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1E33F">
      <w:pPr>
        <w:rPr>
          <w:rFonts w:hint="eastAsia" w:ascii="宋体" w:hAnsi="宋体" w:cs="Times New Roman"/>
          <w:kern w:val="2"/>
          <w:sz w:val="21"/>
          <w:lang w:val="en-US" w:eastAsia="zh-CN" w:bidi="ar-SA"/>
        </w:rPr>
      </w:pPr>
      <w:r>
        <w:rPr>
          <w:rFonts w:hint="eastAsia" w:ascii="宋体" w:hAnsi="宋体" w:cs="Times New Roman"/>
          <w:kern w:val="2"/>
          <w:sz w:val="21"/>
          <w:lang w:val="en-US" w:eastAsia="zh-CN" w:bidi="ar-SA"/>
        </w:rPr>
        <w:t xml:space="preserve"> </w:t>
      </w:r>
    </w:p>
    <w:p w14:paraId="553B2318">
      <w:pPr>
        <w:pStyle w:val="3"/>
        <w:snapToGrid w:val="0"/>
        <w:spacing w:before="120" w:after="120" w:line="360" w:lineRule="auto"/>
        <w:jc w:val="both"/>
        <w:outlineLvl w:val="9"/>
        <w:rPr>
          <w:rFonts w:hint="eastAsia" w:hAnsi="宋体" w:eastAsia="宋体" w:cs="宋体"/>
          <w:b w:val="0"/>
          <w:bCs/>
          <w:spacing w:val="57"/>
          <w:sz w:val="56"/>
          <w:szCs w:val="56"/>
          <w:lang w:eastAsia="zh-CN"/>
        </w:rPr>
      </w:pPr>
      <w:bookmarkStart w:id="0" w:name="_Toc6415"/>
    </w:p>
    <w:bookmarkEnd w:id="0"/>
    <w:p w14:paraId="55D279C7">
      <w:pPr>
        <w:pStyle w:val="3"/>
        <w:snapToGrid w:val="0"/>
        <w:spacing w:before="120" w:after="120" w:line="360" w:lineRule="auto"/>
        <w:jc w:val="center"/>
        <w:outlineLvl w:val="9"/>
        <w:rPr>
          <w:rFonts w:hAnsi="宋体" w:eastAsia="宋体" w:cs="宋体"/>
          <w:b w:val="0"/>
          <w:bCs/>
          <w:spacing w:val="57"/>
          <w:sz w:val="84"/>
          <w:szCs w:val="84"/>
        </w:rPr>
      </w:pPr>
      <w:r>
        <w:rPr>
          <w:rFonts w:hint="eastAsia" w:hAnsi="宋体" w:eastAsia="宋体" w:cs="宋体"/>
          <w:b w:val="0"/>
          <w:bCs/>
          <w:spacing w:val="57"/>
          <w:sz w:val="56"/>
          <w:szCs w:val="56"/>
          <w:lang w:eastAsia="zh-CN"/>
        </w:rPr>
        <w:t>岱山县数据服务中心应用系统国产化适配改造项目（标段二）</w:t>
      </w:r>
    </w:p>
    <w:p w14:paraId="6197C07C">
      <w:pPr>
        <w:pStyle w:val="3"/>
        <w:snapToGrid w:val="0"/>
        <w:spacing w:before="120" w:after="120" w:line="360" w:lineRule="auto"/>
        <w:jc w:val="both"/>
        <w:rPr>
          <w:rFonts w:hint="eastAsia" w:hAnsi="宋体" w:eastAsia="宋体" w:cs="宋体"/>
          <w:bCs/>
          <w:sz w:val="84"/>
          <w:szCs w:val="84"/>
        </w:rPr>
      </w:pPr>
    </w:p>
    <w:p w14:paraId="2597D1A6">
      <w:pPr>
        <w:rPr>
          <w:rFonts w:hint="eastAsia"/>
        </w:rPr>
      </w:pPr>
    </w:p>
    <w:p w14:paraId="123FE25C">
      <w:pPr>
        <w:pStyle w:val="3"/>
        <w:snapToGrid w:val="0"/>
        <w:spacing w:before="120" w:after="120" w:line="360" w:lineRule="auto"/>
        <w:jc w:val="center"/>
        <w:rPr>
          <w:rFonts w:hAnsi="宋体" w:eastAsia="宋体" w:cs="宋体"/>
          <w:b/>
          <w:sz w:val="84"/>
          <w:szCs w:val="84"/>
        </w:rPr>
      </w:pPr>
      <w:r>
        <w:rPr>
          <w:rFonts w:hint="eastAsia" w:hAnsi="宋体" w:eastAsia="宋体" w:cs="宋体"/>
          <w:bCs/>
          <w:sz w:val="84"/>
          <w:szCs w:val="84"/>
        </w:rPr>
        <w:t>招标文件</w:t>
      </w:r>
    </w:p>
    <w:p w14:paraId="6F76747E">
      <w:pPr>
        <w:pStyle w:val="100"/>
        <w:widowControl w:val="0"/>
        <w:spacing w:line="720" w:lineRule="auto"/>
        <w:rPr>
          <w:rFonts w:hint="eastAsia" w:ascii="宋体" w:hAnsi="宋体" w:cs="宋体"/>
          <w:sz w:val="28"/>
          <w:szCs w:val="28"/>
        </w:rPr>
      </w:pPr>
    </w:p>
    <w:p w14:paraId="1E48E3AE">
      <w:pPr>
        <w:pStyle w:val="100"/>
        <w:widowControl w:val="0"/>
        <w:spacing w:line="720" w:lineRule="auto"/>
        <w:ind w:left="0" w:leftChars="0" w:firstLine="638" w:firstLineChars="228"/>
        <w:rPr>
          <w:rFonts w:hint="eastAsia" w:ascii="宋体" w:hAnsi="宋体" w:eastAsia="宋体" w:cs="宋体"/>
          <w:sz w:val="28"/>
          <w:szCs w:val="28"/>
          <w:lang w:val="en-US" w:eastAsia="zh-CN"/>
        </w:rPr>
      </w:pPr>
      <w:r>
        <w:rPr>
          <w:rFonts w:hint="eastAsia" w:ascii="宋体" w:hAnsi="宋体" w:cs="宋体"/>
          <w:sz w:val="28"/>
          <w:szCs w:val="28"/>
        </w:rPr>
        <w:t>项目编号：0773-2541GNZSFWGK1914</w:t>
      </w:r>
    </w:p>
    <w:p w14:paraId="06ADF95A">
      <w:pPr>
        <w:spacing w:line="720" w:lineRule="auto"/>
        <w:ind w:left="0" w:leftChars="0" w:firstLine="638" w:firstLineChars="228"/>
        <w:rPr>
          <w:rFonts w:hint="eastAsia" w:ascii="宋体" w:hAnsi="宋体" w:eastAsia="宋体" w:cs="宋体"/>
          <w:sz w:val="28"/>
          <w:szCs w:val="28"/>
          <w:lang w:eastAsia="zh-CN"/>
        </w:rPr>
      </w:pPr>
      <w:r>
        <w:rPr>
          <w:rFonts w:hint="eastAsia" w:ascii="宋体" w:hAnsi="宋体" w:cs="宋体"/>
          <w:sz w:val="28"/>
          <w:szCs w:val="28"/>
        </w:rPr>
        <w:t>项目名称：岱山县数据服务中心应用系统国产化适配改造项目（标段二）</w:t>
      </w:r>
    </w:p>
    <w:p w14:paraId="6A3AEFCF">
      <w:pPr>
        <w:spacing w:line="720" w:lineRule="auto"/>
        <w:ind w:left="0" w:leftChars="0" w:firstLine="638" w:firstLineChars="228"/>
        <w:rPr>
          <w:rFonts w:ascii="宋体" w:hAnsi="宋体" w:cs="宋体"/>
          <w:sz w:val="28"/>
          <w:szCs w:val="28"/>
        </w:rPr>
      </w:pPr>
      <w:r>
        <w:rPr>
          <w:rFonts w:hint="eastAsia" w:ascii="宋体" w:hAnsi="宋体" w:cs="宋体"/>
          <w:sz w:val="28"/>
          <w:szCs w:val="28"/>
        </w:rPr>
        <w:t>采 购 人：</w:t>
      </w:r>
      <w:r>
        <w:rPr>
          <w:rFonts w:hint="eastAsia" w:ascii="宋体" w:hAnsi="宋体" w:cs="宋体"/>
          <w:sz w:val="28"/>
          <w:szCs w:val="28"/>
          <w:lang w:eastAsia="zh-CN"/>
        </w:rPr>
        <w:t>岱山县数据服务中心</w:t>
      </w:r>
      <w:r>
        <w:rPr>
          <w:rFonts w:hint="eastAsia" w:ascii="宋体" w:hAnsi="宋体" w:cs="宋体"/>
          <w:sz w:val="28"/>
          <w:szCs w:val="28"/>
        </w:rPr>
        <w:t>（盖章）</w:t>
      </w:r>
    </w:p>
    <w:p w14:paraId="06D7A57D">
      <w:pPr>
        <w:spacing w:line="720" w:lineRule="auto"/>
        <w:ind w:left="0" w:leftChars="0" w:firstLine="638" w:firstLineChars="228"/>
        <w:rPr>
          <w:rFonts w:ascii="宋体" w:hAnsi="宋体" w:cs="宋体"/>
          <w:sz w:val="28"/>
          <w:szCs w:val="28"/>
        </w:rPr>
      </w:pPr>
      <w:r>
        <w:rPr>
          <w:rFonts w:hint="eastAsia" w:ascii="宋体" w:hAnsi="宋体" w:cs="宋体"/>
          <w:sz w:val="28"/>
          <w:szCs w:val="28"/>
        </w:rPr>
        <w:t>代理机构：中金招标有限责任公司（盖章）</w:t>
      </w:r>
    </w:p>
    <w:p w14:paraId="5C56FAC3">
      <w:pPr>
        <w:spacing w:line="720" w:lineRule="auto"/>
        <w:ind w:left="0" w:leftChars="0" w:firstLine="638" w:firstLineChars="228"/>
        <w:rPr>
          <w:rFonts w:hint="default" w:hAnsi="宋体" w:cs="宋体"/>
          <w:bCs/>
          <w:sz w:val="28"/>
          <w:szCs w:val="28"/>
          <w:lang w:val="en-US"/>
        </w:rPr>
        <w:sectPr>
          <w:headerReference r:id="rId4" w:type="first"/>
          <w:footerReference r:id="rId6" w:type="first"/>
          <w:headerReference r:id="rId3" w:type="default"/>
          <w:footerReference r:id="rId5" w:type="default"/>
          <w:pgSz w:w="11906" w:h="16838"/>
          <w:pgMar w:top="992" w:right="1191" w:bottom="992" w:left="1191" w:header="851" w:footer="794" w:gutter="0"/>
          <w:pgNumType w:start="0"/>
          <w:cols w:space="720" w:num="1"/>
          <w:titlePg/>
          <w:docGrid w:type="lines" w:linePitch="312" w:charSpace="0"/>
        </w:sectPr>
      </w:pPr>
      <w:r>
        <w:rPr>
          <w:rFonts w:hint="eastAsia" w:hAnsi="宋体" w:cs="宋体"/>
          <w:bCs/>
          <w:sz w:val="28"/>
          <w:szCs w:val="28"/>
        </w:rPr>
        <w:t>日    期：</w:t>
      </w:r>
      <w:r>
        <w:rPr>
          <w:rFonts w:hint="eastAsia" w:hAnsi="宋体" w:cs="宋体"/>
          <w:bCs/>
          <w:sz w:val="28"/>
          <w:szCs w:val="28"/>
          <w:highlight w:val="none"/>
        </w:rPr>
        <w:t>二〇二</w:t>
      </w:r>
      <w:r>
        <w:rPr>
          <w:rFonts w:hint="eastAsia" w:hAnsi="宋体" w:cs="宋体"/>
          <w:bCs/>
          <w:sz w:val="28"/>
          <w:szCs w:val="28"/>
          <w:highlight w:val="none"/>
          <w:lang w:val="en-US" w:eastAsia="zh-CN"/>
        </w:rPr>
        <w:t>五</w:t>
      </w:r>
      <w:r>
        <w:rPr>
          <w:rFonts w:hint="eastAsia" w:hAnsi="宋体" w:cs="宋体"/>
          <w:bCs/>
          <w:sz w:val="28"/>
          <w:szCs w:val="28"/>
          <w:highlight w:val="none"/>
        </w:rPr>
        <w:t>年</w:t>
      </w:r>
      <w:r>
        <w:rPr>
          <w:rFonts w:hint="eastAsia" w:hAnsi="宋体" w:cs="宋体"/>
          <w:bCs/>
          <w:sz w:val="28"/>
          <w:szCs w:val="28"/>
          <w:highlight w:val="none"/>
          <w:lang w:val="en-US" w:eastAsia="zh-CN"/>
        </w:rPr>
        <w:t>七月</w:t>
      </w:r>
    </w:p>
    <w:p w14:paraId="36908254">
      <w:pPr>
        <w:pStyle w:val="3"/>
        <w:spacing w:before="120" w:after="120" w:line="600" w:lineRule="auto"/>
        <w:jc w:val="center"/>
        <w:outlineLvl w:val="9"/>
        <w:rPr>
          <w:rFonts w:hAnsi="宋体" w:eastAsia="宋体" w:cs="宋体"/>
          <w:sz w:val="36"/>
          <w:szCs w:val="36"/>
        </w:rPr>
      </w:pPr>
      <w:bookmarkStart w:id="1" w:name="_Toc25967"/>
      <w:bookmarkStart w:id="2" w:name="_Toc16089"/>
      <w:r>
        <w:rPr>
          <w:rFonts w:hint="eastAsia" w:hAnsi="宋体" w:eastAsia="宋体" w:cs="宋体"/>
          <w:sz w:val="36"/>
          <w:szCs w:val="36"/>
        </w:rPr>
        <w:t>目    录</w:t>
      </w:r>
      <w:bookmarkEnd w:id="1"/>
      <w:bookmarkEnd w:id="2"/>
    </w:p>
    <w:p w14:paraId="1160FC0D">
      <w:pPr>
        <w:spacing w:before="120" w:line="552" w:lineRule="auto"/>
        <w:ind w:firstLine="840" w:firstLineChars="300"/>
        <w:outlineLvl w:val="9"/>
        <w:rPr>
          <w:rFonts w:ascii="宋体" w:hAnsi="宋体" w:cs="宋体"/>
          <w:sz w:val="28"/>
          <w:szCs w:val="28"/>
        </w:rPr>
      </w:pPr>
      <w:bookmarkStart w:id="3" w:name="_Toc37"/>
      <w:bookmarkStart w:id="4" w:name="_Toc28293"/>
      <w:r>
        <w:rPr>
          <w:rFonts w:hint="eastAsia" w:ascii="宋体" w:hAnsi="宋体" w:cs="宋体"/>
          <w:sz w:val="28"/>
          <w:szCs w:val="28"/>
        </w:rPr>
        <w:t>第一章  招标公告</w:t>
      </w:r>
      <w:bookmarkEnd w:id="3"/>
      <w:bookmarkEnd w:id="4"/>
    </w:p>
    <w:p w14:paraId="1D399BDE">
      <w:pPr>
        <w:spacing w:before="120" w:line="552" w:lineRule="auto"/>
        <w:ind w:firstLine="840" w:firstLineChars="300"/>
        <w:rPr>
          <w:rFonts w:ascii="宋体" w:hAnsi="宋体" w:cs="宋体"/>
          <w:sz w:val="28"/>
          <w:szCs w:val="28"/>
        </w:rPr>
      </w:pPr>
      <w:r>
        <w:rPr>
          <w:rFonts w:hint="eastAsia" w:ascii="宋体" w:hAnsi="宋体" w:cs="宋体"/>
          <w:sz w:val="28"/>
          <w:szCs w:val="28"/>
        </w:rPr>
        <w:t>第二章  采购需求</w:t>
      </w:r>
    </w:p>
    <w:p w14:paraId="4A34B0BB">
      <w:pPr>
        <w:spacing w:before="120" w:line="552" w:lineRule="auto"/>
        <w:ind w:firstLine="840" w:firstLineChars="300"/>
        <w:rPr>
          <w:rFonts w:ascii="宋体" w:hAnsi="宋体" w:cs="宋体"/>
          <w:sz w:val="28"/>
          <w:szCs w:val="28"/>
        </w:rPr>
      </w:pPr>
      <w:r>
        <w:rPr>
          <w:rFonts w:hint="eastAsia" w:ascii="宋体" w:hAnsi="宋体" w:cs="宋体"/>
          <w:sz w:val="28"/>
          <w:szCs w:val="28"/>
        </w:rPr>
        <w:t>第三章  投标人须知</w:t>
      </w:r>
    </w:p>
    <w:p w14:paraId="20F77FFC">
      <w:pPr>
        <w:spacing w:before="120" w:line="552" w:lineRule="auto"/>
        <w:ind w:firstLine="1960" w:firstLineChars="700"/>
        <w:rPr>
          <w:rFonts w:ascii="宋体" w:hAnsi="宋体" w:cs="宋体"/>
          <w:sz w:val="28"/>
          <w:szCs w:val="28"/>
        </w:rPr>
      </w:pPr>
      <w:r>
        <w:rPr>
          <w:rFonts w:hint="eastAsia" w:ascii="宋体" w:hAnsi="宋体" w:cs="宋体"/>
          <w:sz w:val="28"/>
          <w:szCs w:val="28"/>
        </w:rPr>
        <w:t xml:space="preserve">前附表 </w:t>
      </w:r>
    </w:p>
    <w:p w14:paraId="3E785E7A">
      <w:pPr>
        <w:spacing w:before="120" w:line="552" w:lineRule="auto"/>
        <w:ind w:firstLine="1400" w:firstLineChars="500"/>
        <w:rPr>
          <w:rFonts w:ascii="宋体" w:hAnsi="宋体" w:cs="宋体"/>
          <w:sz w:val="28"/>
          <w:szCs w:val="28"/>
        </w:rPr>
      </w:pPr>
      <w:r>
        <w:rPr>
          <w:rFonts w:hint="eastAsia" w:ascii="宋体" w:hAnsi="宋体" w:cs="宋体"/>
          <w:sz w:val="28"/>
          <w:szCs w:val="28"/>
        </w:rPr>
        <w:t>一、总 则</w:t>
      </w:r>
    </w:p>
    <w:p w14:paraId="27C5E90E">
      <w:pPr>
        <w:spacing w:before="120" w:line="552" w:lineRule="auto"/>
        <w:ind w:firstLine="1400" w:firstLineChars="500"/>
        <w:rPr>
          <w:rFonts w:ascii="宋体" w:hAnsi="宋体" w:cs="宋体"/>
          <w:sz w:val="28"/>
          <w:szCs w:val="28"/>
        </w:rPr>
      </w:pPr>
      <w:r>
        <w:rPr>
          <w:rFonts w:hint="eastAsia" w:ascii="宋体" w:hAnsi="宋体" w:cs="宋体"/>
          <w:sz w:val="28"/>
          <w:szCs w:val="28"/>
        </w:rPr>
        <w:t>二、招标文件</w:t>
      </w:r>
    </w:p>
    <w:p w14:paraId="051B9990">
      <w:pPr>
        <w:spacing w:before="120" w:line="552" w:lineRule="auto"/>
        <w:ind w:firstLine="1400" w:firstLineChars="500"/>
        <w:rPr>
          <w:rFonts w:ascii="宋体" w:hAnsi="宋体" w:cs="宋体"/>
          <w:sz w:val="28"/>
          <w:szCs w:val="28"/>
        </w:rPr>
      </w:pPr>
      <w:r>
        <w:rPr>
          <w:rFonts w:hint="eastAsia" w:ascii="宋体" w:hAnsi="宋体" w:cs="宋体"/>
          <w:sz w:val="28"/>
          <w:szCs w:val="28"/>
        </w:rPr>
        <w:t>三、投标文件的编制</w:t>
      </w:r>
    </w:p>
    <w:p w14:paraId="1E7E18BE">
      <w:pPr>
        <w:spacing w:before="120" w:line="552" w:lineRule="auto"/>
        <w:ind w:firstLine="1400" w:firstLineChars="500"/>
        <w:rPr>
          <w:rFonts w:ascii="宋体" w:hAnsi="宋体" w:cs="宋体"/>
          <w:sz w:val="28"/>
          <w:szCs w:val="28"/>
        </w:rPr>
      </w:pPr>
      <w:r>
        <w:rPr>
          <w:rFonts w:hint="eastAsia" w:ascii="宋体" w:hAnsi="宋体" w:cs="宋体"/>
          <w:sz w:val="28"/>
          <w:szCs w:val="28"/>
        </w:rPr>
        <w:t>四、开标</w:t>
      </w:r>
    </w:p>
    <w:p w14:paraId="1117AE0B">
      <w:pPr>
        <w:spacing w:before="120" w:line="552" w:lineRule="auto"/>
        <w:ind w:firstLine="1400" w:firstLineChars="500"/>
        <w:rPr>
          <w:rFonts w:ascii="宋体" w:hAnsi="宋体" w:cs="宋体"/>
          <w:sz w:val="28"/>
          <w:szCs w:val="28"/>
        </w:rPr>
      </w:pPr>
      <w:r>
        <w:rPr>
          <w:rFonts w:hint="eastAsia" w:ascii="宋体" w:hAnsi="宋体" w:cs="宋体"/>
          <w:sz w:val="28"/>
          <w:szCs w:val="28"/>
        </w:rPr>
        <w:t>五、评标</w:t>
      </w:r>
    </w:p>
    <w:p w14:paraId="5147F735">
      <w:pPr>
        <w:spacing w:before="120" w:line="552" w:lineRule="auto"/>
        <w:ind w:firstLine="1400" w:firstLineChars="500"/>
        <w:rPr>
          <w:rFonts w:ascii="宋体" w:hAnsi="宋体" w:cs="宋体"/>
          <w:sz w:val="28"/>
          <w:szCs w:val="28"/>
        </w:rPr>
      </w:pPr>
      <w:r>
        <w:rPr>
          <w:rFonts w:hint="eastAsia" w:ascii="宋体" w:hAnsi="宋体" w:cs="宋体"/>
          <w:sz w:val="28"/>
          <w:szCs w:val="28"/>
        </w:rPr>
        <w:t>六、废标</w:t>
      </w:r>
    </w:p>
    <w:p w14:paraId="265E44CE">
      <w:pPr>
        <w:spacing w:before="120" w:line="552" w:lineRule="auto"/>
        <w:ind w:firstLine="1400" w:firstLineChars="500"/>
        <w:rPr>
          <w:rFonts w:ascii="宋体" w:hAnsi="宋体" w:cs="宋体"/>
          <w:sz w:val="28"/>
          <w:szCs w:val="28"/>
        </w:rPr>
      </w:pPr>
      <w:r>
        <w:rPr>
          <w:rFonts w:hint="eastAsia" w:ascii="宋体" w:hAnsi="宋体" w:cs="宋体"/>
          <w:sz w:val="28"/>
          <w:szCs w:val="28"/>
        </w:rPr>
        <w:t>七、定标</w:t>
      </w:r>
    </w:p>
    <w:p w14:paraId="47C26BDD">
      <w:pPr>
        <w:spacing w:before="120" w:line="552" w:lineRule="auto"/>
        <w:ind w:firstLine="1400" w:firstLineChars="500"/>
        <w:rPr>
          <w:rFonts w:ascii="宋体" w:hAnsi="宋体" w:cs="宋体"/>
          <w:sz w:val="28"/>
          <w:szCs w:val="28"/>
        </w:rPr>
      </w:pPr>
      <w:r>
        <w:rPr>
          <w:rFonts w:hint="eastAsia" w:ascii="宋体" w:hAnsi="宋体" w:cs="宋体"/>
          <w:sz w:val="28"/>
          <w:szCs w:val="28"/>
        </w:rPr>
        <w:t>八、合同授予</w:t>
      </w:r>
    </w:p>
    <w:p w14:paraId="6DF8EE1A">
      <w:pPr>
        <w:spacing w:before="120" w:line="552" w:lineRule="auto"/>
        <w:ind w:firstLine="840" w:firstLineChars="300"/>
        <w:rPr>
          <w:rFonts w:ascii="宋体" w:hAnsi="宋体" w:cs="宋体"/>
          <w:sz w:val="28"/>
          <w:szCs w:val="28"/>
        </w:rPr>
      </w:pPr>
      <w:r>
        <w:rPr>
          <w:rFonts w:hint="eastAsia" w:ascii="宋体" w:hAnsi="宋体" w:cs="宋体"/>
          <w:sz w:val="28"/>
          <w:szCs w:val="28"/>
        </w:rPr>
        <w:t>第四章  评标办法及标准</w:t>
      </w:r>
    </w:p>
    <w:p w14:paraId="7E32F121">
      <w:pPr>
        <w:spacing w:before="120" w:line="552" w:lineRule="auto"/>
        <w:ind w:firstLine="840" w:firstLineChars="300"/>
        <w:rPr>
          <w:rFonts w:ascii="宋体" w:hAnsi="宋体" w:cs="宋体"/>
          <w:sz w:val="28"/>
          <w:szCs w:val="28"/>
        </w:rPr>
      </w:pPr>
      <w:r>
        <w:rPr>
          <w:rFonts w:hint="eastAsia" w:ascii="宋体" w:hAnsi="宋体" w:cs="宋体"/>
          <w:sz w:val="28"/>
          <w:szCs w:val="28"/>
        </w:rPr>
        <w:t>第五章  合同主要条款</w:t>
      </w:r>
    </w:p>
    <w:p w14:paraId="7146ABE3">
      <w:pPr>
        <w:spacing w:before="120" w:line="552" w:lineRule="auto"/>
        <w:ind w:firstLine="840" w:firstLineChars="300"/>
        <w:rPr>
          <w:rFonts w:ascii="宋体" w:hAnsi="宋体" w:cs="宋体"/>
          <w:sz w:val="24"/>
          <w:szCs w:val="24"/>
        </w:rPr>
      </w:pPr>
      <w:r>
        <w:rPr>
          <w:rFonts w:hint="eastAsia" w:ascii="宋体" w:hAnsi="宋体" w:cs="宋体"/>
          <w:sz w:val="28"/>
          <w:szCs w:val="28"/>
        </w:rPr>
        <w:t>第六章  投标文件组成</w:t>
      </w:r>
    </w:p>
    <w:p w14:paraId="73D5A66F">
      <w:pPr>
        <w:jc w:val="center"/>
        <w:outlineLvl w:val="9"/>
        <w:rPr>
          <w:rFonts w:hint="eastAsia" w:ascii="宋体" w:hAnsi="宋体" w:cs="宋体"/>
          <w:b/>
          <w:sz w:val="28"/>
          <w:szCs w:val="28"/>
        </w:rPr>
        <w:sectPr>
          <w:headerReference r:id="rId7" w:type="first"/>
          <w:footerReference r:id="rId8" w:type="default"/>
          <w:pgSz w:w="11906" w:h="16838"/>
          <w:pgMar w:top="992" w:right="1191" w:bottom="992" w:left="1191" w:header="851" w:footer="794" w:gutter="0"/>
          <w:pgNumType w:fmt="decimal" w:start="1"/>
          <w:cols w:space="720" w:num="1"/>
          <w:docGrid w:type="lines" w:linePitch="312" w:charSpace="0"/>
        </w:sectPr>
      </w:pPr>
      <w:bookmarkStart w:id="5" w:name="OLE_LINK1"/>
    </w:p>
    <w:p w14:paraId="381A36B9">
      <w:pPr>
        <w:jc w:val="center"/>
        <w:outlineLvl w:val="0"/>
        <w:rPr>
          <w:rFonts w:ascii="宋体" w:hAnsi="宋体" w:cs="宋体"/>
          <w:b/>
          <w:sz w:val="28"/>
          <w:szCs w:val="28"/>
        </w:rPr>
      </w:pPr>
      <w:bookmarkStart w:id="6" w:name="_Toc11348"/>
      <w:bookmarkStart w:id="7" w:name="_Toc20313"/>
      <w:bookmarkStart w:id="8" w:name="_Toc26821"/>
      <w:r>
        <w:rPr>
          <w:rFonts w:hint="eastAsia" w:ascii="宋体" w:hAnsi="宋体" w:cs="宋体"/>
          <w:b/>
          <w:sz w:val="28"/>
          <w:szCs w:val="28"/>
        </w:rPr>
        <w:t xml:space="preserve">第一章 </w:t>
      </w:r>
      <w:bookmarkStart w:id="9" w:name="OLE_LINK2"/>
      <w:bookmarkStart w:id="10" w:name="OLE_LINK3"/>
      <w:bookmarkStart w:id="11" w:name="OLE_LINK4"/>
      <w:r>
        <w:rPr>
          <w:rFonts w:hint="eastAsia" w:ascii="宋体" w:hAnsi="宋体" w:cs="宋体"/>
          <w:b/>
          <w:sz w:val="28"/>
          <w:szCs w:val="28"/>
        </w:rPr>
        <w:t xml:space="preserve"> 招标公告</w:t>
      </w:r>
      <w:bookmarkEnd w:id="6"/>
      <w:bookmarkEnd w:id="7"/>
      <w:bookmarkEnd w:id="8"/>
    </w:p>
    <w:bookmarkEnd w:id="5"/>
    <w:bookmarkEnd w:id="9"/>
    <w:bookmarkEnd w:id="10"/>
    <w:bookmarkEnd w:id="11"/>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5B0D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14:paraId="3E530BDC">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项目概况</w:t>
            </w:r>
            <w:r>
              <w:rPr>
                <w:rFonts w:hint="eastAsia" w:ascii="宋体" w:hAnsi="宋体" w:eastAsia="宋体" w:cs="宋体"/>
                <w:i w:val="0"/>
                <w:iCs w:val="0"/>
                <w:caps w:val="0"/>
                <w:color w:val="000000"/>
                <w:spacing w:val="0"/>
                <w:sz w:val="21"/>
                <w:szCs w:val="21"/>
              </w:rPr>
              <w:t>        </w:t>
            </w:r>
          </w:p>
          <w:p w14:paraId="10A7139B">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b/>
                <w:bCs/>
                <w:i w:val="0"/>
                <w:iCs w:val="0"/>
                <w:caps w:val="0"/>
                <w:color w:val="000000"/>
                <w:spacing w:val="0"/>
                <w:sz w:val="21"/>
                <w:szCs w:val="21"/>
                <w:vertAlign w:val="baseline"/>
              </w:rPr>
            </w:pPr>
            <w:r>
              <w:rPr>
                <w:rFonts w:hint="eastAsia" w:ascii="宋体" w:hAnsi="宋体" w:eastAsia="宋体" w:cs="宋体"/>
                <w:b w:val="0"/>
                <w:bCs w:val="0"/>
                <w:i w:val="0"/>
                <w:iCs w:val="0"/>
                <w:caps w:val="0"/>
                <w:color w:val="000000"/>
                <w:spacing w:val="0"/>
                <w:sz w:val="21"/>
                <w:szCs w:val="21"/>
                <w:vertAlign w:val="baseline"/>
              </w:rPr>
              <w:t>岱山县数据服务中心应用系统国产化适配改造项目（标段二）招标项目的潜在投标人应在浙江政府采购网http://zfcg.czt.zj.gov.cn/（用“政采云”注册账号、密码登录系统后获取招标文件）（下载）招标文件，并于2025年07月28日 14:45（北京时间）前递交（上传）投标文件。   </w:t>
            </w:r>
          </w:p>
        </w:tc>
      </w:tr>
    </w:tbl>
    <w:p w14:paraId="509C1BFD">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一、项目基本情况</w:t>
      </w:r>
    </w:p>
    <w:p w14:paraId="0A9252B9">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项目编号：0773-2541GNZSFWGK1914</w:t>
      </w:r>
    </w:p>
    <w:p w14:paraId="24B5B90D">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项目名称：岱山县数据服务中心应用系统国产化适配改造项目（标段二）</w:t>
      </w:r>
    </w:p>
    <w:p w14:paraId="6DD865A2">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预算金额（元）：1148000</w:t>
      </w:r>
      <w:bookmarkStart w:id="56" w:name="_GoBack"/>
      <w:bookmarkEnd w:id="56"/>
    </w:p>
    <w:p w14:paraId="499B68A1">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最高限价（元）：/</w:t>
      </w:r>
    </w:p>
    <w:p w14:paraId="398D8C46">
      <w:pPr>
        <w:keepNext w:val="0"/>
        <w:keepLines w:val="0"/>
        <w:widowControl/>
        <w:suppressLineNumbers w:val="0"/>
        <w:spacing w:line="360" w:lineRule="auto"/>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采购需求：  </w:t>
      </w:r>
    </w:p>
    <w:p w14:paraId="40527431">
      <w:pPr>
        <w:pStyle w:val="28"/>
        <w:keepNext w:val="0"/>
        <w:keepLines w:val="0"/>
        <w:widowControl/>
        <w:suppressLineNumbers w:val="0"/>
        <w:spacing w:before="300" w:beforeAutospacing="0" w:after="30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标项名称：</w:t>
      </w:r>
      <w:r>
        <w:rPr>
          <w:rFonts w:hint="eastAsia" w:ascii="宋体" w:hAnsi="宋体" w:eastAsia="宋体" w:cs="宋体"/>
          <w:b w:val="0"/>
          <w:bCs w:val="0"/>
          <w:i w:val="0"/>
          <w:iCs w:val="0"/>
          <w:caps w:val="0"/>
          <w:color w:val="000000"/>
          <w:spacing w:val="0"/>
          <w:sz w:val="21"/>
          <w:szCs w:val="21"/>
          <w:shd w:val="clear" w:fill="F7F7F7"/>
        </w:rPr>
        <w:t>岱山县数据服务中心应用系统国产化适配改造项目（标段二）</w:t>
      </w:r>
      <w:r>
        <w:rPr>
          <w:rFonts w:hint="eastAsia" w:ascii="宋体" w:hAnsi="宋体" w:eastAsia="宋体" w:cs="宋体"/>
          <w:i w:val="0"/>
          <w:iCs w:val="0"/>
          <w:caps w:val="0"/>
          <w:color w:val="000000"/>
          <w:spacing w:val="0"/>
          <w:sz w:val="21"/>
          <w:szCs w:val="21"/>
          <w:shd w:val="clear" w:fill="F7F7F7"/>
        </w:rPr>
        <w:t>    </w:t>
      </w:r>
    </w:p>
    <w:p w14:paraId="627849DE">
      <w:pPr>
        <w:pStyle w:val="28"/>
        <w:keepNext w:val="0"/>
        <w:keepLines w:val="0"/>
        <w:widowControl/>
        <w:suppressLineNumbers w:val="0"/>
        <w:spacing w:before="300" w:beforeAutospacing="0" w:after="30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数量：</w:t>
      </w:r>
      <w:r>
        <w:rPr>
          <w:rFonts w:hint="eastAsia" w:ascii="宋体" w:hAnsi="宋体" w:eastAsia="宋体" w:cs="宋体"/>
          <w:b w:val="0"/>
          <w:bCs w:val="0"/>
          <w:i w:val="0"/>
          <w:iCs w:val="0"/>
          <w:caps w:val="0"/>
          <w:color w:val="000000"/>
          <w:spacing w:val="0"/>
          <w:sz w:val="21"/>
          <w:szCs w:val="21"/>
          <w:shd w:val="clear" w:fill="F7F7F7"/>
        </w:rPr>
        <w:t>1</w:t>
      </w:r>
      <w:r>
        <w:rPr>
          <w:rFonts w:hint="eastAsia" w:ascii="宋体" w:hAnsi="宋体" w:eastAsia="宋体" w:cs="宋体"/>
          <w:i w:val="0"/>
          <w:iCs w:val="0"/>
          <w:caps w:val="0"/>
          <w:color w:val="000000"/>
          <w:spacing w:val="0"/>
          <w:sz w:val="21"/>
          <w:szCs w:val="21"/>
          <w:shd w:val="clear" w:fill="F7F7F7"/>
        </w:rPr>
        <w:t>    </w:t>
      </w:r>
    </w:p>
    <w:p w14:paraId="6953A9EC">
      <w:pPr>
        <w:pStyle w:val="28"/>
        <w:keepNext w:val="0"/>
        <w:keepLines w:val="0"/>
        <w:widowControl/>
        <w:suppressLineNumbers w:val="0"/>
        <w:spacing w:before="300" w:beforeAutospacing="0" w:after="30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预算金额（元）：</w:t>
      </w:r>
      <w:r>
        <w:rPr>
          <w:rFonts w:hint="eastAsia" w:ascii="宋体" w:hAnsi="宋体" w:eastAsia="宋体" w:cs="宋体"/>
          <w:b w:val="0"/>
          <w:bCs w:val="0"/>
          <w:i w:val="0"/>
          <w:iCs w:val="0"/>
          <w:caps w:val="0"/>
          <w:color w:val="000000"/>
          <w:spacing w:val="0"/>
          <w:sz w:val="21"/>
          <w:szCs w:val="21"/>
          <w:shd w:val="clear" w:fill="F7F7F7"/>
        </w:rPr>
        <w:t>1148000</w:t>
      </w:r>
      <w:r>
        <w:rPr>
          <w:rFonts w:hint="eastAsia" w:ascii="宋体" w:hAnsi="宋体" w:eastAsia="宋体" w:cs="宋体"/>
          <w:i w:val="0"/>
          <w:iCs w:val="0"/>
          <w:caps w:val="0"/>
          <w:color w:val="000000"/>
          <w:spacing w:val="0"/>
          <w:sz w:val="21"/>
          <w:szCs w:val="21"/>
          <w:shd w:val="clear" w:fill="F7F7F7"/>
        </w:rPr>
        <w:t>    </w:t>
      </w:r>
    </w:p>
    <w:p w14:paraId="2876D3B6">
      <w:pPr>
        <w:pStyle w:val="28"/>
        <w:keepNext w:val="0"/>
        <w:keepLines w:val="0"/>
        <w:widowControl/>
        <w:suppressLineNumbers w:val="0"/>
        <w:spacing w:before="300" w:beforeAutospacing="0" w:after="30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简要规格描述或项目基本概况介绍、用途：</w:t>
      </w:r>
      <w:r>
        <w:rPr>
          <w:rFonts w:hint="eastAsia" w:ascii="宋体" w:hAnsi="宋体" w:eastAsia="宋体" w:cs="宋体"/>
          <w:b w:val="0"/>
          <w:bCs w:val="0"/>
          <w:i w:val="0"/>
          <w:iCs w:val="0"/>
          <w:caps w:val="0"/>
          <w:color w:val="000000"/>
          <w:spacing w:val="0"/>
          <w:sz w:val="21"/>
          <w:szCs w:val="21"/>
          <w:shd w:val="clear" w:fill="F7F7F7"/>
        </w:rPr>
        <w:t>详见采购文件</w:t>
      </w:r>
      <w:r>
        <w:rPr>
          <w:rFonts w:hint="eastAsia" w:ascii="宋体" w:hAnsi="宋体" w:eastAsia="宋体" w:cs="宋体"/>
          <w:i w:val="0"/>
          <w:iCs w:val="0"/>
          <w:caps w:val="0"/>
          <w:color w:val="000000"/>
          <w:spacing w:val="0"/>
          <w:sz w:val="21"/>
          <w:szCs w:val="21"/>
          <w:shd w:val="clear" w:fill="F7F7F7"/>
        </w:rPr>
        <w:t>    </w:t>
      </w:r>
    </w:p>
    <w:p w14:paraId="407C3C84">
      <w:pPr>
        <w:pStyle w:val="28"/>
        <w:keepNext w:val="0"/>
        <w:keepLines w:val="0"/>
        <w:widowControl/>
        <w:suppressLineNumbers w:val="0"/>
        <w:spacing w:before="300" w:beforeAutospacing="0" w:after="30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7F7F7"/>
        </w:rPr>
        <w:t>备注：    </w:t>
      </w:r>
    </w:p>
    <w:p w14:paraId="6FEE8111">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合同履约期限：标项 1，合同签订后3个月内完成各个平台的改造并初验，初验通过后进入试运行，试运行3个月后无任何问题，进行终验。</w:t>
      </w:r>
    </w:p>
    <w:p w14:paraId="158B7963">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本项目（否）接受联合体投标。</w:t>
      </w:r>
    </w:p>
    <w:p w14:paraId="4F20762B">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二、申请人的资格要求：</w:t>
      </w:r>
    </w:p>
    <w:p w14:paraId="5C244588">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2727DC14">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2.落实政府采购政策需满足的资格要求：标项1：无</w:t>
      </w:r>
    </w:p>
    <w:p w14:paraId="2715183B">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3.本项目的特定资格要求：无</w:t>
      </w:r>
    </w:p>
    <w:p w14:paraId="646B301C">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三、获取招标文件</w:t>
      </w:r>
    </w:p>
    <w:p w14:paraId="1CE86ADB">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时间：/至2025年07月28日 ，每天上午00:00至12:00 ，下午12:00至23:59（北京时间，线上获取法定节假日均可，线下获取文件法定节假日除外）</w:t>
      </w:r>
    </w:p>
    <w:p w14:paraId="57533C34">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地点（网址）：浙江政府采购网http://zfcg.czt.zj.gov.cn/（用“政采云”注册账号、密码登录系统后获取招标文件）</w:t>
      </w:r>
    </w:p>
    <w:p w14:paraId="50D49197">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95763</w:t>
      </w:r>
    </w:p>
    <w:p w14:paraId="04C5F115">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售价（元）：0</w:t>
      </w:r>
    </w:p>
    <w:p w14:paraId="229EDF25">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四、提交投标文件截止时间、开标时间和地点</w:t>
      </w:r>
    </w:p>
    <w:p w14:paraId="434C15DA">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提交投标文件截止时间：2025年07月28日 14:45（北京时间）</w:t>
      </w:r>
    </w:p>
    <w:p w14:paraId="4871CEE1">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投标地点（网址）：①本项目不要求供应商授权代表参加现场开标、开启投标文件活动。②投标人将加密的电子版投标文件于投标截止时间前上传到政采云系统中。③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龚思铮；联系方式：17377684037）。</w:t>
      </w:r>
    </w:p>
    <w:p w14:paraId="2118D2D0">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开标时间：2025年07月28日 14:45</w:t>
      </w:r>
    </w:p>
    <w:p w14:paraId="1B553698">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开标地点（网址）：岱山县高亭镇星河路250号3楼（交通大楼裙楼3楼）</w:t>
      </w:r>
    </w:p>
    <w:p w14:paraId="5531206D">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五、公告期限</w:t>
      </w:r>
    </w:p>
    <w:p w14:paraId="43C76DEF">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自本公告发布之日起5个工作日。</w:t>
      </w:r>
    </w:p>
    <w:p w14:paraId="5294C480">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六、其他补充事宜</w:t>
      </w:r>
    </w:p>
    <w:p w14:paraId="3581ACE7">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2045888">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7AC573E">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9CAF22">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71054126">
      <w:pPr>
        <w:pStyle w:val="28"/>
        <w:keepNext w:val="0"/>
        <w:keepLines w:val="0"/>
        <w:widowControl/>
        <w:suppressLineNumbers w:val="0"/>
        <w:spacing w:before="300" w:beforeAutospacing="0" w:after="0" w:afterAutospacing="0" w:line="360" w:lineRule="auto"/>
        <w:ind w:left="0" w:right="0"/>
        <w:rPr>
          <w:rFonts w:hint="eastAsia" w:ascii="宋体" w:hAnsi="宋体" w:eastAsia="宋体" w:cs="宋体"/>
          <w:b/>
          <w:bCs/>
          <w:sz w:val="21"/>
          <w:szCs w:val="21"/>
        </w:rPr>
      </w:pPr>
      <w:r>
        <w:rPr>
          <w:rFonts w:hint="eastAsia" w:ascii="宋体" w:hAnsi="宋体" w:eastAsia="宋体" w:cs="宋体"/>
          <w:b/>
          <w:bCs/>
          <w:i w:val="0"/>
          <w:iCs w:val="0"/>
          <w:caps w:val="0"/>
          <w:color w:val="000000"/>
          <w:spacing w:val="0"/>
          <w:sz w:val="21"/>
          <w:szCs w:val="21"/>
        </w:rPr>
        <w:t>七、对本次采购提出询问、质疑、投诉，请按以下方式联系</w:t>
      </w:r>
    </w:p>
    <w:p w14:paraId="537E8593">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w:t>
      </w:r>
    </w:p>
    <w:p w14:paraId="2E6994C1">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称：岱山县数据服务中心</w:t>
      </w:r>
    </w:p>
    <w:p w14:paraId="118410D3">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址：浙江省岱山县高亭镇兰秀大道475号</w:t>
      </w:r>
    </w:p>
    <w:p w14:paraId="0CF2AC1B">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7DBDA8E3">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项目联系人（询问）：汪潇</w:t>
      </w:r>
    </w:p>
    <w:p w14:paraId="7F141A70">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项目联系方式（询问）：0580-7338939</w:t>
      </w:r>
    </w:p>
    <w:p w14:paraId="5D4BDBEE">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质疑联系人：王伟达</w:t>
      </w:r>
    </w:p>
    <w:p w14:paraId="106D6D77">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质疑联系方式：0580-7338939</w:t>
      </w:r>
    </w:p>
    <w:p w14:paraId="258306FE">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2.采购代理机构信息</w:t>
      </w:r>
    </w:p>
    <w:p w14:paraId="6EA4F336">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称：中金招标有限责任公司</w:t>
      </w:r>
    </w:p>
    <w:p w14:paraId="0707160E">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址：舟山市定海区海天大道998号知青创客428室</w:t>
      </w:r>
    </w:p>
    <w:p w14:paraId="61B5356C">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3CCFD695">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项目联系人（询问）：龚思铮</w:t>
      </w:r>
    </w:p>
    <w:p w14:paraId="581DD806">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项目联系方式（询问）：0580-2260620/17377684037</w:t>
      </w:r>
    </w:p>
    <w:p w14:paraId="71E66B21">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质疑联系人：蔡真鹏</w:t>
      </w:r>
    </w:p>
    <w:p w14:paraId="3D330798">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质疑联系方式：19106800108</w:t>
      </w:r>
    </w:p>
    <w:p w14:paraId="080590E7">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w:t>
      </w:r>
      <w:r>
        <w:rPr>
          <w:rStyle w:val="41"/>
          <w:rFonts w:hint="eastAsia" w:ascii="宋体" w:hAnsi="宋体" w:eastAsia="宋体" w:cs="宋体"/>
          <w:i w:val="0"/>
          <w:iCs w:val="0"/>
          <w:caps w:val="0"/>
          <w:color w:val="000000"/>
          <w:spacing w:val="0"/>
          <w:sz w:val="21"/>
          <w:szCs w:val="21"/>
        </w:rPr>
        <w:t>同级政府采购监督管理部门</w:t>
      </w:r>
    </w:p>
    <w:p w14:paraId="1A9A63B7">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称：岱山县财政局政府采购监管科</w:t>
      </w:r>
    </w:p>
    <w:p w14:paraId="591DFB52">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址：岱山县高亭镇鱼山大道671号</w:t>
      </w:r>
    </w:p>
    <w:p w14:paraId="5762672D">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传    真：</w:t>
      </w:r>
    </w:p>
    <w:p w14:paraId="522B295B">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 系 人：徐先生</w:t>
      </w:r>
    </w:p>
    <w:p w14:paraId="2D463190">
      <w:pPr>
        <w:pStyle w:val="2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监督投诉电话：0580-4472749</w:t>
      </w:r>
    </w:p>
    <w:p w14:paraId="79D4B48C">
      <w:pPr>
        <w:keepNext w:val="0"/>
        <w:keepLines w:val="0"/>
        <w:widowControl/>
        <w:suppressLineNumbers w:val="0"/>
        <w:spacing w:line="360" w:lineRule="auto"/>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14:paraId="6CC38114">
      <w:pPr>
        <w:pStyle w:val="28"/>
        <w:keepNext w:val="0"/>
        <w:keepLines w:val="0"/>
        <w:widowControl/>
        <w:suppressLineNumbers w:val="0"/>
        <w:spacing w:before="60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若对项目采购电子交易系统操作有疑问，可登录政采云（https://www.zcygov.cn/），点击右侧咨询小采，获取采小蜜智能服务管家帮助，或拨打政采云服务热线95763获取热线服务帮助。</w:t>
      </w:r>
    </w:p>
    <w:p w14:paraId="34EC2DA9">
      <w:pPr>
        <w:pStyle w:val="28"/>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CA问题联系电话（人工）：汇信CA 400-888-4636；天谷CA 400-087-8198。</w:t>
      </w:r>
    </w:p>
    <w:p w14:paraId="438C91EB">
      <w:pPr>
        <w:widowControl/>
        <w:spacing w:line="360" w:lineRule="auto"/>
        <w:ind w:firstLine="562" w:firstLineChars="200"/>
        <w:jc w:val="center"/>
        <w:outlineLvl w:val="0"/>
        <w:rPr>
          <w:rFonts w:ascii="宋体" w:hAnsi="宋体" w:cs="宋体"/>
          <w:kern w:val="0"/>
          <w:szCs w:val="21"/>
        </w:rPr>
      </w:pPr>
      <w:r>
        <w:rPr>
          <w:rFonts w:hint="eastAsia" w:ascii="宋体" w:hAnsi="宋体" w:cs="宋体"/>
          <w:b/>
          <w:sz w:val="28"/>
          <w:szCs w:val="28"/>
        </w:rPr>
        <w:br w:type="page"/>
      </w:r>
      <w:bookmarkStart w:id="12" w:name="_Toc15524"/>
      <w:bookmarkStart w:id="13" w:name="_Toc24192"/>
      <w:bookmarkStart w:id="14" w:name="_Toc23129"/>
      <w:bookmarkStart w:id="15" w:name="_Toc15530"/>
      <w:bookmarkStart w:id="16" w:name="_Toc517442217"/>
      <w:bookmarkStart w:id="17" w:name="_Toc6305"/>
      <w:bookmarkStart w:id="18" w:name="_Toc37423705"/>
      <w:bookmarkStart w:id="19" w:name="_Toc263083258"/>
      <w:r>
        <w:rPr>
          <w:rFonts w:hint="eastAsia" w:ascii="宋体" w:hAnsi="宋体" w:cs="宋体"/>
          <w:b/>
          <w:sz w:val="28"/>
          <w:szCs w:val="28"/>
        </w:rPr>
        <w:t>第二章  采购需求</w:t>
      </w:r>
      <w:bookmarkEnd w:id="12"/>
      <w:bookmarkEnd w:id="13"/>
      <w:bookmarkEnd w:id="14"/>
    </w:p>
    <w:bookmarkEnd w:id="15"/>
    <w:bookmarkEnd w:id="16"/>
    <w:bookmarkEnd w:id="17"/>
    <w:bookmarkEnd w:id="18"/>
    <w:bookmarkEnd w:id="19"/>
    <w:p w14:paraId="03965A5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一、</w:t>
      </w:r>
      <w:r>
        <w:rPr>
          <w:rFonts w:hint="eastAsia" w:ascii="宋体" w:hAnsi="宋体" w:eastAsia="宋体" w:cs="宋体"/>
          <w:b/>
          <w:bCs/>
          <w:sz w:val="21"/>
          <w:szCs w:val="21"/>
          <w:lang w:val="en-US" w:eastAsia="zh-CN"/>
        </w:rPr>
        <w:t>建设目标</w:t>
      </w:r>
    </w:p>
    <w:p w14:paraId="765335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w:t>
      </w:r>
      <w:r>
        <w:rPr>
          <w:rFonts w:hint="eastAsia" w:ascii="宋体" w:hAnsi="宋体" w:eastAsia="宋体" w:cs="宋体"/>
          <w:sz w:val="21"/>
          <w:szCs w:val="21"/>
          <w:lang w:val="en-US" w:eastAsia="zh-CN"/>
        </w:rPr>
        <w:t>国务院《关于加强数字政府建设的指导意见》和《“十四五”推进国家政务信息化规划》等文件要求，深化政府部门信息系统信创建设，推进国产化替代，全面采用信创技术和产品，减少对外部技术的依赖，提高信息系统的自主可控性和安全性。</w:t>
      </w:r>
      <w:r>
        <w:rPr>
          <w:rFonts w:hint="eastAsia" w:ascii="宋体" w:hAnsi="宋体" w:eastAsia="宋体" w:cs="宋体"/>
          <w:color w:val="000000" w:themeColor="text1"/>
          <w:sz w:val="21"/>
          <w:szCs w:val="21"/>
          <w14:textFill>
            <w14:solidFill>
              <w14:schemeClr w14:val="tx1"/>
            </w14:solidFill>
          </w14:textFill>
        </w:rPr>
        <w:t>以实现高水平科技自立自强为统领，以持续深化政府数字化转型为抓手，以关键核心技术自主可控为主线，通过基础软硬件全面安可替代、上层平台软件对国产化环境全面适配改造，从根本上提升</w:t>
      </w:r>
      <w:r>
        <w:rPr>
          <w:rFonts w:hint="eastAsia" w:ascii="宋体" w:hAnsi="宋体" w:eastAsia="宋体" w:cs="宋体"/>
          <w:color w:val="000000" w:themeColor="text1"/>
          <w:sz w:val="21"/>
          <w:szCs w:val="21"/>
          <w:lang w:val="en-US" w:eastAsia="zh-CN"/>
          <w14:textFill>
            <w14:solidFill>
              <w14:schemeClr w14:val="tx1"/>
            </w14:solidFill>
          </w14:textFill>
        </w:rPr>
        <w:t>应用</w:t>
      </w:r>
      <w:r>
        <w:rPr>
          <w:rFonts w:hint="eastAsia" w:ascii="宋体" w:hAnsi="宋体" w:eastAsia="宋体" w:cs="宋体"/>
          <w:color w:val="000000" w:themeColor="text1"/>
          <w:sz w:val="21"/>
          <w:szCs w:val="21"/>
          <w14:textFill>
            <w14:solidFill>
              <w14:schemeClr w14:val="tx1"/>
            </w14:solidFill>
          </w14:textFill>
        </w:rPr>
        <w:t>整体安全水平，早日破除关键核心技术“卡脖子”风险隐患。</w:t>
      </w:r>
    </w:p>
    <w:p w14:paraId="10C0C8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具体到本项目，通过数据</w:t>
      </w:r>
      <w:r>
        <w:rPr>
          <w:rFonts w:hint="eastAsia" w:ascii="宋体" w:hAnsi="宋体" w:eastAsia="宋体" w:cs="宋体"/>
          <w:sz w:val="21"/>
          <w:szCs w:val="21"/>
          <w:lang w:eastAsia="zh-CN"/>
        </w:rPr>
        <w:t>迁移、</w:t>
      </w:r>
      <w:r>
        <w:rPr>
          <w:rFonts w:hint="eastAsia" w:ascii="宋体" w:hAnsi="宋体" w:eastAsia="宋体" w:cs="宋体"/>
          <w:sz w:val="21"/>
          <w:szCs w:val="21"/>
          <w:lang w:val="en-US" w:eastAsia="zh-CN"/>
        </w:rPr>
        <w:t>系统适配、架构调整等方式，基于国产服务器和终端，采用国产</w:t>
      </w:r>
      <w:r>
        <w:rPr>
          <w:rFonts w:hint="eastAsia" w:ascii="宋体" w:hAnsi="宋体" w:eastAsia="宋体" w:cs="宋体"/>
          <w:sz w:val="21"/>
          <w:szCs w:val="21"/>
          <w:lang w:eastAsia="zh-CN"/>
        </w:rPr>
        <w:t>操作系统和数据库，减少对国外技术的依赖，提高信息技术的自主可控能力，</w:t>
      </w:r>
      <w:r>
        <w:rPr>
          <w:rFonts w:hint="eastAsia" w:ascii="宋体" w:hAnsi="宋体" w:eastAsia="宋体" w:cs="宋体"/>
          <w:sz w:val="21"/>
          <w:szCs w:val="21"/>
          <w:lang w:val="en-US" w:eastAsia="zh-CN"/>
        </w:rPr>
        <w:t>并</w:t>
      </w:r>
      <w:r>
        <w:rPr>
          <w:rFonts w:hint="eastAsia" w:ascii="宋体" w:hAnsi="宋体" w:eastAsia="宋体" w:cs="宋体"/>
          <w:sz w:val="21"/>
          <w:szCs w:val="21"/>
          <w:lang w:eastAsia="zh-CN"/>
        </w:rPr>
        <w:t>强化数据安全，确保关键信息和数据不会被外部</w:t>
      </w:r>
      <w:r>
        <w:rPr>
          <w:rFonts w:hint="eastAsia" w:ascii="宋体" w:hAnsi="宋体" w:eastAsia="宋体" w:cs="宋体"/>
          <w:sz w:val="21"/>
          <w:szCs w:val="21"/>
          <w:lang w:val="en-US" w:eastAsia="zh-CN"/>
        </w:rPr>
        <w:t>人员</w:t>
      </w:r>
      <w:r>
        <w:rPr>
          <w:rFonts w:hint="eastAsia" w:ascii="宋体" w:hAnsi="宋体" w:eastAsia="宋体" w:cs="宋体"/>
          <w:sz w:val="21"/>
          <w:szCs w:val="21"/>
          <w:lang w:eastAsia="zh-CN"/>
        </w:rPr>
        <w:t>操控或窃取，</w:t>
      </w:r>
      <w:r>
        <w:rPr>
          <w:rFonts w:hint="eastAsia" w:ascii="宋体" w:hAnsi="宋体" w:eastAsia="宋体" w:cs="宋体"/>
          <w:sz w:val="21"/>
          <w:szCs w:val="21"/>
        </w:rPr>
        <w:t>降低数据泄露和系统被攻击的风险</w:t>
      </w:r>
      <w:r>
        <w:rPr>
          <w:rFonts w:hint="eastAsia" w:ascii="宋体" w:hAnsi="宋体" w:eastAsia="宋体" w:cs="宋体"/>
          <w:sz w:val="21"/>
          <w:szCs w:val="21"/>
          <w:lang w:eastAsia="zh-CN"/>
        </w:rPr>
        <w:t>，通过优化系统架构和数据处理流程，提高系统的响应速度和稳定性，</w:t>
      </w:r>
      <w:r>
        <w:rPr>
          <w:rFonts w:hint="eastAsia" w:ascii="宋体" w:hAnsi="宋体" w:eastAsia="宋体" w:cs="宋体"/>
          <w:sz w:val="21"/>
          <w:szCs w:val="21"/>
          <w:lang w:val="en-US" w:eastAsia="zh-CN"/>
        </w:rPr>
        <w:t>保障</w:t>
      </w:r>
      <w:r>
        <w:rPr>
          <w:rFonts w:hint="eastAsia" w:ascii="宋体" w:hAnsi="宋体" w:eastAsia="宋体" w:cs="宋体"/>
          <w:sz w:val="21"/>
          <w:szCs w:val="21"/>
        </w:rPr>
        <w:t>业务的连续性和稳定性</w:t>
      </w:r>
      <w:r>
        <w:rPr>
          <w:rFonts w:hint="eastAsia" w:ascii="宋体" w:hAnsi="宋体" w:eastAsia="宋体" w:cs="宋体"/>
          <w:sz w:val="21"/>
          <w:szCs w:val="21"/>
          <w:lang w:eastAsia="zh-CN"/>
        </w:rPr>
        <w:t>，确保在信创改造后，系统的</w:t>
      </w:r>
      <w:r>
        <w:rPr>
          <w:rFonts w:hint="eastAsia" w:ascii="宋体" w:hAnsi="宋体" w:eastAsia="宋体" w:cs="宋体"/>
          <w:sz w:val="21"/>
          <w:szCs w:val="21"/>
          <w:lang w:val="en-US" w:eastAsia="zh-CN"/>
        </w:rPr>
        <w:t>使用体验</w:t>
      </w:r>
      <w:r>
        <w:rPr>
          <w:rFonts w:hint="eastAsia" w:ascii="宋体" w:hAnsi="宋体" w:eastAsia="宋体" w:cs="宋体"/>
          <w:sz w:val="21"/>
          <w:szCs w:val="21"/>
          <w:lang w:eastAsia="zh-CN"/>
        </w:rPr>
        <w:t>不低于甚至优于原有系统，提升用户</w:t>
      </w:r>
      <w:r>
        <w:rPr>
          <w:rFonts w:hint="eastAsia" w:ascii="宋体" w:hAnsi="宋体" w:eastAsia="宋体" w:cs="宋体"/>
          <w:sz w:val="21"/>
          <w:szCs w:val="21"/>
          <w:lang w:val="en-US" w:eastAsia="zh-CN"/>
        </w:rPr>
        <w:t>满意度</w:t>
      </w:r>
      <w:r>
        <w:rPr>
          <w:rFonts w:hint="eastAsia" w:ascii="宋体" w:hAnsi="宋体" w:eastAsia="宋体" w:cs="宋体"/>
          <w:sz w:val="21"/>
          <w:szCs w:val="21"/>
          <w:lang w:eastAsia="zh-CN"/>
        </w:rPr>
        <w:t>。</w:t>
      </w:r>
      <w:r>
        <w:rPr>
          <w:rFonts w:hint="eastAsia" w:ascii="宋体" w:hAnsi="宋体" w:eastAsia="宋体" w:cs="宋体"/>
          <w:color w:val="000000" w:themeColor="text1"/>
          <w:sz w:val="21"/>
          <w:szCs w:val="21"/>
          <w14:textFill>
            <w14:solidFill>
              <w14:schemeClr w14:val="tx1"/>
            </w14:solidFill>
          </w14:textFill>
        </w:rPr>
        <w:t>通过对平台进行国产化环境软件进行适配改造，使平台能运行在国产化操作系统设备，以及适配国产化数据库，最大限度完成国产化适配改造，提高数据安全性、平台稳定性和服务可靠性，使得本项目涉及</w:t>
      </w:r>
      <w:r>
        <w:rPr>
          <w:rFonts w:hint="eastAsia" w:ascii="宋体" w:hAnsi="宋体" w:eastAsia="宋体" w:cs="宋体"/>
          <w:color w:val="000000" w:themeColor="text1"/>
          <w:sz w:val="21"/>
          <w:szCs w:val="21"/>
          <w:lang w:val="en-US" w:eastAsia="zh-CN"/>
          <w14:textFill>
            <w14:solidFill>
              <w14:schemeClr w14:val="tx1"/>
            </w14:solidFill>
          </w14:textFill>
        </w:rPr>
        <w:t>各系统</w:t>
      </w:r>
      <w:r>
        <w:rPr>
          <w:rFonts w:hint="eastAsia" w:ascii="宋体" w:hAnsi="宋体" w:eastAsia="宋体" w:cs="宋体"/>
          <w:color w:val="000000" w:themeColor="text1"/>
          <w:sz w:val="21"/>
          <w:szCs w:val="21"/>
          <w14:textFill>
            <w14:solidFill>
              <w14:schemeClr w14:val="tx1"/>
            </w14:solidFill>
          </w14:textFill>
        </w:rPr>
        <w:t>在安全可靠的环境下运行。</w:t>
      </w:r>
    </w:p>
    <w:p w14:paraId="162999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二、</w:t>
      </w:r>
      <w:r>
        <w:rPr>
          <w:rFonts w:hint="eastAsia" w:ascii="宋体" w:hAnsi="宋体" w:eastAsia="宋体" w:cs="宋体"/>
          <w:b/>
          <w:bCs/>
          <w:sz w:val="21"/>
          <w:szCs w:val="21"/>
          <w:lang w:val="en-US" w:eastAsia="zh-CN"/>
        </w:rPr>
        <w:t>建设内容</w:t>
      </w:r>
    </w:p>
    <w:p w14:paraId="35C838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本次</w:t>
      </w:r>
      <w:r>
        <w:rPr>
          <w:rFonts w:hint="eastAsia" w:ascii="宋体" w:hAnsi="宋体" w:eastAsia="宋体" w:cs="宋体"/>
          <w:color w:val="000000" w:themeColor="text1"/>
          <w:sz w:val="21"/>
          <w:szCs w:val="21"/>
          <w:lang w:eastAsia="zh-CN"/>
          <w14:textFill>
            <w14:solidFill>
              <w14:schemeClr w14:val="tx1"/>
            </w14:solidFill>
          </w14:textFill>
        </w:rPr>
        <w:t>县数据服务中心应用系统信创改造项目主要</w:t>
      </w:r>
      <w:r>
        <w:rPr>
          <w:rFonts w:hint="eastAsia" w:ascii="宋体" w:hAnsi="宋体" w:eastAsia="宋体" w:cs="宋体"/>
          <w:color w:val="000000" w:themeColor="text1"/>
          <w:sz w:val="21"/>
          <w:szCs w:val="21"/>
          <w14:textFill>
            <w14:solidFill>
              <w14:schemeClr w14:val="tx1"/>
            </w14:solidFill>
          </w14:textFill>
        </w:rPr>
        <w:t>完成"</w:t>
      </w:r>
      <w:r>
        <w:rPr>
          <w:rFonts w:hint="eastAsia" w:ascii="宋体" w:hAnsi="宋体" w:eastAsia="宋体" w:cs="宋体"/>
          <w:color w:val="000000" w:themeColor="text1"/>
          <w:sz w:val="21"/>
          <w:szCs w:val="21"/>
          <w:lang w:val="en-US" w:eastAsia="zh-CN"/>
          <w14:textFill>
            <w14:solidFill>
              <w14:schemeClr w14:val="tx1"/>
            </w14:solidFill>
          </w14:textFill>
        </w:rPr>
        <w:t>2个平台国产化改造</w:t>
      </w:r>
      <w:r>
        <w:rPr>
          <w:rFonts w:hint="eastAsia" w:ascii="宋体" w:hAnsi="宋体" w:eastAsia="宋体" w:cs="宋体"/>
          <w:color w:val="000000" w:themeColor="text1"/>
          <w:sz w:val="21"/>
          <w:szCs w:val="21"/>
          <w14:textFill>
            <w14:solidFill>
              <w14:schemeClr w14:val="tx1"/>
            </w14:solidFill>
          </w14:textFill>
        </w:rPr>
        <w:t>"的改造适配工作</w:t>
      </w:r>
      <w:r>
        <w:rPr>
          <w:rFonts w:hint="eastAsia" w:ascii="宋体" w:hAnsi="宋体" w:eastAsia="宋体" w:cs="宋体"/>
          <w:color w:val="000000" w:themeColor="text1"/>
          <w:sz w:val="21"/>
          <w:szCs w:val="21"/>
          <w:lang w:eastAsia="zh-CN"/>
          <w14:textFill>
            <w14:solidFill>
              <w14:schemeClr w14:val="tx1"/>
            </w14:solidFill>
          </w14:textFill>
        </w:rPr>
        <w:t>。</w:t>
      </w:r>
    </w:p>
    <w:p w14:paraId="682371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在确保信息和系统安全的前提下，对</w:t>
      </w:r>
      <w:r>
        <w:rPr>
          <w:rFonts w:hint="eastAsia" w:ascii="宋体" w:hAnsi="宋体" w:eastAsia="宋体" w:cs="宋体"/>
          <w:sz w:val="21"/>
          <w:szCs w:val="21"/>
          <w:lang w:val="en-US" w:eastAsia="zh-CN"/>
        </w:rPr>
        <w:t>社会治理大联动平台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舟山市岱山县智慧政务服务系统</w:t>
      </w:r>
      <w:r>
        <w:rPr>
          <w:rFonts w:hint="eastAsia" w:ascii="宋体" w:hAnsi="宋体" w:eastAsia="宋体" w:cs="宋体"/>
          <w:color w:val="000000" w:themeColor="text1"/>
          <w:sz w:val="21"/>
          <w:szCs w:val="21"/>
          <w14:textFill>
            <w14:solidFill>
              <w14:schemeClr w14:val="tx1"/>
            </w14:solidFill>
          </w14:textFill>
        </w:rPr>
        <w:t>进行国产化适配改造，</w:t>
      </w:r>
      <w:r>
        <w:rPr>
          <w:rFonts w:hint="eastAsia" w:ascii="宋体" w:hAnsi="宋体" w:eastAsia="宋体" w:cs="宋体"/>
          <w:color w:val="000000" w:themeColor="text1"/>
          <w:sz w:val="21"/>
          <w:szCs w:val="21"/>
          <w:lang w:val="en-US" w:eastAsia="zh-CN"/>
          <w14:textFill>
            <w14:solidFill>
              <w14:schemeClr w14:val="tx1"/>
            </w14:solidFill>
          </w14:textFill>
        </w:rPr>
        <w:t>改造完成后迁移至北蝉机房信创云区域，</w:t>
      </w:r>
      <w:r>
        <w:rPr>
          <w:rFonts w:hint="eastAsia" w:ascii="宋体" w:hAnsi="宋体" w:eastAsia="宋体" w:cs="宋体"/>
          <w:color w:val="000000" w:themeColor="text1"/>
          <w:sz w:val="21"/>
          <w:szCs w:val="21"/>
          <w14:textFill>
            <w14:solidFill>
              <w14:schemeClr w14:val="tx1"/>
            </w14:solidFill>
          </w14:textFill>
        </w:rPr>
        <w:t>打造自主可控的技术体系。</w:t>
      </w:r>
    </w:p>
    <w:p w14:paraId="7F630931">
      <w:pPr>
        <w:pStyle w:val="5"/>
        <w:numPr>
          <w:ilvl w:val="0"/>
          <w:numId w:val="0"/>
        </w:numPr>
        <w:spacing w:line="360" w:lineRule="auto"/>
        <w:outlineLvl w:val="1"/>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三、</w:t>
      </w:r>
      <w:r>
        <w:rPr>
          <w:rFonts w:hint="eastAsia" w:ascii="宋体" w:hAnsi="宋体" w:eastAsia="宋体" w:cs="宋体"/>
          <w:b/>
          <w:bCs/>
          <w:sz w:val="21"/>
          <w:szCs w:val="21"/>
          <w:lang w:val="en-US" w:eastAsia="zh-CN"/>
        </w:rPr>
        <w:t>改造涉及平台清单</w:t>
      </w:r>
    </w:p>
    <w:tbl>
      <w:tblPr>
        <w:tblStyle w:val="3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7726"/>
      </w:tblGrid>
      <w:tr w14:paraId="0C3D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vAlign w:val="center"/>
          </w:tcPr>
          <w:p w14:paraId="52DB1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序号</w:t>
            </w:r>
          </w:p>
        </w:tc>
        <w:tc>
          <w:tcPr>
            <w:tcW w:w="3966" w:type="pct"/>
            <w:vAlign w:val="center"/>
          </w:tcPr>
          <w:p w14:paraId="5F2E68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内容</w:t>
            </w:r>
          </w:p>
        </w:tc>
      </w:tr>
      <w:tr w14:paraId="37DA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tcPr>
          <w:p w14:paraId="6B06BCDD">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一</w:t>
            </w:r>
          </w:p>
        </w:tc>
        <w:tc>
          <w:tcPr>
            <w:tcW w:w="3966" w:type="pct"/>
          </w:tcPr>
          <w:p w14:paraId="381D358E">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平台国产化适配改造</w:t>
            </w:r>
          </w:p>
        </w:tc>
      </w:tr>
      <w:tr w14:paraId="3876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tcPr>
          <w:p w14:paraId="28C6E88B">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w:t>
            </w:r>
          </w:p>
        </w:tc>
        <w:tc>
          <w:tcPr>
            <w:tcW w:w="3966" w:type="pct"/>
          </w:tcPr>
          <w:p w14:paraId="13DC61EE">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社会治理大联动平台改造</w:t>
            </w:r>
          </w:p>
        </w:tc>
      </w:tr>
      <w:tr w14:paraId="323F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vAlign w:val="center"/>
          </w:tcPr>
          <w:p w14:paraId="23B254C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二</w:t>
            </w:r>
            <w:r>
              <w:rPr>
                <w:rFonts w:hint="eastAsia" w:ascii="宋体" w:hAnsi="宋体" w:cs="宋体"/>
                <w:sz w:val="21"/>
                <w:szCs w:val="21"/>
                <w:vertAlign w:val="baseline"/>
                <w:lang w:val="en-US" w:eastAsia="zh-CN"/>
              </w:rPr>
              <w:t>）</w:t>
            </w:r>
          </w:p>
        </w:tc>
        <w:tc>
          <w:tcPr>
            <w:tcW w:w="3966" w:type="pct"/>
          </w:tcPr>
          <w:p w14:paraId="4B871449">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舟山市岱山县智慧政务服务系统改造</w:t>
            </w:r>
          </w:p>
        </w:tc>
      </w:tr>
    </w:tbl>
    <w:p w14:paraId="0A774043">
      <w:pPr>
        <w:pStyle w:val="31"/>
        <w:numPr>
          <w:ilvl w:val="0"/>
          <w:numId w:val="0"/>
        </w:numPr>
        <w:spacing w:line="360" w:lineRule="auto"/>
        <w:outlineLvl w:val="1"/>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四、</w:t>
      </w:r>
      <w:r>
        <w:rPr>
          <w:rFonts w:hint="eastAsia" w:ascii="宋体" w:hAnsi="宋体" w:eastAsia="宋体" w:cs="宋体"/>
          <w:b/>
          <w:bCs/>
          <w:sz w:val="21"/>
          <w:szCs w:val="21"/>
          <w:lang w:val="en-US" w:eastAsia="zh-CN"/>
        </w:rPr>
        <w:t>详细改造内容清单</w:t>
      </w:r>
    </w:p>
    <w:tbl>
      <w:tblPr>
        <w:tblStyle w:val="3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
        <w:gridCol w:w="545"/>
        <w:gridCol w:w="953"/>
        <w:gridCol w:w="6215"/>
        <w:gridCol w:w="594"/>
        <w:gridCol w:w="541"/>
      </w:tblGrid>
      <w:tr w14:paraId="565E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454" w:type="pct"/>
            <w:shd w:val="clear" w:color="auto" w:fill="auto"/>
            <w:vAlign w:val="center"/>
          </w:tcPr>
          <w:p w14:paraId="751EA7D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79" w:type="pct"/>
            <w:shd w:val="clear" w:color="auto" w:fill="auto"/>
            <w:vAlign w:val="center"/>
          </w:tcPr>
          <w:p w14:paraId="393134E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小类</w:t>
            </w:r>
          </w:p>
        </w:tc>
        <w:tc>
          <w:tcPr>
            <w:tcW w:w="489" w:type="pct"/>
            <w:shd w:val="clear" w:color="auto" w:fill="auto"/>
            <w:vAlign w:val="center"/>
          </w:tcPr>
          <w:p w14:paraId="18F729D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改造模块</w:t>
            </w:r>
          </w:p>
        </w:tc>
        <w:tc>
          <w:tcPr>
            <w:tcW w:w="3193" w:type="pct"/>
            <w:shd w:val="clear" w:color="auto" w:fill="auto"/>
            <w:vAlign w:val="center"/>
          </w:tcPr>
          <w:p w14:paraId="574088E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详细技术参数要求</w:t>
            </w:r>
          </w:p>
        </w:tc>
        <w:tc>
          <w:tcPr>
            <w:tcW w:w="305" w:type="pct"/>
            <w:shd w:val="clear" w:color="auto" w:fill="auto"/>
            <w:vAlign w:val="center"/>
          </w:tcPr>
          <w:p w14:paraId="5CAD79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数量</w:t>
            </w:r>
          </w:p>
        </w:tc>
        <w:tc>
          <w:tcPr>
            <w:tcW w:w="277" w:type="pct"/>
            <w:shd w:val="clear" w:color="auto" w:fill="auto"/>
            <w:vAlign w:val="center"/>
          </w:tcPr>
          <w:p w14:paraId="59C81A5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单位</w:t>
            </w:r>
          </w:p>
        </w:tc>
      </w:tr>
      <w:tr w14:paraId="586B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top"/>
          </w:tcPr>
          <w:p w14:paraId="23BBEAB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tc>
        <w:tc>
          <w:tcPr>
            <w:tcW w:w="4545" w:type="pct"/>
            <w:gridSpan w:val="5"/>
            <w:shd w:val="clear" w:color="auto" w:fill="auto"/>
            <w:vAlign w:val="top"/>
          </w:tcPr>
          <w:p w14:paraId="641370E6">
            <w:pPr>
              <w:pStyle w:val="31"/>
              <w:keepNext w:val="0"/>
              <w:keepLines w:val="0"/>
              <w:pageBreakBefore w:val="0"/>
              <w:suppressLineNumbers w:val="0"/>
              <w:kinsoku/>
              <w:wordWrap/>
              <w:overflowPunct/>
              <w:topLinePunct w:val="0"/>
              <w:bidi w:val="0"/>
              <w:snapToGrid w:val="0"/>
              <w:spacing w:before="0" w:beforeAutospacing="0" w:afterAutospacing="0" w:line="360" w:lineRule="auto"/>
              <w:ind w:left="0" w:right="0" w:firstLine="210" w:firstLineChars="1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平台国产化适配改造</w:t>
            </w:r>
          </w:p>
        </w:tc>
      </w:tr>
      <w:tr w14:paraId="090A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4A1187D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一</w:t>
            </w:r>
            <w:r>
              <w:rPr>
                <w:rFonts w:hint="eastAsia" w:ascii="宋体" w:hAnsi="宋体" w:cs="宋体"/>
                <w:sz w:val="21"/>
                <w:szCs w:val="21"/>
                <w:lang w:val="en-US" w:eastAsia="zh-CN"/>
              </w:rPr>
              <w:t>）</w:t>
            </w:r>
          </w:p>
        </w:tc>
        <w:tc>
          <w:tcPr>
            <w:tcW w:w="4545" w:type="pct"/>
            <w:gridSpan w:val="5"/>
            <w:shd w:val="clear" w:color="auto" w:fill="auto"/>
            <w:vAlign w:val="center"/>
          </w:tcPr>
          <w:p w14:paraId="6079DD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社会治理大联动平台改造</w:t>
            </w:r>
          </w:p>
        </w:tc>
      </w:tr>
      <w:tr w14:paraId="3DA2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29C985D8">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9" w:type="pct"/>
            <w:vMerge w:val="restart"/>
            <w:shd w:val="clear" w:color="auto" w:fill="auto"/>
            <w:vAlign w:val="center"/>
          </w:tcPr>
          <w:p w14:paraId="41323C9E">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信创适配</w:t>
            </w:r>
          </w:p>
        </w:tc>
        <w:tc>
          <w:tcPr>
            <w:tcW w:w="489" w:type="pct"/>
            <w:shd w:val="clear" w:color="auto" w:fill="auto"/>
            <w:vAlign w:val="center"/>
          </w:tcPr>
          <w:p w14:paraId="3D9125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智能填单</w:t>
            </w:r>
          </w:p>
        </w:tc>
        <w:tc>
          <w:tcPr>
            <w:tcW w:w="3193" w:type="pct"/>
            <w:shd w:val="clear" w:color="auto" w:fill="auto"/>
            <w:vAlign w:val="center"/>
          </w:tcPr>
          <w:p w14:paraId="560087EC">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适配国产化环境及软件，实现从文本中提取时间、地点、人物、组织等事件信息，进行地址标准化与经纬度解析。分析事件类型与等级，匹配处置规则自动选择负责人员或部门，简化事件处理流程。</w:t>
            </w:r>
          </w:p>
        </w:tc>
        <w:tc>
          <w:tcPr>
            <w:tcW w:w="305" w:type="pct"/>
            <w:shd w:val="clear" w:color="auto" w:fill="auto"/>
            <w:vAlign w:val="center"/>
          </w:tcPr>
          <w:p w14:paraId="4DF917B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13A7E4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6F14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6C12EAA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279" w:type="pct"/>
            <w:vMerge w:val="continue"/>
            <w:shd w:val="clear" w:color="auto" w:fill="auto"/>
            <w:vAlign w:val="center"/>
          </w:tcPr>
          <w:p w14:paraId="14C47723">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761D74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一事一档</w:t>
            </w:r>
          </w:p>
        </w:tc>
        <w:tc>
          <w:tcPr>
            <w:tcW w:w="3193" w:type="pct"/>
            <w:shd w:val="clear" w:color="auto" w:fill="auto"/>
            <w:vAlign w:val="center"/>
          </w:tcPr>
          <w:p w14:paraId="61976B0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适配国产化环境及软件，实现事件档案管理功能，包括列表筛选、详细信息展示、关联信息查看、处置流转操作、流转记录追溯、相似事件关联与事件脉络生成，提升事件处理效率与可追溯性。</w:t>
            </w:r>
          </w:p>
        </w:tc>
        <w:tc>
          <w:tcPr>
            <w:tcW w:w="305" w:type="pct"/>
            <w:shd w:val="clear" w:color="auto" w:fill="auto"/>
            <w:vAlign w:val="center"/>
          </w:tcPr>
          <w:p w14:paraId="187C6F4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6066E4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7D81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46E4D2C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279" w:type="pct"/>
            <w:vMerge w:val="continue"/>
            <w:shd w:val="clear" w:color="auto" w:fill="auto"/>
            <w:vAlign w:val="center"/>
          </w:tcPr>
          <w:p w14:paraId="57E3529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39C125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档案报告</w:t>
            </w:r>
          </w:p>
        </w:tc>
        <w:tc>
          <w:tcPr>
            <w:tcW w:w="3193" w:type="pct"/>
            <w:shd w:val="clear" w:color="auto" w:fill="auto"/>
            <w:vAlign w:val="center"/>
          </w:tcPr>
          <w:p w14:paraId="0D16309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适配国产化环境及软件，实现生成事件分析报告，包括数量统计、趋势图、地点Top10、异常检测和周期性分析，识别规律与异常，支持事件的全面评估与趋势预测。</w:t>
            </w:r>
          </w:p>
        </w:tc>
        <w:tc>
          <w:tcPr>
            <w:tcW w:w="305" w:type="pct"/>
            <w:shd w:val="clear" w:color="auto" w:fill="auto"/>
            <w:vAlign w:val="center"/>
          </w:tcPr>
          <w:p w14:paraId="7476ACE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13159F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7226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5C640068">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279" w:type="pct"/>
            <w:vMerge w:val="continue"/>
            <w:shd w:val="clear" w:color="auto" w:fill="auto"/>
            <w:vAlign w:val="center"/>
          </w:tcPr>
          <w:p w14:paraId="37B3CEF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366394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流程设计</w:t>
            </w:r>
          </w:p>
        </w:tc>
        <w:tc>
          <w:tcPr>
            <w:tcW w:w="3193" w:type="pct"/>
            <w:shd w:val="clear" w:color="auto" w:fill="auto"/>
            <w:vAlign w:val="center"/>
          </w:tcPr>
          <w:p w14:paraId="641B358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支持自定义流程配置，包括发起人、审批人、办理人等角色设置，支持成员、部门、角色等多种审批人方式。可设置人工审批、自动通过、自动拒绝等审批类型，并支持依次审批、会签、或签等方式。智能处理特殊情况，配置节</w:t>
            </w:r>
            <w:r>
              <w:rPr>
                <w:rFonts w:hint="eastAsia" w:ascii="宋体" w:hAnsi="宋体" w:cs="宋体"/>
                <w:i w:val="0"/>
                <w:iCs w:val="0"/>
                <w:color w:val="000000"/>
                <w:kern w:val="0"/>
                <w:sz w:val="21"/>
                <w:szCs w:val="21"/>
                <w:u w:val="none"/>
                <w:lang w:val="en-US" w:eastAsia="zh-CN" w:bidi="ar"/>
              </w:rPr>
              <w:t>点</w:t>
            </w:r>
            <w:r>
              <w:rPr>
                <w:rFonts w:hint="eastAsia" w:ascii="宋体" w:hAnsi="宋体" w:eastAsia="宋体" w:cs="宋体"/>
                <w:i w:val="0"/>
                <w:iCs w:val="0"/>
                <w:color w:val="000000"/>
                <w:kern w:val="0"/>
                <w:sz w:val="21"/>
                <w:szCs w:val="21"/>
                <w:u w:val="none"/>
                <w:lang w:val="en-US" w:eastAsia="zh-CN" w:bidi="ar"/>
              </w:rPr>
              <w:t>。</w:t>
            </w:r>
          </w:p>
        </w:tc>
        <w:tc>
          <w:tcPr>
            <w:tcW w:w="305" w:type="pct"/>
            <w:shd w:val="clear" w:color="auto" w:fill="auto"/>
            <w:vAlign w:val="center"/>
          </w:tcPr>
          <w:p w14:paraId="6701AAC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20B915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480F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54EC59B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279" w:type="pct"/>
            <w:vMerge w:val="continue"/>
            <w:shd w:val="clear" w:color="auto" w:fill="auto"/>
            <w:vAlign w:val="center"/>
          </w:tcPr>
          <w:p w14:paraId="6DCE379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1CC0629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流程审批</w:t>
            </w:r>
          </w:p>
        </w:tc>
        <w:tc>
          <w:tcPr>
            <w:tcW w:w="3193" w:type="pct"/>
            <w:shd w:val="clear" w:color="auto" w:fill="auto"/>
            <w:vAlign w:val="center"/>
          </w:tcPr>
          <w:p w14:paraId="4F1EE52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提供待办事项、已办事项、抄送与收藏、已发起流程管理。支持快速检索，展示发起时间与状态。全流程审批记录自动保存每个节点的审批人、时间与意见，详细记录特殊操作，便于追溯审批过程。</w:t>
            </w:r>
          </w:p>
        </w:tc>
        <w:tc>
          <w:tcPr>
            <w:tcW w:w="305" w:type="pct"/>
            <w:shd w:val="clear" w:color="auto" w:fill="auto"/>
            <w:vAlign w:val="center"/>
          </w:tcPr>
          <w:p w14:paraId="420178D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755181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6F93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615CB16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279" w:type="pct"/>
            <w:vMerge w:val="continue"/>
            <w:shd w:val="clear" w:color="auto" w:fill="auto"/>
            <w:vAlign w:val="center"/>
          </w:tcPr>
          <w:p w14:paraId="49396EA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4C88D7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事件仓</w:t>
            </w:r>
          </w:p>
        </w:tc>
        <w:tc>
          <w:tcPr>
            <w:tcW w:w="3193" w:type="pct"/>
            <w:shd w:val="clear" w:color="auto" w:fill="auto"/>
            <w:vAlign w:val="center"/>
          </w:tcPr>
          <w:p w14:paraId="34F59FF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通过灵活策略处理多源数据，结构化数据直接映射至平台字段。半结构化和非结构化数据采用NLP算法抽取关键数据，并与字段映射结合，确保统一格式存储，记录事件详细信息，提高后续分析和处理效率与精准度。</w:t>
            </w:r>
          </w:p>
        </w:tc>
        <w:tc>
          <w:tcPr>
            <w:tcW w:w="305" w:type="pct"/>
            <w:shd w:val="clear" w:color="auto" w:fill="auto"/>
            <w:vAlign w:val="center"/>
          </w:tcPr>
          <w:p w14:paraId="07D5EE5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703B34E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0D9E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2004A09E">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279" w:type="pct"/>
            <w:vMerge w:val="restart"/>
            <w:shd w:val="clear" w:color="auto" w:fill="auto"/>
            <w:vAlign w:val="center"/>
          </w:tcPr>
          <w:p w14:paraId="55AC4A8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平台迁移</w:t>
            </w:r>
          </w:p>
        </w:tc>
        <w:tc>
          <w:tcPr>
            <w:tcW w:w="489" w:type="pct"/>
            <w:shd w:val="clear" w:color="auto" w:fill="auto"/>
            <w:vAlign w:val="center"/>
          </w:tcPr>
          <w:p w14:paraId="04BE9B6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平台基础信息迁移</w:t>
            </w:r>
          </w:p>
        </w:tc>
        <w:tc>
          <w:tcPr>
            <w:tcW w:w="3193" w:type="pct"/>
            <w:shd w:val="clear" w:color="auto" w:fill="auto"/>
            <w:vAlign w:val="center"/>
          </w:tcPr>
          <w:p w14:paraId="6D5DD2E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包括平台用户、角色、机构、菜单等基础信息迁移。</w:t>
            </w:r>
          </w:p>
        </w:tc>
        <w:tc>
          <w:tcPr>
            <w:tcW w:w="305" w:type="pct"/>
            <w:shd w:val="clear" w:color="auto" w:fill="auto"/>
            <w:vAlign w:val="center"/>
          </w:tcPr>
          <w:p w14:paraId="7C9735E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16D1067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218C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106FC88C">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279" w:type="pct"/>
            <w:vMerge w:val="continue"/>
            <w:shd w:val="clear" w:color="auto" w:fill="auto"/>
            <w:vAlign w:val="center"/>
          </w:tcPr>
          <w:p w14:paraId="203AFF8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03DF50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平台业务信息迁移</w:t>
            </w:r>
          </w:p>
        </w:tc>
        <w:tc>
          <w:tcPr>
            <w:tcW w:w="3193" w:type="pct"/>
            <w:shd w:val="clear" w:color="auto" w:fill="auto"/>
            <w:vAlign w:val="center"/>
          </w:tcPr>
          <w:p w14:paraId="3E47EA3C">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包括平台日志、图片、文件等业务数据迁移。</w:t>
            </w:r>
          </w:p>
        </w:tc>
        <w:tc>
          <w:tcPr>
            <w:tcW w:w="305" w:type="pct"/>
            <w:shd w:val="clear" w:color="auto" w:fill="auto"/>
            <w:vAlign w:val="center"/>
          </w:tcPr>
          <w:p w14:paraId="3684D029">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32CDD5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0FBC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6BC089E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279" w:type="pct"/>
            <w:vMerge w:val="continue"/>
            <w:shd w:val="clear" w:color="auto" w:fill="auto"/>
            <w:vAlign w:val="center"/>
          </w:tcPr>
          <w:p w14:paraId="55F6355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0C6AAD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历史数据迁移</w:t>
            </w:r>
          </w:p>
        </w:tc>
        <w:tc>
          <w:tcPr>
            <w:tcW w:w="3193" w:type="pct"/>
            <w:shd w:val="clear" w:color="auto" w:fill="auto"/>
            <w:vAlign w:val="center"/>
          </w:tcPr>
          <w:p w14:paraId="23530AF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数据元表进行迁移、结构调整。</w:t>
            </w:r>
          </w:p>
        </w:tc>
        <w:tc>
          <w:tcPr>
            <w:tcW w:w="305" w:type="pct"/>
            <w:shd w:val="clear" w:color="auto" w:fill="auto"/>
            <w:vAlign w:val="center"/>
          </w:tcPr>
          <w:p w14:paraId="3B144D9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64C543A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r>
      <w:tr w14:paraId="59E2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052637E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79" w:type="pct"/>
            <w:vMerge w:val="restart"/>
            <w:shd w:val="clear" w:color="auto" w:fill="auto"/>
            <w:vAlign w:val="center"/>
          </w:tcPr>
          <w:p w14:paraId="1EBBB42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国产化软件采购</w:t>
            </w:r>
          </w:p>
        </w:tc>
        <w:tc>
          <w:tcPr>
            <w:tcW w:w="489" w:type="pct"/>
            <w:shd w:val="clear" w:color="auto" w:fill="auto"/>
            <w:vAlign w:val="center"/>
          </w:tcPr>
          <w:p w14:paraId="401722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国产化操作系统</w:t>
            </w:r>
          </w:p>
        </w:tc>
        <w:tc>
          <w:tcPr>
            <w:tcW w:w="6215" w:type="dxa"/>
            <w:shd w:val="clear" w:color="auto" w:fill="auto"/>
            <w:vAlign w:val="center"/>
          </w:tcPr>
          <w:p w14:paraId="547C78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操作系统产品符合中国信息安全测评中心的安全可靠测评结果，需提供测评公告链接和截图。</w:t>
            </w:r>
          </w:p>
          <w:p w14:paraId="1C91A0F6">
            <w:pPr>
              <w:keepNext w:val="0"/>
              <w:keepLines w:val="0"/>
              <w:suppressLineNumbers w:val="0"/>
              <w:spacing w:before="0" w:beforeAutospacing="0" w:after="0" w:afterAutospacing="0" w:line="360" w:lineRule="auto"/>
              <w:ind w:left="0" w:leftChars="0" w:right="0" w:rightChars="0"/>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w:t>
            </w:r>
            <w:r>
              <w:rPr>
                <w:rFonts w:hint="eastAsia" w:ascii="宋体" w:hAnsi="宋体" w:cs="宋体"/>
                <w:sz w:val="21"/>
                <w:szCs w:val="21"/>
                <w:lang w:val="en-US" w:eastAsia="zh-CN"/>
              </w:rPr>
              <w:t>2、符合《操作系统政府采购需求标准（2023年版）》的要求</w:t>
            </w:r>
          </w:p>
        </w:tc>
        <w:tc>
          <w:tcPr>
            <w:tcW w:w="305" w:type="pct"/>
            <w:shd w:val="clear" w:color="auto" w:fill="auto"/>
            <w:vAlign w:val="center"/>
          </w:tcPr>
          <w:p w14:paraId="1086BBD5">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77" w:type="pct"/>
            <w:shd w:val="clear" w:color="auto" w:fill="auto"/>
            <w:vAlign w:val="center"/>
          </w:tcPr>
          <w:p w14:paraId="056F5C4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656C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45AF16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79" w:type="pct"/>
            <w:vMerge w:val="continue"/>
            <w:shd w:val="clear" w:color="auto" w:fill="auto"/>
            <w:vAlign w:val="center"/>
          </w:tcPr>
          <w:p w14:paraId="75C352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p>
        </w:tc>
        <w:tc>
          <w:tcPr>
            <w:tcW w:w="489" w:type="pct"/>
            <w:shd w:val="clear" w:color="auto" w:fill="auto"/>
            <w:vAlign w:val="center"/>
          </w:tcPr>
          <w:p w14:paraId="465D16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国产化数据库</w:t>
            </w:r>
          </w:p>
        </w:tc>
        <w:tc>
          <w:tcPr>
            <w:tcW w:w="6215" w:type="dxa"/>
            <w:shd w:val="clear" w:color="auto" w:fill="auto"/>
            <w:vAlign w:val="center"/>
          </w:tcPr>
          <w:p w14:paraId="6010C361">
            <w:pPr>
              <w:pStyle w:val="97"/>
              <w:keepNext w:val="0"/>
              <w:keepLines w:val="0"/>
              <w:pageBreakBefore w:val="0"/>
              <w:numPr>
                <w:ilvl w:val="0"/>
                <w:numId w:val="0"/>
              </w:numPr>
              <w:suppressLineNumbers w:val="0"/>
              <w:kinsoku/>
              <w:wordWrap/>
              <w:overflowPunct/>
              <w:topLinePunct w:val="0"/>
              <w:bidi w:val="0"/>
              <w:snapToGrid w:val="0"/>
              <w:spacing w:before="0" w:beforeAutospacing="0" w:after="0" w:afterAutospacing="0" w:line="360" w:lineRule="auto"/>
              <w:ind w:left="0" w:leftChars="0" w:right="0" w:firstLine="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数据库</w:t>
            </w:r>
            <w:r>
              <w:rPr>
                <w:rFonts w:hint="eastAsia" w:ascii="宋体" w:hAnsi="宋体" w:eastAsia="宋体" w:cs="宋体"/>
                <w:sz w:val="21"/>
                <w:szCs w:val="21"/>
              </w:rPr>
              <w:t>产品符合中国信息安全测评中心的安全可靠测评结果，需提供测评公告链接和截图。</w:t>
            </w:r>
          </w:p>
          <w:p w14:paraId="60307EB3">
            <w:pPr>
              <w:pStyle w:val="97"/>
              <w:keepNext w:val="0"/>
              <w:keepLines w:val="0"/>
              <w:pageBreakBefore w:val="0"/>
              <w:numPr>
                <w:ilvl w:val="0"/>
                <w:numId w:val="0"/>
              </w:numPr>
              <w:suppressLineNumbers w:val="0"/>
              <w:kinsoku/>
              <w:wordWrap/>
              <w:overflowPunct/>
              <w:topLinePunct w:val="0"/>
              <w:bidi w:val="0"/>
              <w:snapToGrid w:val="0"/>
              <w:spacing w:before="0" w:beforeAutospacing="0" w:after="0" w:afterAutospacing="0" w:line="360" w:lineRule="auto"/>
              <w:ind w:left="0" w:leftChars="0" w:right="0" w:rightChars="0" w:firstLine="0" w:firstLineChars="0"/>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w:t>
            </w:r>
            <w:r>
              <w:rPr>
                <w:rFonts w:hint="eastAsia" w:ascii="宋体" w:hAnsi="宋体" w:cs="宋体"/>
                <w:sz w:val="21"/>
                <w:szCs w:val="21"/>
                <w:lang w:val="en-US" w:eastAsia="zh-CN"/>
              </w:rPr>
              <w:t>、符合数据库政府采购需求标准（2023年版）的要求</w:t>
            </w:r>
          </w:p>
        </w:tc>
        <w:tc>
          <w:tcPr>
            <w:tcW w:w="305" w:type="pct"/>
            <w:shd w:val="clear" w:color="auto" w:fill="auto"/>
            <w:vAlign w:val="center"/>
          </w:tcPr>
          <w:p w14:paraId="746C837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6109A8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5EFE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1C3BC4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二</w:t>
            </w:r>
            <w:r>
              <w:rPr>
                <w:rFonts w:hint="eastAsia" w:ascii="宋体" w:hAnsi="宋体" w:cs="宋体"/>
                <w:sz w:val="21"/>
                <w:szCs w:val="21"/>
                <w:lang w:val="en-US" w:eastAsia="zh-CN"/>
              </w:rPr>
              <w:t>）</w:t>
            </w:r>
          </w:p>
        </w:tc>
        <w:tc>
          <w:tcPr>
            <w:tcW w:w="4545" w:type="pct"/>
            <w:gridSpan w:val="5"/>
            <w:shd w:val="clear" w:color="auto" w:fill="auto"/>
            <w:vAlign w:val="center"/>
          </w:tcPr>
          <w:p w14:paraId="753C5F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舟山市岱山县智慧政务服务系统改造</w:t>
            </w:r>
          </w:p>
        </w:tc>
      </w:tr>
      <w:tr w14:paraId="4CD1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4A411CB8">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79" w:type="pct"/>
            <w:vMerge w:val="restart"/>
            <w:shd w:val="clear" w:color="auto" w:fill="auto"/>
            <w:vAlign w:val="center"/>
          </w:tcPr>
          <w:p w14:paraId="76879A2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信创适配</w:t>
            </w:r>
          </w:p>
        </w:tc>
        <w:tc>
          <w:tcPr>
            <w:tcW w:w="489" w:type="pct"/>
            <w:shd w:val="clear" w:color="auto" w:fill="auto"/>
            <w:vAlign w:val="center"/>
          </w:tcPr>
          <w:p w14:paraId="6EB93D0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办件量</w:t>
            </w:r>
          </w:p>
        </w:tc>
        <w:tc>
          <w:tcPr>
            <w:tcW w:w="3193" w:type="pct"/>
            <w:shd w:val="clear" w:color="auto" w:fill="auto"/>
            <w:vAlign w:val="center"/>
          </w:tcPr>
          <w:p w14:paraId="36688F6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适配国产化环境及软件，包括办件数量统计、当月热门事项top10、办件量数据分析。</w:t>
            </w:r>
          </w:p>
        </w:tc>
        <w:tc>
          <w:tcPr>
            <w:tcW w:w="305" w:type="pct"/>
            <w:shd w:val="clear" w:color="auto" w:fill="auto"/>
            <w:vAlign w:val="center"/>
          </w:tcPr>
          <w:p w14:paraId="7CDB712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208265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66C0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460C02E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279" w:type="pct"/>
            <w:vMerge w:val="continue"/>
            <w:shd w:val="clear" w:color="auto" w:fill="auto"/>
            <w:vAlign w:val="center"/>
          </w:tcPr>
          <w:p w14:paraId="218CE63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050899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全年服务评价</w:t>
            </w:r>
          </w:p>
        </w:tc>
        <w:tc>
          <w:tcPr>
            <w:tcW w:w="3193" w:type="pct"/>
            <w:shd w:val="clear" w:color="auto" w:fill="auto"/>
            <w:vAlign w:val="center"/>
          </w:tcPr>
          <w:p w14:paraId="574009D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适配国产化环境及软件，包括服务评价数量统计、服务评价统计分析。</w:t>
            </w:r>
          </w:p>
        </w:tc>
        <w:tc>
          <w:tcPr>
            <w:tcW w:w="305" w:type="pct"/>
            <w:shd w:val="clear" w:color="auto" w:fill="auto"/>
            <w:vAlign w:val="center"/>
          </w:tcPr>
          <w:p w14:paraId="1D5D306C">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7CAB840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7379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7505F3B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279" w:type="pct"/>
            <w:vMerge w:val="continue"/>
            <w:shd w:val="clear" w:color="auto" w:fill="auto"/>
            <w:vAlign w:val="center"/>
          </w:tcPr>
          <w:p w14:paraId="2CD11F2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75ACBF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好差评情况</w:t>
            </w:r>
          </w:p>
        </w:tc>
        <w:tc>
          <w:tcPr>
            <w:tcW w:w="3193" w:type="pct"/>
            <w:shd w:val="clear" w:color="auto" w:fill="auto"/>
            <w:vAlign w:val="center"/>
          </w:tcPr>
          <w:p w14:paraId="6881265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适配国产化环境及软件，包括评价数统计、评价数统计分析、多类型评价top10。</w:t>
            </w:r>
          </w:p>
        </w:tc>
        <w:tc>
          <w:tcPr>
            <w:tcW w:w="305" w:type="pct"/>
            <w:shd w:val="clear" w:color="auto" w:fill="auto"/>
            <w:vAlign w:val="center"/>
          </w:tcPr>
          <w:p w14:paraId="1C2F79BE">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3BBEA27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711D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3AF2204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279" w:type="pct"/>
            <w:vMerge w:val="continue"/>
            <w:shd w:val="clear" w:color="auto" w:fill="auto"/>
            <w:vAlign w:val="center"/>
          </w:tcPr>
          <w:p w14:paraId="68FB06B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590488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一件事办件量</w:t>
            </w:r>
          </w:p>
        </w:tc>
        <w:tc>
          <w:tcPr>
            <w:tcW w:w="3193" w:type="pct"/>
            <w:shd w:val="clear" w:color="auto" w:fill="auto"/>
            <w:vAlign w:val="center"/>
          </w:tcPr>
          <w:p w14:paraId="126DB88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适配国产化环境及软件，通过“irs”数据对接，实现多类型办件top统计展示功能适配。</w:t>
            </w:r>
          </w:p>
        </w:tc>
        <w:tc>
          <w:tcPr>
            <w:tcW w:w="305" w:type="pct"/>
            <w:shd w:val="clear" w:color="auto" w:fill="auto"/>
            <w:vAlign w:val="center"/>
          </w:tcPr>
          <w:p w14:paraId="7286104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1E31AF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3846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1034878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279" w:type="pct"/>
            <w:vMerge w:val="continue"/>
            <w:shd w:val="clear" w:color="auto" w:fill="auto"/>
            <w:vAlign w:val="center"/>
          </w:tcPr>
          <w:p w14:paraId="42F011E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278F5E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企业办件情况</w:t>
            </w:r>
          </w:p>
        </w:tc>
        <w:tc>
          <w:tcPr>
            <w:tcW w:w="3193" w:type="pct"/>
            <w:shd w:val="clear" w:color="auto" w:fill="auto"/>
            <w:vAlign w:val="center"/>
          </w:tcPr>
          <w:p w14:paraId="5C900BD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适配国产化环境及软件，包括本月企业注册数统计、本年度企业注册数统计、本年度企业政策兑换信息统计、投资信息统计。</w:t>
            </w:r>
          </w:p>
        </w:tc>
        <w:tc>
          <w:tcPr>
            <w:tcW w:w="305" w:type="pct"/>
            <w:shd w:val="clear" w:color="auto" w:fill="auto"/>
            <w:vAlign w:val="center"/>
          </w:tcPr>
          <w:p w14:paraId="62BE92AE">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6A744B7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627D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4A19453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279" w:type="pct"/>
            <w:vMerge w:val="continue"/>
            <w:shd w:val="clear" w:color="auto" w:fill="auto"/>
            <w:vAlign w:val="center"/>
          </w:tcPr>
          <w:p w14:paraId="19E6E2E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4444A0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超期办结分析</w:t>
            </w:r>
          </w:p>
        </w:tc>
        <w:tc>
          <w:tcPr>
            <w:tcW w:w="3193" w:type="pct"/>
            <w:shd w:val="clear" w:color="auto" w:fill="auto"/>
            <w:vAlign w:val="center"/>
          </w:tcPr>
          <w:p w14:paraId="57D2C74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适配国产化环境及软件，包括当前超期办结数统计、当年超期办结占比分析、地区超期分析、部门超期分析。</w:t>
            </w:r>
          </w:p>
        </w:tc>
        <w:tc>
          <w:tcPr>
            <w:tcW w:w="305" w:type="pct"/>
            <w:shd w:val="clear" w:color="auto" w:fill="auto"/>
            <w:vAlign w:val="center"/>
          </w:tcPr>
          <w:p w14:paraId="35DCF33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17EEAB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7239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34B23EFE">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279" w:type="pct"/>
            <w:vMerge w:val="continue"/>
            <w:shd w:val="clear" w:color="auto" w:fill="auto"/>
            <w:vAlign w:val="center"/>
          </w:tcPr>
          <w:p w14:paraId="414245C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6D95AA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审批时效</w:t>
            </w:r>
          </w:p>
        </w:tc>
        <w:tc>
          <w:tcPr>
            <w:tcW w:w="3193" w:type="pct"/>
            <w:shd w:val="clear" w:color="auto" w:fill="auto"/>
            <w:vAlign w:val="center"/>
          </w:tcPr>
          <w:p w14:paraId="390094EC">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适配国产化环境及软件，通过“irs”对“事项类型”数据的获取，并在统计计算各类事件平均审批时间后，将数据展示在驾驶舱中</w:t>
            </w:r>
            <w:r>
              <w:rPr>
                <w:rFonts w:hint="eastAsia" w:ascii="宋体" w:hAnsi="宋体" w:cs="宋体"/>
                <w:i w:val="0"/>
                <w:iCs w:val="0"/>
                <w:color w:val="000000"/>
                <w:kern w:val="0"/>
                <w:sz w:val="21"/>
                <w:szCs w:val="21"/>
                <w:u w:val="none"/>
                <w:lang w:val="en-US" w:eastAsia="zh-CN" w:bidi="ar"/>
              </w:rPr>
              <w:t>。</w:t>
            </w:r>
          </w:p>
        </w:tc>
        <w:tc>
          <w:tcPr>
            <w:tcW w:w="305" w:type="pct"/>
            <w:shd w:val="clear" w:color="auto" w:fill="auto"/>
            <w:vAlign w:val="center"/>
          </w:tcPr>
          <w:p w14:paraId="739E5885">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0BED03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532D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34181B98">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279" w:type="pct"/>
            <w:vMerge w:val="continue"/>
            <w:shd w:val="clear" w:color="auto" w:fill="auto"/>
            <w:vAlign w:val="center"/>
          </w:tcPr>
          <w:p w14:paraId="6452B5C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026473A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人员情况</w:t>
            </w:r>
          </w:p>
        </w:tc>
        <w:tc>
          <w:tcPr>
            <w:tcW w:w="3193" w:type="pct"/>
            <w:shd w:val="clear" w:color="auto" w:fill="auto"/>
            <w:vAlign w:val="center"/>
          </w:tcPr>
          <w:p w14:paraId="1DF0A31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适配国产化环境及软件，包括低保人员信息统计、残疾人员信息统计。</w:t>
            </w:r>
          </w:p>
        </w:tc>
        <w:tc>
          <w:tcPr>
            <w:tcW w:w="305" w:type="pct"/>
            <w:shd w:val="clear" w:color="auto" w:fill="auto"/>
            <w:vAlign w:val="center"/>
          </w:tcPr>
          <w:p w14:paraId="6BAF5CC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3AF50A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3991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0AB4D6EE">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279" w:type="pct"/>
            <w:vMerge w:val="continue"/>
            <w:shd w:val="clear" w:color="auto" w:fill="auto"/>
            <w:vAlign w:val="center"/>
          </w:tcPr>
          <w:p w14:paraId="4A28D6B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28FBE96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全年服务评价管理</w:t>
            </w:r>
          </w:p>
        </w:tc>
        <w:tc>
          <w:tcPr>
            <w:tcW w:w="3193" w:type="pct"/>
            <w:shd w:val="clear" w:color="auto" w:fill="auto"/>
            <w:vAlign w:val="center"/>
          </w:tcPr>
          <w:p w14:paraId="426D4C3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适配国产化环境及软件，包括列表、新增、修改服务评价。</w:t>
            </w:r>
          </w:p>
        </w:tc>
        <w:tc>
          <w:tcPr>
            <w:tcW w:w="305" w:type="pct"/>
            <w:shd w:val="clear" w:color="auto" w:fill="auto"/>
            <w:vAlign w:val="center"/>
          </w:tcPr>
          <w:p w14:paraId="7114051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660544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246F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1C1C6258">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279" w:type="pct"/>
            <w:vMerge w:val="continue"/>
            <w:shd w:val="clear" w:color="auto" w:fill="auto"/>
            <w:vAlign w:val="center"/>
          </w:tcPr>
          <w:p w14:paraId="317B1D7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5C65D8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好差评情况管理</w:t>
            </w:r>
          </w:p>
        </w:tc>
        <w:tc>
          <w:tcPr>
            <w:tcW w:w="3193" w:type="pct"/>
            <w:shd w:val="clear" w:color="auto" w:fill="auto"/>
            <w:vAlign w:val="center"/>
          </w:tcPr>
          <w:p w14:paraId="14BEDED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适配国产化环境及软件，包括好差评情况列表、新增修改、好差评标签列表、新增修改、删除。</w:t>
            </w:r>
          </w:p>
        </w:tc>
        <w:tc>
          <w:tcPr>
            <w:tcW w:w="305" w:type="pct"/>
            <w:shd w:val="clear" w:color="auto" w:fill="auto"/>
            <w:vAlign w:val="center"/>
          </w:tcPr>
          <w:p w14:paraId="5081B05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21887F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38F7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2F4AC7B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279" w:type="pct"/>
            <w:vMerge w:val="continue"/>
            <w:shd w:val="clear" w:color="auto" w:fill="auto"/>
            <w:vAlign w:val="center"/>
          </w:tcPr>
          <w:p w14:paraId="4803BA7C">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3424B0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办件量管理</w:t>
            </w:r>
          </w:p>
        </w:tc>
        <w:tc>
          <w:tcPr>
            <w:tcW w:w="3193" w:type="pct"/>
            <w:shd w:val="clear" w:color="auto" w:fill="auto"/>
            <w:vAlign w:val="center"/>
          </w:tcPr>
          <w:p w14:paraId="314E2499">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适配国产化环境及软件，包括列表、新增修改。</w:t>
            </w:r>
          </w:p>
        </w:tc>
        <w:tc>
          <w:tcPr>
            <w:tcW w:w="305" w:type="pct"/>
            <w:shd w:val="clear" w:color="auto" w:fill="auto"/>
            <w:vAlign w:val="center"/>
          </w:tcPr>
          <w:p w14:paraId="6F0FA485">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7F01BF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22DC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70387E68">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279" w:type="pct"/>
            <w:vMerge w:val="continue"/>
            <w:shd w:val="clear" w:color="auto" w:fill="auto"/>
            <w:vAlign w:val="center"/>
          </w:tcPr>
          <w:p w14:paraId="3F7CA68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635A42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人员情况管理</w:t>
            </w:r>
          </w:p>
        </w:tc>
        <w:tc>
          <w:tcPr>
            <w:tcW w:w="3193" w:type="pct"/>
            <w:shd w:val="clear" w:color="auto" w:fill="auto"/>
            <w:vAlign w:val="center"/>
          </w:tcPr>
          <w:p w14:paraId="40B9398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适配国产化环境及软件，包括残疾人人员列表、新增、修改、删除、低保人员列表新增修改、删除。</w:t>
            </w:r>
          </w:p>
        </w:tc>
        <w:tc>
          <w:tcPr>
            <w:tcW w:w="305" w:type="pct"/>
            <w:shd w:val="clear" w:color="auto" w:fill="auto"/>
            <w:vAlign w:val="center"/>
          </w:tcPr>
          <w:p w14:paraId="704F7F1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4BE83A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5784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176C7E1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279" w:type="pct"/>
            <w:vMerge w:val="continue"/>
            <w:shd w:val="clear" w:color="auto" w:fill="auto"/>
            <w:vAlign w:val="center"/>
          </w:tcPr>
          <w:p w14:paraId="1208867C">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5CF46B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浙政钉对接</w:t>
            </w:r>
          </w:p>
        </w:tc>
        <w:tc>
          <w:tcPr>
            <w:tcW w:w="3193" w:type="pct"/>
            <w:shd w:val="clear" w:color="auto" w:fill="auto"/>
            <w:vAlign w:val="center"/>
          </w:tcPr>
          <w:p w14:paraId="2C306B86">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适配国产化环境及软件，包括浙政钉工作台上架、“组织架构”信息对接、“人员信息”数据对接、“单点登录”功能开发。</w:t>
            </w:r>
          </w:p>
        </w:tc>
        <w:tc>
          <w:tcPr>
            <w:tcW w:w="305" w:type="pct"/>
            <w:shd w:val="clear" w:color="auto" w:fill="auto"/>
            <w:vAlign w:val="center"/>
          </w:tcPr>
          <w:p w14:paraId="7D62F50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2F1145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1ABB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4D2A9D5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279" w:type="pct"/>
            <w:vMerge w:val="restart"/>
            <w:shd w:val="clear" w:color="auto" w:fill="auto"/>
            <w:vAlign w:val="center"/>
          </w:tcPr>
          <w:p w14:paraId="1F709A0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平台迁移</w:t>
            </w:r>
          </w:p>
        </w:tc>
        <w:tc>
          <w:tcPr>
            <w:tcW w:w="489" w:type="pct"/>
            <w:shd w:val="clear" w:color="auto" w:fill="auto"/>
            <w:vAlign w:val="center"/>
          </w:tcPr>
          <w:p w14:paraId="40368E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平台基础信息迁移</w:t>
            </w:r>
          </w:p>
        </w:tc>
        <w:tc>
          <w:tcPr>
            <w:tcW w:w="3193" w:type="pct"/>
            <w:shd w:val="clear" w:color="auto" w:fill="auto"/>
            <w:vAlign w:val="center"/>
          </w:tcPr>
          <w:p w14:paraId="0BE9471C">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包括平台用户、角色、机构、菜单等基础信息迁移。</w:t>
            </w:r>
          </w:p>
        </w:tc>
        <w:tc>
          <w:tcPr>
            <w:tcW w:w="305" w:type="pct"/>
            <w:shd w:val="clear" w:color="auto" w:fill="auto"/>
            <w:vAlign w:val="center"/>
          </w:tcPr>
          <w:p w14:paraId="766C36D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2BEE952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7BDB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35643A9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279" w:type="pct"/>
            <w:vMerge w:val="continue"/>
            <w:shd w:val="clear" w:color="auto" w:fill="auto"/>
            <w:vAlign w:val="center"/>
          </w:tcPr>
          <w:p w14:paraId="6C4CB09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48E766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平台业务信息迁移</w:t>
            </w:r>
          </w:p>
        </w:tc>
        <w:tc>
          <w:tcPr>
            <w:tcW w:w="3193" w:type="pct"/>
            <w:shd w:val="clear" w:color="auto" w:fill="auto"/>
            <w:vAlign w:val="center"/>
          </w:tcPr>
          <w:p w14:paraId="420E2B8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包括平台日志、图片、文件等业务数据迁移。</w:t>
            </w:r>
          </w:p>
        </w:tc>
        <w:tc>
          <w:tcPr>
            <w:tcW w:w="305" w:type="pct"/>
            <w:shd w:val="clear" w:color="auto" w:fill="auto"/>
            <w:vAlign w:val="center"/>
          </w:tcPr>
          <w:p w14:paraId="0490266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2FBF75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29C3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08937DD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279" w:type="pct"/>
            <w:vMerge w:val="continue"/>
            <w:shd w:val="clear" w:color="auto" w:fill="auto"/>
            <w:vAlign w:val="center"/>
          </w:tcPr>
          <w:p w14:paraId="09B49053">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2D12D9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历史数据迁移</w:t>
            </w:r>
          </w:p>
        </w:tc>
        <w:tc>
          <w:tcPr>
            <w:tcW w:w="3193" w:type="pct"/>
            <w:shd w:val="clear" w:color="auto" w:fill="auto"/>
            <w:vAlign w:val="center"/>
          </w:tcPr>
          <w:p w14:paraId="3DD3E4BE">
            <w:pPr>
              <w:keepNext w:val="0"/>
              <w:keepLines w:val="0"/>
              <w:pageBreakBefore w:val="0"/>
              <w:widowControl/>
              <w:numPr>
                <w:ilvl w:val="0"/>
                <w:numId w:val="0"/>
              </w:numPr>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数据元表进行迁移、结构调整；</w:t>
            </w:r>
          </w:p>
          <w:p w14:paraId="6FC2E1EC">
            <w:pPr>
              <w:keepNext w:val="0"/>
              <w:keepLines w:val="0"/>
              <w:pageBreakBefore w:val="0"/>
              <w:widowControl/>
              <w:numPr>
                <w:ilvl w:val="0"/>
                <w:numId w:val="0"/>
              </w:numPr>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w:t>
            </w:r>
            <w:r>
              <w:rPr>
                <w:rFonts w:hint="eastAsia" w:ascii="宋体" w:hAnsi="宋体" w:eastAsia="宋体" w:cs="宋体"/>
                <w:i w:val="0"/>
                <w:iCs w:val="0"/>
                <w:color w:val="000000"/>
                <w:kern w:val="0"/>
                <w:sz w:val="21"/>
                <w:szCs w:val="21"/>
                <w:u w:val="none"/>
                <w:lang w:val="en-US" w:eastAsia="zh-CN" w:bidi="ar"/>
              </w:rPr>
              <w:t>包括MySQL数据库、ES数据库共计30张表进行迁移。</w:t>
            </w:r>
          </w:p>
        </w:tc>
        <w:tc>
          <w:tcPr>
            <w:tcW w:w="305" w:type="pct"/>
            <w:shd w:val="clear" w:color="auto" w:fill="auto"/>
            <w:vAlign w:val="center"/>
          </w:tcPr>
          <w:p w14:paraId="2E35387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7AE962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03E5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29D7E8F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279" w:type="pct"/>
            <w:vMerge w:val="continue"/>
            <w:shd w:val="clear" w:color="auto" w:fill="auto"/>
            <w:vAlign w:val="center"/>
          </w:tcPr>
          <w:p w14:paraId="71086985">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rPr>
                <w:rFonts w:hint="eastAsia" w:ascii="宋体" w:hAnsi="宋体" w:eastAsia="宋体" w:cs="宋体"/>
                <w:sz w:val="21"/>
                <w:szCs w:val="21"/>
                <w:lang w:val="en-US" w:eastAsia="zh-CN"/>
              </w:rPr>
            </w:pPr>
          </w:p>
        </w:tc>
        <w:tc>
          <w:tcPr>
            <w:tcW w:w="489" w:type="pct"/>
            <w:shd w:val="clear" w:color="auto" w:fill="auto"/>
            <w:vAlign w:val="center"/>
          </w:tcPr>
          <w:p w14:paraId="303B7B1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接口迁移</w:t>
            </w:r>
          </w:p>
        </w:tc>
        <w:tc>
          <w:tcPr>
            <w:tcW w:w="3193" w:type="pct"/>
            <w:shd w:val="clear" w:color="auto" w:fill="auto"/>
            <w:vAlign w:val="center"/>
          </w:tcPr>
          <w:p w14:paraId="3CC1A6A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注册接口29个，均需要适配国产化环境进行改造后迁移。</w:t>
            </w:r>
          </w:p>
        </w:tc>
        <w:tc>
          <w:tcPr>
            <w:tcW w:w="305" w:type="pct"/>
            <w:shd w:val="clear" w:color="auto" w:fill="auto"/>
            <w:vAlign w:val="center"/>
          </w:tcPr>
          <w:p w14:paraId="023C1275">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2F003F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1DF6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033A4C48">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79" w:type="pct"/>
            <w:vMerge w:val="restart"/>
            <w:shd w:val="clear" w:color="auto" w:fill="auto"/>
            <w:vAlign w:val="center"/>
          </w:tcPr>
          <w:p w14:paraId="0DA60C7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国产化软件采购</w:t>
            </w:r>
          </w:p>
        </w:tc>
        <w:tc>
          <w:tcPr>
            <w:tcW w:w="489" w:type="pct"/>
            <w:shd w:val="clear" w:color="auto" w:fill="auto"/>
            <w:vAlign w:val="center"/>
          </w:tcPr>
          <w:p w14:paraId="32441D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国产化操作系统</w:t>
            </w:r>
          </w:p>
        </w:tc>
        <w:tc>
          <w:tcPr>
            <w:tcW w:w="3193" w:type="pct"/>
            <w:shd w:val="clear" w:color="auto" w:fill="auto"/>
            <w:vAlign w:val="center"/>
          </w:tcPr>
          <w:p w14:paraId="3DE2E5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操作系统产品符合中国信息安全测评中心的安全可靠测评结果，需提供测评公告链接和截图。</w:t>
            </w:r>
          </w:p>
          <w:p w14:paraId="778B2921">
            <w:pPr>
              <w:keepNext w:val="0"/>
              <w:keepLines w:val="0"/>
              <w:suppressLineNumbers w:val="0"/>
              <w:spacing w:before="0" w:beforeAutospacing="0" w:after="0" w:afterAutospacing="0" w:line="360" w:lineRule="auto"/>
              <w:ind w:left="0" w:right="0"/>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w:t>
            </w:r>
            <w:r>
              <w:rPr>
                <w:rFonts w:hint="eastAsia" w:ascii="宋体" w:hAnsi="宋体" w:cs="宋体"/>
                <w:sz w:val="21"/>
                <w:szCs w:val="21"/>
                <w:lang w:val="en-US" w:eastAsia="zh-CN"/>
              </w:rPr>
              <w:t>2、符合《操作系统政府采购需求标准（2023年版）》的要求</w:t>
            </w:r>
          </w:p>
        </w:tc>
        <w:tc>
          <w:tcPr>
            <w:tcW w:w="305" w:type="pct"/>
            <w:shd w:val="clear" w:color="auto" w:fill="auto"/>
            <w:vAlign w:val="center"/>
          </w:tcPr>
          <w:p w14:paraId="77FCAEC8">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77" w:type="pct"/>
            <w:shd w:val="clear" w:color="auto" w:fill="auto"/>
            <w:vAlign w:val="center"/>
          </w:tcPr>
          <w:p w14:paraId="6E9FA0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r w14:paraId="24C4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454" w:type="pct"/>
            <w:shd w:val="clear" w:color="auto" w:fill="auto"/>
            <w:vAlign w:val="center"/>
          </w:tcPr>
          <w:p w14:paraId="12A0E3AE">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79" w:type="pct"/>
            <w:vMerge w:val="continue"/>
            <w:shd w:val="clear" w:color="auto" w:fill="auto"/>
            <w:vAlign w:val="center"/>
          </w:tcPr>
          <w:p w14:paraId="7A2AB9D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p>
        </w:tc>
        <w:tc>
          <w:tcPr>
            <w:tcW w:w="489" w:type="pct"/>
            <w:shd w:val="clear" w:color="auto" w:fill="auto"/>
            <w:vAlign w:val="center"/>
          </w:tcPr>
          <w:p w14:paraId="266D10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国产化数据库</w:t>
            </w:r>
          </w:p>
        </w:tc>
        <w:tc>
          <w:tcPr>
            <w:tcW w:w="3193" w:type="pct"/>
            <w:shd w:val="clear" w:color="auto" w:fill="auto"/>
            <w:vAlign w:val="center"/>
          </w:tcPr>
          <w:p w14:paraId="58EFC028">
            <w:pPr>
              <w:pStyle w:val="97"/>
              <w:keepNext w:val="0"/>
              <w:keepLines w:val="0"/>
              <w:pageBreakBefore w:val="0"/>
              <w:numPr>
                <w:ilvl w:val="0"/>
                <w:numId w:val="0"/>
              </w:numPr>
              <w:suppressLineNumbers w:val="0"/>
              <w:kinsoku/>
              <w:wordWrap/>
              <w:overflowPunct/>
              <w:topLinePunct w:val="0"/>
              <w:bidi w:val="0"/>
              <w:snapToGrid w:val="0"/>
              <w:spacing w:before="0" w:beforeAutospacing="0" w:after="0" w:afterAutospacing="0" w:line="360" w:lineRule="auto"/>
              <w:ind w:left="0" w:leftChars="0" w:right="0" w:firstLine="0" w:firstLineChars="0"/>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lang w:val="en-US" w:eastAsia="zh-CN"/>
              </w:rPr>
              <w:t>数据库</w:t>
            </w:r>
            <w:r>
              <w:rPr>
                <w:rFonts w:hint="eastAsia" w:ascii="宋体" w:hAnsi="宋体" w:eastAsia="宋体" w:cs="宋体"/>
                <w:sz w:val="21"/>
                <w:szCs w:val="21"/>
              </w:rPr>
              <w:t>产品符合中国信息安全测评中心的安全可靠测评结果，需提供测评公告链接和截图。</w:t>
            </w:r>
          </w:p>
          <w:p w14:paraId="175CEDF3">
            <w:pPr>
              <w:pStyle w:val="97"/>
              <w:keepNext w:val="0"/>
              <w:keepLines w:val="0"/>
              <w:pageBreakBefore w:val="0"/>
              <w:numPr>
                <w:ilvl w:val="0"/>
                <w:numId w:val="0"/>
              </w:numPr>
              <w:suppressLineNumbers w:val="0"/>
              <w:kinsoku/>
              <w:wordWrap/>
              <w:overflowPunct/>
              <w:topLinePunct w:val="0"/>
              <w:bidi w:val="0"/>
              <w:snapToGrid w:val="0"/>
              <w:spacing w:before="0" w:beforeAutospacing="0" w:after="0" w:afterAutospacing="0" w:line="360" w:lineRule="auto"/>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w:t>
            </w:r>
            <w:r>
              <w:rPr>
                <w:rFonts w:hint="eastAsia" w:ascii="宋体" w:hAnsi="宋体" w:cs="宋体"/>
                <w:sz w:val="21"/>
                <w:szCs w:val="21"/>
                <w:lang w:val="en-US" w:eastAsia="zh-CN"/>
              </w:rPr>
              <w:t>、符合数据库政府采购需求标准（2023年版）的要求</w:t>
            </w:r>
          </w:p>
        </w:tc>
        <w:tc>
          <w:tcPr>
            <w:tcW w:w="305" w:type="pct"/>
            <w:shd w:val="clear" w:color="auto" w:fill="auto"/>
            <w:vAlign w:val="center"/>
          </w:tcPr>
          <w:p w14:paraId="33AF9266">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77" w:type="pct"/>
            <w:shd w:val="clear" w:color="auto" w:fill="auto"/>
            <w:vAlign w:val="center"/>
          </w:tcPr>
          <w:p w14:paraId="2277CE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r>
    </w:tbl>
    <w:p w14:paraId="16107B8C">
      <w:pPr>
        <w:bidi w:val="0"/>
        <w:spacing w:line="360" w:lineRule="auto"/>
        <w:outlineLvl w:val="1"/>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五、项目实施要求</w:t>
      </w:r>
    </w:p>
    <w:p w14:paraId="4701A3EB">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1、本项目为信创改造项目，不涉及系统关键功能调整，数据结构与数据资源共享需求与现有系统保持一致，系统运行性能参照原运行性能要求，不得降低。</w:t>
      </w:r>
    </w:p>
    <w:p w14:paraId="314ED059">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2、完成针对国产化服务器CPU、操作系统、数据库适配完成后的政务、感知数据的迁移工作，提供稳定高效的数据迁移工具以保障迁移工作的顺利进行。</w:t>
      </w:r>
    </w:p>
    <w:p w14:paraId="1B79B5F3">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3、提供全面的数据准确性、一致性验证机制，以确保迁移前后数据不出错、不丢失。并制定完善的迁移方案，以减少迁移工作对业务应用带来的影响。</w:t>
      </w:r>
    </w:p>
    <w:p w14:paraId="3F3C9A1C">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4、系统须具备充足的分析和存储能力，提供可靠的计算、存储、网络资源。系统在硬件、网络、软件等方面考虑适当冗余，避免单点故障，保障系统的可靠运行，计算和数据可靠性达99%以上。</w:t>
      </w:r>
    </w:p>
    <w:p w14:paraId="75D43A36">
      <w:pPr>
        <w:bidi w:val="0"/>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5、数据资源应用系统能实现数十个数据源采集和数据流同步实现高速读写速度，按数据的加工等级做原始层、沉淀层、衍生层、立体查询层建立分层的数据模式，满足数据处理能</w:t>
      </w:r>
      <w:r>
        <w:rPr>
          <w:rFonts w:hint="eastAsia" w:ascii="宋体" w:hAnsi="宋体" w:eastAsia="宋体" w:cs="宋体"/>
          <w:b w:val="0"/>
          <w:bCs w:val="0"/>
          <w:sz w:val="21"/>
          <w:szCs w:val="21"/>
          <w:lang w:val="en-US" w:eastAsia="zh-CN"/>
        </w:rPr>
        <w:t>力。</w:t>
      </w:r>
    </w:p>
    <w:p w14:paraId="1B9D82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6、系统配置</w:t>
      </w:r>
      <w:r>
        <w:rPr>
          <w:rFonts w:hint="eastAsia" w:ascii="宋体" w:hAnsi="宋体" w:eastAsia="宋体" w:cs="宋体"/>
          <w:b w:val="0"/>
          <w:bCs w:val="0"/>
          <w:sz w:val="21"/>
          <w:szCs w:val="21"/>
          <w:lang w:eastAsia="zh-CN"/>
        </w:rPr>
        <w:t>建设合理规范，应满足后续方便扩展的需要。当系统数据量和访问量增大而导致系统配置不能满足要求时，可以通过增加服务器配置进行解决，如增加内存、存储等，无需对软件进行调整。</w:t>
      </w:r>
    </w:p>
    <w:p w14:paraId="5F9B45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7、在系</w:t>
      </w:r>
      <w:r>
        <w:rPr>
          <w:rFonts w:hint="eastAsia" w:ascii="宋体" w:hAnsi="宋体" w:eastAsia="宋体" w:cs="宋体"/>
          <w:sz w:val="21"/>
          <w:szCs w:val="21"/>
          <w:lang w:val="en-US" w:eastAsia="zh-CN"/>
        </w:rPr>
        <w:t>统安全性方面应充分考虑整个系统运行的安全策略和机制，可根据不同的业务要求和应用处理需求，设置不同的安全措施。同时具有良好的数据安全保障机制，对数据采取集中管理和存储的模式，数据库结构设计良好，具有迅速的数据检索能力。</w:t>
      </w:r>
    </w:p>
    <w:p w14:paraId="46C4D9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8、系统应具有海量数据存储和管理能力，支持存储设备容量的平滑升级。采用当前行业先进的基于计算机网络的软硬件产品以及模块化的软件设计，从而保证系统在技术上领先。</w:t>
      </w:r>
    </w:p>
    <w:p w14:paraId="0FFB21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9、系统</w:t>
      </w:r>
      <w:r>
        <w:rPr>
          <w:rFonts w:hint="eastAsia" w:ascii="宋体" w:hAnsi="宋体" w:eastAsia="宋体" w:cs="宋体"/>
          <w:color w:val="000000" w:themeColor="text1"/>
          <w:sz w:val="21"/>
          <w:szCs w:val="21"/>
          <w14:textFill>
            <w14:solidFill>
              <w14:schemeClr w14:val="tx1"/>
            </w14:solidFill>
          </w14:textFill>
        </w:rPr>
        <w:t>在设计上完全基于国产化软硬件环境的要求，各个软件模块针对基础硬件、基础软件、应用软件、信息安</w:t>
      </w:r>
      <w:r>
        <w:rPr>
          <w:rFonts w:hint="eastAsia" w:ascii="宋体" w:hAnsi="宋体" w:eastAsia="宋体" w:cs="宋体"/>
          <w:sz w:val="21"/>
          <w:szCs w:val="21"/>
          <w:lang w:val="en-US" w:eastAsia="zh-CN"/>
        </w:rPr>
        <w:t>全层面的设计均满足信创工作要求，在信创环境运行。</w:t>
      </w:r>
    </w:p>
    <w:p w14:paraId="556AFB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10、整个系统的各种软硬件均应符合相关的国家标准的技术规范标准。</w:t>
      </w:r>
    </w:p>
    <w:p w14:paraId="09FFB5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11、软件系统采用国家标准的软件开发、软件测试及验收过程模式，要满足跨平台的要求以及系统的安全要求，提供完整的项目开发、测试过程记录和文档。</w:t>
      </w:r>
    </w:p>
    <w:p w14:paraId="2D7A3A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12、须建立并实施完整的软件工程质量保障体系，具有专职的软件测试组织、人员、工具，并且在项目中能强有力地开展测试工作。</w:t>
      </w:r>
    </w:p>
    <w:p w14:paraId="1BE2D981">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六、项目团队</w:t>
      </w:r>
    </w:p>
    <w:p w14:paraId="2A2903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1、中标人中标后需要在5个工作日内根据投标文件拟派团队成立工作团队，明确一名项目负责人，本项目的项</w:t>
      </w:r>
      <w:r>
        <w:rPr>
          <w:rFonts w:hint="eastAsia" w:ascii="宋体" w:hAnsi="宋体" w:eastAsia="宋体" w:cs="宋体"/>
          <w:b w:val="0"/>
          <w:bCs w:val="0"/>
          <w:sz w:val="21"/>
          <w:szCs w:val="21"/>
          <w:lang w:eastAsia="zh-CN"/>
        </w:rPr>
        <w:t>目负责人在项目验收前不得更换，如更换需向采购人提出书面申请并经其同意方可更换，否则将承担违约责任；本项目的项目组成员在实施</w:t>
      </w:r>
      <w:r>
        <w:rPr>
          <w:rFonts w:hint="eastAsia" w:ascii="宋体" w:hAnsi="宋体" w:eastAsia="宋体" w:cs="宋体"/>
          <w:b w:val="0"/>
          <w:bCs w:val="0"/>
          <w:sz w:val="21"/>
          <w:szCs w:val="21"/>
          <w:lang w:val="en-US" w:eastAsia="zh-CN"/>
        </w:rPr>
        <w:t>前</w:t>
      </w:r>
      <w:r>
        <w:rPr>
          <w:rFonts w:hint="eastAsia" w:ascii="宋体" w:hAnsi="宋体" w:eastAsia="宋体" w:cs="宋体"/>
          <w:b w:val="0"/>
          <w:bCs w:val="0"/>
          <w:sz w:val="21"/>
          <w:szCs w:val="21"/>
          <w:lang w:eastAsia="zh-CN"/>
        </w:rPr>
        <w:t>需向采购人报备，实施期间人员更换比例超过30%要承担违约责任。</w:t>
      </w:r>
    </w:p>
    <w:p w14:paraId="29A6D1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除项目负责人外，项目组须配备专职的实施人员，按照项目实施的要求，配置相应的项目管理、安装设计、测</w:t>
      </w:r>
      <w:r>
        <w:rPr>
          <w:rFonts w:hint="eastAsia" w:ascii="宋体" w:hAnsi="宋体" w:eastAsia="宋体" w:cs="宋体"/>
          <w:b w:val="0"/>
          <w:bCs w:val="0"/>
          <w:sz w:val="21"/>
          <w:szCs w:val="21"/>
          <w:lang w:val="en-US" w:eastAsia="zh-CN"/>
        </w:rPr>
        <w:t>试、集成、培训、质量保证等人员。</w:t>
      </w:r>
    </w:p>
    <w:p w14:paraId="1D0327FF">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七、培训要求</w:t>
      </w:r>
    </w:p>
    <w:p w14:paraId="5155CA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1、中标人应向采购人提供不少于3次的系统操作、维护相关的技术培训。每次培训不少于2课时。培训的时间和地点</w:t>
      </w:r>
      <w:r>
        <w:rPr>
          <w:rFonts w:hint="eastAsia" w:ascii="宋体" w:hAnsi="宋体" w:eastAsia="宋体" w:cs="宋体"/>
          <w:sz w:val="21"/>
          <w:szCs w:val="21"/>
          <w:lang w:val="en-US" w:eastAsia="zh-CN"/>
        </w:rPr>
        <w:t>由双方协商决定，采购人需安排专人配合讲师开展培训工作。培训涉及的场地、人员餐宿等由采购人负责解决并负担相应费用。</w:t>
      </w:r>
    </w:p>
    <w:p w14:paraId="152F20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2、中标人需根据不同的培训对象制定不同的培训内容，具体对象分为：1）领导层；2）业务承办层；3）系统管理员；4）子系统操作员；5）参与的相关业务部门。</w:t>
      </w:r>
    </w:p>
    <w:p w14:paraId="3195B0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3、培训方式采用现场授课+上机辅导为主，远程培训、热线支持为辅。</w:t>
      </w:r>
    </w:p>
    <w:p w14:paraId="185AEB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培训需在固定时间段、固定地点、分批次培训。部分不能参加现场培训的人员，可以通过远程视频会议方式参加培训。现场讲解配有文档投影、系统线上实操等，充分运用多媒体手段促进培训质量。除现场集中培训之外，也可将培训内容制作成视频文件或多媒体课件，由操作人员在网上在线学习或下载后离线自学。</w:t>
      </w:r>
    </w:p>
    <w:p w14:paraId="56A210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5、培训内容分为理论知识培训和实践技能培</w:t>
      </w:r>
      <w:r>
        <w:rPr>
          <w:rFonts w:hint="eastAsia" w:ascii="宋体" w:hAnsi="宋体" w:eastAsia="宋体" w:cs="宋体"/>
          <w:color w:val="000000" w:themeColor="text1"/>
          <w:sz w:val="21"/>
          <w:szCs w:val="21"/>
          <w14:textFill>
            <w14:solidFill>
              <w14:schemeClr w14:val="tx1"/>
            </w14:solidFill>
          </w14:textFill>
        </w:rPr>
        <w:t>训两个方面。只有在充分掌握了相应的理论基础上才能进入实际操作步骤的培训，使理论培训的内容得到巩固和发挥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两种培训</w:t>
      </w:r>
      <w:r>
        <w:rPr>
          <w:rFonts w:hint="eastAsia" w:ascii="宋体" w:hAnsi="宋体" w:eastAsia="宋体" w:cs="宋体"/>
          <w:color w:val="000000" w:themeColor="text1"/>
          <w:sz w:val="21"/>
          <w:szCs w:val="21"/>
          <w:lang w:val="en-US" w:eastAsia="zh-CN"/>
          <w14:textFill>
            <w14:solidFill>
              <w14:schemeClr w14:val="tx1"/>
            </w14:solidFill>
          </w14:textFill>
        </w:rPr>
        <w:t>内容在</w:t>
      </w:r>
      <w:r>
        <w:rPr>
          <w:rFonts w:hint="eastAsia" w:ascii="宋体" w:hAnsi="宋体" w:eastAsia="宋体" w:cs="宋体"/>
          <w:color w:val="000000" w:themeColor="text1"/>
          <w:sz w:val="21"/>
          <w:szCs w:val="21"/>
          <w14:textFill>
            <w14:solidFill>
              <w14:schemeClr w14:val="tx1"/>
            </w14:solidFill>
          </w14:textFill>
        </w:rPr>
        <w:t>每一个过程中密切联系在一起并达到相辅相成</w:t>
      </w:r>
      <w:r>
        <w:rPr>
          <w:rFonts w:hint="eastAsia" w:ascii="宋体" w:hAnsi="宋体" w:eastAsia="宋体" w:cs="宋体"/>
          <w:color w:val="000000" w:themeColor="text1"/>
          <w:sz w:val="21"/>
          <w:szCs w:val="21"/>
          <w:lang w:val="en-US" w:eastAsia="zh-CN"/>
          <w14:textFill>
            <w14:solidFill>
              <w14:schemeClr w14:val="tx1"/>
            </w14:solidFill>
          </w14:textFill>
        </w:rPr>
        <w:t>的作用</w:t>
      </w:r>
      <w:r>
        <w:rPr>
          <w:rFonts w:hint="eastAsia" w:ascii="宋体" w:hAnsi="宋体" w:eastAsia="宋体" w:cs="宋体"/>
          <w:color w:val="000000" w:themeColor="text1"/>
          <w:sz w:val="21"/>
          <w:szCs w:val="21"/>
          <w14:textFill>
            <w14:solidFill>
              <w14:schemeClr w14:val="tx1"/>
            </w14:solidFill>
          </w14:textFill>
        </w:rPr>
        <w:t>。</w:t>
      </w:r>
    </w:p>
    <w:p w14:paraId="23550344">
      <w:pPr>
        <w:spacing w:line="360" w:lineRule="auto"/>
        <w:ind w:firstLine="420" w:firstLineChars="200"/>
        <w:rPr>
          <w:rStyle w:val="69"/>
          <w:rFonts w:hint="eastAsia" w:ascii="宋体" w:hAnsi="宋体" w:eastAsia="宋体" w:cs="宋体"/>
          <w:sz w:val="21"/>
          <w:szCs w:val="21"/>
        </w:rPr>
      </w:pPr>
      <w:r>
        <w:rPr>
          <w:rStyle w:val="69"/>
          <w:rFonts w:hint="eastAsia" w:ascii="宋体" w:hAnsi="宋体" w:eastAsia="宋体" w:cs="宋体"/>
          <w:sz w:val="21"/>
          <w:szCs w:val="21"/>
          <w:lang w:val="en-US" w:eastAsia="zh-CN"/>
        </w:rPr>
        <w:t>6、</w:t>
      </w:r>
      <w:r>
        <w:rPr>
          <w:rStyle w:val="69"/>
          <w:rFonts w:hint="eastAsia" w:ascii="宋体" w:hAnsi="宋体" w:eastAsia="宋体" w:cs="宋体"/>
          <w:sz w:val="21"/>
          <w:szCs w:val="21"/>
        </w:rPr>
        <w:t>培训工作须在合同生效之后</w:t>
      </w:r>
      <w:r>
        <w:rPr>
          <w:rStyle w:val="69"/>
          <w:rFonts w:hint="eastAsia" w:ascii="宋体" w:hAnsi="宋体" w:eastAsia="宋体" w:cs="宋体"/>
          <w:sz w:val="21"/>
          <w:szCs w:val="21"/>
          <w:lang w:val="en-US" w:eastAsia="zh-CN"/>
        </w:rPr>
        <w:t>项目</w:t>
      </w:r>
      <w:r>
        <w:rPr>
          <w:rStyle w:val="69"/>
          <w:rFonts w:hint="eastAsia" w:ascii="宋体" w:hAnsi="宋体" w:eastAsia="宋体" w:cs="宋体"/>
          <w:sz w:val="21"/>
          <w:szCs w:val="21"/>
        </w:rPr>
        <w:t>试运行之前安排。</w:t>
      </w:r>
    </w:p>
    <w:p w14:paraId="446B6D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Style w:val="69"/>
          <w:rFonts w:hint="eastAsia" w:ascii="宋体" w:hAnsi="宋体" w:eastAsia="宋体" w:cs="宋体"/>
          <w:sz w:val="21"/>
          <w:szCs w:val="21"/>
          <w:lang w:val="en-US" w:eastAsia="zh-CN"/>
        </w:rPr>
        <w:t>7、</w:t>
      </w:r>
      <w:r>
        <w:rPr>
          <w:rStyle w:val="69"/>
          <w:rFonts w:hint="eastAsia" w:ascii="宋体" w:hAnsi="宋体" w:eastAsia="宋体" w:cs="宋体"/>
          <w:sz w:val="21"/>
          <w:szCs w:val="21"/>
        </w:rPr>
        <w:t>所有培训费用（含培</w:t>
      </w:r>
      <w:r>
        <w:rPr>
          <w:rFonts w:hint="eastAsia" w:ascii="宋体" w:hAnsi="宋体" w:eastAsia="宋体" w:cs="宋体"/>
          <w:color w:val="000000" w:themeColor="text1"/>
          <w:sz w:val="21"/>
          <w:szCs w:val="21"/>
          <w14:textFill>
            <w14:solidFill>
              <w14:schemeClr w14:val="tx1"/>
            </w14:solidFill>
          </w14:textFill>
        </w:rPr>
        <w:t>训教材费），已包括在投标报价中。</w:t>
      </w:r>
    </w:p>
    <w:p w14:paraId="3FC8FDC4">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八、售后服务要求</w:t>
      </w:r>
    </w:p>
    <w:p w14:paraId="47F39D36">
      <w:pPr>
        <w:adjustRightInd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运维期要求：本项目要求中标人提供不少于</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年的</w:t>
      </w:r>
      <w:r>
        <w:rPr>
          <w:rFonts w:hint="eastAsia" w:ascii="宋体" w:hAnsi="宋体" w:eastAsia="宋体" w:cs="宋体"/>
          <w:sz w:val="21"/>
          <w:szCs w:val="21"/>
        </w:rPr>
        <w:t>软件免费运维期。（项目终验通过之日起计算）</w:t>
      </w:r>
    </w:p>
    <w:p w14:paraId="46FCB15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color w:val="000000"/>
          <w:sz w:val="21"/>
          <w:szCs w:val="21"/>
        </w:rPr>
        <w:t>在免费运维期内由于系统本身质量原因造成的任何问题，</w:t>
      </w:r>
      <w:r>
        <w:rPr>
          <w:rFonts w:hint="eastAsia" w:ascii="宋体" w:hAnsi="宋体" w:eastAsia="宋体" w:cs="宋体"/>
          <w:sz w:val="21"/>
          <w:szCs w:val="21"/>
        </w:rPr>
        <w:t>中标</w:t>
      </w:r>
      <w:r>
        <w:rPr>
          <w:rFonts w:hint="eastAsia" w:ascii="宋体" w:hAnsi="宋体" w:eastAsia="宋体" w:cs="宋体"/>
          <w:color w:val="000000"/>
          <w:sz w:val="21"/>
          <w:szCs w:val="21"/>
        </w:rPr>
        <w:t>人须免费负责修复。</w:t>
      </w:r>
    </w:p>
    <w:p w14:paraId="7663651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color w:val="000000"/>
          <w:sz w:val="21"/>
          <w:szCs w:val="21"/>
        </w:rPr>
        <w:t>免费运维期</w:t>
      </w:r>
      <w:r>
        <w:rPr>
          <w:rFonts w:hint="eastAsia" w:ascii="宋体" w:hAnsi="宋体" w:eastAsia="宋体" w:cs="宋体"/>
          <w:sz w:val="21"/>
          <w:szCs w:val="21"/>
        </w:rPr>
        <w:t>自项目正式验收合格之日开始计算。</w:t>
      </w:r>
      <w:r>
        <w:rPr>
          <w:rFonts w:hint="eastAsia" w:ascii="宋体" w:hAnsi="宋体" w:eastAsia="宋体" w:cs="宋体"/>
          <w:color w:val="000000"/>
          <w:sz w:val="21"/>
          <w:szCs w:val="21"/>
        </w:rPr>
        <w:t>免费运维期</w:t>
      </w:r>
      <w:r>
        <w:rPr>
          <w:rFonts w:hint="eastAsia" w:ascii="宋体" w:hAnsi="宋体" w:eastAsia="宋体" w:cs="宋体"/>
          <w:sz w:val="21"/>
          <w:szCs w:val="21"/>
        </w:rPr>
        <w:t>内，在接到</w:t>
      </w:r>
      <w:r>
        <w:rPr>
          <w:rFonts w:hint="eastAsia" w:ascii="宋体" w:hAnsi="宋体" w:eastAsia="宋体" w:cs="宋体"/>
          <w:sz w:val="21"/>
          <w:szCs w:val="21"/>
          <w:lang w:eastAsia="zh-Hans"/>
        </w:rPr>
        <w:t>系统</w:t>
      </w:r>
      <w:r>
        <w:rPr>
          <w:rFonts w:hint="eastAsia" w:ascii="宋体" w:hAnsi="宋体" w:eastAsia="宋体" w:cs="宋体"/>
          <w:sz w:val="21"/>
          <w:szCs w:val="21"/>
        </w:rPr>
        <w:t>故障通知后，中标</w:t>
      </w:r>
      <w:r>
        <w:rPr>
          <w:rFonts w:hint="eastAsia" w:ascii="宋体" w:hAnsi="宋体" w:eastAsia="宋体" w:cs="宋体"/>
          <w:color w:val="000000"/>
          <w:sz w:val="21"/>
          <w:szCs w:val="21"/>
        </w:rPr>
        <w:t>人</w:t>
      </w:r>
      <w:r>
        <w:rPr>
          <w:rFonts w:hint="eastAsia" w:ascii="宋体" w:hAnsi="宋体" w:eastAsia="宋体" w:cs="宋体"/>
          <w:sz w:val="21"/>
          <w:szCs w:val="21"/>
        </w:rPr>
        <w:t>必须在2小时内响应。对于影响正常运行的严重故障，中标</w:t>
      </w:r>
      <w:r>
        <w:rPr>
          <w:rFonts w:hint="eastAsia" w:ascii="宋体" w:hAnsi="宋体" w:eastAsia="宋体" w:cs="宋体"/>
          <w:color w:val="000000"/>
          <w:sz w:val="21"/>
          <w:szCs w:val="21"/>
        </w:rPr>
        <w:t>人</w:t>
      </w:r>
      <w:r>
        <w:rPr>
          <w:rFonts w:hint="eastAsia" w:ascii="宋体" w:hAnsi="宋体" w:eastAsia="宋体" w:cs="宋体"/>
          <w:sz w:val="21"/>
          <w:szCs w:val="21"/>
        </w:rPr>
        <w:t>工程师及其它相关技术人员必须在在接到故障通知后6小时内赶到现场，查找原因，提出解决方案，并工作直至故障修</w:t>
      </w:r>
      <w:r>
        <w:rPr>
          <w:rFonts w:hint="eastAsia" w:ascii="宋体" w:hAnsi="宋体" w:eastAsia="宋体" w:cs="宋体"/>
          <w:sz w:val="21"/>
          <w:szCs w:val="21"/>
          <w:lang w:val="en-US" w:eastAsia="zh-CN"/>
        </w:rPr>
        <w:t>至</w:t>
      </w:r>
      <w:r>
        <w:rPr>
          <w:rFonts w:hint="eastAsia" w:ascii="宋体" w:hAnsi="宋体" w:eastAsia="宋体" w:cs="宋体"/>
          <w:sz w:val="21"/>
          <w:szCs w:val="21"/>
        </w:rPr>
        <w:t>完全恢复正常服务为止，一般要求保证系统在12小时之内修复，</w:t>
      </w:r>
      <w:r>
        <w:rPr>
          <w:rStyle w:val="69"/>
          <w:rFonts w:hint="eastAsia" w:ascii="宋体" w:hAnsi="宋体" w:eastAsia="宋体" w:cs="宋体"/>
          <w:sz w:val="21"/>
          <w:szCs w:val="21"/>
        </w:rPr>
        <w:t>及时提供应急措施，并提出书面解决方案报采购人批准。</w:t>
      </w:r>
    </w:p>
    <w:p w14:paraId="3A3DE83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、为保证平台系统正常、安全地运行，技术支持力量和优良的服务是系统正常、安全运行的保障。中标</w:t>
      </w:r>
      <w:r>
        <w:rPr>
          <w:rFonts w:hint="eastAsia" w:ascii="宋体" w:hAnsi="宋体" w:eastAsia="宋体" w:cs="宋体"/>
          <w:color w:val="000000"/>
          <w:sz w:val="21"/>
          <w:szCs w:val="21"/>
        </w:rPr>
        <w:t>人</w:t>
      </w:r>
      <w:r>
        <w:rPr>
          <w:rFonts w:hint="eastAsia" w:ascii="宋体" w:hAnsi="宋体" w:eastAsia="宋体" w:cs="宋体"/>
          <w:sz w:val="21"/>
          <w:szCs w:val="21"/>
        </w:rPr>
        <w:t>应据此制定系统详细的技术支持与服务方案，包括服务内容、服务方式、服务响应时间、应急措施及组织结构等。</w:t>
      </w:r>
    </w:p>
    <w:p w14:paraId="09511625">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rPr>
        <w:t>、中标</w:t>
      </w:r>
      <w:r>
        <w:rPr>
          <w:rFonts w:hint="eastAsia" w:ascii="宋体" w:hAnsi="宋体" w:eastAsia="宋体" w:cs="宋体"/>
          <w:color w:val="000000"/>
          <w:sz w:val="21"/>
          <w:szCs w:val="21"/>
        </w:rPr>
        <w:t>人</w:t>
      </w:r>
      <w:r>
        <w:rPr>
          <w:rFonts w:hint="eastAsia" w:ascii="宋体" w:hAnsi="宋体" w:eastAsia="宋体" w:cs="宋体"/>
          <w:sz w:val="21"/>
          <w:szCs w:val="21"/>
        </w:rPr>
        <w:t>须做出无推诿承诺。即中标</w:t>
      </w:r>
      <w:r>
        <w:rPr>
          <w:rFonts w:hint="eastAsia" w:ascii="宋体" w:hAnsi="宋体" w:eastAsia="宋体" w:cs="宋体"/>
          <w:color w:val="000000"/>
          <w:sz w:val="21"/>
          <w:szCs w:val="21"/>
        </w:rPr>
        <w:t>人</w:t>
      </w:r>
      <w:r>
        <w:rPr>
          <w:rFonts w:hint="eastAsia" w:ascii="宋体" w:hAnsi="宋体" w:eastAsia="宋体" w:cs="宋体"/>
          <w:sz w:val="21"/>
          <w:szCs w:val="21"/>
        </w:rPr>
        <w:t>应提供特殊措施，无论由于哪一方产生的问题而使</w:t>
      </w:r>
      <w:r>
        <w:rPr>
          <w:rFonts w:hint="eastAsia" w:ascii="宋体" w:hAnsi="宋体" w:eastAsia="宋体" w:cs="宋体"/>
          <w:sz w:val="21"/>
          <w:szCs w:val="21"/>
          <w:lang w:val="en-US" w:eastAsia="zh-CN"/>
        </w:rPr>
        <w:t>系统</w:t>
      </w:r>
      <w:r>
        <w:rPr>
          <w:rFonts w:hint="eastAsia" w:ascii="宋体" w:hAnsi="宋体" w:eastAsia="宋体" w:cs="宋体"/>
          <w:sz w:val="21"/>
          <w:szCs w:val="21"/>
        </w:rPr>
        <w:t>发生不正常情况时，并在得到采购人通知后，</w:t>
      </w:r>
      <w:r>
        <w:rPr>
          <w:rFonts w:hint="eastAsia" w:ascii="宋体" w:hAnsi="宋体" w:eastAsia="宋体" w:cs="宋体"/>
          <w:sz w:val="21"/>
          <w:szCs w:val="21"/>
          <w:lang w:val="en-US" w:eastAsia="zh-CN"/>
        </w:rPr>
        <w:t>节假日内3个小时内，工作日1个小时内</w:t>
      </w:r>
      <w:r>
        <w:rPr>
          <w:rFonts w:hint="eastAsia" w:ascii="宋体" w:hAnsi="宋体" w:eastAsia="宋体" w:cs="宋体"/>
          <w:sz w:val="21"/>
          <w:szCs w:val="21"/>
        </w:rPr>
        <w:t>派工程师到场，全力协助系统集成商，使系统尽快恢复正常。</w:t>
      </w:r>
    </w:p>
    <w:p w14:paraId="6C89A5C8">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、在</w:t>
      </w:r>
      <w:r>
        <w:rPr>
          <w:rFonts w:hint="eastAsia" w:ascii="宋体" w:hAnsi="宋体" w:eastAsia="宋体" w:cs="宋体"/>
          <w:color w:val="000000"/>
          <w:sz w:val="21"/>
          <w:szCs w:val="21"/>
        </w:rPr>
        <w:t>免费运维期</w:t>
      </w:r>
      <w:r>
        <w:rPr>
          <w:rFonts w:hint="eastAsia" w:ascii="宋体" w:hAnsi="宋体" w:eastAsia="宋体" w:cs="宋体"/>
          <w:sz w:val="21"/>
          <w:szCs w:val="21"/>
        </w:rPr>
        <w:t>结束前，须由</w:t>
      </w:r>
      <w:r>
        <w:rPr>
          <w:rFonts w:hint="eastAsia" w:ascii="宋体" w:hAnsi="宋体" w:eastAsia="宋体" w:cs="宋体"/>
          <w:sz w:val="21"/>
          <w:szCs w:val="21"/>
          <w:lang w:val="en-US" w:eastAsia="zh-CN"/>
        </w:rPr>
        <w:t>中标人</w:t>
      </w:r>
      <w:r>
        <w:rPr>
          <w:rFonts w:hint="eastAsia" w:ascii="宋体" w:hAnsi="宋体" w:eastAsia="宋体" w:cs="宋体"/>
          <w:sz w:val="21"/>
          <w:szCs w:val="21"/>
        </w:rPr>
        <w:t>工程师和采购人代表进行一次全面检查，任何缺陷须由中标人负责修改。在修改之后，</w:t>
      </w:r>
      <w:r>
        <w:rPr>
          <w:rFonts w:hint="eastAsia" w:ascii="宋体" w:hAnsi="宋体" w:eastAsia="宋体" w:cs="宋体"/>
          <w:sz w:val="21"/>
          <w:szCs w:val="21"/>
          <w:lang w:val="en-US" w:eastAsia="zh-CN"/>
        </w:rPr>
        <w:t>中标人</w:t>
      </w:r>
      <w:r>
        <w:rPr>
          <w:rFonts w:hint="eastAsia" w:ascii="宋体" w:hAnsi="宋体" w:eastAsia="宋体" w:cs="宋体"/>
          <w:sz w:val="21"/>
          <w:szCs w:val="21"/>
        </w:rPr>
        <w:t>应将缺陷原因、修改内容、完成修改及恢复</w:t>
      </w:r>
      <w:r>
        <w:rPr>
          <w:rFonts w:hint="eastAsia" w:ascii="宋体" w:hAnsi="宋体" w:eastAsia="宋体" w:cs="宋体"/>
          <w:color w:val="000000"/>
          <w:sz w:val="21"/>
          <w:szCs w:val="21"/>
        </w:rPr>
        <w:t>正常的时间和日期等报告给采购人。</w:t>
      </w:r>
    </w:p>
    <w:p w14:paraId="4B1DFF6E">
      <w:pPr>
        <w:spacing w:line="360" w:lineRule="auto"/>
        <w:outlineLvl w:val="1"/>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九、等保要求</w:t>
      </w:r>
    </w:p>
    <w:p w14:paraId="2CAC10D4">
      <w:pPr>
        <w:spacing w:line="360" w:lineRule="auto"/>
        <w:ind w:firstLine="420" w:firstLineChars="200"/>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color w:val="000000"/>
          <w:sz w:val="21"/>
          <w:szCs w:val="21"/>
          <w:lang w:val="en-US" w:eastAsia="zh-CN"/>
        </w:rPr>
        <w:t>1、按照《</w:t>
      </w:r>
      <w:r>
        <w:rPr>
          <w:rFonts w:hint="eastAsia" w:ascii="宋体" w:hAnsi="宋体" w:eastAsia="宋体" w:cs="宋体"/>
          <w:b w:val="0"/>
          <w:bCs w:val="0"/>
          <w:color w:val="auto"/>
          <w:kern w:val="2"/>
          <w:sz w:val="21"/>
          <w:szCs w:val="21"/>
          <w:highlight w:val="none"/>
          <w:lang w:val="en-US" w:eastAsia="zh-CN" w:bidi="ar"/>
        </w:rPr>
        <w:t>信息安全技术—网络安全等级保护定级指南（GB/T 22240-2020）》《信息安全技术—网络安全等级保护测评要求（GB/T 28448-2019）》等要求，按照项目建设内容以及信息系统受到破坏后，对社会秩序、公共利益、国家安全以及公民、法人和其他组织的合法权益所造成的损害程度，本项目计划通过网络安全等级保护测评，设计预评估为等保达到等级详见下表。</w:t>
      </w:r>
    </w:p>
    <w:p w14:paraId="4E61A5AE">
      <w:pPr>
        <w:bidi w:val="0"/>
        <w:spacing w:line="360"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在项目终验前，采购人聘请第三方专业测评机构，按照以下流程，从技术和管理两大维度，对本项目涉及的系统开展网络安全等级保护测评，包括物理环境、网络设备、主机系统、应用系统等软硬件设备，以及人员、组织结构、管理制度、系统运行保障措施，完成网络安全等级定级、备案等工作，并出具安全测评报告。</w:t>
      </w:r>
    </w:p>
    <w:p w14:paraId="717BE848">
      <w:pPr>
        <w:pStyle w:val="13"/>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3、中标人须根据下表格中各个系统的等保定级标准进行改造，并配合采购人做好二级等保测评工作。</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6269"/>
        <w:gridCol w:w="2349"/>
      </w:tblGrid>
      <w:tr w14:paraId="59D4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14:paraId="63FB40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序号</w:t>
            </w:r>
          </w:p>
        </w:tc>
        <w:tc>
          <w:tcPr>
            <w:tcW w:w="3219" w:type="pct"/>
            <w:vAlign w:val="center"/>
          </w:tcPr>
          <w:p w14:paraId="233AB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内容</w:t>
            </w:r>
          </w:p>
        </w:tc>
        <w:tc>
          <w:tcPr>
            <w:tcW w:w="1205" w:type="pct"/>
            <w:vAlign w:val="center"/>
          </w:tcPr>
          <w:p w14:paraId="160C87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等保定级</w:t>
            </w:r>
          </w:p>
        </w:tc>
      </w:tr>
      <w:tr w14:paraId="7B0D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416EAA98">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一</w:t>
            </w:r>
          </w:p>
        </w:tc>
        <w:tc>
          <w:tcPr>
            <w:tcW w:w="4425" w:type="pct"/>
            <w:gridSpan w:val="2"/>
          </w:tcPr>
          <w:p w14:paraId="496E605D">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平台国产化适配改造</w:t>
            </w:r>
          </w:p>
        </w:tc>
      </w:tr>
      <w:tr w14:paraId="0101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1495F99D">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w:t>
            </w:r>
          </w:p>
        </w:tc>
        <w:tc>
          <w:tcPr>
            <w:tcW w:w="3219" w:type="pct"/>
          </w:tcPr>
          <w:p w14:paraId="7FDB6562">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社会治理大联动平台改造</w:t>
            </w:r>
          </w:p>
        </w:tc>
        <w:tc>
          <w:tcPr>
            <w:tcW w:w="1205" w:type="pct"/>
          </w:tcPr>
          <w:p w14:paraId="3DAED905">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二级</w:t>
            </w:r>
          </w:p>
        </w:tc>
      </w:tr>
      <w:tr w14:paraId="1089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14:paraId="531DDA9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二</w:t>
            </w:r>
            <w:r>
              <w:rPr>
                <w:rFonts w:hint="eastAsia" w:ascii="宋体" w:hAnsi="宋体" w:cs="宋体"/>
                <w:sz w:val="21"/>
                <w:szCs w:val="21"/>
                <w:vertAlign w:val="baseline"/>
                <w:lang w:val="en-US" w:eastAsia="zh-CN"/>
              </w:rPr>
              <w:t>）</w:t>
            </w:r>
          </w:p>
        </w:tc>
        <w:tc>
          <w:tcPr>
            <w:tcW w:w="3219" w:type="pct"/>
          </w:tcPr>
          <w:p w14:paraId="6127A715">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舟山市岱山县智慧政务服务系统改造</w:t>
            </w:r>
          </w:p>
        </w:tc>
        <w:tc>
          <w:tcPr>
            <w:tcW w:w="1205" w:type="pct"/>
          </w:tcPr>
          <w:p w14:paraId="0F6B79E6">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二级</w:t>
            </w:r>
          </w:p>
        </w:tc>
      </w:tr>
    </w:tbl>
    <w:p w14:paraId="2EC371E2">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十、项目验收及工期要求</w:t>
      </w:r>
    </w:p>
    <w:p w14:paraId="2C832B6E">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1、项目工期：</w:t>
      </w:r>
      <w:r>
        <w:rPr>
          <w:rFonts w:hint="eastAsia" w:ascii="宋体" w:hAnsi="宋体" w:eastAsia="宋体" w:cs="宋体"/>
          <w:b w:val="0"/>
          <w:bCs w:val="0"/>
          <w:sz w:val="21"/>
          <w:szCs w:val="21"/>
          <w:highlight w:val="none"/>
          <w:lang w:val="en-US" w:eastAsia="zh-CN"/>
        </w:rPr>
        <w:t>合同签订后3个月内完成各个平台的改造并初验，初验通过后</w:t>
      </w:r>
      <w:r>
        <w:rPr>
          <w:rFonts w:hint="eastAsia" w:ascii="宋体" w:hAnsi="宋体" w:eastAsia="宋体" w:cs="宋体"/>
          <w:color w:val="000000"/>
          <w:sz w:val="21"/>
          <w:szCs w:val="21"/>
          <w:highlight w:val="none"/>
        </w:rPr>
        <w:t>进入试运行</w:t>
      </w:r>
      <w:r>
        <w:rPr>
          <w:rFonts w:hint="eastAsia" w:ascii="宋体" w:hAnsi="宋体" w:eastAsia="宋体" w:cs="宋体"/>
          <w:b w:val="0"/>
          <w:bCs w:val="0"/>
          <w:sz w:val="21"/>
          <w:szCs w:val="21"/>
          <w:highlight w:val="none"/>
          <w:lang w:val="en-US" w:eastAsia="zh-CN"/>
        </w:rPr>
        <w:t>，试运行3个月后无任何问题，进行终验。</w:t>
      </w:r>
    </w:p>
    <w:p w14:paraId="3FBBB7DD">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2、项目验收要求</w:t>
      </w:r>
    </w:p>
    <w:p w14:paraId="0C20D039">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1）</w:t>
      </w:r>
      <w:r>
        <w:rPr>
          <w:rFonts w:hint="eastAsia" w:ascii="宋体" w:hAnsi="宋体" w:eastAsia="宋体" w:cs="宋体"/>
          <w:b w:val="0"/>
          <w:bCs w:val="0"/>
          <w:sz w:val="21"/>
          <w:szCs w:val="21"/>
          <w:lang w:val="en-US" w:eastAsia="zh-CN"/>
        </w:rPr>
        <w:t>初验</w:t>
      </w:r>
    </w:p>
    <w:p w14:paraId="07A0CCBD">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合同签订后3个月内完成信创适配改造、系统功能优化、平台迁移等工作，采购相应的国产操作系统、中间件和数据库，对各个系统做好代码审计以及渗透测试，并通过项目初验。</w:t>
      </w:r>
    </w:p>
    <w:p w14:paraId="12BA4D23">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试运行</w:t>
      </w:r>
    </w:p>
    <w:p w14:paraId="0EFEF749">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初验合格后，系统进入试运行，试</w:t>
      </w:r>
      <w:r>
        <w:rPr>
          <w:rFonts w:hint="eastAsia" w:ascii="宋体" w:hAnsi="宋体" w:eastAsia="宋体" w:cs="宋体"/>
          <w:color w:val="000000"/>
          <w:sz w:val="21"/>
          <w:szCs w:val="21"/>
          <w:highlight w:val="none"/>
        </w:rPr>
        <w:t>运行时间为</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个月。</w:t>
      </w:r>
    </w:p>
    <w:p w14:paraId="0E1D8903">
      <w:pPr>
        <w:pStyle w:val="5"/>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终验</w:t>
      </w:r>
    </w:p>
    <w:p w14:paraId="7F84CE4C">
      <w:pPr>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完成网络安全等级定级、备案等工作，并出具安全测评报告后，</w:t>
      </w:r>
      <w:r>
        <w:rPr>
          <w:rFonts w:hint="eastAsia" w:ascii="宋体" w:hAnsi="宋体" w:eastAsia="宋体" w:cs="宋体"/>
          <w:sz w:val="21"/>
          <w:szCs w:val="21"/>
        </w:rPr>
        <w:t>中标人向采购人提出终验申请，采购人组织相关单位进行项目的终验。项目终验通过，进入正式运行阶段。</w:t>
      </w:r>
    </w:p>
    <w:p w14:paraId="537C3E32">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4）</w:t>
      </w:r>
      <w:r>
        <w:rPr>
          <w:rFonts w:hint="eastAsia" w:ascii="宋体" w:hAnsi="宋体" w:eastAsia="宋体" w:cs="宋体"/>
          <w:b w:val="0"/>
          <w:bCs w:val="0"/>
          <w:sz w:val="21"/>
          <w:szCs w:val="21"/>
          <w:lang w:val="en-US" w:eastAsia="zh-CN"/>
        </w:rPr>
        <w:t>其他</w:t>
      </w:r>
    </w:p>
    <w:p w14:paraId="1002EA57">
      <w:pPr>
        <w:spacing w:line="360" w:lineRule="auto"/>
        <w:ind w:firstLine="420" w:firstLineChars="200"/>
        <w:rPr>
          <w:rFonts w:hint="eastAsia" w:ascii="宋体" w:hAnsi="宋体" w:eastAsia="宋体" w:cs="宋体"/>
          <w:b/>
          <w:bCs/>
          <w:color w:val="000000"/>
          <w:sz w:val="21"/>
          <w:szCs w:val="21"/>
        </w:rPr>
      </w:pPr>
      <w:r>
        <w:rPr>
          <w:rFonts w:hint="eastAsia" w:ascii="宋体" w:hAnsi="宋体" w:eastAsia="宋体" w:cs="宋体"/>
          <w:kern w:val="0"/>
          <w:sz w:val="21"/>
          <w:szCs w:val="21"/>
        </w:rPr>
        <w:t>对采购人的验收工作，</w:t>
      </w:r>
      <w:r>
        <w:rPr>
          <w:rFonts w:hint="eastAsia" w:ascii="宋体" w:hAnsi="宋体" w:eastAsia="宋体" w:cs="宋体"/>
          <w:color w:val="000000"/>
          <w:sz w:val="21"/>
          <w:szCs w:val="21"/>
        </w:rPr>
        <w:t>中标人</w:t>
      </w:r>
      <w:r>
        <w:rPr>
          <w:rFonts w:hint="eastAsia" w:ascii="宋体" w:hAnsi="宋体" w:eastAsia="宋体" w:cs="宋体"/>
          <w:kern w:val="0"/>
          <w:sz w:val="21"/>
          <w:szCs w:val="21"/>
        </w:rPr>
        <w:t>须按采购人要求进行配合工作并提供相应的验收资料（项目如需第三方检测，需经过采购人认可的第三方检测机构检测，费用由</w:t>
      </w:r>
      <w:r>
        <w:rPr>
          <w:rFonts w:hint="eastAsia" w:ascii="宋体" w:hAnsi="宋体" w:eastAsia="宋体" w:cs="宋体"/>
          <w:color w:val="000000"/>
          <w:sz w:val="21"/>
          <w:szCs w:val="21"/>
        </w:rPr>
        <w:t>中标人</w:t>
      </w:r>
      <w:r>
        <w:rPr>
          <w:rFonts w:hint="eastAsia" w:ascii="宋体" w:hAnsi="宋体" w:eastAsia="宋体" w:cs="宋体"/>
          <w:kern w:val="0"/>
          <w:sz w:val="21"/>
          <w:szCs w:val="21"/>
        </w:rPr>
        <w:t>承担），其他验收未尽事宜根据《舟山市政府采购履约验收管理暂行办法》的通知执行。</w:t>
      </w:r>
    </w:p>
    <w:p w14:paraId="33ED969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十一、付款方式</w:t>
      </w:r>
    </w:p>
    <w:p w14:paraId="3FE9CB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合同签订后7个工作日内，采购人支付合同总额的30%作为预付款，剩余金额分2026-2027年2次平均支付。</w:t>
      </w:r>
    </w:p>
    <w:p w14:paraId="171F8A10">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注：采购人最后一次付款前，中标人需已完成改造工作并通过验收，否则不予支付</w:t>
      </w:r>
      <w:r>
        <w:rPr>
          <w:rFonts w:hint="eastAsia" w:ascii="宋体" w:hAnsi="宋体" w:eastAsia="宋体" w:cs="宋体"/>
          <w:kern w:val="0"/>
          <w:sz w:val="21"/>
          <w:szCs w:val="21"/>
          <w:highlight w:val="none"/>
          <w:lang w:val="en-US" w:eastAsia="zh-CN" w:bidi="ar-SA"/>
        </w:rPr>
        <w:t>。</w:t>
      </w:r>
    </w:p>
    <w:p w14:paraId="02923478">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rPr>
      </w:pPr>
      <w:r>
        <w:rPr>
          <w:rFonts w:hint="eastAsia" w:ascii="宋体" w:hAnsi="宋体" w:eastAsia="宋体" w:cs="宋体"/>
          <w:b/>
          <w:bCs/>
          <w:sz w:val="21"/>
          <w:szCs w:val="21"/>
          <w:lang w:val="en-US" w:eastAsia="zh-CN"/>
        </w:rPr>
        <w:t>十二、</w:t>
      </w:r>
      <w:r>
        <w:rPr>
          <w:rFonts w:hint="eastAsia" w:ascii="宋体" w:hAnsi="宋体" w:eastAsia="宋体" w:cs="宋体"/>
          <w:b/>
          <w:bCs/>
          <w:sz w:val="21"/>
          <w:szCs w:val="21"/>
        </w:rPr>
        <w:t>其他</w:t>
      </w:r>
    </w:p>
    <w:p w14:paraId="40870D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1、投标人应对招标、实施、操作等过程中采取保密和安全措施，因投标人造成的不良影响和损失，投标人应承担相应责任。</w:t>
      </w:r>
    </w:p>
    <w:p w14:paraId="688974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highlight w:val="none"/>
        </w:rPr>
        <w:t>2、采购人认为投标人提供的产品和服务不能满足需求，可否决、终止本次采购。</w:t>
      </w:r>
    </w:p>
    <w:p w14:paraId="1CD39B63">
      <w:pPr>
        <w:jc w:val="center"/>
        <w:outlineLvl w:val="9"/>
        <w:rPr>
          <w:rFonts w:hint="eastAsia" w:ascii="宋体" w:hAnsi="宋体" w:cs="宋体"/>
          <w:b/>
          <w:sz w:val="28"/>
          <w:szCs w:val="28"/>
        </w:rPr>
      </w:pPr>
    </w:p>
    <w:p w14:paraId="52460165">
      <w:pPr>
        <w:jc w:val="center"/>
        <w:outlineLvl w:val="0"/>
        <w:rPr>
          <w:rFonts w:ascii="宋体" w:hAnsi="宋体" w:cs="宋体"/>
          <w:b/>
          <w:sz w:val="28"/>
          <w:szCs w:val="28"/>
        </w:rPr>
      </w:pPr>
      <w:r>
        <w:rPr>
          <w:rFonts w:hint="eastAsia" w:ascii="宋体" w:hAnsi="宋体" w:cs="宋体"/>
          <w:b/>
          <w:sz w:val="28"/>
          <w:szCs w:val="28"/>
        </w:rPr>
        <w:br w:type="page"/>
      </w:r>
      <w:bookmarkStart w:id="20" w:name="_Toc24059"/>
      <w:bookmarkStart w:id="21" w:name="_Toc22405"/>
      <w:bookmarkStart w:id="22" w:name="_Toc28584"/>
      <w:r>
        <w:rPr>
          <w:rFonts w:hint="eastAsia" w:ascii="宋体" w:hAnsi="宋体" w:cs="宋体"/>
          <w:b/>
          <w:sz w:val="28"/>
          <w:szCs w:val="28"/>
        </w:rPr>
        <w:t>第三章  投标人须知</w:t>
      </w:r>
      <w:bookmarkEnd w:id="20"/>
      <w:bookmarkEnd w:id="21"/>
      <w:bookmarkEnd w:id="22"/>
    </w:p>
    <w:p w14:paraId="19E4E23E">
      <w:pPr>
        <w:snapToGrid w:val="0"/>
        <w:spacing w:line="276" w:lineRule="auto"/>
        <w:jc w:val="center"/>
        <w:outlineLvl w:val="1"/>
        <w:rPr>
          <w:rFonts w:ascii="宋体" w:hAnsi="宋体" w:cs="宋体"/>
          <w:b/>
          <w:szCs w:val="21"/>
        </w:rPr>
      </w:pPr>
      <w:bookmarkStart w:id="23" w:name="_Toc28163"/>
      <w:r>
        <w:rPr>
          <w:rFonts w:hint="eastAsia" w:ascii="宋体" w:hAnsi="宋体" w:cs="宋体"/>
          <w:b/>
          <w:szCs w:val="21"/>
        </w:rPr>
        <w:t>前附表</w:t>
      </w:r>
      <w:bookmarkEnd w:id="23"/>
    </w:p>
    <w:tbl>
      <w:tblPr>
        <w:tblStyle w:val="33"/>
        <w:tblW w:w="1008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560"/>
        <w:gridCol w:w="7874"/>
      </w:tblGrid>
      <w:tr w14:paraId="1526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15CE58A0">
            <w:pPr>
              <w:spacing w:line="300" w:lineRule="auto"/>
              <w:jc w:val="center"/>
              <w:rPr>
                <w:rFonts w:ascii="宋体" w:hAnsi="宋体" w:cs="宋体"/>
                <w:b/>
                <w:szCs w:val="21"/>
              </w:rPr>
            </w:pPr>
            <w:r>
              <w:rPr>
                <w:rFonts w:hint="eastAsia" w:ascii="宋体" w:hAnsi="宋体" w:cs="宋体"/>
                <w:b/>
                <w:szCs w:val="21"/>
              </w:rPr>
              <w:t>序号</w:t>
            </w:r>
          </w:p>
        </w:tc>
        <w:tc>
          <w:tcPr>
            <w:tcW w:w="9413" w:type="dxa"/>
            <w:gridSpan w:val="2"/>
            <w:shd w:val="clear" w:color="auto" w:fill="E0E0E0"/>
            <w:noWrap/>
            <w:vAlign w:val="center"/>
          </w:tcPr>
          <w:p w14:paraId="2489A7DA">
            <w:pPr>
              <w:spacing w:line="300" w:lineRule="auto"/>
              <w:jc w:val="center"/>
              <w:rPr>
                <w:rFonts w:ascii="宋体" w:hAnsi="宋体" w:cs="宋体"/>
                <w:b/>
                <w:szCs w:val="21"/>
              </w:rPr>
            </w:pPr>
            <w:r>
              <w:rPr>
                <w:rFonts w:hint="eastAsia" w:ascii="宋体" w:hAnsi="宋体" w:cs="宋体"/>
                <w:b/>
                <w:szCs w:val="21"/>
              </w:rPr>
              <w:t>内容说明及要求</w:t>
            </w:r>
          </w:p>
        </w:tc>
      </w:tr>
      <w:tr w14:paraId="547C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7142187F">
            <w:pPr>
              <w:spacing w:line="300" w:lineRule="auto"/>
              <w:jc w:val="center"/>
              <w:rPr>
                <w:rFonts w:ascii="宋体" w:hAnsi="宋体" w:cs="宋体"/>
                <w:b/>
                <w:szCs w:val="21"/>
              </w:rPr>
            </w:pPr>
            <w:r>
              <w:rPr>
                <w:rFonts w:hint="eastAsia" w:ascii="宋体" w:hAnsi="宋体" w:cs="宋体"/>
                <w:b/>
                <w:szCs w:val="21"/>
              </w:rPr>
              <w:t>1</w:t>
            </w:r>
          </w:p>
        </w:tc>
        <w:tc>
          <w:tcPr>
            <w:tcW w:w="1546" w:type="dxa"/>
            <w:shd w:val="clear" w:color="auto" w:fill="E0E0E0"/>
            <w:noWrap/>
            <w:vAlign w:val="center"/>
          </w:tcPr>
          <w:p w14:paraId="74CA58CF">
            <w:pPr>
              <w:spacing w:line="300" w:lineRule="auto"/>
              <w:jc w:val="center"/>
              <w:rPr>
                <w:rFonts w:ascii="宋体" w:hAnsi="宋体" w:cs="宋体"/>
                <w:b/>
                <w:szCs w:val="21"/>
              </w:rPr>
            </w:pPr>
            <w:r>
              <w:rPr>
                <w:rFonts w:hint="eastAsia" w:ascii="宋体" w:hAnsi="宋体" w:cs="宋体"/>
                <w:b/>
                <w:szCs w:val="21"/>
              </w:rPr>
              <w:t>项目名称</w:t>
            </w:r>
          </w:p>
        </w:tc>
        <w:tc>
          <w:tcPr>
            <w:tcW w:w="7853" w:type="dxa"/>
            <w:shd w:val="clear" w:color="auto" w:fill="auto"/>
            <w:noWrap/>
            <w:vAlign w:val="center"/>
          </w:tcPr>
          <w:p w14:paraId="1158012B">
            <w:pPr>
              <w:spacing w:line="300" w:lineRule="auto"/>
              <w:rPr>
                <w:rFonts w:hint="eastAsia" w:ascii="宋体" w:hAnsi="宋体" w:eastAsia="宋体" w:cs="宋体"/>
                <w:szCs w:val="21"/>
                <w:lang w:eastAsia="zh-CN"/>
              </w:rPr>
            </w:pPr>
            <w:r>
              <w:rPr>
                <w:rFonts w:hint="eastAsia" w:ascii="宋体" w:hAnsi="宋体" w:eastAsia="宋体" w:cs="宋体"/>
                <w:szCs w:val="21"/>
                <w:lang w:eastAsia="zh-CN"/>
              </w:rPr>
              <w:t>岱山县数据服务中心应用系统国产化适配改造项目（标段二）</w:t>
            </w:r>
          </w:p>
        </w:tc>
      </w:tr>
      <w:tr w14:paraId="2A1A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2E4B7388">
            <w:pPr>
              <w:spacing w:line="300" w:lineRule="auto"/>
              <w:jc w:val="center"/>
              <w:rPr>
                <w:rFonts w:ascii="宋体" w:hAnsi="宋体" w:cs="宋体"/>
                <w:b/>
                <w:szCs w:val="21"/>
              </w:rPr>
            </w:pPr>
            <w:r>
              <w:rPr>
                <w:rFonts w:hint="eastAsia" w:ascii="宋体" w:hAnsi="宋体" w:cs="宋体"/>
                <w:b/>
                <w:szCs w:val="21"/>
              </w:rPr>
              <w:t>2</w:t>
            </w:r>
          </w:p>
        </w:tc>
        <w:tc>
          <w:tcPr>
            <w:tcW w:w="1546" w:type="dxa"/>
            <w:shd w:val="clear" w:color="auto" w:fill="E0E0E0"/>
            <w:noWrap/>
            <w:vAlign w:val="center"/>
          </w:tcPr>
          <w:p w14:paraId="09EA6CF7">
            <w:pPr>
              <w:spacing w:line="300" w:lineRule="auto"/>
              <w:jc w:val="center"/>
              <w:rPr>
                <w:rFonts w:ascii="宋体" w:hAnsi="宋体" w:cs="宋体"/>
                <w:b/>
                <w:szCs w:val="21"/>
              </w:rPr>
            </w:pPr>
            <w:r>
              <w:rPr>
                <w:rFonts w:hint="eastAsia" w:ascii="宋体" w:hAnsi="宋体" w:cs="宋体"/>
                <w:b/>
                <w:szCs w:val="21"/>
              </w:rPr>
              <w:t>采购人名称</w:t>
            </w:r>
          </w:p>
        </w:tc>
        <w:tc>
          <w:tcPr>
            <w:tcW w:w="7853" w:type="dxa"/>
            <w:shd w:val="clear" w:color="auto" w:fill="auto"/>
            <w:noWrap/>
            <w:vAlign w:val="center"/>
          </w:tcPr>
          <w:p w14:paraId="77885414">
            <w:pPr>
              <w:spacing w:line="300" w:lineRule="auto"/>
              <w:rPr>
                <w:rFonts w:hint="eastAsia" w:ascii="宋体" w:hAnsi="宋体" w:eastAsia="宋体" w:cs="宋体"/>
                <w:szCs w:val="21"/>
                <w:lang w:eastAsia="zh-CN"/>
              </w:rPr>
            </w:pPr>
            <w:r>
              <w:rPr>
                <w:rFonts w:hint="eastAsia" w:ascii="宋体" w:hAnsi="宋体" w:cs="宋体"/>
                <w:szCs w:val="21"/>
                <w:lang w:eastAsia="zh-CN"/>
              </w:rPr>
              <w:t>岱山县数据服务中心</w:t>
            </w:r>
          </w:p>
        </w:tc>
      </w:tr>
      <w:tr w14:paraId="3853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6CE75482">
            <w:pPr>
              <w:spacing w:line="300" w:lineRule="auto"/>
              <w:jc w:val="center"/>
              <w:rPr>
                <w:rFonts w:ascii="宋体" w:hAnsi="宋体" w:cs="宋体"/>
                <w:b/>
                <w:szCs w:val="21"/>
              </w:rPr>
            </w:pPr>
            <w:r>
              <w:rPr>
                <w:rFonts w:hint="eastAsia" w:ascii="宋体" w:hAnsi="宋体" w:cs="宋体"/>
                <w:b/>
                <w:szCs w:val="21"/>
              </w:rPr>
              <w:t>3</w:t>
            </w:r>
          </w:p>
        </w:tc>
        <w:tc>
          <w:tcPr>
            <w:tcW w:w="1546" w:type="dxa"/>
            <w:shd w:val="clear" w:color="auto" w:fill="E0E0E0"/>
            <w:noWrap/>
            <w:vAlign w:val="center"/>
          </w:tcPr>
          <w:p w14:paraId="32E91BB0">
            <w:pPr>
              <w:spacing w:line="300" w:lineRule="auto"/>
              <w:jc w:val="center"/>
              <w:rPr>
                <w:rFonts w:ascii="宋体" w:hAnsi="宋体" w:cs="宋体"/>
                <w:b/>
                <w:szCs w:val="21"/>
              </w:rPr>
            </w:pPr>
            <w:r>
              <w:rPr>
                <w:rFonts w:hint="eastAsia" w:ascii="宋体" w:hAnsi="宋体" w:cs="宋体"/>
                <w:b/>
                <w:szCs w:val="21"/>
              </w:rPr>
              <w:t>预算金额</w:t>
            </w:r>
          </w:p>
        </w:tc>
        <w:tc>
          <w:tcPr>
            <w:tcW w:w="7853" w:type="dxa"/>
            <w:shd w:val="clear" w:color="auto" w:fill="auto"/>
            <w:noWrap/>
            <w:vAlign w:val="center"/>
          </w:tcPr>
          <w:p w14:paraId="3A2A1317">
            <w:pPr>
              <w:spacing w:line="300" w:lineRule="auto"/>
              <w:rPr>
                <w:rFonts w:hint="default" w:ascii="宋体" w:hAnsi="宋体" w:cs="宋体"/>
                <w:szCs w:val="21"/>
                <w:lang w:val="en-US"/>
              </w:rPr>
            </w:pPr>
            <w:r>
              <w:rPr>
                <w:rFonts w:hint="eastAsia" w:ascii="宋体" w:hAnsi="宋体" w:cs="宋体"/>
                <w:szCs w:val="21"/>
                <w:lang w:val="en-US" w:eastAsia="zh-CN"/>
              </w:rPr>
              <w:t>1148000元</w:t>
            </w:r>
          </w:p>
        </w:tc>
      </w:tr>
      <w:tr w14:paraId="379B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4EAA2330">
            <w:pPr>
              <w:spacing w:line="300" w:lineRule="auto"/>
              <w:jc w:val="center"/>
              <w:rPr>
                <w:rFonts w:ascii="宋体" w:hAnsi="宋体" w:cs="宋体"/>
                <w:b/>
                <w:szCs w:val="21"/>
              </w:rPr>
            </w:pPr>
            <w:r>
              <w:rPr>
                <w:rFonts w:hint="eastAsia" w:ascii="宋体" w:hAnsi="宋体" w:cs="宋体"/>
                <w:b/>
                <w:szCs w:val="21"/>
              </w:rPr>
              <w:t>4</w:t>
            </w:r>
          </w:p>
        </w:tc>
        <w:tc>
          <w:tcPr>
            <w:tcW w:w="1546" w:type="dxa"/>
            <w:shd w:val="clear" w:color="auto" w:fill="E0E0E0"/>
            <w:noWrap/>
            <w:vAlign w:val="center"/>
          </w:tcPr>
          <w:p w14:paraId="786376E8">
            <w:pPr>
              <w:spacing w:line="300" w:lineRule="auto"/>
              <w:jc w:val="center"/>
              <w:rPr>
                <w:rFonts w:ascii="宋体" w:hAnsi="宋体" w:cs="宋体"/>
                <w:b/>
                <w:szCs w:val="21"/>
              </w:rPr>
            </w:pPr>
            <w:r>
              <w:rPr>
                <w:rFonts w:hint="eastAsia" w:ascii="宋体" w:hAnsi="宋体" w:cs="宋体"/>
                <w:b/>
                <w:szCs w:val="21"/>
              </w:rPr>
              <w:t>采购内容</w:t>
            </w:r>
          </w:p>
        </w:tc>
        <w:tc>
          <w:tcPr>
            <w:tcW w:w="7853" w:type="dxa"/>
            <w:shd w:val="clear" w:color="auto" w:fill="auto"/>
            <w:noWrap/>
            <w:vAlign w:val="center"/>
          </w:tcPr>
          <w:p w14:paraId="70E74642">
            <w:pPr>
              <w:spacing w:line="300" w:lineRule="auto"/>
              <w:rPr>
                <w:rFonts w:ascii="宋体" w:hAnsi="宋体"/>
                <w:bCs/>
                <w:szCs w:val="21"/>
              </w:rPr>
            </w:pPr>
            <w:r>
              <w:rPr>
                <w:rFonts w:hint="eastAsia" w:ascii="宋体" w:hAnsi="宋体"/>
                <w:szCs w:val="21"/>
                <w:highlight w:val="none"/>
                <w:lang w:val="en-US" w:eastAsia="zh-CN"/>
              </w:rPr>
              <w:t>2个平台国产化改造</w:t>
            </w:r>
          </w:p>
        </w:tc>
      </w:tr>
      <w:tr w14:paraId="7963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0377AB3E">
            <w:pPr>
              <w:spacing w:line="300" w:lineRule="auto"/>
              <w:jc w:val="center"/>
              <w:rPr>
                <w:rFonts w:ascii="宋体" w:hAnsi="宋体" w:cs="宋体"/>
                <w:b/>
                <w:szCs w:val="21"/>
              </w:rPr>
            </w:pPr>
            <w:r>
              <w:rPr>
                <w:rFonts w:hint="eastAsia" w:ascii="宋体" w:hAnsi="宋体" w:cs="宋体"/>
                <w:b/>
                <w:szCs w:val="21"/>
              </w:rPr>
              <w:t>5</w:t>
            </w:r>
          </w:p>
        </w:tc>
        <w:tc>
          <w:tcPr>
            <w:tcW w:w="1546" w:type="dxa"/>
            <w:shd w:val="clear" w:color="auto" w:fill="E0E0E0"/>
            <w:noWrap/>
            <w:vAlign w:val="center"/>
          </w:tcPr>
          <w:p w14:paraId="7BE686DC">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Cs w:val="21"/>
                <w:highlight w:val="none"/>
                <w:lang w:val="en-US" w:eastAsia="zh-CN"/>
              </w:rPr>
            </w:pPr>
            <w:r>
              <w:rPr>
                <w:rFonts w:hint="eastAsia" w:ascii="宋体" w:hAnsi="宋体" w:cs="宋体"/>
                <w:b/>
                <w:szCs w:val="21"/>
                <w:lang w:val="en-US" w:eastAsia="zh-CN"/>
              </w:rPr>
              <w:t>项目工期</w:t>
            </w:r>
          </w:p>
        </w:tc>
        <w:tc>
          <w:tcPr>
            <w:tcW w:w="7853" w:type="dxa"/>
            <w:shd w:val="clear" w:color="auto" w:fill="auto"/>
            <w:noWrap/>
            <w:vAlign w:val="center"/>
          </w:tcPr>
          <w:p w14:paraId="32C6B6FF">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rPr>
                <w:rFonts w:hint="eastAsia" w:ascii="宋体" w:hAnsi="宋体" w:eastAsia="宋体" w:cs="宋体"/>
                <w:szCs w:val="21"/>
              </w:rPr>
            </w:pPr>
            <w:r>
              <w:rPr>
                <w:rFonts w:hint="eastAsia" w:ascii="宋体" w:hAnsi="宋体" w:eastAsia="宋体" w:cs="宋体"/>
                <w:b w:val="0"/>
                <w:bCs w:val="0"/>
                <w:sz w:val="21"/>
                <w:szCs w:val="21"/>
                <w:highlight w:val="none"/>
                <w:lang w:val="en-US" w:eastAsia="zh-CN"/>
              </w:rPr>
              <w:t>合同签订后3个月内完成</w:t>
            </w:r>
            <w:r>
              <w:rPr>
                <w:rFonts w:hint="eastAsia" w:cs="宋体"/>
                <w:b w:val="0"/>
                <w:bCs w:val="0"/>
                <w:sz w:val="21"/>
                <w:szCs w:val="21"/>
                <w:highlight w:val="none"/>
                <w:lang w:val="en-US" w:eastAsia="zh-CN"/>
              </w:rPr>
              <w:t>各个平台的改造并</w:t>
            </w:r>
            <w:r>
              <w:rPr>
                <w:rFonts w:hint="eastAsia" w:ascii="宋体" w:hAnsi="宋体" w:eastAsia="宋体" w:cs="宋体"/>
                <w:b w:val="0"/>
                <w:bCs w:val="0"/>
                <w:sz w:val="21"/>
                <w:szCs w:val="21"/>
                <w:highlight w:val="none"/>
                <w:lang w:val="en-US" w:eastAsia="zh-CN"/>
              </w:rPr>
              <w:t>初验</w:t>
            </w:r>
            <w:r>
              <w:rPr>
                <w:rFonts w:hint="eastAsia" w:cs="宋体"/>
                <w:b w:val="0"/>
                <w:bCs w:val="0"/>
                <w:sz w:val="21"/>
                <w:szCs w:val="21"/>
                <w:highlight w:val="none"/>
                <w:lang w:val="en-US" w:eastAsia="zh-CN"/>
              </w:rPr>
              <w:t>，初验通过后</w:t>
            </w:r>
            <w:r>
              <w:rPr>
                <w:rFonts w:hint="eastAsia" w:ascii="宋体" w:hAnsi="宋体" w:eastAsia="宋体" w:cs="宋体"/>
                <w:color w:val="000000"/>
                <w:sz w:val="21"/>
                <w:szCs w:val="21"/>
                <w:highlight w:val="none"/>
              </w:rPr>
              <w:t>进入试运行</w:t>
            </w:r>
            <w:r>
              <w:rPr>
                <w:rFonts w:hint="eastAsia" w:ascii="宋体" w:hAnsi="宋体" w:eastAsia="宋体" w:cs="宋体"/>
                <w:b w:val="0"/>
                <w:bCs w:val="0"/>
                <w:sz w:val="21"/>
                <w:szCs w:val="21"/>
                <w:highlight w:val="none"/>
                <w:lang w:val="en-US" w:eastAsia="zh-CN"/>
              </w:rPr>
              <w:t>，试运行3个月后</w:t>
            </w:r>
            <w:r>
              <w:rPr>
                <w:rFonts w:hint="eastAsia" w:cs="宋体"/>
                <w:b w:val="0"/>
                <w:bCs w:val="0"/>
                <w:sz w:val="21"/>
                <w:szCs w:val="21"/>
                <w:highlight w:val="none"/>
                <w:lang w:val="en-US" w:eastAsia="zh-CN"/>
              </w:rPr>
              <w:t>无任何问题，</w:t>
            </w:r>
            <w:r>
              <w:rPr>
                <w:rFonts w:hint="eastAsia" w:ascii="宋体" w:hAnsi="宋体" w:eastAsia="宋体" w:cs="宋体"/>
                <w:b w:val="0"/>
                <w:bCs w:val="0"/>
                <w:sz w:val="21"/>
                <w:szCs w:val="21"/>
                <w:highlight w:val="none"/>
                <w:lang w:val="en-US" w:eastAsia="zh-CN"/>
              </w:rPr>
              <w:t>进行终验。</w:t>
            </w:r>
          </w:p>
        </w:tc>
      </w:tr>
      <w:tr w14:paraId="607D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3C3311B9">
            <w:pPr>
              <w:spacing w:line="300" w:lineRule="auto"/>
              <w:jc w:val="center"/>
              <w:rPr>
                <w:rFonts w:ascii="宋体" w:hAnsi="宋体" w:cs="宋体"/>
                <w:b/>
                <w:szCs w:val="21"/>
              </w:rPr>
            </w:pPr>
            <w:r>
              <w:rPr>
                <w:rFonts w:hint="eastAsia" w:ascii="宋体" w:hAnsi="宋体" w:cs="宋体"/>
                <w:b/>
                <w:szCs w:val="21"/>
              </w:rPr>
              <w:t>6</w:t>
            </w:r>
          </w:p>
        </w:tc>
        <w:tc>
          <w:tcPr>
            <w:tcW w:w="1546" w:type="dxa"/>
            <w:shd w:val="clear" w:color="auto" w:fill="E0E0E0"/>
            <w:noWrap/>
            <w:vAlign w:val="center"/>
          </w:tcPr>
          <w:p w14:paraId="5A71020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ascii="宋体" w:hAnsi="宋体" w:cs="宋体"/>
                <w:b/>
                <w:szCs w:val="21"/>
                <w:highlight w:val="none"/>
              </w:rPr>
            </w:pPr>
            <w:r>
              <w:rPr>
                <w:rFonts w:hint="eastAsia" w:ascii="宋体" w:hAnsi="宋体" w:eastAsia="宋体" w:cs="宋体"/>
                <w:b/>
                <w:szCs w:val="21"/>
                <w:highlight w:val="none"/>
              </w:rPr>
              <w:t>付款方式</w:t>
            </w:r>
          </w:p>
        </w:tc>
        <w:tc>
          <w:tcPr>
            <w:tcW w:w="7853" w:type="dxa"/>
            <w:shd w:val="clear" w:color="auto" w:fill="auto"/>
            <w:noWrap/>
            <w:vAlign w:val="center"/>
          </w:tcPr>
          <w:p w14:paraId="1A279088">
            <w:pPr>
              <w:keepNext w:val="0"/>
              <w:keepLines w:val="0"/>
              <w:widowControl/>
              <w:suppressLineNumbers w:val="0"/>
              <w:spacing w:before="0" w:beforeAutospacing="0" w:after="0" w:afterAutospacing="0" w:line="360" w:lineRule="auto"/>
              <w:ind w:left="0" w:right="0"/>
              <w:rPr>
                <w:rFonts w:hint="eastAsia" w:ascii="宋体" w:hAnsi="宋体" w:eastAsia="宋体" w:cs="宋体"/>
                <w:szCs w:val="21"/>
                <w:highlight w:val="none"/>
              </w:rPr>
            </w:pPr>
            <w:r>
              <w:rPr>
                <w:rFonts w:hint="eastAsia" w:ascii="宋体" w:hAnsi="宋体" w:eastAsia="宋体" w:cs="宋体"/>
                <w:szCs w:val="21"/>
                <w:highlight w:val="none"/>
              </w:rPr>
              <w:t>合同签订后7个工作日内，采购人支付合同总额的30%作为预付款，剩余金额分2026-2027年2次平均支付。</w:t>
            </w:r>
          </w:p>
          <w:p w14:paraId="496B6C4A">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szCs w:val="21"/>
              </w:rPr>
            </w:pPr>
            <w:r>
              <w:rPr>
                <w:rFonts w:hint="eastAsia" w:ascii="宋体" w:hAnsi="宋体" w:eastAsia="宋体" w:cs="宋体"/>
                <w:szCs w:val="21"/>
                <w:highlight w:val="none"/>
              </w:rPr>
              <w:t>注：采购人最后一次付款前，中标人需已完成改造工作并通过验收，否则不予支付。</w:t>
            </w:r>
          </w:p>
        </w:tc>
      </w:tr>
      <w:tr w14:paraId="336C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6F1DEAB5">
            <w:pPr>
              <w:spacing w:line="300" w:lineRule="auto"/>
              <w:jc w:val="center"/>
              <w:rPr>
                <w:rFonts w:ascii="宋体" w:hAnsi="宋体" w:cs="宋体"/>
                <w:b/>
                <w:szCs w:val="21"/>
              </w:rPr>
            </w:pPr>
            <w:r>
              <w:rPr>
                <w:rFonts w:hint="eastAsia" w:ascii="宋体" w:hAnsi="宋体" w:cs="宋体"/>
                <w:b/>
                <w:szCs w:val="21"/>
              </w:rPr>
              <w:t>7</w:t>
            </w:r>
          </w:p>
        </w:tc>
        <w:tc>
          <w:tcPr>
            <w:tcW w:w="1546" w:type="dxa"/>
            <w:shd w:val="clear" w:color="auto" w:fill="E0E0E0"/>
            <w:noWrap/>
            <w:vAlign w:val="center"/>
          </w:tcPr>
          <w:p w14:paraId="1E4A26BF">
            <w:pPr>
              <w:spacing w:line="300" w:lineRule="auto"/>
              <w:jc w:val="center"/>
              <w:rPr>
                <w:rFonts w:ascii="宋体" w:hAnsi="宋体" w:cs="宋体"/>
                <w:b/>
                <w:szCs w:val="21"/>
              </w:rPr>
            </w:pPr>
            <w:r>
              <w:rPr>
                <w:rFonts w:hint="eastAsia" w:ascii="宋体" w:hAnsi="宋体" w:cs="宋体"/>
                <w:b/>
                <w:szCs w:val="21"/>
              </w:rPr>
              <w:t>投标有效期</w:t>
            </w:r>
          </w:p>
        </w:tc>
        <w:tc>
          <w:tcPr>
            <w:tcW w:w="7853" w:type="dxa"/>
            <w:shd w:val="clear" w:color="auto" w:fill="auto"/>
            <w:noWrap/>
            <w:vAlign w:val="center"/>
          </w:tcPr>
          <w:p w14:paraId="6D05CFAE">
            <w:pPr>
              <w:spacing w:line="300" w:lineRule="auto"/>
              <w:rPr>
                <w:rFonts w:ascii="宋体" w:hAnsi="宋体" w:cs="宋体"/>
                <w:szCs w:val="21"/>
              </w:rPr>
            </w:pPr>
            <w:r>
              <w:rPr>
                <w:rFonts w:hint="eastAsia" w:ascii="宋体" w:hAnsi="宋体" w:cs="宋体"/>
                <w:szCs w:val="21"/>
                <w:u w:val="single"/>
              </w:rPr>
              <w:t>90日</w:t>
            </w:r>
            <w:r>
              <w:rPr>
                <w:rFonts w:hint="eastAsia" w:ascii="宋体" w:hAnsi="宋体" w:cs="宋体"/>
                <w:szCs w:val="21"/>
              </w:rPr>
              <w:t>历天。（从投标截止之日算起）</w:t>
            </w:r>
          </w:p>
        </w:tc>
      </w:tr>
      <w:tr w14:paraId="7447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4ECAA8D9">
            <w:pPr>
              <w:spacing w:line="300" w:lineRule="auto"/>
              <w:jc w:val="center"/>
              <w:rPr>
                <w:rFonts w:ascii="宋体" w:hAnsi="宋体" w:cs="宋体"/>
                <w:b/>
                <w:szCs w:val="21"/>
              </w:rPr>
            </w:pPr>
            <w:r>
              <w:rPr>
                <w:rFonts w:hint="eastAsia" w:ascii="宋体" w:hAnsi="宋体" w:cs="宋体"/>
                <w:b/>
                <w:szCs w:val="21"/>
              </w:rPr>
              <w:t>8</w:t>
            </w:r>
          </w:p>
        </w:tc>
        <w:tc>
          <w:tcPr>
            <w:tcW w:w="1546" w:type="dxa"/>
            <w:shd w:val="clear" w:color="auto" w:fill="E0E0E0"/>
            <w:noWrap/>
            <w:vAlign w:val="center"/>
          </w:tcPr>
          <w:p w14:paraId="6EE60B5C">
            <w:pPr>
              <w:spacing w:line="300" w:lineRule="auto"/>
              <w:jc w:val="center"/>
              <w:rPr>
                <w:rFonts w:ascii="宋体" w:hAnsi="宋体" w:cs="宋体"/>
                <w:b/>
                <w:szCs w:val="21"/>
              </w:rPr>
            </w:pPr>
            <w:r>
              <w:rPr>
                <w:rFonts w:hint="eastAsia" w:ascii="宋体" w:hAnsi="宋体" w:cs="宋体"/>
                <w:b/>
                <w:szCs w:val="21"/>
              </w:rPr>
              <w:t>评标办法</w:t>
            </w:r>
          </w:p>
        </w:tc>
        <w:tc>
          <w:tcPr>
            <w:tcW w:w="7853" w:type="dxa"/>
            <w:shd w:val="clear" w:color="auto" w:fill="auto"/>
            <w:noWrap/>
            <w:vAlign w:val="center"/>
          </w:tcPr>
          <w:p w14:paraId="0F2594F1">
            <w:pPr>
              <w:spacing w:line="300" w:lineRule="auto"/>
              <w:rPr>
                <w:rFonts w:ascii="宋体" w:hAnsi="宋体" w:cs="宋体"/>
                <w:szCs w:val="21"/>
              </w:rPr>
            </w:pPr>
            <w:r>
              <w:rPr>
                <w:rFonts w:hint="eastAsia" w:ascii="宋体" w:hAnsi="宋体" w:cs="宋体"/>
                <w:szCs w:val="21"/>
              </w:rPr>
              <w:t>综合评分法</w:t>
            </w:r>
          </w:p>
        </w:tc>
      </w:tr>
      <w:tr w14:paraId="5CCC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4691D942">
            <w:pPr>
              <w:spacing w:line="300" w:lineRule="auto"/>
              <w:jc w:val="center"/>
              <w:rPr>
                <w:rFonts w:ascii="宋体" w:hAnsi="宋体" w:cs="宋体"/>
                <w:b/>
                <w:szCs w:val="21"/>
              </w:rPr>
            </w:pPr>
            <w:r>
              <w:rPr>
                <w:rFonts w:hint="eastAsia" w:ascii="宋体" w:hAnsi="宋体" w:cs="宋体"/>
                <w:b/>
                <w:szCs w:val="21"/>
              </w:rPr>
              <w:t>9</w:t>
            </w:r>
          </w:p>
        </w:tc>
        <w:tc>
          <w:tcPr>
            <w:tcW w:w="1546" w:type="dxa"/>
            <w:shd w:val="clear" w:color="auto" w:fill="E0E0E0"/>
            <w:noWrap/>
            <w:vAlign w:val="center"/>
          </w:tcPr>
          <w:p w14:paraId="3500BC70">
            <w:pPr>
              <w:spacing w:line="300" w:lineRule="auto"/>
              <w:jc w:val="center"/>
              <w:rPr>
                <w:rFonts w:ascii="宋体" w:hAnsi="宋体" w:cs="宋体"/>
                <w:b/>
                <w:szCs w:val="21"/>
              </w:rPr>
            </w:pPr>
            <w:r>
              <w:rPr>
                <w:rFonts w:hint="eastAsia" w:ascii="宋体" w:hAnsi="宋体" w:cs="宋体"/>
                <w:b/>
                <w:szCs w:val="21"/>
              </w:rPr>
              <w:t>投标报价</w:t>
            </w:r>
          </w:p>
          <w:p w14:paraId="42004BE5">
            <w:pPr>
              <w:spacing w:line="300" w:lineRule="auto"/>
              <w:jc w:val="center"/>
              <w:rPr>
                <w:rFonts w:ascii="宋体" w:hAnsi="宋体" w:cs="宋体"/>
                <w:b/>
                <w:szCs w:val="21"/>
              </w:rPr>
            </w:pPr>
            <w:r>
              <w:rPr>
                <w:rFonts w:hint="eastAsia" w:ascii="宋体" w:hAnsi="宋体" w:cs="宋体"/>
                <w:b/>
                <w:szCs w:val="21"/>
              </w:rPr>
              <w:t>与相关费用</w:t>
            </w:r>
          </w:p>
        </w:tc>
        <w:tc>
          <w:tcPr>
            <w:tcW w:w="7853" w:type="dxa"/>
            <w:shd w:val="clear" w:color="auto" w:fill="auto"/>
            <w:noWrap/>
            <w:vAlign w:val="center"/>
          </w:tcPr>
          <w:p w14:paraId="1CAB7D22">
            <w:pPr>
              <w:numPr>
                <w:ilvl w:val="0"/>
                <w:numId w:val="0"/>
              </w:numPr>
              <w:spacing w:line="300" w:lineRule="auto"/>
              <w:rPr>
                <w:rFonts w:ascii="宋体" w:hAnsi="宋体" w:cs="宋体"/>
                <w:szCs w:val="21"/>
                <w:lang w:val="zh-CN"/>
              </w:rPr>
            </w:pPr>
            <w:r>
              <w:rPr>
                <w:rFonts w:ascii="宋体" w:hAnsi="宋体" w:eastAsia="宋体" w:cs="宋体"/>
                <w:kern w:val="2"/>
                <w:sz w:val="21"/>
                <w:szCs w:val="21"/>
                <w:lang w:val="zh-CN" w:eastAsia="zh-CN" w:bidi="ar-SA"/>
              </w:rPr>
              <w:t>1.</w:t>
            </w:r>
            <w:r>
              <w:rPr>
                <w:rFonts w:hint="eastAsia" w:ascii="宋体" w:hAnsi="宋体" w:cs="宋体"/>
                <w:szCs w:val="21"/>
                <w:lang w:val="zh-CN"/>
              </w:rPr>
              <w:t>投标人所投报的投标报价为投标人所能承受的整个项目的一次性最终最低合同总价，</w:t>
            </w:r>
            <w:r>
              <w:rPr>
                <w:rFonts w:hint="eastAsia" w:ascii="宋体" w:hAnsi="宋体" w:cs="宋体"/>
                <w:szCs w:val="21"/>
                <w:lang w:val="en-US" w:eastAsia="zh-CN"/>
              </w:rPr>
              <w:t>包括但不限于</w:t>
            </w:r>
            <w:r>
              <w:rPr>
                <w:rFonts w:hint="eastAsia" w:ascii="宋体" w:hAnsi="宋体" w:cs="宋体"/>
                <w:szCs w:val="21"/>
                <w:lang w:val="zh-CN"/>
              </w:rPr>
              <w:t>完成本项目工作内容所需的一切费用。合同总价不得超过本项目对应的</w:t>
            </w:r>
            <w:r>
              <w:rPr>
                <w:rFonts w:hint="eastAsia" w:ascii="宋体" w:hAnsi="宋体" w:eastAsia="宋体" w:cs="宋体"/>
                <w:i w:val="0"/>
                <w:iCs w:val="0"/>
                <w:caps w:val="0"/>
                <w:color w:val="000000"/>
                <w:spacing w:val="0"/>
                <w:sz w:val="21"/>
                <w:szCs w:val="21"/>
              </w:rPr>
              <w:t>最高限价</w:t>
            </w:r>
            <w:r>
              <w:rPr>
                <w:rFonts w:hint="eastAsia" w:ascii="宋体" w:hAnsi="宋体" w:cs="宋体"/>
                <w:szCs w:val="21"/>
                <w:lang w:eastAsia="zh-CN"/>
              </w:rPr>
              <w:t>。</w:t>
            </w:r>
          </w:p>
          <w:p w14:paraId="39598E6A">
            <w:pPr>
              <w:spacing w:line="300" w:lineRule="auto"/>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.按国家规定由中标人缴纳的各种税收已包含在投标总价内，由中标人向税务机关缴纳相关费用。</w:t>
            </w:r>
          </w:p>
          <w:p w14:paraId="7777DFD4">
            <w:pPr>
              <w:spacing w:line="300" w:lineRule="auto"/>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.投标人应承担其参加本招标活动自身所发生的费用。</w:t>
            </w:r>
          </w:p>
          <w:p w14:paraId="652ED1A7">
            <w:pPr>
              <w:spacing w:line="360" w:lineRule="auto"/>
              <w:rPr>
                <w:rFonts w:ascii="宋体" w:hAnsi="宋体" w:cs="宋体"/>
                <w:szCs w:val="21"/>
                <w:highlight w:val="none"/>
              </w:rPr>
            </w:pPr>
            <w:r>
              <w:rPr>
                <w:rFonts w:hint="eastAsia" w:ascii="宋体" w:hAnsi="宋体" w:cs="宋体"/>
                <w:szCs w:val="21"/>
              </w:rPr>
              <w:t>4.中标人须缴纳招标代理服务费，招标代理服务收费标准金额为</w:t>
            </w:r>
            <w:r>
              <w:rPr>
                <w:rFonts w:hint="eastAsia" w:ascii="宋体" w:hAnsi="宋体" w:cs="宋体"/>
                <w:szCs w:val="21"/>
                <w:highlight w:val="none"/>
              </w:rPr>
              <w:t>：一次性收费</w:t>
            </w:r>
            <w:r>
              <w:rPr>
                <w:rFonts w:hint="eastAsia" w:ascii="宋体" w:hAnsi="宋体" w:cs="宋体"/>
                <w:szCs w:val="21"/>
                <w:highlight w:val="none"/>
                <w:lang w:val="en-US" w:eastAsia="zh-CN"/>
              </w:rPr>
              <w:t>壹万伍仟</w:t>
            </w:r>
            <w:r>
              <w:rPr>
                <w:rFonts w:hint="eastAsia" w:ascii="宋体" w:hAnsi="宋体" w:cs="宋体"/>
                <w:szCs w:val="21"/>
                <w:highlight w:val="none"/>
              </w:rPr>
              <w:t>圆整（¥</w:t>
            </w:r>
            <w:r>
              <w:rPr>
                <w:rFonts w:hint="eastAsia" w:ascii="宋体" w:hAnsi="宋体" w:cs="宋体"/>
                <w:szCs w:val="21"/>
                <w:highlight w:val="none"/>
                <w:lang w:val="en-US" w:eastAsia="zh-CN"/>
              </w:rPr>
              <w:t>15000.00</w:t>
            </w:r>
            <w:r>
              <w:rPr>
                <w:rFonts w:hint="eastAsia" w:ascii="宋体" w:hAnsi="宋体" w:cs="宋体"/>
                <w:szCs w:val="21"/>
                <w:highlight w:val="none"/>
              </w:rPr>
              <w:t>）</w:t>
            </w:r>
            <w:r>
              <w:rPr>
                <w:rFonts w:hint="eastAsia" w:ascii="宋体" w:hAnsi="宋体" w:cs="宋体"/>
                <w:sz w:val="21"/>
                <w:szCs w:val="21"/>
                <w:highlight w:val="none"/>
                <w:lang w:val="zh-CN"/>
              </w:rPr>
              <w:t>。</w:t>
            </w:r>
            <w:r>
              <w:rPr>
                <w:rFonts w:hint="eastAsia" w:ascii="宋体" w:hAnsi="宋体" w:cs="宋体"/>
                <w:szCs w:val="21"/>
                <w:highlight w:val="none"/>
                <w:lang w:val="zh-CN"/>
              </w:rPr>
              <w:t>支付方式及时间为：中标通知书发出时一次性支付给招标代理机构。</w:t>
            </w:r>
          </w:p>
          <w:p w14:paraId="20BB841E">
            <w:pPr>
              <w:spacing w:line="360" w:lineRule="auto"/>
              <w:rPr>
                <w:rFonts w:ascii="宋体" w:hAnsi="宋体" w:cs="宋体"/>
                <w:szCs w:val="21"/>
              </w:rPr>
            </w:pPr>
            <w:r>
              <w:rPr>
                <w:rFonts w:hint="eastAsia" w:ascii="宋体" w:hAnsi="宋体" w:cs="宋体"/>
                <w:szCs w:val="21"/>
              </w:rPr>
              <w:t>收款单位名称：中金招标有限责任公司舟山分公司</w:t>
            </w:r>
          </w:p>
          <w:p w14:paraId="35BCE374">
            <w:pPr>
              <w:spacing w:line="360" w:lineRule="auto"/>
              <w:rPr>
                <w:rFonts w:ascii="宋体" w:hAnsi="宋体" w:cs="宋体"/>
                <w:szCs w:val="21"/>
              </w:rPr>
            </w:pPr>
            <w:r>
              <w:rPr>
                <w:rFonts w:hint="eastAsia" w:ascii="宋体" w:hAnsi="宋体" w:cs="宋体"/>
                <w:szCs w:val="21"/>
              </w:rPr>
              <w:t>开户银行：中国建设银行股份有限公司舟山新城支行</w:t>
            </w:r>
          </w:p>
          <w:p w14:paraId="217F2EB9">
            <w:pPr>
              <w:spacing w:line="300" w:lineRule="auto"/>
              <w:rPr>
                <w:rFonts w:ascii="宋体" w:hAnsi="宋体" w:cs="宋体"/>
                <w:szCs w:val="21"/>
              </w:rPr>
            </w:pPr>
            <w:r>
              <w:rPr>
                <w:rFonts w:hint="eastAsia" w:ascii="宋体" w:hAnsi="宋体" w:cs="宋体"/>
                <w:szCs w:val="21"/>
              </w:rPr>
              <w:t>银行账号：3300 1706 2550 5300 3969</w:t>
            </w:r>
          </w:p>
          <w:p w14:paraId="4C82ACED">
            <w:pPr>
              <w:spacing w:line="300" w:lineRule="auto"/>
              <w:rPr>
                <w:rFonts w:ascii="宋体" w:hAnsi="宋体" w:cs="宋体"/>
                <w:szCs w:val="21"/>
              </w:rPr>
            </w:pPr>
            <w:r>
              <w:rPr>
                <w:rFonts w:hint="eastAsia" w:ascii="宋体" w:hAnsi="宋体" w:cs="宋体"/>
                <w:szCs w:val="21"/>
              </w:rPr>
              <w:t>5.中标、成交供应商放弃中标、成交资格导致重新采购的，承担支付代理费和专家评审费等费用在内的赔偿责任。</w:t>
            </w:r>
          </w:p>
        </w:tc>
      </w:tr>
      <w:tr w14:paraId="0A94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413A5A5C">
            <w:pPr>
              <w:spacing w:line="300" w:lineRule="auto"/>
              <w:jc w:val="center"/>
              <w:rPr>
                <w:rFonts w:ascii="宋体" w:hAnsi="宋体" w:cs="宋体"/>
                <w:b/>
                <w:szCs w:val="21"/>
              </w:rPr>
            </w:pPr>
            <w:r>
              <w:rPr>
                <w:rFonts w:hint="eastAsia" w:ascii="宋体" w:hAnsi="宋体" w:cs="宋体"/>
                <w:b/>
                <w:szCs w:val="21"/>
              </w:rPr>
              <w:t>10</w:t>
            </w:r>
          </w:p>
        </w:tc>
        <w:tc>
          <w:tcPr>
            <w:tcW w:w="1546" w:type="dxa"/>
            <w:shd w:val="clear" w:color="auto" w:fill="E0E0E0"/>
            <w:noWrap/>
            <w:vAlign w:val="center"/>
          </w:tcPr>
          <w:p w14:paraId="23A9F086">
            <w:pPr>
              <w:spacing w:line="300" w:lineRule="auto"/>
              <w:jc w:val="center"/>
              <w:rPr>
                <w:rFonts w:ascii="宋体" w:hAnsi="宋体" w:cs="宋体"/>
                <w:b/>
                <w:szCs w:val="21"/>
              </w:rPr>
            </w:pPr>
            <w:r>
              <w:rPr>
                <w:rFonts w:hint="eastAsia" w:ascii="宋体" w:hAnsi="宋体" w:cs="宋体"/>
                <w:b/>
                <w:szCs w:val="21"/>
              </w:rPr>
              <w:t>投标文件的组成</w:t>
            </w:r>
          </w:p>
        </w:tc>
        <w:tc>
          <w:tcPr>
            <w:tcW w:w="7853" w:type="dxa"/>
            <w:shd w:val="clear" w:color="auto" w:fill="auto"/>
            <w:noWrap/>
            <w:vAlign w:val="center"/>
          </w:tcPr>
          <w:p w14:paraId="2CF81920">
            <w:pPr>
              <w:spacing w:line="300" w:lineRule="auto"/>
              <w:rPr>
                <w:rFonts w:ascii="宋体" w:hAnsi="宋体" w:cs="宋体"/>
                <w:szCs w:val="21"/>
              </w:rPr>
            </w:pPr>
            <w:r>
              <w:rPr>
                <w:rFonts w:hint="eastAsia" w:ascii="宋体" w:hAnsi="宋体" w:cs="宋体"/>
                <w:szCs w:val="21"/>
              </w:rPr>
              <w:t>本项目实行网上投标。</w:t>
            </w:r>
          </w:p>
          <w:p w14:paraId="18FC886B">
            <w:pPr>
              <w:spacing w:line="300" w:lineRule="auto"/>
              <w:rPr>
                <w:rFonts w:ascii="宋体" w:hAnsi="宋体" w:cs="宋体"/>
                <w:szCs w:val="21"/>
              </w:rPr>
            </w:pPr>
            <w:r>
              <w:rPr>
                <w:rFonts w:hint="eastAsia" w:ascii="宋体" w:hAnsi="宋体" w:cs="宋体"/>
                <w:szCs w:val="21"/>
              </w:rPr>
              <w:t>投标人应准备电子投标文件、以介质存储的数据电文形式的备份投标文件：</w:t>
            </w:r>
          </w:p>
          <w:p w14:paraId="2750E1F4">
            <w:pPr>
              <w:spacing w:line="300" w:lineRule="auto"/>
              <w:rPr>
                <w:rFonts w:ascii="宋体" w:hAnsi="宋体" w:cs="宋体"/>
                <w:szCs w:val="21"/>
              </w:rPr>
            </w:pPr>
            <w:r>
              <w:rPr>
                <w:rFonts w:hint="eastAsia" w:ascii="宋体" w:hAnsi="宋体" w:cs="宋体"/>
                <w:szCs w:val="21"/>
              </w:rPr>
              <w:t>（1）电子投标文件，按政采云供应商项目采购-电子招投标操作指南及本招标文件要求制作，加密并递交。</w:t>
            </w:r>
          </w:p>
          <w:p w14:paraId="589D00D0">
            <w:pPr>
              <w:spacing w:line="300" w:lineRule="auto"/>
              <w:rPr>
                <w:rFonts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（2）以介质存储的数据电文形式的备份投标文件，按政采云供应商项目采购-电子招投标操作指南中制作的电子投标文件，以光盘或U盘形式提供。数量为1份。</w:t>
            </w:r>
          </w:p>
        </w:tc>
      </w:tr>
      <w:tr w14:paraId="2AE5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18479F6A">
            <w:pPr>
              <w:spacing w:line="300" w:lineRule="auto"/>
              <w:jc w:val="center"/>
              <w:rPr>
                <w:rFonts w:ascii="宋体" w:hAnsi="宋体" w:cs="宋体"/>
                <w:b/>
                <w:szCs w:val="21"/>
              </w:rPr>
            </w:pPr>
            <w:r>
              <w:rPr>
                <w:rFonts w:hint="eastAsia" w:ascii="宋体" w:hAnsi="宋体" w:cs="宋体"/>
                <w:b/>
                <w:szCs w:val="21"/>
              </w:rPr>
              <w:t>11</w:t>
            </w:r>
          </w:p>
        </w:tc>
        <w:tc>
          <w:tcPr>
            <w:tcW w:w="1546" w:type="dxa"/>
            <w:shd w:val="clear" w:color="auto" w:fill="E0E0E0"/>
            <w:noWrap/>
            <w:vAlign w:val="center"/>
          </w:tcPr>
          <w:p w14:paraId="23F69F74">
            <w:pPr>
              <w:spacing w:line="300" w:lineRule="auto"/>
              <w:jc w:val="center"/>
              <w:rPr>
                <w:rFonts w:ascii="宋体" w:hAnsi="宋体" w:cs="宋体"/>
                <w:b/>
                <w:szCs w:val="21"/>
              </w:rPr>
            </w:pPr>
            <w:r>
              <w:rPr>
                <w:rFonts w:hint="eastAsia" w:ascii="宋体" w:hAnsi="宋体" w:cs="宋体"/>
                <w:b/>
                <w:szCs w:val="21"/>
              </w:rPr>
              <w:t>开标地点</w:t>
            </w:r>
          </w:p>
        </w:tc>
        <w:tc>
          <w:tcPr>
            <w:tcW w:w="7853" w:type="dxa"/>
            <w:shd w:val="clear" w:color="auto" w:fill="auto"/>
            <w:noWrap/>
            <w:vAlign w:val="center"/>
          </w:tcPr>
          <w:p w14:paraId="666226F2">
            <w:pPr>
              <w:spacing w:line="300" w:lineRule="auto"/>
              <w:rPr>
                <w:rFonts w:ascii="宋体" w:hAnsi="宋体" w:cs="宋体"/>
                <w:szCs w:val="21"/>
              </w:rPr>
            </w:pPr>
            <w:r>
              <w:rPr>
                <w:rFonts w:hint="eastAsia" w:ascii="宋体" w:hAnsi="宋体" w:cs="宋体"/>
                <w:szCs w:val="21"/>
              </w:rPr>
              <w:t>岱山县高亭镇星河路250号3楼开标室（交通大楼裙楼3楼）</w:t>
            </w:r>
          </w:p>
        </w:tc>
      </w:tr>
      <w:tr w14:paraId="35FD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1581744F">
            <w:pPr>
              <w:spacing w:line="300" w:lineRule="auto"/>
              <w:jc w:val="center"/>
              <w:rPr>
                <w:rFonts w:ascii="宋体" w:hAnsi="宋体" w:cs="宋体"/>
                <w:b/>
                <w:szCs w:val="21"/>
              </w:rPr>
            </w:pPr>
            <w:r>
              <w:rPr>
                <w:rFonts w:hint="eastAsia" w:ascii="宋体" w:hAnsi="宋体" w:cs="宋体"/>
                <w:b/>
                <w:szCs w:val="21"/>
              </w:rPr>
              <w:t>12</w:t>
            </w:r>
          </w:p>
        </w:tc>
        <w:tc>
          <w:tcPr>
            <w:tcW w:w="1546" w:type="dxa"/>
            <w:shd w:val="clear" w:color="auto" w:fill="E0E0E0"/>
            <w:noWrap/>
            <w:vAlign w:val="center"/>
          </w:tcPr>
          <w:p w14:paraId="775FC9DE">
            <w:pPr>
              <w:spacing w:line="300" w:lineRule="auto"/>
              <w:jc w:val="center"/>
              <w:rPr>
                <w:rFonts w:ascii="宋体" w:hAnsi="宋体" w:cs="宋体"/>
                <w:b/>
                <w:szCs w:val="21"/>
              </w:rPr>
            </w:pPr>
            <w:r>
              <w:rPr>
                <w:rFonts w:hint="eastAsia" w:ascii="宋体" w:hAnsi="宋体" w:cs="宋体"/>
                <w:b/>
                <w:szCs w:val="21"/>
              </w:rPr>
              <w:t>投标文件的递交</w:t>
            </w:r>
          </w:p>
        </w:tc>
        <w:tc>
          <w:tcPr>
            <w:tcW w:w="7853" w:type="dxa"/>
            <w:shd w:val="clear" w:color="auto" w:fill="auto"/>
            <w:noWrap/>
            <w:vAlign w:val="center"/>
          </w:tcPr>
          <w:p w14:paraId="08D28DEB">
            <w:pPr>
              <w:adjustRightInd w:val="0"/>
              <w:snapToGrid w:val="0"/>
              <w:spacing w:line="360" w:lineRule="auto"/>
              <w:ind w:firstLine="420" w:firstLineChars="200"/>
              <w:rPr>
                <w:rFonts w:ascii="宋体" w:hAnsi="宋体" w:cs="宋体"/>
                <w:szCs w:val="21"/>
              </w:rPr>
            </w:pP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E14BF2F">
            <w:pPr>
              <w:snapToGrid w:val="0"/>
              <w:spacing w:line="360" w:lineRule="auto"/>
              <w:ind w:firstLine="420" w:firstLineChars="200"/>
              <w:jc w:val="left"/>
              <w:rPr>
                <w:rFonts w:ascii="宋体" w:hAnsi="宋体" w:cs="宋体"/>
                <w:szCs w:val="21"/>
              </w:rPr>
            </w:pPr>
            <w:r>
              <w:rPr>
                <w:rFonts w:hint="eastAsia" w:ascii="宋体" w:hAnsi="宋体" w:cs="宋体"/>
                <w:szCs w:val="21"/>
              </w:rPr>
              <w:t>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龚思铮；联系方式：17377684037）</w:t>
            </w:r>
          </w:p>
          <w:p w14:paraId="639C5586">
            <w:pPr>
              <w:snapToGrid w:val="0"/>
              <w:spacing w:line="360" w:lineRule="auto"/>
              <w:jc w:val="left"/>
              <w:rPr>
                <w:rFonts w:ascii="宋体" w:hAnsi="宋体" w:cs="宋体"/>
                <w:szCs w:val="21"/>
              </w:rPr>
            </w:pPr>
            <w:r>
              <w:rPr>
                <w:rFonts w:hint="eastAsia" w:ascii="宋体" w:hAnsi="宋体" w:cs="宋体"/>
                <w:szCs w:val="21"/>
              </w:rPr>
              <w:t>投标人递交备份投标文件时，如出现下列情况之一的，将被拒收：</w:t>
            </w:r>
          </w:p>
          <w:p w14:paraId="09970B1D">
            <w:pPr>
              <w:snapToGrid w:val="0"/>
              <w:spacing w:line="360" w:lineRule="auto"/>
              <w:jc w:val="left"/>
              <w:rPr>
                <w:rFonts w:ascii="宋体" w:hAnsi="宋体" w:cs="宋体"/>
                <w:szCs w:val="21"/>
              </w:rPr>
            </w:pPr>
            <w:r>
              <w:rPr>
                <w:rFonts w:hint="eastAsia" w:ascii="宋体" w:hAnsi="宋体" w:cs="宋体"/>
                <w:szCs w:val="21"/>
              </w:rPr>
              <w:t>1、未按规定密封或标记的投标文件；</w:t>
            </w:r>
          </w:p>
          <w:p w14:paraId="1D3815F2">
            <w:pPr>
              <w:snapToGrid w:val="0"/>
              <w:spacing w:line="360" w:lineRule="auto"/>
              <w:jc w:val="left"/>
              <w:rPr>
                <w:rFonts w:ascii="宋体" w:hAnsi="宋体" w:cs="宋体"/>
                <w:szCs w:val="21"/>
              </w:rPr>
            </w:pPr>
            <w:r>
              <w:rPr>
                <w:rFonts w:hint="eastAsia" w:ascii="宋体" w:hAnsi="宋体" w:cs="宋体"/>
                <w:szCs w:val="21"/>
              </w:rPr>
              <w:t>2、由于包装不妥，在送交途中严重破损或失散的；</w:t>
            </w:r>
          </w:p>
          <w:p w14:paraId="2D814BD8">
            <w:pPr>
              <w:snapToGrid w:val="0"/>
              <w:spacing w:line="360" w:lineRule="auto"/>
              <w:jc w:val="left"/>
              <w:rPr>
                <w:rFonts w:ascii="宋体" w:hAnsi="宋体" w:cs="宋体"/>
                <w:szCs w:val="21"/>
              </w:rPr>
            </w:pPr>
            <w:r>
              <w:rPr>
                <w:rFonts w:hint="eastAsia" w:ascii="宋体" w:hAnsi="宋体" w:cs="宋体"/>
                <w:szCs w:val="21"/>
              </w:rPr>
              <w:t>3、超过投标截止时间送达的。</w:t>
            </w:r>
          </w:p>
          <w:p w14:paraId="304ED2E2">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4、仅提供备份投标文件的。</w:t>
            </w:r>
          </w:p>
          <w:p w14:paraId="06BFD9D4">
            <w:pPr>
              <w:spacing w:line="300" w:lineRule="auto"/>
              <w:rPr>
                <w:rFonts w:ascii="宋体" w:hAnsi="宋体" w:cs="宋体"/>
                <w:b/>
                <w:kern w:val="0"/>
                <w:szCs w:val="21"/>
              </w:rPr>
            </w:pPr>
            <w:r>
              <w:rPr>
                <w:rFonts w:hint="eastAsia" w:ascii="宋体" w:hAnsi="宋体" w:cs="宋体"/>
                <w:szCs w:val="21"/>
              </w:rPr>
              <w:t>当发生解密失败或未按时解密的，投标人提供了备份投标文件的，以备份投标文件为依据，否则视为投标文件撤回。投标文件已按时解密的，备份投标文件自动失效。</w:t>
            </w:r>
          </w:p>
        </w:tc>
      </w:tr>
      <w:tr w14:paraId="6C0F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noWrap/>
            <w:vAlign w:val="center"/>
          </w:tcPr>
          <w:p w14:paraId="0F7DE5A1">
            <w:pPr>
              <w:spacing w:line="30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13</w:t>
            </w:r>
          </w:p>
        </w:tc>
        <w:tc>
          <w:tcPr>
            <w:tcW w:w="1546" w:type="dxa"/>
            <w:shd w:val="clear" w:color="auto" w:fill="E0E0E0"/>
            <w:noWrap/>
            <w:vAlign w:val="center"/>
          </w:tcPr>
          <w:p w14:paraId="29F4E33F">
            <w:pPr>
              <w:spacing w:line="300" w:lineRule="auto"/>
              <w:jc w:val="center"/>
              <w:rPr>
                <w:rFonts w:ascii="宋体" w:hAnsi="宋体" w:cs="宋体"/>
                <w:b/>
                <w:szCs w:val="21"/>
              </w:rPr>
            </w:pPr>
            <w:r>
              <w:rPr>
                <w:rFonts w:hint="eastAsia" w:ascii="宋体" w:hAnsi="宋体" w:cs="宋体"/>
                <w:b/>
                <w:szCs w:val="21"/>
              </w:rPr>
              <w:t>投标文件提交截止时间及开标时间</w:t>
            </w:r>
          </w:p>
        </w:tc>
        <w:tc>
          <w:tcPr>
            <w:tcW w:w="7853" w:type="dxa"/>
            <w:shd w:val="clear" w:color="auto" w:fill="auto"/>
            <w:noWrap/>
            <w:vAlign w:val="center"/>
          </w:tcPr>
          <w:p w14:paraId="30D1D7CF">
            <w:pPr>
              <w:spacing w:line="300" w:lineRule="auto"/>
              <w:jc w:val="left"/>
              <w:rPr>
                <w:rFonts w:ascii="宋体" w:hAnsi="宋体"/>
                <w:b/>
                <w:szCs w:val="21"/>
              </w:rPr>
            </w:pPr>
            <w:r>
              <w:rPr>
                <w:rFonts w:hint="eastAsia" w:ascii="宋体" w:hAnsi="宋体"/>
                <w:b/>
                <w:bCs/>
                <w:szCs w:val="21"/>
              </w:rPr>
              <w:t>202</w:t>
            </w:r>
            <w:r>
              <w:rPr>
                <w:rFonts w:hint="eastAsia" w:ascii="宋体" w:hAnsi="宋体"/>
                <w:b/>
                <w:bCs/>
                <w:szCs w:val="21"/>
                <w:lang w:val="en-US" w:eastAsia="zh-CN"/>
              </w:rPr>
              <w:t>5</w:t>
            </w:r>
            <w:r>
              <w:rPr>
                <w:rFonts w:hint="eastAsia" w:ascii="宋体" w:hAnsi="宋体"/>
                <w:b/>
                <w:bCs/>
                <w:szCs w:val="21"/>
              </w:rPr>
              <w:t>年</w:t>
            </w:r>
            <w:r>
              <w:rPr>
                <w:rFonts w:hint="eastAsia" w:ascii="宋体" w:hAnsi="宋体"/>
                <w:b/>
                <w:bCs/>
                <w:szCs w:val="21"/>
                <w:lang w:val="en-US" w:eastAsia="zh-CN"/>
              </w:rPr>
              <w:t>7</w:t>
            </w:r>
            <w:r>
              <w:rPr>
                <w:rFonts w:hint="eastAsia" w:ascii="宋体" w:hAnsi="宋体"/>
                <w:b/>
                <w:bCs/>
                <w:szCs w:val="21"/>
              </w:rPr>
              <w:t>月</w:t>
            </w:r>
            <w:r>
              <w:rPr>
                <w:rFonts w:hint="eastAsia" w:ascii="宋体" w:hAnsi="宋体"/>
                <w:b/>
                <w:bCs/>
                <w:szCs w:val="21"/>
                <w:lang w:val="en-US" w:eastAsia="zh-CN"/>
              </w:rPr>
              <w:t>28</w:t>
            </w:r>
            <w:r>
              <w:rPr>
                <w:rFonts w:hint="eastAsia" w:ascii="宋体" w:hAnsi="宋体"/>
                <w:b/>
                <w:bCs/>
                <w:szCs w:val="21"/>
              </w:rPr>
              <w:t>日</w:t>
            </w:r>
            <w:r>
              <w:rPr>
                <w:rFonts w:hint="eastAsia" w:ascii="宋体" w:hAnsi="宋体"/>
                <w:b/>
                <w:bCs/>
                <w:szCs w:val="21"/>
                <w:lang w:val="en-US" w:eastAsia="zh-CN"/>
              </w:rPr>
              <w:t>14</w:t>
            </w:r>
            <w:r>
              <w:rPr>
                <w:rFonts w:hint="eastAsia" w:ascii="宋体" w:hAnsi="宋体"/>
                <w:b/>
                <w:bCs/>
                <w:szCs w:val="21"/>
              </w:rPr>
              <w:t>:</w:t>
            </w:r>
            <w:r>
              <w:rPr>
                <w:rFonts w:hint="eastAsia" w:ascii="宋体" w:hAnsi="宋体"/>
                <w:b/>
                <w:bCs/>
                <w:szCs w:val="21"/>
                <w:lang w:val="en-US" w:eastAsia="zh-CN"/>
              </w:rPr>
              <w:t>45</w:t>
            </w:r>
            <w:r>
              <w:rPr>
                <w:rFonts w:hint="eastAsia" w:ascii="宋体" w:hAnsi="宋体"/>
                <w:b/>
                <w:bCs/>
                <w:szCs w:val="21"/>
              </w:rPr>
              <w:t>（北京时间）</w:t>
            </w:r>
          </w:p>
        </w:tc>
      </w:tr>
      <w:tr w14:paraId="0D0D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restart"/>
            <w:shd w:val="clear" w:color="auto" w:fill="E0E0E0"/>
            <w:noWrap/>
            <w:vAlign w:val="center"/>
          </w:tcPr>
          <w:p w14:paraId="53398EEB">
            <w:pPr>
              <w:spacing w:line="30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14</w:t>
            </w:r>
          </w:p>
        </w:tc>
        <w:tc>
          <w:tcPr>
            <w:tcW w:w="1546" w:type="dxa"/>
            <w:vMerge w:val="restart"/>
            <w:shd w:val="clear" w:color="auto" w:fill="E0E0E0"/>
            <w:noWrap/>
            <w:vAlign w:val="center"/>
          </w:tcPr>
          <w:p w14:paraId="339013FD">
            <w:pPr>
              <w:spacing w:line="300" w:lineRule="auto"/>
              <w:jc w:val="center"/>
              <w:rPr>
                <w:rFonts w:ascii="宋体" w:hAnsi="宋体" w:cs="宋体"/>
                <w:b/>
                <w:szCs w:val="21"/>
              </w:rPr>
            </w:pPr>
            <w:r>
              <w:rPr>
                <w:rFonts w:hint="eastAsia" w:ascii="宋体" w:hAnsi="宋体" w:cs="宋体"/>
                <w:b/>
                <w:szCs w:val="21"/>
              </w:rPr>
              <w:t>中小企业</w:t>
            </w:r>
          </w:p>
          <w:p w14:paraId="628E6F1C">
            <w:pPr>
              <w:spacing w:line="300" w:lineRule="auto"/>
              <w:jc w:val="center"/>
              <w:rPr>
                <w:rFonts w:ascii="宋体" w:hAnsi="宋体" w:cs="宋体"/>
                <w:b/>
                <w:szCs w:val="21"/>
              </w:rPr>
            </w:pPr>
            <w:r>
              <w:rPr>
                <w:rFonts w:hint="eastAsia" w:ascii="宋体" w:hAnsi="宋体" w:cs="宋体"/>
                <w:b/>
                <w:szCs w:val="21"/>
              </w:rPr>
              <w:t>扶持政策</w:t>
            </w:r>
          </w:p>
        </w:tc>
        <w:tc>
          <w:tcPr>
            <w:tcW w:w="7853" w:type="dxa"/>
            <w:shd w:val="clear" w:color="auto" w:fill="auto"/>
            <w:noWrap/>
            <w:vAlign w:val="center"/>
          </w:tcPr>
          <w:p w14:paraId="292F32F9">
            <w:pPr>
              <w:spacing w:line="300" w:lineRule="auto"/>
              <w:jc w:val="left"/>
              <w:rPr>
                <w:rFonts w:ascii="宋体" w:hAnsi="宋体" w:cs="宋体"/>
                <w:b/>
                <w:kern w:val="0"/>
                <w:szCs w:val="21"/>
              </w:rPr>
            </w:pPr>
            <w:r>
              <w:rPr>
                <w:rFonts w:hint="eastAsia" w:ascii="宋体" w:hAnsi="宋体" w:cs="宋体"/>
                <w:b/>
                <w:kern w:val="0"/>
                <w:szCs w:val="21"/>
              </w:rPr>
              <w:t>本项目非专门面向中小企业采购。</w:t>
            </w:r>
          </w:p>
        </w:tc>
      </w:tr>
      <w:tr w14:paraId="6D62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51CD9BEF">
            <w:pPr>
              <w:spacing w:line="300" w:lineRule="auto"/>
              <w:jc w:val="center"/>
              <w:rPr>
                <w:rFonts w:ascii="宋体" w:hAnsi="宋体" w:cs="宋体"/>
                <w:b/>
                <w:szCs w:val="21"/>
              </w:rPr>
            </w:pPr>
          </w:p>
        </w:tc>
        <w:tc>
          <w:tcPr>
            <w:tcW w:w="1546" w:type="dxa"/>
            <w:vMerge w:val="continue"/>
            <w:shd w:val="clear" w:color="auto" w:fill="E0E0E0"/>
            <w:noWrap/>
            <w:vAlign w:val="center"/>
          </w:tcPr>
          <w:p w14:paraId="3B2C1B6C">
            <w:pPr>
              <w:spacing w:line="300" w:lineRule="auto"/>
              <w:jc w:val="center"/>
              <w:rPr>
                <w:rFonts w:ascii="宋体" w:hAnsi="宋体" w:cs="宋体"/>
                <w:b/>
                <w:szCs w:val="21"/>
              </w:rPr>
            </w:pPr>
          </w:p>
        </w:tc>
        <w:tc>
          <w:tcPr>
            <w:tcW w:w="7853" w:type="dxa"/>
            <w:shd w:val="clear" w:color="auto" w:fill="auto"/>
            <w:noWrap/>
            <w:vAlign w:val="center"/>
          </w:tcPr>
          <w:p w14:paraId="18132A12">
            <w:pPr>
              <w:spacing w:line="300" w:lineRule="auto"/>
              <w:jc w:val="left"/>
              <w:rPr>
                <w:rFonts w:ascii="宋体" w:hAnsi="宋体" w:cs="宋体"/>
                <w:b/>
                <w:kern w:val="0"/>
                <w:szCs w:val="21"/>
              </w:rPr>
            </w:pPr>
            <w:r>
              <w:rPr>
                <w:rFonts w:hint="eastAsia" w:ascii="宋体" w:hAnsi="宋体" w:cs="宋体"/>
                <w:b/>
                <w:kern w:val="0"/>
                <w:szCs w:val="21"/>
              </w:rPr>
              <w:t>本项目不接受联合体投标。</w:t>
            </w:r>
          </w:p>
        </w:tc>
      </w:tr>
      <w:tr w14:paraId="5227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31D9B6A0">
            <w:pPr>
              <w:spacing w:line="300" w:lineRule="auto"/>
              <w:jc w:val="center"/>
              <w:rPr>
                <w:rFonts w:ascii="宋体" w:hAnsi="宋体" w:cs="宋体"/>
                <w:b/>
                <w:szCs w:val="21"/>
              </w:rPr>
            </w:pPr>
          </w:p>
        </w:tc>
        <w:tc>
          <w:tcPr>
            <w:tcW w:w="1546" w:type="dxa"/>
            <w:vMerge w:val="continue"/>
            <w:shd w:val="clear" w:color="auto" w:fill="E0E0E0"/>
            <w:noWrap/>
            <w:vAlign w:val="center"/>
          </w:tcPr>
          <w:p w14:paraId="7D8B5531">
            <w:pPr>
              <w:spacing w:line="300" w:lineRule="auto"/>
              <w:jc w:val="center"/>
              <w:rPr>
                <w:rFonts w:ascii="宋体" w:hAnsi="宋体" w:cs="宋体"/>
                <w:b/>
                <w:szCs w:val="21"/>
              </w:rPr>
            </w:pPr>
          </w:p>
        </w:tc>
        <w:tc>
          <w:tcPr>
            <w:tcW w:w="7853" w:type="dxa"/>
            <w:shd w:val="clear" w:color="auto" w:fill="auto"/>
            <w:noWrap/>
            <w:vAlign w:val="center"/>
          </w:tcPr>
          <w:p w14:paraId="37C53D8E">
            <w:pPr>
              <w:spacing w:line="300" w:lineRule="auto"/>
              <w:jc w:val="left"/>
              <w:rPr>
                <w:rFonts w:ascii="宋体" w:hAnsi="宋体" w:cs="宋体"/>
                <w:b/>
                <w:kern w:val="0"/>
                <w:szCs w:val="21"/>
              </w:rPr>
            </w:pPr>
            <w:r>
              <w:rPr>
                <w:rFonts w:hint="eastAsia" w:ascii="宋体" w:hAnsi="宋体" w:cs="宋体"/>
                <w:b/>
                <w:kern w:val="0"/>
                <w:szCs w:val="21"/>
              </w:rPr>
              <w:t>本项目不允许分包、</w:t>
            </w:r>
            <w:r>
              <w:rPr>
                <w:rFonts w:hint="eastAsia" w:ascii="宋体" w:hAnsi="宋体" w:cs="宋体"/>
                <w:b/>
                <w:kern w:val="0"/>
                <w:szCs w:val="21"/>
                <w:lang w:val="en-US" w:eastAsia="zh-CN"/>
              </w:rPr>
              <w:t>转</w:t>
            </w:r>
            <w:r>
              <w:rPr>
                <w:rFonts w:hint="eastAsia" w:ascii="宋体" w:hAnsi="宋体" w:cs="宋体"/>
                <w:b/>
                <w:kern w:val="0"/>
                <w:szCs w:val="21"/>
              </w:rPr>
              <w:t>包。</w:t>
            </w:r>
          </w:p>
        </w:tc>
      </w:tr>
      <w:tr w14:paraId="6FDF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6BC5B26C">
            <w:pPr>
              <w:spacing w:line="300" w:lineRule="auto"/>
              <w:jc w:val="center"/>
              <w:rPr>
                <w:rFonts w:ascii="宋体" w:hAnsi="宋体" w:cs="宋体"/>
                <w:b/>
                <w:szCs w:val="21"/>
              </w:rPr>
            </w:pPr>
          </w:p>
        </w:tc>
        <w:tc>
          <w:tcPr>
            <w:tcW w:w="1546" w:type="dxa"/>
            <w:vMerge w:val="continue"/>
            <w:shd w:val="clear" w:color="auto" w:fill="E0E0E0"/>
            <w:noWrap/>
            <w:vAlign w:val="center"/>
          </w:tcPr>
          <w:p w14:paraId="1384AACA">
            <w:pPr>
              <w:spacing w:line="300" w:lineRule="auto"/>
              <w:jc w:val="center"/>
              <w:rPr>
                <w:rFonts w:ascii="宋体" w:hAnsi="宋体" w:cs="宋体"/>
                <w:b/>
                <w:szCs w:val="21"/>
              </w:rPr>
            </w:pPr>
          </w:p>
        </w:tc>
        <w:tc>
          <w:tcPr>
            <w:tcW w:w="7853" w:type="dxa"/>
            <w:shd w:val="clear" w:color="auto" w:fill="auto"/>
            <w:noWrap/>
            <w:vAlign w:val="center"/>
          </w:tcPr>
          <w:p w14:paraId="5C54F090">
            <w:pPr>
              <w:spacing w:line="300" w:lineRule="auto"/>
              <w:jc w:val="left"/>
              <w:rPr>
                <w:rFonts w:ascii="宋体" w:hAnsi="宋体" w:cs="宋体"/>
                <w:b/>
                <w:kern w:val="0"/>
                <w:szCs w:val="21"/>
              </w:rPr>
            </w:pPr>
            <w:r>
              <w:rPr>
                <w:rFonts w:hint="eastAsia" w:ascii="宋体" w:hAnsi="宋体" w:cs="宋体"/>
                <w:b/>
                <w:kern w:val="0"/>
                <w:szCs w:val="21"/>
              </w:rPr>
              <w:t>本项目采购标的对应的中小企业划分标准所属行业：软件和信息技术服务业</w:t>
            </w:r>
            <w:r>
              <w:rPr>
                <w:rFonts w:hint="eastAsia" w:ascii="宋体" w:hAnsi="宋体" w:eastAsia="宋体" w:cs="宋体"/>
                <w:b/>
                <w:kern w:val="0"/>
                <w:szCs w:val="21"/>
              </w:rPr>
              <w:t>。</w:t>
            </w:r>
          </w:p>
        </w:tc>
      </w:tr>
      <w:tr w14:paraId="46E6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40E1AFBD">
            <w:pPr>
              <w:spacing w:line="300" w:lineRule="auto"/>
              <w:jc w:val="center"/>
              <w:rPr>
                <w:rFonts w:ascii="宋体" w:hAnsi="宋体" w:cs="宋体"/>
                <w:b/>
                <w:szCs w:val="21"/>
              </w:rPr>
            </w:pPr>
          </w:p>
        </w:tc>
        <w:tc>
          <w:tcPr>
            <w:tcW w:w="1546" w:type="dxa"/>
            <w:vMerge w:val="continue"/>
            <w:shd w:val="clear" w:color="auto" w:fill="E0E0E0"/>
            <w:noWrap/>
            <w:vAlign w:val="center"/>
          </w:tcPr>
          <w:p w14:paraId="39EE534E">
            <w:pPr>
              <w:spacing w:line="300" w:lineRule="auto"/>
              <w:jc w:val="center"/>
              <w:rPr>
                <w:rFonts w:ascii="宋体" w:hAnsi="宋体" w:cs="宋体"/>
                <w:b/>
                <w:szCs w:val="21"/>
              </w:rPr>
            </w:pPr>
          </w:p>
        </w:tc>
        <w:tc>
          <w:tcPr>
            <w:tcW w:w="7853" w:type="dxa"/>
            <w:shd w:val="clear" w:color="auto" w:fill="auto"/>
            <w:noWrap/>
            <w:vAlign w:val="center"/>
          </w:tcPr>
          <w:p w14:paraId="60E91587">
            <w:pPr>
              <w:spacing w:line="300" w:lineRule="auto"/>
              <w:jc w:val="left"/>
              <w:rPr>
                <w:rFonts w:ascii="宋体" w:hAnsi="宋体" w:cs="宋体"/>
                <w:b/>
                <w:kern w:val="0"/>
                <w:szCs w:val="21"/>
              </w:rPr>
            </w:pPr>
            <w:r>
              <w:rPr>
                <w:rFonts w:hint="eastAsia" w:ascii="宋体" w:hAnsi="宋体" w:eastAsia="宋体" w:cs="宋体"/>
                <w:b/>
                <w:kern w:val="0"/>
                <w:szCs w:val="21"/>
              </w:rPr>
              <w:t>本项目为服务采购项目。</w:t>
            </w:r>
          </w:p>
        </w:tc>
      </w:tr>
      <w:tr w14:paraId="2C01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noWrap/>
            <w:vAlign w:val="center"/>
          </w:tcPr>
          <w:p w14:paraId="4C84CB64">
            <w:pPr>
              <w:spacing w:line="300" w:lineRule="auto"/>
              <w:jc w:val="center"/>
              <w:rPr>
                <w:rFonts w:ascii="宋体" w:hAnsi="宋体" w:cs="宋体"/>
                <w:b/>
                <w:szCs w:val="21"/>
              </w:rPr>
            </w:pPr>
          </w:p>
        </w:tc>
        <w:tc>
          <w:tcPr>
            <w:tcW w:w="1546" w:type="dxa"/>
            <w:vMerge w:val="continue"/>
            <w:shd w:val="clear" w:color="auto" w:fill="E0E0E0"/>
            <w:noWrap/>
            <w:vAlign w:val="center"/>
          </w:tcPr>
          <w:p w14:paraId="60DB6224">
            <w:pPr>
              <w:spacing w:line="300" w:lineRule="auto"/>
              <w:jc w:val="center"/>
              <w:rPr>
                <w:rFonts w:ascii="宋体" w:hAnsi="宋体" w:cs="宋体"/>
                <w:b/>
                <w:szCs w:val="21"/>
              </w:rPr>
            </w:pPr>
          </w:p>
        </w:tc>
        <w:tc>
          <w:tcPr>
            <w:tcW w:w="7853" w:type="dxa"/>
            <w:shd w:val="clear" w:color="auto" w:fill="auto"/>
            <w:noWrap/>
            <w:vAlign w:val="center"/>
          </w:tcPr>
          <w:p w14:paraId="3DF5B8E4">
            <w:pPr>
              <w:spacing w:line="360" w:lineRule="auto"/>
              <w:rPr>
                <w:rFonts w:ascii="宋体" w:hAnsi="宋体" w:cs="宋体"/>
                <w:b/>
                <w:kern w:val="0"/>
                <w:szCs w:val="21"/>
                <w:highlight w:val="none"/>
              </w:rPr>
            </w:pPr>
            <w:r>
              <w:rPr>
                <w:rFonts w:hint="eastAsia" w:ascii="宋体" w:hAnsi="宋体" w:cs="宋体"/>
                <w:b/>
                <w:kern w:val="0"/>
                <w:szCs w:val="21"/>
                <w:highlight w:val="none"/>
              </w:rPr>
              <w:t>一、根据《政府采购促进中小企业发展管理办法》（财库[2020]46号）规定：</w:t>
            </w:r>
          </w:p>
          <w:p w14:paraId="1835B1EC">
            <w:pPr>
              <w:spacing w:line="360" w:lineRule="auto"/>
              <w:rPr>
                <w:rFonts w:ascii="宋体" w:hAnsi="宋体" w:cs="宋体"/>
                <w:b/>
                <w:kern w:val="0"/>
                <w:szCs w:val="21"/>
                <w:highlight w:val="none"/>
              </w:rPr>
            </w:pPr>
            <w:r>
              <w:rPr>
                <w:rFonts w:hint="eastAsia" w:ascii="宋体" w:hAnsi="宋体" w:cs="宋体"/>
                <w:b/>
                <w:kern w:val="0"/>
                <w:szCs w:val="21"/>
                <w:highlight w:val="none"/>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1357FF82">
            <w:pPr>
              <w:spacing w:line="360" w:lineRule="auto"/>
              <w:rPr>
                <w:rFonts w:ascii="宋体" w:hAnsi="宋体" w:cs="宋体"/>
                <w:b/>
                <w:kern w:val="0"/>
                <w:szCs w:val="21"/>
                <w:highlight w:val="none"/>
              </w:rPr>
            </w:pPr>
            <w:r>
              <w:rPr>
                <w:rFonts w:hint="eastAsia" w:ascii="宋体" w:hAnsi="宋体" w:cs="宋体"/>
                <w:b/>
                <w:kern w:val="0"/>
                <w:szCs w:val="21"/>
                <w:highlight w:val="none"/>
              </w:rPr>
              <w:t>符合中小企业划分标准的个体工商户，在政府采购活动中视同中小企业。</w:t>
            </w:r>
          </w:p>
          <w:p w14:paraId="4D60C9F7">
            <w:pPr>
              <w:spacing w:line="360" w:lineRule="auto"/>
              <w:rPr>
                <w:rFonts w:ascii="宋体" w:hAnsi="宋体" w:cs="宋体"/>
                <w:b/>
                <w:kern w:val="0"/>
                <w:szCs w:val="21"/>
                <w:highlight w:val="none"/>
              </w:rPr>
            </w:pPr>
            <w:r>
              <w:rPr>
                <w:rFonts w:hint="eastAsia" w:ascii="宋体" w:hAnsi="宋体" w:cs="宋体"/>
                <w:b/>
                <w:kern w:val="0"/>
                <w:szCs w:val="21"/>
                <w:highlight w:val="none"/>
              </w:rPr>
              <w:t>2.在政府采购活动中，供应商提供的货物、工程或者服务符合下列情形的，享受本办法规定的中小企业扶持政策：</w:t>
            </w:r>
          </w:p>
          <w:p w14:paraId="7FAB74C8">
            <w:pPr>
              <w:spacing w:line="360" w:lineRule="auto"/>
              <w:rPr>
                <w:rFonts w:ascii="宋体" w:hAnsi="宋体" w:cs="宋体"/>
                <w:b/>
                <w:kern w:val="0"/>
                <w:szCs w:val="21"/>
                <w:highlight w:val="none"/>
              </w:rPr>
            </w:pPr>
            <w:r>
              <w:rPr>
                <w:rFonts w:hint="eastAsia" w:ascii="宋体" w:hAnsi="宋体" w:cs="宋体"/>
                <w:b/>
                <w:kern w:val="0"/>
                <w:szCs w:val="21"/>
                <w:highlight w:val="none"/>
              </w:rPr>
              <w:t xml:space="preserve">（1）在货物采购项目中，货物由中小企业制造，即货物由中小企业生产且使用该中小企业商号或者注册商标； </w:t>
            </w:r>
          </w:p>
          <w:p w14:paraId="3874B3D0">
            <w:pPr>
              <w:spacing w:line="360" w:lineRule="auto"/>
              <w:rPr>
                <w:rFonts w:ascii="宋体" w:hAnsi="宋体" w:cs="宋体"/>
                <w:b/>
                <w:kern w:val="0"/>
                <w:szCs w:val="21"/>
                <w:highlight w:val="none"/>
              </w:rPr>
            </w:pPr>
            <w:r>
              <w:rPr>
                <w:rFonts w:hint="eastAsia" w:ascii="宋体" w:hAnsi="宋体" w:cs="宋体"/>
                <w:b/>
                <w:kern w:val="0"/>
                <w:szCs w:val="21"/>
                <w:highlight w:val="none"/>
              </w:rPr>
              <w:t xml:space="preserve">（2）在工程采购项目中，工程由中小企业承建，即工程施工单位为中小企业； </w:t>
            </w:r>
          </w:p>
          <w:p w14:paraId="44A22BEF">
            <w:pPr>
              <w:spacing w:line="360" w:lineRule="auto"/>
              <w:rPr>
                <w:rFonts w:ascii="宋体" w:hAnsi="宋体" w:cs="宋体"/>
                <w:b/>
                <w:kern w:val="0"/>
                <w:szCs w:val="21"/>
                <w:highlight w:val="none"/>
              </w:rPr>
            </w:pPr>
            <w:r>
              <w:rPr>
                <w:rFonts w:hint="eastAsia" w:ascii="宋体" w:hAnsi="宋体" w:cs="宋体"/>
                <w:b/>
                <w:kern w:val="0"/>
                <w:szCs w:val="21"/>
                <w:highlight w:val="none"/>
              </w:rPr>
              <w:t xml:space="preserve">（3）在服务采购项目中，服务由中小企业承接，即提供服务的人员为中小企业依照《中华人民共和国劳动合同法》订立劳动合同的从业人员。 </w:t>
            </w:r>
          </w:p>
          <w:p w14:paraId="5D820D5C">
            <w:pPr>
              <w:spacing w:line="360" w:lineRule="auto"/>
              <w:rPr>
                <w:rFonts w:ascii="宋体" w:hAnsi="宋体" w:cs="宋体"/>
                <w:b/>
                <w:kern w:val="0"/>
                <w:szCs w:val="21"/>
                <w:highlight w:val="none"/>
              </w:rPr>
            </w:pPr>
            <w:r>
              <w:rPr>
                <w:rFonts w:hint="eastAsia" w:ascii="宋体" w:hAnsi="宋体" w:cs="宋体"/>
                <w:b/>
                <w:kern w:val="0"/>
                <w:szCs w:val="21"/>
                <w:highlight w:val="none"/>
              </w:rPr>
              <w:t>在货物采购项目中，供应商提供的货物既有中小企业制造货物，也有大型企业制造货物的，不享受本办法规定的中小企业扶持政策。</w:t>
            </w:r>
          </w:p>
          <w:p w14:paraId="55E362E9">
            <w:pPr>
              <w:spacing w:line="360" w:lineRule="auto"/>
              <w:rPr>
                <w:rFonts w:ascii="宋体" w:hAnsi="宋体" w:cs="宋体"/>
                <w:b/>
                <w:kern w:val="0"/>
                <w:szCs w:val="21"/>
                <w:highlight w:val="none"/>
              </w:rPr>
            </w:pPr>
            <w:r>
              <w:rPr>
                <w:rFonts w:hint="eastAsia" w:ascii="宋体" w:hAnsi="宋体" w:cs="宋体"/>
                <w:b/>
                <w:kern w:val="0"/>
                <w:szCs w:val="21"/>
                <w:highlight w:val="none"/>
              </w:rPr>
              <w:t>3.在政府采购活动中，监狱企业、残疾人福利性单位视同小型、微型企业，享受本办法规定的中小企业扶持政策；监狱企业、残疾人福利性单位属于小型、微型企业的，不重复享受政策。</w:t>
            </w:r>
          </w:p>
          <w:p w14:paraId="672BBB99">
            <w:pPr>
              <w:spacing w:line="360" w:lineRule="auto"/>
              <w:rPr>
                <w:rFonts w:ascii="宋体" w:hAnsi="宋体" w:cs="宋体"/>
                <w:b/>
                <w:kern w:val="0"/>
                <w:szCs w:val="21"/>
                <w:highlight w:val="none"/>
              </w:rPr>
            </w:pPr>
            <w:r>
              <w:rPr>
                <w:rFonts w:hint="eastAsia" w:ascii="宋体" w:hAnsi="宋体" w:cs="宋体"/>
                <w:b/>
                <w:kern w:val="0"/>
                <w:szCs w:val="21"/>
                <w:highlight w:val="none"/>
              </w:rPr>
              <w:t>二、本项目中小企业扶持政策：</w:t>
            </w:r>
          </w:p>
          <w:p w14:paraId="7A462774">
            <w:pPr>
              <w:spacing w:line="360" w:lineRule="auto"/>
              <w:rPr>
                <w:rFonts w:ascii="宋体" w:hAnsi="宋体" w:cs="宋体"/>
                <w:b/>
                <w:kern w:val="0"/>
                <w:szCs w:val="21"/>
                <w:highlight w:val="none"/>
              </w:rPr>
            </w:pPr>
            <w:r>
              <w:rPr>
                <w:rFonts w:hint="eastAsia" w:ascii="宋体" w:hAnsi="宋体" w:cs="宋体"/>
                <w:b/>
                <w:kern w:val="0"/>
                <w:szCs w:val="21"/>
                <w:highlight w:val="none"/>
              </w:rPr>
              <w:t>1.【评审中价格扣除政策】根据相关政策，本项目对符合本办法规定的小微企业报价给予10%的扣除，用扣除后的价格参加评审。</w:t>
            </w:r>
          </w:p>
          <w:p w14:paraId="778FAB19">
            <w:pPr>
              <w:spacing w:line="360" w:lineRule="auto"/>
              <w:rPr>
                <w:rFonts w:ascii="宋体" w:hAnsi="宋体" w:cs="宋体"/>
                <w:b/>
                <w:kern w:val="0"/>
                <w:szCs w:val="21"/>
                <w:highlight w:val="none"/>
              </w:rPr>
            </w:pPr>
            <w:r>
              <w:rPr>
                <w:rFonts w:hint="eastAsia" w:ascii="宋体" w:hAnsi="宋体" w:cs="宋体"/>
                <w:b/>
                <w:kern w:val="0"/>
                <w:szCs w:val="21"/>
                <w:highlight w:val="none"/>
              </w:rPr>
              <w:t>（1）小微企业须提供《中小企业声明函》，附在报价文件内，否则不享受评审中价格扣除政策；</w:t>
            </w:r>
          </w:p>
          <w:p w14:paraId="118F644E">
            <w:pPr>
              <w:spacing w:line="360" w:lineRule="auto"/>
              <w:rPr>
                <w:rFonts w:ascii="宋体" w:hAnsi="宋体" w:cs="宋体"/>
                <w:b/>
                <w:kern w:val="0"/>
                <w:szCs w:val="21"/>
              </w:rPr>
            </w:pPr>
            <w:r>
              <w:rPr>
                <w:rFonts w:hint="eastAsia" w:ascii="宋体" w:hAnsi="宋体" w:cs="宋体"/>
                <w:b/>
                <w:kern w:val="0"/>
                <w:szCs w:val="21"/>
                <w:highlight w:val="none"/>
              </w:rPr>
              <w:t>（2）监狱企业须提供由省级以上监狱管理局、戒毒管理局（含新疆生产建设兵团）出具的属于监狱企业的证明文件，附在报价文件内，否则不享受评审中价格扣除政策；（3）残疾人福利性单位须提供《残疾人福利性单位声明函》，附在报价文件内，否则不享受评审中价格扣除政策。</w:t>
            </w:r>
          </w:p>
        </w:tc>
      </w:tr>
    </w:tbl>
    <w:p w14:paraId="685B4316">
      <w:pPr>
        <w:rPr>
          <w:rFonts w:hint="eastAsia" w:ascii="Times New Roman" w:hAnsi="Times New Roman" w:eastAsia="宋体" w:cs="Times New Roman"/>
          <w:kern w:val="2"/>
          <w:sz w:val="21"/>
          <w:lang w:val="en-US" w:eastAsia="zh-CN" w:bidi="ar-SA"/>
        </w:rPr>
      </w:pPr>
      <w:bookmarkStart w:id="24" w:name="_Toc24672"/>
    </w:p>
    <w:p w14:paraId="7CE83217">
      <w:pPr>
        <w:snapToGrid w:val="0"/>
        <w:spacing w:line="276" w:lineRule="auto"/>
        <w:jc w:val="center"/>
        <w:outlineLvl w:val="1"/>
        <w:rPr>
          <w:rFonts w:ascii="宋体" w:hAnsi="宋体" w:cs="宋体"/>
          <w:b/>
          <w:szCs w:val="21"/>
        </w:rPr>
      </w:pPr>
      <w:r>
        <w:rPr>
          <w:rFonts w:hint="eastAsia" w:ascii="宋体" w:hAnsi="宋体" w:cs="宋体"/>
          <w:b/>
          <w:szCs w:val="21"/>
        </w:rPr>
        <w:t>一、总  则</w:t>
      </w:r>
      <w:bookmarkEnd w:id="24"/>
    </w:p>
    <w:p w14:paraId="5F8E3373">
      <w:pPr>
        <w:pStyle w:val="3"/>
        <w:snapToGrid w:val="0"/>
        <w:spacing w:before="120" w:after="120" w:line="360" w:lineRule="auto"/>
        <w:ind w:firstLine="422" w:firstLineChars="200"/>
        <w:rPr>
          <w:rFonts w:hAnsi="宋体" w:eastAsia="宋体" w:cs="宋体"/>
          <w:b/>
          <w:sz w:val="21"/>
          <w:szCs w:val="21"/>
        </w:rPr>
      </w:pPr>
      <w:r>
        <w:rPr>
          <w:rFonts w:hint="eastAsia" w:hAnsi="宋体" w:eastAsia="宋体" w:cs="宋体"/>
          <w:b/>
          <w:sz w:val="21"/>
          <w:szCs w:val="21"/>
        </w:rPr>
        <w:t>（一）适用范围</w:t>
      </w:r>
    </w:p>
    <w:p w14:paraId="078BF3B9">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14:paraId="546EB5D1">
      <w:pPr>
        <w:snapToGrid w:val="0"/>
        <w:spacing w:line="360" w:lineRule="auto"/>
        <w:ind w:firstLine="422" w:firstLineChars="200"/>
        <w:jc w:val="left"/>
        <w:rPr>
          <w:rFonts w:ascii="宋体" w:hAnsi="宋体" w:cs="宋体"/>
          <w:b/>
          <w:szCs w:val="21"/>
        </w:rPr>
      </w:pPr>
      <w:r>
        <w:rPr>
          <w:rFonts w:hint="eastAsia" w:ascii="宋体" w:hAnsi="宋体" w:cs="宋体"/>
          <w:b/>
          <w:szCs w:val="21"/>
        </w:rPr>
        <w:t>（二）定义</w:t>
      </w:r>
    </w:p>
    <w:p w14:paraId="7255D99F">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1、“采购人”、“招标人”系指组织本次采购的单位：</w:t>
      </w:r>
      <w:r>
        <w:rPr>
          <w:rFonts w:hint="eastAsia" w:hAnsi="宋体" w:eastAsia="宋体" w:cs="宋体"/>
          <w:sz w:val="21"/>
          <w:szCs w:val="21"/>
          <w:lang w:eastAsia="zh-CN"/>
        </w:rPr>
        <w:t>岱山县数据服务中心</w:t>
      </w:r>
      <w:r>
        <w:rPr>
          <w:rFonts w:hint="eastAsia" w:ascii="宋体" w:hAnsi="宋体" w:eastAsia="宋体" w:cs="宋体"/>
          <w:sz w:val="21"/>
          <w:szCs w:val="21"/>
        </w:rPr>
        <w:t>。</w:t>
      </w:r>
    </w:p>
    <w:p w14:paraId="26BFB2FF">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2、“采购代理机构”系指中金招标有限责任公司。</w:t>
      </w:r>
    </w:p>
    <w:p w14:paraId="78D4961E">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3、“投标人”系指向采购代理机构提交投标文件的供应商。</w:t>
      </w:r>
    </w:p>
    <w:p w14:paraId="48B0637E">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4、“中标人”系指经评审小组评定，且审查通过，并经公示无异议的合格投标人。</w:t>
      </w:r>
    </w:p>
    <w:p w14:paraId="208ED5B2">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5、“投标人代表”系指全权代表投标人参加本次投标活动并签署投标文件的人，如果投标人代表不是投标人的法定代表人，须提供《法定代表人授权函》。</w:t>
      </w:r>
    </w:p>
    <w:p w14:paraId="2BAC0A17">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6、“产品”系指供方按招标文件规定，须向采购人提供的一切产品、保险、税金、备品备件、工具、手册及其它有关技术资料和材料。</w:t>
      </w:r>
    </w:p>
    <w:p w14:paraId="44E5B09F">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7、“服务”系指招标文件规定投标人须承担的安装、调试、技术协助、校准、培训、数据服务以及其他类似的义务。</w:t>
      </w:r>
    </w:p>
    <w:p w14:paraId="28CA755D">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8、“项目”系指投标人按招标文件规定向采购人提供的产品和服务。</w:t>
      </w:r>
    </w:p>
    <w:p w14:paraId="7A95D4A7">
      <w:pPr>
        <w:pStyle w:val="3"/>
        <w:snapToGrid w:val="0"/>
        <w:spacing w:line="360" w:lineRule="auto"/>
        <w:ind w:firstLine="415" w:firstLineChars="198"/>
        <w:rPr>
          <w:rFonts w:hint="eastAsia" w:ascii="宋体" w:hAnsi="宋体" w:eastAsia="宋体" w:cs="宋体"/>
          <w:sz w:val="21"/>
          <w:szCs w:val="21"/>
        </w:rPr>
      </w:pPr>
      <w:r>
        <w:rPr>
          <w:rFonts w:hint="eastAsia" w:ascii="宋体" w:hAnsi="宋体" w:eastAsia="宋体" w:cs="宋体"/>
          <w:sz w:val="21"/>
          <w:szCs w:val="21"/>
        </w:rPr>
        <w:t>9、“书面形式”包括信函、传真、快递、电报等。</w:t>
      </w:r>
    </w:p>
    <w:p w14:paraId="6EF6115D">
      <w:pPr>
        <w:pStyle w:val="3"/>
        <w:snapToGrid w:val="0"/>
        <w:spacing w:line="360" w:lineRule="auto"/>
        <w:ind w:firstLine="417" w:firstLineChars="198"/>
      </w:pPr>
      <w:r>
        <w:rPr>
          <w:rFonts w:hint="eastAsia" w:hAnsi="宋体" w:eastAsia="宋体" w:cs="宋体"/>
          <w:b/>
          <w:bCs/>
          <w:sz w:val="21"/>
          <w:szCs w:val="21"/>
        </w:rPr>
        <w:t>10、</w:t>
      </w:r>
      <w:r>
        <w:rPr>
          <w:rFonts w:hint="eastAsia" w:hAnsi="宋体" w:eastAsia="宋体" w:cs="宋体"/>
          <w:b/>
          <w:bCs/>
          <w:sz w:val="21"/>
          <w:szCs w:val="21"/>
          <w:lang w:val="en-GB"/>
        </w:rPr>
        <w:t>“▲”为本项目实质性</w:t>
      </w:r>
      <w:r>
        <w:rPr>
          <w:rFonts w:hint="eastAsia" w:hAnsi="宋体" w:eastAsia="宋体" w:cs="宋体"/>
          <w:b/>
          <w:bCs/>
          <w:sz w:val="21"/>
          <w:szCs w:val="21"/>
        </w:rPr>
        <w:t>条款</w:t>
      </w:r>
      <w:r>
        <w:rPr>
          <w:rFonts w:hint="eastAsia" w:hAnsi="宋体" w:eastAsia="宋体" w:cs="宋体"/>
          <w:b/>
          <w:bCs/>
          <w:sz w:val="21"/>
          <w:szCs w:val="21"/>
          <w:lang w:val="en-GB"/>
        </w:rPr>
        <w:t>，不允许出现负偏离，否则投标无效；“★”为重要</w:t>
      </w:r>
      <w:r>
        <w:rPr>
          <w:rFonts w:hint="eastAsia" w:hAnsi="宋体" w:eastAsia="宋体" w:cs="宋体"/>
          <w:b/>
          <w:bCs/>
          <w:sz w:val="21"/>
          <w:szCs w:val="21"/>
        </w:rPr>
        <w:t>条款。</w:t>
      </w:r>
    </w:p>
    <w:p w14:paraId="56713F63">
      <w:pPr>
        <w:snapToGrid w:val="0"/>
        <w:spacing w:line="360" w:lineRule="auto"/>
        <w:ind w:firstLine="422" w:firstLineChars="200"/>
        <w:jc w:val="left"/>
        <w:rPr>
          <w:rFonts w:ascii="宋体" w:hAnsi="宋体" w:cs="宋体"/>
          <w:b/>
          <w:szCs w:val="21"/>
        </w:rPr>
      </w:pPr>
      <w:r>
        <w:rPr>
          <w:rFonts w:hint="eastAsia" w:ascii="宋体" w:hAnsi="宋体" w:cs="宋体"/>
          <w:b/>
          <w:szCs w:val="21"/>
        </w:rPr>
        <w:t>（三）采购方式</w:t>
      </w:r>
    </w:p>
    <w:p w14:paraId="3466C06C">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本次采用公开招标方式进行。</w:t>
      </w:r>
    </w:p>
    <w:p w14:paraId="50BA9DC6">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（四）预算金额</w:t>
      </w:r>
    </w:p>
    <w:p w14:paraId="77447545">
      <w:pPr>
        <w:snapToGrid w:val="0"/>
        <w:spacing w:line="360" w:lineRule="auto"/>
        <w:ind w:firstLine="422" w:firstLineChars="200"/>
        <w:jc w:val="left"/>
        <w:rPr>
          <w:rFonts w:ascii="宋体" w:hAnsi="宋体" w:cs="宋体"/>
          <w:b/>
          <w:szCs w:val="21"/>
        </w:rPr>
      </w:pPr>
      <w:r>
        <w:rPr>
          <w:rFonts w:hint="eastAsia" w:ascii="宋体" w:hAnsi="宋体" w:cs="宋体"/>
          <w:b/>
          <w:szCs w:val="21"/>
          <w:lang w:val="en-US" w:eastAsia="zh-CN"/>
        </w:rPr>
        <w:t>1148000元</w:t>
      </w:r>
      <w:r>
        <w:rPr>
          <w:rFonts w:hint="eastAsia" w:ascii="宋体" w:hAnsi="宋体" w:cs="宋体"/>
          <w:b/>
          <w:szCs w:val="21"/>
        </w:rPr>
        <w:t>；超过作投标无效处理。</w:t>
      </w:r>
    </w:p>
    <w:p w14:paraId="1C45529D">
      <w:pPr>
        <w:snapToGrid w:val="0"/>
        <w:spacing w:line="360" w:lineRule="auto"/>
        <w:ind w:firstLine="422" w:firstLineChars="200"/>
        <w:jc w:val="left"/>
        <w:rPr>
          <w:rFonts w:ascii="宋体" w:hAnsi="宋体" w:cs="宋体"/>
          <w:b/>
          <w:szCs w:val="21"/>
        </w:rPr>
      </w:pPr>
      <w:r>
        <w:rPr>
          <w:rFonts w:hint="eastAsia" w:ascii="宋体" w:hAnsi="宋体" w:cs="宋体"/>
          <w:b/>
          <w:szCs w:val="21"/>
        </w:rPr>
        <w:t>（五）联合体投标</w:t>
      </w:r>
    </w:p>
    <w:p w14:paraId="3A334D40">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不接受联合体投标。</w:t>
      </w:r>
    </w:p>
    <w:p w14:paraId="53D19D84">
      <w:pPr>
        <w:snapToGrid w:val="0"/>
        <w:spacing w:line="360" w:lineRule="auto"/>
        <w:ind w:firstLine="422" w:firstLineChars="200"/>
        <w:jc w:val="left"/>
        <w:rPr>
          <w:rFonts w:ascii="宋体" w:hAnsi="宋体" w:cs="宋体"/>
          <w:b/>
          <w:szCs w:val="21"/>
        </w:rPr>
      </w:pPr>
      <w:r>
        <w:rPr>
          <w:rFonts w:hint="eastAsia" w:ascii="宋体" w:hAnsi="宋体" w:cs="宋体"/>
          <w:b/>
          <w:szCs w:val="21"/>
        </w:rPr>
        <w:t>（六）转包与分包</w:t>
      </w:r>
    </w:p>
    <w:p w14:paraId="787FB59E">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1.本项目不允许转包。</w:t>
      </w:r>
    </w:p>
    <w:p w14:paraId="68F98BFD">
      <w:pPr>
        <w:snapToGrid w:val="0"/>
        <w:spacing w:line="360" w:lineRule="auto"/>
        <w:ind w:firstLine="420" w:firstLineChars="200"/>
        <w:jc w:val="left"/>
        <w:rPr>
          <w:rFonts w:ascii="宋体" w:hAnsi="宋体" w:cs="宋体"/>
          <w:bCs/>
          <w:szCs w:val="21"/>
        </w:rPr>
      </w:pPr>
      <w:r>
        <w:rPr>
          <w:rFonts w:hint="eastAsia" w:ascii="宋体" w:hAnsi="宋体" w:cs="宋体"/>
          <w:bCs/>
          <w:szCs w:val="21"/>
        </w:rPr>
        <w:t>2.本项目不允许分包。</w:t>
      </w:r>
    </w:p>
    <w:p w14:paraId="12828D5D">
      <w:pPr>
        <w:snapToGrid w:val="0"/>
        <w:spacing w:line="360" w:lineRule="auto"/>
        <w:ind w:firstLine="422" w:firstLineChars="200"/>
        <w:jc w:val="left"/>
        <w:rPr>
          <w:rFonts w:ascii="宋体" w:hAnsi="宋体" w:cs="宋体"/>
          <w:b/>
          <w:szCs w:val="21"/>
        </w:rPr>
      </w:pPr>
      <w:r>
        <w:rPr>
          <w:rFonts w:hint="eastAsia" w:ascii="宋体" w:hAnsi="宋体" w:cs="宋体"/>
          <w:b/>
          <w:szCs w:val="21"/>
        </w:rPr>
        <w:t>（七）投标费用</w:t>
      </w:r>
    </w:p>
    <w:p w14:paraId="5AF4E1F5">
      <w:pPr>
        <w:snapToGrid w:val="0"/>
        <w:spacing w:line="360" w:lineRule="auto"/>
        <w:ind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14:paraId="0CAECF50">
      <w:pPr>
        <w:pStyle w:val="3"/>
        <w:snapToGrid w:val="0"/>
        <w:spacing w:line="360" w:lineRule="auto"/>
        <w:ind w:firstLine="422" w:firstLineChars="200"/>
        <w:rPr>
          <w:rFonts w:hAnsi="宋体" w:eastAsia="宋体" w:cs="宋体"/>
          <w:b/>
          <w:kern w:val="0"/>
          <w:sz w:val="21"/>
          <w:szCs w:val="21"/>
        </w:rPr>
      </w:pPr>
      <w:r>
        <w:rPr>
          <w:rFonts w:hint="eastAsia" w:hAnsi="宋体" w:eastAsia="宋体" w:cs="宋体"/>
          <w:b/>
          <w:kern w:val="0"/>
          <w:sz w:val="21"/>
          <w:szCs w:val="21"/>
        </w:rPr>
        <w:t>（八）答疑与澄清</w:t>
      </w:r>
    </w:p>
    <w:p w14:paraId="47C98AEA">
      <w:pPr>
        <w:pStyle w:val="3"/>
        <w:keepNext w:val="0"/>
        <w:keepLines w:val="0"/>
        <w:pageBreakBefore w:val="0"/>
        <w:widowControl w:val="0"/>
        <w:kinsoku/>
        <w:wordWrap/>
        <w:overflowPunct/>
        <w:topLinePunct w:val="0"/>
        <w:autoSpaceDE/>
        <w:autoSpaceDN/>
        <w:bidi w:val="0"/>
        <w:adjustRightInd/>
        <w:snapToGrid w:val="0"/>
        <w:spacing w:line="360" w:lineRule="auto"/>
        <w:ind w:left="630" w:leftChars="300" w:firstLine="210" w:firstLineChars="100"/>
        <w:textAlignment w:val="auto"/>
        <w:rPr>
          <w:rFonts w:hAnsi="宋体" w:eastAsia="宋体" w:cs="宋体"/>
          <w:kern w:val="0"/>
          <w:sz w:val="21"/>
          <w:szCs w:val="21"/>
        </w:rPr>
      </w:pPr>
      <w:r>
        <w:rPr>
          <w:rFonts w:hint="eastAsia" w:hAnsi="宋体" w:eastAsia="宋体" w:cs="宋体"/>
          <w:kern w:val="0"/>
          <w:sz w:val="21"/>
          <w:szCs w:val="21"/>
        </w:rPr>
        <w:t>投标人如认为招标文件表述不清晰、存在歧视性、排他性或者其他违法内容的，应当于202</w:t>
      </w:r>
      <w:r>
        <w:rPr>
          <w:rFonts w:hint="eastAsia" w:hAnsi="宋体" w:eastAsia="宋体" w:cs="宋体"/>
          <w:kern w:val="0"/>
          <w:sz w:val="21"/>
          <w:szCs w:val="21"/>
          <w:lang w:val="en-US" w:eastAsia="zh-CN"/>
        </w:rPr>
        <w:t>5</w:t>
      </w:r>
      <w:r>
        <w:rPr>
          <w:rFonts w:hint="eastAsia" w:hAnsi="宋体" w:eastAsia="宋体" w:cs="宋体"/>
          <w:kern w:val="0"/>
          <w:sz w:val="21"/>
          <w:szCs w:val="21"/>
        </w:rPr>
        <w:t>年</w:t>
      </w:r>
      <w:r>
        <w:rPr>
          <w:rFonts w:hint="eastAsia" w:hAnsi="宋体" w:eastAsia="宋体" w:cs="宋体"/>
          <w:kern w:val="0"/>
          <w:sz w:val="21"/>
          <w:szCs w:val="21"/>
          <w:lang w:val="en-US" w:eastAsia="zh-CN"/>
        </w:rPr>
        <w:t>7月23</w:t>
      </w:r>
      <w:r>
        <w:rPr>
          <w:rFonts w:hint="eastAsia" w:hAnsi="宋体" w:eastAsia="宋体" w:cs="宋体"/>
          <w:kern w:val="0"/>
          <w:sz w:val="21"/>
          <w:szCs w:val="21"/>
        </w:rPr>
        <w:t>日</w:t>
      </w:r>
      <w:r>
        <w:rPr>
          <w:rFonts w:hint="eastAsia" w:hAnsi="宋体" w:eastAsia="宋体" w:cs="宋体"/>
          <w:kern w:val="0"/>
          <w:sz w:val="21"/>
          <w:szCs w:val="21"/>
          <w:lang w:val="en-US" w:eastAsia="zh-CN"/>
        </w:rPr>
        <w:t>17</w:t>
      </w:r>
      <w:r>
        <w:rPr>
          <w:rFonts w:hint="eastAsia" w:hAnsi="宋体" w:eastAsia="宋体" w:cs="宋体"/>
          <w:kern w:val="0"/>
          <w:sz w:val="21"/>
          <w:szCs w:val="21"/>
        </w:rPr>
        <w:t>：</w:t>
      </w:r>
      <w:r>
        <w:rPr>
          <w:rFonts w:hint="eastAsia" w:hAnsi="宋体" w:eastAsia="宋体" w:cs="宋体"/>
          <w:kern w:val="0"/>
          <w:sz w:val="21"/>
          <w:szCs w:val="21"/>
          <w:lang w:val="en-US" w:eastAsia="zh-CN"/>
        </w:rPr>
        <w:t>00</w:t>
      </w:r>
      <w:r>
        <w:rPr>
          <w:rFonts w:hint="eastAsia" w:hAnsi="宋体" w:eastAsia="宋体" w:cs="宋体"/>
          <w:kern w:val="0"/>
          <w:sz w:val="21"/>
          <w:szCs w:val="21"/>
        </w:rPr>
        <w:t>（北京时间）前，以书面形式要求采购人作出书面解释、澄清或者向采购人提出一次性书面质疑；采购人将组织答疑；答疑内容是招标文件的组成部分，并将以书面形式送达所有已依法获取采购文件的投标人。</w:t>
      </w:r>
    </w:p>
    <w:p w14:paraId="328A14D5">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1、根据《中华人民共和国政府采购法实施条例》第五十三条：政府采购法第五十二条规定的供应商应知其权益受到损害之日，是指：</w:t>
      </w:r>
    </w:p>
    <w:p w14:paraId="06BA78ED">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①对可以质疑的采购文件提出质疑的，为收到采购文件之日或者采购文件公告期限届满之日；</w:t>
      </w:r>
    </w:p>
    <w:p w14:paraId="104FBD11">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②对采购过程提出质疑的，为各采购程序环节结束之日；</w:t>
      </w:r>
    </w:p>
    <w:p w14:paraId="78D38C1D">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③对中标或者成交结果提出质疑的，为中标或者成交结果公告期限届满之日。</w:t>
      </w:r>
    </w:p>
    <w:p w14:paraId="3CD1F1D3">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2、质疑书应包括下列主要内容：</w:t>
      </w:r>
    </w:p>
    <w:p w14:paraId="1480DC1E">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①质疑人的名称、地址、邮政编码、联系人、联系电话，以及被质疑人名称及联系方式；</w:t>
      </w:r>
    </w:p>
    <w:p w14:paraId="0B8FBD88">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②被质疑采购项目名称、编号及采购内容；</w:t>
      </w:r>
    </w:p>
    <w:p w14:paraId="437AC0E5">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③具体的质疑事项及事实依据；</w:t>
      </w:r>
    </w:p>
    <w:p w14:paraId="5D7B469F">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④认为自己合法权益受到损害或可能受到损害的相关证据材料；</w:t>
      </w:r>
    </w:p>
    <w:p w14:paraId="34898DFA">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⑤提出质疑的日期。</w:t>
      </w:r>
    </w:p>
    <w:p w14:paraId="055DADF7">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2C33D14F">
      <w:pPr>
        <w:pStyle w:val="3"/>
        <w:snapToGrid w:val="0"/>
        <w:spacing w:line="360" w:lineRule="auto"/>
        <w:ind w:firstLine="420" w:firstLineChars="200"/>
        <w:rPr>
          <w:rFonts w:hAnsi="宋体" w:eastAsia="宋体" w:cs="宋体"/>
          <w:kern w:val="0"/>
          <w:sz w:val="21"/>
          <w:szCs w:val="21"/>
        </w:rPr>
      </w:pPr>
      <w:r>
        <w:rPr>
          <w:rFonts w:hint="eastAsia" w:hAnsi="宋体" w:eastAsia="宋体" w:cs="宋体"/>
          <w:kern w:val="0"/>
          <w:sz w:val="21"/>
          <w:szCs w:val="21"/>
        </w:rPr>
        <w:t>4、质疑供应商对采购人、采购代理机构的答复不满意或者采购人、采购代理机构未在规定的时间内作出答复的，可以在答复期满后十五个工作日内向同级政府采购监督管理部门投诉。</w:t>
      </w:r>
    </w:p>
    <w:p w14:paraId="2B00C92E">
      <w:pPr>
        <w:pStyle w:val="3"/>
        <w:snapToGrid w:val="0"/>
        <w:spacing w:line="360" w:lineRule="auto"/>
        <w:ind w:firstLine="420" w:firstLineChars="200"/>
        <w:rPr>
          <w:rFonts w:hAnsi="宋体" w:eastAsia="宋体" w:cs="宋体"/>
          <w:b/>
          <w:kern w:val="0"/>
          <w:sz w:val="21"/>
          <w:szCs w:val="21"/>
        </w:rPr>
      </w:pPr>
      <w:r>
        <w:rPr>
          <w:rFonts w:hint="eastAsia" w:hAnsi="宋体" w:eastAsia="宋体" w:cs="宋体"/>
          <w:kern w:val="0"/>
          <w:sz w:val="21"/>
          <w:szCs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4469AF33">
      <w:pPr>
        <w:snapToGrid w:val="0"/>
        <w:spacing w:line="360" w:lineRule="auto"/>
        <w:ind w:firstLine="422" w:firstLineChars="200"/>
        <w:jc w:val="left"/>
        <w:rPr>
          <w:rFonts w:ascii="宋体" w:hAnsi="宋体" w:cs="宋体"/>
          <w:b/>
          <w:szCs w:val="21"/>
        </w:rPr>
      </w:pPr>
      <w:r>
        <w:rPr>
          <w:rFonts w:hint="eastAsia" w:ascii="宋体" w:hAnsi="宋体" w:cs="宋体"/>
          <w:b/>
          <w:szCs w:val="21"/>
        </w:rPr>
        <w:t>（九）信用记录：</w:t>
      </w:r>
    </w:p>
    <w:p w14:paraId="70DAC356">
      <w:pPr>
        <w:snapToGrid w:val="0"/>
        <w:spacing w:line="360" w:lineRule="auto"/>
        <w:ind w:firstLine="420" w:firstLineChars="200"/>
        <w:jc w:val="left"/>
        <w:rPr>
          <w:rFonts w:ascii="宋体" w:hAnsi="宋体" w:cs="宋体"/>
          <w:szCs w:val="21"/>
        </w:rPr>
      </w:pPr>
      <w:r>
        <w:rPr>
          <w:rFonts w:hint="eastAsia" w:ascii="宋体" w:hAnsi="宋体" w:cs="宋体"/>
          <w:szCs w:val="21"/>
        </w:rPr>
        <w:t>根据财库[2016]125号《关于在政府采购活动中查询及使用信用记录有关问题的通知》要求，采购代理机构会对供应商信用记录进行查询并甄别。</w:t>
      </w:r>
    </w:p>
    <w:p w14:paraId="75D1EE49">
      <w:pPr>
        <w:snapToGrid w:val="0"/>
        <w:spacing w:line="360" w:lineRule="auto"/>
        <w:ind w:firstLine="420" w:firstLineChars="200"/>
        <w:jc w:val="left"/>
        <w:rPr>
          <w:rFonts w:ascii="宋体" w:hAnsi="宋体" w:cs="宋体"/>
          <w:szCs w:val="21"/>
        </w:rPr>
      </w:pPr>
      <w:r>
        <w:rPr>
          <w:rFonts w:hint="eastAsia" w:ascii="宋体" w:hAnsi="宋体" w:cs="宋体"/>
          <w:szCs w:val="21"/>
        </w:rPr>
        <w:t>1、信用信息查询的截止时点：投标截止时间前查询；</w:t>
      </w:r>
    </w:p>
    <w:p w14:paraId="0085642E">
      <w:pPr>
        <w:snapToGrid w:val="0"/>
        <w:spacing w:line="360" w:lineRule="auto"/>
        <w:ind w:firstLine="420" w:firstLineChars="200"/>
        <w:jc w:val="left"/>
        <w:rPr>
          <w:rFonts w:ascii="宋体" w:hAnsi="宋体" w:cs="宋体"/>
          <w:szCs w:val="21"/>
        </w:rPr>
      </w:pPr>
      <w:r>
        <w:rPr>
          <w:rFonts w:hint="eastAsia" w:ascii="宋体" w:hAnsi="宋体" w:cs="宋体"/>
          <w:szCs w:val="21"/>
        </w:rPr>
        <w:t>2、查询渠道：</w:t>
      </w:r>
    </w:p>
    <w:p w14:paraId="536415B9">
      <w:pPr>
        <w:snapToGrid w:val="0"/>
        <w:spacing w:line="360" w:lineRule="auto"/>
        <w:ind w:firstLine="420" w:firstLineChars="200"/>
        <w:jc w:val="left"/>
        <w:rPr>
          <w:rFonts w:ascii="宋体" w:hAnsi="宋体" w:cs="宋体"/>
          <w:szCs w:val="21"/>
        </w:rPr>
      </w:pPr>
      <w:r>
        <w:rPr>
          <w:rFonts w:hint="eastAsia" w:ascii="宋体" w:hAnsi="宋体" w:cs="宋体"/>
          <w:szCs w:val="21"/>
        </w:rPr>
        <w:t>信用中国（www.creditchina.gov.cn）；</w:t>
      </w:r>
    </w:p>
    <w:p w14:paraId="7889ABC2">
      <w:pPr>
        <w:snapToGrid w:val="0"/>
        <w:spacing w:line="360" w:lineRule="auto"/>
        <w:ind w:firstLine="420" w:firstLineChars="200"/>
        <w:jc w:val="left"/>
        <w:rPr>
          <w:rFonts w:ascii="宋体" w:hAnsi="宋体" w:cs="宋体"/>
          <w:szCs w:val="21"/>
        </w:rPr>
      </w:pPr>
      <w:r>
        <w:rPr>
          <w:rFonts w:hint="eastAsia" w:ascii="宋体" w:hAnsi="宋体" w:cs="宋体"/>
          <w:szCs w:val="21"/>
        </w:rPr>
        <w:t>中国政府采购网（www.ccgp.gov.cn）；</w:t>
      </w:r>
    </w:p>
    <w:p w14:paraId="0F09E402">
      <w:pPr>
        <w:snapToGrid w:val="0"/>
        <w:spacing w:line="360" w:lineRule="auto"/>
        <w:ind w:firstLine="420" w:firstLineChars="200"/>
        <w:jc w:val="left"/>
        <w:rPr>
          <w:rFonts w:ascii="宋体" w:hAnsi="宋体" w:cs="宋体"/>
          <w:szCs w:val="21"/>
        </w:rPr>
      </w:pPr>
      <w:r>
        <w:rPr>
          <w:rFonts w:hint="eastAsia" w:ascii="宋体" w:hAnsi="宋体" w:cs="宋体"/>
          <w:szCs w:val="21"/>
        </w:rPr>
        <w:t>3、信用信息查询记录和证据留存具体方式：采购代理机构经办人和监督人员将查询网页打印、签字与其他采购文件一并保存；</w:t>
      </w:r>
    </w:p>
    <w:p w14:paraId="378A1BEE">
      <w:pPr>
        <w:snapToGrid w:val="0"/>
        <w:spacing w:line="360" w:lineRule="auto"/>
        <w:ind w:firstLine="420" w:firstLineChars="200"/>
        <w:jc w:val="left"/>
        <w:rPr>
          <w:rFonts w:ascii="宋体" w:hAnsi="宋体" w:cs="宋体"/>
          <w:szCs w:val="21"/>
        </w:rPr>
      </w:pPr>
      <w:r>
        <w:rPr>
          <w:rFonts w:hint="eastAsia" w:ascii="宋体" w:hAnsi="宋体" w:cs="宋体"/>
          <w:szCs w:val="21"/>
        </w:rPr>
        <w:t>4、信用信息的使用规则：投标人存在不良信用记录的，其投标将被作为无效投标被拒绝。</w:t>
      </w:r>
    </w:p>
    <w:p w14:paraId="3833860C">
      <w:pPr>
        <w:snapToGrid w:val="0"/>
        <w:spacing w:line="360" w:lineRule="auto"/>
        <w:ind w:firstLine="420" w:firstLineChars="200"/>
        <w:jc w:val="left"/>
        <w:rPr>
          <w:rFonts w:ascii="宋体" w:hAnsi="宋体" w:cs="宋体"/>
          <w:szCs w:val="21"/>
        </w:rPr>
      </w:pPr>
      <w:r>
        <w:rPr>
          <w:rFonts w:hint="eastAsia" w:ascii="宋体" w:hAnsi="宋体" w:cs="宋体"/>
          <w:szCs w:val="21"/>
        </w:rPr>
        <w:t>不良信用记录指：被列入失信被执行人、重大税收违法案件当事人名单、政府采购严重违法失信行为记录名单。</w:t>
      </w:r>
    </w:p>
    <w:p w14:paraId="757F4D98">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（十）信贷政策</w:t>
      </w:r>
    </w:p>
    <w:p w14:paraId="57945027">
      <w:pPr>
        <w:snapToGrid w:val="0"/>
        <w:spacing w:line="360" w:lineRule="auto"/>
        <w:ind w:firstLine="420" w:firstLineChars="200"/>
        <w:jc w:val="left"/>
        <w:rPr>
          <w:rFonts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DDB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ign w:val="center"/>
          </w:tcPr>
          <w:p w14:paraId="5CD8FC48">
            <w:pPr>
              <w:contextualSpacing/>
              <w:jc w:val="center"/>
              <w:rPr>
                <w:rFonts w:ascii="宋体" w:hAnsi="宋体"/>
                <w:szCs w:val="21"/>
              </w:rPr>
            </w:pPr>
            <w:r>
              <w:rPr>
                <w:rFonts w:hint="eastAsia" w:ascii="宋体" w:hAnsi="宋体"/>
                <w:szCs w:val="21"/>
              </w:rPr>
              <w:t>舟山市政府采购信用融资合作银行</w:t>
            </w:r>
          </w:p>
        </w:tc>
      </w:tr>
      <w:tr w14:paraId="3D7C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ign w:val="center"/>
          </w:tcPr>
          <w:p w14:paraId="4B3A9398">
            <w:pPr>
              <w:contextualSpacing/>
              <w:jc w:val="center"/>
              <w:rPr>
                <w:rFonts w:ascii="宋体" w:hAnsi="宋体"/>
                <w:szCs w:val="21"/>
              </w:rPr>
            </w:pPr>
            <w:r>
              <w:rPr>
                <w:rFonts w:hint="eastAsia" w:ascii="宋体" w:hAnsi="宋体"/>
                <w:szCs w:val="21"/>
              </w:rPr>
              <w:t>银行名称</w:t>
            </w:r>
          </w:p>
        </w:tc>
        <w:tc>
          <w:tcPr>
            <w:tcW w:w="3975" w:type="dxa"/>
            <w:noWrap/>
            <w:vAlign w:val="center"/>
          </w:tcPr>
          <w:p w14:paraId="6EE20679">
            <w:pPr>
              <w:contextualSpacing/>
              <w:jc w:val="center"/>
              <w:rPr>
                <w:rFonts w:ascii="宋体" w:hAnsi="宋体"/>
                <w:szCs w:val="21"/>
              </w:rPr>
            </w:pPr>
            <w:r>
              <w:rPr>
                <w:rFonts w:hint="eastAsia" w:ascii="宋体" w:hAnsi="宋体"/>
                <w:szCs w:val="21"/>
              </w:rPr>
              <w:t>各银行介绍的产品特点</w:t>
            </w:r>
          </w:p>
        </w:tc>
        <w:tc>
          <w:tcPr>
            <w:tcW w:w="2220" w:type="dxa"/>
            <w:noWrap/>
            <w:vAlign w:val="center"/>
          </w:tcPr>
          <w:p w14:paraId="77C5C4BE">
            <w:pPr>
              <w:contextualSpacing/>
              <w:jc w:val="center"/>
              <w:rPr>
                <w:rFonts w:ascii="宋体" w:hAnsi="宋体"/>
                <w:szCs w:val="21"/>
              </w:rPr>
            </w:pPr>
            <w:r>
              <w:rPr>
                <w:rFonts w:hint="eastAsia" w:ascii="宋体" w:hAnsi="宋体"/>
                <w:szCs w:val="21"/>
              </w:rPr>
              <w:t>经办人</w:t>
            </w:r>
          </w:p>
        </w:tc>
        <w:tc>
          <w:tcPr>
            <w:tcW w:w="1908" w:type="dxa"/>
            <w:noWrap/>
            <w:vAlign w:val="center"/>
          </w:tcPr>
          <w:p w14:paraId="025241A5">
            <w:pPr>
              <w:contextualSpacing/>
              <w:jc w:val="center"/>
              <w:rPr>
                <w:rFonts w:ascii="宋体" w:hAnsi="宋体"/>
                <w:szCs w:val="21"/>
              </w:rPr>
            </w:pPr>
            <w:r>
              <w:rPr>
                <w:rFonts w:hint="eastAsia" w:ascii="宋体" w:hAnsi="宋体"/>
                <w:szCs w:val="21"/>
              </w:rPr>
              <w:t>联系方式</w:t>
            </w:r>
          </w:p>
        </w:tc>
      </w:tr>
      <w:tr w14:paraId="4A41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5C40F5AA">
            <w:pPr>
              <w:contextualSpacing/>
              <w:rPr>
                <w:rFonts w:ascii="宋体" w:hAnsi="宋体"/>
                <w:szCs w:val="21"/>
              </w:rPr>
            </w:pPr>
            <w:r>
              <w:rPr>
                <w:rFonts w:hint="eastAsia" w:ascii="宋体" w:hAnsi="宋体"/>
                <w:szCs w:val="21"/>
              </w:rPr>
              <w:t>中国工商银行股份有限公司舟山分行</w:t>
            </w:r>
          </w:p>
        </w:tc>
        <w:tc>
          <w:tcPr>
            <w:tcW w:w="3975" w:type="dxa"/>
            <w:noWrap/>
          </w:tcPr>
          <w:p w14:paraId="4A3B9F13">
            <w:pPr>
              <w:numPr>
                <w:ilvl w:val="0"/>
                <w:numId w:val="1"/>
              </w:numPr>
              <w:contextualSpacing/>
              <w:rPr>
                <w:rFonts w:ascii="宋体" w:hAnsi="宋体" w:cs="仿宋_GB2312"/>
                <w:szCs w:val="21"/>
              </w:rPr>
            </w:pPr>
            <w:r>
              <w:rPr>
                <w:rFonts w:hint="eastAsia" w:ascii="宋体" w:hAnsi="宋体" w:cs="仿宋_GB2312"/>
                <w:szCs w:val="21"/>
              </w:rPr>
              <w:t>融资额度高，融资金额最高可至订单金额70%，线上申请，随借随还。2.融资利率低，最低可至当期LPR利率。</w:t>
            </w:r>
          </w:p>
          <w:p w14:paraId="6BB877F1">
            <w:pPr>
              <w:contextualSpacing/>
              <w:rPr>
                <w:rFonts w:ascii="宋体" w:hAnsi="宋体"/>
                <w:szCs w:val="21"/>
              </w:rPr>
            </w:pPr>
            <w:r>
              <w:rPr>
                <w:rFonts w:hint="eastAsia" w:ascii="宋体" w:hAnsi="宋体" w:cs="仿宋_GB2312"/>
                <w:szCs w:val="21"/>
              </w:rPr>
              <w:t>3.担保方式灵活，以政府采购合同进行融资，无需另外抵押。</w:t>
            </w:r>
          </w:p>
        </w:tc>
        <w:tc>
          <w:tcPr>
            <w:tcW w:w="2220" w:type="dxa"/>
            <w:noWrap/>
            <w:vAlign w:val="center"/>
          </w:tcPr>
          <w:p w14:paraId="04662CB8">
            <w:pPr>
              <w:contextualSpacing/>
              <w:jc w:val="center"/>
              <w:rPr>
                <w:rFonts w:ascii="宋体" w:hAnsi="宋体"/>
                <w:szCs w:val="21"/>
              </w:rPr>
            </w:pPr>
            <w:r>
              <w:rPr>
                <w:rFonts w:hint="eastAsia" w:ascii="宋体" w:hAnsi="宋体"/>
                <w:szCs w:val="21"/>
              </w:rPr>
              <w:t>柳超颖</w:t>
            </w:r>
          </w:p>
        </w:tc>
        <w:tc>
          <w:tcPr>
            <w:tcW w:w="1908" w:type="dxa"/>
            <w:noWrap/>
            <w:vAlign w:val="center"/>
          </w:tcPr>
          <w:p w14:paraId="3144B3B7">
            <w:pPr>
              <w:contextualSpacing/>
              <w:jc w:val="center"/>
              <w:rPr>
                <w:rFonts w:ascii="宋体" w:hAnsi="宋体"/>
                <w:szCs w:val="21"/>
              </w:rPr>
            </w:pPr>
            <w:r>
              <w:rPr>
                <w:rFonts w:hint="eastAsia" w:ascii="宋体" w:hAnsi="宋体"/>
                <w:szCs w:val="21"/>
              </w:rPr>
              <w:t>0580-2166242, 15858076468</w:t>
            </w:r>
          </w:p>
        </w:tc>
      </w:tr>
      <w:tr w14:paraId="717A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ign w:val="center"/>
          </w:tcPr>
          <w:p w14:paraId="5B29B7B9">
            <w:pPr>
              <w:contextualSpacing/>
              <w:rPr>
                <w:rFonts w:ascii="宋体" w:hAnsi="宋体"/>
                <w:szCs w:val="21"/>
              </w:rPr>
            </w:pPr>
            <w:r>
              <w:rPr>
                <w:rFonts w:hint="eastAsia" w:ascii="宋体" w:hAnsi="宋体"/>
                <w:szCs w:val="21"/>
              </w:rPr>
              <w:t>中国建设银行股份有限公司舟山分行</w:t>
            </w:r>
          </w:p>
        </w:tc>
        <w:tc>
          <w:tcPr>
            <w:tcW w:w="3975" w:type="dxa"/>
            <w:noWrap/>
          </w:tcPr>
          <w:p w14:paraId="4F4A79D1">
            <w:pPr>
              <w:numPr>
                <w:ilvl w:val="0"/>
                <w:numId w:val="2"/>
              </w:numPr>
              <w:contextualSpacing/>
              <w:rPr>
                <w:rFonts w:ascii="宋体" w:hAnsi="宋体"/>
                <w:szCs w:val="21"/>
              </w:rPr>
            </w:pPr>
            <w:r>
              <w:rPr>
                <w:rFonts w:hint="eastAsia" w:ascii="宋体" w:hAnsi="宋体"/>
                <w:szCs w:val="21"/>
              </w:rPr>
              <w:t>快速便捷：全流程线上操作，通过浙江省政府采购网数据审核信用额度，建行供应链平台快速放款。</w:t>
            </w:r>
          </w:p>
          <w:p w14:paraId="23118714">
            <w:pPr>
              <w:numPr>
                <w:ilvl w:val="0"/>
                <w:numId w:val="2"/>
              </w:numPr>
              <w:contextualSpacing/>
              <w:rPr>
                <w:rFonts w:ascii="宋体" w:hAnsi="宋体"/>
                <w:szCs w:val="21"/>
              </w:rPr>
            </w:pPr>
            <w:r>
              <w:rPr>
                <w:rFonts w:hint="eastAsia" w:ascii="宋体" w:hAnsi="宋体"/>
                <w:szCs w:val="21"/>
              </w:rPr>
              <w:t>申请额度高：单笔融资额度最高可达政府采购合同金额的90%，单户额度最高可达3000万。</w:t>
            </w:r>
          </w:p>
          <w:p w14:paraId="3F83D791">
            <w:pPr>
              <w:numPr>
                <w:ilvl w:val="0"/>
                <w:numId w:val="2"/>
              </w:numPr>
              <w:contextualSpacing/>
              <w:rPr>
                <w:rFonts w:ascii="宋体" w:hAnsi="宋体"/>
                <w:szCs w:val="21"/>
              </w:rPr>
            </w:pPr>
            <w:r>
              <w:rPr>
                <w:rFonts w:hint="eastAsia" w:ascii="宋体" w:hAnsi="宋体"/>
                <w:szCs w:val="21"/>
              </w:rPr>
              <w:t>无需额外抵押：以浙江省政府采购网备案公示的政府采购合同进行融资，无需额外抵押担保。</w:t>
            </w:r>
          </w:p>
          <w:p w14:paraId="3DBA7459">
            <w:pPr>
              <w:numPr>
                <w:ilvl w:val="0"/>
                <w:numId w:val="2"/>
              </w:numPr>
              <w:contextualSpacing/>
              <w:rPr>
                <w:rFonts w:ascii="宋体" w:hAnsi="宋体"/>
                <w:szCs w:val="21"/>
              </w:rPr>
            </w:pPr>
            <w:r>
              <w:rPr>
                <w:rFonts w:hint="eastAsia" w:ascii="宋体" w:hAnsi="宋体"/>
                <w:szCs w:val="21"/>
              </w:rPr>
              <w:t>利率优惠：给予流动资金贷款最优惠利率。</w:t>
            </w:r>
          </w:p>
        </w:tc>
        <w:tc>
          <w:tcPr>
            <w:tcW w:w="2220" w:type="dxa"/>
            <w:noWrap/>
            <w:vAlign w:val="center"/>
          </w:tcPr>
          <w:p w14:paraId="6A99918C">
            <w:pPr>
              <w:contextualSpacing/>
              <w:jc w:val="center"/>
              <w:rPr>
                <w:rFonts w:ascii="宋体" w:hAnsi="宋体"/>
                <w:szCs w:val="21"/>
              </w:rPr>
            </w:pPr>
            <w:r>
              <w:rPr>
                <w:rFonts w:hint="eastAsia" w:ascii="宋体" w:hAnsi="宋体"/>
                <w:szCs w:val="21"/>
              </w:rPr>
              <w:t>普陀片区：蔡妮妮</w:t>
            </w:r>
          </w:p>
          <w:p w14:paraId="7A3EDFF6">
            <w:pPr>
              <w:contextualSpacing/>
              <w:jc w:val="center"/>
              <w:rPr>
                <w:rFonts w:ascii="宋体" w:hAnsi="宋体"/>
                <w:szCs w:val="21"/>
              </w:rPr>
            </w:pPr>
            <w:r>
              <w:rPr>
                <w:rFonts w:hint="eastAsia" w:ascii="宋体" w:hAnsi="宋体"/>
                <w:szCs w:val="21"/>
              </w:rPr>
              <w:t>定海片区：杨莹</w:t>
            </w:r>
          </w:p>
          <w:p w14:paraId="621E93E4">
            <w:pPr>
              <w:contextualSpacing/>
              <w:jc w:val="center"/>
              <w:rPr>
                <w:rFonts w:ascii="宋体" w:hAnsi="宋体"/>
                <w:szCs w:val="21"/>
              </w:rPr>
            </w:pPr>
            <w:r>
              <w:rPr>
                <w:rFonts w:hint="eastAsia" w:ascii="宋体" w:hAnsi="宋体"/>
                <w:szCs w:val="21"/>
              </w:rPr>
              <w:t>自贸区片区：方晓</w:t>
            </w:r>
          </w:p>
        </w:tc>
        <w:tc>
          <w:tcPr>
            <w:tcW w:w="1908" w:type="dxa"/>
            <w:noWrap/>
            <w:vAlign w:val="center"/>
          </w:tcPr>
          <w:p w14:paraId="2261F858">
            <w:pPr>
              <w:contextualSpacing/>
              <w:jc w:val="center"/>
              <w:rPr>
                <w:rFonts w:ascii="宋体" w:hAnsi="宋体"/>
                <w:szCs w:val="21"/>
              </w:rPr>
            </w:pPr>
            <w:r>
              <w:rPr>
                <w:rFonts w:hint="eastAsia" w:ascii="宋体" w:hAnsi="宋体"/>
                <w:szCs w:val="21"/>
              </w:rPr>
              <w:t>普陀片区：13957201791</w:t>
            </w:r>
          </w:p>
          <w:p w14:paraId="768CF0D2">
            <w:pPr>
              <w:contextualSpacing/>
              <w:jc w:val="center"/>
              <w:rPr>
                <w:rFonts w:ascii="宋体" w:hAnsi="宋体"/>
                <w:szCs w:val="21"/>
              </w:rPr>
            </w:pPr>
            <w:r>
              <w:rPr>
                <w:rFonts w:hint="eastAsia" w:ascii="宋体" w:hAnsi="宋体"/>
                <w:szCs w:val="21"/>
              </w:rPr>
              <w:t>定海片区：13655803997</w:t>
            </w:r>
          </w:p>
          <w:p w14:paraId="564C1D26">
            <w:pPr>
              <w:contextualSpacing/>
              <w:jc w:val="center"/>
              <w:rPr>
                <w:rFonts w:ascii="宋体" w:hAnsi="宋体"/>
                <w:szCs w:val="21"/>
              </w:rPr>
            </w:pPr>
            <w:r>
              <w:rPr>
                <w:rFonts w:hint="eastAsia" w:ascii="宋体" w:hAnsi="宋体"/>
                <w:szCs w:val="21"/>
              </w:rPr>
              <w:t>自贸区片区：13587086324</w:t>
            </w:r>
          </w:p>
        </w:tc>
      </w:tr>
      <w:tr w14:paraId="767F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4C0AEA79">
            <w:pPr>
              <w:contextualSpacing/>
              <w:rPr>
                <w:rFonts w:ascii="宋体" w:hAnsi="宋体"/>
                <w:szCs w:val="21"/>
              </w:rPr>
            </w:pPr>
            <w:r>
              <w:rPr>
                <w:rFonts w:hint="eastAsia" w:ascii="宋体" w:hAnsi="宋体"/>
                <w:szCs w:val="21"/>
              </w:rPr>
              <w:t>杭州银行股份有限公司舟山市分行</w:t>
            </w:r>
          </w:p>
        </w:tc>
        <w:tc>
          <w:tcPr>
            <w:tcW w:w="3975" w:type="dxa"/>
            <w:noWrap/>
          </w:tcPr>
          <w:p w14:paraId="1161894F">
            <w:pPr>
              <w:contextualSpacing/>
              <w:rPr>
                <w:rFonts w:ascii="宋体" w:hAnsi="宋体"/>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noWrap/>
            <w:vAlign w:val="center"/>
          </w:tcPr>
          <w:p w14:paraId="7CE015EA">
            <w:pPr>
              <w:contextualSpacing/>
              <w:jc w:val="center"/>
              <w:rPr>
                <w:rFonts w:ascii="宋体" w:hAnsi="宋体"/>
                <w:szCs w:val="21"/>
              </w:rPr>
            </w:pPr>
            <w:r>
              <w:rPr>
                <w:rFonts w:hint="eastAsia" w:ascii="宋体" w:hAnsi="宋体"/>
                <w:szCs w:val="21"/>
              </w:rPr>
              <w:t>方经理</w:t>
            </w:r>
          </w:p>
        </w:tc>
        <w:tc>
          <w:tcPr>
            <w:tcW w:w="1908" w:type="dxa"/>
            <w:noWrap/>
            <w:vAlign w:val="center"/>
          </w:tcPr>
          <w:p w14:paraId="2A0AA716">
            <w:pPr>
              <w:contextualSpacing/>
              <w:jc w:val="center"/>
              <w:rPr>
                <w:rFonts w:ascii="宋体" w:hAnsi="宋体"/>
                <w:szCs w:val="21"/>
              </w:rPr>
            </w:pPr>
            <w:r>
              <w:rPr>
                <w:rFonts w:hint="eastAsia" w:ascii="宋体" w:hAnsi="宋体"/>
                <w:szCs w:val="21"/>
              </w:rPr>
              <w:t>0580-2185201，18205800451</w:t>
            </w:r>
          </w:p>
        </w:tc>
      </w:tr>
      <w:tr w14:paraId="45E0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0B54D624">
            <w:pPr>
              <w:contextualSpacing/>
              <w:rPr>
                <w:rFonts w:ascii="宋体" w:hAnsi="宋体"/>
                <w:szCs w:val="21"/>
              </w:rPr>
            </w:pPr>
            <w:r>
              <w:rPr>
                <w:rFonts w:hint="eastAsia" w:ascii="宋体" w:hAnsi="宋体"/>
                <w:szCs w:val="21"/>
              </w:rPr>
              <w:t>招商银行股份有限公司浙江自贸试验区舟山分行</w:t>
            </w:r>
          </w:p>
        </w:tc>
        <w:tc>
          <w:tcPr>
            <w:tcW w:w="3975" w:type="dxa"/>
            <w:noWrap/>
          </w:tcPr>
          <w:p w14:paraId="6FE4EC18">
            <w:pPr>
              <w:rPr>
                <w:rFonts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ign w:val="center"/>
          </w:tcPr>
          <w:p w14:paraId="0BD6265E">
            <w:pPr>
              <w:contextualSpacing/>
              <w:jc w:val="center"/>
              <w:rPr>
                <w:rFonts w:ascii="宋体" w:hAnsi="宋体"/>
                <w:szCs w:val="21"/>
              </w:rPr>
            </w:pPr>
            <w:r>
              <w:rPr>
                <w:rFonts w:hint="eastAsia" w:ascii="宋体" w:hAnsi="宋体"/>
                <w:szCs w:val="21"/>
              </w:rPr>
              <w:t>李玲</w:t>
            </w:r>
          </w:p>
        </w:tc>
        <w:tc>
          <w:tcPr>
            <w:tcW w:w="1908" w:type="dxa"/>
            <w:noWrap/>
            <w:vAlign w:val="center"/>
          </w:tcPr>
          <w:p w14:paraId="4ABC29A2">
            <w:pPr>
              <w:contextualSpacing/>
              <w:jc w:val="center"/>
              <w:rPr>
                <w:rFonts w:ascii="宋体" w:hAnsi="宋体"/>
                <w:szCs w:val="21"/>
              </w:rPr>
            </w:pPr>
            <w:r>
              <w:rPr>
                <w:rFonts w:hint="eastAsia" w:ascii="宋体" w:hAnsi="宋体"/>
                <w:szCs w:val="21"/>
              </w:rPr>
              <w:t>0580-2061710，13957227971</w:t>
            </w:r>
          </w:p>
        </w:tc>
      </w:tr>
      <w:tr w14:paraId="270F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ign w:val="center"/>
          </w:tcPr>
          <w:p w14:paraId="0B30D2BA">
            <w:pPr>
              <w:contextualSpacing/>
              <w:rPr>
                <w:rFonts w:ascii="宋体" w:hAnsi="宋体"/>
                <w:szCs w:val="21"/>
              </w:rPr>
            </w:pPr>
            <w:r>
              <w:rPr>
                <w:rFonts w:hint="eastAsia" w:ascii="宋体" w:hAnsi="宋体"/>
                <w:szCs w:val="21"/>
              </w:rPr>
              <w:t>温州银行股份有限公司舟山市分行</w:t>
            </w:r>
          </w:p>
        </w:tc>
        <w:tc>
          <w:tcPr>
            <w:tcW w:w="3975" w:type="dxa"/>
            <w:noWrap/>
          </w:tcPr>
          <w:p w14:paraId="7E5196B6">
            <w:pPr>
              <w:numPr>
                <w:ilvl w:val="0"/>
                <w:numId w:val="3"/>
              </w:numPr>
              <w:contextualSpacing/>
              <w:rPr>
                <w:rFonts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66BB6A79">
            <w:pPr>
              <w:numPr>
                <w:ilvl w:val="0"/>
                <w:numId w:val="3"/>
              </w:numPr>
              <w:contextualSpacing/>
              <w:rPr>
                <w:rFonts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506929E8">
            <w:pPr>
              <w:numPr>
                <w:ilvl w:val="0"/>
                <w:numId w:val="3"/>
              </w:numPr>
              <w:contextualSpacing/>
              <w:rPr>
                <w:rFonts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1A6F9992">
            <w:pPr>
              <w:numPr>
                <w:ilvl w:val="0"/>
                <w:numId w:val="3"/>
              </w:numPr>
              <w:contextualSpacing/>
              <w:rPr>
                <w:rFonts w:ascii="宋体" w:hAnsi="宋体"/>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2220" w:type="dxa"/>
            <w:noWrap/>
            <w:vAlign w:val="center"/>
          </w:tcPr>
          <w:p w14:paraId="05E73FCB">
            <w:pPr>
              <w:contextualSpacing/>
              <w:jc w:val="center"/>
              <w:rPr>
                <w:rFonts w:ascii="宋体" w:hAnsi="宋体"/>
                <w:szCs w:val="21"/>
              </w:rPr>
            </w:pPr>
            <w:r>
              <w:rPr>
                <w:rFonts w:hint="eastAsia" w:ascii="宋体" w:hAnsi="宋体"/>
                <w:szCs w:val="21"/>
              </w:rPr>
              <w:t>郑贤栋</w:t>
            </w:r>
          </w:p>
        </w:tc>
        <w:tc>
          <w:tcPr>
            <w:tcW w:w="1908" w:type="dxa"/>
            <w:noWrap/>
            <w:vAlign w:val="center"/>
          </w:tcPr>
          <w:p w14:paraId="0FA7FAFB">
            <w:pPr>
              <w:contextualSpacing/>
              <w:jc w:val="center"/>
              <w:rPr>
                <w:rFonts w:ascii="宋体" w:hAnsi="宋体"/>
                <w:szCs w:val="21"/>
              </w:rPr>
            </w:pPr>
            <w:r>
              <w:rPr>
                <w:rFonts w:hint="eastAsia" w:ascii="宋体" w:hAnsi="宋体"/>
                <w:szCs w:val="21"/>
              </w:rPr>
              <w:t>058—8866086</w:t>
            </w:r>
          </w:p>
        </w:tc>
      </w:tr>
      <w:tr w14:paraId="6CB6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ign w:val="center"/>
          </w:tcPr>
          <w:p w14:paraId="75F3B88C">
            <w:pPr>
              <w:contextualSpacing/>
              <w:rPr>
                <w:rFonts w:ascii="宋体" w:hAnsi="宋体"/>
                <w:szCs w:val="21"/>
              </w:rPr>
            </w:pPr>
            <w:r>
              <w:rPr>
                <w:rFonts w:hint="eastAsia" w:ascii="宋体" w:hAnsi="宋体"/>
                <w:szCs w:val="21"/>
              </w:rPr>
              <w:t>交通银行股份有限公司舟山分行</w:t>
            </w:r>
          </w:p>
        </w:tc>
        <w:tc>
          <w:tcPr>
            <w:tcW w:w="3975" w:type="dxa"/>
            <w:noWrap/>
          </w:tcPr>
          <w:p w14:paraId="16C3DD97">
            <w:pPr>
              <w:contextualSpacing/>
              <w:rPr>
                <w:rFonts w:ascii="宋体" w:hAnsi="宋体"/>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noWrap/>
            <w:vAlign w:val="center"/>
          </w:tcPr>
          <w:p w14:paraId="69CBD90D">
            <w:pPr>
              <w:contextualSpacing/>
              <w:jc w:val="center"/>
              <w:rPr>
                <w:rFonts w:ascii="宋体" w:hAnsi="宋体"/>
                <w:szCs w:val="21"/>
              </w:rPr>
            </w:pPr>
            <w:r>
              <w:rPr>
                <w:rFonts w:hint="eastAsia" w:ascii="宋体" w:hAnsi="宋体"/>
                <w:szCs w:val="21"/>
              </w:rPr>
              <w:t>赵争艳</w:t>
            </w:r>
          </w:p>
        </w:tc>
        <w:tc>
          <w:tcPr>
            <w:tcW w:w="1908" w:type="dxa"/>
            <w:noWrap/>
            <w:vAlign w:val="center"/>
          </w:tcPr>
          <w:p w14:paraId="133A4698">
            <w:pPr>
              <w:contextualSpacing/>
              <w:jc w:val="center"/>
              <w:rPr>
                <w:rFonts w:ascii="宋体" w:hAnsi="宋体"/>
                <w:szCs w:val="21"/>
              </w:rPr>
            </w:pPr>
            <w:r>
              <w:rPr>
                <w:rFonts w:hint="eastAsia" w:ascii="宋体" w:hAnsi="宋体"/>
                <w:szCs w:val="21"/>
              </w:rPr>
              <w:t>0580-2260728</w:t>
            </w:r>
          </w:p>
          <w:p w14:paraId="5591A077">
            <w:pPr>
              <w:contextualSpacing/>
              <w:jc w:val="center"/>
              <w:rPr>
                <w:rFonts w:ascii="宋体" w:hAnsi="宋体"/>
                <w:szCs w:val="21"/>
              </w:rPr>
            </w:pPr>
            <w:r>
              <w:rPr>
                <w:rFonts w:hint="eastAsia" w:ascii="宋体" w:hAnsi="宋体"/>
                <w:szCs w:val="21"/>
              </w:rPr>
              <w:t>13758007280</w:t>
            </w:r>
          </w:p>
        </w:tc>
      </w:tr>
      <w:tr w14:paraId="5888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29A631C0">
            <w:pPr>
              <w:contextualSpacing/>
              <w:rPr>
                <w:rFonts w:ascii="宋体" w:hAnsi="宋体"/>
                <w:szCs w:val="21"/>
              </w:rPr>
            </w:pPr>
            <w:r>
              <w:rPr>
                <w:rFonts w:hint="eastAsia" w:ascii="宋体" w:hAnsi="宋体"/>
                <w:szCs w:val="21"/>
              </w:rPr>
              <w:t>中信银行股份有限公司舟山分行</w:t>
            </w:r>
          </w:p>
        </w:tc>
        <w:tc>
          <w:tcPr>
            <w:tcW w:w="3975" w:type="dxa"/>
            <w:noWrap/>
          </w:tcPr>
          <w:p w14:paraId="79194E78">
            <w:pPr>
              <w:contextualSpacing/>
              <w:rPr>
                <w:rFonts w:ascii="宋体" w:hAnsi="宋体"/>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ign w:val="center"/>
          </w:tcPr>
          <w:p w14:paraId="3A4047FD">
            <w:pPr>
              <w:contextualSpacing/>
              <w:jc w:val="center"/>
              <w:rPr>
                <w:rFonts w:ascii="宋体" w:hAnsi="宋体"/>
                <w:szCs w:val="21"/>
              </w:rPr>
            </w:pPr>
            <w:r>
              <w:rPr>
                <w:rFonts w:ascii="宋体" w:hAnsi="宋体"/>
                <w:szCs w:val="21"/>
              </w:rPr>
              <w:t>黄丽</w:t>
            </w:r>
          </w:p>
        </w:tc>
        <w:tc>
          <w:tcPr>
            <w:tcW w:w="1908" w:type="dxa"/>
            <w:noWrap/>
            <w:vAlign w:val="center"/>
          </w:tcPr>
          <w:p w14:paraId="674749A3">
            <w:pPr>
              <w:contextualSpacing/>
              <w:jc w:val="center"/>
              <w:rPr>
                <w:rFonts w:ascii="宋体" w:hAnsi="宋体"/>
                <w:szCs w:val="21"/>
              </w:rPr>
            </w:pPr>
            <w:r>
              <w:rPr>
                <w:rFonts w:ascii="宋体" w:hAnsi="宋体"/>
                <w:szCs w:val="21"/>
              </w:rPr>
              <w:t>13905808032</w:t>
            </w:r>
          </w:p>
        </w:tc>
      </w:tr>
      <w:tr w14:paraId="1651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43B03F72">
            <w:pPr>
              <w:contextualSpacing/>
              <w:rPr>
                <w:rFonts w:ascii="宋体" w:hAnsi="宋体"/>
                <w:szCs w:val="21"/>
              </w:rPr>
            </w:pPr>
            <w:r>
              <w:rPr>
                <w:rFonts w:hint="eastAsia" w:ascii="宋体" w:hAnsi="宋体"/>
                <w:szCs w:val="21"/>
              </w:rPr>
              <w:t>泰隆银行舟山市分行</w:t>
            </w:r>
          </w:p>
        </w:tc>
        <w:tc>
          <w:tcPr>
            <w:tcW w:w="3975" w:type="dxa"/>
            <w:noWrap/>
          </w:tcPr>
          <w:p w14:paraId="7DFCFAB6">
            <w:pPr>
              <w:contextualSpacing/>
              <w:rPr>
                <w:rFonts w:ascii="宋体" w:hAnsi="宋体"/>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ign w:val="center"/>
          </w:tcPr>
          <w:p w14:paraId="6F0DD591">
            <w:pPr>
              <w:contextualSpacing/>
              <w:jc w:val="center"/>
              <w:rPr>
                <w:rFonts w:ascii="宋体" w:hAnsi="宋体"/>
                <w:szCs w:val="21"/>
              </w:rPr>
            </w:pPr>
            <w:r>
              <w:rPr>
                <w:rFonts w:hint="eastAsia" w:ascii="宋体" w:hAnsi="宋体"/>
                <w:szCs w:val="21"/>
              </w:rPr>
              <w:t>胡亢宇</w:t>
            </w:r>
          </w:p>
        </w:tc>
        <w:tc>
          <w:tcPr>
            <w:tcW w:w="1908" w:type="dxa"/>
            <w:noWrap/>
            <w:vAlign w:val="center"/>
          </w:tcPr>
          <w:p w14:paraId="1A7A0204">
            <w:pPr>
              <w:contextualSpacing/>
              <w:jc w:val="center"/>
              <w:rPr>
                <w:rFonts w:ascii="宋体" w:hAnsi="宋体"/>
                <w:szCs w:val="21"/>
              </w:rPr>
            </w:pPr>
            <w:r>
              <w:rPr>
                <w:rFonts w:hint="eastAsia" w:ascii="宋体" w:hAnsi="宋体"/>
                <w:szCs w:val="21"/>
              </w:rPr>
              <w:t>17605868703</w:t>
            </w:r>
          </w:p>
        </w:tc>
      </w:tr>
      <w:tr w14:paraId="0542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34356910">
            <w:pPr>
              <w:contextualSpacing/>
              <w:rPr>
                <w:rFonts w:ascii="宋体" w:hAnsi="宋体"/>
                <w:szCs w:val="21"/>
              </w:rPr>
            </w:pPr>
            <w:r>
              <w:rPr>
                <w:rFonts w:hint="eastAsia" w:ascii="宋体" w:hAnsi="宋体"/>
                <w:szCs w:val="21"/>
              </w:rPr>
              <w:t>中国农业银行股份有限公司舟山分行</w:t>
            </w:r>
          </w:p>
        </w:tc>
        <w:tc>
          <w:tcPr>
            <w:tcW w:w="3975" w:type="dxa"/>
            <w:noWrap/>
          </w:tcPr>
          <w:p w14:paraId="06746A27">
            <w:pPr>
              <w:contextualSpacing/>
              <w:rPr>
                <w:rFonts w:ascii="宋体" w:hAnsi="宋体"/>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ign w:val="center"/>
          </w:tcPr>
          <w:p w14:paraId="52902D8D">
            <w:pPr>
              <w:contextualSpacing/>
              <w:jc w:val="center"/>
              <w:rPr>
                <w:rFonts w:ascii="宋体" w:hAnsi="宋体"/>
                <w:szCs w:val="21"/>
              </w:rPr>
            </w:pPr>
            <w:r>
              <w:rPr>
                <w:rFonts w:hint="eastAsia" w:ascii="宋体" w:hAnsi="宋体"/>
                <w:szCs w:val="21"/>
              </w:rPr>
              <w:t>苏华瞻</w:t>
            </w:r>
          </w:p>
        </w:tc>
        <w:tc>
          <w:tcPr>
            <w:tcW w:w="1908" w:type="dxa"/>
            <w:noWrap/>
            <w:vAlign w:val="center"/>
          </w:tcPr>
          <w:p w14:paraId="416636AB">
            <w:pPr>
              <w:contextualSpacing/>
              <w:jc w:val="center"/>
              <w:rPr>
                <w:rFonts w:ascii="宋体" w:hAnsi="宋体"/>
                <w:szCs w:val="21"/>
              </w:rPr>
            </w:pPr>
            <w:r>
              <w:rPr>
                <w:rFonts w:hint="eastAsia" w:ascii="宋体" w:hAnsi="宋体"/>
                <w:szCs w:val="21"/>
              </w:rPr>
              <w:t>13967228926</w:t>
            </w:r>
          </w:p>
        </w:tc>
      </w:tr>
      <w:tr w14:paraId="6B9E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ign w:val="center"/>
          </w:tcPr>
          <w:p w14:paraId="306A8322">
            <w:pPr>
              <w:contextualSpacing/>
              <w:rPr>
                <w:rFonts w:ascii="宋体" w:hAnsi="宋体"/>
                <w:szCs w:val="21"/>
              </w:rPr>
            </w:pPr>
            <w:r>
              <w:rPr>
                <w:rFonts w:hint="eastAsia" w:ascii="宋体" w:hAnsi="宋体"/>
                <w:szCs w:val="21"/>
              </w:rPr>
              <w:t>中国邮政储蓄银行股份有限公司舟山市分行</w:t>
            </w:r>
          </w:p>
        </w:tc>
        <w:tc>
          <w:tcPr>
            <w:tcW w:w="3975" w:type="dxa"/>
            <w:noWrap/>
          </w:tcPr>
          <w:p w14:paraId="59AFC0CB">
            <w:pPr>
              <w:tabs>
                <w:tab w:val="left" w:pos="0"/>
              </w:tabs>
              <w:rPr>
                <w:rFonts w:ascii="宋体" w:hAnsi="宋体"/>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2220" w:type="dxa"/>
            <w:noWrap/>
            <w:vAlign w:val="center"/>
          </w:tcPr>
          <w:p w14:paraId="48AD30C2">
            <w:pPr>
              <w:contextualSpacing/>
              <w:jc w:val="center"/>
              <w:rPr>
                <w:rFonts w:ascii="宋体" w:hAnsi="宋体"/>
                <w:szCs w:val="21"/>
              </w:rPr>
            </w:pPr>
            <w:r>
              <w:rPr>
                <w:rFonts w:hint="eastAsia" w:ascii="宋体" w:hAnsi="宋体"/>
                <w:szCs w:val="21"/>
              </w:rPr>
              <w:t>蒋志燕</w:t>
            </w:r>
          </w:p>
        </w:tc>
        <w:tc>
          <w:tcPr>
            <w:tcW w:w="1908" w:type="dxa"/>
            <w:noWrap/>
            <w:vAlign w:val="center"/>
          </w:tcPr>
          <w:p w14:paraId="3001E0DE">
            <w:pPr>
              <w:contextualSpacing/>
              <w:jc w:val="center"/>
              <w:rPr>
                <w:rFonts w:ascii="宋体" w:hAnsi="宋体"/>
                <w:szCs w:val="21"/>
              </w:rPr>
            </w:pPr>
            <w:r>
              <w:rPr>
                <w:rFonts w:hint="eastAsia" w:ascii="宋体" w:hAnsi="宋体"/>
                <w:szCs w:val="21"/>
              </w:rPr>
              <w:t>13732527321</w:t>
            </w:r>
          </w:p>
        </w:tc>
      </w:tr>
    </w:tbl>
    <w:p w14:paraId="1390C6B4">
      <w:pPr>
        <w:snapToGrid w:val="0"/>
        <w:spacing w:line="360" w:lineRule="auto"/>
        <w:ind w:firstLine="420" w:firstLineChars="200"/>
        <w:jc w:val="left"/>
        <w:rPr>
          <w:rFonts w:ascii="宋体" w:hAnsi="宋体" w:cs="宋体"/>
          <w:szCs w:val="21"/>
        </w:rPr>
      </w:pPr>
      <w:r>
        <w:rPr>
          <w:rFonts w:hint="eastAsia" w:ascii="宋体" w:hAnsi="宋体" w:cs="宋体"/>
          <w:szCs w:val="21"/>
        </w:rPr>
        <w:t>2.一般步骤</w:t>
      </w:r>
    </w:p>
    <w:p w14:paraId="4B9068EA">
      <w:pPr>
        <w:snapToGrid w:val="0"/>
        <w:spacing w:line="360" w:lineRule="auto"/>
        <w:ind w:firstLine="420" w:firstLineChars="200"/>
        <w:jc w:val="left"/>
        <w:rPr>
          <w:rFonts w:ascii="宋体" w:hAnsi="宋体" w:cs="宋体"/>
          <w:szCs w:val="21"/>
        </w:rPr>
      </w:pPr>
      <w:r>
        <w:rPr>
          <w:rFonts w:hint="eastAsia" w:ascii="宋体" w:hAnsi="宋体" w:cs="宋体"/>
          <w:szCs w:val="21"/>
        </w:rPr>
        <w:t>（1）供应商先与银行对接，办理融资前期手续；</w:t>
      </w:r>
    </w:p>
    <w:p w14:paraId="68D905D4">
      <w:pPr>
        <w:snapToGrid w:val="0"/>
        <w:spacing w:line="360" w:lineRule="auto"/>
        <w:ind w:firstLine="420" w:firstLineChars="200"/>
        <w:jc w:val="left"/>
        <w:rPr>
          <w:rFonts w:ascii="宋体" w:hAnsi="宋体" w:cs="宋体"/>
          <w:szCs w:val="21"/>
        </w:rPr>
      </w:pPr>
      <w:r>
        <w:rPr>
          <w:rFonts w:hint="eastAsia" w:ascii="宋体" w:hAnsi="宋体" w:cs="宋体"/>
          <w:szCs w:val="21"/>
        </w:rPr>
        <w:t>（2）供应商中标后，凭中标通知书等材料，向相关合作银行发出融资申请；</w:t>
      </w:r>
    </w:p>
    <w:p w14:paraId="1DBFC24C">
      <w:pPr>
        <w:snapToGrid w:val="0"/>
        <w:spacing w:line="360" w:lineRule="auto"/>
        <w:ind w:firstLine="420" w:firstLineChars="200"/>
        <w:jc w:val="left"/>
        <w:rPr>
          <w:rFonts w:ascii="宋体" w:hAnsi="宋体" w:cs="宋体"/>
          <w:szCs w:val="21"/>
        </w:rPr>
      </w:pPr>
      <w:r>
        <w:rPr>
          <w:rFonts w:hint="eastAsia" w:ascii="宋体" w:hAnsi="宋体" w:cs="宋体"/>
          <w:szCs w:val="21"/>
        </w:rPr>
        <w:t>（3）银行、供应商线上办理审批、放贷事宜。</w:t>
      </w:r>
    </w:p>
    <w:p w14:paraId="7842FEE1">
      <w:pPr>
        <w:snapToGrid w:val="0"/>
        <w:spacing w:line="360" w:lineRule="auto"/>
        <w:ind w:firstLine="420" w:firstLineChars="200"/>
        <w:jc w:val="left"/>
        <w:rPr>
          <w:rFonts w:ascii="宋体" w:hAnsi="宋体" w:cs="宋体"/>
          <w:szCs w:val="21"/>
        </w:rPr>
      </w:pPr>
      <w:r>
        <w:rPr>
          <w:rFonts w:hint="eastAsia" w:ascii="宋体" w:hAnsi="宋体" w:cs="宋体"/>
          <w:szCs w:val="21"/>
        </w:rPr>
        <w:t>3.注意事项</w:t>
      </w:r>
    </w:p>
    <w:p w14:paraId="72D06714">
      <w:pPr>
        <w:snapToGrid w:val="0"/>
        <w:spacing w:line="360" w:lineRule="auto"/>
        <w:ind w:firstLine="420" w:firstLineChars="200"/>
        <w:jc w:val="left"/>
        <w:rPr>
          <w:rFonts w:ascii="宋体" w:hAnsi="宋体" w:cs="宋体"/>
          <w:szCs w:val="21"/>
        </w:rPr>
      </w:pPr>
      <w:r>
        <w:rPr>
          <w:rFonts w:hint="eastAsia" w:ascii="宋体" w:hAnsi="宋体" w:cs="宋体"/>
          <w:szCs w:val="21"/>
        </w:rPr>
        <w:t>（1）中标供应商需确保政府采购合同的收款账户与融资银行开户账户一致。</w:t>
      </w:r>
    </w:p>
    <w:p w14:paraId="15D1B95D">
      <w:pPr>
        <w:snapToGrid w:val="0"/>
        <w:spacing w:line="360" w:lineRule="auto"/>
        <w:ind w:firstLine="420" w:firstLineChars="200"/>
        <w:jc w:val="left"/>
        <w:rPr>
          <w:rFonts w:ascii="宋体" w:hAnsi="宋体" w:cs="宋体"/>
          <w:szCs w:val="21"/>
        </w:rPr>
      </w:pPr>
      <w:r>
        <w:rPr>
          <w:rFonts w:hint="eastAsia" w:ascii="宋体" w:hAnsi="宋体" w:cs="宋体"/>
          <w:szCs w:val="21"/>
        </w:rPr>
        <w:t>（2）用于政府采购信用融资的政府采购合同，应当包含如下条款：“第   条：政府采购合同贷款</w:t>
      </w:r>
    </w:p>
    <w:p w14:paraId="65124197">
      <w:pPr>
        <w:snapToGrid w:val="0"/>
        <w:spacing w:line="360" w:lineRule="auto"/>
        <w:ind w:firstLine="420" w:firstLineChars="200"/>
        <w:jc w:val="left"/>
        <w:rPr>
          <w:rFonts w:ascii="宋体" w:hAnsi="宋体" w:cs="宋体"/>
          <w:szCs w:val="21"/>
        </w:rPr>
      </w:pPr>
      <w:r>
        <w:rPr>
          <w:rFonts w:hint="eastAsia" w:ascii="宋体" w:hAnsi="宋体" w:cs="宋体"/>
          <w:szCs w:val="21"/>
        </w:rPr>
        <w:t>本合同同时用于乙方向      银行（金融机构）申请政府采购信用贷款。</w:t>
      </w:r>
    </w:p>
    <w:p w14:paraId="5C9341DE">
      <w:pPr>
        <w:snapToGrid w:val="0"/>
        <w:spacing w:line="360" w:lineRule="auto"/>
        <w:ind w:firstLine="420" w:firstLineChars="200"/>
        <w:jc w:val="left"/>
        <w:rPr>
          <w:rFonts w:ascii="宋体" w:hAnsi="宋体" w:cs="宋体"/>
          <w:szCs w:val="21"/>
        </w:rPr>
      </w:pPr>
      <w:r>
        <w:rPr>
          <w:rFonts w:hint="eastAsia" w:ascii="宋体" w:hAnsi="宋体" w:cs="宋体"/>
          <w:szCs w:val="21"/>
        </w:rPr>
        <w:t>本合同一经签订，原则上不得更改乙方收款账户信息。确需更改的，乙方应取得原合同收款账户开户银行书面同意，否则修改后的合同不予备案，采购资金不予支付。”</w:t>
      </w:r>
    </w:p>
    <w:p w14:paraId="3CF8C511">
      <w:pPr>
        <w:snapToGrid w:val="0"/>
        <w:spacing w:line="276" w:lineRule="auto"/>
        <w:ind w:firstLine="422" w:firstLineChars="200"/>
        <w:jc w:val="left"/>
        <w:rPr>
          <w:rFonts w:ascii="宋体" w:hAnsi="宋体" w:cs="宋体"/>
          <w:b/>
          <w:szCs w:val="21"/>
        </w:rPr>
      </w:pPr>
      <w:r>
        <w:rPr>
          <w:rFonts w:hint="eastAsia" w:ascii="宋体" w:hAnsi="宋体" w:cs="宋体"/>
          <w:b/>
          <w:szCs w:val="21"/>
        </w:rPr>
        <w:t>（十一）中金招标有限责任公司拥有本招标文件最终解释权。</w:t>
      </w:r>
    </w:p>
    <w:p w14:paraId="13539605">
      <w:pPr>
        <w:snapToGrid w:val="0"/>
        <w:spacing w:line="276" w:lineRule="auto"/>
        <w:jc w:val="center"/>
        <w:rPr>
          <w:rFonts w:ascii="宋体" w:hAnsi="宋体" w:cs="宋体"/>
          <w:b/>
          <w:szCs w:val="21"/>
        </w:rPr>
      </w:pPr>
    </w:p>
    <w:p w14:paraId="67960F47">
      <w:pPr>
        <w:snapToGrid w:val="0"/>
        <w:spacing w:line="276" w:lineRule="auto"/>
        <w:jc w:val="center"/>
        <w:outlineLvl w:val="1"/>
        <w:rPr>
          <w:rFonts w:ascii="宋体" w:hAnsi="宋体" w:cs="宋体"/>
          <w:b/>
          <w:szCs w:val="21"/>
        </w:rPr>
      </w:pPr>
      <w:bookmarkStart w:id="25" w:name="_Toc32536"/>
      <w:r>
        <w:rPr>
          <w:rFonts w:hint="eastAsia" w:ascii="宋体" w:hAnsi="宋体" w:cs="宋体"/>
          <w:b/>
          <w:szCs w:val="21"/>
        </w:rPr>
        <w:t>二、招标文件</w:t>
      </w:r>
      <w:bookmarkEnd w:id="25"/>
    </w:p>
    <w:p w14:paraId="5FDD372C">
      <w:pPr>
        <w:snapToGrid w:val="0"/>
        <w:spacing w:line="360" w:lineRule="auto"/>
        <w:ind w:firstLine="422" w:firstLineChars="200"/>
        <w:jc w:val="left"/>
        <w:rPr>
          <w:rFonts w:ascii="宋体" w:hAnsi="宋体" w:cs="宋体"/>
          <w:b/>
          <w:szCs w:val="21"/>
        </w:rPr>
      </w:pPr>
      <w:r>
        <w:rPr>
          <w:rFonts w:hint="eastAsia" w:ascii="宋体" w:hAnsi="宋体" w:cs="宋体"/>
          <w:b/>
          <w:szCs w:val="21"/>
        </w:rPr>
        <w:t>（一）招标文件的构成</w:t>
      </w:r>
    </w:p>
    <w:p w14:paraId="0CBC1230">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第一章  招标公告</w:t>
      </w:r>
    </w:p>
    <w:p w14:paraId="4FEF39E8">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第二章  采购需求</w:t>
      </w:r>
    </w:p>
    <w:p w14:paraId="585CCD17">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第三章  投标人须知</w:t>
      </w:r>
    </w:p>
    <w:p w14:paraId="7AB225DD">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第四章  评标办法及标准</w:t>
      </w:r>
    </w:p>
    <w:p w14:paraId="185418B3">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第五章  合同主要条款</w:t>
      </w:r>
    </w:p>
    <w:p w14:paraId="29EE9F20">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第六章  投标文件组成</w:t>
      </w:r>
    </w:p>
    <w:p w14:paraId="0ABE681E">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其他有关补充文件</w:t>
      </w:r>
    </w:p>
    <w:p w14:paraId="4004AF68">
      <w:pPr>
        <w:pStyle w:val="10"/>
        <w:widowControl w:val="0"/>
        <w:snapToGrid w:val="0"/>
        <w:spacing w:afterLines="0" w:line="360" w:lineRule="auto"/>
        <w:ind w:left="0" w:firstLine="422" w:firstLineChars="200"/>
        <w:rPr>
          <w:rFonts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二）招标文件的澄清与修改 </w:t>
      </w:r>
    </w:p>
    <w:p w14:paraId="45EDCACC">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701A7A15">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2、采购人以书面形式答复投标人要求澄清的问题，并将不包含问题来源的答复书面通知所有已依法获取采购文件的潜在投标人；除书面答复以外的其他澄清方式及澄清内容均无效。</w:t>
      </w:r>
    </w:p>
    <w:p w14:paraId="7820D0BF">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766C625F">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4、招标文件澄清、答复、修改、补充的内容为招标文件的组成部分。当招标文件与招标文件的答复、澄清、修改、补充通知就同一内容的表述不一致时，以最后发出的书面文件为准。</w:t>
      </w:r>
    </w:p>
    <w:p w14:paraId="140D875D">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5、招标文件的澄清、答复、修改或补充都应该通过本采购代理机构以法定形式发布，采购人非通过本采购代理机构的，不得擅自澄清、答复、修改或补充招标文件。</w:t>
      </w:r>
    </w:p>
    <w:p w14:paraId="753A2CE7">
      <w:pPr>
        <w:snapToGrid w:val="0"/>
        <w:spacing w:line="276" w:lineRule="auto"/>
        <w:jc w:val="center"/>
        <w:rPr>
          <w:rFonts w:ascii="宋体" w:hAnsi="宋体" w:cs="宋体"/>
          <w:b/>
          <w:szCs w:val="21"/>
        </w:rPr>
      </w:pPr>
    </w:p>
    <w:p w14:paraId="274D0DDA">
      <w:pPr>
        <w:snapToGrid w:val="0"/>
        <w:spacing w:line="276" w:lineRule="auto"/>
        <w:jc w:val="center"/>
        <w:outlineLvl w:val="1"/>
        <w:rPr>
          <w:rFonts w:ascii="宋体" w:hAnsi="宋体" w:cs="宋体"/>
          <w:b/>
          <w:szCs w:val="21"/>
        </w:rPr>
      </w:pPr>
      <w:bookmarkStart w:id="26" w:name="_Toc27122"/>
      <w:r>
        <w:rPr>
          <w:rFonts w:hint="eastAsia" w:ascii="宋体" w:hAnsi="宋体" w:cs="宋体"/>
          <w:b/>
          <w:szCs w:val="21"/>
        </w:rPr>
        <w:t>三、投标文件的编制</w:t>
      </w:r>
      <w:bookmarkEnd w:id="26"/>
    </w:p>
    <w:p w14:paraId="02F2F915">
      <w:pPr>
        <w:snapToGrid w:val="0"/>
        <w:spacing w:line="460" w:lineRule="exact"/>
        <w:ind w:firstLine="413" w:firstLineChars="196"/>
        <w:jc w:val="left"/>
        <w:rPr>
          <w:rFonts w:ascii="宋体" w:hAnsi="宋体" w:cs="宋体"/>
          <w:b/>
          <w:szCs w:val="21"/>
        </w:rPr>
      </w:pPr>
      <w:r>
        <w:rPr>
          <w:rFonts w:hint="eastAsia" w:ascii="宋体" w:hAnsi="宋体" w:cs="宋体"/>
          <w:b/>
          <w:szCs w:val="21"/>
        </w:rPr>
        <w:t>（一）投标文件的形式和效力</w:t>
      </w:r>
    </w:p>
    <w:p w14:paraId="226318CC">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投标文件分为电子投标文件以及备份投标文件，备份投标文件为以介质存储的数据电文形式的投标文件。</w:t>
      </w:r>
    </w:p>
    <w:p w14:paraId="196E93C3">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1、电子投标文件，按“政采云供应商项目采购-电子招投标操作指南”及本招标文件要求制作、加密并递交。</w:t>
      </w:r>
    </w:p>
    <w:p w14:paraId="072472F0">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w:t>
      </w:r>
    </w:p>
    <w:p w14:paraId="064BDE8F">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投标文件的启用，按先后顺位分别为电子投标文件、以介质存储的数据电文形式的备份投标文件。在下一顺位的投标文件启用时，前一顺位的投标文件自动失效。</w:t>
      </w:r>
    </w:p>
    <w:p w14:paraId="59BC3CBA">
      <w:pPr>
        <w:snapToGrid w:val="0"/>
        <w:spacing w:line="360" w:lineRule="auto"/>
        <w:ind w:firstLine="413" w:firstLineChars="196"/>
        <w:jc w:val="left"/>
        <w:rPr>
          <w:rFonts w:ascii="宋体" w:hAnsi="宋体" w:cs="宋体"/>
          <w:b/>
          <w:szCs w:val="21"/>
        </w:rPr>
      </w:pPr>
      <w:r>
        <w:rPr>
          <w:rFonts w:hint="eastAsia" w:ascii="宋体" w:hAnsi="宋体" w:cs="宋体"/>
          <w:b/>
          <w:szCs w:val="21"/>
        </w:rPr>
        <w:t>（二）投标文件的组成</w:t>
      </w:r>
    </w:p>
    <w:p w14:paraId="6252A659">
      <w:pPr>
        <w:snapToGrid w:val="0"/>
        <w:spacing w:line="360" w:lineRule="auto"/>
        <w:ind w:firstLine="415" w:firstLineChars="198"/>
        <w:rPr>
          <w:rFonts w:ascii="宋体" w:hAnsi="宋体" w:cs="宋体"/>
          <w:szCs w:val="21"/>
        </w:rPr>
      </w:pPr>
      <w:r>
        <w:rPr>
          <w:rFonts w:hint="eastAsia" w:ascii="宋体" w:hAnsi="宋体" w:cs="宋体"/>
          <w:szCs w:val="21"/>
        </w:rPr>
        <w:t>投标文件由投标报价文件、资格证明文件、商务文件、技术文件组成。电子投标文件中所须加盖公章部分均采用CA签章。（具体要求详见第六章 投标文件组成）</w:t>
      </w:r>
    </w:p>
    <w:p w14:paraId="01E793FE">
      <w:pPr>
        <w:snapToGrid w:val="0"/>
        <w:spacing w:line="360" w:lineRule="auto"/>
        <w:ind w:firstLine="413" w:firstLineChars="196"/>
        <w:jc w:val="left"/>
        <w:rPr>
          <w:rFonts w:ascii="宋体" w:hAnsi="宋体" w:cs="宋体"/>
          <w:b/>
          <w:szCs w:val="21"/>
        </w:rPr>
      </w:pPr>
      <w:r>
        <w:rPr>
          <w:rFonts w:hint="eastAsia" w:ascii="宋体" w:hAnsi="宋体" w:cs="宋体"/>
          <w:b/>
          <w:szCs w:val="21"/>
        </w:rPr>
        <w:t>（三）投标文件的语言及计量</w:t>
      </w:r>
    </w:p>
    <w:p w14:paraId="20F376A5">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14:paraId="7A067B81">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2、投标计量单位，应采用中华人民共和国法定计量单位（货币单位：人民币元），否则视同未响应。</w:t>
      </w:r>
    </w:p>
    <w:p w14:paraId="5D8020CF">
      <w:pPr>
        <w:snapToGrid w:val="0"/>
        <w:spacing w:line="360" w:lineRule="auto"/>
        <w:ind w:firstLine="413" w:firstLineChars="196"/>
        <w:jc w:val="left"/>
        <w:rPr>
          <w:rFonts w:ascii="宋体" w:hAnsi="宋体" w:cs="宋体"/>
          <w:b/>
          <w:szCs w:val="21"/>
        </w:rPr>
      </w:pPr>
      <w:r>
        <w:rPr>
          <w:rFonts w:hint="eastAsia" w:ascii="宋体" w:hAnsi="宋体" w:cs="宋体"/>
          <w:b/>
          <w:szCs w:val="21"/>
        </w:rPr>
        <w:t>（四）投标报价与相关费用</w:t>
      </w:r>
    </w:p>
    <w:p w14:paraId="0FFA59E7">
      <w:pPr>
        <w:spacing w:line="360" w:lineRule="auto"/>
        <w:ind w:firstLine="420" w:firstLineChars="200"/>
        <w:rPr>
          <w:rFonts w:ascii="宋体" w:hAnsi="宋体" w:cs="宋体"/>
          <w:lang w:val="zh-CN"/>
        </w:rPr>
      </w:pPr>
      <w:r>
        <w:rPr>
          <w:rFonts w:hint="eastAsia" w:ascii="宋体" w:hAnsi="宋体" w:cs="宋体"/>
        </w:rPr>
        <w:t>1、</w:t>
      </w:r>
      <w:r>
        <w:rPr>
          <w:rFonts w:hint="eastAsia" w:ascii="宋体" w:hAnsi="宋体" w:cs="宋体"/>
          <w:lang w:val="zh-CN"/>
        </w:rPr>
        <w:t>投标人所投报的投标报价为投标人所能承受的整个项目的一次性最终最低合同总价，包括完成本项目工作内容所需的一切费用。合同总价不得超过本项目对应的</w:t>
      </w:r>
      <w:r>
        <w:rPr>
          <w:rFonts w:hint="eastAsia" w:ascii="宋体" w:hAnsi="宋体" w:cs="宋体"/>
        </w:rPr>
        <w:t>预算金额或最高限价</w:t>
      </w:r>
      <w:r>
        <w:rPr>
          <w:rFonts w:hint="eastAsia" w:ascii="宋体" w:hAnsi="宋体" w:cs="宋体"/>
          <w:lang w:val="zh-CN"/>
        </w:rPr>
        <w:t>。</w:t>
      </w:r>
    </w:p>
    <w:p w14:paraId="0DFDFC5B">
      <w:pPr>
        <w:spacing w:line="360" w:lineRule="auto"/>
        <w:ind w:firstLine="420" w:firstLineChars="200"/>
        <w:rPr>
          <w:rFonts w:ascii="宋体" w:hAnsi="宋体" w:cs="宋体"/>
          <w:lang w:val="zh-CN"/>
        </w:rPr>
      </w:pPr>
      <w:r>
        <w:rPr>
          <w:rFonts w:hint="eastAsia" w:ascii="宋体" w:hAnsi="宋体" w:cs="宋体"/>
        </w:rPr>
        <w:t>2、</w:t>
      </w:r>
      <w:r>
        <w:rPr>
          <w:rFonts w:hint="eastAsia" w:ascii="宋体" w:hAnsi="宋体" w:cs="宋体"/>
          <w:lang w:val="zh-CN"/>
        </w:rPr>
        <w:t>按国家规定由中标人缴纳的各种税收已包含在投标总价内，由中标人向税务机关缴纳相关费用。</w:t>
      </w:r>
    </w:p>
    <w:p w14:paraId="76D96B35">
      <w:pPr>
        <w:spacing w:line="360" w:lineRule="auto"/>
        <w:ind w:firstLine="420" w:firstLineChars="200"/>
        <w:rPr>
          <w:rFonts w:ascii="宋体" w:hAnsi="宋体" w:cs="宋体"/>
          <w:lang w:val="zh-CN"/>
        </w:rPr>
      </w:pPr>
      <w:r>
        <w:rPr>
          <w:rFonts w:hint="eastAsia" w:ascii="宋体" w:hAnsi="宋体" w:cs="宋体"/>
        </w:rPr>
        <w:t>3、</w:t>
      </w:r>
      <w:r>
        <w:rPr>
          <w:rFonts w:hint="eastAsia" w:ascii="宋体" w:hAnsi="宋体" w:cs="宋体"/>
          <w:lang w:val="zh-CN"/>
        </w:rPr>
        <w:t>投标人应承担其参加本招标活动自身所发生的费用。</w:t>
      </w:r>
    </w:p>
    <w:p w14:paraId="11EF198A">
      <w:pPr>
        <w:spacing w:line="360" w:lineRule="auto"/>
        <w:ind w:firstLine="420" w:firstLineChars="200"/>
        <w:rPr>
          <w:rFonts w:ascii="宋体" w:hAnsi="宋体" w:cs="宋体"/>
        </w:rPr>
      </w:pPr>
      <w:r>
        <w:rPr>
          <w:rFonts w:hint="eastAsia" w:ascii="宋体" w:hAnsi="宋体" w:cs="宋体"/>
        </w:rPr>
        <w:t>4、中标人须缴纳招标代理服务费，</w:t>
      </w:r>
    </w:p>
    <w:p w14:paraId="2656A935">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（五）投标文件的有效期</w:t>
      </w:r>
    </w:p>
    <w:p w14:paraId="5488EF29">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1、自投标截止日起90天投标文件应保持有效。有效期不足的投标文件将被拒绝。</w:t>
      </w:r>
    </w:p>
    <w:p w14:paraId="73265857">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2、在特殊情况下，采购人可与投标人协商延长投标文件的有效期，这种要求和答复均以书面形式进行。</w:t>
      </w:r>
    </w:p>
    <w:p w14:paraId="600768D1">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3、中标人的投标文件自开标之日起至合同履行完毕止均应保持有效。</w:t>
      </w:r>
    </w:p>
    <w:p w14:paraId="67133DAA">
      <w:pPr>
        <w:spacing w:line="360" w:lineRule="auto"/>
        <w:ind w:firstLine="422" w:firstLineChars="200"/>
        <w:rPr>
          <w:rFonts w:ascii="宋体" w:hAnsi="宋体" w:cs="宋体"/>
          <w:b/>
          <w:bCs/>
        </w:rPr>
      </w:pPr>
      <w:r>
        <w:rPr>
          <w:rFonts w:hint="eastAsia" w:ascii="宋体" w:hAnsi="宋体" w:cs="宋体"/>
          <w:b/>
          <w:bCs/>
        </w:rPr>
        <w:t>（六）投标文件的签署和编制</w:t>
      </w:r>
    </w:p>
    <w:p w14:paraId="240BF266">
      <w:pPr>
        <w:spacing w:line="360" w:lineRule="auto"/>
        <w:ind w:firstLine="420" w:firstLineChars="200"/>
        <w:rPr>
          <w:rFonts w:ascii="宋体" w:hAnsi="宋体" w:cs="宋体"/>
        </w:rPr>
      </w:pPr>
      <w:r>
        <w:rPr>
          <w:rFonts w:hint="eastAsia" w:ascii="宋体" w:hAnsi="宋体" w:cs="宋体"/>
        </w:rPr>
        <w:t>1、电子投标文件部分：</w:t>
      </w:r>
    </w:p>
    <w:p w14:paraId="003A9484">
      <w:pPr>
        <w:spacing w:line="360" w:lineRule="auto"/>
        <w:ind w:firstLine="420" w:firstLineChars="200"/>
        <w:rPr>
          <w:rFonts w:ascii="宋体" w:hAnsi="宋体" w:cs="宋体"/>
        </w:rPr>
      </w:pPr>
      <w:r>
        <w:rPr>
          <w:rFonts w:hint="eastAsia" w:ascii="宋体" w:hAnsi="宋体" w:cs="宋体"/>
        </w:rPr>
        <w:t>投标人应根据“政采云供应商项目采购-电子招投标操作指南”及本招标文件规定的格式和顺序编制电子投标文件并进行关联定位。</w:t>
      </w:r>
    </w:p>
    <w:p w14:paraId="654C564B">
      <w:pPr>
        <w:spacing w:line="360" w:lineRule="auto"/>
        <w:ind w:firstLine="420" w:firstLineChars="200"/>
        <w:rPr>
          <w:rFonts w:ascii="宋体" w:hAnsi="宋体" w:cs="宋体"/>
        </w:rPr>
      </w:pPr>
      <w:r>
        <w:rPr>
          <w:rFonts w:hint="eastAsia" w:ascii="宋体" w:hAnsi="宋体" w:cs="宋体"/>
        </w:rPr>
        <w:t>2、以介质存储的数据电文形式的备份投标文件部分：</w:t>
      </w:r>
    </w:p>
    <w:p w14:paraId="5F231B71">
      <w:pPr>
        <w:spacing w:line="360" w:lineRule="auto"/>
        <w:ind w:firstLine="420" w:firstLineChars="200"/>
        <w:rPr>
          <w:rFonts w:ascii="宋体" w:hAnsi="宋体" w:cs="宋体"/>
        </w:rPr>
      </w:pPr>
      <w:r>
        <w:rPr>
          <w:rFonts w:hint="eastAsia" w:ascii="宋体" w:hAnsi="宋体" w:cs="宋体"/>
        </w:rPr>
        <w:t>备份电子投标文件，以光盘或U盘形式存储。</w:t>
      </w:r>
    </w:p>
    <w:p w14:paraId="3EBD9AA0">
      <w:pPr>
        <w:spacing w:line="360" w:lineRule="auto"/>
        <w:ind w:firstLine="422" w:firstLineChars="200"/>
        <w:rPr>
          <w:rFonts w:ascii="宋体" w:hAnsi="宋体" w:cs="宋体"/>
          <w:b/>
          <w:bCs/>
        </w:rPr>
      </w:pPr>
      <w:r>
        <w:rPr>
          <w:rFonts w:hint="eastAsia" w:ascii="宋体" w:hAnsi="宋体" w:cs="宋体"/>
          <w:b/>
          <w:bCs/>
        </w:rPr>
        <w:t>（七）备份投标文件的修改和撤回</w:t>
      </w:r>
    </w:p>
    <w:p w14:paraId="72E58317">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60191283">
      <w:pPr>
        <w:snapToGrid w:val="0"/>
        <w:spacing w:line="360" w:lineRule="auto"/>
        <w:ind w:firstLine="422" w:firstLineChars="200"/>
        <w:rPr>
          <w:rFonts w:ascii="宋体" w:hAnsi="宋体" w:cs="宋体"/>
          <w:b/>
          <w:szCs w:val="21"/>
        </w:rPr>
      </w:pPr>
      <w:r>
        <w:rPr>
          <w:rFonts w:hint="eastAsia" w:ascii="宋体" w:hAnsi="宋体" w:cs="宋体"/>
          <w:b/>
          <w:szCs w:val="21"/>
        </w:rPr>
        <w:t>（八）投标无效的情形</w:t>
      </w:r>
    </w:p>
    <w:p w14:paraId="3FCD815C">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实质上没有响应招标文件要求的投标将被视为无效投标。投标人不得通过修正或撤销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038C2E34">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1、在符合性审查和商务评审时，如发现下列情形之一的，投标文件将被视为无效投标：</w:t>
      </w:r>
    </w:p>
    <w:p w14:paraId="6F05A1C3">
      <w:pPr>
        <w:snapToGrid w:val="0"/>
        <w:spacing w:line="360" w:lineRule="auto"/>
        <w:ind w:firstLine="417" w:firstLineChars="198"/>
        <w:rPr>
          <w:rFonts w:ascii="宋体" w:hAnsi="宋体" w:cs="宋体"/>
          <w:b/>
          <w:szCs w:val="21"/>
        </w:rPr>
      </w:pPr>
      <w:r>
        <w:rPr>
          <w:rFonts w:hint="eastAsia" w:ascii="宋体" w:hAnsi="宋体" w:cs="宋体"/>
          <w:b/>
          <w:szCs w:val="21"/>
        </w:rPr>
        <w:t>1.1电子投标文件解密失败的，且未在规定时间内提交有效备份投标文件的；</w:t>
      </w:r>
    </w:p>
    <w:p w14:paraId="159590A5">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1.2未按招标文件要求密封、签字、盖章的；</w:t>
      </w:r>
    </w:p>
    <w:p w14:paraId="66863200">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1.3资格证明文件不全的，或者不符合招标文件标明的资格要求的；</w:t>
      </w:r>
    </w:p>
    <w:p w14:paraId="7591571E">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1.4投标文件组成不全的；</w:t>
      </w:r>
    </w:p>
    <w:p w14:paraId="21EAAE2F">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1.5投标文件的实质性内容未使用中文表述、意思表述不明确、前后矛盾或者使用计量单位不符合招标文件要求的；（经评审小组认定允许其当场更正的笔误除外）</w:t>
      </w:r>
    </w:p>
    <w:p w14:paraId="0E0200BC">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1.6投标文件的关键内容字迹模糊、无法辨认的，或者投标文件中经修正的内容字迹模糊难以辨认或者修改处未按规定签名盖章的；</w:t>
      </w:r>
    </w:p>
    <w:p w14:paraId="6DF1C3B9">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1.7实质性条款不能满足招标文件要求的；</w:t>
      </w:r>
    </w:p>
    <w:p w14:paraId="5D5A9048">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1.8不响应招标文件要求或者投标文件有采购人不能接受的附加条件的；</w:t>
      </w:r>
    </w:p>
    <w:p w14:paraId="4B368507">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1.9 投标文件没有按招标文件要求提供有标“▲”的条款的资料和材料的；</w:t>
      </w:r>
    </w:p>
    <w:p w14:paraId="7D78BE5A">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1.10投标文件资格证明、商务、技术部分中出现投标报价信息的。</w:t>
      </w:r>
    </w:p>
    <w:p w14:paraId="24B0EB04">
      <w:pPr>
        <w:pStyle w:val="3"/>
        <w:snapToGrid w:val="0"/>
        <w:spacing w:line="360" w:lineRule="auto"/>
        <w:ind w:firstLine="417" w:firstLineChars="198"/>
        <w:rPr>
          <w:rFonts w:hint="eastAsia" w:hAnsi="宋体" w:eastAsia="宋体" w:cs="宋体"/>
          <w:b/>
          <w:sz w:val="21"/>
          <w:szCs w:val="21"/>
          <w:lang w:eastAsia="zh-CN"/>
        </w:rPr>
      </w:pPr>
      <w:r>
        <w:rPr>
          <w:rFonts w:hint="eastAsia" w:hAnsi="宋体" w:eastAsia="宋体" w:cs="宋体"/>
          <w:b/>
          <w:sz w:val="21"/>
          <w:szCs w:val="21"/>
        </w:rPr>
        <w:t>2、在不影响公平竞争的前提下，参与同一标段(包)的供应商存在以下情形之一</w:t>
      </w:r>
      <w:r>
        <w:rPr>
          <w:rFonts w:hint="eastAsia" w:hAnsi="宋体" w:eastAsia="宋体" w:cs="宋体"/>
          <w:b/>
          <w:sz w:val="21"/>
          <w:szCs w:val="21"/>
          <w:lang w:val="en-US" w:eastAsia="zh-CN"/>
        </w:rPr>
        <w:t>的且</w:t>
      </w:r>
      <w:r>
        <w:rPr>
          <w:rFonts w:hint="eastAsia" w:hAnsi="宋体" w:eastAsia="宋体" w:cs="宋体"/>
          <w:b/>
          <w:sz w:val="21"/>
          <w:szCs w:val="21"/>
        </w:rPr>
        <w:t>无法合理解释的，其投标(响应)文件无效</w:t>
      </w:r>
      <w:r>
        <w:rPr>
          <w:rFonts w:hint="eastAsia" w:hAnsi="宋体" w:eastAsia="宋体" w:cs="宋体"/>
          <w:b/>
          <w:sz w:val="21"/>
          <w:szCs w:val="21"/>
          <w:lang w:eastAsia="zh-CN"/>
        </w:rPr>
        <w:t>：</w:t>
      </w:r>
    </w:p>
    <w:p w14:paraId="44D1147C">
      <w:pPr>
        <w:pStyle w:val="3"/>
        <w:snapToGrid w:val="0"/>
        <w:spacing w:line="360" w:lineRule="auto"/>
        <w:ind w:firstLine="415" w:firstLineChars="198"/>
        <w:rPr>
          <w:rFonts w:hint="eastAsia" w:hAnsi="宋体" w:eastAsia="宋体" w:cs="宋体"/>
          <w:b w:val="0"/>
          <w:bCs/>
          <w:sz w:val="21"/>
          <w:szCs w:val="21"/>
          <w:lang w:eastAsia="zh-CN"/>
        </w:rPr>
      </w:pPr>
      <w:r>
        <w:rPr>
          <w:rFonts w:hint="eastAsia" w:hAnsi="宋体" w:eastAsia="宋体" w:cs="宋体"/>
          <w:b w:val="0"/>
          <w:bCs/>
          <w:sz w:val="21"/>
          <w:szCs w:val="21"/>
        </w:rPr>
        <w:t>2.1不同供应商的电子投标(响应)文件上传计算机的网</w:t>
      </w:r>
      <w:r>
        <w:rPr>
          <w:rFonts w:hint="eastAsia" w:hAnsi="宋体" w:eastAsia="宋体" w:cs="宋体"/>
          <w:b w:val="0"/>
          <w:bCs/>
          <w:sz w:val="21"/>
          <w:szCs w:val="21"/>
          <w:highlight w:val="none"/>
        </w:rPr>
        <w:t>卡</w:t>
      </w:r>
      <w:r>
        <w:rPr>
          <w:rFonts w:hint="eastAsia" w:hAnsi="宋体" w:eastAsia="宋体" w:cs="宋体"/>
          <w:b w:val="0"/>
          <w:bCs/>
          <w:sz w:val="21"/>
          <w:szCs w:val="21"/>
          <w:highlight w:val="none"/>
          <w:lang w:val="en-US" w:eastAsia="zh-CN"/>
        </w:rPr>
        <w:t>MAC</w:t>
      </w:r>
      <w:r>
        <w:rPr>
          <w:rFonts w:hint="eastAsia" w:hAnsi="宋体" w:eastAsia="宋体" w:cs="宋体"/>
          <w:b w:val="0"/>
          <w:bCs/>
          <w:sz w:val="21"/>
          <w:szCs w:val="21"/>
          <w:highlight w:val="none"/>
        </w:rPr>
        <w:t>地址</w:t>
      </w:r>
      <w:r>
        <w:rPr>
          <w:rFonts w:hint="eastAsia" w:hAnsi="宋体" w:eastAsia="宋体" w:cs="宋体"/>
          <w:b w:val="0"/>
          <w:bCs/>
          <w:sz w:val="21"/>
          <w:szCs w:val="21"/>
        </w:rPr>
        <w:t>或硬盘序列号等硬件信息相同的</w:t>
      </w:r>
      <w:r>
        <w:rPr>
          <w:rFonts w:hint="eastAsia" w:hAnsi="宋体" w:eastAsia="宋体" w:cs="宋体"/>
          <w:b w:val="0"/>
          <w:bCs/>
          <w:sz w:val="21"/>
          <w:szCs w:val="21"/>
          <w:lang w:eastAsia="zh-CN"/>
        </w:rPr>
        <w:t>；</w:t>
      </w:r>
    </w:p>
    <w:p w14:paraId="2A85754C">
      <w:pPr>
        <w:pStyle w:val="3"/>
        <w:snapToGrid w:val="0"/>
        <w:spacing w:line="360" w:lineRule="auto"/>
        <w:ind w:firstLine="415" w:firstLineChars="198"/>
        <w:rPr>
          <w:rFonts w:hint="eastAsia" w:hAnsi="宋体" w:eastAsia="宋体" w:cs="宋体"/>
          <w:b w:val="0"/>
          <w:bCs/>
          <w:sz w:val="21"/>
          <w:szCs w:val="21"/>
          <w:lang w:eastAsia="zh-CN"/>
        </w:rPr>
      </w:pPr>
      <w:r>
        <w:rPr>
          <w:rFonts w:hint="eastAsia" w:hAnsi="宋体" w:eastAsia="宋体" w:cs="宋体"/>
          <w:b w:val="0"/>
          <w:bCs/>
          <w:sz w:val="21"/>
          <w:szCs w:val="21"/>
        </w:rPr>
        <w:t>2.2上传的电子投标(响应)文件若出现使用本项目其他投标(响应)供应商的数字证书加密的，或者加盖本项目其他投标(响应)供应商的电子印章的</w:t>
      </w:r>
      <w:r>
        <w:rPr>
          <w:rFonts w:hint="eastAsia" w:hAnsi="宋体" w:eastAsia="宋体" w:cs="宋体"/>
          <w:b w:val="0"/>
          <w:bCs/>
          <w:sz w:val="21"/>
          <w:szCs w:val="21"/>
          <w:lang w:eastAsia="zh-CN"/>
        </w:rPr>
        <w:t>；</w:t>
      </w:r>
    </w:p>
    <w:p w14:paraId="7C6B1389">
      <w:pPr>
        <w:pStyle w:val="3"/>
        <w:snapToGrid w:val="0"/>
        <w:spacing w:line="360" w:lineRule="auto"/>
        <w:ind w:firstLine="415" w:firstLineChars="198"/>
        <w:rPr>
          <w:rFonts w:hint="eastAsia" w:hAnsi="宋体" w:eastAsia="宋体" w:cs="宋体"/>
          <w:b w:val="0"/>
          <w:bCs/>
          <w:sz w:val="21"/>
          <w:szCs w:val="21"/>
          <w:lang w:eastAsia="zh-CN"/>
        </w:rPr>
      </w:pPr>
      <w:r>
        <w:rPr>
          <w:rFonts w:hint="eastAsia" w:hAnsi="宋体" w:eastAsia="宋体" w:cs="宋体"/>
          <w:b w:val="0"/>
          <w:bCs/>
          <w:sz w:val="21"/>
          <w:szCs w:val="21"/>
        </w:rPr>
        <w:t>2.3不同供应商的投标(响应)文件的内容存在3处(含)以上错误一致的</w:t>
      </w:r>
      <w:r>
        <w:rPr>
          <w:rFonts w:hint="eastAsia" w:hAnsi="宋体" w:eastAsia="宋体" w:cs="宋体"/>
          <w:b w:val="0"/>
          <w:bCs/>
          <w:sz w:val="21"/>
          <w:szCs w:val="21"/>
          <w:lang w:eastAsia="zh-CN"/>
        </w:rPr>
        <w:t>；</w:t>
      </w:r>
    </w:p>
    <w:p w14:paraId="013C4ABE">
      <w:pPr>
        <w:pStyle w:val="3"/>
        <w:snapToGrid w:val="0"/>
        <w:spacing w:line="360" w:lineRule="auto"/>
        <w:ind w:firstLine="415" w:firstLineChars="198"/>
        <w:rPr>
          <w:rFonts w:hint="eastAsia" w:hAnsi="宋体" w:eastAsia="宋体" w:cs="宋体"/>
          <w:b w:val="0"/>
          <w:bCs/>
          <w:sz w:val="21"/>
          <w:szCs w:val="21"/>
        </w:rPr>
      </w:pPr>
      <w:r>
        <w:rPr>
          <w:rFonts w:hint="eastAsia" w:hAnsi="宋体" w:eastAsia="宋体" w:cs="宋体"/>
          <w:b w:val="0"/>
          <w:bCs/>
          <w:sz w:val="21"/>
          <w:szCs w:val="21"/>
        </w:rPr>
        <w:t>2.4不同供应商联系人为同一人或不同联系人的联系电话一致的。</w:t>
      </w:r>
    </w:p>
    <w:p w14:paraId="504D6203">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3</w:t>
      </w:r>
      <w:r>
        <w:rPr>
          <w:rFonts w:hint="eastAsia" w:hAnsi="宋体" w:eastAsia="宋体" w:cs="宋体"/>
          <w:b/>
          <w:sz w:val="21"/>
          <w:szCs w:val="21"/>
        </w:rPr>
        <w:t>、在技术评审时，如发现下列情形之一的，投标文件将被视为无效投标：</w:t>
      </w:r>
    </w:p>
    <w:p w14:paraId="1819EDA4">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3</w:t>
      </w:r>
      <w:r>
        <w:rPr>
          <w:rFonts w:hint="eastAsia" w:hAnsi="宋体" w:eastAsia="宋体" w:cs="宋体"/>
          <w:sz w:val="21"/>
          <w:szCs w:val="21"/>
        </w:rPr>
        <w:t>.1投标文件标明的响应或偏离与事实不符或虚假投标的；</w:t>
      </w:r>
    </w:p>
    <w:p w14:paraId="2A8ECD00">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3</w:t>
      </w:r>
      <w:r>
        <w:rPr>
          <w:rFonts w:hint="eastAsia" w:hAnsi="宋体" w:eastAsia="宋体" w:cs="宋体"/>
          <w:sz w:val="21"/>
          <w:szCs w:val="21"/>
        </w:rPr>
        <w:t>.2明显不符合招标文件中标“▲”的技术指标、主要功能项目发生实质性偏离的；</w:t>
      </w:r>
    </w:p>
    <w:p w14:paraId="46D38D82">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lang w:val="en-US" w:eastAsia="zh-CN"/>
        </w:rPr>
        <w:t>3</w:t>
      </w:r>
      <w:r>
        <w:rPr>
          <w:rFonts w:hint="eastAsia" w:hAnsi="宋体" w:eastAsia="宋体" w:cs="宋体"/>
          <w:sz w:val="21"/>
          <w:szCs w:val="21"/>
        </w:rPr>
        <w:t>.3投标技术方案不明确，存在一个或一个以上备选（替代）投标的；</w:t>
      </w:r>
    </w:p>
    <w:p w14:paraId="43745B45">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、在投标报价文件评审时，如发现下列情形之一的，投标文件将被视为无效投标：</w:t>
      </w:r>
    </w:p>
    <w:p w14:paraId="76DE541C">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.1超过项目的预算金额；</w:t>
      </w:r>
    </w:p>
    <w:p w14:paraId="4F2A5F3D">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.2有选择或有条件的报价的；</w:t>
      </w:r>
    </w:p>
    <w:p w14:paraId="70EF4369">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lang w:val="en-US" w:eastAsia="zh-CN"/>
        </w:rPr>
        <w:t>4</w:t>
      </w:r>
      <w:r>
        <w:rPr>
          <w:rFonts w:hint="eastAsia" w:hAnsi="宋体" w:eastAsia="宋体" w:cs="宋体"/>
          <w:b/>
          <w:sz w:val="21"/>
          <w:szCs w:val="21"/>
        </w:rPr>
        <w:t>.3 报价文件中缺失报价的。</w:t>
      </w:r>
    </w:p>
    <w:p w14:paraId="65EFAB8C">
      <w:pPr>
        <w:snapToGrid w:val="0"/>
        <w:spacing w:line="360" w:lineRule="auto"/>
        <w:ind w:firstLine="417" w:firstLineChars="198"/>
        <w:rPr>
          <w:rFonts w:ascii="宋体" w:hAnsi="宋体" w:cs="宋体"/>
          <w:b/>
          <w:szCs w:val="21"/>
        </w:rPr>
      </w:pPr>
      <w:r>
        <w:rPr>
          <w:rFonts w:hint="eastAsia" w:ascii="宋体" w:hAnsi="宋体" w:cs="宋体"/>
          <w:b/>
          <w:szCs w:val="21"/>
          <w:lang w:val="en-US" w:eastAsia="zh-CN"/>
        </w:rPr>
        <w:t>5</w:t>
      </w:r>
      <w:r>
        <w:rPr>
          <w:rFonts w:hint="eastAsia" w:ascii="宋体" w:hAnsi="宋体" w:cs="宋体"/>
          <w:b/>
          <w:szCs w:val="21"/>
        </w:rPr>
        <w:t>、被拒绝的投标文件为无效。</w:t>
      </w:r>
    </w:p>
    <w:p w14:paraId="07A6782B">
      <w:pPr>
        <w:snapToGrid w:val="0"/>
        <w:spacing w:line="360" w:lineRule="auto"/>
        <w:ind w:firstLine="417" w:firstLineChars="198"/>
        <w:rPr>
          <w:rFonts w:ascii="宋体" w:hAnsi="宋体" w:cs="宋体"/>
          <w:b/>
          <w:szCs w:val="21"/>
        </w:rPr>
      </w:pPr>
      <w:r>
        <w:rPr>
          <w:rFonts w:hint="eastAsia" w:ascii="宋体" w:hAnsi="宋体" w:cs="宋体"/>
          <w:b/>
          <w:szCs w:val="21"/>
        </w:rPr>
        <w:t>（九）出现以下情形，导致电子交易平台无法正常运行，或者无法保证电子交易的公平、公正和安全时，中止电子交易活动：</w:t>
      </w:r>
    </w:p>
    <w:p w14:paraId="28602804">
      <w:pPr>
        <w:snapToGrid w:val="0"/>
        <w:spacing w:line="360" w:lineRule="auto"/>
        <w:ind w:firstLine="420" w:firstLineChars="200"/>
        <w:rPr>
          <w:rFonts w:ascii="宋体" w:hAnsi="宋体" w:cs="宋体"/>
          <w:bCs/>
          <w:szCs w:val="21"/>
        </w:rPr>
      </w:pPr>
      <w:r>
        <w:rPr>
          <w:rFonts w:hint="eastAsia" w:ascii="宋体" w:hAnsi="宋体" w:cs="宋体"/>
          <w:bCs/>
          <w:szCs w:val="21"/>
        </w:rPr>
        <w:t>1、电子交易平台发生故障而无法登录访问的；</w:t>
      </w:r>
    </w:p>
    <w:p w14:paraId="4415264F">
      <w:pPr>
        <w:snapToGrid w:val="0"/>
        <w:spacing w:line="360" w:lineRule="auto"/>
        <w:ind w:firstLine="420" w:firstLineChars="200"/>
        <w:rPr>
          <w:rFonts w:ascii="宋体" w:hAnsi="宋体" w:cs="宋体"/>
          <w:bCs/>
          <w:szCs w:val="21"/>
        </w:rPr>
      </w:pPr>
      <w:r>
        <w:rPr>
          <w:rFonts w:hint="eastAsia" w:ascii="宋体" w:hAnsi="宋体" w:cs="宋体"/>
          <w:bCs/>
          <w:szCs w:val="21"/>
        </w:rPr>
        <w:t>2、电子交易平台应用或数据库出现错误，不能进行正常操作的；</w:t>
      </w:r>
    </w:p>
    <w:p w14:paraId="49750CE0">
      <w:pPr>
        <w:snapToGrid w:val="0"/>
        <w:spacing w:line="360" w:lineRule="auto"/>
        <w:ind w:firstLine="420" w:firstLineChars="200"/>
        <w:rPr>
          <w:rFonts w:ascii="宋体" w:hAnsi="宋体" w:cs="宋体"/>
          <w:bCs/>
          <w:szCs w:val="21"/>
        </w:rPr>
      </w:pPr>
      <w:r>
        <w:rPr>
          <w:rFonts w:hint="eastAsia" w:ascii="宋体" w:hAnsi="宋体" w:cs="宋体"/>
          <w:bCs/>
          <w:szCs w:val="21"/>
        </w:rPr>
        <w:t>3、电子交易平台发现严重安全漏洞，有潜在泄密危险的；</w:t>
      </w:r>
    </w:p>
    <w:p w14:paraId="5DA0E23D">
      <w:pPr>
        <w:snapToGrid w:val="0"/>
        <w:spacing w:line="360" w:lineRule="auto"/>
        <w:ind w:firstLine="420" w:firstLineChars="200"/>
        <w:rPr>
          <w:rFonts w:ascii="宋体" w:hAnsi="宋体" w:cs="宋体"/>
          <w:bCs/>
          <w:szCs w:val="21"/>
        </w:rPr>
      </w:pPr>
      <w:r>
        <w:rPr>
          <w:rFonts w:hint="eastAsia" w:ascii="宋体" w:hAnsi="宋体" w:cs="宋体"/>
          <w:bCs/>
          <w:szCs w:val="21"/>
        </w:rPr>
        <w:t>4、病毒发作导致不能进行正常操作的；</w:t>
      </w:r>
    </w:p>
    <w:p w14:paraId="7BD0F091">
      <w:pPr>
        <w:snapToGrid w:val="0"/>
        <w:spacing w:line="360" w:lineRule="auto"/>
        <w:ind w:firstLine="420" w:firstLineChars="200"/>
        <w:rPr>
          <w:rFonts w:ascii="宋体" w:hAnsi="宋体" w:cs="宋体"/>
          <w:bCs/>
          <w:szCs w:val="21"/>
        </w:rPr>
      </w:pPr>
      <w:r>
        <w:rPr>
          <w:rFonts w:hint="eastAsia" w:ascii="宋体" w:hAnsi="宋体" w:cs="宋体"/>
          <w:bCs/>
          <w:szCs w:val="21"/>
        </w:rPr>
        <w:t>5、其他无法保证电子交易的公平、公正和安全的情况。</w:t>
      </w:r>
    </w:p>
    <w:p w14:paraId="4F7B4019">
      <w:pPr>
        <w:snapToGrid w:val="0"/>
        <w:spacing w:line="360" w:lineRule="auto"/>
        <w:ind w:firstLine="415" w:firstLineChars="198"/>
        <w:rPr>
          <w:rFonts w:ascii="宋体" w:hAnsi="宋体" w:cs="宋体"/>
          <w:bCs/>
          <w:szCs w:val="21"/>
        </w:rPr>
      </w:pPr>
      <w:r>
        <w:rPr>
          <w:rFonts w:hint="eastAsia" w:ascii="宋体" w:hAnsi="宋体" w:cs="宋体"/>
          <w:bCs/>
          <w:szCs w:val="21"/>
        </w:rPr>
        <w:t>出现前款规定情形，不影响采购公平、公正性的，采购代理机构可以待上述情形消除后继续组织电子交易活动，也可以决定某些环节以纸质形式进行；影响或可能影响采购公平、公正性的，重新采购。</w:t>
      </w:r>
    </w:p>
    <w:p w14:paraId="12C3A506">
      <w:pPr>
        <w:snapToGrid w:val="0"/>
        <w:spacing w:line="276" w:lineRule="auto"/>
        <w:jc w:val="center"/>
        <w:rPr>
          <w:rFonts w:ascii="宋体" w:hAnsi="宋体" w:cs="宋体"/>
          <w:b/>
          <w:szCs w:val="21"/>
        </w:rPr>
      </w:pPr>
    </w:p>
    <w:p w14:paraId="1BE0999B">
      <w:pPr>
        <w:snapToGrid w:val="0"/>
        <w:spacing w:line="276" w:lineRule="auto"/>
        <w:jc w:val="center"/>
        <w:outlineLvl w:val="1"/>
        <w:rPr>
          <w:rFonts w:ascii="宋体" w:hAnsi="宋体" w:cs="宋体"/>
          <w:b/>
          <w:szCs w:val="21"/>
        </w:rPr>
      </w:pPr>
      <w:bookmarkStart w:id="27" w:name="_Toc6928"/>
      <w:r>
        <w:rPr>
          <w:rFonts w:hint="eastAsia" w:ascii="宋体" w:hAnsi="宋体" w:cs="宋体"/>
          <w:b/>
          <w:szCs w:val="21"/>
        </w:rPr>
        <w:t>四、开标</w:t>
      </w:r>
      <w:bookmarkEnd w:id="27"/>
    </w:p>
    <w:p w14:paraId="4D5FCCE5">
      <w:pPr>
        <w:pStyle w:val="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（一）开标准备</w:t>
      </w:r>
    </w:p>
    <w:p w14:paraId="3CC61AFD">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采购代理机构将在规定的时间和地点进行开标。本项目不要求供应商授权代表参加现场开标、开启响应文件活动。</w:t>
      </w:r>
    </w:p>
    <w:p w14:paraId="1197E343">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（二）开标程序</w:t>
      </w:r>
    </w:p>
    <w:p w14:paraId="51F06814">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1、开标会由采购代理机构相关工作人员主持，主持人宣布开标会议开始。</w:t>
      </w:r>
    </w:p>
    <w:p w14:paraId="4F6699D6">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2、介绍参加开标会的人员名单。</w:t>
      </w:r>
    </w:p>
    <w:p w14:paraId="19FF7C1E">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3、宣布开标纪律和有关事项，告知应当回避的情形，提请有关人员回避。</w:t>
      </w:r>
    </w:p>
    <w:p w14:paraId="36E8C11A">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4、电子招投标开标及评审程序</w:t>
      </w:r>
    </w:p>
    <w:p w14:paraId="04076CB8">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4.1投标截止时间后，投标人登录政采云平台，用“项目采购-开标评标”功能对电子投标文件进行在线解密。</w:t>
      </w:r>
    </w:p>
    <w:p w14:paraId="0DC63BBE">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4.2各投标人的资格由采购代理机构人员负责初审；</w:t>
      </w:r>
    </w:p>
    <w:p w14:paraId="212B8BC8">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4.3评标委员会对商务技术响应文件进行评审；</w:t>
      </w:r>
    </w:p>
    <w:p w14:paraId="0FAACD68">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4.4在系统上公开资格和商务技术评审结果；</w:t>
      </w:r>
    </w:p>
    <w:p w14:paraId="24064C1D">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4.5在系统上公开报价开标情况；</w:t>
      </w:r>
    </w:p>
    <w:p w14:paraId="071EA516">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4.6评标委员会对报价情况进行评审；</w:t>
      </w:r>
    </w:p>
    <w:p w14:paraId="5616DF02">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4.7在系统上公布评审结果。</w:t>
      </w:r>
    </w:p>
    <w:p w14:paraId="7171ED92">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特别说明：政采云公司如对电子化开标及评审程序有调整的，按调整后的程序操作。</w:t>
      </w:r>
    </w:p>
    <w:p w14:paraId="0A827D90">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5、如遇电子招投标系统故障的，启用备份投标文件</w:t>
      </w:r>
    </w:p>
    <w:p w14:paraId="3BA329DB">
      <w:pPr>
        <w:snapToGrid w:val="0"/>
        <w:spacing w:line="360" w:lineRule="auto"/>
        <w:ind w:firstLine="417" w:firstLineChars="198"/>
        <w:rPr>
          <w:rFonts w:ascii="宋体" w:hAnsi="宋体" w:cs="宋体"/>
          <w:b/>
          <w:bCs/>
          <w:szCs w:val="21"/>
        </w:rPr>
      </w:pPr>
      <w:r>
        <w:rPr>
          <w:rFonts w:hint="eastAsia" w:ascii="宋体" w:hAnsi="宋体" w:cs="宋体"/>
          <w:b/>
          <w:bCs/>
          <w:szCs w:val="21"/>
        </w:rPr>
        <w:t>6、本项目原则上采用政采云电子招投标开标及评审程序，但若投标人在规定时间内无法解密或解密失败，采购代理机构将开启未能在规定时间内解密的投标人递交的备份投标文件。</w:t>
      </w:r>
    </w:p>
    <w:p w14:paraId="58C77F4A">
      <w:pPr>
        <w:snapToGrid w:val="0"/>
        <w:spacing w:line="276" w:lineRule="auto"/>
        <w:jc w:val="center"/>
        <w:rPr>
          <w:rFonts w:ascii="宋体" w:hAnsi="宋体" w:cs="宋体"/>
          <w:b/>
          <w:szCs w:val="21"/>
        </w:rPr>
      </w:pPr>
    </w:p>
    <w:p w14:paraId="6429DB34">
      <w:pPr>
        <w:snapToGrid w:val="0"/>
        <w:spacing w:line="276" w:lineRule="auto"/>
        <w:jc w:val="center"/>
        <w:outlineLvl w:val="1"/>
        <w:rPr>
          <w:rFonts w:ascii="宋体" w:hAnsi="宋体" w:cs="宋体"/>
          <w:b/>
          <w:szCs w:val="21"/>
        </w:rPr>
      </w:pPr>
      <w:bookmarkStart w:id="28" w:name="_Toc7848"/>
      <w:r>
        <w:rPr>
          <w:rFonts w:hint="eastAsia" w:ascii="宋体" w:hAnsi="宋体" w:cs="宋体"/>
          <w:b/>
          <w:szCs w:val="21"/>
        </w:rPr>
        <w:t>五、评标</w:t>
      </w:r>
      <w:bookmarkEnd w:id="28"/>
    </w:p>
    <w:p w14:paraId="32434AFF">
      <w:pPr>
        <w:pStyle w:val="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（一）组建评审小组</w:t>
      </w:r>
    </w:p>
    <w:p w14:paraId="2B7B08B1">
      <w:pPr>
        <w:pStyle w:val="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评标委员会由采购人代表和评审专家组成，成员人数为 5 人及以上单数，其中评审专家不少于成员总数的三分之二。</w:t>
      </w:r>
    </w:p>
    <w:p w14:paraId="5E24D4F8">
      <w:pPr>
        <w:pStyle w:val="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（二）评标程序</w:t>
      </w:r>
    </w:p>
    <w:p w14:paraId="5885E68D">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1、资格审查</w:t>
      </w:r>
    </w:p>
    <w:p w14:paraId="1827FC54">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代理机构对投标人的资格进行审查。</w:t>
      </w:r>
    </w:p>
    <w:p w14:paraId="3A4C1C4A">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2、实质审查与比较</w:t>
      </w:r>
    </w:p>
    <w:p w14:paraId="18E73133">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2.1评审小组审查投标文件的实质性内容是否符合招标文件的实质性要求。</w:t>
      </w:r>
    </w:p>
    <w:p w14:paraId="0D49BAE0">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14:paraId="4142AE97">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14:paraId="1B91C044">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2.4各投标人的商务技术得分由指定专人进行计算复核。</w:t>
      </w:r>
    </w:p>
    <w:p w14:paraId="5E1B71AA">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2.5各投标人报价得分根据评分标准计算。</w:t>
      </w:r>
    </w:p>
    <w:p w14:paraId="0CCB07D1">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14:paraId="160ADFF6">
      <w:pPr>
        <w:snapToGrid w:val="0"/>
        <w:spacing w:line="360" w:lineRule="auto"/>
        <w:ind w:firstLine="422" w:firstLineChars="200"/>
        <w:rPr>
          <w:rFonts w:ascii="宋体" w:hAnsi="宋体" w:cs="宋体"/>
          <w:b/>
          <w:szCs w:val="21"/>
        </w:rPr>
      </w:pPr>
      <w:r>
        <w:rPr>
          <w:rFonts w:hint="eastAsia" w:ascii="宋体" w:hAnsi="宋体" w:cs="宋体"/>
          <w:b/>
          <w:szCs w:val="21"/>
        </w:rPr>
        <w:t>（三）澄清问题的形式</w:t>
      </w:r>
    </w:p>
    <w:p w14:paraId="4CD80C58">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23B185F6">
      <w:pPr>
        <w:pStyle w:val="3"/>
        <w:snapToGrid w:val="0"/>
        <w:spacing w:line="360" w:lineRule="auto"/>
        <w:ind w:firstLine="420" w:firstLineChars="199"/>
        <w:rPr>
          <w:rFonts w:hAnsi="宋体" w:eastAsia="宋体" w:cs="宋体"/>
          <w:b/>
          <w:sz w:val="21"/>
          <w:szCs w:val="21"/>
        </w:rPr>
      </w:pPr>
      <w:r>
        <w:rPr>
          <w:rFonts w:hint="eastAsia" w:hAnsi="宋体" w:eastAsia="宋体" w:cs="宋体"/>
          <w:b/>
          <w:sz w:val="21"/>
          <w:szCs w:val="21"/>
        </w:rPr>
        <w:t>（四）报价错误修正</w:t>
      </w:r>
    </w:p>
    <w:p w14:paraId="7D802456">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5B268D50">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1、投标文件开标一览表（报价表）内容与投标文件中相应内容不一致的，以开标一览表（报价表）为准；</w:t>
      </w:r>
    </w:p>
    <w:p w14:paraId="6FD6DF27">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2、大写金额和小写金额不一致的，以大写金额为准；</w:t>
      </w:r>
    </w:p>
    <w:p w14:paraId="45394368">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3、单价金额小数点或者百分比有明显错位的，以开标一览表的总价为准，并修改单价；</w:t>
      </w:r>
    </w:p>
    <w:p w14:paraId="54FB95A7">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4、总价金额与按单价汇总金额不一致的，以单价金额计算结果为准；</w:t>
      </w:r>
    </w:p>
    <w:p w14:paraId="2D9E25FD">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5、电子交易平台客户端里开标一览表录入的信息与投标文件不一致的，以投标文件为准。</w:t>
      </w:r>
    </w:p>
    <w:p w14:paraId="6BFB74DE">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68B95D5A">
      <w:pPr>
        <w:pStyle w:val="3"/>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（五）评标原则和评标办法</w:t>
      </w:r>
    </w:p>
    <w:p w14:paraId="3017199E">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D8CCE45">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774CD81C">
      <w:pPr>
        <w:pStyle w:val="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3、《政府采购货物和服务招标投标管理办法》</w:t>
      </w:r>
    </w:p>
    <w:p w14:paraId="5013E944">
      <w:pPr>
        <w:pStyle w:val="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333CE3AE">
      <w:pPr>
        <w:pStyle w:val="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（一）招标文件存在不合理条款或者招标程序不符合规定的，采购人、采购代理机构改正后依法重新招标；</w:t>
      </w:r>
    </w:p>
    <w:p w14:paraId="59DEF8F0">
      <w:pPr>
        <w:pStyle w:val="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（二）招标文件没有不合理条款、招标程序符合规定，需要采用其他采购方式采购的，采购人应当依法报财政部门批准。</w:t>
      </w:r>
    </w:p>
    <w:p w14:paraId="7B9E07FB">
      <w:pPr>
        <w:pStyle w:val="3"/>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（六）评标过程的监控</w:t>
      </w:r>
    </w:p>
    <w:p w14:paraId="31D6AAB2">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4E14C1DB">
      <w:pPr>
        <w:snapToGrid w:val="0"/>
        <w:spacing w:line="276" w:lineRule="auto"/>
        <w:rPr>
          <w:rFonts w:ascii="宋体" w:hAnsi="宋体" w:cs="宋体"/>
          <w:b/>
          <w:szCs w:val="21"/>
        </w:rPr>
      </w:pPr>
    </w:p>
    <w:p w14:paraId="0CDEE5F9">
      <w:pPr>
        <w:snapToGrid w:val="0"/>
        <w:spacing w:line="276" w:lineRule="auto"/>
        <w:jc w:val="center"/>
        <w:outlineLvl w:val="1"/>
        <w:rPr>
          <w:rFonts w:ascii="宋体" w:hAnsi="宋体" w:cs="宋体"/>
          <w:b/>
          <w:szCs w:val="21"/>
        </w:rPr>
      </w:pPr>
      <w:bookmarkStart w:id="29" w:name="_Toc19259"/>
      <w:r>
        <w:rPr>
          <w:rFonts w:hint="eastAsia" w:ascii="宋体" w:hAnsi="宋体" w:cs="宋体"/>
          <w:b/>
          <w:szCs w:val="21"/>
        </w:rPr>
        <w:t>六、废标</w:t>
      </w:r>
      <w:bookmarkEnd w:id="29"/>
    </w:p>
    <w:p w14:paraId="3F31FCCD">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根据《中华人民共和国政府采购法》第三十六条，出现下列情形之一的，应予以废标：</w:t>
      </w:r>
    </w:p>
    <w:p w14:paraId="0D911BA8">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46A7CE9D">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2、出现影响采购公正的违法、违规行为的；</w:t>
      </w:r>
    </w:p>
    <w:p w14:paraId="1D4FB0EF">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3、投标人的报价均超过了采购预算，采购人不能支付的；</w:t>
      </w:r>
    </w:p>
    <w:p w14:paraId="1621BF48">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4、因重大变故，采购任务取消的。</w:t>
      </w:r>
    </w:p>
    <w:p w14:paraId="08BBD30B">
      <w:pPr>
        <w:pStyle w:val="3"/>
        <w:snapToGrid w:val="0"/>
        <w:spacing w:line="360" w:lineRule="auto"/>
        <w:ind w:firstLine="420" w:firstLineChars="200"/>
        <w:rPr>
          <w:sz w:val="21"/>
          <w:szCs w:val="21"/>
        </w:rPr>
      </w:pPr>
      <w:r>
        <w:rPr>
          <w:rFonts w:hint="eastAsia" w:hAnsi="宋体" w:eastAsia="宋体" w:cs="宋体"/>
          <w:sz w:val="21"/>
          <w:szCs w:val="21"/>
        </w:rPr>
        <w:t>废标后，采购人应当将废标理由通知所有投标人，废标后，除采购任务取消情形外，应当重新组织招标。</w:t>
      </w:r>
    </w:p>
    <w:p w14:paraId="28E79D74">
      <w:pPr>
        <w:snapToGrid w:val="0"/>
        <w:spacing w:line="276" w:lineRule="auto"/>
        <w:jc w:val="center"/>
        <w:rPr>
          <w:rFonts w:ascii="宋体" w:hAnsi="宋体" w:cs="宋体"/>
          <w:b/>
          <w:szCs w:val="21"/>
        </w:rPr>
      </w:pPr>
    </w:p>
    <w:p w14:paraId="27171CB7">
      <w:pPr>
        <w:snapToGrid w:val="0"/>
        <w:spacing w:line="276" w:lineRule="auto"/>
        <w:jc w:val="center"/>
        <w:outlineLvl w:val="1"/>
        <w:rPr>
          <w:rFonts w:ascii="宋体" w:hAnsi="宋体" w:cs="宋体"/>
          <w:b/>
          <w:szCs w:val="21"/>
        </w:rPr>
      </w:pPr>
      <w:bookmarkStart w:id="30" w:name="_Toc27359"/>
      <w:r>
        <w:rPr>
          <w:rFonts w:hint="eastAsia" w:ascii="宋体" w:hAnsi="宋体" w:cs="宋体"/>
          <w:b/>
          <w:szCs w:val="21"/>
        </w:rPr>
        <w:t>七、定标</w:t>
      </w:r>
      <w:bookmarkEnd w:id="30"/>
    </w:p>
    <w:p w14:paraId="24B90770">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7FFCD8CC">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40715263">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2.采购人应当自收到评审报告之日起5个工作日内在评审报告推荐的中标或者成交候选人中按顺序确定中标或者成交供应商。</w:t>
      </w:r>
    </w:p>
    <w:p w14:paraId="384A1EB3">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3.采购代理机构应当自中标、成交供应商确定之日起2个工作日内，在省级以上人民政府财政部门指定的媒体上公告中标、成交结果，招标文件随中标、成交结果同时公告，并发出中标、成交通知书。</w:t>
      </w:r>
    </w:p>
    <w:p w14:paraId="353953F6">
      <w:pPr>
        <w:pStyle w:val="3"/>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同签订前，供应商须提供在投标（响应）文件中涉及客观分评审内容的检测报告、认证证书等资料给采购代理机构进行原件核对，无法提供或提供的资料与投标文件不符的，采购人可拒绝签订合同。采购人可以按照评审报告推荐的中标或者成交候选人名单排序，确定下一候选人为中标或者成交供应商，也可以重新开展政府采购活动。</w:t>
      </w:r>
    </w:p>
    <w:p w14:paraId="5B44DE6A">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w:t>
      </w:r>
      <w:r>
        <w:rPr>
          <w:rFonts w:hint="eastAsia" w:hAnsi="宋体" w:eastAsia="宋体" w:cs="宋体"/>
          <w:sz w:val="21"/>
          <w:szCs w:val="21"/>
          <w:lang w:val="en-US" w:eastAsia="zh-CN"/>
        </w:rPr>
        <w:t>三</w:t>
      </w:r>
      <w:r>
        <w:rPr>
          <w:rFonts w:hint="eastAsia" w:hAnsi="宋体" w:eastAsia="宋体" w:cs="宋体"/>
          <w:sz w:val="21"/>
          <w:szCs w:val="21"/>
        </w:rPr>
        <w:t>）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37BA91A">
      <w:pPr>
        <w:snapToGrid w:val="0"/>
        <w:spacing w:line="276" w:lineRule="auto"/>
        <w:jc w:val="center"/>
        <w:rPr>
          <w:rFonts w:ascii="宋体" w:hAnsi="宋体" w:cs="宋体"/>
          <w:b/>
          <w:szCs w:val="21"/>
        </w:rPr>
      </w:pPr>
    </w:p>
    <w:p w14:paraId="7B6CBC65">
      <w:pPr>
        <w:snapToGrid w:val="0"/>
        <w:spacing w:line="276" w:lineRule="auto"/>
        <w:jc w:val="center"/>
        <w:outlineLvl w:val="1"/>
        <w:rPr>
          <w:rFonts w:ascii="宋体" w:hAnsi="宋体" w:cs="宋体"/>
          <w:b/>
          <w:szCs w:val="21"/>
        </w:rPr>
      </w:pPr>
      <w:bookmarkStart w:id="31" w:name="_Toc31119"/>
      <w:r>
        <w:rPr>
          <w:rFonts w:hint="eastAsia" w:ascii="宋体" w:hAnsi="宋体" w:cs="宋体"/>
          <w:b/>
          <w:szCs w:val="21"/>
        </w:rPr>
        <w:t>八、合同授予</w:t>
      </w:r>
      <w:bookmarkEnd w:id="31"/>
    </w:p>
    <w:p w14:paraId="12D77B48">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36C52547">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1、中标人应在中标通知书发出之日起30日内与采购人签订合同。同时，采购代理机构对合同内容进行审查，如发现与采购结果和投标承诺内容不一致的，应予以纠正。</w:t>
      </w:r>
    </w:p>
    <w:p w14:paraId="27234AB2">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2、中标人拖延、拒签合同的，将被取消中标资格。</w:t>
      </w:r>
    </w:p>
    <w:p w14:paraId="55A26F05">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3、中标人和采购人签订合同，按合同约定执行。</w:t>
      </w:r>
    </w:p>
    <w:p w14:paraId="04E15113">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5E4F1578">
      <w:pPr>
        <w:pStyle w:val="3"/>
        <w:snapToGrid w:val="0"/>
        <w:spacing w:line="360" w:lineRule="auto"/>
        <w:ind w:firstLine="415" w:firstLineChars="198"/>
        <w:jc w:val="center"/>
        <w:outlineLvl w:val="9"/>
        <w:rPr>
          <w:rFonts w:hint="eastAsia" w:hAnsi="宋体" w:eastAsia="宋体" w:cs="宋体"/>
          <w:sz w:val="21"/>
          <w:szCs w:val="21"/>
        </w:rPr>
      </w:pPr>
      <w:r>
        <w:rPr>
          <w:rFonts w:hint="eastAsia" w:hAnsi="宋体" w:eastAsia="宋体" w:cs="宋体"/>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75D7A301">
      <w:pPr>
        <w:pStyle w:val="3"/>
        <w:snapToGrid w:val="0"/>
        <w:spacing w:line="360" w:lineRule="auto"/>
        <w:ind w:firstLine="557" w:firstLineChars="198"/>
        <w:jc w:val="center"/>
        <w:outlineLvl w:val="0"/>
        <w:rPr>
          <w:rFonts w:hAnsi="宋体" w:eastAsia="宋体" w:cs="宋体"/>
          <w:b/>
          <w:sz w:val="28"/>
          <w:szCs w:val="28"/>
        </w:rPr>
      </w:pPr>
      <w:r>
        <w:rPr>
          <w:rFonts w:hint="eastAsia" w:hAnsi="宋体" w:eastAsia="宋体" w:cs="宋体"/>
          <w:b/>
          <w:sz w:val="28"/>
          <w:szCs w:val="28"/>
        </w:rPr>
        <w:br w:type="page"/>
      </w:r>
      <w:bookmarkStart w:id="32" w:name="_Toc11161"/>
      <w:bookmarkStart w:id="33" w:name="_Toc15995"/>
      <w:bookmarkStart w:id="34" w:name="_Toc10033"/>
      <w:r>
        <w:rPr>
          <w:rFonts w:hint="eastAsia" w:hAnsi="宋体" w:eastAsia="宋体" w:cs="宋体"/>
          <w:b/>
          <w:sz w:val="28"/>
          <w:szCs w:val="28"/>
        </w:rPr>
        <w:t>第四章  评标办法及标准</w:t>
      </w:r>
      <w:bookmarkEnd w:id="32"/>
      <w:bookmarkEnd w:id="33"/>
      <w:bookmarkEnd w:id="34"/>
    </w:p>
    <w:p w14:paraId="1C279C20">
      <w:pPr>
        <w:spacing w:line="360" w:lineRule="auto"/>
        <w:ind w:firstLine="420" w:firstLineChars="200"/>
        <w:rPr>
          <w:rFonts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为公正、公平、科学地选择中标人，根据《中华人民共和国政府采购法》等有关法律法规的规定，并结合本项目的实际，制定本办法，本办法适用本项目的评标。</w:t>
      </w:r>
    </w:p>
    <w:p w14:paraId="53B764CD">
      <w:pPr>
        <w:autoSpaceDE w:val="0"/>
        <w:autoSpaceDN w:val="0"/>
        <w:adjustRightInd w:val="0"/>
        <w:spacing w:line="360" w:lineRule="auto"/>
        <w:outlineLvl w:val="1"/>
        <w:rPr>
          <w:rFonts w:ascii="宋体" w:hAnsi="宋体" w:cs="宋体"/>
          <w:b/>
          <w:szCs w:val="21"/>
        </w:rPr>
      </w:pPr>
      <w:bookmarkStart w:id="35" w:name="_Toc18016"/>
      <w:r>
        <w:rPr>
          <w:rFonts w:hint="eastAsia" w:ascii="宋体" w:hAnsi="宋体" w:cs="宋体"/>
          <w:b/>
          <w:szCs w:val="21"/>
        </w:rPr>
        <w:t>一、资格审查</w:t>
      </w:r>
      <w:bookmarkEnd w:id="35"/>
    </w:p>
    <w:p w14:paraId="1CA56547">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1、由招标代理机构对投标人的资格进行审查。</w:t>
      </w:r>
    </w:p>
    <w:p w14:paraId="22A66CA3">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6411"/>
        <w:gridCol w:w="2053"/>
      </w:tblGrid>
      <w:tr w14:paraId="2627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53" w:type="pct"/>
            <w:noWrap/>
            <w:vAlign w:val="center"/>
          </w:tcPr>
          <w:p w14:paraId="7AF21584">
            <w:pPr>
              <w:spacing w:line="336" w:lineRule="auto"/>
              <w:jc w:val="center"/>
              <w:rPr>
                <w:rFonts w:ascii="宋体" w:hAnsi="宋体" w:cs="宋体"/>
                <w:b/>
                <w:szCs w:val="21"/>
              </w:rPr>
            </w:pPr>
            <w:r>
              <w:rPr>
                <w:rFonts w:hint="eastAsia" w:ascii="宋体" w:hAnsi="宋体" w:cs="宋体"/>
                <w:b/>
                <w:szCs w:val="21"/>
              </w:rPr>
              <w:t>序号</w:t>
            </w:r>
          </w:p>
        </w:tc>
        <w:tc>
          <w:tcPr>
            <w:tcW w:w="3292" w:type="pct"/>
            <w:tcBorders>
              <w:tl2br w:val="single" w:color="auto" w:sz="4" w:space="0"/>
            </w:tcBorders>
            <w:noWrap/>
            <w:vAlign w:val="center"/>
          </w:tcPr>
          <w:p w14:paraId="6F56617A">
            <w:pPr>
              <w:spacing w:line="336" w:lineRule="auto"/>
              <w:jc w:val="right"/>
              <w:rPr>
                <w:rFonts w:ascii="宋体" w:hAnsi="宋体" w:cs="宋体"/>
                <w:b/>
                <w:szCs w:val="21"/>
              </w:rPr>
            </w:pPr>
            <w:r>
              <w:rPr>
                <w:rFonts w:hint="eastAsia" w:ascii="宋体" w:hAnsi="宋体" w:cs="宋体"/>
                <w:b/>
                <w:szCs w:val="21"/>
              </w:rPr>
              <w:t>投标人</w:t>
            </w:r>
          </w:p>
          <w:p w14:paraId="27216D9A">
            <w:pPr>
              <w:spacing w:line="336" w:lineRule="auto"/>
              <w:rPr>
                <w:rFonts w:ascii="宋体" w:hAnsi="宋体" w:cs="宋体"/>
                <w:b/>
                <w:szCs w:val="21"/>
              </w:rPr>
            </w:pPr>
            <w:r>
              <w:rPr>
                <w:rFonts w:hint="eastAsia" w:ascii="宋体" w:hAnsi="宋体" w:cs="宋体"/>
                <w:b/>
                <w:szCs w:val="21"/>
              </w:rPr>
              <w:t>内容</w:t>
            </w:r>
          </w:p>
        </w:tc>
        <w:tc>
          <w:tcPr>
            <w:tcW w:w="1054" w:type="pct"/>
            <w:noWrap/>
            <w:vAlign w:val="center"/>
          </w:tcPr>
          <w:p w14:paraId="48204D75">
            <w:pPr>
              <w:spacing w:line="336" w:lineRule="auto"/>
              <w:jc w:val="center"/>
              <w:rPr>
                <w:rFonts w:ascii="宋体" w:hAnsi="宋体" w:cs="宋体"/>
                <w:b/>
                <w:szCs w:val="21"/>
              </w:rPr>
            </w:pPr>
            <w:r>
              <w:rPr>
                <w:rFonts w:hint="eastAsia" w:ascii="宋体" w:hAnsi="宋体" w:cs="宋体"/>
                <w:b/>
                <w:szCs w:val="21"/>
              </w:rPr>
              <w:t>审核标准</w:t>
            </w:r>
          </w:p>
        </w:tc>
      </w:tr>
      <w:tr w14:paraId="468F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653" w:type="pct"/>
            <w:noWrap/>
            <w:vAlign w:val="center"/>
          </w:tcPr>
          <w:p w14:paraId="3D402672">
            <w:pPr>
              <w:spacing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3292" w:type="pct"/>
            <w:noWrap/>
            <w:vAlign w:val="center"/>
          </w:tcPr>
          <w:p w14:paraId="78005936">
            <w:pPr>
              <w:rPr>
                <w:rFonts w:ascii="宋体" w:hAnsi="宋体" w:cs="宋体"/>
                <w:szCs w:val="21"/>
              </w:rPr>
            </w:pPr>
            <w:r>
              <w:rPr>
                <w:rFonts w:hint="eastAsia" w:ascii="宋体" w:hAnsi="宋体" w:cs="宋体"/>
                <w:szCs w:val="21"/>
              </w:rPr>
              <w:t>投标人具有独立承担民事责任的能力证明资料</w:t>
            </w:r>
          </w:p>
        </w:tc>
        <w:tc>
          <w:tcPr>
            <w:tcW w:w="1054" w:type="pct"/>
            <w:noWrap/>
            <w:vAlign w:val="center"/>
          </w:tcPr>
          <w:p w14:paraId="78C93A1E">
            <w:pPr>
              <w:spacing w:line="336" w:lineRule="auto"/>
              <w:jc w:val="center"/>
              <w:rPr>
                <w:rFonts w:ascii="宋体" w:hAnsi="宋体" w:cs="宋体"/>
                <w:szCs w:val="21"/>
              </w:rPr>
            </w:pPr>
          </w:p>
        </w:tc>
      </w:tr>
      <w:tr w14:paraId="5D05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53" w:type="pct"/>
            <w:noWrap/>
            <w:vAlign w:val="center"/>
          </w:tcPr>
          <w:p w14:paraId="149C7807">
            <w:pPr>
              <w:spacing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3292" w:type="pct"/>
            <w:noWrap/>
            <w:vAlign w:val="center"/>
          </w:tcPr>
          <w:p w14:paraId="7FB75E9F">
            <w:pPr>
              <w:rPr>
                <w:rFonts w:ascii="宋体" w:hAnsi="宋体" w:cs="宋体"/>
                <w:szCs w:val="21"/>
              </w:rPr>
            </w:pPr>
            <w:r>
              <w:rPr>
                <w:rFonts w:hint="eastAsia" w:ascii="宋体" w:hAnsi="宋体" w:cs="宋体"/>
                <w:szCs w:val="21"/>
              </w:rPr>
              <w:t>投标人法定代表人身份证复印件</w:t>
            </w:r>
          </w:p>
        </w:tc>
        <w:tc>
          <w:tcPr>
            <w:tcW w:w="1054" w:type="pct"/>
            <w:noWrap/>
            <w:vAlign w:val="center"/>
          </w:tcPr>
          <w:p w14:paraId="5E3A7BB8">
            <w:pPr>
              <w:spacing w:line="336" w:lineRule="auto"/>
              <w:jc w:val="center"/>
              <w:rPr>
                <w:rFonts w:ascii="宋体" w:hAnsi="宋体" w:cs="宋体"/>
                <w:szCs w:val="21"/>
              </w:rPr>
            </w:pPr>
          </w:p>
        </w:tc>
      </w:tr>
      <w:tr w14:paraId="20C5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53" w:type="pct"/>
            <w:noWrap/>
            <w:vAlign w:val="center"/>
          </w:tcPr>
          <w:p w14:paraId="72313EEF">
            <w:pPr>
              <w:spacing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3292" w:type="pct"/>
            <w:noWrap/>
            <w:vAlign w:val="center"/>
          </w:tcPr>
          <w:p w14:paraId="47B7AD6B">
            <w:pPr>
              <w:rPr>
                <w:rFonts w:hAnsi="宋体" w:cs="宋体"/>
                <w:szCs w:val="21"/>
              </w:rPr>
            </w:pPr>
            <w:r>
              <w:rPr>
                <w:rFonts w:hint="eastAsia" w:hAnsi="宋体" w:cs="宋体"/>
                <w:szCs w:val="21"/>
              </w:rPr>
              <w:t>投标函</w:t>
            </w:r>
          </w:p>
        </w:tc>
        <w:tc>
          <w:tcPr>
            <w:tcW w:w="1054" w:type="pct"/>
            <w:noWrap/>
            <w:vAlign w:val="center"/>
          </w:tcPr>
          <w:p w14:paraId="22BEC42C">
            <w:pPr>
              <w:spacing w:line="336" w:lineRule="auto"/>
              <w:jc w:val="center"/>
              <w:rPr>
                <w:rFonts w:ascii="宋体" w:hAnsi="宋体" w:cs="宋体"/>
                <w:szCs w:val="21"/>
              </w:rPr>
            </w:pPr>
          </w:p>
        </w:tc>
      </w:tr>
      <w:tr w14:paraId="280F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53" w:type="pct"/>
            <w:noWrap/>
            <w:vAlign w:val="center"/>
          </w:tcPr>
          <w:p w14:paraId="11F93CAB">
            <w:pPr>
              <w:spacing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3292" w:type="pct"/>
            <w:noWrap/>
            <w:vAlign w:val="center"/>
          </w:tcPr>
          <w:p w14:paraId="7FB6CBD1">
            <w:pPr>
              <w:rPr>
                <w:rFonts w:ascii="宋体" w:hAnsi="宋体" w:cs="宋体"/>
                <w:szCs w:val="21"/>
              </w:rPr>
            </w:pPr>
            <w:r>
              <w:rPr>
                <w:rFonts w:hint="eastAsia" w:ascii="宋体" w:hAnsi="宋体" w:cs="宋体"/>
                <w:szCs w:val="21"/>
              </w:rPr>
              <w:t>法定代表人授权函，非法定代表人参加投标时提供</w:t>
            </w:r>
          </w:p>
        </w:tc>
        <w:tc>
          <w:tcPr>
            <w:tcW w:w="1054" w:type="pct"/>
            <w:noWrap/>
            <w:vAlign w:val="center"/>
          </w:tcPr>
          <w:p w14:paraId="35DB473B">
            <w:pPr>
              <w:spacing w:line="336" w:lineRule="auto"/>
              <w:jc w:val="center"/>
              <w:rPr>
                <w:rFonts w:ascii="宋体" w:hAnsi="宋体" w:cs="宋体"/>
                <w:szCs w:val="21"/>
              </w:rPr>
            </w:pPr>
          </w:p>
        </w:tc>
      </w:tr>
      <w:tr w14:paraId="737E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653" w:type="pct"/>
            <w:noWrap/>
            <w:vAlign w:val="center"/>
          </w:tcPr>
          <w:p w14:paraId="22BC118A">
            <w:pPr>
              <w:spacing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3292" w:type="pct"/>
            <w:noWrap/>
            <w:vAlign w:val="center"/>
          </w:tcPr>
          <w:p w14:paraId="57C433B4">
            <w:pPr>
              <w:rPr>
                <w:rFonts w:ascii="宋体" w:hAnsi="宋体" w:cs="宋体"/>
                <w:szCs w:val="21"/>
              </w:rPr>
            </w:pPr>
            <w:r>
              <w:rPr>
                <w:rFonts w:hint="eastAsia" w:ascii="宋体" w:hAnsi="宋体" w:cs="宋体"/>
                <w:szCs w:val="21"/>
              </w:rPr>
              <w:t>投标人代表身份证复印件，非法定代表人参加投标时提供</w:t>
            </w:r>
          </w:p>
        </w:tc>
        <w:tc>
          <w:tcPr>
            <w:tcW w:w="1054" w:type="pct"/>
            <w:noWrap/>
            <w:vAlign w:val="center"/>
          </w:tcPr>
          <w:p w14:paraId="6A46151C">
            <w:pPr>
              <w:spacing w:line="336" w:lineRule="auto"/>
              <w:jc w:val="center"/>
              <w:rPr>
                <w:rFonts w:ascii="宋体" w:hAnsi="宋体" w:cs="宋体"/>
                <w:szCs w:val="21"/>
              </w:rPr>
            </w:pPr>
          </w:p>
        </w:tc>
      </w:tr>
      <w:tr w14:paraId="75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3945" w:type="pct"/>
            <w:gridSpan w:val="2"/>
            <w:noWrap/>
            <w:vAlign w:val="center"/>
          </w:tcPr>
          <w:p w14:paraId="6D7900C6">
            <w:pPr>
              <w:pStyle w:val="18"/>
              <w:spacing w:line="336" w:lineRule="auto"/>
              <w:ind w:left="0" w:firstLine="0" w:firstLineChars="0"/>
              <w:jc w:val="center"/>
              <w:rPr>
                <w:rFonts w:ascii="宋体" w:hAnsi="宋体" w:cs="宋体"/>
                <w:b/>
                <w:sz w:val="21"/>
                <w:szCs w:val="21"/>
                <w:lang w:val="en-US" w:eastAsia="zh-CN"/>
              </w:rPr>
            </w:pPr>
            <w:r>
              <w:rPr>
                <w:rFonts w:hint="eastAsia" w:ascii="宋体" w:hAnsi="宋体" w:cs="宋体"/>
                <w:b/>
                <w:sz w:val="21"/>
                <w:szCs w:val="21"/>
                <w:lang w:val="en-US" w:eastAsia="zh-CN"/>
              </w:rPr>
              <w:t>结   论</w:t>
            </w:r>
          </w:p>
        </w:tc>
        <w:tc>
          <w:tcPr>
            <w:tcW w:w="1054" w:type="pct"/>
            <w:noWrap/>
            <w:vAlign w:val="center"/>
          </w:tcPr>
          <w:p w14:paraId="784A1C5A">
            <w:pPr>
              <w:spacing w:line="336" w:lineRule="auto"/>
              <w:ind w:left="180"/>
              <w:jc w:val="center"/>
              <w:rPr>
                <w:rFonts w:ascii="宋体" w:hAnsi="宋体" w:cs="宋体"/>
                <w:b/>
                <w:szCs w:val="21"/>
              </w:rPr>
            </w:pPr>
          </w:p>
        </w:tc>
      </w:tr>
    </w:tbl>
    <w:p w14:paraId="2FC92842">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lang w:val="zh-CN"/>
        </w:rPr>
        <w:t>注：1、表中只需填写“√”或“×”；2、在结论栏中填写“合格”或“不合格”。</w:t>
      </w:r>
    </w:p>
    <w:p w14:paraId="0FD3C524">
      <w:pPr>
        <w:autoSpaceDE w:val="0"/>
        <w:autoSpaceDN w:val="0"/>
        <w:adjustRightInd w:val="0"/>
        <w:spacing w:line="360" w:lineRule="auto"/>
        <w:outlineLvl w:val="1"/>
        <w:rPr>
          <w:rFonts w:ascii="宋体" w:hAnsi="宋体" w:cs="宋体"/>
          <w:b/>
          <w:szCs w:val="21"/>
        </w:rPr>
      </w:pPr>
      <w:bookmarkStart w:id="36" w:name="_Toc16843"/>
      <w:r>
        <w:rPr>
          <w:rFonts w:hint="eastAsia" w:ascii="宋体" w:hAnsi="宋体" w:cs="宋体"/>
          <w:b/>
          <w:szCs w:val="21"/>
        </w:rPr>
        <w:t>二、中标候选人的选取</w:t>
      </w:r>
      <w:bookmarkEnd w:id="36"/>
    </w:p>
    <w:p w14:paraId="5715BEA1">
      <w:pPr>
        <w:spacing w:line="360" w:lineRule="auto"/>
        <w:ind w:firstLine="420" w:firstLineChars="200"/>
        <w:rPr>
          <w:rFonts w:ascii="宋体" w:hAnsi="宋体" w:cs="宋体"/>
          <w:b/>
          <w:szCs w:val="21"/>
          <w:lang w:val="zh-CN"/>
        </w:rPr>
      </w:pPr>
      <w:r>
        <w:rPr>
          <w:rFonts w:hint="eastAsia" w:ascii="宋体" w:hAnsi="宋体" w:cs="宋体"/>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09B04A4A">
      <w:pPr>
        <w:spacing w:line="360" w:lineRule="auto"/>
        <w:outlineLvl w:val="1"/>
        <w:rPr>
          <w:rFonts w:ascii="宋体" w:hAnsi="宋体" w:cs="宋体"/>
          <w:b/>
          <w:szCs w:val="21"/>
        </w:rPr>
      </w:pPr>
      <w:bookmarkStart w:id="37" w:name="_Toc4340"/>
      <w:r>
        <w:rPr>
          <w:rFonts w:hint="eastAsia" w:ascii="宋体" w:hAnsi="宋体" w:cs="宋体"/>
          <w:b/>
          <w:szCs w:val="21"/>
        </w:rPr>
        <w:t>三、中标人选取依据</w:t>
      </w:r>
      <w:bookmarkEnd w:id="37"/>
    </w:p>
    <w:p w14:paraId="7AF637B9">
      <w:pPr>
        <w:spacing w:line="360" w:lineRule="auto"/>
        <w:ind w:firstLine="420" w:firstLineChars="200"/>
        <w:rPr>
          <w:rFonts w:ascii="宋体" w:hAnsi="宋体" w:cs="宋体"/>
          <w:szCs w:val="21"/>
        </w:rPr>
      </w:pPr>
      <w:r>
        <w:rPr>
          <w:rFonts w:hint="eastAsia" w:ascii="宋体" w:hAnsi="宋体" w:cs="宋体"/>
          <w:szCs w:val="21"/>
        </w:rPr>
        <w:t>评审小组根据综合评估分得分排序，推荐第一名中标候选人为中标人，经采购人确认后，确定项目中标人，同时发布采购结果公告，发出中标通知书。</w:t>
      </w:r>
    </w:p>
    <w:p w14:paraId="7A839D76">
      <w:pPr>
        <w:spacing w:line="360" w:lineRule="auto"/>
        <w:outlineLvl w:val="1"/>
        <w:rPr>
          <w:rFonts w:ascii="宋体" w:hAnsi="宋体" w:cs="宋体"/>
          <w:b/>
          <w:szCs w:val="21"/>
        </w:rPr>
      </w:pPr>
      <w:bookmarkStart w:id="38" w:name="_Toc12582"/>
      <w:r>
        <w:rPr>
          <w:rFonts w:hint="eastAsia" w:ascii="宋体" w:hAnsi="宋体" w:cs="宋体"/>
          <w:b/>
          <w:szCs w:val="21"/>
        </w:rPr>
        <w:t>四、综合评估分计分方法</w:t>
      </w:r>
      <w:bookmarkEnd w:id="38"/>
    </w:p>
    <w:p w14:paraId="76861C1F">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满足招标文件要求且投标价格最低的投标报价为评标基准价，其价格分为满分，其他投标人的价格分按下列公式计算：投标报价得分＝（评标基准价/投标报价）×价格权重×100。</w:t>
      </w:r>
    </w:p>
    <w:p w14:paraId="292EB1D6">
      <w:pPr>
        <w:autoSpaceDE w:val="0"/>
        <w:autoSpaceDN w:val="0"/>
        <w:adjustRightInd w:val="0"/>
        <w:spacing w:line="360" w:lineRule="auto"/>
        <w:ind w:firstLine="422" w:firstLineChars="200"/>
        <w:rPr>
          <w:rFonts w:hint="eastAsia" w:ascii="宋体" w:hAnsi="宋体" w:eastAsia="宋体" w:cs="宋体"/>
          <w:b/>
          <w:bCs/>
        </w:rPr>
      </w:pPr>
      <w:bookmarkStart w:id="39" w:name="_Toc29115"/>
      <w:r>
        <w:rPr>
          <w:rFonts w:hint="eastAsia" w:ascii="宋体" w:hAnsi="宋体" w:eastAsia="宋体" w:cs="宋体"/>
          <w:b/>
          <w:bCs/>
        </w:rPr>
        <w:t>根据相关规定：</w:t>
      </w:r>
    </w:p>
    <w:p w14:paraId="13A19E0B">
      <w:pPr>
        <w:autoSpaceDE w:val="0"/>
        <w:autoSpaceDN w:val="0"/>
        <w:adjustRightInd w:val="0"/>
        <w:spacing w:line="360" w:lineRule="auto"/>
        <w:ind w:firstLine="422" w:firstLineChars="200"/>
        <w:rPr>
          <w:rFonts w:hint="eastAsia" w:ascii="宋体" w:hAnsi="宋体" w:eastAsia="宋体" w:cs="宋体"/>
          <w:b/>
          <w:kern w:val="0"/>
        </w:rPr>
      </w:pPr>
      <w:r>
        <w:rPr>
          <w:rFonts w:hint="eastAsia" w:ascii="宋体" w:hAnsi="宋体" w:eastAsia="宋体" w:cs="宋体"/>
          <w:b/>
          <w:bCs/>
          <w:kern w:val="0"/>
        </w:rPr>
        <w:t>本</w:t>
      </w:r>
      <w:r>
        <w:rPr>
          <w:rFonts w:hint="eastAsia" w:ascii="宋体" w:hAnsi="宋体" w:eastAsia="宋体" w:cs="宋体"/>
          <w:b/>
          <w:kern w:val="0"/>
        </w:rPr>
        <w:t>项目对符合本办法规定的小微企业报价给予10%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14:paraId="2C365774">
      <w:pPr>
        <w:autoSpaceDE w:val="0"/>
        <w:autoSpaceDN w:val="0"/>
        <w:adjustRightInd w:val="0"/>
        <w:spacing w:line="360" w:lineRule="auto"/>
        <w:ind w:firstLine="422" w:firstLineChars="200"/>
        <w:rPr>
          <w:rFonts w:hint="eastAsia" w:ascii="宋体" w:hAnsi="宋体" w:eastAsia="宋体" w:cs="宋体"/>
          <w:szCs w:val="21"/>
          <w:lang w:val="zh-CN"/>
        </w:rPr>
      </w:pPr>
      <w:r>
        <w:rPr>
          <w:rFonts w:hint="eastAsia" w:ascii="宋体" w:hAnsi="宋体" w:eastAsia="宋体" w:cs="宋体"/>
          <w:b/>
          <w:kern w:val="0"/>
        </w:rPr>
        <w:t>注：参加本项目投标的供应商不能重复享受以上价格扣除优惠政策。</w:t>
      </w:r>
    </w:p>
    <w:p w14:paraId="14A3A0F9">
      <w:pPr>
        <w:autoSpaceDE w:val="0"/>
        <w:autoSpaceDN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B3FB21">
      <w:pPr>
        <w:autoSpaceDE w:val="0"/>
        <w:autoSpaceDN w:val="0"/>
        <w:adjustRightIn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rPr>
        <w:t>在评分时，评审专家打分准确到小数点后二位。商务技术部分得分为所有评委评分的算术平均值，得分保留小数点后二位，第三位四舍五入。各投标人投标报价得分保留小数点后二位，第三位四舍五入。综合评估分=商务技术部分得分＋投标报价得分。</w:t>
      </w:r>
    </w:p>
    <w:p w14:paraId="3A3B6579">
      <w:pPr>
        <w:autoSpaceDE w:val="0"/>
        <w:autoSpaceDN w:val="0"/>
        <w:adjustRightInd w:val="0"/>
        <w:spacing w:line="360" w:lineRule="auto"/>
        <w:outlineLvl w:val="1"/>
        <w:rPr>
          <w:rFonts w:ascii="宋体" w:hAnsi="宋体" w:cs="宋体"/>
          <w:b/>
          <w:szCs w:val="21"/>
          <w:lang w:val="zh-CN"/>
        </w:rPr>
      </w:pPr>
      <w:r>
        <w:rPr>
          <w:rFonts w:hint="eastAsia" w:ascii="宋体" w:hAnsi="宋体" w:cs="宋体"/>
          <w:b/>
          <w:szCs w:val="21"/>
          <w:lang w:val="zh-CN"/>
        </w:rPr>
        <w:t>五、评分表</w:t>
      </w:r>
      <w:bookmarkEnd w:id="39"/>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2480"/>
        <w:gridCol w:w="2480"/>
        <w:gridCol w:w="2486"/>
      </w:tblGrid>
      <w:tr w14:paraId="2D1D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pct"/>
            <w:noWrap/>
            <w:vAlign w:val="center"/>
          </w:tcPr>
          <w:p w14:paraId="00EC78FF">
            <w:pPr>
              <w:jc w:val="center"/>
              <w:rPr>
                <w:rFonts w:ascii="宋体" w:hAnsi="宋体" w:cs="宋体"/>
                <w:szCs w:val="21"/>
              </w:rPr>
            </w:pPr>
            <w:r>
              <w:rPr>
                <w:rFonts w:hint="eastAsia" w:ascii="宋体" w:hAnsi="宋体" w:cs="宋体"/>
                <w:szCs w:val="21"/>
              </w:rPr>
              <w:t>评标指标</w:t>
            </w:r>
          </w:p>
        </w:tc>
        <w:tc>
          <w:tcPr>
            <w:tcW w:w="1273" w:type="pct"/>
            <w:noWrap/>
            <w:vAlign w:val="center"/>
          </w:tcPr>
          <w:p w14:paraId="71609B74">
            <w:pPr>
              <w:jc w:val="center"/>
              <w:rPr>
                <w:rFonts w:ascii="宋体" w:hAnsi="宋体" w:cs="宋体"/>
                <w:szCs w:val="21"/>
              </w:rPr>
            </w:pPr>
            <w:r>
              <w:rPr>
                <w:rFonts w:hint="eastAsia" w:ascii="宋体" w:hAnsi="宋体" w:cs="宋体"/>
                <w:szCs w:val="21"/>
              </w:rPr>
              <w:t>投标报价</w:t>
            </w:r>
          </w:p>
        </w:tc>
        <w:tc>
          <w:tcPr>
            <w:tcW w:w="1273" w:type="pct"/>
            <w:noWrap/>
            <w:vAlign w:val="center"/>
          </w:tcPr>
          <w:p w14:paraId="5BF1801A">
            <w:pPr>
              <w:jc w:val="center"/>
              <w:rPr>
                <w:rFonts w:ascii="宋体" w:hAnsi="宋体" w:cs="宋体"/>
                <w:szCs w:val="21"/>
              </w:rPr>
            </w:pPr>
            <w:r>
              <w:rPr>
                <w:rFonts w:hint="eastAsia" w:ascii="宋体" w:hAnsi="宋体" w:cs="宋体"/>
                <w:szCs w:val="21"/>
              </w:rPr>
              <w:t>商务技术部分</w:t>
            </w:r>
          </w:p>
        </w:tc>
        <w:tc>
          <w:tcPr>
            <w:tcW w:w="1275" w:type="pct"/>
            <w:noWrap/>
            <w:vAlign w:val="center"/>
          </w:tcPr>
          <w:p w14:paraId="461BA911">
            <w:pPr>
              <w:jc w:val="center"/>
              <w:rPr>
                <w:rFonts w:ascii="宋体" w:hAnsi="宋体" w:cs="宋体"/>
                <w:szCs w:val="21"/>
              </w:rPr>
            </w:pPr>
            <w:r>
              <w:rPr>
                <w:rFonts w:hint="eastAsia" w:ascii="宋体" w:hAnsi="宋体" w:cs="宋体"/>
                <w:szCs w:val="21"/>
              </w:rPr>
              <w:t>合计</w:t>
            </w:r>
          </w:p>
        </w:tc>
      </w:tr>
      <w:tr w14:paraId="51DA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pct"/>
            <w:noWrap/>
            <w:vAlign w:val="center"/>
          </w:tcPr>
          <w:p w14:paraId="036AAE45">
            <w:pPr>
              <w:jc w:val="center"/>
              <w:rPr>
                <w:rFonts w:ascii="宋体" w:hAnsi="宋体" w:cs="宋体"/>
                <w:szCs w:val="21"/>
              </w:rPr>
            </w:pPr>
            <w:r>
              <w:rPr>
                <w:rFonts w:hint="eastAsia" w:ascii="宋体" w:hAnsi="宋体" w:cs="宋体"/>
                <w:szCs w:val="21"/>
              </w:rPr>
              <w:t>权重（%）</w:t>
            </w:r>
          </w:p>
        </w:tc>
        <w:tc>
          <w:tcPr>
            <w:tcW w:w="2480" w:type="dxa"/>
            <w:noWrap/>
            <w:vAlign w:val="center"/>
          </w:tcPr>
          <w:p w14:paraId="6ED53C0D">
            <w:pPr>
              <w:keepNext w:val="0"/>
              <w:keepLines w:val="0"/>
              <w:suppressLineNumbers w:val="0"/>
              <w:spacing w:before="0" w:beforeAutospacing="0" w:after="0" w:afterAutospacing="0"/>
              <w:ind w:left="0" w:leftChars="0" w:right="0" w:rightChars="0"/>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2480" w:type="dxa"/>
            <w:noWrap/>
            <w:vAlign w:val="center"/>
          </w:tcPr>
          <w:p w14:paraId="14969116">
            <w:pPr>
              <w:keepNext w:val="0"/>
              <w:keepLines w:val="0"/>
              <w:suppressLineNumbers w:val="0"/>
              <w:spacing w:before="0" w:beforeAutospacing="0" w:after="0" w:afterAutospacing="0"/>
              <w:ind w:left="0" w:leftChars="0" w:right="0" w:rightChars="0"/>
              <w:jc w:val="center"/>
              <w:rPr>
                <w:rFonts w:hint="default" w:ascii="宋体" w:hAnsi="宋体" w:eastAsia="宋体" w:cs="宋体"/>
                <w:szCs w:val="21"/>
                <w:lang w:val="en-US" w:eastAsia="zh-CN"/>
              </w:rPr>
            </w:pPr>
            <w:r>
              <w:rPr>
                <w:rFonts w:hint="eastAsia" w:ascii="宋体" w:hAnsi="宋体" w:eastAsia="宋体" w:cs="宋体"/>
                <w:szCs w:val="21"/>
                <w:lang w:val="en-US" w:eastAsia="zh-CN"/>
              </w:rPr>
              <w:t>90</w:t>
            </w:r>
          </w:p>
        </w:tc>
        <w:tc>
          <w:tcPr>
            <w:tcW w:w="2485" w:type="dxa"/>
            <w:noWrap/>
            <w:vAlign w:val="center"/>
          </w:tcPr>
          <w:p w14:paraId="2CE7928B">
            <w:pPr>
              <w:keepNext w:val="0"/>
              <w:keepLines w:val="0"/>
              <w:suppressLineNumbers w:val="0"/>
              <w:spacing w:before="0" w:beforeAutospacing="0" w:after="0" w:afterAutospacing="0"/>
              <w:ind w:left="0" w:leftChars="0" w:right="0" w:rightChars="0"/>
              <w:jc w:val="center"/>
              <w:rPr>
                <w:rFonts w:ascii="宋体" w:hAnsi="宋体" w:cs="宋体"/>
                <w:szCs w:val="21"/>
              </w:rPr>
            </w:pPr>
            <w:r>
              <w:rPr>
                <w:rFonts w:hint="eastAsia" w:ascii="宋体" w:hAnsi="宋体" w:eastAsia="宋体" w:cs="宋体"/>
                <w:szCs w:val="21"/>
              </w:rPr>
              <w:t>100</w:t>
            </w:r>
          </w:p>
        </w:tc>
      </w:tr>
    </w:tbl>
    <w:p w14:paraId="7F51D816">
      <w:pPr>
        <w:rPr>
          <w:b/>
          <w:bCs/>
        </w:rPr>
      </w:pPr>
    </w:p>
    <w:p w14:paraId="405A25EF">
      <w:pPr>
        <w:outlineLvl w:val="9"/>
        <w:rPr>
          <w:rFonts w:hint="eastAsia" w:ascii="宋体" w:hAnsi="宋体" w:cs="宋体"/>
          <w:b/>
          <w:sz w:val="21"/>
          <w:szCs w:val="21"/>
          <w:lang w:val="en-US" w:eastAsia="zh-CN"/>
        </w:rPr>
      </w:pPr>
      <w:bookmarkStart w:id="40" w:name="_Toc22925"/>
      <w:r>
        <w:rPr>
          <w:rFonts w:hint="eastAsia"/>
          <w:b/>
          <w:bCs/>
          <w:highlight w:val="none"/>
          <w:lang w:eastAsia="zh-CN"/>
        </w:rPr>
        <w:t>岱山县数据服务中心应用系统国产化适配改造项目标段二</w:t>
      </w:r>
      <w:r>
        <w:rPr>
          <w:rFonts w:hint="eastAsia"/>
          <w:b/>
          <w:bCs/>
          <w:highlight w:val="none"/>
        </w:rPr>
        <w:t>商务技术评分表</w:t>
      </w:r>
      <w:bookmarkEnd w:id="40"/>
    </w:p>
    <w:tbl>
      <w:tblPr>
        <w:tblStyle w:val="3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859"/>
        <w:gridCol w:w="7210"/>
        <w:gridCol w:w="682"/>
      </w:tblGrid>
      <w:tr w14:paraId="0140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05" w:type="pct"/>
            <w:shd w:val="clear" w:color="auto" w:fill="auto"/>
            <w:vAlign w:val="center"/>
          </w:tcPr>
          <w:p w14:paraId="7ED4BF3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b/>
                <w:bCs/>
                <w:sz w:val="21"/>
                <w:szCs w:val="21"/>
              </w:rPr>
            </w:pPr>
            <w:bookmarkStart w:id="41" w:name="_Toc6018"/>
            <w:bookmarkStart w:id="42" w:name="_Toc11760"/>
            <w:bookmarkStart w:id="43" w:name="_Toc12697"/>
            <w:r>
              <w:rPr>
                <w:rStyle w:val="114"/>
                <w:rFonts w:hint="eastAsia" w:ascii="宋体" w:hAnsi="宋体" w:eastAsia="宋体" w:cs="宋体"/>
                <w:b/>
                <w:bCs/>
                <w:sz w:val="21"/>
                <w:szCs w:val="21"/>
              </w:rPr>
              <w:t>评审</w:t>
            </w:r>
          </w:p>
          <w:p w14:paraId="3F1F06A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b/>
                <w:bCs/>
                <w:color w:val="000000"/>
                <w:sz w:val="21"/>
                <w:szCs w:val="21"/>
              </w:rPr>
            </w:pPr>
            <w:r>
              <w:rPr>
                <w:rStyle w:val="114"/>
                <w:rFonts w:hint="eastAsia" w:ascii="宋体" w:hAnsi="宋体" w:eastAsia="宋体" w:cs="宋体"/>
                <w:b/>
                <w:bCs/>
                <w:sz w:val="21"/>
                <w:szCs w:val="21"/>
              </w:rPr>
              <w:t>项目</w:t>
            </w:r>
          </w:p>
        </w:tc>
        <w:tc>
          <w:tcPr>
            <w:tcW w:w="441" w:type="pct"/>
            <w:shd w:val="clear" w:color="auto" w:fill="auto"/>
            <w:vAlign w:val="center"/>
          </w:tcPr>
          <w:p w14:paraId="0088F9E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b/>
                <w:bCs/>
                <w:sz w:val="21"/>
                <w:szCs w:val="21"/>
              </w:rPr>
            </w:pPr>
            <w:r>
              <w:rPr>
                <w:rStyle w:val="114"/>
                <w:rFonts w:hint="eastAsia" w:ascii="宋体" w:hAnsi="宋体" w:eastAsia="宋体" w:cs="宋体"/>
                <w:b/>
                <w:bCs/>
                <w:sz w:val="21"/>
                <w:szCs w:val="21"/>
              </w:rPr>
              <w:t>评分</w:t>
            </w:r>
          </w:p>
          <w:p w14:paraId="6EA0778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b/>
                <w:bCs/>
                <w:color w:val="000000"/>
                <w:sz w:val="21"/>
                <w:szCs w:val="21"/>
              </w:rPr>
            </w:pPr>
            <w:r>
              <w:rPr>
                <w:rStyle w:val="114"/>
                <w:rFonts w:hint="eastAsia" w:ascii="宋体" w:hAnsi="宋体" w:eastAsia="宋体" w:cs="宋体"/>
                <w:b/>
                <w:bCs/>
                <w:sz w:val="21"/>
                <w:szCs w:val="21"/>
              </w:rPr>
              <w:t>类别</w:t>
            </w:r>
          </w:p>
        </w:tc>
        <w:tc>
          <w:tcPr>
            <w:tcW w:w="3702" w:type="pct"/>
            <w:shd w:val="clear" w:color="auto" w:fill="auto"/>
            <w:vAlign w:val="center"/>
          </w:tcPr>
          <w:p w14:paraId="4700784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b/>
                <w:bCs/>
                <w:color w:val="000000"/>
                <w:sz w:val="21"/>
                <w:szCs w:val="21"/>
              </w:rPr>
            </w:pPr>
            <w:r>
              <w:rPr>
                <w:rStyle w:val="114"/>
                <w:rFonts w:hint="eastAsia" w:ascii="宋体" w:hAnsi="宋体" w:eastAsia="宋体" w:cs="宋体"/>
                <w:b/>
                <w:bCs/>
                <w:sz w:val="21"/>
                <w:szCs w:val="21"/>
              </w:rPr>
              <w:t>评分标准</w:t>
            </w:r>
          </w:p>
        </w:tc>
        <w:tc>
          <w:tcPr>
            <w:tcW w:w="350" w:type="pct"/>
            <w:shd w:val="clear" w:color="auto" w:fill="auto"/>
            <w:vAlign w:val="center"/>
          </w:tcPr>
          <w:p w14:paraId="64FDDD2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b/>
                <w:bCs/>
                <w:color w:val="000000"/>
                <w:sz w:val="21"/>
                <w:szCs w:val="21"/>
              </w:rPr>
            </w:pPr>
            <w:r>
              <w:rPr>
                <w:rStyle w:val="114"/>
                <w:rFonts w:hint="eastAsia" w:ascii="宋体" w:hAnsi="宋体" w:eastAsia="宋体" w:cs="宋体"/>
                <w:b/>
                <w:bCs/>
                <w:sz w:val="21"/>
                <w:szCs w:val="21"/>
              </w:rPr>
              <w:t>分值</w:t>
            </w:r>
          </w:p>
        </w:tc>
      </w:tr>
      <w:tr w14:paraId="1A26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230A41A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综合</w:t>
            </w:r>
          </w:p>
          <w:p w14:paraId="0D02D1B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Fonts w:hint="eastAsia" w:ascii="宋体" w:hAnsi="宋体" w:eastAsia="宋体" w:cs="宋体"/>
                <w:bCs/>
                <w:color w:val="000000"/>
                <w:sz w:val="21"/>
                <w:szCs w:val="21"/>
              </w:rPr>
              <w:t>实力</w:t>
            </w:r>
          </w:p>
        </w:tc>
        <w:tc>
          <w:tcPr>
            <w:tcW w:w="441" w:type="pct"/>
            <w:shd w:val="clear" w:color="auto" w:fill="auto"/>
            <w:vAlign w:val="center"/>
          </w:tcPr>
          <w:p w14:paraId="55D6EBE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Style w:val="68"/>
                <w:rFonts w:hint="eastAsia" w:ascii="宋体" w:hAnsi="宋体" w:eastAsia="宋体" w:cs="宋体"/>
                <w:b w:val="0"/>
                <w:bCs/>
                <w:sz w:val="21"/>
                <w:szCs w:val="21"/>
              </w:rPr>
              <w:t>客观</w:t>
            </w:r>
          </w:p>
        </w:tc>
        <w:tc>
          <w:tcPr>
            <w:tcW w:w="3702" w:type="pct"/>
            <w:shd w:val="clear" w:color="auto" w:fill="auto"/>
            <w:vAlign w:val="center"/>
          </w:tcPr>
          <w:p w14:paraId="3679295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、投标人具有有效的ISO/IEC20000信息技术服务管理体系认证证书</w:t>
            </w:r>
            <w:r>
              <w:rPr>
                <w:rFonts w:hint="eastAsia" w:ascii="宋体" w:hAnsi="宋体" w:eastAsia="宋体" w:cs="宋体"/>
                <w:sz w:val="21"/>
                <w:szCs w:val="21"/>
                <w:highlight w:val="none"/>
                <w:lang w:val="en-US" w:eastAsia="zh-CN"/>
              </w:rPr>
              <w:t>(认证范围包含信息技术服务管理活动等）</w:t>
            </w:r>
            <w:r>
              <w:rPr>
                <w:rFonts w:hint="eastAsia" w:ascii="宋体" w:hAnsi="宋体" w:eastAsia="宋体" w:cs="宋体"/>
                <w:color w:val="auto"/>
                <w:sz w:val="21"/>
                <w:szCs w:val="21"/>
                <w:highlight w:val="none"/>
                <w:lang w:val="en-US" w:eastAsia="zh-CN"/>
              </w:rPr>
              <w:t>得1.5分；</w:t>
            </w:r>
          </w:p>
          <w:p w14:paraId="43D946E7">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、投标人具有有效的ISO/IEC27001信息安全管理体系认证证书</w:t>
            </w:r>
            <w:r>
              <w:rPr>
                <w:rFonts w:hint="eastAsia" w:ascii="宋体" w:hAnsi="宋体" w:eastAsia="宋体" w:cs="宋体"/>
                <w:sz w:val="21"/>
                <w:szCs w:val="21"/>
                <w:highlight w:val="none"/>
                <w:lang w:val="en-US" w:eastAsia="zh-CN"/>
              </w:rPr>
              <w:t>(认证范围包含信息安全管理活动等）</w:t>
            </w:r>
            <w:r>
              <w:rPr>
                <w:rFonts w:hint="eastAsia" w:ascii="宋体" w:hAnsi="宋体" w:eastAsia="宋体" w:cs="宋体"/>
                <w:color w:val="auto"/>
                <w:sz w:val="21"/>
                <w:szCs w:val="21"/>
                <w:highlight w:val="none"/>
                <w:lang w:val="en-US" w:eastAsia="zh-CN"/>
              </w:rPr>
              <w:t>得1.5分。</w:t>
            </w:r>
          </w:p>
          <w:p w14:paraId="234CC68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outlineLvl w:val="0"/>
              <w:rPr>
                <w:rFonts w:hint="eastAsia" w:ascii="宋体" w:hAnsi="宋体" w:eastAsia="宋体" w:cs="宋体"/>
                <w:color w:val="auto"/>
                <w:sz w:val="21"/>
                <w:szCs w:val="21"/>
                <w:highlight w:val="none"/>
                <w:lang w:val="en-US" w:eastAsia="zh-CN"/>
              </w:rPr>
            </w:pPr>
            <w:r>
              <w:rPr>
                <w:rStyle w:val="114"/>
                <w:rFonts w:hint="eastAsia" w:ascii="宋体" w:hAnsi="宋体" w:eastAsia="宋体" w:cs="宋体"/>
                <w:b/>
                <w:bCs/>
                <w:sz w:val="21"/>
                <w:szCs w:val="21"/>
                <w:highlight w:val="none"/>
              </w:rPr>
              <w:t>提供证书证明材料并加盖投标人公章，未提供不得分</w:t>
            </w:r>
            <w:r>
              <w:rPr>
                <w:rStyle w:val="114"/>
                <w:rFonts w:hint="eastAsia" w:ascii="宋体" w:hAnsi="宋体" w:eastAsia="宋体" w:cs="宋体"/>
                <w:b/>
                <w:bCs/>
                <w:sz w:val="21"/>
                <w:szCs w:val="21"/>
                <w:highlight w:val="none"/>
                <w:lang w:eastAsia="zh-CN"/>
              </w:rPr>
              <w:t>。</w:t>
            </w:r>
          </w:p>
        </w:tc>
        <w:tc>
          <w:tcPr>
            <w:tcW w:w="350" w:type="pct"/>
            <w:shd w:val="clear" w:color="auto" w:fill="auto"/>
            <w:vAlign w:val="center"/>
          </w:tcPr>
          <w:p w14:paraId="47ED34B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default" w:ascii="宋体" w:hAnsi="宋体" w:eastAsia="宋体" w:cs="宋体"/>
                <w:sz w:val="21"/>
                <w:szCs w:val="21"/>
                <w:highlight w:val="none"/>
                <w:lang w:val="en-US" w:eastAsia="zh-CN"/>
              </w:rPr>
            </w:pPr>
            <w:r>
              <w:rPr>
                <w:rStyle w:val="114"/>
                <w:rFonts w:hint="eastAsia" w:ascii="宋体" w:hAnsi="宋体" w:cs="宋体"/>
                <w:sz w:val="21"/>
                <w:szCs w:val="21"/>
                <w:highlight w:val="none"/>
                <w:lang w:val="en-US" w:eastAsia="zh-CN"/>
              </w:rPr>
              <w:t>3</w:t>
            </w:r>
          </w:p>
        </w:tc>
      </w:tr>
      <w:tr w14:paraId="24E3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3435AE8F">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相关业绩</w:t>
            </w:r>
          </w:p>
        </w:tc>
        <w:tc>
          <w:tcPr>
            <w:tcW w:w="441" w:type="pct"/>
            <w:shd w:val="clear" w:color="auto" w:fill="auto"/>
            <w:vAlign w:val="center"/>
          </w:tcPr>
          <w:p w14:paraId="36BE277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68"/>
                <w:rFonts w:hint="eastAsia" w:ascii="宋体" w:hAnsi="宋体" w:eastAsia="宋体" w:cs="宋体"/>
                <w:b w:val="0"/>
                <w:bCs/>
                <w:sz w:val="21"/>
                <w:szCs w:val="21"/>
              </w:rPr>
            </w:pPr>
            <w:r>
              <w:rPr>
                <w:rStyle w:val="68"/>
                <w:rFonts w:hint="eastAsia" w:ascii="宋体" w:hAnsi="宋体" w:eastAsia="宋体" w:cs="宋体"/>
                <w:b w:val="0"/>
                <w:bCs/>
                <w:sz w:val="21"/>
                <w:szCs w:val="21"/>
              </w:rPr>
              <w:t>客观</w:t>
            </w:r>
          </w:p>
        </w:tc>
        <w:tc>
          <w:tcPr>
            <w:tcW w:w="3702" w:type="pct"/>
            <w:shd w:val="clear" w:color="auto" w:fill="auto"/>
            <w:vAlign w:val="center"/>
          </w:tcPr>
          <w:p w14:paraId="1FF4B364">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textAlignment w:val="center"/>
              <w:rPr>
                <w:rStyle w:val="114"/>
                <w:rFonts w:hint="eastAsia" w:ascii="宋体" w:hAnsi="宋体" w:eastAsia="宋体" w:cs="宋体"/>
                <w:color w:val="000000" w:themeColor="text1"/>
                <w:sz w:val="21"/>
                <w:szCs w:val="21"/>
                <w14:textFill>
                  <w14:solidFill>
                    <w14:schemeClr w14:val="tx1"/>
                  </w14:solidFill>
                </w14:textFill>
              </w:rPr>
            </w:pPr>
            <w:r>
              <w:rPr>
                <w:rStyle w:val="114"/>
                <w:rFonts w:hint="eastAsia" w:ascii="宋体" w:hAnsi="宋体" w:eastAsia="宋体" w:cs="宋体"/>
                <w:color w:val="000000" w:themeColor="text1"/>
                <w:sz w:val="21"/>
                <w:szCs w:val="21"/>
                <w14:textFill>
                  <w14:solidFill>
                    <w14:schemeClr w14:val="tx1"/>
                  </w14:solidFill>
                </w14:textFill>
              </w:rPr>
              <w:t>根据投标人自202</w:t>
            </w:r>
            <w:r>
              <w:rPr>
                <w:rStyle w:val="114"/>
                <w:rFonts w:hint="eastAsia" w:ascii="宋体" w:hAnsi="宋体" w:eastAsia="宋体" w:cs="宋体"/>
                <w:color w:val="000000" w:themeColor="text1"/>
                <w:sz w:val="21"/>
                <w:szCs w:val="21"/>
                <w:lang w:val="en-US" w:eastAsia="zh-CN"/>
                <w14:textFill>
                  <w14:solidFill>
                    <w14:schemeClr w14:val="tx1"/>
                  </w14:solidFill>
                </w14:textFill>
              </w:rPr>
              <w:t>2</w:t>
            </w:r>
            <w:r>
              <w:rPr>
                <w:rStyle w:val="114"/>
                <w:rFonts w:hint="eastAsia" w:ascii="宋体" w:hAnsi="宋体" w:eastAsia="宋体" w:cs="宋体"/>
                <w:color w:val="000000" w:themeColor="text1"/>
                <w:sz w:val="21"/>
                <w:szCs w:val="21"/>
                <w14:textFill>
                  <w14:solidFill>
                    <w14:schemeClr w14:val="tx1"/>
                  </w14:solidFill>
                </w14:textFill>
              </w:rPr>
              <w:t>年1月1日以来(时间以合同生效日为准）</w:t>
            </w:r>
            <w:r>
              <w:rPr>
                <w:rStyle w:val="114"/>
                <w:rFonts w:hint="eastAsia" w:ascii="宋体" w:hAnsi="宋体" w:eastAsia="宋体" w:cs="宋体"/>
                <w:color w:val="000000" w:themeColor="text1"/>
                <w:sz w:val="21"/>
                <w:szCs w:val="21"/>
                <w:lang w:val="en-US" w:eastAsia="zh-CN"/>
                <w14:textFill>
                  <w14:solidFill>
                    <w14:schemeClr w14:val="tx1"/>
                  </w14:solidFill>
                </w14:textFill>
              </w:rPr>
              <w:t>具有</w:t>
            </w:r>
            <w:r>
              <w:rPr>
                <w:rFonts w:hint="eastAsia" w:ascii="宋体" w:hAnsi="宋体" w:eastAsia="宋体" w:cs="宋体"/>
                <w:sz w:val="21"/>
                <w:szCs w:val="21"/>
                <w:lang w:val="en-US" w:eastAsia="zh-CN"/>
              </w:rPr>
              <w:t>软件平台国产化</w:t>
            </w:r>
            <w:r>
              <w:rPr>
                <w:rStyle w:val="114"/>
                <w:rFonts w:hint="eastAsia" w:ascii="宋体" w:hAnsi="宋体" w:eastAsia="宋体" w:cs="宋体"/>
                <w:color w:val="000000" w:themeColor="text1"/>
                <w:sz w:val="21"/>
                <w:szCs w:val="21"/>
                <w14:textFill>
                  <w14:solidFill>
                    <w14:schemeClr w14:val="tx1"/>
                  </w14:solidFill>
                </w14:textFill>
              </w:rPr>
              <w:t>项目案例</w:t>
            </w:r>
            <w:r>
              <w:rPr>
                <w:rStyle w:val="114"/>
                <w:rFonts w:hint="eastAsia" w:ascii="宋体" w:hAnsi="宋体" w:eastAsia="宋体" w:cs="宋体"/>
                <w:color w:val="000000" w:themeColor="text1"/>
                <w:sz w:val="21"/>
                <w:szCs w:val="21"/>
                <w:lang w:val="en-US" w:eastAsia="zh-CN"/>
                <w14:textFill>
                  <w14:solidFill>
                    <w14:schemeClr w14:val="tx1"/>
                  </w14:solidFill>
                </w14:textFill>
              </w:rPr>
              <w:t>的，</w:t>
            </w:r>
            <w:r>
              <w:rPr>
                <w:rStyle w:val="114"/>
                <w:rFonts w:hint="eastAsia" w:ascii="宋体" w:hAnsi="宋体" w:eastAsia="宋体" w:cs="宋体"/>
                <w:color w:val="000000" w:themeColor="text1"/>
                <w:sz w:val="21"/>
                <w:szCs w:val="21"/>
                <w14:textFill>
                  <w14:solidFill>
                    <w14:schemeClr w14:val="tx1"/>
                  </w14:solidFill>
                </w14:textFill>
              </w:rPr>
              <w:t>每提供一个得0.5分，最高得1分。</w:t>
            </w:r>
          </w:p>
          <w:p w14:paraId="0FB9EA5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outlineLvl w:val="0"/>
              <w:rPr>
                <w:rStyle w:val="114"/>
                <w:rFonts w:hint="eastAsia" w:ascii="宋体" w:hAnsi="宋体" w:eastAsia="宋体" w:cs="宋体"/>
                <w:b/>
                <w:bCs/>
                <w:sz w:val="21"/>
                <w:szCs w:val="21"/>
              </w:rPr>
            </w:pPr>
            <w:r>
              <w:rPr>
                <w:rFonts w:hint="eastAsia" w:ascii="宋体" w:hAnsi="宋体" w:eastAsia="宋体" w:cs="宋体"/>
                <w:b/>
                <w:bCs/>
                <w:sz w:val="21"/>
                <w:szCs w:val="21"/>
                <w:highlight w:val="none"/>
              </w:rPr>
              <w:t>提供合同复印件并加盖公章，未提供不得分。</w:t>
            </w:r>
          </w:p>
        </w:tc>
        <w:tc>
          <w:tcPr>
            <w:tcW w:w="350" w:type="pct"/>
            <w:shd w:val="clear" w:color="auto" w:fill="auto"/>
            <w:vAlign w:val="center"/>
          </w:tcPr>
          <w:p w14:paraId="3FDC7E72">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lang w:val="en-US" w:eastAsia="zh-CN"/>
              </w:rPr>
            </w:pPr>
            <w:r>
              <w:rPr>
                <w:rStyle w:val="114"/>
                <w:rFonts w:hint="eastAsia" w:ascii="宋体" w:hAnsi="宋体" w:eastAsia="宋体" w:cs="宋体"/>
                <w:sz w:val="21"/>
                <w:szCs w:val="21"/>
                <w:lang w:val="en-US" w:eastAsia="zh-CN"/>
              </w:rPr>
              <w:t>1</w:t>
            </w:r>
          </w:p>
        </w:tc>
      </w:tr>
      <w:tr w14:paraId="4175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269EB26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项目负责人</w:t>
            </w:r>
          </w:p>
        </w:tc>
        <w:tc>
          <w:tcPr>
            <w:tcW w:w="441" w:type="pct"/>
            <w:shd w:val="clear" w:color="auto" w:fill="auto"/>
            <w:vAlign w:val="center"/>
          </w:tcPr>
          <w:p w14:paraId="2049C9C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Style w:val="68"/>
                <w:rFonts w:hint="eastAsia" w:ascii="宋体" w:hAnsi="宋体" w:eastAsia="宋体" w:cs="宋体"/>
                <w:b w:val="0"/>
                <w:bCs/>
                <w:sz w:val="21"/>
                <w:szCs w:val="21"/>
              </w:rPr>
              <w:t>客观</w:t>
            </w:r>
          </w:p>
        </w:tc>
        <w:tc>
          <w:tcPr>
            <w:tcW w:w="3702" w:type="pct"/>
            <w:shd w:val="clear" w:color="auto" w:fill="auto"/>
            <w:vAlign w:val="center"/>
          </w:tcPr>
          <w:p w14:paraId="2F374E9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根据投标人拟投入项目负责人满足以下要求的情况进行评分：</w:t>
            </w:r>
          </w:p>
          <w:p w14:paraId="387CB10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1、具有信息系统项目管理师（高级）证书的，得1分；</w:t>
            </w:r>
          </w:p>
          <w:p w14:paraId="47A5015E">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2、具有网络工程师证书的，得1分；</w:t>
            </w:r>
          </w:p>
          <w:p w14:paraId="241C472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3、具有数据库系统工程师证书的，得1分；</w:t>
            </w:r>
          </w:p>
          <w:p w14:paraId="730ED1F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Style w:val="114"/>
                <w:rFonts w:hint="eastAsia" w:ascii="宋体" w:hAnsi="宋体" w:eastAsia="宋体" w:cs="宋体"/>
                <w:sz w:val="21"/>
                <w:szCs w:val="21"/>
              </w:rPr>
            </w:pPr>
            <w:r>
              <w:rPr>
                <w:rFonts w:hint="eastAsia" w:ascii="宋体" w:hAnsi="宋体" w:eastAsia="宋体" w:cs="宋体"/>
                <w:b/>
                <w:bCs/>
                <w:color w:val="auto"/>
                <w:sz w:val="21"/>
                <w:szCs w:val="21"/>
                <w:lang w:val="en-US" w:eastAsia="zh-CN"/>
              </w:rPr>
              <w:t>提供相关证书证明及投标人为其缴纳的近三个月中任意一个月社保证明并加盖投标人公章</w:t>
            </w:r>
            <w:r>
              <w:rPr>
                <w:rStyle w:val="114"/>
                <w:rFonts w:hint="eastAsia" w:ascii="宋体" w:hAnsi="宋体" w:eastAsia="宋体" w:cs="宋体"/>
                <w:b/>
                <w:bCs/>
                <w:sz w:val="21"/>
                <w:szCs w:val="21"/>
              </w:rPr>
              <w:t>，未提供不得分</w:t>
            </w:r>
            <w:r>
              <w:rPr>
                <w:rFonts w:hint="eastAsia" w:ascii="宋体" w:hAnsi="宋体" w:eastAsia="宋体" w:cs="宋体"/>
                <w:b/>
                <w:bCs/>
                <w:color w:val="auto"/>
                <w:sz w:val="21"/>
                <w:szCs w:val="21"/>
                <w:lang w:val="en-US" w:eastAsia="zh-CN"/>
              </w:rPr>
              <w:t>。</w:t>
            </w:r>
          </w:p>
        </w:tc>
        <w:tc>
          <w:tcPr>
            <w:tcW w:w="350" w:type="pct"/>
            <w:shd w:val="clear" w:color="auto" w:fill="auto"/>
            <w:vAlign w:val="center"/>
          </w:tcPr>
          <w:p w14:paraId="0719447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lang w:val="en-US" w:eastAsia="zh-CN"/>
              </w:rPr>
            </w:pPr>
            <w:r>
              <w:rPr>
                <w:rStyle w:val="114"/>
                <w:rFonts w:hint="eastAsia" w:ascii="宋体" w:hAnsi="宋体" w:eastAsia="宋体" w:cs="宋体"/>
                <w:sz w:val="21"/>
                <w:szCs w:val="21"/>
                <w:lang w:val="en-US" w:eastAsia="zh-CN"/>
              </w:rPr>
              <w:t>3</w:t>
            </w:r>
          </w:p>
        </w:tc>
      </w:tr>
      <w:tr w14:paraId="41CF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56DAC7F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技术负责人</w:t>
            </w:r>
          </w:p>
        </w:tc>
        <w:tc>
          <w:tcPr>
            <w:tcW w:w="441" w:type="pct"/>
            <w:shd w:val="clear" w:color="auto" w:fill="auto"/>
            <w:vAlign w:val="center"/>
          </w:tcPr>
          <w:p w14:paraId="3281631B">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Style w:val="68"/>
                <w:rFonts w:hint="eastAsia" w:ascii="宋体" w:hAnsi="宋体" w:eastAsia="宋体" w:cs="宋体"/>
                <w:b w:val="0"/>
                <w:bCs/>
                <w:sz w:val="21"/>
                <w:szCs w:val="21"/>
              </w:rPr>
              <w:t>客观</w:t>
            </w:r>
          </w:p>
        </w:tc>
        <w:tc>
          <w:tcPr>
            <w:tcW w:w="3702" w:type="pct"/>
            <w:shd w:val="clear" w:color="auto" w:fill="auto"/>
            <w:vAlign w:val="center"/>
          </w:tcPr>
          <w:p w14:paraId="4B7FD76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根据投标人拟投入技术负责人满足以下要求的情况进行评分：</w:t>
            </w:r>
          </w:p>
          <w:p w14:paraId="3BD74EDF">
            <w:pPr>
              <w:pStyle w:val="97"/>
              <w:keepNext w:val="0"/>
              <w:keepLines w:val="0"/>
              <w:pageBreakBefore w:val="0"/>
              <w:numPr>
                <w:ilvl w:val="0"/>
                <w:numId w:val="0"/>
              </w:numPr>
              <w:suppressLineNumbers w:val="0"/>
              <w:kinsoku/>
              <w:wordWrap w:val="0"/>
              <w:overflowPunct/>
              <w:topLinePunct w:val="0"/>
              <w:bidi w:val="0"/>
              <w:snapToGrid/>
              <w:spacing w:before="0" w:beforeAutospacing="0" w:after="0" w:afterAutospacing="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1、具有信息系统项目管理师（高级）证书的，得1分；</w:t>
            </w:r>
          </w:p>
          <w:p w14:paraId="0F9F0B1F">
            <w:pPr>
              <w:pStyle w:val="97"/>
              <w:keepNext w:val="0"/>
              <w:keepLines w:val="0"/>
              <w:pageBreakBefore w:val="0"/>
              <w:numPr>
                <w:ilvl w:val="0"/>
                <w:numId w:val="0"/>
              </w:numPr>
              <w:suppressLineNumbers w:val="0"/>
              <w:kinsoku/>
              <w:wordWrap w:val="0"/>
              <w:overflowPunct/>
              <w:topLinePunct w:val="0"/>
              <w:bidi w:val="0"/>
              <w:snapToGrid/>
              <w:spacing w:before="0" w:beforeAutospacing="0" w:after="0" w:afterAutospacing="0" w:line="360" w:lineRule="auto"/>
              <w:ind w:left="0" w:leftChars="0" w:right="0"/>
              <w:jc w:val="left"/>
              <w:rPr>
                <w:rFonts w:hint="eastAsia" w:ascii="宋体" w:hAnsi="宋体" w:eastAsia="宋体" w:cs="宋体"/>
                <w:b/>
                <w:bCs/>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2、具有高级工程师（信息技术）证书的，得1分；</w:t>
            </w:r>
          </w:p>
          <w:p w14:paraId="4BE3672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Style w:val="114"/>
                <w:rFonts w:hint="eastAsia" w:ascii="宋体" w:hAnsi="宋体" w:eastAsia="宋体" w:cs="宋体"/>
                <w:sz w:val="21"/>
                <w:szCs w:val="21"/>
              </w:rPr>
            </w:pPr>
            <w:r>
              <w:rPr>
                <w:rFonts w:hint="eastAsia" w:ascii="宋体" w:hAnsi="宋体" w:eastAsia="宋体" w:cs="宋体"/>
                <w:b/>
                <w:bCs/>
                <w:color w:val="auto"/>
                <w:sz w:val="21"/>
                <w:szCs w:val="21"/>
                <w:lang w:val="en-US" w:eastAsia="zh-CN"/>
              </w:rPr>
              <w:t>提供相关证书证明及投标人为其缴纳的近三个月中任意一个月社保证明并加盖投标人公章</w:t>
            </w:r>
            <w:r>
              <w:rPr>
                <w:rStyle w:val="114"/>
                <w:rFonts w:hint="eastAsia" w:ascii="宋体" w:hAnsi="宋体" w:eastAsia="宋体" w:cs="宋体"/>
                <w:b/>
                <w:bCs/>
                <w:sz w:val="21"/>
                <w:szCs w:val="21"/>
              </w:rPr>
              <w:t>，未提供不得分</w:t>
            </w:r>
            <w:r>
              <w:rPr>
                <w:rFonts w:hint="eastAsia" w:ascii="宋体" w:hAnsi="宋体" w:eastAsia="宋体" w:cs="宋体"/>
                <w:b/>
                <w:bCs/>
                <w:color w:val="auto"/>
                <w:sz w:val="21"/>
                <w:szCs w:val="21"/>
                <w:lang w:val="en-US" w:eastAsia="zh-CN"/>
              </w:rPr>
              <w:t>。</w:t>
            </w:r>
          </w:p>
        </w:tc>
        <w:tc>
          <w:tcPr>
            <w:tcW w:w="350" w:type="pct"/>
            <w:shd w:val="clear" w:color="auto" w:fill="auto"/>
            <w:vAlign w:val="center"/>
          </w:tcPr>
          <w:p w14:paraId="150DDC3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lang w:val="en-US" w:eastAsia="zh-CN"/>
              </w:rPr>
            </w:pPr>
            <w:r>
              <w:rPr>
                <w:rStyle w:val="114"/>
                <w:rFonts w:hint="eastAsia" w:ascii="宋体" w:hAnsi="宋体" w:eastAsia="宋体" w:cs="宋体"/>
                <w:sz w:val="21"/>
                <w:szCs w:val="21"/>
                <w:lang w:val="en-US" w:eastAsia="zh-CN"/>
              </w:rPr>
              <w:t>2</w:t>
            </w:r>
          </w:p>
        </w:tc>
      </w:tr>
      <w:tr w14:paraId="06A9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2BBC370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Fonts w:hint="eastAsia" w:ascii="宋体" w:hAnsi="宋体" w:eastAsia="宋体" w:cs="宋体"/>
                <w:color w:val="auto"/>
                <w:sz w:val="21"/>
                <w:szCs w:val="21"/>
                <w:highlight w:val="none"/>
              </w:rPr>
              <w:t>项目团队人员</w:t>
            </w:r>
          </w:p>
        </w:tc>
        <w:tc>
          <w:tcPr>
            <w:tcW w:w="441" w:type="pct"/>
            <w:shd w:val="clear" w:color="auto" w:fill="auto"/>
            <w:vAlign w:val="center"/>
          </w:tcPr>
          <w:p w14:paraId="025F013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Style w:val="68"/>
                <w:rFonts w:hint="eastAsia" w:ascii="宋体" w:hAnsi="宋体" w:eastAsia="宋体" w:cs="宋体"/>
                <w:b w:val="0"/>
                <w:bCs/>
                <w:sz w:val="21"/>
                <w:szCs w:val="21"/>
              </w:rPr>
              <w:t>客观</w:t>
            </w:r>
          </w:p>
        </w:tc>
        <w:tc>
          <w:tcPr>
            <w:tcW w:w="3702" w:type="pct"/>
            <w:shd w:val="clear" w:color="auto" w:fill="auto"/>
            <w:vAlign w:val="center"/>
          </w:tcPr>
          <w:p w14:paraId="0A8CD338">
            <w:pPr>
              <w:pStyle w:val="97"/>
              <w:keepNext w:val="0"/>
              <w:keepLines w:val="0"/>
              <w:pageBreakBefore w:val="0"/>
              <w:numPr>
                <w:ilvl w:val="0"/>
                <w:numId w:val="0"/>
              </w:numPr>
              <w:suppressLineNumbers w:val="0"/>
              <w:kinsoku/>
              <w:wordWrap w:val="0"/>
              <w:overflowPunct/>
              <w:topLinePunct w:val="0"/>
              <w:bidi w:val="0"/>
              <w:snapToGrid/>
              <w:spacing w:before="0" w:beforeAutospacing="0" w:after="0" w:afterAutospacing="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rPr>
              <w:t>根据投标人拟投入项目</w:t>
            </w:r>
            <w:r>
              <w:rPr>
                <w:rFonts w:hint="eastAsia" w:ascii="宋体" w:hAnsi="宋体" w:eastAsia="宋体" w:cs="宋体"/>
                <w:color w:val="auto"/>
                <w:sz w:val="21"/>
                <w:szCs w:val="21"/>
                <w:highlight w:val="none"/>
              </w:rPr>
              <w:t>团队人员</w:t>
            </w:r>
            <w:r>
              <w:rPr>
                <w:rFonts w:hint="eastAsia" w:ascii="宋体" w:hAnsi="宋体" w:eastAsia="宋体" w:cs="宋体"/>
                <w:color w:val="000000"/>
                <w:kern w:val="0"/>
                <w:sz w:val="21"/>
                <w:szCs w:val="21"/>
              </w:rPr>
              <w:t>（项目负责人、技术负责人除外）</w:t>
            </w:r>
            <w:r>
              <w:rPr>
                <w:rFonts w:hint="eastAsia" w:ascii="宋体" w:hAnsi="宋体" w:eastAsia="宋体" w:cs="宋体"/>
                <w:color w:val="auto"/>
                <w:kern w:val="2"/>
                <w:sz w:val="21"/>
                <w:szCs w:val="21"/>
                <w:highlight w:val="none"/>
                <w:lang w:val="en-US" w:eastAsia="zh-CN" w:bidi="ar-SA"/>
              </w:rPr>
              <w:t>满足以下要求的情况进行评分：</w:t>
            </w:r>
          </w:p>
          <w:p w14:paraId="43559EF7">
            <w:pPr>
              <w:pStyle w:val="97"/>
              <w:keepNext w:val="0"/>
              <w:keepLines w:val="0"/>
              <w:pageBreakBefore w:val="0"/>
              <w:numPr>
                <w:ilvl w:val="0"/>
                <w:numId w:val="0"/>
              </w:numPr>
              <w:suppressLineNumbers w:val="0"/>
              <w:kinsoku/>
              <w:wordWrap w:val="0"/>
              <w:overflowPunct/>
              <w:topLinePunct w:val="0"/>
              <w:bidi w:val="0"/>
              <w:snapToGrid/>
              <w:spacing w:before="0" w:beforeAutospacing="0" w:after="0" w:afterAutospacing="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1、具有信息技术类高级工程师证书的，每提供1个得1分，最多得1分；</w:t>
            </w:r>
          </w:p>
          <w:p w14:paraId="57F3DEB7">
            <w:pPr>
              <w:pStyle w:val="97"/>
              <w:keepNext w:val="0"/>
              <w:keepLines w:val="0"/>
              <w:pageBreakBefore w:val="0"/>
              <w:numPr>
                <w:ilvl w:val="0"/>
                <w:numId w:val="0"/>
              </w:numPr>
              <w:suppressLineNumbers w:val="0"/>
              <w:kinsoku/>
              <w:wordWrap w:val="0"/>
              <w:overflowPunct/>
              <w:topLinePunct w:val="0"/>
              <w:bidi w:val="0"/>
              <w:snapToGrid/>
              <w:spacing w:before="0" w:beforeAutospacing="0" w:after="0" w:afterAutospacing="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2、具有信息系统项目管理师（高级）证书的，每提供1个得1分，最多得2分；</w:t>
            </w:r>
          </w:p>
          <w:p w14:paraId="66E7AFE1">
            <w:pPr>
              <w:pStyle w:val="97"/>
              <w:keepNext w:val="0"/>
              <w:keepLines w:val="0"/>
              <w:pageBreakBefore w:val="0"/>
              <w:numPr>
                <w:ilvl w:val="0"/>
                <w:numId w:val="0"/>
              </w:numPr>
              <w:suppressLineNumbers w:val="0"/>
              <w:kinsoku/>
              <w:wordWrap w:val="0"/>
              <w:overflowPunct/>
              <w:topLinePunct w:val="0"/>
              <w:bidi w:val="0"/>
              <w:snapToGrid/>
              <w:spacing w:before="0" w:beforeAutospacing="0" w:after="0" w:afterAutospacing="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3、具有数据库系统工程师证书的，每提供1个得1分，最多得1分；</w:t>
            </w:r>
          </w:p>
          <w:p w14:paraId="5CCA2EDB">
            <w:pPr>
              <w:pStyle w:val="97"/>
              <w:keepNext w:val="0"/>
              <w:keepLines w:val="0"/>
              <w:pageBreakBefore w:val="0"/>
              <w:numPr>
                <w:ilvl w:val="0"/>
                <w:numId w:val="0"/>
              </w:numPr>
              <w:suppressLineNumbers w:val="0"/>
              <w:kinsoku/>
              <w:wordWrap w:val="0"/>
              <w:overflowPunct/>
              <w:topLinePunct w:val="0"/>
              <w:bidi w:val="0"/>
              <w:snapToGrid/>
              <w:spacing w:before="0" w:beforeAutospacing="0" w:after="0" w:afterAutospacing="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4、具有软件设计师证书的，每提供1个得1分，最多得1分；</w:t>
            </w:r>
          </w:p>
          <w:p w14:paraId="7835AEE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Style w:val="114"/>
                <w:rFonts w:hint="eastAsia" w:ascii="宋体" w:hAnsi="宋体" w:eastAsia="宋体" w:cs="宋体"/>
                <w:sz w:val="21"/>
                <w:szCs w:val="21"/>
                <w:lang w:eastAsia="zh-CN"/>
              </w:rPr>
            </w:pPr>
            <w:r>
              <w:rPr>
                <w:rFonts w:hint="eastAsia" w:ascii="宋体" w:hAnsi="宋体" w:eastAsia="宋体" w:cs="宋体"/>
                <w:b/>
                <w:bCs/>
                <w:color w:val="auto"/>
                <w:sz w:val="21"/>
                <w:szCs w:val="21"/>
                <w:lang w:val="en-US" w:eastAsia="zh-CN"/>
              </w:rPr>
              <w:t>一人多证或多人同证不重复得分；提供相关证书证明及投标人为其缴纳的近三个月中任意一个月社保证明并加盖投标人公章</w:t>
            </w:r>
            <w:r>
              <w:rPr>
                <w:rStyle w:val="114"/>
                <w:rFonts w:hint="eastAsia" w:ascii="宋体" w:hAnsi="宋体" w:eastAsia="宋体" w:cs="宋体"/>
                <w:b/>
                <w:bCs/>
                <w:sz w:val="21"/>
                <w:szCs w:val="21"/>
              </w:rPr>
              <w:t>，未提供不得分</w:t>
            </w:r>
            <w:r>
              <w:rPr>
                <w:rStyle w:val="114"/>
                <w:rFonts w:hint="eastAsia" w:ascii="宋体" w:hAnsi="宋体" w:eastAsia="宋体" w:cs="宋体"/>
                <w:b/>
                <w:bCs/>
                <w:sz w:val="21"/>
                <w:szCs w:val="21"/>
                <w:lang w:eastAsia="zh-CN"/>
              </w:rPr>
              <w:t>。</w:t>
            </w:r>
          </w:p>
        </w:tc>
        <w:tc>
          <w:tcPr>
            <w:tcW w:w="350" w:type="pct"/>
            <w:shd w:val="clear" w:color="auto" w:fill="auto"/>
            <w:vAlign w:val="center"/>
          </w:tcPr>
          <w:p w14:paraId="2AFCAA2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lang w:val="en-US" w:eastAsia="zh-CN"/>
              </w:rPr>
            </w:pPr>
            <w:r>
              <w:rPr>
                <w:rStyle w:val="114"/>
                <w:rFonts w:hint="eastAsia" w:ascii="宋体" w:hAnsi="宋体" w:eastAsia="宋体" w:cs="宋体"/>
                <w:sz w:val="21"/>
                <w:szCs w:val="21"/>
                <w:lang w:val="en-US" w:eastAsia="zh-CN"/>
              </w:rPr>
              <w:t>5</w:t>
            </w:r>
          </w:p>
        </w:tc>
      </w:tr>
      <w:tr w14:paraId="54A2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23AB4CC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Fonts w:hint="eastAsia" w:ascii="宋体" w:hAnsi="宋体" w:eastAsia="宋体" w:cs="宋体"/>
                <w:sz w:val="21"/>
                <w:szCs w:val="21"/>
                <w:highlight w:val="none"/>
              </w:rPr>
              <w:t>技术参数响应情况</w:t>
            </w:r>
          </w:p>
        </w:tc>
        <w:tc>
          <w:tcPr>
            <w:tcW w:w="441" w:type="pct"/>
            <w:shd w:val="clear" w:color="auto" w:fill="auto"/>
            <w:vAlign w:val="center"/>
          </w:tcPr>
          <w:p w14:paraId="427CB49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lang w:val="en-US" w:eastAsia="zh-CN"/>
              </w:rPr>
            </w:pPr>
            <w:r>
              <w:rPr>
                <w:rStyle w:val="114"/>
                <w:rFonts w:hint="eastAsia" w:ascii="宋体" w:hAnsi="宋体" w:eastAsia="宋体" w:cs="宋体"/>
                <w:sz w:val="21"/>
                <w:szCs w:val="21"/>
                <w:lang w:val="en-US" w:eastAsia="zh-CN"/>
              </w:rPr>
              <w:t>客观</w:t>
            </w:r>
          </w:p>
        </w:tc>
        <w:tc>
          <w:tcPr>
            <w:tcW w:w="3702" w:type="pct"/>
            <w:shd w:val="clear" w:color="auto" w:fill="auto"/>
            <w:vAlign w:val="center"/>
          </w:tcPr>
          <w:p w14:paraId="452F3F97">
            <w:pPr>
              <w:pStyle w:val="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ightChars="0"/>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bCs/>
                <w:sz w:val="21"/>
                <w:szCs w:val="21"/>
                <w:highlight w:val="none"/>
                <w:lang w:val="en-US" w:eastAsia="zh-CN"/>
              </w:rPr>
              <w:t>根据投标人的</w:t>
            </w:r>
            <w:r>
              <w:rPr>
                <w:rFonts w:hint="eastAsia" w:ascii="宋体" w:hAnsi="宋体" w:eastAsia="宋体" w:cs="宋体"/>
                <w:sz w:val="21"/>
                <w:szCs w:val="21"/>
                <w:highlight w:val="none"/>
              </w:rPr>
              <w:t>技术参数响应情况</w:t>
            </w:r>
            <w:r>
              <w:rPr>
                <w:rFonts w:hint="eastAsia" w:ascii="宋体" w:hAnsi="宋体" w:eastAsia="宋体" w:cs="宋体"/>
                <w:color w:val="000000"/>
                <w:kern w:val="0"/>
                <w:sz w:val="21"/>
                <w:szCs w:val="21"/>
                <w:highlight w:val="none"/>
                <w:lang w:bidi="ar"/>
              </w:rPr>
              <w:t>进行综合评分：</w:t>
            </w:r>
          </w:p>
          <w:p w14:paraId="5B2CDCDF">
            <w:pPr>
              <w:pStyle w:val="31"/>
              <w:keepNext w:val="0"/>
              <w:keepLines w:val="0"/>
              <w:suppressLineNumbers w:val="0"/>
              <w:spacing w:before="0" w:beforeAutospacing="0" w:afterAutospacing="0"/>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1、标“▲”的为实质性响应参数，负偏离作无效投标处理；</w:t>
            </w:r>
          </w:p>
          <w:p w14:paraId="1BCA3E34">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2、未标“</w:t>
            </w: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highlight w:val="none"/>
                <w:lang w:val="en-US" w:eastAsia="zh-CN"/>
              </w:rPr>
              <w:t>”的参数为一般参数，共</w:t>
            </w:r>
            <w:r>
              <w:rPr>
                <w:rFonts w:hint="eastAsia" w:ascii="宋体" w:hAnsi="宋体" w:cs="宋体"/>
                <w:color w:val="000000"/>
                <w:kern w:val="0"/>
                <w:sz w:val="21"/>
                <w:szCs w:val="21"/>
                <w:highlight w:val="none"/>
                <w:lang w:val="en-US" w:eastAsia="zh-CN"/>
              </w:rPr>
              <w:t>27</w:t>
            </w:r>
            <w:r>
              <w:rPr>
                <w:rFonts w:hint="eastAsia" w:ascii="宋体" w:hAnsi="宋体" w:eastAsia="宋体" w:cs="宋体"/>
                <w:color w:val="000000"/>
                <w:kern w:val="0"/>
                <w:sz w:val="21"/>
                <w:szCs w:val="21"/>
                <w:highlight w:val="none"/>
                <w:lang w:val="en-US" w:eastAsia="zh-CN"/>
              </w:rPr>
              <w:t>条，完全满足得</w:t>
            </w:r>
            <w:r>
              <w:rPr>
                <w:rFonts w:hint="eastAsia" w:ascii="宋体" w:hAnsi="宋体" w:cs="宋体"/>
                <w:color w:val="000000"/>
                <w:kern w:val="0"/>
                <w:sz w:val="21"/>
                <w:szCs w:val="21"/>
                <w:highlight w:val="none"/>
                <w:lang w:val="en-US" w:eastAsia="zh-CN"/>
              </w:rPr>
              <w:t>27</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lang w:val="en-US" w:eastAsia="zh-CN"/>
              </w:rPr>
              <w:t>投标人对于一般技术参数响应程度得分=（投标人满足一般技术参数的数量/一般技术参数要求条款的总数量）*2</w:t>
            </w:r>
            <w:r>
              <w:rPr>
                <w:rFonts w:hint="eastAsia" w:ascii="宋体" w:hAnsi="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lang w:val="en-US" w:eastAsia="zh-CN"/>
              </w:rPr>
              <w:t>。</w:t>
            </w:r>
          </w:p>
          <w:p w14:paraId="38A6F6CA">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评审依据：结合本项目技术参数进行评分，要求提供相关证明材料的，以证明材料为准，未提供或不符合要求的视作负偏离。</w:t>
            </w:r>
          </w:p>
        </w:tc>
        <w:tc>
          <w:tcPr>
            <w:tcW w:w="350" w:type="pct"/>
            <w:shd w:val="clear" w:color="auto" w:fill="auto"/>
            <w:vAlign w:val="center"/>
          </w:tcPr>
          <w:p w14:paraId="20635962">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000000"/>
                <w:kern w:val="2"/>
                <w:sz w:val="21"/>
                <w:szCs w:val="21"/>
                <w:u w:val="none"/>
                <w:lang w:val="en-US" w:eastAsia="zh-CN" w:bidi="ar-SA"/>
              </w:rPr>
            </w:pPr>
            <w:r>
              <w:rPr>
                <w:rFonts w:hint="eastAsia" w:ascii="宋体" w:hAnsi="宋体" w:cs="宋体"/>
                <w:color w:val="000000"/>
                <w:kern w:val="2"/>
                <w:sz w:val="21"/>
                <w:szCs w:val="21"/>
                <w:u w:val="none"/>
                <w:lang w:val="en-US" w:eastAsia="zh-CN" w:bidi="ar-SA"/>
              </w:rPr>
              <w:t>27</w:t>
            </w:r>
          </w:p>
        </w:tc>
      </w:tr>
      <w:tr w14:paraId="4DA2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06C0B73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项目</w:t>
            </w:r>
          </w:p>
          <w:p w14:paraId="70A7FCB3">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Fonts w:hint="eastAsia" w:ascii="宋体" w:hAnsi="宋体" w:eastAsia="宋体" w:cs="宋体"/>
                <w:bCs/>
                <w:color w:val="000000"/>
                <w:sz w:val="21"/>
                <w:szCs w:val="21"/>
              </w:rPr>
              <w:t>理解</w:t>
            </w:r>
            <w:r>
              <w:rPr>
                <w:rFonts w:hint="eastAsia" w:ascii="宋体" w:hAnsi="宋体" w:eastAsia="宋体" w:cs="宋体"/>
                <w:sz w:val="21"/>
                <w:szCs w:val="21"/>
              </w:rPr>
              <w:t>与分析</w:t>
            </w:r>
          </w:p>
        </w:tc>
        <w:tc>
          <w:tcPr>
            <w:tcW w:w="441" w:type="pct"/>
            <w:shd w:val="clear" w:color="auto" w:fill="auto"/>
            <w:vAlign w:val="center"/>
          </w:tcPr>
          <w:p w14:paraId="3082BF65">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Fonts w:hint="eastAsia" w:ascii="宋体" w:hAnsi="宋体" w:eastAsia="宋体" w:cs="宋体"/>
                <w:sz w:val="21"/>
                <w:szCs w:val="21"/>
              </w:rPr>
              <w:t>主观</w:t>
            </w:r>
          </w:p>
        </w:tc>
        <w:tc>
          <w:tcPr>
            <w:tcW w:w="3702" w:type="pct"/>
            <w:shd w:val="clear" w:color="auto" w:fill="auto"/>
            <w:vAlign w:val="center"/>
          </w:tcPr>
          <w:p w14:paraId="1EF497CB">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根据投标人</w:t>
            </w:r>
            <w:r>
              <w:rPr>
                <w:rFonts w:hint="eastAsia" w:ascii="宋体" w:hAnsi="宋体" w:eastAsia="宋体" w:cs="宋体"/>
                <w:sz w:val="21"/>
                <w:szCs w:val="21"/>
                <w:lang w:val="en-US" w:eastAsia="zh-CN"/>
              </w:rPr>
              <w:t>提供的</w:t>
            </w:r>
            <w:r>
              <w:rPr>
                <w:rFonts w:hint="eastAsia" w:ascii="宋体" w:hAnsi="宋体" w:eastAsia="宋体" w:cs="宋体"/>
                <w:sz w:val="21"/>
                <w:szCs w:val="21"/>
              </w:rPr>
              <w:t>对本项目</w:t>
            </w:r>
            <w:r>
              <w:rPr>
                <w:rFonts w:hint="eastAsia" w:ascii="宋体" w:hAnsi="宋体" w:eastAsia="宋体" w:cs="宋体"/>
                <w:bCs/>
                <w:color w:val="000000"/>
                <w:sz w:val="21"/>
                <w:szCs w:val="21"/>
              </w:rPr>
              <w:t>理解</w:t>
            </w:r>
            <w:r>
              <w:rPr>
                <w:rFonts w:hint="eastAsia" w:ascii="宋体" w:hAnsi="宋体" w:eastAsia="宋体" w:cs="宋体"/>
                <w:sz w:val="21"/>
                <w:szCs w:val="21"/>
              </w:rPr>
              <w:t>与分析</w:t>
            </w:r>
            <w:r>
              <w:rPr>
                <w:rFonts w:hint="eastAsia" w:ascii="宋体" w:hAnsi="宋体" w:eastAsia="宋体" w:cs="宋体"/>
                <w:bCs/>
                <w:color w:val="000000"/>
                <w:sz w:val="21"/>
                <w:szCs w:val="21"/>
                <w:lang w:val="en-US" w:eastAsia="zh-CN"/>
              </w:rPr>
              <w:t>情况（</w:t>
            </w:r>
            <w:r>
              <w:rPr>
                <w:rFonts w:hint="eastAsia" w:ascii="宋体" w:hAnsi="宋体" w:eastAsia="宋体" w:cs="宋体"/>
                <w:sz w:val="21"/>
                <w:szCs w:val="21"/>
                <w:lang w:val="en-US" w:eastAsia="zh-CN"/>
              </w:rPr>
              <w:t>包括但不限于</w:t>
            </w:r>
            <w:r>
              <w:rPr>
                <w:rFonts w:hint="eastAsia" w:ascii="宋体" w:hAnsi="宋体" w:eastAsia="宋体" w:cs="宋体"/>
                <w:sz w:val="21"/>
                <w:szCs w:val="21"/>
              </w:rPr>
              <w:t>改造背景</w:t>
            </w:r>
            <w:r>
              <w:rPr>
                <w:rFonts w:hint="eastAsia" w:ascii="宋体" w:hAnsi="宋体" w:eastAsia="宋体" w:cs="宋体"/>
                <w:sz w:val="21"/>
                <w:szCs w:val="21"/>
                <w:lang w:eastAsia="zh-CN"/>
              </w:rPr>
              <w:t>，</w:t>
            </w:r>
            <w:r>
              <w:rPr>
                <w:rFonts w:hint="eastAsia" w:ascii="宋体" w:hAnsi="宋体" w:eastAsia="宋体" w:cs="宋体"/>
                <w:sz w:val="21"/>
                <w:szCs w:val="21"/>
              </w:rPr>
              <w:t>改造需求，建设现状</w:t>
            </w:r>
            <w:r>
              <w:rPr>
                <w:rFonts w:hint="eastAsia" w:ascii="宋体" w:hAnsi="宋体" w:eastAsia="宋体" w:cs="宋体"/>
                <w:sz w:val="21"/>
                <w:szCs w:val="21"/>
                <w:lang w:val="en-US" w:eastAsia="zh-CN"/>
              </w:rPr>
              <w:t>及必要性等</w:t>
            </w:r>
            <w:r>
              <w:rPr>
                <w:rFonts w:hint="eastAsia" w:ascii="宋体" w:hAnsi="宋体" w:eastAsia="宋体" w:cs="宋体"/>
                <w:bCs/>
                <w:color w:val="000000"/>
                <w:sz w:val="21"/>
                <w:szCs w:val="21"/>
                <w:lang w:val="en-US" w:eastAsia="zh-CN"/>
              </w:rPr>
              <w:t>）</w:t>
            </w:r>
            <w:r>
              <w:rPr>
                <w:rFonts w:hint="eastAsia" w:ascii="宋体" w:hAnsi="宋体" w:eastAsia="宋体" w:cs="宋体"/>
                <w:sz w:val="21"/>
                <w:szCs w:val="21"/>
              </w:rPr>
              <w:t>进行综合评分：</w:t>
            </w:r>
          </w:p>
          <w:p w14:paraId="635714C6">
            <w:pPr>
              <w:keepNext w:val="0"/>
              <w:keepLines w:val="0"/>
              <w:pageBreakBefore w:val="0"/>
              <w:widowControl/>
              <w:numPr>
                <w:ilvl w:val="0"/>
                <w:numId w:val="0"/>
              </w:numPr>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Style w:val="114"/>
                <w:rFonts w:hint="eastAsia" w:ascii="宋体" w:hAnsi="宋体" w:eastAsia="宋体" w:cs="宋体"/>
                <w:sz w:val="21"/>
                <w:szCs w:val="21"/>
                <w:lang w:val="en-US" w:eastAsia="zh-CN"/>
              </w:rPr>
              <w:t>对项目现状</w:t>
            </w:r>
            <w:r>
              <w:rPr>
                <w:rFonts w:hint="eastAsia" w:ascii="宋体" w:hAnsi="宋体" w:eastAsia="宋体" w:cs="宋体"/>
                <w:sz w:val="21"/>
                <w:szCs w:val="21"/>
              </w:rPr>
              <w:t>内容</w:t>
            </w:r>
            <w:r>
              <w:rPr>
                <w:rFonts w:hint="eastAsia" w:ascii="宋体" w:hAnsi="宋体" w:eastAsia="宋体" w:cs="宋体"/>
                <w:color w:val="000000"/>
                <w:kern w:val="0"/>
                <w:sz w:val="21"/>
                <w:szCs w:val="21"/>
              </w:rPr>
              <w:t>了解和熟悉程度</w:t>
            </w:r>
            <w:r>
              <w:rPr>
                <w:rFonts w:hint="eastAsia" w:ascii="宋体" w:hAnsi="宋体" w:eastAsia="宋体" w:cs="宋体"/>
                <w:color w:val="000000"/>
                <w:kern w:val="0"/>
                <w:sz w:val="21"/>
                <w:szCs w:val="21"/>
                <w:lang w:val="en-US" w:eastAsia="zh-CN"/>
              </w:rPr>
              <w:t>深，</w:t>
            </w:r>
            <w:r>
              <w:rPr>
                <w:rFonts w:hint="eastAsia" w:ascii="宋体" w:hAnsi="宋体" w:eastAsia="宋体" w:cs="宋体"/>
                <w:sz w:val="21"/>
                <w:szCs w:val="21"/>
              </w:rPr>
              <w:t>需求分析和认识到位</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r>
              <w:rPr>
                <w:rFonts w:hint="eastAsia" w:ascii="宋体" w:hAnsi="宋体" w:eastAsia="宋体" w:cs="宋体"/>
                <w:kern w:val="2"/>
                <w:sz w:val="21"/>
                <w:szCs w:val="21"/>
                <w:lang w:val="en-US" w:eastAsia="zh-CN" w:bidi="ar-SA"/>
              </w:rPr>
              <w:t>；</w:t>
            </w:r>
          </w:p>
          <w:p w14:paraId="64D64DDB">
            <w:pPr>
              <w:keepNext w:val="0"/>
              <w:keepLines w:val="0"/>
              <w:pageBreakBefore w:val="0"/>
              <w:widowControl/>
              <w:numPr>
                <w:ilvl w:val="0"/>
                <w:numId w:val="0"/>
              </w:numPr>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2、对项目现状内容了解和熟悉程度较深，需求分析和认识程度较为到位得</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分；</w:t>
            </w:r>
          </w:p>
          <w:p w14:paraId="067D0ECD">
            <w:pPr>
              <w:keepNext w:val="0"/>
              <w:keepLines w:val="0"/>
              <w:pageBreakBefore w:val="0"/>
              <w:widowControl/>
              <w:numPr>
                <w:ilvl w:val="0"/>
                <w:numId w:val="0"/>
              </w:numPr>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3、对项目现状内容了解和熟悉程度一般，需求分析和认识程度一般得2分；</w:t>
            </w:r>
          </w:p>
          <w:p w14:paraId="2D7E794E">
            <w:pPr>
              <w:keepNext w:val="0"/>
              <w:keepLines w:val="0"/>
              <w:pageBreakBefore w:val="0"/>
              <w:widowControl/>
              <w:numPr>
                <w:ilvl w:val="0"/>
                <w:numId w:val="0"/>
              </w:numPr>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4、未提供不得分。</w:t>
            </w:r>
          </w:p>
        </w:tc>
        <w:tc>
          <w:tcPr>
            <w:tcW w:w="350" w:type="pct"/>
            <w:shd w:val="clear" w:color="auto" w:fill="auto"/>
            <w:vAlign w:val="center"/>
          </w:tcPr>
          <w:p w14:paraId="317AC268">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lang w:val="en-US" w:eastAsia="zh-CN"/>
              </w:rPr>
            </w:pPr>
            <w:r>
              <w:rPr>
                <w:rStyle w:val="114"/>
                <w:rFonts w:hint="eastAsia" w:ascii="宋体" w:hAnsi="宋体" w:cs="宋体"/>
                <w:sz w:val="21"/>
                <w:szCs w:val="21"/>
                <w:lang w:val="en-US" w:eastAsia="zh-CN"/>
              </w:rPr>
              <w:t>6</w:t>
            </w:r>
          </w:p>
        </w:tc>
      </w:tr>
      <w:tr w14:paraId="57FC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216F3806">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Fonts w:hint="eastAsia" w:ascii="宋体" w:hAnsi="宋体" w:eastAsia="宋体" w:cs="宋体"/>
                <w:sz w:val="21"/>
                <w:szCs w:val="21"/>
              </w:rPr>
              <w:t>服务技术方案</w:t>
            </w:r>
          </w:p>
        </w:tc>
        <w:tc>
          <w:tcPr>
            <w:tcW w:w="441" w:type="pct"/>
            <w:shd w:val="clear" w:color="auto" w:fill="auto"/>
            <w:vAlign w:val="center"/>
          </w:tcPr>
          <w:p w14:paraId="5DD0EC5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Fonts w:hint="eastAsia" w:ascii="宋体" w:hAnsi="宋体" w:eastAsia="宋体" w:cs="宋体"/>
                <w:sz w:val="21"/>
                <w:szCs w:val="21"/>
              </w:rPr>
              <w:t>主观</w:t>
            </w:r>
          </w:p>
        </w:tc>
        <w:tc>
          <w:tcPr>
            <w:tcW w:w="3702" w:type="pct"/>
            <w:shd w:val="clear" w:color="auto" w:fill="auto"/>
            <w:vAlign w:val="center"/>
          </w:tcPr>
          <w:p w14:paraId="3AF2F171">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根据投标人</w:t>
            </w:r>
            <w:r>
              <w:rPr>
                <w:rFonts w:hint="eastAsia" w:ascii="宋体" w:hAnsi="宋体" w:eastAsia="宋体" w:cs="宋体"/>
                <w:sz w:val="21"/>
                <w:szCs w:val="21"/>
                <w:lang w:val="en-US" w:eastAsia="zh-CN"/>
              </w:rPr>
              <w:t>提供的</w:t>
            </w:r>
            <w:r>
              <w:rPr>
                <w:rFonts w:hint="eastAsia" w:ascii="宋体" w:hAnsi="宋体" w:eastAsia="宋体" w:cs="宋体"/>
                <w:sz w:val="21"/>
                <w:szCs w:val="21"/>
              </w:rPr>
              <w:t>服务技术方案进行综合评分：</w:t>
            </w:r>
          </w:p>
          <w:p w14:paraId="1FFAE8D3">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1、服务技术方案完整详细，安排合理，条理清晰，操作性强</w:t>
            </w:r>
            <w:r>
              <w:rPr>
                <w:rFonts w:hint="eastAsia" w:ascii="宋体" w:hAnsi="宋体" w:eastAsia="宋体" w:cs="宋体"/>
                <w:sz w:val="21"/>
                <w:szCs w:val="21"/>
                <w:lang w:val="en-US" w:eastAsia="zh-CN"/>
              </w:rPr>
              <w:t>得</w:t>
            </w:r>
            <w:r>
              <w:rPr>
                <w:rFonts w:hint="eastAsia" w:ascii="宋体" w:hAnsi="宋体" w:eastAsia="宋体" w:cs="宋体"/>
                <w:sz w:val="21"/>
                <w:szCs w:val="21"/>
              </w:rPr>
              <w:t>8分；</w:t>
            </w:r>
          </w:p>
          <w:p w14:paraId="1DF84DEC">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2、服务技术方案较为完整，安排较为合理，条理</w:t>
            </w:r>
            <w:r>
              <w:rPr>
                <w:rFonts w:hint="eastAsia" w:ascii="宋体" w:hAnsi="宋体" w:eastAsia="宋体" w:cs="宋体"/>
                <w:sz w:val="21"/>
                <w:szCs w:val="21"/>
                <w:lang w:val="en-US" w:eastAsia="zh-CN"/>
              </w:rPr>
              <w:t>较</w:t>
            </w:r>
            <w:r>
              <w:rPr>
                <w:rFonts w:hint="eastAsia" w:ascii="宋体" w:hAnsi="宋体" w:eastAsia="宋体" w:cs="宋体"/>
                <w:sz w:val="21"/>
                <w:szCs w:val="21"/>
              </w:rPr>
              <w:t>清晰，操作性</w:t>
            </w:r>
            <w:r>
              <w:rPr>
                <w:rFonts w:hint="eastAsia" w:ascii="宋体" w:hAnsi="宋体" w:eastAsia="宋体" w:cs="宋体"/>
                <w:sz w:val="21"/>
                <w:szCs w:val="21"/>
                <w:lang w:val="en-US" w:eastAsia="zh-CN"/>
              </w:rPr>
              <w:t>较</w:t>
            </w:r>
            <w:r>
              <w:rPr>
                <w:rFonts w:hint="eastAsia" w:ascii="宋体" w:hAnsi="宋体" w:eastAsia="宋体" w:cs="宋体"/>
                <w:sz w:val="21"/>
                <w:szCs w:val="21"/>
              </w:rPr>
              <w:t>强</w:t>
            </w:r>
            <w:r>
              <w:rPr>
                <w:rFonts w:hint="eastAsia" w:ascii="宋体" w:hAnsi="宋体" w:eastAsia="宋体" w:cs="宋体"/>
                <w:sz w:val="21"/>
                <w:szCs w:val="21"/>
                <w:lang w:val="en-US" w:eastAsia="zh-CN"/>
              </w:rPr>
              <w:t>得</w:t>
            </w:r>
            <w:r>
              <w:rPr>
                <w:rFonts w:hint="eastAsia" w:ascii="宋体" w:hAnsi="宋体" w:eastAsia="宋体" w:cs="宋体"/>
                <w:sz w:val="21"/>
                <w:szCs w:val="21"/>
              </w:rPr>
              <w:t>5分；</w:t>
            </w:r>
          </w:p>
          <w:p w14:paraId="74036A9D">
            <w:pPr>
              <w:keepNext w:val="0"/>
              <w:keepLines w:val="0"/>
              <w:pageBreakBefore w:val="0"/>
              <w:suppressLineNumbers w:val="0"/>
              <w:kinsoku/>
              <w:overflowPunct/>
              <w:topLinePunct w:val="0"/>
              <w:bidi w:val="0"/>
              <w:snapToGrid/>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3、服务技术方案一般，安排合理</w:t>
            </w:r>
            <w:r>
              <w:rPr>
                <w:rFonts w:hint="eastAsia" w:ascii="宋体" w:hAnsi="宋体" w:eastAsia="宋体" w:cs="宋体"/>
                <w:sz w:val="21"/>
                <w:szCs w:val="21"/>
                <w:lang w:val="en-US" w:eastAsia="zh-CN"/>
              </w:rPr>
              <w:t>性一般</w:t>
            </w:r>
            <w:r>
              <w:rPr>
                <w:rFonts w:hint="eastAsia" w:ascii="宋体" w:hAnsi="宋体" w:eastAsia="宋体" w:cs="宋体"/>
                <w:sz w:val="21"/>
                <w:szCs w:val="21"/>
              </w:rPr>
              <w:t>，</w:t>
            </w:r>
            <w:r>
              <w:rPr>
                <w:rFonts w:hint="eastAsia" w:ascii="宋体" w:hAnsi="宋体" w:eastAsia="宋体" w:cs="宋体"/>
                <w:sz w:val="21"/>
                <w:szCs w:val="21"/>
                <w:lang w:val="en-US" w:eastAsia="zh-CN"/>
              </w:rPr>
              <w:t>条理性一般，</w:t>
            </w:r>
            <w:r>
              <w:rPr>
                <w:rFonts w:hint="eastAsia" w:ascii="宋体" w:hAnsi="宋体" w:eastAsia="宋体" w:cs="宋体"/>
                <w:sz w:val="21"/>
                <w:szCs w:val="21"/>
              </w:rPr>
              <w:t>操作性</w:t>
            </w:r>
            <w:r>
              <w:rPr>
                <w:rFonts w:hint="eastAsia" w:ascii="宋体" w:hAnsi="宋体" w:eastAsia="宋体" w:cs="宋体"/>
                <w:sz w:val="21"/>
                <w:szCs w:val="21"/>
                <w:lang w:val="en-US" w:eastAsia="zh-CN"/>
              </w:rPr>
              <w:t>一般得</w:t>
            </w:r>
            <w:r>
              <w:rPr>
                <w:rFonts w:hint="eastAsia" w:ascii="宋体" w:hAnsi="宋体" w:eastAsia="宋体" w:cs="宋体"/>
                <w:sz w:val="21"/>
                <w:szCs w:val="21"/>
              </w:rPr>
              <w:t>2分；</w:t>
            </w:r>
          </w:p>
          <w:p w14:paraId="63478457">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Style w:val="114"/>
                <w:rFonts w:hint="eastAsia" w:ascii="宋体" w:hAnsi="宋体" w:eastAsia="宋体" w:cs="宋体"/>
                <w:sz w:val="21"/>
                <w:szCs w:val="21"/>
              </w:rPr>
            </w:pPr>
            <w:r>
              <w:rPr>
                <w:rFonts w:hint="eastAsia" w:ascii="宋体" w:hAnsi="宋体" w:eastAsia="宋体" w:cs="宋体"/>
                <w:sz w:val="21"/>
                <w:szCs w:val="21"/>
              </w:rPr>
              <w:t>4、未提供不得分。</w:t>
            </w:r>
          </w:p>
        </w:tc>
        <w:tc>
          <w:tcPr>
            <w:tcW w:w="350" w:type="pct"/>
            <w:shd w:val="clear" w:color="auto" w:fill="auto"/>
            <w:vAlign w:val="center"/>
          </w:tcPr>
          <w:p w14:paraId="255CC039">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lang w:val="en-US" w:eastAsia="zh-CN"/>
              </w:rPr>
            </w:pPr>
            <w:r>
              <w:rPr>
                <w:rStyle w:val="114"/>
                <w:rFonts w:hint="eastAsia" w:ascii="宋体" w:hAnsi="宋体" w:eastAsia="宋体" w:cs="宋体"/>
                <w:sz w:val="21"/>
                <w:szCs w:val="21"/>
                <w:lang w:val="en-US" w:eastAsia="zh-CN"/>
              </w:rPr>
              <w:t>8</w:t>
            </w:r>
          </w:p>
        </w:tc>
      </w:tr>
      <w:tr w14:paraId="4C05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02A7C7DD">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Fonts w:hint="eastAsia" w:ascii="宋体" w:hAnsi="宋体" w:eastAsia="宋体" w:cs="宋体"/>
                <w:sz w:val="21"/>
                <w:szCs w:val="21"/>
              </w:rPr>
              <w:t>工期保障措施</w:t>
            </w:r>
          </w:p>
        </w:tc>
        <w:tc>
          <w:tcPr>
            <w:tcW w:w="441" w:type="pct"/>
            <w:shd w:val="clear" w:color="auto" w:fill="auto"/>
            <w:vAlign w:val="center"/>
          </w:tcPr>
          <w:p w14:paraId="41EAAB0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rPr>
            </w:pPr>
            <w:r>
              <w:rPr>
                <w:rFonts w:hint="eastAsia" w:ascii="宋体" w:hAnsi="宋体" w:eastAsia="宋体" w:cs="宋体"/>
                <w:sz w:val="21"/>
                <w:szCs w:val="21"/>
              </w:rPr>
              <w:t>主观</w:t>
            </w:r>
          </w:p>
        </w:tc>
        <w:tc>
          <w:tcPr>
            <w:tcW w:w="3702" w:type="pct"/>
            <w:shd w:val="clear" w:color="auto" w:fill="auto"/>
            <w:vAlign w:val="center"/>
          </w:tcPr>
          <w:p w14:paraId="570C2A10">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根据投标人提供的</w:t>
            </w:r>
            <w:r>
              <w:rPr>
                <w:rFonts w:hint="eastAsia" w:ascii="宋体" w:hAnsi="宋体" w:eastAsia="宋体" w:cs="宋体"/>
                <w:sz w:val="21"/>
                <w:szCs w:val="21"/>
              </w:rPr>
              <w:t>工期保障措施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包括但不限于</w:t>
            </w:r>
            <w:r>
              <w:rPr>
                <w:rFonts w:hint="eastAsia" w:ascii="宋体" w:hAnsi="宋体" w:eastAsia="宋体" w:cs="宋体"/>
                <w:sz w:val="21"/>
                <w:szCs w:val="21"/>
              </w:rPr>
              <w:t>进度计划、保障进度的组织措施</w:t>
            </w:r>
            <w:r>
              <w:rPr>
                <w:rFonts w:hint="eastAsia" w:ascii="宋体" w:hAnsi="宋体" w:eastAsia="宋体" w:cs="宋体"/>
                <w:sz w:val="21"/>
                <w:szCs w:val="21"/>
                <w:lang w:val="en-US" w:eastAsia="zh-CN"/>
              </w:rPr>
              <w:t>等</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进行综合评分：</w:t>
            </w:r>
          </w:p>
          <w:p w14:paraId="27AAA35B">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1、进度计划合理，相关措施完善得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p w14:paraId="0D749DDD">
            <w:pPr>
              <w:keepNext w:val="0"/>
              <w:keepLines w:val="0"/>
              <w:pageBreakBefore w:val="0"/>
              <w:suppressLineNumbers w:val="0"/>
              <w:kinsoku/>
              <w:overflowPunct/>
              <w:topLinePunct w:val="0"/>
              <w:bidi w:val="0"/>
              <w:snapToGrid/>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2、进度计划较合理，相关措施</w:t>
            </w:r>
            <w:r>
              <w:rPr>
                <w:rFonts w:hint="eastAsia" w:ascii="宋体" w:hAnsi="宋体" w:eastAsia="宋体" w:cs="宋体"/>
                <w:sz w:val="21"/>
                <w:szCs w:val="21"/>
                <w:lang w:val="en-US" w:eastAsia="zh-CN"/>
              </w:rPr>
              <w:t>较为完善</w:t>
            </w:r>
            <w:r>
              <w:rPr>
                <w:rFonts w:hint="eastAsia" w:ascii="宋体" w:hAnsi="宋体" w:eastAsia="宋体" w:cs="宋体"/>
                <w:sz w:val="21"/>
                <w:szCs w:val="21"/>
              </w:rPr>
              <w:t>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rPr>
              <w:br w:type="textWrapping"/>
            </w:r>
            <w:r>
              <w:rPr>
                <w:rFonts w:hint="eastAsia" w:ascii="宋体" w:hAnsi="宋体" w:eastAsia="宋体" w:cs="宋体"/>
                <w:sz w:val="21"/>
                <w:szCs w:val="21"/>
              </w:rPr>
              <w:t>3、进度计划</w:t>
            </w:r>
            <w:r>
              <w:rPr>
                <w:rFonts w:hint="eastAsia" w:ascii="宋体" w:hAnsi="宋体" w:eastAsia="宋体" w:cs="宋体"/>
                <w:sz w:val="21"/>
                <w:szCs w:val="21"/>
                <w:lang w:val="en-US" w:eastAsia="zh-CN"/>
              </w:rPr>
              <w:t>合理性一般</w:t>
            </w:r>
            <w:r>
              <w:rPr>
                <w:rFonts w:hint="eastAsia" w:ascii="宋体" w:hAnsi="宋体" w:eastAsia="宋体" w:cs="宋体"/>
                <w:sz w:val="21"/>
                <w:szCs w:val="21"/>
              </w:rPr>
              <w:t>，相关措施</w:t>
            </w:r>
            <w:r>
              <w:rPr>
                <w:rFonts w:hint="eastAsia" w:ascii="宋体" w:hAnsi="宋体" w:eastAsia="宋体" w:cs="宋体"/>
                <w:sz w:val="21"/>
                <w:szCs w:val="21"/>
                <w:lang w:val="en-US" w:eastAsia="zh-CN"/>
              </w:rPr>
              <w:t>一般</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60DC7376">
            <w:pPr>
              <w:pStyle w:val="5"/>
              <w:keepNext w:val="0"/>
              <w:keepLines w:val="0"/>
              <w:pageBreakBefore w:val="0"/>
              <w:suppressLineNumbers w:val="0"/>
              <w:kinsoku/>
              <w:overflowPunct/>
              <w:topLinePunct w:val="0"/>
              <w:bidi w:val="0"/>
              <w:snapToGrid/>
              <w:spacing w:before="0" w:beforeAutospacing="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4、未提供不得分。</w:t>
            </w:r>
          </w:p>
        </w:tc>
        <w:tc>
          <w:tcPr>
            <w:tcW w:w="350" w:type="pct"/>
            <w:shd w:val="clear" w:color="auto" w:fill="auto"/>
            <w:vAlign w:val="center"/>
          </w:tcPr>
          <w:p w14:paraId="2B1AEBEC">
            <w:pPr>
              <w:keepNext w:val="0"/>
              <w:keepLines w:val="0"/>
              <w:pageBreakBefore w:val="0"/>
              <w:widowControl/>
              <w:suppressLineNumbers w:val="0"/>
              <w:kinsoku/>
              <w:overflowPunct/>
              <w:topLinePunct w:val="0"/>
              <w:bidi w:val="0"/>
              <w:snapToGrid/>
              <w:spacing w:before="0" w:beforeAutospacing="0" w:after="0" w:afterAutospacing="0" w:line="360" w:lineRule="auto"/>
              <w:ind w:left="0" w:right="0"/>
              <w:jc w:val="center"/>
              <w:textAlignment w:val="center"/>
              <w:rPr>
                <w:rStyle w:val="114"/>
                <w:rFonts w:hint="eastAsia" w:ascii="宋体" w:hAnsi="宋体" w:eastAsia="宋体" w:cs="宋体"/>
                <w:sz w:val="21"/>
                <w:szCs w:val="21"/>
                <w:lang w:val="en-US" w:eastAsia="zh-CN"/>
              </w:rPr>
            </w:pPr>
            <w:r>
              <w:rPr>
                <w:rStyle w:val="114"/>
                <w:rFonts w:hint="eastAsia" w:ascii="宋体" w:hAnsi="宋体" w:eastAsia="宋体" w:cs="宋体"/>
                <w:sz w:val="21"/>
                <w:szCs w:val="21"/>
                <w:lang w:val="en-US" w:eastAsia="zh-CN"/>
              </w:rPr>
              <w:t>8</w:t>
            </w:r>
          </w:p>
        </w:tc>
      </w:tr>
      <w:tr w14:paraId="6473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7B1EB8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Style w:val="114"/>
                <w:rFonts w:hint="eastAsia" w:ascii="宋体" w:hAnsi="宋体" w:eastAsia="宋体" w:cs="宋体"/>
                <w:sz w:val="21"/>
                <w:szCs w:val="21"/>
              </w:rPr>
            </w:pPr>
            <w:r>
              <w:rPr>
                <w:rFonts w:hint="eastAsia" w:ascii="宋体" w:hAnsi="宋体" w:eastAsia="宋体" w:cs="宋体"/>
                <w:sz w:val="21"/>
                <w:szCs w:val="21"/>
                <w:highlight w:val="none"/>
              </w:rPr>
              <w:t>售后服务方案</w:t>
            </w:r>
          </w:p>
        </w:tc>
        <w:tc>
          <w:tcPr>
            <w:tcW w:w="441" w:type="pct"/>
            <w:shd w:val="clear" w:color="auto" w:fill="auto"/>
            <w:vAlign w:val="center"/>
          </w:tcPr>
          <w:p w14:paraId="3F2D8E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Style w:val="114"/>
                <w:rFonts w:hint="eastAsia" w:ascii="宋体" w:hAnsi="宋体" w:eastAsia="宋体" w:cs="宋体"/>
                <w:sz w:val="21"/>
                <w:szCs w:val="21"/>
              </w:rPr>
            </w:pPr>
            <w:r>
              <w:rPr>
                <w:rFonts w:hint="eastAsia" w:ascii="宋体" w:hAnsi="宋体" w:eastAsia="宋体" w:cs="宋体"/>
                <w:sz w:val="21"/>
                <w:szCs w:val="21"/>
                <w:highlight w:val="none"/>
                <w:lang w:val="en-US" w:eastAsia="zh-CN"/>
              </w:rPr>
              <w:t>主观</w:t>
            </w:r>
          </w:p>
        </w:tc>
        <w:tc>
          <w:tcPr>
            <w:tcW w:w="3702" w:type="pct"/>
            <w:shd w:val="clear" w:color="auto" w:fill="auto"/>
            <w:vAlign w:val="center"/>
          </w:tcPr>
          <w:p w14:paraId="73A26CC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rightChars="0" w:firstLine="0"/>
              <w:jc w:val="both"/>
              <w:textAlignment w:val="auto"/>
              <w:rPr>
                <w:rFonts w:hint="eastAsia" w:ascii="宋体" w:hAnsi="宋体" w:eastAsia="宋体" w:cs="宋体"/>
                <w:sz w:val="21"/>
                <w:szCs w:val="21"/>
              </w:rPr>
            </w:pPr>
            <w:r>
              <w:rPr>
                <w:rFonts w:hint="eastAsia" w:ascii="宋体" w:hAnsi="宋体" w:eastAsia="宋体" w:cs="宋体"/>
                <w:sz w:val="21"/>
                <w:szCs w:val="21"/>
              </w:rPr>
              <w:t>根据投标人</w:t>
            </w:r>
            <w:r>
              <w:rPr>
                <w:rFonts w:hint="eastAsia" w:ascii="宋体" w:hAnsi="宋体" w:eastAsia="宋体" w:cs="宋体"/>
                <w:sz w:val="21"/>
                <w:szCs w:val="21"/>
                <w:lang w:val="en-US" w:eastAsia="zh-CN"/>
              </w:rPr>
              <w:t>提供的</w:t>
            </w:r>
            <w:r>
              <w:rPr>
                <w:rFonts w:hint="eastAsia" w:ascii="宋体" w:hAnsi="宋体" w:eastAsia="宋体" w:cs="宋体"/>
                <w:sz w:val="21"/>
                <w:szCs w:val="21"/>
                <w:highlight w:val="none"/>
              </w:rPr>
              <w:t>售后服务方案</w:t>
            </w:r>
            <w:r>
              <w:rPr>
                <w:rFonts w:hint="eastAsia" w:ascii="宋体" w:hAnsi="宋体" w:eastAsia="宋体" w:cs="宋体"/>
                <w:sz w:val="21"/>
                <w:szCs w:val="21"/>
              </w:rPr>
              <w:t>进行综合评分：</w:t>
            </w:r>
          </w:p>
          <w:p w14:paraId="549CBAB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rightChars="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1、售后服务体系完整，服务方案条款合理，</w:t>
            </w:r>
            <w:r>
              <w:rPr>
                <w:rFonts w:hint="eastAsia" w:ascii="宋体" w:hAnsi="宋体" w:eastAsia="宋体" w:cs="宋体"/>
                <w:color w:val="000000"/>
                <w:kern w:val="0"/>
                <w:sz w:val="21"/>
                <w:szCs w:val="21"/>
              </w:rPr>
              <w:t>服务响应及时</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76EFE26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rightChars="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2、售后服务体系较完整，服务方案条款较合理，</w:t>
            </w:r>
            <w:r>
              <w:rPr>
                <w:rFonts w:hint="eastAsia" w:ascii="宋体" w:hAnsi="宋体" w:eastAsia="宋体" w:cs="宋体"/>
                <w:color w:val="000000"/>
                <w:kern w:val="0"/>
                <w:sz w:val="21"/>
                <w:szCs w:val="21"/>
              </w:rPr>
              <w:t>服务响应</w:t>
            </w:r>
            <w:r>
              <w:rPr>
                <w:rFonts w:hint="eastAsia" w:ascii="宋体" w:hAnsi="宋体" w:eastAsia="宋体" w:cs="宋体"/>
                <w:color w:val="000000"/>
                <w:kern w:val="0"/>
                <w:sz w:val="21"/>
                <w:szCs w:val="21"/>
                <w:lang w:val="en-US" w:eastAsia="zh-CN"/>
              </w:rPr>
              <w:t>较</w:t>
            </w:r>
            <w:r>
              <w:rPr>
                <w:rFonts w:hint="eastAsia" w:ascii="宋体" w:hAnsi="宋体" w:eastAsia="宋体" w:cs="宋体"/>
                <w:color w:val="000000"/>
                <w:kern w:val="0"/>
                <w:sz w:val="21"/>
                <w:szCs w:val="21"/>
              </w:rPr>
              <w:t>及时</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p w14:paraId="4A64D3A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rightChars="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3、售后服务体系</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，服务方案条款</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w:t>
            </w:r>
            <w:r>
              <w:rPr>
                <w:rFonts w:hint="eastAsia" w:ascii="宋体" w:hAnsi="宋体" w:eastAsia="宋体" w:cs="宋体"/>
                <w:color w:val="000000"/>
                <w:kern w:val="0"/>
                <w:sz w:val="21"/>
                <w:szCs w:val="21"/>
              </w:rPr>
              <w:t>服务响应及时</w:t>
            </w:r>
            <w:r>
              <w:rPr>
                <w:rFonts w:hint="eastAsia" w:ascii="宋体" w:hAnsi="宋体" w:eastAsia="宋体" w:cs="宋体"/>
                <w:color w:val="000000"/>
                <w:kern w:val="0"/>
                <w:sz w:val="21"/>
                <w:szCs w:val="21"/>
                <w:lang w:val="en-US" w:eastAsia="zh-CN"/>
              </w:rPr>
              <w:t>性一般</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7EF5FF4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both"/>
              <w:textAlignment w:val="auto"/>
              <w:rPr>
                <w:rStyle w:val="114"/>
                <w:rFonts w:hint="eastAsia" w:ascii="宋体" w:hAnsi="宋体" w:eastAsia="宋体" w:cs="宋体"/>
                <w:sz w:val="21"/>
                <w:szCs w:val="21"/>
              </w:rPr>
            </w:pPr>
            <w:r>
              <w:rPr>
                <w:rFonts w:hint="eastAsia" w:ascii="宋体" w:hAnsi="宋体" w:eastAsia="宋体" w:cs="宋体"/>
                <w:sz w:val="21"/>
                <w:szCs w:val="21"/>
                <w:highlight w:val="none"/>
              </w:rPr>
              <w:t>4、未提供不得分。</w:t>
            </w:r>
          </w:p>
        </w:tc>
        <w:tc>
          <w:tcPr>
            <w:tcW w:w="350" w:type="pct"/>
            <w:shd w:val="clear" w:color="auto" w:fill="auto"/>
            <w:vAlign w:val="center"/>
          </w:tcPr>
          <w:p w14:paraId="496C247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Style w:val="114"/>
                <w:rFonts w:hint="default" w:ascii="宋体" w:hAnsi="宋体" w:eastAsia="宋体" w:cs="宋体"/>
                <w:sz w:val="21"/>
                <w:szCs w:val="21"/>
                <w:lang w:val="en-US" w:eastAsia="zh-CN"/>
              </w:rPr>
            </w:pPr>
            <w:r>
              <w:rPr>
                <w:rStyle w:val="114"/>
                <w:rFonts w:hint="eastAsia" w:ascii="宋体" w:hAnsi="宋体" w:eastAsia="宋体" w:cs="宋体"/>
                <w:sz w:val="21"/>
                <w:szCs w:val="21"/>
                <w:lang w:val="en-US" w:eastAsia="zh-CN"/>
              </w:rPr>
              <w:t>10</w:t>
            </w:r>
          </w:p>
        </w:tc>
      </w:tr>
      <w:tr w14:paraId="29DD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1F2E2C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Style w:val="114"/>
                <w:rFonts w:hint="eastAsia" w:ascii="宋体" w:hAnsi="宋体" w:eastAsia="宋体" w:cs="宋体"/>
                <w:sz w:val="21"/>
                <w:szCs w:val="21"/>
              </w:rPr>
            </w:pPr>
            <w:r>
              <w:rPr>
                <w:rFonts w:hint="eastAsia" w:ascii="宋体" w:hAnsi="宋体" w:eastAsia="宋体" w:cs="宋体"/>
                <w:bCs/>
                <w:color w:val="auto"/>
                <w:spacing w:val="4"/>
                <w:kern w:val="2"/>
                <w:sz w:val="21"/>
                <w:szCs w:val="21"/>
                <w:highlight w:val="none"/>
              </w:rPr>
              <w:t>应急预案</w:t>
            </w:r>
          </w:p>
        </w:tc>
        <w:tc>
          <w:tcPr>
            <w:tcW w:w="441" w:type="pct"/>
            <w:shd w:val="clear" w:color="auto" w:fill="auto"/>
            <w:vAlign w:val="center"/>
          </w:tcPr>
          <w:p w14:paraId="739F2D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Style w:val="114"/>
                <w:rFonts w:hint="eastAsia" w:ascii="宋体" w:hAnsi="宋体" w:eastAsia="宋体" w:cs="宋体"/>
                <w:sz w:val="21"/>
                <w:szCs w:val="21"/>
              </w:rPr>
            </w:pPr>
            <w:r>
              <w:rPr>
                <w:rFonts w:hint="eastAsia" w:ascii="宋体" w:hAnsi="宋体" w:eastAsia="宋体" w:cs="宋体"/>
                <w:sz w:val="21"/>
                <w:szCs w:val="21"/>
                <w:highlight w:val="none"/>
                <w:lang w:val="en-US" w:eastAsia="zh-CN"/>
              </w:rPr>
              <w:t>主观</w:t>
            </w:r>
          </w:p>
        </w:tc>
        <w:tc>
          <w:tcPr>
            <w:tcW w:w="3702" w:type="pct"/>
            <w:shd w:val="clear" w:color="auto" w:fill="auto"/>
            <w:vAlign w:val="center"/>
          </w:tcPr>
          <w:p w14:paraId="62015A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firstLine="0"/>
              <w:jc w:val="both"/>
              <w:textAlignment w:val="auto"/>
              <w:rPr>
                <w:rFonts w:hint="eastAsia" w:ascii="宋体" w:hAnsi="宋体" w:eastAsia="宋体" w:cs="宋体"/>
                <w:sz w:val="21"/>
                <w:szCs w:val="21"/>
              </w:rPr>
            </w:pPr>
            <w:r>
              <w:rPr>
                <w:rFonts w:hint="eastAsia" w:ascii="宋体" w:hAnsi="宋体" w:eastAsia="宋体" w:cs="宋体"/>
                <w:sz w:val="21"/>
                <w:szCs w:val="21"/>
              </w:rPr>
              <w:t>根据投标人</w:t>
            </w:r>
            <w:r>
              <w:rPr>
                <w:rFonts w:hint="eastAsia" w:ascii="宋体" w:hAnsi="宋体" w:eastAsia="宋体" w:cs="宋体"/>
                <w:sz w:val="21"/>
                <w:szCs w:val="21"/>
                <w:lang w:val="en-US" w:eastAsia="zh-CN"/>
              </w:rPr>
              <w:t>提供的应急预案</w:t>
            </w:r>
            <w:r>
              <w:rPr>
                <w:rFonts w:hint="eastAsia" w:ascii="宋体" w:hAnsi="宋体" w:eastAsia="宋体" w:cs="宋体"/>
                <w:sz w:val="21"/>
                <w:szCs w:val="21"/>
              </w:rPr>
              <w:t>进行综合评分：</w:t>
            </w:r>
          </w:p>
          <w:p w14:paraId="1C4A71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1、应急反应速度快，可行性方案合理得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w:t>
            </w:r>
          </w:p>
          <w:p w14:paraId="125E61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2、应急反应速度较快，可行性方案较为合理得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14:paraId="7CDB03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firstLine="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3、应急反应较慢，支撑方案不够详细得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580C43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Style w:val="114"/>
                <w:rFonts w:hint="eastAsia" w:ascii="宋体" w:hAnsi="宋体" w:eastAsia="宋体" w:cs="宋体"/>
                <w:sz w:val="21"/>
                <w:szCs w:val="21"/>
              </w:rPr>
            </w:pPr>
            <w:r>
              <w:rPr>
                <w:rFonts w:hint="eastAsia" w:ascii="宋体" w:hAnsi="宋体" w:eastAsia="宋体" w:cs="宋体"/>
                <w:sz w:val="21"/>
                <w:szCs w:val="21"/>
                <w:highlight w:val="none"/>
              </w:rPr>
              <w:t>4、未提供不得分。</w:t>
            </w:r>
          </w:p>
        </w:tc>
        <w:tc>
          <w:tcPr>
            <w:tcW w:w="350" w:type="pct"/>
            <w:shd w:val="clear" w:color="auto" w:fill="auto"/>
            <w:vAlign w:val="center"/>
          </w:tcPr>
          <w:p w14:paraId="4121A9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Style w:val="114"/>
                <w:rFonts w:hint="eastAsia" w:ascii="宋体" w:hAnsi="宋体" w:eastAsia="宋体" w:cs="宋体"/>
                <w:sz w:val="21"/>
                <w:szCs w:val="21"/>
              </w:rPr>
            </w:pPr>
            <w:r>
              <w:rPr>
                <w:rFonts w:hint="eastAsia" w:ascii="宋体" w:hAnsi="宋体" w:eastAsia="宋体" w:cs="宋体"/>
                <w:sz w:val="21"/>
                <w:szCs w:val="21"/>
                <w:highlight w:val="none"/>
                <w:lang w:val="en-US" w:eastAsia="zh-CN"/>
              </w:rPr>
              <w:t>9</w:t>
            </w:r>
          </w:p>
        </w:tc>
      </w:tr>
      <w:tr w14:paraId="735A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 w:type="pct"/>
            <w:shd w:val="clear" w:color="auto" w:fill="auto"/>
            <w:vAlign w:val="center"/>
          </w:tcPr>
          <w:p w14:paraId="408922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Cs/>
                <w:color w:val="auto"/>
                <w:spacing w:val="4"/>
                <w:kern w:val="2"/>
                <w:sz w:val="21"/>
                <w:szCs w:val="21"/>
                <w:highlight w:val="none"/>
                <w:lang w:val="en-US" w:eastAsia="zh-CN"/>
              </w:rPr>
            </w:pPr>
            <w:r>
              <w:rPr>
                <w:rFonts w:hint="eastAsia" w:ascii="宋体" w:hAnsi="宋体" w:eastAsia="宋体" w:cs="宋体"/>
                <w:bCs/>
                <w:color w:val="auto"/>
                <w:spacing w:val="4"/>
                <w:kern w:val="2"/>
                <w:sz w:val="21"/>
                <w:szCs w:val="21"/>
                <w:highlight w:val="none"/>
                <w:lang w:val="en-US" w:eastAsia="zh-CN"/>
              </w:rPr>
              <w:t>培训方案</w:t>
            </w:r>
          </w:p>
        </w:tc>
        <w:tc>
          <w:tcPr>
            <w:tcW w:w="441" w:type="pct"/>
            <w:shd w:val="clear" w:color="auto" w:fill="auto"/>
            <w:vAlign w:val="center"/>
          </w:tcPr>
          <w:p w14:paraId="7841F0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w:t>
            </w:r>
          </w:p>
        </w:tc>
        <w:tc>
          <w:tcPr>
            <w:tcW w:w="3702" w:type="pct"/>
            <w:shd w:val="clear" w:color="auto" w:fill="auto"/>
            <w:vAlign w:val="center"/>
          </w:tcPr>
          <w:p w14:paraId="711B0D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firstLine="0"/>
              <w:jc w:val="both"/>
              <w:textAlignment w:val="auto"/>
              <w:rPr>
                <w:rFonts w:hint="eastAsia" w:ascii="宋体" w:hAnsi="宋体" w:eastAsia="宋体" w:cs="宋体"/>
                <w:sz w:val="21"/>
                <w:szCs w:val="21"/>
              </w:rPr>
            </w:pPr>
            <w:r>
              <w:rPr>
                <w:rFonts w:hint="eastAsia" w:ascii="宋体" w:hAnsi="宋体" w:eastAsia="宋体" w:cs="宋体"/>
                <w:sz w:val="21"/>
                <w:szCs w:val="21"/>
              </w:rPr>
              <w:t>根据投标人</w:t>
            </w:r>
            <w:r>
              <w:rPr>
                <w:rFonts w:hint="eastAsia" w:ascii="宋体" w:hAnsi="宋体" w:eastAsia="宋体" w:cs="宋体"/>
                <w:sz w:val="21"/>
                <w:szCs w:val="21"/>
                <w:lang w:val="en-US" w:eastAsia="zh-CN"/>
              </w:rPr>
              <w:t>提供的</w:t>
            </w:r>
            <w:r>
              <w:rPr>
                <w:rFonts w:hint="eastAsia" w:ascii="宋体" w:hAnsi="宋体" w:eastAsia="宋体" w:cs="宋体"/>
                <w:bCs/>
                <w:color w:val="auto"/>
                <w:spacing w:val="4"/>
                <w:kern w:val="2"/>
                <w:sz w:val="21"/>
                <w:szCs w:val="21"/>
                <w:highlight w:val="none"/>
                <w:lang w:val="en-US" w:eastAsia="zh-CN"/>
              </w:rPr>
              <w:t>培训方案（</w:t>
            </w:r>
            <w:r>
              <w:rPr>
                <w:rFonts w:hint="eastAsia" w:ascii="宋体" w:hAnsi="宋体" w:eastAsia="宋体" w:cs="宋体"/>
                <w:kern w:val="0"/>
                <w:sz w:val="21"/>
                <w:szCs w:val="21"/>
              </w:rPr>
              <w:t>包括但不限于</w:t>
            </w:r>
            <w:r>
              <w:rPr>
                <w:rFonts w:hint="eastAsia" w:ascii="宋体" w:hAnsi="宋体" w:eastAsia="宋体" w:cs="宋体"/>
                <w:kern w:val="0"/>
                <w:sz w:val="21"/>
                <w:szCs w:val="21"/>
                <w:lang w:val="en-US" w:eastAsia="zh-CN"/>
              </w:rPr>
              <w:t>培训方式、培训时间、内容、培训师资、培训管理办法</w:t>
            </w:r>
            <w:r>
              <w:rPr>
                <w:rFonts w:hint="eastAsia" w:ascii="宋体" w:hAnsi="宋体" w:eastAsia="宋体" w:cs="宋体"/>
                <w:kern w:val="0"/>
                <w:sz w:val="21"/>
                <w:szCs w:val="21"/>
              </w:rPr>
              <w:t>等</w:t>
            </w:r>
            <w:r>
              <w:rPr>
                <w:rFonts w:hint="eastAsia" w:ascii="宋体" w:hAnsi="宋体" w:eastAsia="宋体" w:cs="宋体"/>
                <w:bCs/>
                <w:color w:val="auto"/>
                <w:spacing w:val="4"/>
                <w:kern w:val="2"/>
                <w:sz w:val="21"/>
                <w:szCs w:val="21"/>
                <w:highlight w:val="none"/>
                <w:lang w:val="en-US" w:eastAsia="zh-CN"/>
              </w:rPr>
              <w:t>）</w:t>
            </w:r>
            <w:r>
              <w:rPr>
                <w:rFonts w:hint="eastAsia" w:ascii="宋体" w:hAnsi="宋体" w:eastAsia="宋体" w:cs="宋体"/>
                <w:sz w:val="21"/>
                <w:szCs w:val="21"/>
              </w:rPr>
              <w:t>进行综合评分：</w:t>
            </w:r>
          </w:p>
          <w:p w14:paraId="559015BC">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1、投标</w:t>
            </w:r>
            <w:r>
              <w:rPr>
                <w:rFonts w:hint="eastAsia" w:ascii="宋体" w:hAnsi="宋体" w:eastAsia="宋体" w:cs="宋体"/>
                <w:sz w:val="21"/>
                <w:szCs w:val="21"/>
              </w:rPr>
              <w:t>人</w:t>
            </w:r>
            <w:r>
              <w:rPr>
                <w:rFonts w:hint="eastAsia" w:ascii="宋体" w:hAnsi="宋体" w:eastAsia="宋体" w:cs="宋体"/>
                <w:color w:val="000000"/>
                <w:kern w:val="0"/>
                <w:sz w:val="21"/>
                <w:szCs w:val="21"/>
              </w:rPr>
              <w:t>完全满足本项目</w:t>
            </w:r>
            <w:r>
              <w:rPr>
                <w:rFonts w:hint="eastAsia" w:ascii="宋体" w:hAnsi="宋体" w:eastAsia="宋体" w:cs="宋体"/>
                <w:color w:val="000000"/>
                <w:kern w:val="0"/>
                <w:sz w:val="21"/>
                <w:szCs w:val="21"/>
                <w:lang w:val="en-US" w:eastAsia="zh-CN"/>
              </w:rPr>
              <w:t>培训</w:t>
            </w:r>
            <w:r>
              <w:rPr>
                <w:rFonts w:hint="eastAsia" w:ascii="宋体" w:hAnsi="宋体" w:eastAsia="宋体" w:cs="宋体"/>
                <w:color w:val="000000"/>
                <w:kern w:val="0"/>
                <w:sz w:val="21"/>
                <w:szCs w:val="21"/>
              </w:rPr>
              <w:t>要求，具有完整的</w:t>
            </w:r>
            <w:r>
              <w:rPr>
                <w:rFonts w:hint="eastAsia" w:ascii="宋体" w:hAnsi="宋体" w:eastAsia="宋体" w:cs="宋体"/>
                <w:color w:val="000000"/>
                <w:kern w:val="0"/>
                <w:sz w:val="21"/>
                <w:szCs w:val="21"/>
                <w:lang w:val="en-US" w:eastAsia="zh-CN"/>
              </w:rPr>
              <w:t>培训</w:t>
            </w:r>
            <w:r>
              <w:rPr>
                <w:rFonts w:hint="eastAsia" w:ascii="宋体" w:hAnsi="宋体" w:eastAsia="宋体" w:cs="宋体"/>
                <w:color w:val="000000"/>
                <w:kern w:val="0"/>
                <w:sz w:val="21"/>
                <w:szCs w:val="21"/>
              </w:rPr>
              <w:t>方案</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措施合理可行</w:t>
            </w:r>
            <w:r>
              <w:rPr>
                <w:rFonts w:hint="eastAsia" w:ascii="宋体" w:hAnsi="宋体" w:eastAsia="宋体" w:cs="宋体"/>
                <w:color w:val="000000"/>
                <w:kern w:val="0"/>
                <w:sz w:val="21"/>
                <w:szCs w:val="21"/>
                <w:lang w:val="en-US" w:eastAsia="zh-CN"/>
              </w:rPr>
              <w:t>得8</w:t>
            </w:r>
            <w:r>
              <w:rPr>
                <w:rFonts w:hint="eastAsia" w:ascii="宋体" w:hAnsi="宋体" w:eastAsia="宋体" w:cs="宋体"/>
                <w:color w:val="000000"/>
                <w:kern w:val="0"/>
                <w:sz w:val="21"/>
                <w:szCs w:val="21"/>
              </w:rPr>
              <w:t>分；</w:t>
            </w:r>
          </w:p>
          <w:p w14:paraId="3E50CF3C">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000000"/>
                <w:kern w:val="0"/>
                <w:sz w:val="21"/>
                <w:szCs w:val="21"/>
              </w:rPr>
              <w:t>投标</w:t>
            </w:r>
            <w:r>
              <w:rPr>
                <w:rFonts w:hint="eastAsia" w:ascii="宋体" w:hAnsi="宋体" w:eastAsia="宋体" w:cs="宋体"/>
                <w:sz w:val="21"/>
                <w:szCs w:val="21"/>
              </w:rPr>
              <w:t>人</w:t>
            </w:r>
            <w:r>
              <w:rPr>
                <w:rFonts w:hint="eastAsia" w:ascii="宋体" w:hAnsi="宋体" w:eastAsia="宋体" w:cs="宋体"/>
                <w:color w:val="000000"/>
                <w:kern w:val="0"/>
                <w:sz w:val="21"/>
                <w:szCs w:val="21"/>
              </w:rPr>
              <w:t>基本满足本项目</w:t>
            </w:r>
            <w:r>
              <w:rPr>
                <w:rFonts w:hint="eastAsia" w:ascii="宋体" w:hAnsi="宋体" w:eastAsia="宋体" w:cs="宋体"/>
                <w:color w:val="000000"/>
                <w:kern w:val="0"/>
                <w:sz w:val="21"/>
                <w:szCs w:val="21"/>
                <w:lang w:val="en-US" w:eastAsia="zh-CN"/>
              </w:rPr>
              <w:t>培训</w:t>
            </w:r>
            <w:r>
              <w:rPr>
                <w:rFonts w:hint="eastAsia" w:ascii="宋体" w:hAnsi="宋体" w:eastAsia="宋体" w:cs="宋体"/>
                <w:color w:val="000000"/>
                <w:kern w:val="0"/>
                <w:sz w:val="21"/>
                <w:szCs w:val="21"/>
              </w:rPr>
              <w:t>要求，具有</w:t>
            </w:r>
            <w:r>
              <w:rPr>
                <w:rFonts w:hint="eastAsia" w:ascii="宋体" w:hAnsi="宋体" w:eastAsia="宋体" w:cs="宋体"/>
                <w:color w:val="000000"/>
                <w:kern w:val="0"/>
                <w:sz w:val="21"/>
                <w:szCs w:val="21"/>
                <w:lang w:val="en-US" w:eastAsia="zh-CN"/>
              </w:rPr>
              <w:t>较为</w:t>
            </w:r>
            <w:r>
              <w:rPr>
                <w:rFonts w:hint="eastAsia" w:ascii="宋体" w:hAnsi="宋体" w:eastAsia="宋体" w:cs="宋体"/>
                <w:color w:val="000000"/>
                <w:kern w:val="0"/>
                <w:sz w:val="21"/>
                <w:szCs w:val="21"/>
              </w:rPr>
              <w:t>完整的</w:t>
            </w:r>
            <w:r>
              <w:rPr>
                <w:rFonts w:hint="eastAsia" w:ascii="宋体" w:hAnsi="宋体" w:eastAsia="宋体" w:cs="宋体"/>
                <w:color w:val="000000"/>
                <w:kern w:val="0"/>
                <w:sz w:val="21"/>
                <w:szCs w:val="21"/>
                <w:lang w:val="en-US" w:eastAsia="zh-CN"/>
              </w:rPr>
              <w:t>培训</w:t>
            </w:r>
            <w:r>
              <w:rPr>
                <w:rFonts w:hint="eastAsia" w:ascii="宋体" w:hAnsi="宋体" w:eastAsia="宋体" w:cs="宋体"/>
                <w:color w:val="000000"/>
                <w:kern w:val="0"/>
                <w:sz w:val="21"/>
                <w:szCs w:val="21"/>
              </w:rPr>
              <w:t>方案</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措施可行性程度较高</w:t>
            </w:r>
            <w:r>
              <w:rPr>
                <w:rFonts w:hint="eastAsia" w:ascii="宋体" w:hAnsi="宋体" w:eastAsia="宋体" w:cs="宋体"/>
                <w:color w:val="000000"/>
                <w:kern w:val="0"/>
                <w:sz w:val="21"/>
                <w:szCs w:val="21"/>
                <w:lang w:val="en-US" w:eastAsia="zh-CN"/>
              </w:rPr>
              <w:t>得5</w:t>
            </w:r>
            <w:r>
              <w:rPr>
                <w:rFonts w:hint="eastAsia" w:ascii="宋体" w:hAnsi="宋体" w:eastAsia="宋体" w:cs="宋体"/>
                <w:color w:val="000000"/>
                <w:kern w:val="0"/>
                <w:sz w:val="21"/>
                <w:szCs w:val="21"/>
              </w:rPr>
              <w:t>分；</w:t>
            </w:r>
          </w:p>
          <w:p w14:paraId="614EC392">
            <w:pPr>
              <w:keepNext w:val="0"/>
              <w:keepLines w:val="0"/>
              <w:pageBreakBefore w:val="0"/>
              <w:suppressLineNumbers w:val="0"/>
              <w:kinsoku/>
              <w:wordWrap/>
              <w:overflowPunct/>
              <w:topLinePunct w:val="0"/>
              <w:autoSpaceDE/>
              <w:autoSpaceDN/>
              <w:bidi w:val="0"/>
              <w:snapToGrid/>
              <w:spacing w:before="0" w:beforeAutospacing="0" w:after="0" w:afterAutospacing="0" w:line="360" w:lineRule="auto"/>
              <w:ind w:left="0" w:right="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培训方案完整性一般，措施可行性一般</w:t>
            </w:r>
            <w:r>
              <w:rPr>
                <w:rFonts w:hint="eastAsia" w:ascii="宋体" w:hAnsi="宋体" w:eastAsia="宋体" w:cs="宋体"/>
                <w:color w:val="000000"/>
                <w:kern w:val="0"/>
                <w:sz w:val="21"/>
                <w:szCs w:val="21"/>
              </w:rPr>
              <w:t>得</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分；</w:t>
            </w:r>
          </w:p>
          <w:p w14:paraId="2BAAD9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lang w:val="en-US" w:eastAsia="zh-CN"/>
              </w:rPr>
              <w:t>4、</w:t>
            </w:r>
            <w:r>
              <w:rPr>
                <w:rFonts w:hint="eastAsia" w:ascii="宋体" w:hAnsi="宋体" w:eastAsia="宋体" w:cs="宋体"/>
                <w:sz w:val="21"/>
                <w:szCs w:val="21"/>
              </w:rPr>
              <w:t>未提供不得分。</w:t>
            </w:r>
          </w:p>
        </w:tc>
        <w:tc>
          <w:tcPr>
            <w:tcW w:w="350" w:type="pct"/>
            <w:shd w:val="clear" w:color="auto" w:fill="auto"/>
            <w:vAlign w:val="center"/>
          </w:tcPr>
          <w:p w14:paraId="635800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r>
      <w:tr w14:paraId="73F6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49" w:type="pct"/>
            <w:gridSpan w:val="3"/>
            <w:shd w:val="clear" w:color="auto" w:fill="auto"/>
            <w:vAlign w:val="center"/>
          </w:tcPr>
          <w:p w14:paraId="696961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bCs/>
                <w:color w:val="000000"/>
                <w:kern w:val="0"/>
                <w:sz w:val="21"/>
                <w:szCs w:val="21"/>
                <w:lang w:val="en-US" w:eastAsia="zh-CN"/>
              </w:rPr>
              <w:t>合计</w:t>
            </w:r>
          </w:p>
        </w:tc>
        <w:tc>
          <w:tcPr>
            <w:tcW w:w="350" w:type="pct"/>
            <w:shd w:val="clear" w:color="auto" w:fill="auto"/>
            <w:vAlign w:val="center"/>
          </w:tcPr>
          <w:p w14:paraId="27744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90</w:t>
            </w:r>
          </w:p>
        </w:tc>
      </w:tr>
    </w:tbl>
    <w:p w14:paraId="25042B2F">
      <w:pPr>
        <w:pStyle w:val="14"/>
        <w:keepNext w:val="0"/>
        <w:keepLines w:val="0"/>
        <w:pageBreakBefore w:val="0"/>
        <w:widowControl w:val="0"/>
        <w:kinsoku/>
        <w:wordWrap/>
        <w:overflowPunct/>
        <w:topLinePunct w:val="0"/>
        <w:autoSpaceDE/>
        <w:autoSpaceDN/>
        <w:bidi w:val="0"/>
        <w:adjustRightInd/>
        <w:snapToGrid w:val="0"/>
        <w:spacing w:after="0" w:line="360" w:lineRule="auto"/>
        <w:ind w:left="0" w:leftChars="0" w:firstLine="422" w:firstLineChars="200"/>
        <w:jc w:val="both"/>
        <w:textAlignment w:val="auto"/>
        <w:outlineLvl w:val="9"/>
        <w:rPr>
          <w:rFonts w:hint="eastAsia" w:ascii="宋体" w:hAnsi="宋体" w:cs="宋体"/>
          <w:b/>
          <w:sz w:val="21"/>
          <w:szCs w:val="21"/>
          <w:lang w:val="en-US" w:eastAsia="zh-CN"/>
        </w:rPr>
      </w:pPr>
      <w:r>
        <w:rPr>
          <w:rFonts w:hint="eastAsia" w:ascii="宋体" w:hAnsi="宋体" w:cs="宋体"/>
          <w:b/>
          <w:sz w:val="21"/>
          <w:szCs w:val="21"/>
          <w:lang w:val="en-US" w:eastAsia="zh-CN"/>
        </w:rPr>
        <w:t>注：合同签订前，供应商须提供在投标（响应）文件中涉及客观分评审内容的检测报告、认证证书等资料给采购代理机构进行原件核对，无法提供或提供的资料与投标文件不符的，采购人可拒绝签订合同。采购人可以按照评审报告推荐的中标或者成交候选人名单排序，确定下一候选人为中标或者成交供应商，也可以重新开展政府采购活动。</w:t>
      </w:r>
    </w:p>
    <w:p w14:paraId="34F5B9C9">
      <w:pPr>
        <w:pStyle w:val="14"/>
        <w:keepNext w:val="0"/>
        <w:keepLines w:val="0"/>
        <w:pageBreakBefore w:val="0"/>
        <w:widowControl w:val="0"/>
        <w:kinsoku/>
        <w:wordWrap/>
        <w:overflowPunct/>
        <w:topLinePunct w:val="0"/>
        <w:autoSpaceDE/>
        <w:autoSpaceDN/>
        <w:bidi w:val="0"/>
        <w:adjustRightInd/>
        <w:snapToGrid w:val="0"/>
        <w:spacing w:after="0" w:line="360" w:lineRule="auto"/>
        <w:ind w:left="0" w:leftChars="0" w:firstLine="422" w:firstLineChars="200"/>
        <w:jc w:val="both"/>
        <w:textAlignment w:val="auto"/>
        <w:outlineLvl w:val="9"/>
        <w:rPr>
          <w:rFonts w:hint="eastAsia" w:ascii="宋体" w:hAnsi="宋体" w:cs="宋体"/>
          <w:b/>
          <w:sz w:val="21"/>
          <w:szCs w:val="21"/>
          <w:lang w:val="en-US" w:eastAsia="zh-CN"/>
        </w:rPr>
        <w:sectPr>
          <w:headerReference r:id="rId9" w:type="default"/>
          <w:footerReference r:id="rId10" w:type="default"/>
          <w:pgSz w:w="11906" w:h="16838"/>
          <w:pgMar w:top="992" w:right="1191" w:bottom="992" w:left="1191" w:header="992" w:footer="992" w:gutter="0"/>
          <w:pgNumType w:fmt="decimal"/>
          <w:cols w:space="720" w:num="1"/>
          <w:docGrid w:type="lines" w:linePitch="312" w:charSpace="0"/>
        </w:sectPr>
      </w:pPr>
    </w:p>
    <w:p w14:paraId="39230C0F">
      <w:pPr>
        <w:rPr>
          <w:rFonts w:hint="eastAsia"/>
          <w:lang w:val="en-US" w:eastAsia="zh-CN"/>
        </w:rPr>
      </w:pPr>
    </w:p>
    <w:p w14:paraId="4E422CF2">
      <w:pPr>
        <w:pStyle w:val="14"/>
        <w:keepNext w:val="0"/>
        <w:keepLines w:val="0"/>
        <w:pageBreakBefore w:val="0"/>
        <w:widowControl w:val="0"/>
        <w:kinsoku/>
        <w:wordWrap/>
        <w:overflowPunct/>
        <w:topLinePunct w:val="0"/>
        <w:autoSpaceDE/>
        <w:autoSpaceDN/>
        <w:bidi w:val="0"/>
        <w:adjustRightInd/>
        <w:snapToGrid w:val="0"/>
        <w:spacing w:after="0" w:line="360" w:lineRule="auto"/>
        <w:ind w:left="0" w:leftChars="0" w:firstLine="562" w:firstLineChars="200"/>
        <w:jc w:val="center"/>
        <w:textAlignment w:val="auto"/>
        <w:outlineLvl w:val="9"/>
        <w:rPr>
          <w:rFonts w:hint="eastAsia" w:ascii="宋体" w:hAnsi="宋体" w:cs="宋体"/>
          <w:b/>
          <w:sz w:val="28"/>
          <w:szCs w:val="28"/>
        </w:rPr>
      </w:pPr>
      <w:r>
        <w:rPr>
          <w:rFonts w:hint="eastAsia" w:ascii="宋体" w:hAnsi="宋体" w:cs="宋体"/>
          <w:b/>
          <w:sz w:val="28"/>
          <w:szCs w:val="28"/>
        </w:rPr>
        <w:t>第五章  合同主要条款</w:t>
      </w:r>
      <w:bookmarkEnd w:id="41"/>
      <w:bookmarkEnd w:id="42"/>
      <w:bookmarkEnd w:id="43"/>
    </w:p>
    <w:p w14:paraId="5437FC31">
      <w:pPr>
        <w:snapToGrid w:val="0"/>
        <w:jc w:val="center"/>
        <w:outlineLvl w:val="9"/>
        <w:rPr>
          <w:rFonts w:hint="eastAsia"/>
          <w:sz w:val="28"/>
          <w:szCs w:val="28"/>
        </w:rPr>
      </w:pPr>
      <w:bookmarkStart w:id="44" w:name="_Toc6951"/>
      <w:r>
        <w:rPr>
          <w:rFonts w:hint="eastAsia" w:ascii="宋体" w:hAnsi="宋体" w:cs="宋体"/>
          <w:b/>
          <w:sz w:val="28"/>
          <w:szCs w:val="28"/>
        </w:rPr>
        <w:t>（具体条款以甲方为主协商确定）</w:t>
      </w:r>
      <w:bookmarkEnd w:id="44"/>
    </w:p>
    <w:p w14:paraId="6FC6D267">
      <w:pPr>
        <w:spacing w:line="360" w:lineRule="auto"/>
        <w:jc w:val="center"/>
        <w:rPr>
          <w:rFonts w:ascii="宋体" w:hAnsi="宋体" w:cs="宋体"/>
          <w:w w:val="95"/>
          <w:sz w:val="22"/>
          <w:szCs w:val="22"/>
        </w:rPr>
      </w:pPr>
    </w:p>
    <w:p w14:paraId="5268BDB5">
      <w:pPr>
        <w:spacing w:line="360" w:lineRule="auto"/>
        <w:jc w:val="center"/>
        <w:rPr>
          <w:rFonts w:ascii="宋体" w:hAnsi="宋体" w:cs="宋体"/>
          <w:w w:val="95"/>
          <w:sz w:val="22"/>
          <w:szCs w:val="22"/>
        </w:rPr>
      </w:pPr>
    </w:p>
    <w:p w14:paraId="4C36AFF1">
      <w:pPr>
        <w:spacing w:line="360" w:lineRule="auto"/>
        <w:jc w:val="center"/>
        <w:rPr>
          <w:rFonts w:ascii="宋体" w:hAnsi="宋体" w:cs="宋体"/>
          <w:w w:val="95"/>
          <w:sz w:val="22"/>
          <w:szCs w:val="22"/>
        </w:rPr>
      </w:pPr>
    </w:p>
    <w:p w14:paraId="73FF1791">
      <w:pPr>
        <w:spacing w:line="360" w:lineRule="auto"/>
        <w:jc w:val="center"/>
        <w:rPr>
          <w:rFonts w:ascii="宋体" w:hAnsi="宋体" w:cs="宋体"/>
          <w:w w:val="95"/>
          <w:sz w:val="22"/>
          <w:szCs w:val="22"/>
        </w:rPr>
      </w:pPr>
    </w:p>
    <w:p w14:paraId="2DB50423">
      <w:pPr>
        <w:spacing w:line="360" w:lineRule="auto"/>
        <w:jc w:val="center"/>
        <w:rPr>
          <w:rFonts w:hint="eastAsia" w:ascii="宋体" w:hAnsi="宋体" w:cs="宋体"/>
          <w:sz w:val="44"/>
        </w:rPr>
      </w:pPr>
      <w:r>
        <w:rPr>
          <w:rFonts w:hint="eastAsia" w:ascii="宋体" w:hAnsi="宋体" w:cs="宋体"/>
          <w:sz w:val="44"/>
        </w:rPr>
        <w:t>项目合同</w:t>
      </w:r>
    </w:p>
    <w:p w14:paraId="5A58239A">
      <w:pPr>
        <w:spacing w:line="276" w:lineRule="auto"/>
        <w:jc w:val="center"/>
        <w:rPr>
          <w:rFonts w:hint="eastAsia" w:ascii="宋体" w:hAnsi="宋体" w:cs="宋体"/>
          <w:sz w:val="30"/>
          <w:szCs w:val="30"/>
        </w:rPr>
      </w:pPr>
    </w:p>
    <w:p w14:paraId="1AA3CF1C">
      <w:pPr>
        <w:spacing w:line="700" w:lineRule="exact"/>
        <w:ind w:firstLine="1026" w:firstLineChars="342"/>
        <w:rPr>
          <w:rFonts w:hint="eastAsia" w:ascii="宋体" w:hAnsi="宋体" w:cs="宋体"/>
          <w:sz w:val="30"/>
          <w:szCs w:val="30"/>
        </w:rPr>
      </w:pPr>
      <w:r>
        <w:rPr>
          <w:rFonts w:hint="eastAsia" w:ascii="宋体" w:hAnsi="宋体" w:cs="宋体"/>
          <w:sz w:val="30"/>
          <w:szCs w:val="30"/>
        </w:rPr>
        <w:t>项目名称：</w:t>
      </w:r>
      <w:r>
        <w:rPr>
          <w:rFonts w:hint="eastAsia" w:ascii="宋体" w:hAnsi="宋体" w:cs="宋体"/>
          <w:sz w:val="30"/>
          <w:szCs w:val="30"/>
          <w:u w:val="single"/>
        </w:rPr>
        <w:t xml:space="preserve">                                        </w:t>
      </w:r>
    </w:p>
    <w:p w14:paraId="1AC8664F">
      <w:pPr>
        <w:spacing w:line="500" w:lineRule="exact"/>
        <w:ind w:firstLine="354" w:firstLineChars="118"/>
        <w:rPr>
          <w:rFonts w:hint="eastAsia" w:ascii="宋体" w:hAnsi="宋体" w:cs="宋体"/>
          <w:sz w:val="30"/>
          <w:szCs w:val="30"/>
        </w:rPr>
      </w:pPr>
    </w:p>
    <w:p w14:paraId="0BFA31D9">
      <w:pPr>
        <w:spacing w:line="700" w:lineRule="exact"/>
        <w:ind w:firstLine="1026" w:firstLineChars="342"/>
        <w:rPr>
          <w:rFonts w:hint="eastAsia"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14:paraId="49F5D6A2">
      <w:pPr>
        <w:spacing w:line="500" w:lineRule="exact"/>
        <w:rPr>
          <w:rFonts w:hint="eastAsia" w:ascii="宋体" w:hAnsi="宋体" w:cs="宋体"/>
          <w:sz w:val="28"/>
          <w:szCs w:val="28"/>
        </w:rPr>
      </w:pPr>
    </w:p>
    <w:p w14:paraId="1BEFB82D">
      <w:pPr>
        <w:spacing w:line="700" w:lineRule="exact"/>
        <w:rPr>
          <w:rFonts w:hint="eastAsia" w:ascii="宋体" w:hAnsi="宋体" w:cs="宋体"/>
          <w:sz w:val="30"/>
          <w:szCs w:val="30"/>
        </w:rPr>
      </w:pPr>
    </w:p>
    <w:p w14:paraId="1544345A">
      <w:pPr>
        <w:spacing w:line="700" w:lineRule="exact"/>
        <w:rPr>
          <w:rFonts w:hint="eastAsia" w:ascii="宋体" w:hAnsi="宋体" w:cs="宋体"/>
          <w:sz w:val="30"/>
          <w:szCs w:val="30"/>
        </w:rPr>
      </w:pPr>
    </w:p>
    <w:p w14:paraId="080979BE">
      <w:pPr>
        <w:spacing w:line="700" w:lineRule="exact"/>
        <w:rPr>
          <w:rFonts w:hint="eastAsia" w:ascii="宋体" w:hAnsi="宋体" w:cs="宋体"/>
          <w:sz w:val="30"/>
          <w:szCs w:val="30"/>
        </w:rPr>
      </w:pPr>
    </w:p>
    <w:p w14:paraId="758C6732">
      <w:pPr>
        <w:spacing w:line="700" w:lineRule="exact"/>
        <w:rPr>
          <w:rFonts w:hint="eastAsia" w:ascii="宋体" w:hAnsi="宋体" w:cs="宋体"/>
          <w:sz w:val="30"/>
          <w:szCs w:val="30"/>
        </w:rPr>
      </w:pPr>
    </w:p>
    <w:p w14:paraId="0AFEDF3F">
      <w:pPr>
        <w:spacing w:line="700" w:lineRule="exact"/>
        <w:ind w:firstLine="1026" w:firstLineChars="342"/>
        <w:rPr>
          <w:rFonts w:hint="eastAsia" w:ascii="宋体" w:hAnsi="宋体" w:cs="宋体"/>
          <w:sz w:val="30"/>
          <w:szCs w:val="30"/>
        </w:rPr>
      </w:pPr>
      <w:r>
        <w:rPr>
          <w:rFonts w:hint="eastAsia" w:ascii="宋体" w:hAnsi="宋体" w:cs="宋体"/>
          <w:sz w:val="30"/>
          <w:szCs w:val="30"/>
        </w:rPr>
        <w:t>采购人（甲方）：</w:t>
      </w:r>
      <w:r>
        <w:rPr>
          <w:rFonts w:hint="eastAsia" w:ascii="宋体" w:hAnsi="宋体" w:cs="宋体"/>
          <w:sz w:val="36"/>
          <w:szCs w:val="36"/>
          <w:u w:val="single"/>
        </w:rPr>
        <w:t xml:space="preserve">                              </w:t>
      </w:r>
    </w:p>
    <w:p w14:paraId="7F333113">
      <w:pPr>
        <w:spacing w:line="700" w:lineRule="exact"/>
        <w:ind w:firstLine="1026" w:firstLineChars="342"/>
        <w:rPr>
          <w:rFonts w:hint="eastAsia" w:ascii="宋体" w:hAnsi="宋体" w:cs="宋体"/>
          <w:sz w:val="30"/>
          <w:szCs w:val="30"/>
        </w:rPr>
      </w:pPr>
      <w:r>
        <w:rPr>
          <w:rFonts w:hint="eastAsia" w:ascii="宋体" w:hAnsi="宋体" w:cs="宋体"/>
          <w:sz w:val="30"/>
          <w:szCs w:val="30"/>
        </w:rPr>
        <w:t>中标人（乙方）：</w:t>
      </w:r>
      <w:r>
        <w:rPr>
          <w:rFonts w:hint="eastAsia" w:ascii="宋体" w:hAnsi="宋体" w:cs="宋体"/>
          <w:sz w:val="36"/>
          <w:szCs w:val="36"/>
          <w:u w:val="single"/>
        </w:rPr>
        <w:t xml:space="preserve">                              </w:t>
      </w:r>
    </w:p>
    <w:p w14:paraId="2279492F">
      <w:pPr>
        <w:spacing w:line="700" w:lineRule="exact"/>
        <w:ind w:firstLine="1026" w:firstLineChars="342"/>
        <w:rPr>
          <w:rFonts w:hint="eastAsia" w:ascii="宋体" w:hAnsi="宋体" w:cs="宋体"/>
          <w:sz w:val="30"/>
          <w:szCs w:val="30"/>
        </w:rPr>
      </w:pPr>
      <w:r>
        <w:rPr>
          <w:rFonts w:hint="eastAsia" w:ascii="宋体" w:hAnsi="宋体" w:cs="宋体"/>
          <w:sz w:val="30"/>
          <w:szCs w:val="30"/>
        </w:rPr>
        <w:t>合同签订日：</w:t>
      </w:r>
      <w:r>
        <w:rPr>
          <w:rFonts w:hint="eastAsia" w:ascii="宋体" w:hAnsi="宋体" w:cs="宋体"/>
          <w:sz w:val="30"/>
          <w:szCs w:val="30"/>
          <w:u w:val="single"/>
        </w:rPr>
        <w:t>20</w:t>
      </w:r>
      <w:r>
        <w:rPr>
          <w:rFonts w:ascii="宋体" w:hAnsi="宋体" w:cs="宋体"/>
          <w:sz w:val="30"/>
          <w:szCs w:val="30"/>
          <w:u w:val="single"/>
        </w:rPr>
        <w:t xml:space="preserve">  </w:t>
      </w:r>
      <w:r>
        <w:rPr>
          <w:rFonts w:hint="eastAsia" w:ascii="宋体" w:hAnsi="宋体" w:cs="宋体"/>
          <w:sz w:val="30"/>
          <w:szCs w:val="30"/>
          <w:u w:val="single"/>
        </w:rPr>
        <w:t xml:space="preserve">年   月   日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 xml:space="preserve">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 xml:space="preserve">       </w:t>
      </w:r>
    </w:p>
    <w:p w14:paraId="67FF7A0F">
      <w:pPr>
        <w:spacing w:line="700" w:lineRule="exact"/>
        <w:ind w:firstLine="1026" w:firstLineChars="342"/>
        <w:rPr>
          <w:rFonts w:hint="eastAsia" w:ascii="宋体" w:hAnsi="宋体" w:cs="宋体"/>
          <w:sz w:val="30"/>
          <w:szCs w:val="30"/>
        </w:rPr>
      </w:pPr>
      <w:r>
        <w:rPr>
          <w:rFonts w:hint="eastAsia" w:ascii="宋体" w:hAnsi="宋体" w:cs="宋体"/>
          <w:sz w:val="30"/>
          <w:szCs w:val="30"/>
        </w:rPr>
        <w:t>合同签订地点：</w:t>
      </w:r>
      <w:r>
        <w:rPr>
          <w:rFonts w:hint="eastAsia" w:ascii="宋体" w:hAnsi="宋体" w:cs="宋体"/>
          <w:sz w:val="30"/>
          <w:szCs w:val="30"/>
          <w:u w:val="single"/>
        </w:rPr>
        <w:t>舟山市</w:t>
      </w:r>
      <w:r>
        <w:rPr>
          <w:rFonts w:hint="eastAsia" w:ascii="宋体" w:hAnsi="宋体" w:cs="宋体"/>
          <w:sz w:val="30"/>
          <w:szCs w:val="30"/>
          <w:u w:val="single"/>
          <w:lang w:val="en-US" w:eastAsia="zh-CN"/>
        </w:rPr>
        <w:t>岱山县</w:t>
      </w:r>
      <w:r>
        <w:rPr>
          <w:rFonts w:hint="eastAsia" w:ascii="宋体" w:hAnsi="宋体" w:cs="宋体"/>
          <w:sz w:val="36"/>
          <w:szCs w:val="36"/>
          <w:u w:val="single"/>
        </w:rPr>
        <w:t xml:space="preserve">   </w:t>
      </w:r>
      <w:r>
        <w:rPr>
          <w:rFonts w:hint="eastAsia" w:ascii="宋体" w:hAnsi="宋体" w:cs="宋体"/>
          <w:sz w:val="36"/>
          <w:szCs w:val="36"/>
          <w:u w:val="single"/>
          <w:lang w:val="en-US" w:eastAsia="zh-CN"/>
        </w:rPr>
        <w:t xml:space="preserve">    </w:t>
      </w:r>
      <w:r>
        <w:rPr>
          <w:rFonts w:hint="eastAsia" w:ascii="宋体" w:hAnsi="宋体" w:cs="宋体"/>
          <w:sz w:val="36"/>
          <w:szCs w:val="36"/>
          <w:u w:val="single"/>
        </w:rPr>
        <w:t xml:space="preserve">               </w:t>
      </w:r>
    </w:p>
    <w:p w14:paraId="3DAEEE15">
      <w:pPr>
        <w:spacing w:line="360" w:lineRule="auto"/>
        <w:ind w:firstLine="436" w:firstLineChars="200"/>
        <w:rPr>
          <w:rFonts w:hint="eastAsia" w:ascii="宋体" w:hAnsi="宋体" w:cs="宋体"/>
          <w:spacing w:val="4"/>
          <w:szCs w:val="21"/>
        </w:rPr>
      </w:pPr>
      <w:r>
        <w:rPr>
          <w:rFonts w:hint="eastAsia" w:ascii="宋体" w:hAnsi="宋体" w:cs="宋体"/>
          <w:spacing w:val="4"/>
          <w:szCs w:val="21"/>
        </w:rPr>
        <w:br w:type="page"/>
      </w:r>
      <w:r>
        <w:rPr>
          <w:rFonts w:hint="eastAsia" w:ascii="宋体" w:hAnsi="宋体" w:cs="宋体"/>
          <w:spacing w:val="4"/>
          <w:szCs w:val="21"/>
        </w:rPr>
        <w:t>甲方对</w:t>
      </w:r>
      <w:r>
        <w:rPr>
          <w:rFonts w:hint="eastAsia" w:ascii="宋体" w:hAnsi="宋体" w:cs="宋体"/>
          <w:szCs w:val="21"/>
          <w:u w:val="single"/>
        </w:rPr>
        <w:t xml:space="preserve">                                                </w:t>
      </w:r>
      <w:r>
        <w:rPr>
          <w:rFonts w:hint="eastAsia" w:ascii="宋体" w:hAnsi="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0DF51702">
      <w:pPr>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一、合同文件</w:t>
      </w:r>
    </w:p>
    <w:p w14:paraId="6AC6AD7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下列文件构成本合同的组成部分：</w:t>
      </w:r>
    </w:p>
    <w:p w14:paraId="3CA5284A">
      <w:pPr>
        <w:adjustRightIn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1、招标文件</w:t>
      </w:r>
    </w:p>
    <w:p w14:paraId="1F962C6D">
      <w:pPr>
        <w:adjustRightIn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2、中标文件</w:t>
      </w:r>
    </w:p>
    <w:p w14:paraId="71C6B53E">
      <w:pPr>
        <w:adjustRightInd w:val="0"/>
        <w:spacing w:line="360" w:lineRule="auto"/>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3、相关补充文件</w:t>
      </w:r>
    </w:p>
    <w:p w14:paraId="21DC945F">
      <w:pPr>
        <w:adjustRightInd w:val="0"/>
        <w:spacing w:line="360" w:lineRule="auto"/>
        <w:textAlignment w:val="baseline"/>
        <w:outlineLvl w:val="1"/>
        <w:rPr>
          <w:rFonts w:hint="eastAsia" w:ascii="宋体" w:hAnsi="宋体" w:eastAsia="宋体" w:cs="宋体"/>
          <w:sz w:val="21"/>
          <w:szCs w:val="21"/>
        </w:rPr>
      </w:pPr>
      <w:r>
        <w:rPr>
          <w:rFonts w:hint="eastAsia" w:ascii="宋体" w:hAnsi="宋体" w:eastAsia="宋体" w:cs="宋体"/>
          <w:b/>
          <w:sz w:val="21"/>
          <w:szCs w:val="21"/>
        </w:rPr>
        <w:t>二、合同范围和条件</w:t>
      </w:r>
    </w:p>
    <w:p w14:paraId="01C93F4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本合同的范围和条件与上述规定的合同文件内容一致。</w:t>
      </w:r>
    </w:p>
    <w:p w14:paraId="3A16661C">
      <w:pPr>
        <w:spacing w:line="360" w:lineRule="auto"/>
        <w:outlineLvl w:val="1"/>
        <w:rPr>
          <w:rFonts w:hint="eastAsia" w:ascii="宋体" w:hAnsi="宋体" w:eastAsia="宋体" w:cs="宋体"/>
          <w:b/>
          <w:sz w:val="21"/>
          <w:szCs w:val="21"/>
        </w:rPr>
      </w:pPr>
      <w:r>
        <w:rPr>
          <w:rFonts w:hint="eastAsia" w:ascii="宋体" w:hAnsi="宋体" w:eastAsia="宋体" w:cs="宋体"/>
          <w:b/>
          <w:kern w:val="2"/>
          <w:sz w:val="21"/>
          <w:szCs w:val="21"/>
          <w:lang w:val="en-US" w:eastAsia="zh-CN" w:bidi="ar-SA"/>
        </w:rPr>
        <w:t>三、</w:t>
      </w:r>
      <w:r>
        <w:rPr>
          <w:rFonts w:hint="eastAsia" w:ascii="宋体" w:hAnsi="宋体" w:eastAsia="宋体" w:cs="宋体"/>
          <w:b/>
          <w:sz w:val="21"/>
          <w:szCs w:val="21"/>
        </w:rPr>
        <w:t>合同金额</w:t>
      </w:r>
    </w:p>
    <w:p w14:paraId="6E0C5A85">
      <w:pPr>
        <w:spacing w:line="360" w:lineRule="auto"/>
        <w:ind w:firstLine="436" w:firstLineChars="200"/>
        <w:rPr>
          <w:rFonts w:hint="eastAsia" w:ascii="宋体" w:hAnsi="宋体" w:eastAsia="宋体" w:cs="宋体"/>
          <w:b/>
          <w:sz w:val="21"/>
          <w:szCs w:val="21"/>
          <w:highlight w:val="none"/>
        </w:rPr>
      </w:pPr>
      <w:r>
        <w:rPr>
          <w:rFonts w:hint="eastAsia" w:ascii="宋体" w:hAnsi="宋体" w:eastAsia="宋体" w:cs="宋体"/>
          <w:spacing w:val="4"/>
          <w:sz w:val="21"/>
          <w:szCs w:val="21"/>
          <w:highlight w:val="none"/>
        </w:rPr>
        <w:t>本项目的</w:t>
      </w:r>
      <w:r>
        <w:rPr>
          <w:rFonts w:hint="eastAsia" w:ascii="宋体" w:hAnsi="宋体" w:eastAsia="宋体" w:cs="宋体"/>
          <w:sz w:val="21"/>
          <w:szCs w:val="21"/>
          <w:highlight w:val="none"/>
        </w:rPr>
        <w:t>合同总价为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元人民币。 </w:t>
      </w:r>
    </w:p>
    <w:p w14:paraId="0723CDA4">
      <w:pPr>
        <w:spacing w:line="360" w:lineRule="auto"/>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四</w:t>
      </w:r>
      <w:r>
        <w:rPr>
          <w:rFonts w:hint="eastAsia" w:ascii="宋体" w:hAnsi="宋体" w:eastAsia="宋体" w:cs="宋体"/>
          <w:b/>
          <w:sz w:val="21"/>
          <w:szCs w:val="21"/>
          <w:highlight w:val="none"/>
        </w:rPr>
        <w:t>、付款方式</w:t>
      </w:r>
    </w:p>
    <w:p w14:paraId="168B6E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合同签订后7个工作日内，</w:t>
      </w:r>
      <w:r>
        <w:rPr>
          <w:rFonts w:hint="eastAsia" w:ascii="宋体" w:hAnsi="宋体" w:cs="宋体"/>
          <w:kern w:val="0"/>
          <w:sz w:val="21"/>
          <w:szCs w:val="21"/>
          <w:highlight w:val="none"/>
          <w:lang w:val="en-US" w:eastAsia="zh-CN" w:bidi="ar-SA"/>
        </w:rPr>
        <w:t>甲方</w:t>
      </w:r>
      <w:r>
        <w:rPr>
          <w:rFonts w:hint="eastAsia" w:ascii="宋体" w:hAnsi="宋体" w:eastAsia="宋体" w:cs="宋体"/>
          <w:kern w:val="0"/>
          <w:sz w:val="21"/>
          <w:szCs w:val="21"/>
          <w:highlight w:val="none"/>
          <w:lang w:val="en-US" w:eastAsia="zh-CN" w:bidi="ar-SA"/>
        </w:rPr>
        <w:t>支付</w:t>
      </w:r>
      <w:r>
        <w:rPr>
          <w:rFonts w:hint="eastAsia" w:ascii="宋体" w:hAnsi="宋体" w:cs="宋体"/>
          <w:kern w:val="0"/>
          <w:sz w:val="21"/>
          <w:szCs w:val="21"/>
          <w:highlight w:val="none"/>
          <w:lang w:val="en-US" w:eastAsia="zh-CN" w:bidi="ar-SA"/>
        </w:rPr>
        <w:t>合同总额的30%</w:t>
      </w:r>
      <w:r>
        <w:rPr>
          <w:rFonts w:hint="eastAsia" w:ascii="宋体" w:hAnsi="宋体" w:eastAsia="宋体" w:cs="宋体"/>
          <w:kern w:val="0"/>
          <w:sz w:val="21"/>
          <w:szCs w:val="21"/>
          <w:highlight w:val="none"/>
          <w:lang w:val="en-US" w:eastAsia="zh-CN" w:bidi="ar-SA"/>
        </w:rPr>
        <w:t>作为预付款，剩余金额分2026-2027年2次平均支付。</w:t>
      </w:r>
    </w:p>
    <w:p w14:paraId="388130BB">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default" w:ascii="宋体" w:hAnsi="宋体" w:eastAsia="宋体" w:cs="宋体"/>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注：采购人最后一次付款前，中标人需已完成改造工作并通过验收，否则不予支付</w:t>
      </w:r>
      <w:r>
        <w:rPr>
          <w:rFonts w:hint="eastAsia" w:ascii="宋体" w:hAnsi="宋体" w:eastAsia="宋体" w:cs="宋体"/>
          <w:kern w:val="0"/>
          <w:sz w:val="21"/>
          <w:szCs w:val="21"/>
          <w:highlight w:val="none"/>
          <w:lang w:val="en-US" w:eastAsia="zh-CN" w:bidi="ar-SA"/>
        </w:rPr>
        <w:t>。</w:t>
      </w:r>
    </w:p>
    <w:p w14:paraId="3D53B1F3">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五、项目验收及工期要求</w:t>
      </w:r>
    </w:p>
    <w:p w14:paraId="002A0269">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1、项目工期：</w:t>
      </w:r>
      <w:r>
        <w:rPr>
          <w:rFonts w:hint="eastAsia" w:ascii="宋体" w:hAnsi="宋体" w:eastAsia="宋体" w:cs="宋体"/>
          <w:b w:val="0"/>
          <w:bCs w:val="0"/>
          <w:sz w:val="21"/>
          <w:szCs w:val="21"/>
          <w:highlight w:val="none"/>
          <w:lang w:val="en-US" w:eastAsia="zh-CN"/>
        </w:rPr>
        <w:t>合同签订后3个月内完成</w:t>
      </w:r>
      <w:r>
        <w:rPr>
          <w:rFonts w:hint="eastAsia" w:cs="宋体"/>
          <w:b w:val="0"/>
          <w:bCs w:val="0"/>
          <w:sz w:val="21"/>
          <w:szCs w:val="21"/>
          <w:highlight w:val="none"/>
          <w:lang w:val="en-US" w:eastAsia="zh-CN"/>
        </w:rPr>
        <w:t>各个平台的改造并</w:t>
      </w:r>
      <w:r>
        <w:rPr>
          <w:rFonts w:hint="eastAsia" w:ascii="宋体" w:hAnsi="宋体" w:eastAsia="宋体" w:cs="宋体"/>
          <w:b w:val="0"/>
          <w:bCs w:val="0"/>
          <w:sz w:val="21"/>
          <w:szCs w:val="21"/>
          <w:highlight w:val="none"/>
          <w:lang w:val="en-US" w:eastAsia="zh-CN"/>
        </w:rPr>
        <w:t>初验</w:t>
      </w:r>
      <w:r>
        <w:rPr>
          <w:rFonts w:hint="eastAsia" w:cs="宋体"/>
          <w:b w:val="0"/>
          <w:bCs w:val="0"/>
          <w:sz w:val="21"/>
          <w:szCs w:val="21"/>
          <w:highlight w:val="none"/>
          <w:lang w:val="en-US" w:eastAsia="zh-CN"/>
        </w:rPr>
        <w:t>，初验通过后</w:t>
      </w:r>
      <w:r>
        <w:rPr>
          <w:rFonts w:hint="eastAsia" w:ascii="宋体" w:hAnsi="宋体" w:eastAsia="宋体" w:cs="宋体"/>
          <w:color w:val="000000"/>
          <w:sz w:val="21"/>
          <w:szCs w:val="21"/>
          <w:highlight w:val="none"/>
        </w:rPr>
        <w:t>进入试运行</w:t>
      </w:r>
      <w:r>
        <w:rPr>
          <w:rFonts w:hint="eastAsia" w:ascii="宋体" w:hAnsi="宋体" w:eastAsia="宋体" w:cs="宋体"/>
          <w:b w:val="0"/>
          <w:bCs w:val="0"/>
          <w:sz w:val="21"/>
          <w:szCs w:val="21"/>
          <w:highlight w:val="none"/>
          <w:lang w:val="en-US" w:eastAsia="zh-CN"/>
        </w:rPr>
        <w:t>，试运行3个月后</w:t>
      </w:r>
      <w:r>
        <w:rPr>
          <w:rFonts w:hint="eastAsia" w:cs="宋体"/>
          <w:b w:val="0"/>
          <w:bCs w:val="0"/>
          <w:sz w:val="21"/>
          <w:szCs w:val="21"/>
          <w:highlight w:val="none"/>
          <w:lang w:val="en-US" w:eastAsia="zh-CN"/>
        </w:rPr>
        <w:t>无任何问题，</w:t>
      </w:r>
      <w:r>
        <w:rPr>
          <w:rFonts w:hint="eastAsia" w:ascii="宋体" w:hAnsi="宋体" w:eastAsia="宋体" w:cs="宋体"/>
          <w:b w:val="0"/>
          <w:bCs w:val="0"/>
          <w:sz w:val="21"/>
          <w:szCs w:val="21"/>
          <w:highlight w:val="none"/>
          <w:lang w:val="en-US" w:eastAsia="zh-CN"/>
        </w:rPr>
        <w:t>进行终验。</w:t>
      </w:r>
    </w:p>
    <w:p w14:paraId="1C6EB438">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2、项目验收要求</w:t>
      </w:r>
    </w:p>
    <w:p w14:paraId="44D50E80">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1）</w:t>
      </w:r>
      <w:r>
        <w:rPr>
          <w:rFonts w:hint="eastAsia" w:ascii="宋体" w:hAnsi="宋体" w:eastAsia="宋体" w:cs="宋体"/>
          <w:b w:val="0"/>
          <w:bCs w:val="0"/>
          <w:sz w:val="21"/>
          <w:szCs w:val="21"/>
          <w:lang w:val="en-US" w:eastAsia="zh-CN"/>
        </w:rPr>
        <w:t>初验</w:t>
      </w:r>
    </w:p>
    <w:p w14:paraId="7C6B5F40">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合同签订后3个月内完成信创适配改造、系统功能优化、平台迁移等工作，采购相应的国产操作系统、中间件和数据库，对各个系统做好代码审计以及渗透测试，并通过项目初验。</w:t>
      </w:r>
    </w:p>
    <w:p w14:paraId="176FA464">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试运行</w:t>
      </w:r>
    </w:p>
    <w:p w14:paraId="6BB34655">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初验合格后，系统进入试运行，试</w:t>
      </w:r>
      <w:r>
        <w:rPr>
          <w:rFonts w:hint="eastAsia" w:ascii="宋体" w:hAnsi="宋体" w:eastAsia="宋体" w:cs="宋体"/>
          <w:color w:val="000000"/>
          <w:sz w:val="21"/>
          <w:szCs w:val="21"/>
          <w:highlight w:val="none"/>
        </w:rPr>
        <w:t>运行时间为</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rPr>
        <w:t>个月。</w:t>
      </w:r>
    </w:p>
    <w:p w14:paraId="7DCC81ED">
      <w:pPr>
        <w:pStyle w:val="5"/>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终验</w:t>
      </w:r>
    </w:p>
    <w:p w14:paraId="492D7FE5">
      <w:pPr>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完成网络安全等级定级、备案等工作，并出具安全测评报告后，</w:t>
      </w:r>
      <w:r>
        <w:rPr>
          <w:rFonts w:hint="eastAsia" w:ascii="宋体" w:hAnsi="宋体" w:eastAsia="宋体" w:cs="宋体"/>
          <w:sz w:val="21"/>
          <w:szCs w:val="21"/>
          <w:lang w:eastAsia="zh-CN"/>
        </w:rPr>
        <w:t>乙方</w:t>
      </w:r>
      <w:r>
        <w:rPr>
          <w:rFonts w:hint="eastAsia" w:ascii="宋体" w:hAnsi="宋体" w:eastAsia="宋体" w:cs="宋体"/>
          <w:sz w:val="21"/>
          <w:szCs w:val="21"/>
        </w:rPr>
        <w:t>向</w:t>
      </w:r>
      <w:r>
        <w:rPr>
          <w:rFonts w:hint="eastAsia" w:ascii="宋体" w:hAnsi="宋体" w:eastAsia="宋体" w:cs="宋体"/>
          <w:sz w:val="21"/>
          <w:szCs w:val="21"/>
          <w:lang w:eastAsia="zh-CN"/>
        </w:rPr>
        <w:t>甲方</w:t>
      </w:r>
      <w:r>
        <w:rPr>
          <w:rFonts w:hint="eastAsia" w:ascii="宋体" w:hAnsi="宋体" w:eastAsia="宋体" w:cs="宋体"/>
          <w:sz w:val="21"/>
          <w:szCs w:val="21"/>
        </w:rPr>
        <w:t>提出终验申请，</w:t>
      </w:r>
      <w:r>
        <w:rPr>
          <w:rFonts w:hint="eastAsia" w:ascii="宋体" w:hAnsi="宋体" w:eastAsia="宋体" w:cs="宋体"/>
          <w:sz w:val="21"/>
          <w:szCs w:val="21"/>
          <w:lang w:eastAsia="zh-CN"/>
        </w:rPr>
        <w:t>甲方</w:t>
      </w:r>
      <w:r>
        <w:rPr>
          <w:rFonts w:hint="eastAsia" w:ascii="宋体" w:hAnsi="宋体" w:eastAsia="宋体" w:cs="宋体"/>
          <w:sz w:val="21"/>
          <w:szCs w:val="21"/>
        </w:rPr>
        <w:t>组织相关单位进行项目的终验。项目终验通过，进入正式运行阶段。</w:t>
      </w:r>
    </w:p>
    <w:p w14:paraId="1F367508">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4）</w:t>
      </w:r>
      <w:r>
        <w:rPr>
          <w:rFonts w:hint="eastAsia" w:ascii="宋体" w:hAnsi="宋体" w:eastAsia="宋体" w:cs="宋体"/>
          <w:b w:val="0"/>
          <w:bCs w:val="0"/>
          <w:sz w:val="21"/>
          <w:szCs w:val="21"/>
          <w:lang w:val="en-US" w:eastAsia="zh-CN"/>
        </w:rPr>
        <w:t>其他</w:t>
      </w:r>
    </w:p>
    <w:p w14:paraId="0DD0BD57">
      <w:pPr>
        <w:spacing w:line="360" w:lineRule="auto"/>
        <w:ind w:firstLine="420" w:firstLineChars="200"/>
        <w:rPr>
          <w:rFonts w:hint="eastAsia" w:ascii="宋体" w:hAnsi="宋体" w:eastAsia="宋体" w:cs="宋体"/>
          <w:b/>
          <w:bCs/>
          <w:color w:val="000000"/>
          <w:sz w:val="21"/>
          <w:szCs w:val="21"/>
        </w:rPr>
      </w:pPr>
      <w:r>
        <w:rPr>
          <w:rFonts w:hint="eastAsia" w:ascii="宋体" w:hAnsi="宋体" w:eastAsia="宋体" w:cs="宋体"/>
          <w:kern w:val="0"/>
          <w:sz w:val="21"/>
          <w:szCs w:val="21"/>
        </w:rPr>
        <w:t>对</w:t>
      </w:r>
      <w:r>
        <w:rPr>
          <w:rFonts w:hint="eastAsia" w:ascii="宋体" w:hAnsi="宋体" w:eastAsia="宋体" w:cs="宋体"/>
          <w:kern w:val="0"/>
          <w:sz w:val="21"/>
          <w:szCs w:val="21"/>
          <w:lang w:eastAsia="zh-CN"/>
        </w:rPr>
        <w:t>甲方</w:t>
      </w:r>
      <w:r>
        <w:rPr>
          <w:rFonts w:hint="eastAsia" w:ascii="宋体" w:hAnsi="宋体" w:eastAsia="宋体" w:cs="宋体"/>
          <w:kern w:val="0"/>
          <w:sz w:val="21"/>
          <w:szCs w:val="21"/>
        </w:rPr>
        <w:t>的验收工作，</w:t>
      </w:r>
      <w:r>
        <w:rPr>
          <w:rFonts w:hint="eastAsia" w:ascii="宋体" w:hAnsi="宋体" w:eastAsia="宋体" w:cs="宋体"/>
          <w:color w:val="000000"/>
          <w:sz w:val="21"/>
          <w:szCs w:val="21"/>
          <w:lang w:eastAsia="zh-CN"/>
        </w:rPr>
        <w:t>乙方</w:t>
      </w:r>
      <w:r>
        <w:rPr>
          <w:rFonts w:hint="eastAsia" w:ascii="宋体" w:hAnsi="宋体" w:eastAsia="宋体" w:cs="宋体"/>
          <w:kern w:val="0"/>
          <w:sz w:val="21"/>
          <w:szCs w:val="21"/>
        </w:rPr>
        <w:t>须按</w:t>
      </w:r>
      <w:r>
        <w:rPr>
          <w:rFonts w:hint="eastAsia" w:ascii="宋体" w:hAnsi="宋体" w:eastAsia="宋体" w:cs="宋体"/>
          <w:kern w:val="0"/>
          <w:sz w:val="21"/>
          <w:szCs w:val="21"/>
          <w:lang w:eastAsia="zh-CN"/>
        </w:rPr>
        <w:t>甲方</w:t>
      </w:r>
      <w:r>
        <w:rPr>
          <w:rFonts w:hint="eastAsia" w:ascii="宋体" w:hAnsi="宋体" w:eastAsia="宋体" w:cs="宋体"/>
          <w:kern w:val="0"/>
          <w:sz w:val="21"/>
          <w:szCs w:val="21"/>
        </w:rPr>
        <w:t>要求进行配合工作并提供相应的验收资料（项目如需第三方检测，需经过</w:t>
      </w:r>
      <w:r>
        <w:rPr>
          <w:rFonts w:hint="eastAsia" w:ascii="宋体" w:hAnsi="宋体" w:eastAsia="宋体" w:cs="宋体"/>
          <w:kern w:val="0"/>
          <w:sz w:val="21"/>
          <w:szCs w:val="21"/>
          <w:lang w:eastAsia="zh-CN"/>
        </w:rPr>
        <w:t>甲方</w:t>
      </w:r>
      <w:r>
        <w:rPr>
          <w:rFonts w:hint="eastAsia" w:ascii="宋体" w:hAnsi="宋体" w:eastAsia="宋体" w:cs="宋体"/>
          <w:kern w:val="0"/>
          <w:sz w:val="21"/>
          <w:szCs w:val="21"/>
        </w:rPr>
        <w:t>认可的第三方检测机构检测，费用由</w:t>
      </w:r>
      <w:r>
        <w:rPr>
          <w:rFonts w:hint="eastAsia" w:ascii="宋体" w:hAnsi="宋体" w:eastAsia="宋体" w:cs="宋体"/>
          <w:color w:val="000000"/>
          <w:sz w:val="21"/>
          <w:szCs w:val="21"/>
          <w:lang w:eastAsia="zh-CN"/>
        </w:rPr>
        <w:t>乙方</w:t>
      </w:r>
      <w:r>
        <w:rPr>
          <w:rFonts w:hint="eastAsia" w:ascii="宋体" w:hAnsi="宋体" w:eastAsia="宋体" w:cs="宋体"/>
          <w:kern w:val="0"/>
          <w:sz w:val="21"/>
          <w:szCs w:val="21"/>
        </w:rPr>
        <w:t>承担），其他验收未尽事宜根据《舟山市政府采购履约验收管理暂行办法》的通知执行。</w:t>
      </w:r>
    </w:p>
    <w:p w14:paraId="309A74A4">
      <w:pPr>
        <w:keepNext w:val="0"/>
        <w:keepLines w:val="0"/>
        <w:pageBreakBefore w:val="0"/>
        <w:widowControl w:val="0"/>
        <w:kinsoku/>
        <w:wordWrap/>
        <w:overflowPunct/>
        <w:topLinePunct w:val="0"/>
        <w:autoSpaceDE/>
        <w:autoSpaceDN/>
        <w:bidi w:val="0"/>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w:t>
      </w:r>
      <w:r>
        <w:rPr>
          <w:rFonts w:hint="eastAsia" w:ascii="宋体" w:hAnsi="宋体" w:eastAsia="宋体" w:cs="宋体"/>
          <w:b/>
          <w:sz w:val="21"/>
          <w:szCs w:val="21"/>
        </w:rPr>
        <w:t>项目建设情况及价格</w:t>
      </w:r>
    </w:p>
    <w:tbl>
      <w:tblPr>
        <w:tblStyle w:val="3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1369"/>
        <w:gridCol w:w="1254"/>
        <w:gridCol w:w="1209"/>
        <w:gridCol w:w="1225"/>
        <w:gridCol w:w="1110"/>
        <w:gridCol w:w="1439"/>
        <w:gridCol w:w="1680"/>
      </w:tblGrid>
      <w:tr w14:paraId="262F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 w:type="pct"/>
            <w:vAlign w:val="center"/>
          </w:tcPr>
          <w:p w14:paraId="4CBC8E3A">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序号</w:t>
            </w:r>
          </w:p>
        </w:tc>
        <w:tc>
          <w:tcPr>
            <w:tcW w:w="704" w:type="pct"/>
            <w:vAlign w:val="center"/>
          </w:tcPr>
          <w:p w14:paraId="271485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9"/>
                <w:rFonts w:hint="eastAsia" w:ascii="宋体" w:hAnsi="宋体" w:eastAsia="宋体" w:cs="宋体"/>
                <w:b/>
                <w:bCs/>
                <w:sz w:val="21"/>
                <w:szCs w:val="21"/>
              </w:rPr>
            </w:pPr>
            <w:r>
              <w:rPr>
                <w:rFonts w:hint="eastAsia" w:ascii="宋体" w:hAnsi="宋体" w:eastAsia="宋体" w:cs="宋体"/>
                <w:b/>
                <w:bCs/>
                <w:sz w:val="21"/>
                <w:szCs w:val="21"/>
                <w:lang w:val="en-US" w:eastAsia="zh-CN"/>
              </w:rPr>
              <w:t>小类</w:t>
            </w:r>
          </w:p>
        </w:tc>
        <w:tc>
          <w:tcPr>
            <w:tcW w:w="645" w:type="pct"/>
            <w:vAlign w:val="center"/>
          </w:tcPr>
          <w:p w14:paraId="026ED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9"/>
                <w:rFonts w:hint="eastAsia" w:ascii="宋体" w:hAnsi="宋体" w:eastAsia="宋体" w:cs="宋体"/>
                <w:b/>
                <w:bCs/>
                <w:sz w:val="21"/>
                <w:szCs w:val="21"/>
              </w:rPr>
            </w:pPr>
            <w:r>
              <w:rPr>
                <w:rFonts w:hint="eastAsia" w:ascii="宋体" w:hAnsi="宋体" w:eastAsia="宋体" w:cs="宋体"/>
                <w:b/>
                <w:bCs/>
                <w:sz w:val="21"/>
                <w:szCs w:val="21"/>
                <w:lang w:val="en-US" w:eastAsia="zh-CN"/>
              </w:rPr>
              <w:t>改造模块</w:t>
            </w:r>
          </w:p>
        </w:tc>
        <w:tc>
          <w:tcPr>
            <w:tcW w:w="622" w:type="pct"/>
            <w:vAlign w:val="center"/>
          </w:tcPr>
          <w:p w14:paraId="76D65A49">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开发者/品牌型号</w:t>
            </w:r>
          </w:p>
        </w:tc>
        <w:tc>
          <w:tcPr>
            <w:tcW w:w="630" w:type="pct"/>
            <w:vAlign w:val="center"/>
          </w:tcPr>
          <w:p w14:paraId="118686F4">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生产厂家及其他</w:t>
            </w:r>
          </w:p>
        </w:tc>
        <w:tc>
          <w:tcPr>
            <w:tcW w:w="571" w:type="pct"/>
            <w:vAlign w:val="center"/>
          </w:tcPr>
          <w:p w14:paraId="46054F8D">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数量/单位</w:t>
            </w:r>
          </w:p>
        </w:tc>
        <w:tc>
          <w:tcPr>
            <w:tcW w:w="740" w:type="pct"/>
            <w:vAlign w:val="center"/>
          </w:tcPr>
          <w:p w14:paraId="3E056765">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Fonts w:hint="eastAsia" w:ascii="宋体" w:hAnsi="宋体" w:eastAsia="宋体" w:cs="宋体"/>
                <w:b/>
                <w:sz w:val="21"/>
                <w:szCs w:val="21"/>
              </w:rPr>
              <w:t>单价（元）</w:t>
            </w:r>
          </w:p>
        </w:tc>
        <w:tc>
          <w:tcPr>
            <w:tcW w:w="861" w:type="pct"/>
            <w:vAlign w:val="center"/>
          </w:tcPr>
          <w:p w14:paraId="028F4C6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总价（元）</w:t>
            </w:r>
          </w:p>
        </w:tc>
      </w:tr>
      <w:tr w14:paraId="57A2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 w:type="pct"/>
            <w:vAlign w:val="center"/>
          </w:tcPr>
          <w:p w14:paraId="16A208C9">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04" w:type="pct"/>
            <w:vAlign w:val="center"/>
          </w:tcPr>
          <w:p w14:paraId="6966BEC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45" w:type="pct"/>
            <w:vAlign w:val="center"/>
          </w:tcPr>
          <w:p w14:paraId="4133E9E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22" w:type="pct"/>
            <w:vAlign w:val="center"/>
          </w:tcPr>
          <w:p w14:paraId="40089B3A">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0" w:type="pct"/>
            <w:vAlign w:val="center"/>
          </w:tcPr>
          <w:p w14:paraId="46788040">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571" w:type="pct"/>
            <w:vAlign w:val="center"/>
          </w:tcPr>
          <w:p w14:paraId="5E9EF5A5">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0" w:type="pct"/>
            <w:vAlign w:val="center"/>
          </w:tcPr>
          <w:p w14:paraId="4D3731D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61" w:type="pct"/>
            <w:vAlign w:val="center"/>
          </w:tcPr>
          <w:p w14:paraId="515B2F5A">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22A3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 w:type="pct"/>
            <w:vAlign w:val="center"/>
          </w:tcPr>
          <w:p w14:paraId="678AC72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04" w:type="pct"/>
            <w:vAlign w:val="center"/>
          </w:tcPr>
          <w:p w14:paraId="4CA3DCD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45" w:type="pct"/>
            <w:vAlign w:val="center"/>
          </w:tcPr>
          <w:p w14:paraId="7C4614B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22" w:type="pct"/>
            <w:vAlign w:val="center"/>
          </w:tcPr>
          <w:p w14:paraId="5C3D90F2">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0" w:type="pct"/>
            <w:vAlign w:val="center"/>
          </w:tcPr>
          <w:p w14:paraId="56E2E1E4">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571" w:type="pct"/>
            <w:vAlign w:val="center"/>
          </w:tcPr>
          <w:p w14:paraId="0DA0B22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0" w:type="pct"/>
            <w:vAlign w:val="center"/>
          </w:tcPr>
          <w:p w14:paraId="3E2F959D">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61" w:type="pct"/>
            <w:vAlign w:val="center"/>
          </w:tcPr>
          <w:p w14:paraId="4B3B3486">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3DDF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 w:type="pct"/>
            <w:vAlign w:val="center"/>
          </w:tcPr>
          <w:p w14:paraId="0B713DA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04" w:type="pct"/>
            <w:vAlign w:val="center"/>
          </w:tcPr>
          <w:p w14:paraId="2AFA4AB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45" w:type="pct"/>
            <w:vAlign w:val="center"/>
          </w:tcPr>
          <w:p w14:paraId="751EAE4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22" w:type="pct"/>
            <w:vAlign w:val="center"/>
          </w:tcPr>
          <w:p w14:paraId="363440A4">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0" w:type="pct"/>
            <w:vAlign w:val="center"/>
          </w:tcPr>
          <w:p w14:paraId="4E9A636C">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571" w:type="pct"/>
            <w:vAlign w:val="center"/>
          </w:tcPr>
          <w:p w14:paraId="0D5CE82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0" w:type="pct"/>
            <w:vAlign w:val="center"/>
          </w:tcPr>
          <w:p w14:paraId="59C92614">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61" w:type="pct"/>
            <w:vAlign w:val="center"/>
          </w:tcPr>
          <w:p w14:paraId="475DB97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0611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8"/>
            <w:vAlign w:val="center"/>
          </w:tcPr>
          <w:p w14:paraId="46C5D64B">
            <w:pPr>
              <w:keepNext w:val="0"/>
              <w:keepLines w:val="0"/>
              <w:suppressLineNumbers w:val="0"/>
              <w:spacing w:before="0" w:beforeAutospacing="0" w:after="0" w:afterAutospacing="0" w:line="360" w:lineRule="auto"/>
              <w:ind w:left="0" w:right="0"/>
              <w:jc w:val="left"/>
              <w:rPr>
                <w:rStyle w:val="69"/>
                <w:rFonts w:hint="eastAsia" w:ascii="宋体" w:hAnsi="宋体" w:eastAsia="宋体" w:cs="宋体"/>
                <w:b/>
                <w:bCs/>
                <w:sz w:val="21"/>
                <w:szCs w:val="21"/>
              </w:rPr>
            </w:pPr>
            <w:r>
              <w:rPr>
                <w:rStyle w:val="69"/>
                <w:rFonts w:hint="eastAsia" w:ascii="宋体" w:hAnsi="宋体" w:eastAsia="宋体" w:cs="宋体"/>
                <w:b/>
                <w:bCs/>
                <w:sz w:val="21"/>
                <w:szCs w:val="21"/>
              </w:rPr>
              <w:t>合计：</w:t>
            </w:r>
          </w:p>
        </w:tc>
      </w:tr>
      <w:tr w14:paraId="1450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8"/>
            <w:vAlign w:val="center"/>
          </w:tcPr>
          <w:p w14:paraId="0BB0BB65">
            <w:pPr>
              <w:keepNext w:val="0"/>
              <w:keepLines w:val="0"/>
              <w:suppressLineNumbers w:val="0"/>
              <w:spacing w:before="0" w:beforeAutospacing="0" w:after="0" w:afterAutospacing="0" w:line="360" w:lineRule="auto"/>
              <w:ind w:left="0" w:right="0"/>
              <w:jc w:val="left"/>
              <w:rPr>
                <w:rStyle w:val="69"/>
                <w:rFonts w:hint="eastAsia" w:ascii="宋体" w:hAnsi="宋体" w:eastAsia="宋体" w:cs="宋体"/>
                <w:b/>
                <w:bCs/>
                <w:sz w:val="21"/>
                <w:szCs w:val="21"/>
              </w:rPr>
            </w:pPr>
            <w:r>
              <w:rPr>
                <w:rStyle w:val="69"/>
                <w:rFonts w:hint="eastAsia" w:ascii="宋体" w:hAnsi="宋体" w:eastAsia="宋体" w:cs="宋体"/>
                <w:b/>
                <w:bCs/>
                <w:sz w:val="21"/>
                <w:szCs w:val="21"/>
              </w:rPr>
              <w:t>大写：</w:t>
            </w:r>
          </w:p>
        </w:tc>
      </w:tr>
    </w:tbl>
    <w:p w14:paraId="11240D36">
      <w:pPr>
        <w:keepNext w:val="0"/>
        <w:keepLines w:val="0"/>
        <w:pageBreakBefore w:val="0"/>
        <w:widowControl w:val="0"/>
        <w:kinsoku/>
        <w:wordWrap/>
        <w:overflowPunct/>
        <w:topLinePunct w:val="0"/>
        <w:autoSpaceDE/>
        <w:autoSpaceDN/>
        <w:bidi w:val="0"/>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团队及其他要求</w:t>
      </w:r>
    </w:p>
    <w:tbl>
      <w:tblPr>
        <w:tblStyle w:val="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763"/>
        <w:gridCol w:w="2525"/>
        <w:gridCol w:w="2525"/>
      </w:tblGrid>
      <w:tr w14:paraId="5481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8" w:type="pct"/>
            <w:vAlign w:val="center"/>
          </w:tcPr>
          <w:p w14:paraId="310BA41E">
            <w:pPr>
              <w:keepNext w:val="0"/>
              <w:keepLines w:val="0"/>
              <w:suppressLineNumbers w:val="0"/>
              <w:spacing w:before="0" w:beforeAutospacing="0" w:after="0" w:afterAutospacing="0" w:line="360" w:lineRule="auto"/>
              <w:ind w:left="0" w:right="0"/>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序号</w:t>
            </w:r>
          </w:p>
        </w:tc>
        <w:tc>
          <w:tcPr>
            <w:tcW w:w="1418" w:type="pct"/>
            <w:vAlign w:val="center"/>
          </w:tcPr>
          <w:p w14:paraId="1D4B3EB0">
            <w:pPr>
              <w:keepNext w:val="0"/>
              <w:keepLines w:val="0"/>
              <w:suppressLineNumbers w:val="0"/>
              <w:spacing w:before="0" w:beforeAutospacing="0" w:after="0" w:afterAutospacing="0" w:line="360" w:lineRule="auto"/>
              <w:ind w:left="0" w:right="0"/>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姓名</w:t>
            </w:r>
          </w:p>
        </w:tc>
        <w:tc>
          <w:tcPr>
            <w:tcW w:w="1296" w:type="pct"/>
            <w:vAlign w:val="center"/>
          </w:tcPr>
          <w:p w14:paraId="7C757A92">
            <w:pPr>
              <w:keepNext w:val="0"/>
              <w:keepLines w:val="0"/>
              <w:suppressLineNumbers w:val="0"/>
              <w:spacing w:before="0" w:beforeAutospacing="0" w:after="0" w:afterAutospacing="0" w:line="360" w:lineRule="auto"/>
              <w:ind w:left="0" w:right="0"/>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职责</w:t>
            </w:r>
          </w:p>
        </w:tc>
        <w:tc>
          <w:tcPr>
            <w:tcW w:w="1296" w:type="pct"/>
            <w:vAlign w:val="center"/>
          </w:tcPr>
          <w:p w14:paraId="7E7556FE">
            <w:pPr>
              <w:keepNext w:val="0"/>
              <w:keepLines w:val="0"/>
              <w:suppressLineNumbers w:val="0"/>
              <w:spacing w:before="0" w:beforeAutospacing="0" w:after="0" w:afterAutospacing="0" w:line="360" w:lineRule="auto"/>
              <w:ind w:left="0" w:right="0"/>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联系方式</w:t>
            </w:r>
          </w:p>
        </w:tc>
      </w:tr>
      <w:tr w14:paraId="086C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2AD11CA4">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1</w:t>
            </w:r>
          </w:p>
        </w:tc>
        <w:tc>
          <w:tcPr>
            <w:tcW w:w="1418" w:type="pct"/>
            <w:vAlign w:val="center"/>
          </w:tcPr>
          <w:p w14:paraId="7FCF6BFE">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c>
          <w:tcPr>
            <w:tcW w:w="1296" w:type="pct"/>
            <w:vAlign w:val="center"/>
          </w:tcPr>
          <w:p w14:paraId="101874F9">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项目负责人</w:t>
            </w:r>
          </w:p>
        </w:tc>
        <w:tc>
          <w:tcPr>
            <w:tcW w:w="1296" w:type="pct"/>
            <w:vAlign w:val="center"/>
          </w:tcPr>
          <w:p w14:paraId="62479034">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r>
      <w:tr w14:paraId="2EE5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7BF3E534">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2</w:t>
            </w:r>
          </w:p>
        </w:tc>
        <w:tc>
          <w:tcPr>
            <w:tcW w:w="1418" w:type="pct"/>
            <w:vAlign w:val="center"/>
          </w:tcPr>
          <w:p w14:paraId="4370682D">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c>
          <w:tcPr>
            <w:tcW w:w="1296" w:type="pct"/>
            <w:vAlign w:val="center"/>
          </w:tcPr>
          <w:p w14:paraId="261AA20D">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技术负责人</w:t>
            </w:r>
          </w:p>
        </w:tc>
        <w:tc>
          <w:tcPr>
            <w:tcW w:w="1296" w:type="pct"/>
            <w:vAlign w:val="center"/>
          </w:tcPr>
          <w:p w14:paraId="2BA4032A">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r>
      <w:tr w14:paraId="276B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14ECE984">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3</w:t>
            </w:r>
          </w:p>
        </w:tc>
        <w:tc>
          <w:tcPr>
            <w:tcW w:w="1418" w:type="pct"/>
            <w:vAlign w:val="center"/>
          </w:tcPr>
          <w:p w14:paraId="4023BE98">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c>
          <w:tcPr>
            <w:tcW w:w="1296" w:type="pct"/>
            <w:vAlign w:val="center"/>
          </w:tcPr>
          <w:p w14:paraId="2749FA33">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实施人员</w:t>
            </w:r>
          </w:p>
        </w:tc>
        <w:tc>
          <w:tcPr>
            <w:tcW w:w="1296" w:type="pct"/>
            <w:vAlign w:val="center"/>
          </w:tcPr>
          <w:p w14:paraId="30D731F9">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r>
      <w:tr w14:paraId="1E9A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2ADD0CA8">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w:t>
            </w:r>
          </w:p>
        </w:tc>
        <w:tc>
          <w:tcPr>
            <w:tcW w:w="1418" w:type="pct"/>
            <w:vAlign w:val="center"/>
          </w:tcPr>
          <w:p w14:paraId="78DB31C3">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c>
          <w:tcPr>
            <w:tcW w:w="1296" w:type="pct"/>
            <w:vAlign w:val="center"/>
          </w:tcPr>
          <w:p w14:paraId="09E8D745">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w:t>
            </w:r>
          </w:p>
        </w:tc>
        <w:tc>
          <w:tcPr>
            <w:tcW w:w="1296" w:type="pct"/>
            <w:vAlign w:val="center"/>
          </w:tcPr>
          <w:p w14:paraId="260E0CA9">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r>
    </w:tbl>
    <w:p w14:paraId="7D33C4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1、乙方中标后需要在5个工作日内根据投标文件拟派团队成立工作团队，明确一名项目负责人，本项目的项</w:t>
      </w:r>
      <w:r>
        <w:rPr>
          <w:rFonts w:hint="eastAsia" w:ascii="宋体" w:hAnsi="宋体" w:eastAsia="宋体" w:cs="宋体"/>
          <w:b w:val="0"/>
          <w:bCs w:val="0"/>
          <w:sz w:val="21"/>
          <w:szCs w:val="21"/>
          <w:lang w:eastAsia="zh-CN"/>
        </w:rPr>
        <w:t>目负责人在项目验收前不得更换，如更换需向甲方提出书面申请并经其同意方可更换，否则将承担违约责任；本项目的项目组成员在实施</w:t>
      </w:r>
      <w:r>
        <w:rPr>
          <w:rFonts w:hint="eastAsia" w:ascii="宋体" w:hAnsi="宋体" w:eastAsia="宋体" w:cs="宋体"/>
          <w:b w:val="0"/>
          <w:bCs w:val="0"/>
          <w:sz w:val="21"/>
          <w:szCs w:val="21"/>
          <w:lang w:val="en-US" w:eastAsia="zh-CN"/>
        </w:rPr>
        <w:t>前</w:t>
      </w:r>
      <w:r>
        <w:rPr>
          <w:rFonts w:hint="eastAsia" w:ascii="宋体" w:hAnsi="宋体" w:eastAsia="宋体" w:cs="宋体"/>
          <w:b w:val="0"/>
          <w:bCs w:val="0"/>
          <w:sz w:val="21"/>
          <w:szCs w:val="21"/>
          <w:lang w:eastAsia="zh-CN"/>
        </w:rPr>
        <w:t>需向甲方报备，实施期间人员更换比例超过30%要承担违约责任。</w:t>
      </w:r>
    </w:p>
    <w:p w14:paraId="4B9EA5F4">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outlineLvl w:val="9"/>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除项目负责人外，项目组须配备专职的实施人员，按照项目实施的要求，配置相应的项目管理、安装设计、测</w:t>
      </w:r>
      <w:r>
        <w:rPr>
          <w:rFonts w:hint="eastAsia" w:ascii="宋体" w:hAnsi="宋体" w:eastAsia="宋体" w:cs="宋体"/>
          <w:b w:val="0"/>
          <w:bCs w:val="0"/>
          <w:sz w:val="21"/>
          <w:szCs w:val="21"/>
          <w:lang w:val="en-US" w:eastAsia="zh-CN"/>
        </w:rPr>
        <w:t>试、集成、培训、质量保证等人员。</w:t>
      </w:r>
    </w:p>
    <w:p w14:paraId="28FA90F6">
      <w:pPr>
        <w:keepNext w:val="0"/>
        <w:keepLines w:val="0"/>
        <w:pageBreakBefore w:val="0"/>
        <w:widowControl w:val="0"/>
        <w:kinsoku/>
        <w:wordWrap/>
        <w:overflowPunct/>
        <w:topLinePunct w:val="0"/>
        <w:autoSpaceDE/>
        <w:autoSpaceDN/>
        <w:bidi w:val="0"/>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八、项目实施要求</w:t>
      </w:r>
    </w:p>
    <w:p w14:paraId="6390E6F5">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1、本项目为信创改造项目，不涉及系统关键功能调整，数据结构与数据资源共享需求与现有系统保持一致，系统运行性能参照原运行性能要求，不得降低。</w:t>
      </w:r>
    </w:p>
    <w:p w14:paraId="283EC800">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2、完成针对国产化服务器CPU、操作系统、数据库适配完成后的政务、感知数据的迁移工作，提供稳定高效的数据迁移工具以保障迁移工作的顺利进行。</w:t>
      </w:r>
    </w:p>
    <w:p w14:paraId="26001967">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3、提供全面的数据准确性、一致性验证机制，以确保迁移前后数据不出错、不丢失。并制定完善的迁移方案，以减少迁移工作对业务应用带来的影响。</w:t>
      </w:r>
    </w:p>
    <w:p w14:paraId="6AE7A80B">
      <w:pPr>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4、系统须具备充足的分析和存储能力，提供可靠的计算、存储、网络资源。系统在硬件、网络、软件等方面考虑适当冗余，避免单点故障，保障系统的可靠运行，计算和数据可靠性达99%以上。</w:t>
      </w:r>
    </w:p>
    <w:p w14:paraId="5C9FC073">
      <w:pPr>
        <w:bidi w:val="0"/>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5、数据资源应用系统能实现数十个数据源采集和数据流同步实现高速读写速度，按数据的加工等级做原始层、沉淀层、衍生层、立体查询层建立分层的数据模式，满足数据处理能</w:t>
      </w:r>
      <w:r>
        <w:rPr>
          <w:rFonts w:hint="eastAsia" w:ascii="宋体" w:hAnsi="宋体" w:eastAsia="宋体" w:cs="宋体"/>
          <w:b w:val="0"/>
          <w:bCs w:val="0"/>
          <w:sz w:val="21"/>
          <w:szCs w:val="21"/>
          <w:lang w:val="en-US" w:eastAsia="zh-CN"/>
        </w:rPr>
        <w:t>力。</w:t>
      </w:r>
    </w:p>
    <w:p w14:paraId="578969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6、系统配置</w:t>
      </w:r>
      <w:r>
        <w:rPr>
          <w:rFonts w:hint="eastAsia" w:ascii="宋体" w:hAnsi="宋体" w:eastAsia="宋体" w:cs="宋体"/>
          <w:b w:val="0"/>
          <w:bCs w:val="0"/>
          <w:sz w:val="21"/>
          <w:szCs w:val="21"/>
          <w:lang w:eastAsia="zh-CN"/>
        </w:rPr>
        <w:t>建设合理规范，应满足后续方便扩展的需要。当系统数据量和访问量增大而导致系统配置不能满足要求时，可以通过增加服务器配置进行解决，如增加内存、存储等，无需对软件进行调整。</w:t>
      </w:r>
    </w:p>
    <w:p w14:paraId="3F44FB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7、在系</w:t>
      </w:r>
      <w:r>
        <w:rPr>
          <w:rFonts w:hint="eastAsia" w:ascii="宋体" w:hAnsi="宋体" w:eastAsia="宋体" w:cs="宋体"/>
          <w:sz w:val="21"/>
          <w:szCs w:val="21"/>
          <w:lang w:val="en-US" w:eastAsia="zh-CN"/>
        </w:rPr>
        <w:t>统安全性方面应充分考虑整个系统运行的安全策略和机制，可根据不同的业务要求和应用处理需求，设置不同的安全措施。同时具有良好的数据安全保障机制，对数据采取集中管理和存储的模式，数据库结构设计良好，具有迅速的数据检索能力。</w:t>
      </w:r>
    </w:p>
    <w:p w14:paraId="3EE258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8、系统应具有海量数据存储和管理能力，支持存储设备容量的平滑升级。采用当前行业先进的基于计算机网络的软硬件产品以及模块化的软件设计，从而保证系统在技术上领先。</w:t>
      </w:r>
    </w:p>
    <w:p w14:paraId="36F26F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9、系统</w:t>
      </w:r>
      <w:r>
        <w:rPr>
          <w:rFonts w:hint="eastAsia" w:ascii="宋体" w:hAnsi="宋体" w:eastAsia="宋体" w:cs="宋体"/>
          <w:color w:val="000000" w:themeColor="text1"/>
          <w:sz w:val="21"/>
          <w:szCs w:val="21"/>
          <w14:textFill>
            <w14:solidFill>
              <w14:schemeClr w14:val="tx1"/>
            </w14:solidFill>
          </w14:textFill>
        </w:rPr>
        <w:t>在设计上完全基于国产化软硬件环境的要求，各个软件模块针对基础硬件、基础软件、应用软件、信息安</w:t>
      </w:r>
      <w:r>
        <w:rPr>
          <w:rFonts w:hint="eastAsia" w:ascii="宋体" w:hAnsi="宋体" w:eastAsia="宋体" w:cs="宋体"/>
          <w:sz w:val="21"/>
          <w:szCs w:val="21"/>
          <w:lang w:val="en-US" w:eastAsia="zh-CN"/>
        </w:rPr>
        <w:t>全层面的设计均满足信创工作要求，在信创环境运行。</w:t>
      </w:r>
    </w:p>
    <w:p w14:paraId="7B4EC8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10、整个系统的各种软硬件均应符合相关的国家标准的技术规范标准。</w:t>
      </w:r>
    </w:p>
    <w:p w14:paraId="22B98C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11、软件系统采用国家标准的软件开发、软件测试及验收过程模式，要满足跨平台的要求以及系统的安全要求，提供完整的项目开发、测试过程记录和文档。</w:t>
      </w:r>
    </w:p>
    <w:p w14:paraId="273BF3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12、须建立并实施完整的软件工程质量保障体系，具有专职的软件测试组织、人员、工具，并且在项目中能强有力地开展测试工作。</w:t>
      </w:r>
    </w:p>
    <w:p w14:paraId="435DA13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九、</w:t>
      </w:r>
      <w:r>
        <w:rPr>
          <w:rFonts w:hint="eastAsia" w:ascii="宋体" w:hAnsi="宋体" w:eastAsia="宋体" w:cs="宋体"/>
          <w:b/>
          <w:bCs/>
          <w:sz w:val="21"/>
          <w:szCs w:val="21"/>
          <w:lang w:val="en-US" w:eastAsia="zh-CN"/>
        </w:rPr>
        <w:t>培训要求</w:t>
      </w:r>
    </w:p>
    <w:p w14:paraId="308C54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1、乙方应向甲方提供不少于3次的系统操作、维护相关的技术培训。每次培训不少于2课时。培训的时间和地点</w:t>
      </w:r>
      <w:r>
        <w:rPr>
          <w:rFonts w:hint="eastAsia" w:ascii="宋体" w:hAnsi="宋体" w:eastAsia="宋体" w:cs="宋体"/>
          <w:sz w:val="21"/>
          <w:szCs w:val="21"/>
          <w:lang w:val="en-US" w:eastAsia="zh-CN"/>
        </w:rPr>
        <w:t>由双方协商决定，甲方需安排专人配合讲师开展培训工作。培训涉及的场地、人员餐宿等由甲方负责解决并负担相应费用。</w:t>
      </w:r>
    </w:p>
    <w:p w14:paraId="726EDD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2、乙方需根据不同的培训对象制定不同的培训内容，具体对象分为：1）领导层；2）业务承办层；3）系统管理员；4）子系统操作员；5）参与的相关业务部门。</w:t>
      </w:r>
    </w:p>
    <w:p w14:paraId="3BE921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3、培训方式采用现场授课+上机辅导为主，远程培训、热线支持为辅。</w:t>
      </w:r>
    </w:p>
    <w:p w14:paraId="54CF4C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培训需在固定时间段、固定地点、分批次培训。部分不能参加现场培训的人员，可以通过远程视频会议方式参加培训。现场讲解配有文档投影、系统线上实操等，充分运用多媒体手段促进培训质量。除现场集中培训之外，也可将培训内容制作成视频文件或多媒体课件，由操作人员在网上在线学习或下载后离线自学。</w:t>
      </w:r>
    </w:p>
    <w:p w14:paraId="118969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5、培训内容分为理论知识培训和实践技能培</w:t>
      </w:r>
      <w:r>
        <w:rPr>
          <w:rFonts w:hint="eastAsia" w:ascii="宋体" w:hAnsi="宋体" w:eastAsia="宋体" w:cs="宋体"/>
          <w:color w:val="000000" w:themeColor="text1"/>
          <w:sz w:val="21"/>
          <w:szCs w:val="21"/>
          <w14:textFill>
            <w14:solidFill>
              <w14:schemeClr w14:val="tx1"/>
            </w14:solidFill>
          </w14:textFill>
        </w:rPr>
        <w:t>训两个方面。只有在充分掌握了相应的理论基础上才能进入实际操作步骤的培训，使理论培训的内容得到巩固和发挥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两种培训</w:t>
      </w:r>
      <w:r>
        <w:rPr>
          <w:rFonts w:hint="eastAsia" w:ascii="宋体" w:hAnsi="宋体" w:eastAsia="宋体" w:cs="宋体"/>
          <w:color w:val="000000" w:themeColor="text1"/>
          <w:sz w:val="21"/>
          <w:szCs w:val="21"/>
          <w:lang w:val="en-US" w:eastAsia="zh-CN"/>
          <w14:textFill>
            <w14:solidFill>
              <w14:schemeClr w14:val="tx1"/>
            </w14:solidFill>
          </w14:textFill>
        </w:rPr>
        <w:t>内容在</w:t>
      </w:r>
      <w:r>
        <w:rPr>
          <w:rFonts w:hint="eastAsia" w:ascii="宋体" w:hAnsi="宋体" w:eastAsia="宋体" w:cs="宋体"/>
          <w:color w:val="000000" w:themeColor="text1"/>
          <w:sz w:val="21"/>
          <w:szCs w:val="21"/>
          <w14:textFill>
            <w14:solidFill>
              <w14:schemeClr w14:val="tx1"/>
            </w14:solidFill>
          </w14:textFill>
        </w:rPr>
        <w:t>每一个过程中密切联系在一起并达到相辅相成</w:t>
      </w:r>
      <w:r>
        <w:rPr>
          <w:rFonts w:hint="eastAsia" w:ascii="宋体" w:hAnsi="宋体" w:eastAsia="宋体" w:cs="宋体"/>
          <w:color w:val="000000" w:themeColor="text1"/>
          <w:sz w:val="21"/>
          <w:szCs w:val="21"/>
          <w:lang w:val="en-US" w:eastAsia="zh-CN"/>
          <w14:textFill>
            <w14:solidFill>
              <w14:schemeClr w14:val="tx1"/>
            </w14:solidFill>
          </w14:textFill>
        </w:rPr>
        <w:t>的作用</w:t>
      </w:r>
      <w:r>
        <w:rPr>
          <w:rFonts w:hint="eastAsia" w:ascii="宋体" w:hAnsi="宋体" w:eastAsia="宋体" w:cs="宋体"/>
          <w:color w:val="000000" w:themeColor="text1"/>
          <w:sz w:val="21"/>
          <w:szCs w:val="21"/>
          <w14:textFill>
            <w14:solidFill>
              <w14:schemeClr w14:val="tx1"/>
            </w14:solidFill>
          </w14:textFill>
        </w:rPr>
        <w:t>。</w:t>
      </w:r>
    </w:p>
    <w:p w14:paraId="4F523F8A">
      <w:pPr>
        <w:spacing w:line="360" w:lineRule="auto"/>
        <w:ind w:firstLine="420" w:firstLineChars="200"/>
        <w:rPr>
          <w:rStyle w:val="69"/>
          <w:rFonts w:hint="eastAsia" w:ascii="宋体" w:hAnsi="宋体" w:eastAsia="宋体" w:cs="宋体"/>
          <w:sz w:val="21"/>
          <w:szCs w:val="21"/>
        </w:rPr>
      </w:pPr>
      <w:r>
        <w:rPr>
          <w:rStyle w:val="69"/>
          <w:rFonts w:hint="eastAsia" w:ascii="宋体" w:hAnsi="宋体" w:eastAsia="宋体" w:cs="宋体"/>
          <w:sz w:val="21"/>
          <w:szCs w:val="21"/>
          <w:lang w:val="en-US" w:eastAsia="zh-CN"/>
        </w:rPr>
        <w:t>6、</w:t>
      </w:r>
      <w:r>
        <w:rPr>
          <w:rStyle w:val="69"/>
          <w:rFonts w:hint="eastAsia" w:ascii="宋体" w:hAnsi="宋体" w:eastAsia="宋体" w:cs="宋体"/>
          <w:sz w:val="21"/>
          <w:szCs w:val="21"/>
        </w:rPr>
        <w:t>培训工作须在合同生效之后</w:t>
      </w:r>
      <w:r>
        <w:rPr>
          <w:rStyle w:val="69"/>
          <w:rFonts w:hint="eastAsia" w:ascii="宋体" w:hAnsi="宋体" w:eastAsia="宋体" w:cs="宋体"/>
          <w:sz w:val="21"/>
          <w:szCs w:val="21"/>
          <w:lang w:val="en-US" w:eastAsia="zh-CN"/>
        </w:rPr>
        <w:t>项目</w:t>
      </w:r>
      <w:r>
        <w:rPr>
          <w:rStyle w:val="69"/>
          <w:rFonts w:hint="eastAsia" w:ascii="宋体" w:hAnsi="宋体" w:eastAsia="宋体" w:cs="宋体"/>
          <w:sz w:val="21"/>
          <w:szCs w:val="21"/>
        </w:rPr>
        <w:t>试运行之前安排。</w:t>
      </w:r>
    </w:p>
    <w:p w14:paraId="473A9D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Style w:val="69"/>
          <w:rFonts w:hint="eastAsia" w:ascii="宋体" w:hAnsi="宋体" w:eastAsia="宋体" w:cs="宋体"/>
          <w:sz w:val="21"/>
          <w:szCs w:val="21"/>
          <w:lang w:val="en-US" w:eastAsia="zh-CN"/>
        </w:rPr>
        <w:t>7、</w:t>
      </w:r>
      <w:r>
        <w:rPr>
          <w:rStyle w:val="69"/>
          <w:rFonts w:hint="eastAsia" w:ascii="宋体" w:hAnsi="宋体" w:eastAsia="宋体" w:cs="宋体"/>
          <w:sz w:val="21"/>
          <w:szCs w:val="21"/>
        </w:rPr>
        <w:t>所</w:t>
      </w:r>
      <w:r>
        <w:rPr>
          <w:rFonts w:hint="eastAsia" w:ascii="宋体" w:hAnsi="宋体" w:eastAsia="宋体" w:cs="宋体"/>
          <w:sz w:val="21"/>
          <w:szCs w:val="21"/>
          <w:lang w:val="en-US" w:eastAsia="zh-CN"/>
        </w:rPr>
        <w:t>有培训费用（含培训教材费），已包括在投标报价中。</w:t>
      </w:r>
    </w:p>
    <w:p w14:paraId="020C7DCC">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十、售后服务要求</w:t>
      </w:r>
    </w:p>
    <w:p w14:paraId="5C54B58E">
      <w:pPr>
        <w:adjustRightInd w:val="0"/>
        <w:spacing w:line="360" w:lineRule="auto"/>
        <w:ind w:firstLine="420" w:firstLineChars="200"/>
        <w:rPr>
          <w:rFonts w:hint="eastAsia" w:ascii="宋体" w:hAnsi="宋体" w:eastAsia="宋体" w:cs="宋体"/>
          <w:sz w:val="21"/>
          <w:szCs w:val="21"/>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运维期要求：本项目要求</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提供不少于</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年的</w:t>
      </w:r>
      <w:r>
        <w:rPr>
          <w:rFonts w:hint="eastAsia" w:ascii="宋体" w:hAnsi="宋体" w:eastAsia="宋体" w:cs="宋体"/>
          <w:sz w:val="21"/>
          <w:szCs w:val="21"/>
        </w:rPr>
        <w:t>软件免费运维期。（项目终验通过之日起计算）</w:t>
      </w:r>
    </w:p>
    <w:p w14:paraId="1319963A">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color w:val="000000"/>
          <w:sz w:val="21"/>
          <w:szCs w:val="21"/>
        </w:rPr>
        <w:t>在免费运维期内由于系统本身质量原因造成的任何问题，</w:t>
      </w:r>
      <w:r>
        <w:rPr>
          <w:rFonts w:hint="eastAsia" w:ascii="宋体" w:hAnsi="宋体" w:eastAsia="宋体" w:cs="宋体"/>
          <w:sz w:val="21"/>
          <w:szCs w:val="21"/>
          <w:lang w:eastAsia="zh-CN"/>
        </w:rPr>
        <w:t>乙方</w:t>
      </w:r>
      <w:r>
        <w:rPr>
          <w:rFonts w:hint="eastAsia" w:ascii="宋体" w:hAnsi="宋体" w:eastAsia="宋体" w:cs="宋体"/>
          <w:color w:val="000000"/>
          <w:sz w:val="21"/>
          <w:szCs w:val="21"/>
        </w:rPr>
        <w:t>须免费负责修复。</w:t>
      </w:r>
    </w:p>
    <w:p w14:paraId="039C9610">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color w:val="000000"/>
          <w:sz w:val="21"/>
          <w:szCs w:val="21"/>
        </w:rPr>
        <w:t>免费运维期</w:t>
      </w:r>
      <w:r>
        <w:rPr>
          <w:rFonts w:hint="eastAsia" w:ascii="宋体" w:hAnsi="宋体" w:eastAsia="宋体" w:cs="宋体"/>
          <w:sz w:val="21"/>
          <w:szCs w:val="21"/>
        </w:rPr>
        <w:t>自项目正式验收合格之日开始计算。</w:t>
      </w:r>
      <w:r>
        <w:rPr>
          <w:rFonts w:hint="eastAsia" w:ascii="宋体" w:hAnsi="宋体" w:eastAsia="宋体" w:cs="宋体"/>
          <w:color w:val="000000"/>
          <w:sz w:val="21"/>
          <w:szCs w:val="21"/>
        </w:rPr>
        <w:t>免费运维期</w:t>
      </w:r>
      <w:r>
        <w:rPr>
          <w:rFonts w:hint="eastAsia" w:ascii="宋体" w:hAnsi="宋体" w:eastAsia="宋体" w:cs="宋体"/>
          <w:sz w:val="21"/>
          <w:szCs w:val="21"/>
        </w:rPr>
        <w:t>内，在接到</w:t>
      </w:r>
      <w:r>
        <w:rPr>
          <w:rFonts w:hint="eastAsia" w:ascii="宋体" w:hAnsi="宋体" w:eastAsia="宋体" w:cs="宋体"/>
          <w:sz w:val="21"/>
          <w:szCs w:val="21"/>
          <w:lang w:eastAsia="zh-Hans"/>
        </w:rPr>
        <w:t>系统</w:t>
      </w:r>
      <w:r>
        <w:rPr>
          <w:rFonts w:hint="eastAsia" w:ascii="宋体" w:hAnsi="宋体" w:eastAsia="宋体" w:cs="宋体"/>
          <w:sz w:val="21"/>
          <w:szCs w:val="21"/>
        </w:rPr>
        <w:t>故障通知后，</w:t>
      </w:r>
      <w:r>
        <w:rPr>
          <w:rFonts w:hint="eastAsia" w:ascii="宋体" w:hAnsi="宋体" w:eastAsia="宋体" w:cs="宋体"/>
          <w:sz w:val="21"/>
          <w:szCs w:val="21"/>
          <w:lang w:eastAsia="zh-CN"/>
        </w:rPr>
        <w:t>乙方</w:t>
      </w:r>
      <w:r>
        <w:rPr>
          <w:rFonts w:hint="eastAsia" w:ascii="宋体" w:hAnsi="宋体" w:eastAsia="宋体" w:cs="宋体"/>
          <w:sz w:val="21"/>
          <w:szCs w:val="21"/>
        </w:rPr>
        <w:t>必须在2小时内响应。对于影响正常运行的严重故障，</w:t>
      </w:r>
      <w:r>
        <w:rPr>
          <w:rFonts w:hint="eastAsia" w:ascii="宋体" w:hAnsi="宋体" w:eastAsia="宋体" w:cs="宋体"/>
          <w:sz w:val="21"/>
          <w:szCs w:val="21"/>
          <w:lang w:eastAsia="zh-CN"/>
        </w:rPr>
        <w:t>乙方</w:t>
      </w:r>
      <w:r>
        <w:rPr>
          <w:rFonts w:hint="eastAsia" w:ascii="宋体" w:hAnsi="宋体" w:eastAsia="宋体" w:cs="宋体"/>
          <w:sz w:val="21"/>
          <w:szCs w:val="21"/>
        </w:rPr>
        <w:t>工程师及其它相关技术人员必须在在接到故障通知后6小时内赶到现场，查找原因，提出解决方案，并工作直至故障修</w:t>
      </w:r>
      <w:r>
        <w:rPr>
          <w:rFonts w:hint="eastAsia" w:ascii="宋体" w:hAnsi="宋体" w:cs="宋体"/>
          <w:sz w:val="21"/>
          <w:szCs w:val="21"/>
          <w:lang w:val="en-US" w:eastAsia="zh-CN"/>
        </w:rPr>
        <w:t>至</w:t>
      </w:r>
      <w:r>
        <w:rPr>
          <w:rFonts w:hint="eastAsia" w:ascii="宋体" w:hAnsi="宋体" w:eastAsia="宋体" w:cs="宋体"/>
          <w:sz w:val="21"/>
          <w:szCs w:val="21"/>
        </w:rPr>
        <w:t>完全恢复正常服务为止，一般要求保证系统在12小时之内修复，</w:t>
      </w:r>
      <w:r>
        <w:rPr>
          <w:rStyle w:val="69"/>
          <w:rFonts w:hint="eastAsia" w:ascii="宋体" w:hAnsi="宋体" w:eastAsia="宋体" w:cs="宋体"/>
          <w:sz w:val="21"/>
          <w:szCs w:val="21"/>
        </w:rPr>
        <w:t>及时提供应急措施，并提出书面解决方案报</w:t>
      </w:r>
      <w:r>
        <w:rPr>
          <w:rStyle w:val="69"/>
          <w:rFonts w:hint="eastAsia" w:ascii="宋体" w:hAnsi="宋体" w:eastAsia="宋体" w:cs="宋体"/>
          <w:sz w:val="21"/>
          <w:szCs w:val="21"/>
          <w:lang w:eastAsia="zh-CN"/>
        </w:rPr>
        <w:t>甲方</w:t>
      </w:r>
      <w:r>
        <w:rPr>
          <w:rStyle w:val="69"/>
          <w:rFonts w:hint="eastAsia" w:ascii="宋体" w:hAnsi="宋体" w:eastAsia="宋体" w:cs="宋体"/>
          <w:sz w:val="21"/>
          <w:szCs w:val="21"/>
        </w:rPr>
        <w:t>批准。</w:t>
      </w:r>
    </w:p>
    <w:p w14:paraId="3428B4E9">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、为保证平台系统正常、安全地运行，技术支持力量和优良的服务是系统正常、安全运行的保障。</w:t>
      </w:r>
      <w:r>
        <w:rPr>
          <w:rFonts w:hint="eastAsia" w:ascii="宋体" w:hAnsi="宋体" w:eastAsia="宋体" w:cs="宋体"/>
          <w:sz w:val="21"/>
          <w:szCs w:val="21"/>
          <w:lang w:eastAsia="zh-CN"/>
        </w:rPr>
        <w:t>乙方</w:t>
      </w:r>
      <w:r>
        <w:rPr>
          <w:rFonts w:hint="eastAsia" w:ascii="宋体" w:hAnsi="宋体" w:eastAsia="宋体" w:cs="宋体"/>
          <w:sz w:val="21"/>
          <w:szCs w:val="21"/>
        </w:rPr>
        <w:t>应据此制定系统详细的技术支持与服务方案，包括服务内容、服务方式、服务响应时间、应急措施及组织结构等。</w:t>
      </w:r>
    </w:p>
    <w:p w14:paraId="4797E285">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eastAsia="zh-CN"/>
        </w:rPr>
        <w:t>乙方</w:t>
      </w:r>
      <w:r>
        <w:rPr>
          <w:rFonts w:hint="eastAsia" w:ascii="宋体" w:hAnsi="宋体" w:eastAsia="宋体" w:cs="宋体"/>
          <w:sz w:val="21"/>
          <w:szCs w:val="21"/>
        </w:rPr>
        <w:t>须做出无推诿承诺。即</w:t>
      </w:r>
      <w:r>
        <w:rPr>
          <w:rFonts w:hint="eastAsia" w:ascii="宋体" w:hAnsi="宋体" w:eastAsia="宋体" w:cs="宋体"/>
          <w:sz w:val="21"/>
          <w:szCs w:val="21"/>
          <w:lang w:eastAsia="zh-CN"/>
        </w:rPr>
        <w:t>乙方</w:t>
      </w:r>
      <w:r>
        <w:rPr>
          <w:rFonts w:hint="eastAsia" w:ascii="宋体" w:hAnsi="宋体" w:eastAsia="宋体" w:cs="宋体"/>
          <w:sz w:val="21"/>
          <w:szCs w:val="21"/>
        </w:rPr>
        <w:t>应提供特殊措施，无论由于哪一方产生的问题而使</w:t>
      </w:r>
      <w:r>
        <w:rPr>
          <w:rFonts w:hint="eastAsia" w:ascii="宋体" w:hAnsi="宋体" w:eastAsia="宋体" w:cs="宋体"/>
          <w:sz w:val="21"/>
          <w:szCs w:val="21"/>
          <w:lang w:val="en-US" w:eastAsia="zh-CN"/>
        </w:rPr>
        <w:t>系统</w:t>
      </w:r>
      <w:r>
        <w:rPr>
          <w:rFonts w:hint="eastAsia" w:ascii="宋体" w:hAnsi="宋体" w:eastAsia="宋体" w:cs="宋体"/>
          <w:sz w:val="21"/>
          <w:szCs w:val="21"/>
        </w:rPr>
        <w:t>发生不正常情况时，并在得到</w:t>
      </w:r>
      <w:r>
        <w:rPr>
          <w:rFonts w:hint="eastAsia" w:ascii="宋体" w:hAnsi="宋体" w:eastAsia="宋体" w:cs="宋体"/>
          <w:sz w:val="21"/>
          <w:szCs w:val="21"/>
          <w:lang w:eastAsia="zh-CN"/>
        </w:rPr>
        <w:t>甲方</w:t>
      </w:r>
      <w:r>
        <w:rPr>
          <w:rFonts w:hint="eastAsia" w:ascii="宋体" w:hAnsi="宋体" w:eastAsia="宋体" w:cs="宋体"/>
          <w:sz w:val="21"/>
          <w:szCs w:val="21"/>
        </w:rPr>
        <w:t>通知后，</w:t>
      </w:r>
      <w:r>
        <w:rPr>
          <w:rFonts w:hint="eastAsia" w:ascii="宋体" w:hAnsi="宋体" w:cs="宋体"/>
          <w:sz w:val="21"/>
          <w:szCs w:val="21"/>
          <w:lang w:val="en-US" w:eastAsia="zh-CN"/>
        </w:rPr>
        <w:t>节假日内3个小时内，工作日1个小时内</w:t>
      </w:r>
      <w:r>
        <w:rPr>
          <w:rFonts w:hint="eastAsia" w:ascii="宋体" w:hAnsi="宋体" w:eastAsia="宋体" w:cs="宋体"/>
          <w:sz w:val="21"/>
          <w:szCs w:val="21"/>
        </w:rPr>
        <w:t>派工程师到场，全力协助系统集成商，使系统尽快恢复正常。</w:t>
      </w:r>
    </w:p>
    <w:p w14:paraId="18E6DA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rPr>
        <w:t>、在</w:t>
      </w:r>
      <w:r>
        <w:rPr>
          <w:rFonts w:hint="eastAsia" w:ascii="宋体" w:hAnsi="宋体" w:eastAsia="宋体" w:cs="宋体"/>
          <w:color w:val="000000"/>
          <w:sz w:val="21"/>
          <w:szCs w:val="21"/>
        </w:rPr>
        <w:t>免费运维期</w:t>
      </w:r>
      <w:r>
        <w:rPr>
          <w:rFonts w:hint="eastAsia" w:ascii="宋体" w:hAnsi="宋体" w:eastAsia="宋体" w:cs="宋体"/>
          <w:sz w:val="21"/>
          <w:szCs w:val="21"/>
        </w:rPr>
        <w:t>结束前，须由</w:t>
      </w:r>
      <w:r>
        <w:rPr>
          <w:rFonts w:hint="eastAsia" w:ascii="宋体" w:hAnsi="宋体" w:eastAsia="宋体" w:cs="宋体"/>
          <w:sz w:val="21"/>
          <w:szCs w:val="21"/>
          <w:lang w:val="en-US" w:eastAsia="zh-CN"/>
        </w:rPr>
        <w:t>乙方</w:t>
      </w:r>
      <w:r>
        <w:rPr>
          <w:rFonts w:hint="eastAsia" w:ascii="宋体" w:hAnsi="宋体" w:eastAsia="宋体" w:cs="宋体"/>
          <w:sz w:val="21"/>
          <w:szCs w:val="21"/>
        </w:rPr>
        <w:t>工程师和</w:t>
      </w:r>
      <w:r>
        <w:rPr>
          <w:rFonts w:hint="eastAsia" w:ascii="宋体" w:hAnsi="宋体" w:eastAsia="宋体" w:cs="宋体"/>
          <w:sz w:val="21"/>
          <w:szCs w:val="21"/>
          <w:lang w:eastAsia="zh-CN"/>
        </w:rPr>
        <w:t>甲方</w:t>
      </w:r>
      <w:r>
        <w:rPr>
          <w:rFonts w:hint="eastAsia" w:ascii="宋体" w:hAnsi="宋体" w:eastAsia="宋体" w:cs="宋体"/>
          <w:sz w:val="21"/>
          <w:szCs w:val="21"/>
        </w:rPr>
        <w:t>代表进行一次全面检查，任何缺陷须由</w:t>
      </w:r>
      <w:r>
        <w:rPr>
          <w:rFonts w:hint="eastAsia" w:ascii="宋体" w:hAnsi="宋体" w:eastAsia="宋体" w:cs="宋体"/>
          <w:sz w:val="21"/>
          <w:szCs w:val="21"/>
          <w:lang w:eastAsia="zh-CN"/>
        </w:rPr>
        <w:t>乙方</w:t>
      </w:r>
      <w:r>
        <w:rPr>
          <w:rFonts w:hint="eastAsia" w:ascii="宋体" w:hAnsi="宋体" w:eastAsia="宋体" w:cs="宋体"/>
          <w:sz w:val="21"/>
          <w:szCs w:val="21"/>
        </w:rPr>
        <w:t>负责修改。在修改之后，</w:t>
      </w:r>
      <w:r>
        <w:rPr>
          <w:rFonts w:hint="eastAsia" w:ascii="宋体" w:hAnsi="宋体" w:eastAsia="宋体" w:cs="宋体"/>
          <w:sz w:val="21"/>
          <w:szCs w:val="21"/>
          <w:lang w:val="en-US" w:eastAsia="zh-CN"/>
        </w:rPr>
        <w:t>乙方</w:t>
      </w:r>
      <w:r>
        <w:rPr>
          <w:rFonts w:hint="eastAsia" w:ascii="宋体" w:hAnsi="宋体" w:eastAsia="宋体" w:cs="宋体"/>
          <w:sz w:val="21"/>
          <w:szCs w:val="21"/>
        </w:rPr>
        <w:t>应将缺陷原因、修改内容、完成修改及恢复</w:t>
      </w:r>
      <w:r>
        <w:rPr>
          <w:rFonts w:hint="eastAsia" w:ascii="宋体" w:hAnsi="宋体" w:eastAsia="宋体" w:cs="宋体"/>
          <w:color w:val="000000"/>
          <w:sz w:val="21"/>
          <w:szCs w:val="21"/>
        </w:rPr>
        <w:t>正常的时间和日期等报告给</w:t>
      </w:r>
      <w:r>
        <w:rPr>
          <w:rFonts w:hint="eastAsia" w:ascii="宋体" w:hAnsi="宋体" w:eastAsia="宋体" w:cs="宋体"/>
          <w:color w:val="000000"/>
          <w:sz w:val="21"/>
          <w:szCs w:val="21"/>
          <w:lang w:eastAsia="zh-CN"/>
        </w:rPr>
        <w:t>甲</w:t>
      </w:r>
      <w:r>
        <w:rPr>
          <w:rFonts w:hint="eastAsia" w:ascii="宋体" w:hAnsi="宋体" w:eastAsia="宋体" w:cs="宋体"/>
          <w:sz w:val="21"/>
          <w:szCs w:val="21"/>
          <w:lang w:val="en-US" w:eastAsia="zh-CN"/>
        </w:rPr>
        <w:t>方。</w:t>
      </w:r>
    </w:p>
    <w:p w14:paraId="11732E9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十一、等保要求</w:t>
      </w:r>
    </w:p>
    <w:p w14:paraId="51BB7F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sz w:val="21"/>
          <w:szCs w:val="21"/>
          <w:lang w:val="en-US" w:eastAsia="zh-CN"/>
        </w:rPr>
        <w:t>1、</w:t>
      </w:r>
      <w:r>
        <w:rPr>
          <w:rFonts w:hint="eastAsia" w:ascii="宋体" w:hAnsi="宋体" w:eastAsia="宋体" w:cs="宋体"/>
          <w:color w:val="000000"/>
          <w:sz w:val="21"/>
          <w:szCs w:val="21"/>
          <w:lang w:val="en-US" w:eastAsia="zh-CN"/>
        </w:rPr>
        <w:t>按照《</w:t>
      </w:r>
      <w:r>
        <w:rPr>
          <w:rFonts w:hint="eastAsia" w:ascii="宋体" w:hAnsi="宋体" w:eastAsia="宋体" w:cs="宋体"/>
          <w:b w:val="0"/>
          <w:bCs w:val="0"/>
          <w:color w:val="auto"/>
          <w:kern w:val="2"/>
          <w:sz w:val="21"/>
          <w:szCs w:val="21"/>
          <w:highlight w:val="none"/>
          <w:lang w:val="en-US" w:eastAsia="zh-CN" w:bidi="ar"/>
        </w:rPr>
        <w:t>信息安全技术—网络安全等级保护定级指南（GB/T 22240-2020）》《信息安全技术—网络安全等级保护测评要求（GB/T 28448-2019）》等要求，按照项目建设内容以及信息系统受到破坏后，对社会秩序、公共利益、国家安全以及公民、法人和其他组织的合法权益所造成的损害程度，本项目计划通过网络安全等级保护测评，设计预评估为等保达到第三级。</w:t>
      </w:r>
    </w:p>
    <w:p w14:paraId="1EA6E2C5">
      <w:pPr>
        <w:bidi w:val="0"/>
        <w:spacing w:line="360"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在项目终验前，甲方聘请第三方专业测评机构，按照以下流程，从技术和管理两大维度，对本项目涉及的系统开展网络安全等级保护测评，包括物理环境、网络设备、主机系统、应用系统等软硬件设备，以及人员、组织结构、管理制度、系统运行保障措施，完成网络安全等级定级、备案等工作，并出具安全测评报告。</w:t>
      </w:r>
    </w:p>
    <w:p w14:paraId="29C8CA9C">
      <w:pPr>
        <w:pStyle w:val="13"/>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3、乙方须根据下表格中各个系统的等保定级标准进行改造，并配合甲方做好二级等保测评工作。</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6269"/>
        <w:gridCol w:w="2349"/>
      </w:tblGrid>
      <w:tr w14:paraId="65FC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14:paraId="6C7C52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序号</w:t>
            </w:r>
          </w:p>
        </w:tc>
        <w:tc>
          <w:tcPr>
            <w:tcW w:w="3219" w:type="pct"/>
            <w:vAlign w:val="center"/>
          </w:tcPr>
          <w:p w14:paraId="1F153C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内容</w:t>
            </w:r>
          </w:p>
        </w:tc>
        <w:tc>
          <w:tcPr>
            <w:tcW w:w="1205" w:type="pct"/>
            <w:vAlign w:val="center"/>
          </w:tcPr>
          <w:p w14:paraId="5219C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等保定级</w:t>
            </w:r>
          </w:p>
        </w:tc>
      </w:tr>
      <w:tr w14:paraId="27DC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5961BE64">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一</w:t>
            </w:r>
          </w:p>
        </w:tc>
        <w:tc>
          <w:tcPr>
            <w:tcW w:w="4425" w:type="pct"/>
            <w:gridSpan w:val="2"/>
          </w:tcPr>
          <w:p w14:paraId="0D94AA63">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平台国产化适配改造</w:t>
            </w:r>
          </w:p>
        </w:tc>
      </w:tr>
      <w:tr w14:paraId="672B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14:paraId="33C4A212">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w:t>
            </w:r>
          </w:p>
        </w:tc>
        <w:tc>
          <w:tcPr>
            <w:tcW w:w="3219" w:type="pct"/>
          </w:tcPr>
          <w:p w14:paraId="4B53F929">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社会治理大联动平台改造</w:t>
            </w:r>
          </w:p>
        </w:tc>
        <w:tc>
          <w:tcPr>
            <w:tcW w:w="1205" w:type="pct"/>
          </w:tcPr>
          <w:p w14:paraId="42D9E0FF">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二级</w:t>
            </w:r>
          </w:p>
        </w:tc>
      </w:tr>
      <w:tr w14:paraId="67FF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Align w:val="center"/>
          </w:tcPr>
          <w:p w14:paraId="04FE503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lang w:val="en-US" w:eastAsia="zh-CN"/>
              </w:rPr>
              <w:t>二</w:t>
            </w:r>
            <w:r>
              <w:rPr>
                <w:rFonts w:hint="eastAsia" w:ascii="宋体" w:hAnsi="宋体" w:cs="宋体"/>
                <w:sz w:val="21"/>
                <w:szCs w:val="21"/>
                <w:vertAlign w:val="baseline"/>
                <w:lang w:val="en-US" w:eastAsia="zh-CN"/>
              </w:rPr>
              <w:t>）</w:t>
            </w:r>
          </w:p>
        </w:tc>
        <w:tc>
          <w:tcPr>
            <w:tcW w:w="3219" w:type="pct"/>
          </w:tcPr>
          <w:p w14:paraId="5DF75567">
            <w:pPr>
              <w:pStyle w:val="31"/>
              <w:keepNext w:val="0"/>
              <w:keepLines w:val="0"/>
              <w:suppressLineNumbers w:val="0"/>
              <w:spacing w:before="0" w:beforeAutospacing="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舟山市岱山县智慧政务服务系统改造</w:t>
            </w:r>
          </w:p>
        </w:tc>
        <w:tc>
          <w:tcPr>
            <w:tcW w:w="1205" w:type="pct"/>
          </w:tcPr>
          <w:p w14:paraId="1741D1C7">
            <w:pPr>
              <w:pStyle w:val="31"/>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二级</w:t>
            </w:r>
          </w:p>
        </w:tc>
      </w:tr>
    </w:tbl>
    <w:p w14:paraId="033E10EB">
      <w:pPr>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二</w:t>
      </w:r>
      <w:r>
        <w:rPr>
          <w:rFonts w:hint="eastAsia" w:ascii="宋体" w:hAnsi="宋体" w:eastAsia="宋体" w:cs="宋体"/>
          <w:b/>
          <w:sz w:val="21"/>
          <w:szCs w:val="21"/>
        </w:rPr>
        <w:t>、延期交货</w:t>
      </w:r>
    </w:p>
    <w:p w14:paraId="24F5914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履行合同过程中，如果乙方遇到不能按时完成系统的安装、调试情况，应及时以书面形式将不能按时完成系统的安装、调试情况的理由、延误时间通知甲方。甲方收到乙方的通知后，应进行分析，如果同意，可通过修改合同，酌情延长</w:t>
      </w:r>
      <w:r>
        <w:rPr>
          <w:rFonts w:hint="eastAsia" w:ascii="宋体" w:hAnsi="宋体" w:cs="宋体"/>
          <w:sz w:val="21"/>
          <w:szCs w:val="21"/>
          <w:lang w:val="en-US" w:eastAsia="zh-CN"/>
        </w:rPr>
        <w:t>履约</w:t>
      </w:r>
      <w:r>
        <w:rPr>
          <w:rFonts w:hint="eastAsia" w:ascii="宋体" w:hAnsi="宋体" w:eastAsia="宋体" w:cs="宋体"/>
          <w:sz w:val="21"/>
          <w:szCs w:val="21"/>
        </w:rPr>
        <w:t>时间。</w:t>
      </w:r>
    </w:p>
    <w:p w14:paraId="645DC44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2、如果乙方无正当理由不按时完成系统的安装、调试，将承担违约损失赔偿。</w:t>
      </w:r>
    </w:p>
    <w:p w14:paraId="6599C726">
      <w:pPr>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三</w:t>
      </w:r>
      <w:r>
        <w:rPr>
          <w:rFonts w:hint="eastAsia" w:ascii="宋体" w:hAnsi="宋体" w:eastAsia="宋体" w:cs="宋体"/>
          <w:b/>
          <w:sz w:val="21"/>
          <w:szCs w:val="21"/>
        </w:rPr>
        <w:t>、违约责任</w:t>
      </w:r>
    </w:p>
    <w:p w14:paraId="505401E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由于乙方过错造成未按期履行交付的，则每延期一日，按照合同总金额的1%向甲方支付违约金；由于乙方过错造成延期交付超过30日的，甲方有权解除合同，乙方除应退还甲方已支付的款项外，还应按合同金额的30%支付违约金，如甲方实际损失高于违约金的以实际损失为准。</w:t>
      </w:r>
    </w:p>
    <w:p w14:paraId="522C257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2、若由于甲方的原因致使乙方不能按期履行交付的，乙方不承担相应的违约责任。</w:t>
      </w:r>
    </w:p>
    <w:p w14:paraId="5BE7B26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3、经甲乙双方友好协商同意，延期交付、调试、延期支付资金且无须罚者可不受上述条款约束。</w:t>
      </w:r>
    </w:p>
    <w:p w14:paraId="37B7A7F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4、系统免费运维期内故障率累计不得超过60天；如达不到要求，超过1次，</w:t>
      </w:r>
      <w:r>
        <w:rPr>
          <w:rFonts w:hint="eastAsia" w:ascii="宋体" w:hAnsi="宋体" w:cs="宋体"/>
          <w:sz w:val="21"/>
          <w:szCs w:val="21"/>
          <w:lang w:val="en-US" w:eastAsia="zh-CN"/>
        </w:rPr>
        <w:t>运维期</w:t>
      </w:r>
      <w:r>
        <w:rPr>
          <w:rFonts w:hint="eastAsia" w:ascii="宋体" w:hAnsi="宋体" w:eastAsia="宋体" w:cs="宋体"/>
          <w:sz w:val="21"/>
          <w:szCs w:val="21"/>
        </w:rPr>
        <w:t>相应延长10天；超过2次，</w:t>
      </w:r>
      <w:r>
        <w:rPr>
          <w:rFonts w:hint="eastAsia" w:ascii="宋体" w:hAnsi="宋体" w:cs="宋体"/>
          <w:sz w:val="21"/>
          <w:szCs w:val="21"/>
          <w:lang w:val="en-US" w:eastAsia="zh-CN"/>
        </w:rPr>
        <w:t>运维期</w:t>
      </w:r>
      <w:r>
        <w:rPr>
          <w:rFonts w:hint="eastAsia" w:ascii="宋体" w:hAnsi="宋体" w:eastAsia="宋体" w:cs="宋体"/>
          <w:sz w:val="21"/>
          <w:szCs w:val="21"/>
        </w:rPr>
        <w:t>相应延长30天；超过3次，甲方有权解除合同。</w:t>
      </w:r>
    </w:p>
    <w:p w14:paraId="37886CF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5、甲乙双方除合同约定解除条款和法定事由外，不得单方解除合同，任何一方违约解除合同，违约方应向非违约方按合同金额的30%支付违约金，并赔偿守约方所遭受的所有损失，且守约方有权单方解除本合同。</w:t>
      </w:r>
    </w:p>
    <w:p w14:paraId="277D6E0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6、因乙方侵犯第三方的专利权、版权、工业履行合同义务权或其他知识产权而引起的任何责任均应由乙方承担。</w:t>
      </w:r>
    </w:p>
    <w:p w14:paraId="34C6365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7、在诉讼期间，除正在进行诉讼的部分外，本合同其它部分可继续执行。</w:t>
      </w:r>
    </w:p>
    <w:p w14:paraId="1D5EFDAF">
      <w:pPr>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四</w:t>
      </w:r>
      <w:r>
        <w:rPr>
          <w:rFonts w:hint="eastAsia" w:ascii="宋体" w:hAnsi="宋体" w:eastAsia="宋体" w:cs="宋体"/>
          <w:b/>
          <w:sz w:val="21"/>
          <w:szCs w:val="21"/>
        </w:rPr>
        <w:t>、争议的解决</w:t>
      </w:r>
    </w:p>
    <w:p w14:paraId="1C57F09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1、甲乙双方应通过友好协商，解决在执行本合同中所发生的或与本合同有关的一切争端，如果协商得不到解决，任何一方均可按《中华人民共和国</w:t>
      </w:r>
      <w:r>
        <w:rPr>
          <w:rFonts w:hint="eastAsia" w:ascii="宋体" w:hAnsi="宋体" w:eastAsia="宋体" w:cs="宋体"/>
          <w:sz w:val="21"/>
          <w:szCs w:val="21"/>
          <w:lang w:val="en-US" w:eastAsia="zh-CN"/>
        </w:rPr>
        <w:t>民事诉讼法</w:t>
      </w:r>
      <w:r>
        <w:rPr>
          <w:rFonts w:hint="eastAsia" w:ascii="宋体" w:hAnsi="宋体" w:eastAsia="宋体" w:cs="宋体"/>
          <w:sz w:val="21"/>
          <w:szCs w:val="21"/>
        </w:rPr>
        <w:t>》规定提交诉讼，诉讼应在甲方所在地进行。</w:t>
      </w:r>
    </w:p>
    <w:p w14:paraId="209D30E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2、诉讼费应由败诉方负担。</w:t>
      </w:r>
    </w:p>
    <w:p w14:paraId="2F035DD7">
      <w:pPr>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五</w:t>
      </w:r>
      <w:r>
        <w:rPr>
          <w:rFonts w:hint="eastAsia" w:ascii="宋体" w:hAnsi="宋体" w:eastAsia="宋体" w:cs="宋体"/>
          <w:b/>
          <w:sz w:val="21"/>
          <w:szCs w:val="21"/>
        </w:rPr>
        <w:t>、合同修改</w:t>
      </w:r>
    </w:p>
    <w:p w14:paraId="2D4B1CC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合同条款的任何改动，均须由合同签署双方签署合同修改书或合同补充协议。该合同修改或补充被视为本合同的组成部分，具有与本合同同等法律效力。</w:t>
      </w:r>
    </w:p>
    <w:p w14:paraId="1177D421">
      <w:pPr>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六</w:t>
      </w:r>
      <w:r>
        <w:rPr>
          <w:rFonts w:hint="eastAsia" w:ascii="宋体" w:hAnsi="宋体" w:eastAsia="宋体" w:cs="宋体"/>
          <w:b/>
          <w:sz w:val="21"/>
          <w:szCs w:val="21"/>
        </w:rPr>
        <w:t>、不可抗力的处理</w:t>
      </w:r>
    </w:p>
    <w:p w14:paraId="127E62F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1、在合同有效期内，任何一方因不可抗力事件导致不能履行合同，则合同履行期可延长，其延长期与不可抗力影响期相同。</w:t>
      </w:r>
    </w:p>
    <w:p w14:paraId="1E76519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2、不可抗力的事故发生后尽快通知另一方，将有关部门出具的证明文件用挂号信邮寄或派人送达另一方。</w:t>
      </w:r>
    </w:p>
    <w:p w14:paraId="3592DC60">
      <w:pPr>
        <w:spacing w:line="360" w:lineRule="auto"/>
        <w:outlineLvl w:val="1"/>
        <w:rPr>
          <w:rFonts w:hint="eastAsia" w:ascii="宋体" w:hAnsi="宋体" w:eastAsia="宋体" w:cs="宋体"/>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七</w:t>
      </w:r>
      <w:r>
        <w:rPr>
          <w:rFonts w:hint="eastAsia" w:ascii="宋体" w:hAnsi="宋体" w:eastAsia="宋体" w:cs="宋体"/>
          <w:b/>
          <w:sz w:val="21"/>
          <w:szCs w:val="21"/>
        </w:rPr>
        <w:t>、适用法律</w:t>
      </w:r>
    </w:p>
    <w:p w14:paraId="5BBA519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甲乙双方所订立的合同应按照中华人民共和国的法律进行解释。</w:t>
      </w:r>
    </w:p>
    <w:p w14:paraId="35DF5A1F">
      <w:pPr>
        <w:spacing w:line="360" w:lineRule="auto"/>
        <w:outlineLvl w:val="1"/>
        <w:rPr>
          <w:rFonts w:hint="eastAsia" w:ascii="宋体" w:hAnsi="宋体" w:eastAsia="宋体" w:cs="宋体"/>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八</w:t>
      </w:r>
      <w:r>
        <w:rPr>
          <w:rFonts w:hint="eastAsia" w:ascii="宋体" w:hAnsi="宋体" w:eastAsia="宋体" w:cs="宋体"/>
          <w:b/>
          <w:sz w:val="21"/>
          <w:szCs w:val="21"/>
        </w:rPr>
        <w:t>、合同生效及其它</w:t>
      </w:r>
    </w:p>
    <w:p w14:paraId="6E3A404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1、合同经双方法定代表人或授权委托代理人签字并加盖单位公章后生效。</w:t>
      </w:r>
    </w:p>
    <w:p w14:paraId="60415F1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2、合同执行中涉及采购资金和采购内容修改或补充的，须经财政部门审批，并</w:t>
      </w:r>
      <w:r>
        <w:rPr>
          <w:rFonts w:hint="eastAsia" w:ascii="宋体" w:hAnsi="宋体" w:eastAsia="宋体" w:cs="宋体"/>
          <w:sz w:val="21"/>
          <w:szCs w:val="21"/>
          <w:lang w:eastAsia="zh-CN"/>
        </w:rPr>
        <w:t>签订</w:t>
      </w:r>
      <w:r>
        <w:rPr>
          <w:rFonts w:hint="eastAsia" w:ascii="宋体" w:hAnsi="宋体" w:eastAsia="宋体" w:cs="宋体"/>
          <w:sz w:val="21"/>
          <w:szCs w:val="21"/>
        </w:rPr>
        <w:t>书面补充协议报财政部门备案，方可作为主合同不可分割的一部分。</w:t>
      </w:r>
    </w:p>
    <w:p w14:paraId="20DB65A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3、本合同未尽事宜，遵照</w:t>
      </w:r>
      <w:r>
        <w:rPr>
          <w:rFonts w:hint="eastAsia" w:ascii="宋体" w:hAnsi="宋体" w:eastAsia="宋体" w:cs="宋体"/>
          <w:sz w:val="21"/>
          <w:szCs w:val="21"/>
          <w:lang w:val="en-US" w:eastAsia="zh-CN"/>
        </w:rPr>
        <w:t>中华人民共和国相关法律法规</w:t>
      </w:r>
      <w:r>
        <w:rPr>
          <w:rFonts w:hint="eastAsia" w:ascii="宋体" w:hAnsi="宋体" w:eastAsia="宋体" w:cs="宋体"/>
          <w:sz w:val="21"/>
          <w:szCs w:val="21"/>
        </w:rPr>
        <w:t>有关条文执行。</w:t>
      </w:r>
    </w:p>
    <w:p w14:paraId="49B11DA6">
      <w:pPr>
        <w:spacing w:line="360" w:lineRule="auto"/>
        <w:ind w:firstLine="420" w:firstLineChars="200"/>
        <w:rPr>
          <w:rFonts w:hint="eastAsia"/>
        </w:rPr>
      </w:pPr>
      <w:r>
        <w:rPr>
          <w:rFonts w:hint="eastAsia" w:ascii="宋体" w:hAnsi="宋体" w:eastAsia="宋体" w:cs="宋体"/>
          <w:sz w:val="21"/>
          <w:szCs w:val="21"/>
        </w:rPr>
        <w:t>4、本合同正本一式</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份，具有同等法律效力，甲乙双方各执</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份，招标代理机构执1份。</w:t>
      </w:r>
    </w:p>
    <w:p w14:paraId="4D2A16FC">
      <w:pPr>
        <w:spacing w:line="360" w:lineRule="auto"/>
        <w:ind w:firstLine="420" w:firstLineChars="200"/>
        <w:rPr>
          <w:rFonts w:hint="eastAsia" w:ascii="宋体" w:hAnsi="宋体" w:cs="宋体"/>
          <w:szCs w:val="21"/>
        </w:rPr>
      </w:pPr>
    </w:p>
    <w:p w14:paraId="3E6F623F">
      <w:pPr>
        <w:spacing w:line="360" w:lineRule="auto"/>
        <w:ind w:firstLine="420" w:firstLineChars="200"/>
        <w:rPr>
          <w:rFonts w:ascii="宋体" w:hAnsi="宋体" w:cs="宋体"/>
          <w:szCs w:val="21"/>
        </w:rPr>
      </w:pPr>
      <w:r>
        <w:rPr>
          <w:rFonts w:hint="eastAsia" w:ascii="宋体" w:hAnsi="宋体" w:cs="宋体"/>
          <w:szCs w:val="21"/>
        </w:rPr>
        <w:t xml:space="preserve">甲方：（盖章）                                 乙方：（盖章） </w:t>
      </w:r>
    </w:p>
    <w:p w14:paraId="359CD007">
      <w:pPr>
        <w:spacing w:line="360" w:lineRule="auto"/>
        <w:ind w:firstLine="420" w:firstLineChars="200"/>
        <w:rPr>
          <w:rFonts w:ascii="宋体" w:hAnsi="宋体" w:cs="宋体"/>
          <w:szCs w:val="21"/>
        </w:rPr>
      </w:pPr>
      <w:r>
        <w:rPr>
          <w:rFonts w:hint="eastAsia" w:ascii="宋体" w:hAnsi="宋体" w:cs="宋体"/>
          <w:szCs w:val="21"/>
        </w:rPr>
        <w:t xml:space="preserve">地址：                                         地址： </w:t>
      </w:r>
    </w:p>
    <w:p w14:paraId="0D68A85D">
      <w:pPr>
        <w:spacing w:line="360" w:lineRule="auto"/>
        <w:ind w:firstLine="420" w:firstLineChars="200"/>
        <w:rPr>
          <w:rFonts w:ascii="宋体" w:hAnsi="宋体" w:cs="宋体"/>
          <w:szCs w:val="21"/>
        </w:rPr>
      </w:pPr>
      <w:r>
        <w:rPr>
          <w:rFonts w:hint="eastAsia" w:ascii="宋体" w:hAnsi="宋体" w:cs="宋体"/>
          <w:szCs w:val="21"/>
        </w:rPr>
        <w:t>法定代表人或授权签字代表：（签字）             法定代表人或授权签字代表：（签字）</w:t>
      </w:r>
    </w:p>
    <w:p w14:paraId="28934592">
      <w:pPr>
        <w:spacing w:line="360" w:lineRule="auto"/>
        <w:ind w:firstLine="420" w:firstLineChars="200"/>
        <w:rPr>
          <w:rFonts w:ascii="宋体" w:hAnsi="宋体" w:cs="宋体"/>
          <w:szCs w:val="21"/>
        </w:rPr>
      </w:pPr>
      <w:r>
        <w:rPr>
          <w:rFonts w:hint="eastAsia" w:ascii="宋体" w:hAnsi="宋体" w:cs="宋体"/>
          <w:szCs w:val="21"/>
        </w:rPr>
        <w:t>签订日期：   年  月  日                        签订日期：   年  月  日</w:t>
      </w:r>
    </w:p>
    <w:p w14:paraId="38639DCC">
      <w:pPr>
        <w:spacing w:line="360" w:lineRule="auto"/>
        <w:ind w:firstLine="420" w:firstLineChars="200"/>
        <w:rPr>
          <w:rFonts w:ascii="宋体" w:hAnsi="宋体" w:cs="宋体"/>
          <w:szCs w:val="21"/>
        </w:rPr>
      </w:pPr>
      <w:r>
        <w:rPr>
          <w:rFonts w:hint="eastAsia" w:ascii="宋体" w:hAnsi="宋体" w:cs="宋体"/>
          <w:szCs w:val="21"/>
        </w:rPr>
        <w:t>甲方收款银行：                                 乙方收款银行：</w:t>
      </w:r>
    </w:p>
    <w:p w14:paraId="17F2CFB3">
      <w:pPr>
        <w:spacing w:line="360" w:lineRule="auto"/>
        <w:ind w:firstLine="420" w:firstLineChars="200"/>
        <w:rPr>
          <w:rFonts w:ascii="宋体" w:hAnsi="宋体" w:cs="宋体"/>
          <w:szCs w:val="21"/>
        </w:rPr>
      </w:pPr>
      <w:r>
        <w:rPr>
          <w:rFonts w:hint="eastAsia" w:ascii="宋体" w:hAnsi="宋体" w:cs="宋体"/>
          <w:szCs w:val="21"/>
        </w:rPr>
        <w:t>甲方收款开户账号：                             乙方收款开户账号：</w:t>
      </w:r>
    </w:p>
    <w:p w14:paraId="2429692A">
      <w:pPr>
        <w:snapToGrid w:val="0"/>
        <w:spacing w:line="420" w:lineRule="atLeast"/>
        <w:rPr>
          <w:rFonts w:hint="eastAsia" w:ascii="宋体" w:hAnsi="宋体" w:cs="宋体"/>
          <w:szCs w:val="21"/>
        </w:rPr>
      </w:pPr>
    </w:p>
    <w:p w14:paraId="0C6F7404">
      <w:pPr>
        <w:snapToGrid w:val="0"/>
        <w:spacing w:line="420" w:lineRule="atLeast"/>
        <w:rPr>
          <w:rFonts w:hint="eastAsia" w:ascii="宋体" w:hAnsi="宋体" w:cs="宋体"/>
          <w:szCs w:val="21"/>
        </w:rPr>
      </w:pPr>
      <w:r>
        <w:rPr>
          <w:rFonts w:hint="eastAsia" w:ascii="宋体" w:hAnsi="宋体" w:cs="宋体"/>
          <w:szCs w:val="21"/>
        </w:rPr>
        <w:t>鉴证方：（盖章）</w:t>
      </w:r>
    </w:p>
    <w:p w14:paraId="4A7865F9">
      <w:pPr>
        <w:snapToGrid w:val="0"/>
        <w:spacing w:line="360" w:lineRule="auto"/>
        <w:rPr>
          <w:rFonts w:hint="eastAsia" w:ascii="宋体" w:hAnsi="宋体" w:cs="宋体"/>
          <w:color w:val="000000"/>
          <w:szCs w:val="21"/>
        </w:rPr>
      </w:pPr>
    </w:p>
    <w:p w14:paraId="6037997B">
      <w:pPr>
        <w:snapToGrid w:val="0"/>
        <w:spacing w:line="360" w:lineRule="auto"/>
        <w:rPr>
          <w:rFonts w:ascii="宋体" w:hAnsi="宋体" w:cs="宋体"/>
          <w:color w:val="000000"/>
          <w:szCs w:val="21"/>
        </w:rPr>
      </w:pPr>
      <w:r>
        <w:rPr>
          <w:rFonts w:hint="eastAsia" w:ascii="宋体" w:hAnsi="宋体" w:cs="宋体"/>
          <w:color w:val="000000"/>
          <w:szCs w:val="21"/>
        </w:rPr>
        <w:t>注意事项：</w:t>
      </w:r>
    </w:p>
    <w:p w14:paraId="05BF436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1.用于政府采购信用融资的政府采购合同：</w:t>
      </w:r>
    </w:p>
    <w:p w14:paraId="1807379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（1）应当包含如下条款：</w:t>
      </w:r>
    </w:p>
    <w:p w14:paraId="1DA76F3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“第</w:t>
      </w:r>
      <w:r>
        <w:rPr>
          <w:rFonts w:hint="eastAsia" w:ascii="宋体" w:hAnsi="宋体" w:cs="宋体"/>
          <w:color w:val="000000"/>
          <w:szCs w:val="21"/>
          <w:u w:val="single"/>
        </w:rPr>
        <w:t xml:space="preserve">   </w:t>
      </w:r>
      <w:r>
        <w:rPr>
          <w:rFonts w:hint="eastAsia" w:ascii="宋体" w:hAnsi="宋体" w:cs="宋体"/>
          <w:color w:val="000000"/>
          <w:szCs w:val="21"/>
        </w:rPr>
        <w:t>条：政府采购合同贷款</w:t>
      </w:r>
    </w:p>
    <w:p w14:paraId="7CE05134">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本合同同时用于乙方向</w:t>
      </w:r>
      <w:r>
        <w:rPr>
          <w:rFonts w:hint="eastAsia" w:ascii="宋体" w:hAnsi="宋体" w:cs="宋体"/>
          <w:color w:val="000000"/>
          <w:szCs w:val="21"/>
          <w:u w:val="single"/>
        </w:rPr>
        <w:t xml:space="preserve">      </w:t>
      </w:r>
      <w:r>
        <w:rPr>
          <w:rFonts w:hint="eastAsia" w:ascii="宋体" w:hAnsi="宋体" w:cs="宋体"/>
          <w:color w:val="000000"/>
          <w:szCs w:val="21"/>
        </w:rPr>
        <w:t>银行（金融机构）申请政府采购信用贷款。</w:t>
      </w:r>
    </w:p>
    <w:p w14:paraId="48F04B10">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本合同一经签订，原则上不得更改乙方收款账户信息。</w:t>
      </w:r>
      <w:r>
        <w:rPr>
          <w:rFonts w:hint="eastAsia" w:ascii="宋体" w:hAnsi="宋体" w:cs="宋体"/>
          <w:color w:val="000000"/>
          <w:szCs w:val="21"/>
          <w:lang w:eastAsia="zh-CN"/>
        </w:rPr>
        <w:t>确需</w:t>
      </w:r>
      <w:r>
        <w:rPr>
          <w:rFonts w:hint="eastAsia" w:ascii="宋体" w:hAnsi="宋体" w:cs="宋体"/>
          <w:color w:val="000000"/>
          <w:szCs w:val="21"/>
        </w:rPr>
        <w:t>更改的，乙方应取得原合同收款账户开户银行书面同意，否则修改后的合同不予备案，采购资金不予支付。”</w:t>
      </w:r>
    </w:p>
    <w:p w14:paraId="4918A463">
      <w:pPr>
        <w:snapToGrid w:val="0"/>
        <w:spacing w:line="360" w:lineRule="auto"/>
        <w:ind w:firstLine="420" w:firstLineChars="200"/>
        <w:rPr>
          <w:rFonts w:hint="eastAsia" w:ascii="宋体" w:hAnsi="宋体" w:cs="宋体"/>
          <w:b/>
          <w:sz w:val="28"/>
          <w:szCs w:val="28"/>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）乙方需确保政府采购合同的收款账户与融资银行开户账户一致。</w:t>
      </w:r>
    </w:p>
    <w:p w14:paraId="2AD31411">
      <w:pPr>
        <w:rPr>
          <w:rFonts w:ascii="宋体" w:hAnsi="宋体" w:cs="宋体"/>
          <w:szCs w:val="21"/>
        </w:rPr>
      </w:pPr>
    </w:p>
    <w:p w14:paraId="3471248B"/>
    <w:p w14:paraId="59692DB6">
      <w:pPr>
        <w:pStyle w:val="3"/>
        <w:snapToGrid w:val="0"/>
        <w:spacing w:before="120" w:after="120" w:line="360" w:lineRule="auto"/>
        <w:ind w:left="602" w:hanging="602" w:hangingChars="200"/>
        <w:jc w:val="center"/>
        <w:outlineLvl w:val="0"/>
        <w:rPr>
          <w:rFonts w:hAnsi="宋体" w:cs="宋体"/>
          <w:b/>
          <w:sz w:val="28"/>
          <w:szCs w:val="28"/>
        </w:rPr>
      </w:pPr>
      <w:r>
        <w:rPr>
          <w:rFonts w:hint="eastAsia" w:asciiTheme="minorEastAsia" w:hAnsiTheme="minorEastAsia" w:eastAsiaTheme="minorEastAsia"/>
          <w:b/>
        </w:rPr>
        <w:br w:type="page"/>
      </w:r>
      <w:bookmarkStart w:id="45" w:name="_Toc32435"/>
      <w:bookmarkStart w:id="46" w:name="_Toc21996"/>
      <w:bookmarkStart w:id="47" w:name="_Toc15200"/>
      <w:r>
        <w:rPr>
          <w:rFonts w:hint="eastAsia" w:hAnsi="宋体" w:eastAsia="宋体" w:cs="宋体"/>
          <w:b/>
          <w:sz w:val="28"/>
          <w:szCs w:val="28"/>
        </w:rPr>
        <w:t>第六章  投标文件组成</w:t>
      </w:r>
      <w:bookmarkEnd w:id="45"/>
      <w:bookmarkEnd w:id="46"/>
      <w:bookmarkEnd w:id="47"/>
    </w:p>
    <w:p w14:paraId="3EB311DA">
      <w:pPr>
        <w:snapToGrid w:val="0"/>
        <w:spacing w:line="360" w:lineRule="auto"/>
        <w:ind w:firstLine="417" w:firstLineChars="198"/>
        <w:rPr>
          <w:rFonts w:ascii="宋体" w:hAnsi="宋体" w:cs="宋体"/>
          <w:b/>
          <w:szCs w:val="21"/>
        </w:rPr>
      </w:pPr>
      <w:r>
        <w:rPr>
          <w:rFonts w:hint="eastAsia" w:ascii="宋体" w:hAnsi="宋体" w:cs="宋体"/>
          <w:b/>
          <w:szCs w:val="21"/>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14:paraId="424B8417">
      <w:pPr>
        <w:snapToGrid w:val="0"/>
        <w:spacing w:line="360" w:lineRule="auto"/>
        <w:ind w:firstLine="211" w:firstLineChars="100"/>
        <w:jc w:val="left"/>
        <w:outlineLvl w:val="1"/>
        <w:rPr>
          <w:rFonts w:ascii="宋体" w:hAnsi="宋体" w:cs="宋体"/>
          <w:b/>
          <w:szCs w:val="21"/>
        </w:rPr>
      </w:pPr>
      <w:bookmarkStart w:id="48" w:name="_Toc32054"/>
      <w:r>
        <w:rPr>
          <w:rFonts w:hint="eastAsia" w:ascii="宋体" w:hAnsi="宋体" w:cs="宋体"/>
          <w:b/>
          <w:szCs w:val="21"/>
        </w:rPr>
        <w:t>1、投标报价文件部分</w:t>
      </w:r>
      <w:bookmarkEnd w:id="48"/>
    </w:p>
    <w:p w14:paraId="7DB561BD">
      <w:pPr>
        <w:snapToGrid w:val="0"/>
        <w:spacing w:line="360" w:lineRule="auto"/>
        <w:jc w:val="left"/>
        <w:rPr>
          <w:rFonts w:ascii="宋体" w:hAnsi="宋体" w:cs="宋体"/>
          <w:b/>
          <w:szCs w:val="21"/>
        </w:rPr>
      </w:pPr>
      <w:r>
        <w:rPr>
          <w:rFonts w:hint="eastAsia" w:ascii="宋体" w:hAnsi="宋体" w:cs="宋体"/>
          <w:b/>
          <w:szCs w:val="21"/>
        </w:rPr>
        <w:t>（投标报价信息不得出现在资格证明、商务、技术文件中，否则将导致投标无效。）</w:t>
      </w:r>
    </w:p>
    <w:p w14:paraId="0DDD0CD9">
      <w:pPr>
        <w:snapToGrid w:val="0"/>
        <w:spacing w:line="360" w:lineRule="auto"/>
        <w:ind w:firstLine="211" w:firstLineChars="100"/>
        <w:rPr>
          <w:rFonts w:ascii="宋体" w:hAnsi="宋体" w:cs="宋体"/>
          <w:b/>
          <w:szCs w:val="21"/>
        </w:rPr>
      </w:pPr>
      <w:r>
        <w:rPr>
          <w:rFonts w:hint="eastAsia" w:ascii="宋体" w:hAnsi="宋体" w:cs="宋体"/>
          <w:b/>
          <w:szCs w:val="21"/>
        </w:rPr>
        <w:t>▲1.1开标一览表；（格式一）</w:t>
      </w:r>
    </w:p>
    <w:p w14:paraId="4D5BFCFF">
      <w:pPr>
        <w:snapToGrid w:val="0"/>
        <w:spacing w:line="360" w:lineRule="auto"/>
        <w:ind w:firstLine="211" w:firstLineChars="100"/>
        <w:rPr>
          <w:rFonts w:hint="eastAsia" w:ascii="宋体" w:hAnsi="宋体" w:cs="宋体"/>
          <w:b/>
          <w:szCs w:val="21"/>
        </w:rPr>
      </w:pPr>
      <w:r>
        <w:rPr>
          <w:rFonts w:hint="eastAsia" w:ascii="宋体" w:hAnsi="宋体" w:cs="宋体"/>
          <w:b/>
          <w:szCs w:val="21"/>
        </w:rPr>
        <w:t>▲1.2报价</w:t>
      </w:r>
      <w:r>
        <w:rPr>
          <w:rFonts w:hint="eastAsia" w:ascii="宋体" w:hAnsi="宋体" w:cs="宋体"/>
          <w:b/>
          <w:szCs w:val="21"/>
          <w:lang w:eastAsia="zh-CN"/>
        </w:rPr>
        <w:t>明细表</w:t>
      </w:r>
      <w:r>
        <w:rPr>
          <w:rFonts w:hint="eastAsia" w:ascii="宋体" w:hAnsi="宋体" w:cs="宋体"/>
          <w:b/>
          <w:szCs w:val="21"/>
        </w:rPr>
        <w:t>；（格式二）</w:t>
      </w:r>
    </w:p>
    <w:p w14:paraId="6BED5F40">
      <w:pPr>
        <w:snapToGrid w:val="0"/>
        <w:spacing w:line="360" w:lineRule="auto"/>
        <w:ind w:firstLine="420" w:firstLineChars="200"/>
        <w:rPr>
          <w:rFonts w:hint="eastAsia" w:ascii="宋体" w:hAnsi="宋体" w:cs="宋体"/>
          <w:b/>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享受价格扣除优惠政策相关证明文件：投标人须提供《中小企业声明函》（监狱企业须提供由省级以上监狱管理局、戒毒管理局（含新疆生产建设兵团）出具的属于监狱企业的证明文件；残疾人福利性单位须提供《残疾人福利性单位声明函》）。（格式</w:t>
      </w:r>
      <w:r>
        <w:rPr>
          <w:rFonts w:hint="eastAsia" w:ascii="宋体" w:hAnsi="宋体" w:cs="宋体"/>
          <w:szCs w:val="21"/>
          <w:lang w:val="en-US" w:eastAsia="zh-CN"/>
        </w:rPr>
        <w:t>三</w:t>
      </w:r>
      <w:r>
        <w:rPr>
          <w:rFonts w:hint="eastAsia" w:ascii="宋体" w:hAnsi="宋体" w:cs="宋体"/>
          <w:szCs w:val="21"/>
        </w:rPr>
        <w:t>-</w:t>
      </w:r>
      <w:r>
        <w:rPr>
          <w:rFonts w:hint="eastAsia" w:ascii="宋体" w:hAnsi="宋体" w:cs="宋体"/>
          <w:szCs w:val="21"/>
          <w:lang w:val="en-US" w:eastAsia="zh-CN"/>
        </w:rPr>
        <w:t>四</w:t>
      </w:r>
      <w:r>
        <w:rPr>
          <w:rFonts w:hint="eastAsia" w:ascii="宋体" w:hAnsi="宋体" w:cs="宋体"/>
          <w:szCs w:val="21"/>
        </w:rPr>
        <w:t>）</w:t>
      </w:r>
    </w:p>
    <w:p w14:paraId="56E388C5">
      <w:pPr>
        <w:snapToGrid w:val="0"/>
        <w:spacing w:line="360" w:lineRule="auto"/>
        <w:outlineLvl w:val="1"/>
        <w:rPr>
          <w:rFonts w:ascii="宋体" w:hAnsi="宋体" w:cs="宋体"/>
          <w:b/>
          <w:szCs w:val="21"/>
        </w:rPr>
      </w:pPr>
      <w:bookmarkStart w:id="49" w:name="_Toc30288"/>
      <w:r>
        <w:rPr>
          <w:rFonts w:hint="eastAsia" w:ascii="宋体" w:hAnsi="宋体" w:cs="宋体"/>
          <w:b/>
          <w:szCs w:val="21"/>
        </w:rPr>
        <w:t>▲2、资格证明文件部分</w:t>
      </w:r>
      <w:bookmarkEnd w:id="49"/>
    </w:p>
    <w:p w14:paraId="01EE49C8">
      <w:pPr>
        <w:snapToGrid w:val="0"/>
        <w:spacing w:line="360" w:lineRule="auto"/>
        <w:ind w:firstLine="417" w:firstLineChars="198"/>
        <w:rPr>
          <w:rFonts w:hint="eastAsia" w:ascii="宋体" w:hAnsi="宋体" w:cs="宋体"/>
          <w:b/>
          <w:szCs w:val="21"/>
          <w:lang w:eastAsia="zh-CN"/>
        </w:rPr>
      </w:pPr>
      <w:bookmarkStart w:id="50" w:name="_Toc1443"/>
      <w:r>
        <w:rPr>
          <w:rFonts w:hint="eastAsia" w:ascii="宋体" w:hAnsi="宋体" w:cs="宋体"/>
          <w:b/>
          <w:szCs w:val="21"/>
        </w:rPr>
        <w:t>2.1投标人具有独立承担民事责任的能力证明资料</w:t>
      </w:r>
      <w:r>
        <w:rPr>
          <w:rFonts w:hint="eastAsia" w:ascii="宋体" w:hAnsi="宋体" w:cs="宋体"/>
          <w:b/>
          <w:szCs w:val="21"/>
          <w:lang w:eastAsia="zh-CN"/>
        </w:rPr>
        <w:t>：投标人须在投标文件中出具符合以下情况的证明材料复印件（五选一）</w:t>
      </w:r>
    </w:p>
    <w:p w14:paraId="216B052C">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a)如供应商是企业（包括合伙企业），提供在工商部门注册的有效“企业法人营业执照”或“营业执照”；</w:t>
      </w:r>
    </w:p>
    <w:p w14:paraId="7DCAECA3">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b)如供应商是事业单位，提供有效的“事业单位法人证书”；</w:t>
      </w:r>
    </w:p>
    <w:p w14:paraId="78CE0993">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c)如供应商是非企业专业服务机构的，提供执业许可证等证明文件；</w:t>
      </w:r>
    </w:p>
    <w:p w14:paraId="7899FE71">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d)如供应商是个体工商户，提供有效的“个体工商户营业执照”；</w:t>
      </w:r>
    </w:p>
    <w:p w14:paraId="4A09988D">
      <w:pPr>
        <w:snapToGrid w:val="0"/>
        <w:spacing w:line="360" w:lineRule="auto"/>
        <w:ind w:firstLine="417" w:firstLineChars="198"/>
        <w:rPr>
          <w:rFonts w:hint="eastAsia" w:ascii="宋体" w:hAnsi="宋体" w:cs="宋体"/>
          <w:b/>
          <w:szCs w:val="21"/>
          <w:lang w:eastAsia="zh-CN"/>
        </w:rPr>
      </w:pPr>
      <w:r>
        <w:rPr>
          <w:rFonts w:hint="eastAsia" w:ascii="宋体" w:hAnsi="宋体" w:cs="宋体"/>
          <w:b/>
          <w:szCs w:val="21"/>
          <w:lang w:eastAsia="zh-CN"/>
        </w:rPr>
        <w:t>e)如供应商是自然人，提供有效的自然人身份证明（居民身份证正反面或公安机关出具的临时居民身份证正反面或港澳台胞证或证照）。</w:t>
      </w:r>
    </w:p>
    <w:p w14:paraId="2715F186">
      <w:pPr>
        <w:snapToGrid w:val="0"/>
        <w:spacing w:line="360" w:lineRule="auto"/>
        <w:ind w:firstLine="417" w:firstLineChars="198"/>
        <w:rPr>
          <w:rFonts w:ascii="宋体" w:hAnsi="宋体" w:cs="宋体"/>
          <w:b/>
          <w:szCs w:val="21"/>
        </w:rPr>
      </w:pPr>
      <w:r>
        <w:rPr>
          <w:rFonts w:hint="eastAsia" w:ascii="宋体" w:hAnsi="宋体" w:cs="宋体"/>
          <w:b/>
          <w:szCs w:val="21"/>
        </w:rPr>
        <w:t>2.2投标人法定代表人身份证复印件；</w:t>
      </w:r>
    </w:p>
    <w:p w14:paraId="2E09990F">
      <w:pPr>
        <w:snapToGrid w:val="0"/>
        <w:spacing w:line="360" w:lineRule="auto"/>
        <w:ind w:firstLine="417" w:firstLineChars="198"/>
        <w:rPr>
          <w:rFonts w:ascii="宋体" w:hAnsi="宋体" w:cs="宋体"/>
          <w:b/>
          <w:szCs w:val="21"/>
        </w:rPr>
      </w:pPr>
      <w:r>
        <w:rPr>
          <w:rFonts w:hint="eastAsia" w:ascii="宋体" w:hAnsi="宋体" w:cs="宋体"/>
          <w:b/>
          <w:szCs w:val="21"/>
        </w:rPr>
        <w:t>2.3投标函；（格式</w:t>
      </w:r>
      <w:r>
        <w:rPr>
          <w:rFonts w:hint="eastAsia" w:ascii="宋体" w:hAnsi="宋体" w:cs="宋体"/>
          <w:b/>
          <w:szCs w:val="21"/>
          <w:lang w:val="en-US" w:eastAsia="zh-CN"/>
        </w:rPr>
        <w:t>五</w:t>
      </w:r>
      <w:r>
        <w:rPr>
          <w:rFonts w:hint="eastAsia" w:ascii="宋体" w:hAnsi="宋体" w:cs="宋体"/>
          <w:b/>
          <w:szCs w:val="21"/>
        </w:rPr>
        <w:t>）</w:t>
      </w:r>
    </w:p>
    <w:p w14:paraId="5F5F9154">
      <w:pPr>
        <w:snapToGrid w:val="0"/>
        <w:spacing w:line="360" w:lineRule="auto"/>
        <w:ind w:firstLine="417" w:firstLineChars="198"/>
        <w:rPr>
          <w:rFonts w:ascii="宋体" w:hAnsi="宋体" w:cs="宋体"/>
          <w:b/>
          <w:szCs w:val="21"/>
        </w:rPr>
      </w:pPr>
      <w:r>
        <w:rPr>
          <w:rFonts w:hint="eastAsia" w:ascii="宋体" w:hAnsi="宋体" w:cs="宋体"/>
          <w:b/>
          <w:szCs w:val="21"/>
        </w:rPr>
        <w:t>2.4法定代表人授权函，非法定代表人参加投标时提供；（格式</w:t>
      </w:r>
      <w:r>
        <w:rPr>
          <w:rFonts w:hint="eastAsia" w:ascii="宋体" w:hAnsi="宋体" w:cs="宋体"/>
          <w:b/>
          <w:szCs w:val="21"/>
          <w:lang w:val="en-US" w:eastAsia="zh-CN"/>
        </w:rPr>
        <w:t>六</w:t>
      </w:r>
      <w:r>
        <w:rPr>
          <w:rFonts w:hint="eastAsia" w:ascii="宋体" w:hAnsi="宋体" w:cs="宋体"/>
          <w:b/>
          <w:szCs w:val="21"/>
        </w:rPr>
        <w:t>）</w:t>
      </w:r>
    </w:p>
    <w:p w14:paraId="584363BA">
      <w:pPr>
        <w:snapToGrid w:val="0"/>
        <w:spacing w:line="360" w:lineRule="auto"/>
        <w:ind w:firstLine="417" w:firstLineChars="198"/>
        <w:rPr>
          <w:rFonts w:ascii="宋体" w:hAnsi="宋体" w:cs="宋体"/>
          <w:b/>
          <w:szCs w:val="21"/>
        </w:rPr>
      </w:pPr>
      <w:r>
        <w:rPr>
          <w:rFonts w:hint="eastAsia" w:ascii="宋体" w:hAnsi="宋体" w:cs="宋体"/>
          <w:b/>
          <w:szCs w:val="21"/>
        </w:rPr>
        <w:t>2.5投标人代表身份证复印件，非法定代表人参加投标时提供</w:t>
      </w:r>
      <w:r>
        <w:rPr>
          <w:rFonts w:ascii="宋体" w:hAnsi="宋体" w:cs="宋体"/>
          <w:b/>
          <w:szCs w:val="21"/>
        </w:rPr>
        <w:t>。</w:t>
      </w:r>
    </w:p>
    <w:p w14:paraId="136796C9">
      <w:pPr>
        <w:snapToGrid w:val="0"/>
        <w:spacing w:line="360" w:lineRule="auto"/>
        <w:ind w:firstLine="211" w:firstLineChars="100"/>
        <w:outlineLvl w:val="1"/>
        <w:rPr>
          <w:rFonts w:ascii="宋体" w:hAnsi="宋体" w:cs="宋体"/>
          <w:b/>
          <w:szCs w:val="21"/>
        </w:rPr>
      </w:pPr>
      <w:r>
        <w:rPr>
          <w:rFonts w:hint="eastAsia" w:ascii="宋体" w:hAnsi="宋体" w:cs="宋体"/>
          <w:b/>
          <w:szCs w:val="21"/>
        </w:rPr>
        <w:t>3、商务技术文件部分</w:t>
      </w:r>
      <w:bookmarkEnd w:id="50"/>
    </w:p>
    <w:p w14:paraId="2803FFCE">
      <w:pPr>
        <w:snapToGrid w:val="0"/>
        <w:spacing w:line="360" w:lineRule="auto"/>
        <w:ind w:firstLine="420" w:firstLineChars="200"/>
        <w:outlineLvl w:val="9"/>
        <w:rPr>
          <w:rFonts w:hint="eastAsia" w:ascii="宋体" w:hAnsi="宋体" w:eastAsia="宋体" w:cs="宋体"/>
        </w:rPr>
      </w:pPr>
      <w:r>
        <w:rPr>
          <w:rFonts w:hint="eastAsia" w:ascii="宋体" w:hAnsi="宋体" w:eastAsia="宋体" w:cs="宋体"/>
        </w:rPr>
        <w:t>3.1评分标准页码索引；</w:t>
      </w:r>
    </w:p>
    <w:p w14:paraId="0941BDB0">
      <w:pPr>
        <w:snapToGrid w:val="0"/>
        <w:spacing w:line="360" w:lineRule="auto"/>
        <w:ind w:firstLine="420" w:firstLineChars="200"/>
        <w:outlineLvl w:val="9"/>
        <w:rPr>
          <w:rFonts w:hint="eastAsia" w:ascii="宋体" w:hAnsi="宋体" w:eastAsia="宋体" w:cs="宋体"/>
        </w:rPr>
      </w:pPr>
      <w:r>
        <w:rPr>
          <w:rFonts w:hint="eastAsia" w:ascii="宋体" w:hAnsi="宋体" w:eastAsia="宋体" w:cs="宋体"/>
        </w:rPr>
        <w:t>3.2</w:t>
      </w:r>
      <w:r>
        <w:rPr>
          <w:rFonts w:hint="eastAsia" w:ascii="宋体" w:hAnsi="宋体" w:eastAsia="宋体" w:cs="宋体"/>
          <w:bCs/>
          <w:szCs w:val="21"/>
        </w:rPr>
        <w:t>投标</w:t>
      </w:r>
      <w:r>
        <w:rPr>
          <w:rFonts w:hint="eastAsia" w:ascii="宋体" w:hAnsi="宋体" w:eastAsia="宋体" w:cs="宋体"/>
        </w:rPr>
        <w:t>人简介；</w:t>
      </w:r>
    </w:p>
    <w:p w14:paraId="70CA0543">
      <w:pPr>
        <w:snapToGrid w:val="0"/>
        <w:spacing w:line="360" w:lineRule="auto"/>
        <w:ind w:firstLine="420" w:firstLineChars="200"/>
        <w:rPr>
          <w:rFonts w:ascii="宋体" w:hAnsi="宋体" w:cs="宋体"/>
        </w:rPr>
      </w:pPr>
      <w:r>
        <w:rPr>
          <w:rFonts w:hint="eastAsia" w:ascii="宋体" w:hAnsi="宋体" w:cs="宋体"/>
        </w:rPr>
        <w:t>3.</w:t>
      </w:r>
      <w:r>
        <w:rPr>
          <w:rFonts w:hint="eastAsia" w:ascii="宋体" w:hAnsi="宋体" w:cs="宋体"/>
          <w:lang w:val="en-US" w:eastAsia="zh-CN"/>
        </w:rPr>
        <w:t>3</w:t>
      </w:r>
      <w:r>
        <w:rPr>
          <w:rFonts w:hint="eastAsia" w:ascii="宋体" w:hAnsi="宋体" w:cs="宋体"/>
          <w:bCs/>
          <w:szCs w:val="21"/>
        </w:rPr>
        <w:t>投标</w:t>
      </w:r>
      <w:r>
        <w:rPr>
          <w:rFonts w:hint="eastAsia" w:ascii="宋体" w:hAnsi="宋体" w:cs="宋体"/>
        </w:rPr>
        <w:t>人相关业绩；（格式</w:t>
      </w:r>
      <w:r>
        <w:rPr>
          <w:rFonts w:hint="eastAsia" w:ascii="宋体" w:hAnsi="宋体" w:cs="宋体"/>
          <w:lang w:val="en-US" w:eastAsia="zh-CN"/>
        </w:rPr>
        <w:t>七</w:t>
      </w:r>
      <w:r>
        <w:rPr>
          <w:rFonts w:hint="eastAsia" w:ascii="宋体" w:hAnsi="宋体" w:cs="宋体"/>
        </w:rPr>
        <w:t>）</w:t>
      </w:r>
    </w:p>
    <w:p w14:paraId="631C6735">
      <w:pPr>
        <w:snapToGrid w:val="0"/>
        <w:spacing w:line="360" w:lineRule="auto"/>
        <w:ind w:firstLine="420" w:firstLineChars="200"/>
        <w:rPr>
          <w:rFonts w:ascii="宋体" w:hAnsi="宋体" w:cs="宋体"/>
        </w:rPr>
      </w:pPr>
      <w:r>
        <w:rPr>
          <w:rFonts w:hint="eastAsia" w:ascii="宋体" w:hAnsi="宋体" w:cs="宋体"/>
        </w:rPr>
        <w:t>3.</w:t>
      </w:r>
      <w:r>
        <w:rPr>
          <w:rFonts w:hint="eastAsia" w:ascii="宋体" w:hAnsi="宋体" w:cs="宋体"/>
          <w:lang w:val="en-US" w:eastAsia="zh-CN"/>
        </w:rPr>
        <w:t>4</w:t>
      </w:r>
      <w:r>
        <w:rPr>
          <w:rFonts w:hint="eastAsia" w:ascii="宋体" w:hAnsi="宋体" w:cs="宋体"/>
          <w:bCs/>
          <w:szCs w:val="21"/>
        </w:rPr>
        <w:t>投标</w:t>
      </w:r>
      <w:r>
        <w:rPr>
          <w:rFonts w:hint="eastAsia" w:ascii="宋体" w:hAnsi="宋体" w:cs="宋体"/>
        </w:rPr>
        <w:t>人拟派项目团队；（格式</w:t>
      </w:r>
      <w:r>
        <w:rPr>
          <w:rFonts w:hint="eastAsia" w:ascii="宋体" w:hAnsi="宋体" w:cs="宋体"/>
          <w:lang w:val="en-US" w:eastAsia="zh-CN"/>
        </w:rPr>
        <w:t>八</w:t>
      </w:r>
      <w:r>
        <w:rPr>
          <w:rFonts w:hint="eastAsia" w:ascii="宋体" w:hAnsi="宋体" w:cs="宋体"/>
        </w:rPr>
        <w:t>）</w:t>
      </w:r>
    </w:p>
    <w:p w14:paraId="13C2C119">
      <w:pPr>
        <w:snapToGrid w:val="0"/>
        <w:spacing w:line="360" w:lineRule="auto"/>
        <w:ind w:firstLine="210" w:firstLineChars="100"/>
        <w:rPr>
          <w:rFonts w:ascii="宋体" w:hAnsi="宋体" w:cs="宋体"/>
        </w:rPr>
      </w:pPr>
      <w:r>
        <w:rPr>
          <w:rFonts w:hint="eastAsia" w:ascii="宋体" w:hAnsi="宋体" w:cs="宋体"/>
        </w:rPr>
        <w:t>▲3.</w:t>
      </w:r>
      <w:r>
        <w:rPr>
          <w:rFonts w:hint="eastAsia" w:ascii="宋体" w:hAnsi="宋体" w:cs="宋体"/>
          <w:lang w:val="en-US" w:eastAsia="zh-CN"/>
        </w:rPr>
        <w:t>5</w:t>
      </w:r>
      <w:r>
        <w:rPr>
          <w:rFonts w:hint="eastAsia" w:ascii="宋体" w:hAnsi="宋体" w:cs="宋体"/>
        </w:rPr>
        <w:t>投标清单表；（格式</w:t>
      </w:r>
      <w:r>
        <w:rPr>
          <w:rFonts w:hint="eastAsia" w:ascii="宋体" w:hAnsi="宋体" w:cs="宋体"/>
          <w:lang w:val="en-US" w:eastAsia="zh-CN"/>
        </w:rPr>
        <w:t>九</w:t>
      </w:r>
      <w:r>
        <w:rPr>
          <w:rFonts w:hint="eastAsia" w:ascii="宋体" w:hAnsi="宋体" w:cs="宋体"/>
        </w:rPr>
        <w:t>）</w:t>
      </w:r>
    </w:p>
    <w:p w14:paraId="56E5A6F4">
      <w:pPr>
        <w:snapToGrid w:val="0"/>
        <w:spacing w:line="360" w:lineRule="auto"/>
        <w:ind w:firstLine="210" w:firstLineChars="100"/>
        <w:rPr>
          <w:rFonts w:ascii="宋体" w:hAnsi="宋体" w:cs="宋体"/>
        </w:rPr>
      </w:pPr>
      <w:r>
        <w:rPr>
          <w:rFonts w:hint="eastAsia" w:ascii="宋体" w:hAnsi="宋体" w:cs="宋体"/>
        </w:rPr>
        <w:t>▲3.</w:t>
      </w:r>
      <w:r>
        <w:rPr>
          <w:rFonts w:hint="eastAsia" w:ascii="宋体" w:hAnsi="宋体" w:cs="宋体"/>
          <w:lang w:val="en-US" w:eastAsia="zh-CN"/>
        </w:rPr>
        <w:t>6</w:t>
      </w:r>
      <w:r>
        <w:rPr>
          <w:rFonts w:hint="eastAsia" w:ascii="宋体" w:hAnsi="宋体" w:cs="宋体"/>
        </w:rPr>
        <w:t>投标技术参数偏离表；（格式十）</w:t>
      </w:r>
    </w:p>
    <w:p w14:paraId="36766495">
      <w:pPr>
        <w:snapToGrid w:val="0"/>
        <w:spacing w:line="360" w:lineRule="auto"/>
        <w:ind w:firstLine="210" w:firstLineChars="100"/>
        <w:rPr>
          <w:rFonts w:ascii="宋体" w:hAnsi="宋体" w:cs="宋体"/>
        </w:rPr>
      </w:pPr>
      <w:r>
        <w:rPr>
          <w:rFonts w:hint="eastAsia" w:ascii="宋体" w:hAnsi="宋体" w:cs="宋体"/>
        </w:rPr>
        <w:t>▲3.</w:t>
      </w:r>
      <w:r>
        <w:rPr>
          <w:rFonts w:hint="eastAsia" w:ascii="宋体" w:hAnsi="宋体" w:cs="宋体"/>
          <w:lang w:val="en-US" w:eastAsia="zh-CN"/>
        </w:rPr>
        <w:t>7</w:t>
      </w:r>
      <w:r>
        <w:rPr>
          <w:rFonts w:hint="eastAsia" w:ascii="宋体" w:hAnsi="宋体" w:cs="宋体"/>
        </w:rPr>
        <w:t>无推诿承诺书；（格式十</w:t>
      </w:r>
      <w:r>
        <w:rPr>
          <w:rFonts w:hint="eastAsia" w:ascii="宋体" w:hAnsi="宋体" w:cs="宋体"/>
          <w:lang w:val="en-US" w:eastAsia="zh-CN"/>
        </w:rPr>
        <w:t>一</w:t>
      </w:r>
      <w:r>
        <w:rPr>
          <w:rFonts w:hint="eastAsia" w:ascii="宋体" w:hAnsi="宋体" w:cs="宋体"/>
        </w:rPr>
        <w:t>）</w:t>
      </w:r>
    </w:p>
    <w:p w14:paraId="1776E594">
      <w:pPr>
        <w:snapToGrid w:val="0"/>
        <w:spacing w:line="360" w:lineRule="auto"/>
        <w:ind w:firstLine="420" w:firstLineChars="200"/>
        <w:rPr>
          <w:rFonts w:hint="eastAsia" w:ascii="宋体" w:hAnsi="宋体" w:eastAsia="宋体" w:cs="宋体"/>
          <w:lang w:eastAsia="zh-CN"/>
        </w:rPr>
      </w:pPr>
      <w:r>
        <w:rPr>
          <w:rFonts w:hint="eastAsia" w:ascii="宋体" w:hAnsi="宋体" w:cs="宋体"/>
        </w:rPr>
        <w:t>3.</w:t>
      </w:r>
      <w:r>
        <w:rPr>
          <w:rFonts w:hint="eastAsia" w:ascii="宋体" w:hAnsi="宋体" w:cs="宋体"/>
          <w:lang w:val="en-US" w:eastAsia="zh-CN"/>
        </w:rPr>
        <w:t>8</w:t>
      </w:r>
      <w:r>
        <w:rPr>
          <w:rFonts w:hint="eastAsia" w:ascii="宋体" w:hAnsi="宋体" w:cs="宋体"/>
          <w:bCs/>
          <w:szCs w:val="21"/>
        </w:rPr>
        <w:t>投标</w:t>
      </w:r>
      <w:r>
        <w:rPr>
          <w:rFonts w:hint="eastAsia" w:ascii="宋体" w:hAnsi="宋体" w:cs="宋体"/>
        </w:rPr>
        <w:t>人相关方案；</w:t>
      </w:r>
    </w:p>
    <w:p w14:paraId="7D45705B">
      <w:pPr>
        <w:snapToGrid w:val="0"/>
        <w:spacing w:line="360" w:lineRule="auto"/>
        <w:ind w:firstLine="420" w:firstLineChars="200"/>
        <w:outlineLvl w:val="9"/>
        <w:rPr>
          <w:rFonts w:hint="eastAsia" w:ascii="宋体" w:hAnsi="宋体" w:eastAsia="宋体" w:cs="宋体"/>
        </w:rPr>
      </w:pPr>
      <w:r>
        <w:rPr>
          <w:rFonts w:hint="eastAsia" w:ascii="宋体" w:hAnsi="宋体" w:eastAsia="宋体" w:cs="宋体"/>
        </w:rPr>
        <w:t>3.</w:t>
      </w:r>
      <w:r>
        <w:rPr>
          <w:rFonts w:hint="eastAsia" w:ascii="宋体" w:hAnsi="宋体" w:cs="宋体"/>
          <w:lang w:val="en-US" w:eastAsia="zh-CN"/>
        </w:rPr>
        <w:t>9</w:t>
      </w:r>
      <w:r>
        <w:rPr>
          <w:rFonts w:hint="eastAsia" w:ascii="宋体" w:hAnsi="宋体" w:eastAsia="宋体" w:cs="宋体"/>
        </w:rPr>
        <w:t>按照评分标准依次编制相应的说明、证明材料复印件；</w:t>
      </w:r>
    </w:p>
    <w:p w14:paraId="1E2DF0FE">
      <w:pPr>
        <w:snapToGrid w:val="0"/>
        <w:spacing w:line="360" w:lineRule="auto"/>
        <w:ind w:firstLine="415" w:firstLineChars="198"/>
        <w:outlineLvl w:val="9"/>
        <w:rPr>
          <w:rFonts w:hint="eastAsia" w:ascii="宋体" w:hAnsi="宋体" w:eastAsia="宋体" w:cs="宋体"/>
          <w:szCs w:val="21"/>
        </w:rPr>
      </w:pPr>
      <w:r>
        <w:rPr>
          <w:rFonts w:hint="eastAsia" w:ascii="宋体" w:hAnsi="宋体" w:eastAsia="宋体" w:cs="宋体"/>
        </w:rPr>
        <w:t>3.</w:t>
      </w:r>
      <w:r>
        <w:rPr>
          <w:rFonts w:hint="eastAsia" w:ascii="宋体" w:hAnsi="宋体" w:cs="宋体"/>
          <w:lang w:val="en-US" w:eastAsia="zh-CN"/>
        </w:rPr>
        <w:t>10</w:t>
      </w:r>
      <w:r>
        <w:rPr>
          <w:rFonts w:hint="eastAsia" w:ascii="宋体" w:hAnsi="宋体" w:eastAsia="宋体" w:cs="宋体"/>
        </w:rPr>
        <w:t>本招标文件要求提供的和</w:t>
      </w:r>
      <w:r>
        <w:rPr>
          <w:rFonts w:hint="eastAsia" w:ascii="宋体" w:hAnsi="宋体" w:eastAsia="宋体" w:cs="宋体"/>
          <w:bCs/>
          <w:szCs w:val="21"/>
        </w:rPr>
        <w:t>投标</w:t>
      </w:r>
      <w:r>
        <w:rPr>
          <w:rFonts w:hint="eastAsia" w:ascii="宋体" w:hAnsi="宋体" w:eastAsia="宋体" w:cs="宋体"/>
        </w:rPr>
        <w:t>人认为需要提供的其它说明和资料/文件。</w:t>
      </w:r>
    </w:p>
    <w:p w14:paraId="009DB8D5">
      <w:pPr>
        <w:snapToGrid w:val="0"/>
        <w:spacing w:before="120" w:after="120" w:line="360" w:lineRule="auto"/>
        <w:jc w:val="center"/>
        <w:outlineLvl w:val="1"/>
        <w:rPr>
          <w:rFonts w:ascii="宋体" w:hAnsi="宋体" w:cs="宋体"/>
          <w:b/>
          <w:sz w:val="28"/>
          <w:szCs w:val="28"/>
        </w:rPr>
      </w:pPr>
      <w:r>
        <w:rPr>
          <w:rFonts w:hint="eastAsia" w:ascii="宋体" w:hAnsi="宋体" w:cs="宋体"/>
          <w:b/>
          <w:sz w:val="28"/>
          <w:szCs w:val="28"/>
        </w:rPr>
        <w:br w:type="page"/>
      </w:r>
      <w:bookmarkStart w:id="51" w:name="_Toc1147"/>
      <w:r>
        <w:rPr>
          <w:rFonts w:hint="eastAsia" w:ascii="宋体" w:hAnsi="宋体" w:cs="宋体"/>
          <w:b/>
          <w:sz w:val="28"/>
          <w:szCs w:val="28"/>
        </w:rPr>
        <w:t>投标文件格式</w:t>
      </w:r>
      <w:bookmarkEnd w:id="51"/>
    </w:p>
    <w:p w14:paraId="11C50A90">
      <w:pPr>
        <w:snapToGrid w:val="0"/>
        <w:spacing w:before="50" w:after="50"/>
        <w:outlineLvl w:val="2"/>
        <w:rPr>
          <w:rFonts w:ascii="宋体" w:hAnsi="宋体" w:cs="宋体"/>
          <w:b/>
          <w:spacing w:val="20"/>
          <w:szCs w:val="21"/>
        </w:rPr>
      </w:pPr>
      <w:r>
        <w:rPr>
          <w:rFonts w:hint="eastAsia" w:ascii="宋体" w:hAnsi="宋体" w:cs="宋体"/>
          <w:b/>
          <w:spacing w:val="20"/>
          <w:szCs w:val="21"/>
        </w:rPr>
        <w:t>格式一、开标一览表</w:t>
      </w:r>
    </w:p>
    <w:p w14:paraId="369ECFD0">
      <w:pPr>
        <w:snapToGrid w:val="0"/>
        <w:spacing w:before="50" w:after="50"/>
        <w:rPr>
          <w:rFonts w:ascii="宋体" w:hAnsi="宋体" w:cs="宋体"/>
          <w:b/>
          <w:spacing w:val="20"/>
          <w:szCs w:val="21"/>
        </w:rPr>
      </w:pPr>
    </w:p>
    <w:p w14:paraId="0B7DB02E">
      <w:pPr>
        <w:spacing w:line="360" w:lineRule="auto"/>
        <w:jc w:val="right"/>
        <w:rPr>
          <w:rFonts w:ascii="宋体" w:hAnsi="宋体" w:cs="宋体"/>
          <w:b/>
          <w:spacing w:val="20"/>
          <w:szCs w:val="21"/>
        </w:rPr>
      </w:pPr>
      <w:r>
        <w:rPr>
          <w:rFonts w:hint="eastAsia" w:ascii="宋体" w:hAnsi="宋体" w:cs="宋体"/>
          <w:spacing w:val="20"/>
          <w:szCs w:val="21"/>
        </w:rPr>
        <w:t>金额单位：人民币元</w:t>
      </w:r>
    </w:p>
    <w:tbl>
      <w:tblPr>
        <w:tblStyle w:val="33"/>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3"/>
        <w:gridCol w:w="7322"/>
      </w:tblGrid>
      <w:tr w14:paraId="18C7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2353" w:type="dxa"/>
            <w:vAlign w:val="center"/>
          </w:tcPr>
          <w:p w14:paraId="38B8BFC2">
            <w:pPr>
              <w:keepNext w:val="0"/>
              <w:keepLines w:val="0"/>
              <w:suppressLineNumbers w:val="0"/>
              <w:spacing w:before="240" w:beforeAutospacing="0" w:after="24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7322" w:type="dxa"/>
            <w:vAlign w:val="center"/>
          </w:tcPr>
          <w:p w14:paraId="0B3778F5">
            <w:pPr>
              <w:keepNext w:val="0"/>
              <w:keepLines w:val="0"/>
              <w:suppressLineNumbers w:val="0"/>
              <w:spacing w:before="240" w:beforeAutospacing="0" w:after="240" w:afterAutospacing="0"/>
              <w:ind w:left="0" w:right="0"/>
              <w:jc w:val="center"/>
              <w:rPr>
                <w:rFonts w:hint="eastAsia" w:ascii="宋体" w:hAnsi="宋体" w:eastAsia="宋体" w:cs="宋体"/>
                <w:b/>
                <w:sz w:val="21"/>
                <w:szCs w:val="21"/>
              </w:rPr>
            </w:pPr>
            <w:r>
              <w:rPr>
                <w:rFonts w:hint="eastAsia" w:ascii="宋体" w:hAnsi="宋体" w:cs="宋体"/>
                <w:b w:val="0"/>
                <w:bCs/>
                <w:sz w:val="21"/>
                <w:szCs w:val="21"/>
                <w:lang w:eastAsia="zh-CN"/>
              </w:rPr>
              <w:t>岱山县数据服务中心应用系统国产化适配改造项目标段二</w:t>
            </w:r>
          </w:p>
        </w:tc>
      </w:tr>
      <w:tr w14:paraId="1A3D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2353" w:type="dxa"/>
            <w:vAlign w:val="center"/>
          </w:tcPr>
          <w:p w14:paraId="6D0E625E">
            <w:pPr>
              <w:keepNext w:val="0"/>
              <w:keepLines w:val="0"/>
              <w:suppressLineNumbers w:val="0"/>
              <w:spacing w:before="240" w:beforeAutospacing="0" w:after="24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投标内容</w:t>
            </w:r>
          </w:p>
        </w:tc>
        <w:tc>
          <w:tcPr>
            <w:tcW w:w="7322" w:type="dxa"/>
            <w:vAlign w:val="center"/>
          </w:tcPr>
          <w:p w14:paraId="09768420">
            <w:pPr>
              <w:keepNext w:val="0"/>
              <w:keepLines w:val="0"/>
              <w:suppressLineNumbers w:val="0"/>
              <w:spacing w:before="240" w:beforeAutospacing="0" w:after="240" w:afterAutospacing="0"/>
              <w:ind w:left="0" w:right="0"/>
              <w:jc w:val="center"/>
              <w:rPr>
                <w:rFonts w:hint="eastAsia" w:ascii="宋体" w:hAnsi="宋体" w:eastAsia="宋体" w:cs="宋体"/>
                <w:sz w:val="21"/>
                <w:szCs w:val="21"/>
                <w:highlight w:val="none"/>
              </w:rPr>
            </w:pPr>
            <w:r>
              <w:rPr>
                <w:rFonts w:hint="eastAsia" w:ascii="宋体" w:hAnsi="宋体"/>
                <w:szCs w:val="21"/>
                <w:highlight w:val="none"/>
                <w:lang w:val="en-US" w:eastAsia="zh-CN"/>
              </w:rPr>
              <w:t>2个平台国产化改造</w:t>
            </w:r>
          </w:p>
        </w:tc>
      </w:tr>
      <w:tr w14:paraId="619A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5" w:hRule="atLeast"/>
          <w:jc w:val="center"/>
        </w:trPr>
        <w:tc>
          <w:tcPr>
            <w:tcW w:w="2353" w:type="dxa"/>
            <w:vAlign w:val="center"/>
          </w:tcPr>
          <w:p w14:paraId="5A32AEC7">
            <w:pPr>
              <w:keepNext w:val="0"/>
              <w:keepLines w:val="0"/>
              <w:suppressLineNumbers w:val="0"/>
              <w:spacing w:before="240" w:beforeAutospacing="0" w:after="24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投标报价（元）</w:t>
            </w:r>
          </w:p>
        </w:tc>
        <w:tc>
          <w:tcPr>
            <w:tcW w:w="7322" w:type="dxa"/>
            <w:vAlign w:val="center"/>
          </w:tcPr>
          <w:p w14:paraId="3C86DC40">
            <w:pPr>
              <w:keepNext w:val="0"/>
              <w:keepLines w:val="0"/>
              <w:suppressLineNumbers w:val="0"/>
              <w:spacing w:before="240" w:beforeAutospacing="0" w:after="24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 xml:space="preserve">大写：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小写：</w:t>
            </w:r>
          </w:p>
        </w:tc>
      </w:tr>
    </w:tbl>
    <w:p w14:paraId="3CACFC07">
      <w:pPr>
        <w:spacing w:line="360" w:lineRule="auto"/>
        <w:rPr>
          <w:rFonts w:ascii="宋体" w:hAnsi="宋体" w:cs="宋体"/>
          <w:szCs w:val="21"/>
        </w:rPr>
      </w:pPr>
    </w:p>
    <w:p w14:paraId="17185EA0">
      <w:pPr>
        <w:spacing w:line="480" w:lineRule="auto"/>
        <w:rPr>
          <w:rFonts w:ascii="宋体" w:hAnsi="宋体" w:cs="宋体"/>
          <w:szCs w:val="21"/>
        </w:rPr>
      </w:pPr>
    </w:p>
    <w:p w14:paraId="75766025">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0CBEBA7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659A68CD">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D7D601A">
      <w:pPr>
        <w:spacing w:line="360" w:lineRule="auto"/>
        <w:rPr>
          <w:rFonts w:ascii="宋体" w:hAnsi="宋体" w:cs="宋体"/>
          <w:szCs w:val="21"/>
        </w:rPr>
      </w:pPr>
    </w:p>
    <w:p w14:paraId="1252BE16">
      <w:pPr>
        <w:spacing w:line="480" w:lineRule="auto"/>
        <w:outlineLvl w:val="2"/>
        <w:rPr>
          <w:rFonts w:ascii="宋体" w:hAnsi="宋体" w:cs="宋体"/>
          <w:b/>
          <w:szCs w:val="21"/>
        </w:rPr>
      </w:pPr>
      <w:r>
        <w:rPr>
          <w:rFonts w:hint="eastAsia" w:ascii="宋体" w:hAnsi="宋体" w:cs="宋体"/>
          <w:b/>
          <w:szCs w:val="21"/>
        </w:rPr>
        <w:br w:type="page"/>
      </w:r>
      <w:r>
        <w:rPr>
          <w:rFonts w:hint="eastAsia" w:ascii="宋体" w:hAnsi="宋体" w:cs="宋体"/>
          <w:b/>
          <w:szCs w:val="21"/>
        </w:rPr>
        <w:t>格式二、报价明细表</w:t>
      </w:r>
    </w:p>
    <w:p w14:paraId="47EB051B">
      <w:pPr>
        <w:spacing w:line="360" w:lineRule="auto"/>
        <w:jc w:val="right"/>
      </w:pPr>
      <w:r>
        <w:rPr>
          <w:rFonts w:hint="eastAsia" w:ascii="宋体" w:hAnsi="宋体" w:cs="宋体"/>
          <w:spacing w:val="20"/>
          <w:szCs w:val="21"/>
        </w:rPr>
        <w:t>金额单位：人民币元</w:t>
      </w:r>
    </w:p>
    <w:tbl>
      <w:tblPr>
        <w:tblStyle w:val="3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1369"/>
        <w:gridCol w:w="1254"/>
        <w:gridCol w:w="1209"/>
        <w:gridCol w:w="1225"/>
        <w:gridCol w:w="1110"/>
        <w:gridCol w:w="1439"/>
        <w:gridCol w:w="1680"/>
      </w:tblGrid>
      <w:tr w14:paraId="7C7B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 w:type="pct"/>
            <w:vAlign w:val="center"/>
          </w:tcPr>
          <w:p w14:paraId="10AE66D9">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序号</w:t>
            </w:r>
          </w:p>
        </w:tc>
        <w:tc>
          <w:tcPr>
            <w:tcW w:w="704" w:type="pct"/>
            <w:vAlign w:val="center"/>
          </w:tcPr>
          <w:p w14:paraId="66B10D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9"/>
                <w:rFonts w:hint="eastAsia" w:ascii="宋体" w:hAnsi="宋体" w:eastAsia="宋体" w:cs="宋体"/>
                <w:b/>
                <w:bCs/>
                <w:sz w:val="21"/>
                <w:szCs w:val="21"/>
              </w:rPr>
            </w:pPr>
            <w:r>
              <w:rPr>
                <w:rFonts w:hint="eastAsia" w:ascii="宋体" w:hAnsi="宋体" w:eastAsia="宋体" w:cs="宋体"/>
                <w:b/>
                <w:bCs/>
                <w:sz w:val="21"/>
                <w:szCs w:val="21"/>
                <w:lang w:val="en-US" w:eastAsia="zh-CN"/>
              </w:rPr>
              <w:t>小类</w:t>
            </w:r>
          </w:p>
        </w:tc>
        <w:tc>
          <w:tcPr>
            <w:tcW w:w="645" w:type="pct"/>
            <w:vAlign w:val="center"/>
          </w:tcPr>
          <w:p w14:paraId="48B67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9"/>
                <w:rFonts w:hint="eastAsia" w:ascii="宋体" w:hAnsi="宋体" w:eastAsia="宋体" w:cs="宋体"/>
                <w:b/>
                <w:bCs/>
                <w:sz w:val="21"/>
                <w:szCs w:val="21"/>
              </w:rPr>
            </w:pPr>
            <w:r>
              <w:rPr>
                <w:rFonts w:hint="eastAsia" w:ascii="宋体" w:hAnsi="宋体" w:eastAsia="宋体" w:cs="宋体"/>
                <w:b/>
                <w:bCs/>
                <w:sz w:val="21"/>
                <w:szCs w:val="21"/>
                <w:lang w:val="en-US" w:eastAsia="zh-CN"/>
              </w:rPr>
              <w:t>改造模块</w:t>
            </w:r>
          </w:p>
        </w:tc>
        <w:tc>
          <w:tcPr>
            <w:tcW w:w="622" w:type="pct"/>
            <w:vAlign w:val="center"/>
          </w:tcPr>
          <w:p w14:paraId="66E653F9">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开发者/品牌型号</w:t>
            </w:r>
          </w:p>
        </w:tc>
        <w:tc>
          <w:tcPr>
            <w:tcW w:w="630" w:type="pct"/>
            <w:vAlign w:val="center"/>
          </w:tcPr>
          <w:p w14:paraId="719A27B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生产厂家及其他</w:t>
            </w:r>
          </w:p>
        </w:tc>
        <w:tc>
          <w:tcPr>
            <w:tcW w:w="571" w:type="pct"/>
            <w:vAlign w:val="center"/>
          </w:tcPr>
          <w:p w14:paraId="660CAC65">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数量/单位</w:t>
            </w:r>
          </w:p>
        </w:tc>
        <w:tc>
          <w:tcPr>
            <w:tcW w:w="740" w:type="pct"/>
            <w:vAlign w:val="center"/>
          </w:tcPr>
          <w:p w14:paraId="3F49073F">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Fonts w:hint="eastAsia" w:ascii="宋体" w:hAnsi="宋体" w:eastAsia="宋体" w:cs="宋体"/>
                <w:b/>
                <w:sz w:val="21"/>
                <w:szCs w:val="21"/>
              </w:rPr>
              <w:t>单价（元）</w:t>
            </w:r>
          </w:p>
        </w:tc>
        <w:tc>
          <w:tcPr>
            <w:tcW w:w="861" w:type="pct"/>
            <w:vAlign w:val="center"/>
          </w:tcPr>
          <w:p w14:paraId="41CADF0F">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rPr>
            </w:pPr>
            <w:r>
              <w:rPr>
                <w:rFonts w:hint="eastAsia" w:ascii="宋体" w:hAnsi="宋体" w:eastAsia="宋体" w:cs="宋体"/>
                <w:b/>
                <w:sz w:val="21"/>
                <w:szCs w:val="21"/>
              </w:rPr>
              <w:t>总价（元）</w:t>
            </w:r>
          </w:p>
        </w:tc>
      </w:tr>
      <w:tr w14:paraId="4347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 w:type="pct"/>
            <w:vAlign w:val="center"/>
          </w:tcPr>
          <w:p w14:paraId="677C6098">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04" w:type="pct"/>
            <w:vAlign w:val="center"/>
          </w:tcPr>
          <w:p w14:paraId="11E3D7AF">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45" w:type="pct"/>
            <w:vAlign w:val="center"/>
          </w:tcPr>
          <w:p w14:paraId="6BBEDDD5">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22" w:type="pct"/>
            <w:vAlign w:val="center"/>
          </w:tcPr>
          <w:p w14:paraId="46762F3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0" w:type="pct"/>
            <w:vAlign w:val="center"/>
          </w:tcPr>
          <w:p w14:paraId="17CD21C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571" w:type="pct"/>
            <w:vAlign w:val="center"/>
          </w:tcPr>
          <w:p w14:paraId="382EFE8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0" w:type="pct"/>
            <w:vAlign w:val="center"/>
          </w:tcPr>
          <w:p w14:paraId="2F412570">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61" w:type="pct"/>
            <w:vAlign w:val="center"/>
          </w:tcPr>
          <w:p w14:paraId="12EE66F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4335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 w:type="pct"/>
            <w:vAlign w:val="center"/>
          </w:tcPr>
          <w:p w14:paraId="7D926BCC">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04" w:type="pct"/>
            <w:vAlign w:val="center"/>
          </w:tcPr>
          <w:p w14:paraId="51C51B16">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45" w:type="pct"/>
            <w:vAlign w:val="center"/>
          </w:tcPr>
          <w:p w14:paraId="56C1AF5D">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22" w:type="pct"/>
            <w:vAlign w:val="center"/>
          </w:tcPr>
          <w:p w14:paraId="1466E2E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0" w:type="pct"/>
            <w:vAlign w:val="center"/>
          </w:tcPr>
          <w:p w14:paraId="13F1E26F">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571" w:type="pct"/>
            <w:vAlign w:val="center"/>
          </w:tcPr>
          <w:p w14:paraId="13C4FEA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0" w:type="pct"/>
            <w:vAlign w:val="center"/>
          </w:tcPr>
          <w:p w14:paraId="20FA0BA7">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61" w:type="pct"/>
            <w:vAlign w:val="center"/>
          </w:tcPr>
          <w:p w14:paraId="3D5B649C">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4379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 w:type="pct"/>
            <w:vAlign w:val="center"/>
          </w:tcPr>
          <w:p w14:paraId="6A4DB33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04" w:type="pct"/>
            <w:vAlign w:val="center"/>
          </w:tcPr>
          <w:p w14:paraId="06763197">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45" w:type="pct"/>
            <w:vAlign w:val="center"/>
          </w:tcPr>
          <w:p w14:paraId="04A326D5">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22" w:type="pct"/>
            <w:vAlign w:val="center"/>
          </w:tcPr>
          <w:p w14:paraId="475609CC">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0" w:type="pct"/>
            <w:vAlign w:val="center"/>
          </w:tcPr>
          <w:p w14:paraId="1996767D">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571" w:type="pct"/>
            <w:vAlign w:val="center"/>
          </w:tcPr>
          <w:p w14:paraId="486BFE6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0" w:type="pct"/>
            <w:vAlign w:val="center"/>
          </w:tcPr>
          <w:p w14:paraId="5D409614">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61" w:type="pct"/>
            <w:vAlign w:val="center"/>
          </w:tcPr>
          <w:p w14:paraId="42CF593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7397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8"/>
            <w:vAlign w:val="center"/>
          </w:tcPr>
          <w:p w14:paraId="76BFFD16">
            <w:pPr>
              <w:keepNext w:val="0"/>
              <w:keepLines w:val="0"/>
              <w:suppressLineNumbers w:val="0"/>
              <w:spacing w:before="0" w:beforeAutospacing="0" w:after="0" w:afterAutospacing="0" w:line="360" w:lineRule="auto"/>
              <w:ind w:left="0" w:right="0"/>
              <w:jc w:val="left"/>
              <w:rPr>
                <w:rStyle w:val="69"/>
                <w:rFonts w:hint="eastAsia" w:ascii="宋体" w:hAnsi="宋体" w:eastAsia="宋体" w:cs="宋体"/>
                <w:b/>
                <w:bCs/>
                <w:sz w:val="21"/>
                <w:szCs w:val="21"/>
              </w:rPr>
            </w:pPr>
            <w:r>
              <w:rPr>
                <w:rStyle w:val="69"/>
                <w:rFonts w:hint="eastAsia" w:ascii="宋体" w:hAnsi="宋体" w:eastAsia="宋体" w:cs="宋体"/>
                <w:b/>
                <w:bCs/>
                <w:sz w:val="21"/>
                <w:szCs w:val="21"/>
              </w:rPr>
              <w:t>合计：</w:t>
            </w:r>
          </w:p>
        </w:tc>
      </w:tr>
      <w:tr w14:paraId="2E62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8"/>
            <w:vAlign w:val="center"/>
          </w:tcPr>
          <w:p w14:paraId="156AF9C4">
            <w:pPr>
              <w:keepNext w:val="0"/>
              <w:keepLines w:val="0"/>
              <w:suppressLineNumbers w:val="0"/>
              <w:spacing w:before="0" w:beforeAutospacing="0" w:after="0" w:afterAutospacing="0" w:line="360" w:lineRule="auto"/>
              <w:ind w:left="0" w:right="0"/>
              <w:jc w:val="left"/>
              <w:rPr>
                <w:rStyle w:val="69"/>
                <w:rFonts w:hint="eastAsia" w:ascii="宋体" w:hAnsi="宋体" w:eastAsia="宋体" w:cs="宋体"/>
                <w:b/>
                <w:bCs/>
                <w:sz w:val="21"/>
                <w:szCs w:val="21"/>
              </w:rPr>
            </w:pPr>
            <w:r>
              <w:rPr>
                <w:rStyle w:val="69"/>
                <w:rFonts w:hint="eastAsia" w:ascii="宋体" w:hAnsi="宋体" w:eastAsia="宋体" w:cs="宋体"/>
                <w:b/>
                <w:bCs/>
                <w:sz w:val="21"/>
                <w:szCs w:val="21"/>
              </w:rPr>
              <w:t>大写：</w:t>
            </w:r>
          </w:p>
        </w:tc>
      </w:tr>
    </w:tbl>
    <w:p w14:paraId="3F9D3A9E">
      <w:pPr>
        <w:spacing w:line="480" w:lineRule="auto"/>
        <w:rPr>
          <w:rFonts w:ascii="宋体" w:hAnsi="宋体" w:cs="宋体"/>
          <w:szCs w:val="21"/>
        </w:rPr>
      </w:pPr>
    </w:p>
    <w:p w14:paraId="297AC811">
      <w:pPr>
        <w:spacing w:line="480" w:lineRule="auto"/>
        <w:rPr>
          <w:rFonts w:ascii="宋体" w:hAnsi="宋体" w:cs="宋体"/>
          <w:szCs w:val="21"/>
        </w:rPr>
      </w:pPr>
    </w:p>
    <w:p w14:paraId="0D01A3C6">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607A91D3">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4AF0D6BC">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018720C">
      <w:pPr>
        <w:spacing w:line="480" w:lineRule="auto"/>
        <w:rPr>
          <w:rFonts w:ascii="宋体" w:hAnsi="宋体" w:cs="宋体"/>
          <w:b/>
          <w:szCs w:val="21"/>
        </w:rPr>
      </w:pPr>
    </w:p>
    <w:p w14:paraId="536AB0F4">
      <w:pPr>
        <w:rPr>
          <w:rFonts w:ascii="宋体" w:hAnsi="宋体" w:cs="宋体"/>
          <w:b/>
          <w:szCs w:val="21"/>
        </w:rPr>
      </w:pPr>
      <w:r>
        <w:rPr>
          <w:rFonts w:hint="eastAsia" w:ascii="宋体" w:hAnsi="宋体" w:cs="宋体"/>
          <w:b/>
          <w:szCs w:val="21"/>
        </w:rPr>
        <w:br w:type="page"/>
      </w:r>
    </w:p>
    <w:p w14:paraId="229E9661">
      <w:pPr>
        <w:spacing w:line="480" w:lineRule="auto"/>
        <w:outlineLvl w:val="2"/>
        <w:rPr>
          <w:rFonts w:ascii="宋体" w:hAnsi="宋体" w:cs="宋体"/>
          <w:b/>
          <w:color w:val="000000"/>
          <w:kern w:val="0"/>
          <w:szCs w:val="21"/>
        </w:rPr>
      </w:pPr>
      <w:r>
        <w:rPr>
          <w:rFonts w:hint="eastAsia" w:ascii="宋体" w:hAnsi="宋体" w:cs="宋体"/>
          <w:b/>
          <w:szCs w:val="21"/>
        </w:rPr>
        <w:t>格式三、中小企业声明函</w:t>
      </w:r>
    </w:p>
    <w:p w14:paraId="1BCCC718">
      <w:pPr>
        <w:widowControl/>
        <w:spacing w:line="360" w:lineRule="auto"/>
        <w:jc w:val="center"/>
        <w:rPr>
          <w:rFonts w:hint="eastAsia" w:ascii="宋体" w:hAnsi="宋体" w:eastAsia="宋体" w:cs="宋体"/>
          <w:szCs w:val="21"/>
        </w:rPr>
      </w:pPr>
      <w:r>
        <w:rPr>
          <w:rFonts w:hint="eastAsia" w:ascii="宋体" w:hAnsi="宋体" w:eastAsia="宋体" w:cs="宋体"/>
          <w:b/>
          <w:color w:val="000000"/>
          <w:kern w:val="0"/>
          <w:szCs w:val="21"/>
        </w:rPr>
        <w:t>中小企业声明函（服务）</w:t>
      </w:r>
    </w:p>
    <w:p w14:paraId="638EB418">
      <w:pPr>
        <w:widowControl/>
        <w:spacing w:line="360" w:lineRule="auto"/>
        <w:ind w:firstLine="601"/>
        <w:rPr>
          <w:rFonts w:hint="eastAsia" w:ascii="宋体" w:hAnsi="宋体" w:eastAsia="宋体" w:cs="宋体"/>
          <w:spacing w:val="6"/>
          <w:szCs w:val="21"/>
        </w:rPr>
      </w:pPr>
      <w:r>
        <w:rPr>
          <w:rFonts w:hint="eastAsia" w:ascii="宋体" w:hAnsi="宋体" w:eastAsia="宋体" w:cs="宋体"/>
          <w:spacing w:val="6"/>
          <w:szCs w:val="21"/>
        </w:rPr>
        <w:t>本公司（联合体）郑重声明，根据《政府采购促进中小企业发展管理办法》（财库﹝2020﹞46号）的规定，本公司（联合体）参加</w:t>
      </w:r>
      <w:r>
        <w:rPr>
          <w:rFonts w:hint="eastAsia" w:ascii="宋体" w:hAnsi="宋体" w:eastAsia="宋体" w:cs="宋体"/>
          <w:spacing w:val="6"/>
          <w:szCs w:val="21"/>
          <w:u w:val="single"/>
        </w:rPr>
        <w:t>（单位名称）</w:t>
      </w:r>
      <w:r>
        <w:rPr>
          <w:rFonts w:hint="eastAsia" w:ascii="宋体" w:hAnsi="宋体" w:eastAsia="宋体" w:cs="宋体"/>
          <w:spacing w:val="6"/>
          <w:szCs w:val="21"/>
        </w:rPr>
        <w:t>的</w:t>
      </w:r>
      <w:r>
        <w:rPr>
          <w:rFonts w:hint="eastAsia" w:ascii="宋体" w:hAnsi="宋体" w:eastAsia="宋体" w:cs="宋体"/>
          <w:spacing w:val="6"/>
          <w:szCs w:val="21"/>
          <w:u w:val="single"/>
        </w:rPr>
        <w:t>（项目名称）</w:t>
      </w:r>
      <w:r>
        <w:rPr>
          <w:rFonts w:hint="eastAsia" w:ascii="宋体" w:hAnsi="宋体" w:eastAsia="宋体" w:cs="宋体"/>
          <w:spacing w:val="6"/>
          <w:szCs w:val="21"/>
        </w:rPr>
        <w:t>采购活动，服务全部由符合政策要求的中小企业承接。相关企业（含联合体中的中小企业、签订分包意向协议的中小企业）的具体情况如下：</w:t>
      </w:r>
    </w:p>
    <w:p w14:paraId="144DAEA1">
      <w:pPr>
        <w:spacing w:line="360" w:lineRule="auto"/>
        <w:ind w:firstLine="444" w:firstLineChars="200"/>
        <w:rPr>
          <w:rFonts w:hint="eastAsia" w:ascii="宋体" w:hAnsi="宋体" w:eastAsia="宋体" w:cs="宋体"/>
          <w:spacing w:val="6"/>
          <w:szCs w:val="21"/>
        </w:rPr>
      </w:pPr>
      <w:r>
        <w:rPr>
          <w:rFonts w:hint="eastAsia" w:ascii="宋体" w:hAnsi="宋体" w:eastAsia="宋体" w:cs="宋体"/>
          <w:spacing w:val="6"/>
          <w:szCs w:val="21"/>
        </w:rPr>
        <w:t>1.</w:t>
      </w:r>
      <w:r>
        <w:rPr>
          <w:rFonts w:hint="eastAsia" w:ascii="宋体" w:hAnsi="宋体" w:eastAsia="宋体" w:cs="宋体"/>
          <w:spacing w:val="6"/>
          <w:szCs w:val="21"/>
          <w:u w:val="single"/>
        </w:rPr>
        <w:t>（标的名称）</w:t>
      </w:r>
      <w:r>
        <w:rPr>
          <w:rFonts w:hint="eastAsia" w:ascii="宋体" w:hAnsi="宋体" w:eastAsia="宋体" w:cs="宋体"/>
          <w:spacing w:val="6"/>
          <w:szCs w:val="21"/>
        </w:rPr>
        <w:t>，属于</w:t>
      </w:r>
      <w:r>
        <w:rPr>
          <w:rFonts w:hint="eastAsia" w:ascii="宋体" w:hAnsi="宋体" w:eastAsia="宋体" w:cs="宋体"/>
          <w:spacing w:val="6"/>
          <w:szCs w:val="21"/>
          <w:u w:val="single"/>
        </w:rPr>
        <w:t>（采购文件中明确的所属行业）行业</w:t>
      </w:r>
      <w:r>
        <w:rPr>
          <w:rFonts w:hint="eastAsia" w:ascii="宋体" w:hAnsi="宋体" w:eastAsia="宋体" w:cs="宋体"/>
          <w:spacing w:val="6"/>
          <w:szCs w:val="21"/>
        </w:rPr>
        <w:t>；承建（承接）企业为</w:t>
      </w:r>
      <w:r>
        <w:rPr>
          <w:rFonts w:hint="eastAsia" w:ascii="宋体" w:hAnsi="宋体" w:eastAsia="宋体" w:cs="宋体"/>
          <w:spacing w:val="6"/>
          <w:szCs w:val="21"/>
          <w:u w:val="single"/>
        </w:rPr>
        <w:t>（企业名称）</w:t>
      </w:r>
      <w:r>
        <w:rPr>
          <w:rFonts w:hint="eastAsia" w:ascii="宋体" w:hAnsi="宋体" w:eastAsia="宋体" w:cs="宋体"/>
          <w:spacing w:val="6"/>
          <w:szCs w:val="21"/>
        </w:rPr>
        <w:t>，从业人员人，营业收入为万元，资产总额为万元，属于</w:t>
      </w:r>
      <w:r>
        <w:rPr>
          <w:rFonts w:hint="eastAsia" w:ascii="宋体" w:hAnsi="宋体" w:eastAsia="宋体" w:cs="宋体"/>
          <w:spacing w:val="6"/>
          <w:szCs w:val="21"/>
          <w:u w:val="single"/>
        </w:rPr>
        <w:t>（中型企业、小型企业、微型企业）</w:t>
      </w:r>
      <w:r>
        <w:rPr>
          <w:rFonts w:hint="eastAsia" w:ascii="宋体" w:hAnsi="宋体" w:eastAsia="宋体" w:cs="宋体"/>
          <w:spacing w:val="6"/>
          <w:szCs w:val="21"/>
        </w:rPr>
        <w:t>；</w:t>
      </w:r>
    </w:p>
    <w:p w14:paraId="26292EDE">
      <w:pPr>
        <w:spacing w:line="360" w:lineRule="auto"/>
        <w:ind w:firstLine="444" w:firstLineChars="200"/>
        <w:rPr>
          <w:rFonts w:hint="eastAsia" w:ascii="宋体" w:hAnsi="宋体" w:eastAsia="宋体" w:cs="宋体"/>
          <w:spacing w:val="6"/>
          <w:szCs w:val="21"/>
        </w:rPr>
      </w:pPr>
      <w:r>
        <w:rPr>
          <w:rFonts w:hint="eastAsia" w:ascii="宋体" w:hAnsi="宋体" w:eastAsia="宋体" w:cs="宋体"/>
          <w:spacing w:val="6"/>
          <w:szCs w:val="21"/>
        </w:rPr>
        <w:t>2.</w:t>
      </w:r>
      <w:r>
        <w:rPr>
          <w:rFonts w:hint="eastAsia" w:ascii="宋体" w:hAnsi="宋体" w:eastAsia="宋体" w:cs="宋体"/>
          <w:spacing w:val="6"/>
          <w:szCs w:val="21"/>
          <w:u w:val="single"/>
        </w:rPr>
        <w:t>（标的名称）</w:t>
      </w:r>
      <w:r>
        <w:rPr>
          <w:rFonts w:hint="eastAsia" w:ascii="宋体" w:hAnsi="宋体" w:eastAsia="宋体" w:cs="宋体"/>
          <w:spacing w:val="6"/>
          <w:szCs w:val="21"/>
        </w:rPr>
        <w:t>，属于</w:t>
      </w:r>
      <w:r>
        <w:rPr>
          <w:rFonts w:hint="eastAsia" w:ascii="宋体" w:hAnsi="宋体" w:eastAsia="宋体" w:cs="宋体"/>
          <w:spacing w:val="6"/>
          <w:szCs w:val="21"/>
          <w:u w:val="single"/>
        </w:rPr>
        <w:t>（采购文件中明确的所属行业）行业</w:t>
      </w:r>
      <w:r>
        <w:rPr>
          <w:rFonts w:hint="eastAsia" w:ascii="宋体" w:hAnsi="宋体" w:eastAsia="宋体" w:cs="宋体"/>
          <w:spacing w:val="6"/>
          <w:szCs w:val="21"/>
        </w:rPr>
        <w:t>；承建（承接）企业为</w:t>
      </w:r>
      <w:r>
        <w:rPr>
          <w:rFonts w:hint="eastAsia" w:ascii="宋体" w:hAnsi="宋体" w:eastAsia="宋体" w:cs="宋体"/>
          <w:spacing w:val="6"/>
          <w:szCs w:val="21"/>
          <w:u w:val="single"/>
        </w:rPr>
        <w:t>（企业名称）</w:t>
      </w:r>
      <w:r>
        <w:rPr>
          <w:rFonts w:hint="eastAsia" w:ascii="宋体" w:hAnsi="宋体" w:eastAsia="宋体" w:cs="宋体"/>
          <w:spacing w:val="6"/>
          <w:szCs w:val="21"/>
        </w:rPr>
        <w:t>，从业人员人，营业收入为万元，资产总额为万元，属于</w:t>
      </w:r>
      <w:r>
        <w:rPr>
          <w:rFonts w:hint="eastAsia" w:ascii="宋体" w:hAnsi="宋体" w:eastAsia="宋体" w:cs="宋体"/>
          <w:spacing w:val="6"/>
          <w:szCs w:val="21"/>
          <w:u w:val="single"/>
        </w:rPr>
        <w:t>（中型企业、小型 企业、微型企业）</w:t>
      </w:r>
      <w:r>
        <w:rPr>
          <w:rFonts w:hint="eastAsia" w:ascii="宋体" w:hAnsi="宋体" w:eastAsia="宋体" w:cs="宋体"/>
          <w:spacing w:val="6"/>
          <w:szCs w:val="21"/>
        </w:rPr>
        <w:t xml:space="preserve">； </w:t>
      </w:r>
    </w:p>
    <w:p w14:paraId="43B670BC">
      <w:pPr>
        <w:spacing w:line="360" w:lineRule="auto"/>
        <w:ind w:firstLine="444" w:firstLineChars="200"/>
        <w:rPr>
          <w:rFonts w:hint="eastAsia" w:ascii="宋体" w:hAnsi="宋体" w:eastAsia="宋体" w:cs="宋体"/>
          <w:spacing w:val="6"/>
          <w:szCs w:val="21"/>
        </w:rPr>
      </w:pPr>
      <w:r>
        <w:rPr>
          <w:rFonts w:hint="eastAsia" w:ascii="宋体" w:hAnsi="宋体" w:eastAsia="宋体" w:cs="宋体"/>
          <w:spacing w:val="6"/>
          <w:szCs w:val="21"/>
        </w:rPr>
        <w:t>……</w:t>
      </w:r>
    </w:p>
    <w:p w14:paraId="7B1AB51F">
      <w:pPr>
        <w:spacing w:line="360" w:lineRule="auto"/>
        <w:ind w:firstLine="444" w:firstLineChars="200"/>
        <w:rPr>
          <w:rFonts w:hint="eastAsia" w:ascii="宋体" w:hAnsi="宋体" w:eastAsia="宋体" w:cs="宋体"/>
          <w:spacing w:val="6"/>
          <w:szCs w:val="21"/>
        </w:rPr>
      </w:pPr>
      <w:r>
        <w:rPr>
          <w:rFonts w:hint="eastAsia" w:ascii="宋体" w:hAnsi="宋体" w:eastAsia="宋体" w:cs="宋体"/>
          <w:spacing w:val="6"/>
          <w:szCs w:val="21"/>
        </w:rPr>
        <w:t>以上企业，不属于大企业的分支机构，不存在控股股东为大企业的情形，也不存在与大企业的负责人为同一人的情形。</w:t>
      </w:r>
    </w:p>
    <w:p w14:paraId="2AA56C05">
      <w:pPr>
        <w:spacing w:line="360" w:lineRule="auto"/>
        <w:ind w:firstLine="444" w:firstLineChars="200"/>
        <w:rPr>
          <w:rFonts w:hint="eastAsia" w:ascii="宋体" w:hAnsi="宋体" w:eastAsia="宋体" w:cs="宋体"/>
          <w:spacing w:val="6"/>
          <w:szCs w:val="21"/>
        </w:rPr>
      </w:pPr>
      <w:r>
        <w:rPr>
          <w:rFonts w:hint="eastAsia" w:ascii="宋体" w:hAnsi="宋体" w:eastAsia="宋体" w:cs="宋体"/>
          <w:spacing w:val="6"/>
          <w:szCs w:val="21"/>
        </w:rPr>
        <w:t xml:space="preserve">本企业对上述声明内容的真实性负责。如有虚假，将依法承担相应责任。 </w:t>
      </w:r>
    </w:p>
    <w:p w14:paraId="154DEACD">
      <w:pPr>
        <w:widowControl/>
        <w:spacing w:line="360" w:lineRule="auto"/>
        <w:ind w:firstLine="2520" w:firstLineChars="1200"/>
        <w:jc w:val="right"/>
        <w:rPr>
          <w:rFonts w:hint="eastAsia" w:ascii="宋体" w:hAnsi="宋体" w:eastAsia="宋体" w:cs="宋体"/>
          <w:szCs w:val="21"/>
        </w:rPr>
      </w:pPr>
      <w:r>
        <w:rPr>
          <w:rFonts w:hint="eastAsia" w:ascii="宋体" w:hAnsi="宋体" w:eastAsia="宋体" w:cs="宋体"/>
          <w:color w:val="000000"/>
          <w:kern w:val="0"/>
          <w:szCs w:val="21"/>
          <w:lang w:bidi="ar"/>
        </w:rPr>
        <w:t xml:space="preserve">企业名称（盖章）： </w:t>
      </w:r>
    </w:p>
    <w:p w14:paraId="26D0C974">
      <w:pPr>
        <w:widowControl/>
        <w:spacing w:line="360" w:lineRule="auto"/>
        <w:ind w:firstLine="2520" w:firstLineChars="1200"/>
        <w:jc w:val="right"/>
        <w:rPr>
          <w:rFonts w:hint="eastAsia" w:ascii="宋体" w:hAnsi="宋体" w:eastAsia="宋体" w:cs="宋体"/>
          <w:szCs w:val="21"/>
        </w:rPr>
      </w:pPr>
      <w:r>
        <w:rPr>
          <w:rFonts w:hint="eastAsia" w:ascii="宋体" w:hAnsi="宋体" w:eastAsia="宋体" w:cs="宋体"/>
          <w:color w:val="000000"/>
          <w:kern w:val="0"/>
          <w:szCs w:val="21"/>
          <w:lang w:bidi="ar"/>
        </w:rPr>
        <w:t xml:space="preserve">日 期： </w:t>
      </w:r>
    </w:p>
    <w:p w14:paraId="4673CAEA">
      <w:pPr>
        <w:snapToGrid w:val="0"/>
        <w:spacing w:line="360" w:lineRule="auto"/>
        <w:ind w:firstLine="502" w:firstLineChars="200"/>
        <w:outlineLvl w:val="9"/>
        <w:rPr>
          <w:rFonts w:hint="eastAsia" w:ascii="宋体" w:hAnsi="宋体" w:eastAsia="宋体" w:cs="宋体"/>
          <w:b/>
          <w:spacing w:val="20"/>
          <w:szCs w:val="21"/>
        </w:rPr>
      </w:pPr>
      <w:r>
        <w:rPr>
          <w:rFonts w:hint="eastAsia" w:ascii="宋体" w:hAnsi="宋体" w:eastAsia="宋体" w:cs="宋体"/>
          <w:b/>
          <w:spacing w:val="20"/>
          <w:szCs w:val="21"/>
        </w:rPr>
        <w:t>注：</w:t>
      </w:r>
    </w:p>
    <w:p w14:paraId="25ADA68D">
      <w:pPr>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1.从业人员、营业收入、资产总额填报上一年度数据，无上一年度数据的新成立企业可不填报。</w:t>
      </w:r>
    </w:p>
    <w:p w14:paraId="564D336E">
      <w:pPr>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2.符合中小企业划分标准的个体工商户，在政府采购活动中视同中小企业。</w:t>
      </w:r>
    </w:p>
    <w:p w14:paraId="797C3B77">
      <w:pPr>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3.符合财政部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政府采购促进中小企业发展管理办法》（财库[2020]46号）规定的中小企业扶持政策。监狱企业、残疾人福利性单位属于小型、微型企业的，不重复享受政策。</w:t>
      </w:r>
    </w:p>
    <w:p w14:paraId="0DA6EC3B">
      <w:pPr>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4.中标、成交供应商享受《政府采购促进中小企业发展管理办法》（财库[2020]46号）规定的中小企业扶持政策的，《中小企业声明函》随中标、成交结果公开。</w:t>
      </w:r>
    </w:p>
    <w:p w14:paraId="6B7972B6">
      <w:pPr>
        <w:snapToGrid w:val="0"/>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5.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1D03BB68">
      <w:pPr>
        <w:snapToGrid w:val="0"/>
        <w:spacing w:line="360" w:lineRule="auto"/>
        <w:ind w:firstLine="422" w:firstLineChars="200"/>
        <w:rPr>
          <w:rFonts w:hint="eastAsia" w:ascii="宋体" w:hAnsi="宋体" w:cs="宋体"/>
          <w:b/>
          <w:spacing w:val="20"/>
          <w:szCs w:val="21"/>
        </w:rPr>
      </w:pPr>
      <w:r>
        <w:rPr>
          <w:rFonts w:hint="eastAsia" w:ascii="宋体" w:hAnsi="宋体" w:eastAsia="宋体" w:cs="宋体"/>
          <w:b/>
          <w:bCs/>
          <w:szCs w:val="21"/>
        </w:rPr>
        <w:t>6.本项目采购标的对应的中小企业划分标准所属行业：</w:t>
      </w:r>
      <w:r>
        <w:rPr>
          <w:rFonts w:hint="eastAsia" w:ascii="宋体" w:hAnsi="宋体" w:cs="宋体"/>
          <w:b/>
          <w:kern w:val="0"/>
          <w:szCs w:val="21"/>
        </w:rPr>
        <w:t>软件和信息技术服务业</w:t>
      </w:r>
      <w:r>
        <w:rPr>
          <w:rFonts w:hint="eastAsia" w:ascii="宋体" w:hAnsi="宋体" w:eastAsia="宋体" w:cs="宋体"/>
          <w:b/>
          <w:bCs/>
          <w:szCs w:val="21"/>
        </w:rPr>
        <w:t>。</w:t>
      </w:r>
    </w:p>
    <w:p w14:paraId="5347DA29">
      <w:pPr>
        <w:snapToGrid w:val="0"/>
        <w:spacing w:line="360" w:lineRule="auto"/>
        <w:outlineLvl w:val="2"/>
        <w:rPr>
          <w:rFonts w:ascii="宋体" w:hAnsi="宋体" w:cs="宋体"/>
          <w:b/>
          <w:szCs w:val="21"/>
        </w:rPr>
      </w:pPr>
      <w:r>
        <w:rPr>
          <w:rFonts w:hint="eastAsia" w:ascii="宋体" w:hAnsi="宋体" w:cs="宋体"/>
          <w:b/>
          <w:szCs w:val="21"/>
        </w:rPr>
        <w:br w:type="page"/>
      </w:r>
      <w:r>
        <w:rPr>
          <w:rFonts w:hint="eastAsia" w:ascii="宋体" w:hAnsi="宋体" w:cs="宋体"/>
          <w:b/>
          <w:szCs w:val="21"/>
        </w:rPr>
        <w:t>格式四、</w:t>
      </w:r>
      <w:bookmarkStart w:id="52" w:name="OLE_LINK13"/>
      <w:bookmarkStart w:id="53" w:name="OLE_LINK14"/>
      <w:r>
        <w:rPr>
          <w:rFonts w:hint="eastAsia" w:ascii="宋体" w:hAnsi="宋体" w:cs="宋体"/>
          <w:b/>
          <w:bCs/>
          <w:szCs w:val="21"/>
        </w:rPr>
        <w:t>残疾人福利性单位声明函</w:t>
      </w:r>
    </w:p>
    <w:bookmarkEnd w:id="52"/>
    <w:bookmarkEnd w:id="53"/>
    <w:p w14:paraId="726CCF57">
      <w:pPr>
        <w:spacing w:beforeLines="100" w:line="440" w:lineRule="atLeast"/>
        <w:ind w:firstLine="444" w:firstLineChars="200"/>
        <w:rPr>
          <w:rFonts w:ascii="宋体" w:hAnsi="宋体" w:cs="宋体"/>
          <w:spacing w:val="6"/>
          <w:szCs w:val="21"/>
        </w:rPr>
      </w:pPr>
    </w:p>
    <w:p w14:paraId="7470334A">
      <w:pPr>
        <w:widowControl/>
        <w:spacing w:line="360" w:lineRule="auto"/>
        <w:jc w:val="center"/>
        <w:rPr>
          <w:rFonts w:hint="eastAsia" w:ascii="宋体" w:hAnsi="宋体" w:eastAsia="宋体" w:cs="宋体"/>
          <w:b/>
          <w:spacing w:val="6"/>
          <w:kern w:val="0"/>
          <w:szCs w:val="21"/>
        </w:rPr>
      </w:pPr>
      <w:r>
        <w:rPr>
          <w:rFonts w:hint="eastAsia" w:ascii="宋体" w:hAnsi="宋体" w:eastAsia="宋体" w:cs="宋体"/>
          <w:b/>
          <w:spacing w:val="6"/>
          <w:kern w:val="0"/>
          <w:szCs w:val="21"/>
        </w:rPr>
        <w:t>残疾人福利性单位声明函（服务）</w:t>
      </w:r>
    </w:p>
    <w:p w14:paraId="08555CB3">
      <w:pPr>
        <w:widowControl/>
        <w:spacing w:before="312" w:beforeLines="100" w:line="360" w:lineRule="auto"/>
        <w:ind w:firstLine="601"/>
        <w:rPr>
          <w:rFonts w:hint="eastAsia" w:ascii="宋体" w:hAnsi="宋体" w:eastAsia="宋体" w:cs="宋体"/>
          <w:color w:val="auto"/>
          <w:szCs w:val="21"/>
        </w:rPr>
      </w:pPr>
      <w:r>
        <w:rPr>
          <w:rFonts w:hint="eastAsia" w:ascii="宋体" w:hAnsi="宋体" w:eastAsia="宋体" w:cs="宋体"/>
          <w:color w:val="auto"/>
          <w:szCs w:val="21"/>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2709D65D">
      <w:pPr>
        <w:widowControl/>
        <w:spacing w:line="360" w:lineRule="auto"/>
        <w:ind w:firstLine="600"/>
        <w:rPr>
          <w:rFonts w:hint="eastAsia" w:ascii="宋体" w:hAnsi="宋体" w:eastAsia="宋体" w:cs="宋体"/>
          <w:color w:val="auto"/>
          <w:szCs w:val="21"/>
        </w:rPr>
      </w:pPr>
      <w:r>
        <w:rPr>
          <w:rFonts w:hint="eastAsia" w:ascii="宋体" w:hAnsi="宋体" w:eastAsia="宋体" w:cs="宋体"/>
          <w:color w:val="auto"/>
          <w:szCs w:val="21"/>
        </w:rPr>
        <w:t>本单位对上述声明的真实性负责。如有虚假，将依法承担相应责任。</w:t>
      </w:r>
    </w:p>
    <w:p w14:paraId="6E005337">
      <w:pPr>
        <w:widowControl/>
        <w:spacing w:line="500" w:lineRule="exact"/>
        <w:rPr>
          <w:rFonts w:hint="eastAsia" w:ascii="宋体" w:hAnsi="宋体" w:cs="宋体"/>
          <w:kern w:val="0"/>
          <w:szCs w:val="21"/>
        </w:rPr>
      </w:pPr>
    </w:p>
    <w:p w14:paraId="2255E986">
      <w:pPr>
        <w:widowControl/>
        <w:spacing w:line="500" w:lineRule="exact"/>
        <w:ind w:right="1560" w:firstLine="600"/>
        <w:jc w:val="center"/>
        <w:rPr>
          <w:rFonts w:hint="eastAsia" w:ascii="宋体" w:hAnsi="宋体" w:cs="宋体"/>
          <w:szCs w:val="21"/>
        </w:rPr>
      </w:pPr>
      <w:r>
        <w:rPr>
          <w:rFonts w:hint="eastAsia" w:ascii="宋体" w:hAnsi="宋体" w:cs="宋体"/>
          <w:kern w:val="0"/>
          <w:szCs w:val="21"/>
        </w:rPr>
        <w:t xml:space="preserve">               </w:t>
      </w:r>
      <w:r>
        <w:rPr>
          <w:rFonts w:hint="eastAsia" w:ascii="宋体" w:hAnsi="宋体" w:cs="宋体"/>
          <w:szCs w:val="21"/>
        </w:rPr>
        <w:t>单位名称（盖章）：</w:t>
      </w:r>
    </w:p>
    <w:p w14:paraId="42E4CEE7">
      <w:pPr>
        <w:widowControl/>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14:paraId="46FAFF8A">
      <w:pPr>
        <w:widowControl/>
        <w:spacing w:line="500" w:lineRule="exact"/>
        <w:rPr>
          <w:rFonts w:ascii="宋体" w:hAnsi="宋体" w:cs="宋体"/>
          <w:spacing w:val="6"/>
          <w:kern w:val="0"/>
          <w:szCs w:val="21"/>
        </w:rPr>
      </w:pPr>
    </w:p>
    <w:p w14:paraId="6FB6D645">
      <w:pPr>
        <w:spacing w:beforeLines="100" w:line="440" w:lineRule="atLeast"/>
        <w:ind w:firstLine="444" w:firstLineChars="200"/>
        <w:rPr>
          <w:rFonts w:ascii="宋体" w:hAnsi="宋体" w:cs="宋体"/>
          <w:spacing w:val="6"/>
          <w:szCs w:val="21"/>
        </w:rPr>
      </w:pPr>
    </w:p>
    <w:p w14:paraId="67418C06">
      <w:pPr>
        <w:spacing w:line="360" w:lineRule="auto"/>
        <w:rPr>
          <w:rFonts w:ascii="宋体" w:hAnsi="宋体" w:cs="宋体"/>
          <w:b/>
          <w:spacing w:val="20"/>
          <w:szCs w:val="21"/>
        </w:rPr>
      </w:pPr>
      <w:r>
        <w:rPr>
          <w:rFonts w:hint="eastAsia" w:ascii="宋体" w:hAnsi="宋体" w:cs="宋体"/>
          <w:b/>
          <w:spacing w:val="20"/>
          <w:szCs w:val="21"/>
        </w:rPr>
        <w:t>注：</w:t>
      </w:r>
    </w:p>
    <w:p w14:paraId="52B91F13">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03C31ED9">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2.供应商提供的《残疾人福利性单位声明函》与事实不符的，依照《</w:t>
      </w:r>
      <w:r>
        <w:rPr>
          <w:rFonts w:hint="eastAsia" w:ascii="宋体" w:hAnsi="宋体" w:cs="宋体"/>
          <w:b/>
          <w:szCs w:val="21"/>
          <w:lang w:eastAsia="zh-CN"/>
        </w:rPr>
        <w:t>中华人民共和国政府采购法</w:t>
      </w:r>
      <w:r>
        <w:rPr>
          <w:rFonts w:hint="eastAsia" w:ascii="宋体" w:hAnsi="宋体" w:cs="宋体"/>
          <w:b/>
          <w:szCs w:val="21"/>
        </w:rPr>
        <w:t>》第七十七条第一款的规定追究法律责任。</w:t>
      </w:r>
    </w:p>
    <w:p w14:paraId="59E602D6">
      <w:pPr>
        <w:spacing w:line="360" w:lineRule="auto"/>
        <w:outlineLvl w:val="2"/>
        <w:rPr>
          <w:rFonts w:ascii="宋体" w:hAnsi="宋体" w:cs="宋体"/>
          <w:szCs w:val="21"/>
        </w:rPr>
      </w:pPr>
      <w:r>
        <w:rPr>
          <w:rFonts w:hint="eastAsia" w:ascii="宋体" w:hAnsi="宋体" w:cs="宋体"/>
          <w:b/>
          <w:spacing w:val="20"/>
          <w:szCs w:val="21"/>
        </w:rPr>
        <w:br w:type="page"/>
      </w:r>
      <w:r>
        <w:rPr>
          <w:rFonts w:hint="eastAsia" w:ascii="宋体" w:hAnsi="宋体" w:cs="宋体"/>
          <w:b/>
          <w:spacing w:val="20"/>
          <w:szCs w:val="21"/>
          <w:highlight w:val="none"/>
        </w:rPr>
        <w:t>格式五、投标函</w:t>
      </w:r>
    </w:p>
    <w:p w14:paraId="60592B22">
      <w:pPr>
        <w:spacing w:line="360" w:lineRule="auto"/>
        <w:jc w:val="left"/>
        <w:rPr>
          <w:rFonts w:hint="eastAsia" w:ascii="宋体" w:hAnsi="宋体" w:eastAsia="宋体" w:cs="宋体"/>
          <w:szCs w:val="21"/>
          <w:lang w:eastAsia="zh-CN"/>
        </w:rPr>
      </w:pPr>
      <w:r>
        <w:rPr>
          <w:rFonts w:hint="eastAsia" w:ascii="宋体" w:hAnsi="宋体" w:cs="宋体"/>
          <w:spacing w:val="-4"/>
          <w:szCs w:val="21"/>
        </w:rPr>
        <w:t>致：</w:t>
      </w:r>
      <w:r>
        <w:rPr>
          <w:rFonts w:hint="eastAsia" w:ascii="宋体" w:hAnsi="宋体" w:eastAsia="宋体" w:cs="宋体"/>
          <w:spacing w:val="-4"/>
          <w:szCs w:val="21"/>
          <w:lang w:eastAsia="zh-CN"/>
        </w:rPr>
        <w:t>岱山县数据服务中心</w:t>
      </w:r>
    </w:p>
    <w:p w14:paraId="39FEA0DE">
      <w:pPr>
        <w:spacing w:line="360" w:lineRule="auto"/>
        <w:ind w:firstLine="420" w:firstLineChars="200"/>
        <w:jc w:val="left"/>
        <w:rPr>
          <w:rFonts w:hint="eastAsia" w:ascii="宋体" w:hAnsi="宋体" w:eastAsia="宋体" w:cs="宋体"/>
          <w:spacing w:val="-4"/>
          <w:szCs w:val="21"/>
        </w:rPr>
      </w:pPr>
      <w:r>
        <w:rPr>
          <w:rFonts w:hint="eastAsia" w:ascii="宋体" w:hAnsi="宋体" w:eastAsia="宋体" w:cs="宋体"/>
          <w:szCs w:val="21"/>
        </w:rPr>
        <w:t>中金招标有限责任公司</w:t>
      </w:r>
    </w:p>
    <w:p w14:paraId="79B83F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b/>
          <w:szCs w:val="21"/>
          <w:u w:val="single"/>
        </w:rPr>
        <w:t>（投标人名称）</w:t>
      </w:r>
      <w:r>
        <w:rPr>
          <w:rFonts w:hint="eastAsia" w:ascii="宋体" w:hAnsi="宋体" w:eastAsia="宋体" w:cs="宋体"/>
          <w:szCs w:val="21"/>
        </w:rPr>
        <w:t>已详细审查了</w:t>
      </w:r>
      <w:r>
        <w:rPr>
          <w:rFonts w:hint="eastAsia" w:ascii="宋体" w:hAnsi="宋体" w:eastAsia="宋体" w:cs="宋体"/>
          <w:b/>
          <w:szCs w:val="21"/>
          <w:u w:val="single"/>
        </w:rPr>
        <w:t xml:space="preserve">（项目编号）（项目名称）    </w:t>
      </w:r>
      <w:r>
        <w:rPr>
          <w:rFonts w:hint="eastAsia" w:ascii="宋体" w:hAnsi="宋体" w:eastAsia="宋体" w:cs="宋体"/>
          <w:szCs w:val="21"/>
        </w:rPr>
        <w:t>的招标文件及其相关补充文件</w:t>
      </w:r>
      <w:r>
        <w:rPr>
          <w:rFonts w:hint="eastAsia" w:ascii="宋体" w:hAnsi="宋体" w:eastAsia="宋体" w:cs="宋体"/>
          <w:b/>
          <w:szCs w:val="21"/>
        </w:rPr>
        <w:t>（若有）</w:t>
      </w:r>
      <w:r>
        <w:rPr>
          <w:rFonts w:hint="eastAsia" w:ascii="宋体" w:hAnsi="宋体" w:eastAsia="宋体" w:cs="宋体"/>
          <w:szCs w:val="21"/>
        </w:rPr>
        <w:t>，并正式授权我公司的</w:t>
      </w:r>
      <w:r>
        <w:rPr>
          <w:rFonts w:hint="eastAsia" w:ascii="宋体" w:hAnsi="宋体" w:eastAsia="宋体" w:cs="宋体"/>
          <w:b/>
          <w:szCs w:val="21"/>
          <w:u w:val="single"/>
        </w:rPr>
        <w:t>（被授权人姓名）</w:t>
      </w:r>
      <w:r>
        <w:rPr>
          <w:rFonts w:hint="eastAsia" w:ascii="宋体" w:hAnsi="宋体" w:eastAsia="宋体" w:cs="宋体"/>
          <w:szCs w:val="21"/>
        </w:rPr>
        <w:t>以本公司名义，全权代表我方自愿参加上述采购项目的投标，现就有关事项向采购代理机构郑重承诺如下：</w:t>
      </w:r>
    </w:p>
    <w:p w14:paraId="3135383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szCs w:val="21"/>
        </w:rPr>
      </w:pPr>
      <w:r>
        <w:rPr>
          <w:rFonts w:hint="eastAsia" w:ascii="宋体" w:hAnsi="宋体" w:eastAsia="宋体" w:cs="宋体"/>
          <w:szCs w:val="21"/>
        </w:rPr>
        <w:t>1、我方已详细审查了招标文件的全部内容及其相关补充文件</w:t>
      </w:r>
      <w:r>
        <w:rPr>
          <w:rFonts w:hint="eastAsia" w:ascii="宋体" w:hAnsi="宋体" w:eastAsia="宋体" w:cs="宋体"/>
          <w:b/>
          <w:szCs w:val="21"/>
        </w:rPr>
        <w:t>（若有）</w:t>
      </w:r>
      <w:r>
        <w:rPr>
          <w:rFonts w:hint="eastAsia" w:ascii="宋体" w:hAnsi="宋体" w:eastAsia="宋体" w:cs="宋体"/>
          <w:szCs w:val="21"/>
        </w:rPr>
        <w:t>，并完全清晰理解全部内容及相关的补充文件</w:t>
      </w:r>
      <w:r>
        <w:rPr>
          <w:rFonts w:hint="eastAsia" w:ascii="宋体" w:hAnsi="宋体" w:eastAsia="宋体" w:cs="宋体"/>
          <w:b/>
          <w:szCs w:val="21"/>
        </w:rPr>
        <w:t>（若有）</w:t>
      </w:r>
      <w:r>
        <w:rPr>
          <w:rFonts w:hint="eastAsia" w:ascii="宋体" w:hAnsi="宋体" w:eastAsia="宋体" w:cs="宋体"/>
          <w:szCs w:val="21"/>
        </w:rPr>
        <w:t>，不存在任何误解之处，同意放弃提出异议和质疑的权利。</w:t>
      </w:r>
    </w:p>
    <w:p w14:paraId="73217781">
      <w:pPr>
        <w:keepNext w:val="0"/>
        <w:keepLines w:val="0"/>
        <w:pageBreakBefore w:val="0"/>
        <w:widowControl w:val="0"/>
        <w:kinsoku/>
        <w:wordWrap/>
        <w:overflowPunct/>
        <w:topLinePunct w:val="0"/>
        <w:autoSpaceDE/>
        <w:autoSpaceDN/>
        <w:bidi w:val="0"/>
        <w:adjustRightInd/>
        <w:snapToGrid/>
        <w:spacing w:line="360" w:lineRule="auto"/>
        <w:ind w:right="0" w:firstLine="404" w:firstLineChars="200"/>
        <w:jc w:val="left"/>
        <w:textAlignment w:val="auto"/>
        <w:rPr>
          <w:rFonts w:hint="eastAsia" w:ascii="宋体" w:hAnsi="宋体" w:eastAsia="宋体" w:cs="宋体"/>
          <w:spacing w:val="-4"/>
          <w:szCs w:val="21"/>
        </w:rPr>
      </w:pPr>
      <w:r>
        <w:rPr>
          <w:rFonts w:hint="eastAsia" w:ascii="宋体" w:hAnsi="宋体" w:eastAsia="宋体" w:cs="宋体"/>
          <w:spacing w:val="-4"/>
          <w:szCs w:val="21"/>
        </w:rPr>
        <w:t>2、在项目实施过程中，我方完全响应招标文件的所有条款，履行合同义务。执行标准绝不低于招标文件的标准要求。</w:t>
      </w:r>
    </w:p>
    <w:p w14:paraId="1DDDE258">
      <w:pPr>
        <w:keepNext w:val="0"/>
        <w:keepLines w:val="0"/>
        <w:pageBreakBefore w:val="0"/>
        <w:widowControl w:val="0"/>
        <w:kinsoku/>
        <w:wordWrap/>
        <w:overflowPunct/>
        <w:topLinePunct w:val="0"/>
        <w:autoSpaceDE/>
        <w:autoSpaceDN/>
        <w:bidi w:val="0"/>
        <w:adjustRightInd/>
        <w:snapToGrid/>
        <w:spacing w:line="360" w:lineRule="auto"/>
        <w:ind w:right="0" w:firstLine="404" w:firstLineChars="200"/>
        <w:jc w:val="left"/>
        <w:textAlignment w:val="auto"/>
        <w:rPr>
          <w:rFonts w:hint="eastAsia" w:ascii="宋体" w:hAnsi="宋体" w:eastAsia="宋体" w:cs="宋体"/>
          <w:spacing w:val="-4"/>
          <w:szCs w:val="21"/>
        </w:rPr>
      </w:pPr>
      <w:r>
        <w:rPr>
          <w:rFonts w:hint="eastAsia" w:ascii="宋体" w:hAnsi="宋体" w:eastAsia="宋体" w:cs="宋体"/>
          <w:spacing w:val="-4"/>
          <w:szCs w:val="21"/>
        </w:rPr>
        <w:t>3、我方遵守《中华人民共和国政府采购法》及相关法律法规的规定。同意招标文件中所提到的无效标条款，并服从有关开标现场的会议纪律。否则，同意被废除投标资格。</w:t>
      </w:r>
    </w:p>
    <w:p w14:paraId="441F6082">
      <w:pPr>
        <w:keepNext w:val="0"/>
        <w:keepLines w:val="0"/>
        <w:pageBreakBefore w:val="0"/>
        <w:widowControl w:val="0"/>
        <w:kinsoku/>
        <w:wordWrap/>
        <w:overflowPunct/>
        <w:topLinePunct w:val="0"/>
        <w:autoSpaceDE/>
        <w:autoSpaceDN/>
        <w:bidi w:val="0"/>
        <w:adjustRightInd/>
        <w:snapToGrid/>
        <w:spacing w:line="360" w:lineRule="auto"/>
        <w:ind w:right="0" w:firstLine="404" w:firstLineChars="200"/>
        <w:jc w:val="left"/>
        <w:textAlignment w:val="auto"/>
        <w:rPr>
          <w:rFonts w:hint="eastAsia" w:ascii="宋体" w:hAnsi="宋体" w:eastAsia="宋体" w:cs="宋体"/>
          <w:spacing w:val="-4"/>
          <w:szCs w:val="21"/>
        </w:rPr>
      </w:pPr>
      <w:r>
        <w:rPr>
          <w:rFonts w:hint="eastAsia" w:ascii="宋体" w:hAnsi="宋体" w:eastAsia="宋体" w:cs="宋体"/>
          <w:spacing w:val="-4"/>
          <w:szCs w:val="21"/>
        </w:rPr>
        <w:t>4、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596879B6">
      <w:pPr>
        <w:keepNext w:val="0"/>
        <w:keepLines w:val="0"/>
        <w:pageBreakBefore w:val="0"/>
        <w:widowControl w:val="0"/>
        <w:kinsoku/>
        <w:wordWrap/>
        <w:overflowPunct/>
        <w:topLinePunct w:val="0"/>
        <w:autoSpaceDE/>
        <w:autoSpaceDN/>
        <w:bidi w:val="0"/>
        <w:adjustRightInd/>
        <w:snapToGrid/>
        <w:spacing w:line="360" w:lineRule="auto"/>
        <w:ind w:right="0" w:firstLine="404" w:firstLineChars="200"/>
        <w:jc w:val="left"/>
        <w:textAlignment w:val="auto"/>
        <w:rPr>
          <w:rFonts w:hint="eastAsia" w:ascii="宋体" w:hAnsi="宋体" w:eastAsia="宋体" w:cs="宋体"/>
          <w:spacing w:val="-4"/>
          <w:szCs w:val="21"/>
        </w:rPr>
      </w:pPr>
      <w:r>
        <w:rPr>
          <w:rFonts w:hint="eastAsia" w:ascii="宋体" w:hAnsi="宋体" w:eastAsia="宋体" w:cs="宋体"/>
          <w:spacing w:val="-4"/>
          <w:szCs w:val="21"/>
        </w:rPr>
        <w:t>5、我方所提供的一次性投标报价具有充分的合理性和准确性，保证不存在低于成本的恶意报价行为，同时清楚理解到报价最低并非意味着必定获得合同授予资格。</w:t>
      </w:r>
    </w:p>
    <w:p w14:paraId="1356AEFF">
      <w:pPr>
        <w:keepNext w:val="0"/>
        <w:keepLines w:val="0"/>
        <w:pageBreakBefore w:val="0"/>
        <w:widowControl w:val="0"/>
        <w:kinsoku/>
        <w:wordWrap/>
        <w:overflowPunct/>
        <w:topLinePunct w:val="0"/>
        <w:autoSpaceDE/>
        <w:autoSpaceDN/>
        <w:bidi w:val="0"/>
        <w:adjustRightInd/>
        <w:snapToGrid/>
        <w:spacing w:line="360" w:lineRule="auto"/>
        <w:ind w:right="0" w:firstLine="404" w:firstLineChars="200"/>
        <w:jc w:val="left"/>
        <w:textAlignment w:val="auto"/>
        <w:rPr>
          <w:rFonts w:hint="eastAsia" w:ascii="宋体" w:hAnsi="宋体" w:eastAsia="宋体" w:cs="宋体"/>
          <w:spacing w:val="-4"/>
          <w:szCs w:val="21"/>
        </w:rPr>
      </w:pPr>
      <w:r>
        <w:rPr>
          <w:rFonts w:hint="eastAsia" w:ascii="宋体" w:hAnsi="宋体" w:eastAsia="宋体" w:cs="宋体"/>
          <w:spacing w:val="-4"/>
          <w:szCs w:val="21"/>
        </w:rPr>
        <w:t>6、投标有效期为自开标之日起90天内，如在投标有效期内撤回投标，我方同意被废除投标资格。</w:t>
      </w:r>
    </w:p>
    <w:p w14:paraId="2601C9A7">
      <w:pPr>
        <w:keepNext w:val="0"/>
        <w:keepLines w:val="0"/>
        <w:pageBreakBefore w:val="0"/>
        <w:widowControl w:val="0"/>
        <w:kinsoku/>
        <w:wordWrap/>
        <w:overflowPunct/>
        <w:topLinePunct w:val="0"/>
        <w:autoSpaceDE/>
        <w:autoSpaceDN/>
        <w:bidi w:val="0"/>
        <w:adjustRightInd/>
        <w:snapToGrid/>
        <w:spacing w:line="360" w:lineRule="auto"/>
        <w:ind w:right="0" w:firstLine="404" w:firstLineChars="200"/>
        <w:jc w:val="left"/>
        <w:textAlignment w:val="auto"/>
        <w:rPr>
          <w:rFonts w:hint="eastAsia" w:ascii="宋体" w:hAnsi="宋体" w:eastAsia="宋体" w:cs="宋体"/>
          <w:spacing w:val="-4"/>
          <w:szCs w:val="21"/>
        </w:rPr>
      </w:pPr>
      <w:r>
        <w:rPr>
          <w:rFonts w:hint="eastAsia" w:ascii="宋体" w:hAnsi="宋体" w:eastAsia="宋体" w:cs="宋体"/>
          <w:spacing w:val="-4"/>
          <w:szCs w:val="21"/>
        </w:rPr>
        <w:t>7、我方承诺所提供的一切投标文件均已认真严格审核，内容均为全面真实、准确有效且毫无保留，绝无任何遗漏、虚假、伪造和夸大的成分，若出现违背诚实信用和无如实告知之处，同意被废除投标资格和相关的处罚。</w:t>
      </w:r>
    </w:p>
    <w:p w14:paraId="7C65B3FD">
      <w:pPr>
        <w:keepNext w:val="0"/>
        <w:keepLines w:val="0"/>
        <w:pageBreakBefore w:val="0"/>
        <w:widowControl w:val="0"/>
        <w:kinsoku/>
        <w:wordWrap/>
        <w:overflowPunct/>
        <w:topLinePunct w:val="0"/>
        <w:autoSpaceDE/>
        <w:autoSpaceDN/>
        <w:bidi w:val="0"/>
        <w:adjustRightInd/>
        <w:snapToGrid/>
        <w:spacing w:line="360" w:lineRule="auto"/>
        <w:ind w:right="0" w:firstLine="404" w:firstLineChars="200"/>
        <w:jc w:val="left"/>
        <w:textAlignment w:val="auto"/>
        <w:rPr>
          <w:rFonts w:hint="eastAsia" w:ascii="宋体" w:hAnsi="宋体" w:eastAsia="宋体" w:cs="宋体"/>
          <w:spacing w:val="-4"/>
          <w:szCs w:val="21"/>
          <w:lang w:val="en-US" w:eastAsia="zh-CN"/>
        </w:rPr>
      </w:pPr>
      <w:r>
        <w:rPr>
          <w:rFonts w:hint="eastAsia" w:ascii="宋体" w:hAnsi="宋体" w:eastAsia="宋体" w:cs="宋体"/>
          <w:spacing w:val="-4"/>
          <w:szCs w:val="21"/>
          <w:lang w:val="en-US" w:eastAsia="zh-CN"/>
        </w:rPr>
        <w:t>8、我方承诺在收到《中标(成交)通知书》时按本项目招标文件的规定，向贵公司一次性支付全额招标代理服务费；若中标、成交后放弃中标、成交资格导致重新采购的，承担支付代理费和专家评审费等费用在内的赔偿责任。</w:t>
      </w:r>
    </w:p>
    <w:p w14:paraId="0DB930A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Cs w:val="21"/>
        </w:rPr>
      </w:pPr>
    </w:p>
    <w:p w14:paraId="2478D35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（加盖公章） </w:t>
      </w:r>
    </w:p>
    <w:p w14:paraId="3AD3149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b/>
          <w:szCs w:val="21"/>
          <w:u w:val="single"/>
        </w:rPr>
        <w:t xml:space="preserve">                  </w:t>
      </w:r>
      <w:r>
        <w:rPr>
          <w:rFonts w:hint="eastAsia" w:ascii="宋体" w:hAnsi="宋体" w:eastAsia="宋体" w:cs="宋体"/>
          <w:szCs w:val="21"/>
        </w:rPr>
        <w:t>（签字或盖章）</w:t>
      </w:r>
    </w:p>
    <w:p w14:paraId="1B4E6C1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Cs w:val="21"/>
        </w:rPr>
      </w:pPr>
      <w:r>
        <w:rPr>
          <w:rFonts w:hint="eastAsia" w:ascii="宋体" w:hAnsi="宋体" w:eastAsia="宋体" w:cs="宋体"/>
          <w:szCs w:val="21"/>
        </w:rPr>
        <w:t>投标人代表：</w:t>
      </w:r>
      <w:r>
        <w:rPr>
          <w:rFonts w:hint="eastAsia" w:ascii="宋体" w:hAnsi="宋体" w:eastAsia="宋体" w:cs="宋体"/>
          <w:szCs w:val="21"/>
          <w:u w:val="single"/>
        </w:rPr>
        <w:t xml:space="preserve">                  </w:t>
      </w:r>
      <w:r>
        <w:rPr>
          <w:rFonts w:hint="eastAsia" w:ascii="宋体" w:hAnsi="宋体" w:eastAsia="宋体" w:cs="宋体"/>
          <w:szCs w:val="21"/>
        </w:rPr>
        <w:t xml:space="preserve">（签字） </w:t>
      </w:r>
    </w:p>
    <w:p w14:paraId="56DB89D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u w:val="single"/>
        </w:rPr>
      </w:pPr>
      <w:r>
        <w:rPr>
          <w:rFonts w:hint="eastAsia" w:ascii="宋体" w:hAnsi="宋体" w:eastAsia="宋体" w:cs="宋体"/>
          <w:szCs w:val="21"/>
        </w:rPr>
        <w:t>投标人地址：</w:t>
      </w:r>
      <w:r>
        <w:rPr>
          <w:rFonts w:hint="eastAsia" w:ascii="宋体" w:hAnsi="宋体" w:eastAsia="宋体" w:cs="宋体"/>
          <w:szCs w:val="21"/>
          <w:u w:val="single"/>
        </w:rPr>
        <w:t xml:space="preserve">                  </w:t>
      </w:r>
    </w:p>
    <w:p w14:paraId="6C0BC477">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46204260">
      <w:pPr>
        <w:spacing w:line="360" w:lineRule="auto"/>
        <w:jc w:val="left"/>
        <w:outlineLvl w:val="2"/>
        <w:rPr>
          <w:rFonts w:ascii="宋体" w:hAnsi="宋体" w:cs="宋体"/>
          <w:b/>
          <w:szCs w:val="21"/>
        </w:rPr>
      </w:pPr>
      <w:r>
        <w:rPr>
          <w:rFonts w:hint="eastAsia" w:ascii="宋体" w:hAnsi="宋体" w:cs="宋体"/>
          <w:b/>
          <w:spacing w:val="20"/>
          <w:szCs w:val="21"/>
        </w:rPr>
        <w:t>格式六、法定代表人授权函</w:t>
      </w:r>
    </w:p>
    <w:p w14:paraId="0A797DC9">
      <w:pPr>
        <w:spacing w:line="360" w:lineRule="auto"/>
        <w:jc w:val="left"/>
        <w:rPr>
          <w:rFonts w:hint="eastAsia" w:ascii="宋体" w:hAnsi="宋体" w:eastAsia="宋体" w:cs="宋体"/>
          <w:spacing w:val="-4"/>
          <w:szCs w:val="21"/>
          <w:lang w:eastAsia="zh-CN"/>
        </w:rPr>
      </w:pPr>
      <w:r>
        <w:rPr>
          <w:rFonts w:hint="eastAsia" w:ascii="宋体" w:hAnsi="宋体" w:cs="宋体"/>
          <w:spacing w:val="-4"/>
          <w:szCs w:val="21"/>
        </w:rPr>
        <w:t>致：</w:t>
      </w:r>
      <w:r>
        <w:rPr>
          <w:rFonts w:hint="eastAsia" w:ascii="宋体" w:hAnsi="宋体" w:cs="宋体"/>
          <w:spacing w:val="-4"/>
          <w:szCs w:val="21"/>
          <w:lang w:eastAsia="zh-CN"/>
        </w:rPr>
        <w:t>岱山县数据服务中心</w:t>
      </w:r>
    </w:p>
    <w:p w14:paraId="5DF3BDD2">
      <w:pPr>
        <w:spacing w:line="360" w:lineRule="auto"/>
        <w:ind w:right="-89" w:firstLine="420" w:firstLineChars="200"/>
        <w:jc w:val="left"/>
        <w:rPr>
          <w:rFonts w:ascii="宋体" w:hAnsi="宋体" w:cs="宋体"/>
          <w:szCs w:val="21"/>
        </w:rPr>
      </w:pPr>
      <w:r>
        <w:rPr>
          <w:rFonts w:hint="eastAsia" w:ascii="宋体" w:hAnsi="宋体" w:cs="宋体"/>
          <w:szCs w:val="21"/>
        </w:rPr>
        <w:t>中金招标有限责任公司</w:t>
      </w:r>
    </w:p>
    <w:p w14:paraId="68F9D858">
      <w:pPr>
        <w:spacing w:line="360" w:lineRule="auto"/>
        <w:ind w:right="-89" w:firstLine="404" w:firstLineChars="200"/>
        <w:jc w:val="left"/>
        <w:rPr>
          <w:rFonts w:hint="eastAsia" w:ascii="宋体" w:hAnsi="宋体" w:cs="宋体"/>
          <w:spacing w:val="-4"/>
          <w:sz w:val="21"/>
          <w:szCs w:val="21"/>
        </w:rPr>
      </w:pPr>
      <w:r>
        <w:rPr>
          <w:rFonts w:hint="eastAsia" w:ascii="宋体" w:hAnsi="宋体" w:cs="宋体"/>
          <w:spacing w:val="-4"/>
          <w:sz w:val="21"/>
          <w:szCs w:val="21"/>
        </w:rPr>
        <w:t>我</w:t>
      </w:r>
      <w:r>
        <w:rPr>
          <w:rFonts w:hint="eastAsia" w:ascii="宋体" w:hAnsi="宋体" w:cs="宋体"/>
          <w:spacing w:val="-4"/>
          <w:sz w:val="21"/>
          <w:szCs w:val="21"/>
          <w:u w:val="single"/>
        </w:rPr>
        <w:t xml:space="preserve">              </w:t>
      </w:r>
      <w:r>
        <w:rPr>
          <w:rFonts w:hint="eastAsia" w:ascii="宋体" w:hAnsi="宋体" w:cs="宋体"/>
          <w:spacing w:val="-4"/>
          <w:sz w:val="21"/>
          <w:szCs w:val="21"/>
        </w:rPr>
        <w:t>（姓名）系</w:t>
      </w:r>
      <w:r>
        <w:rPr>
          <w:rFonts w:hint="eastAsia" w:ascii="宋体" w:hAnsi="宋体" w:cs="宋体"/>
          <w:spacing w:val="-4"/>
          <w:sz w:val="21"/>
          <w:szCs w:val="21"/>
          <w:u w:val="single"/>
        </w:rPr>
        <w:t xml:space="preserve">             </w:t>
      </w:r>
      <w:r>
        <w:rPr>
          <w:rFonts w:hint="eastAsia" w:ascii="宋体" w:hAnsi="宋体" w:cs="宋体"/>
          <w:spacing w:val="-4"/>
          <w:sz w:val="21"/>
          <w:szCs w:val="21"/>
        </w:rPr>
        <w:t>（投标人名称）的法定代表人，现授权委托本单位在职职工</w:t>
      </w:r>
      <w:r>
        <w:rPr>
          <w:rFonts w:hint="eastAsia" w:ascii="宋体" w:hAnsi="宋体" w:cs="宋体"/>
          <w:spacing w:val="-4"/>
          <w:sz w:val="21"/>
          <w:szCs w:val="21"/>
          <w:u w:val="single"/>
        </w:rPr>
        <w:t xml:space="preserve">                   </w:t>
      </w:r>
      <w:r>
        <w:rPr>
          <w:rFonts w:hint="eastAsia" w:ascii="宋体" w:hAnsi="宋体" w:cs="宋体"/>
          <w:spacing w:val="-4"/>
          <w:sz w:val="21"/>
          <w:szCs w:val="21"/>
        </w:rPr>
        <w:t>（姓名）(身份证号码：</w:t>
      </w:r>
      <w:r>
        <w:rPr>
          <w:rFonts w:hint="eastAsia" w:ascii="宋体" w:hAnsi="宋体" w:cs="宋体"/>
          <w:spacing w:val="-4"/>
          <w:sz w:val="21"/>
          <w:szCs w:val="21"/>
          <w:u w:val="single"/>
        </w:rPr>
        <w:t xml:space="preserve">                                </w:t>
      </w:r>
      <w:r>
        <w:rPr>
          <w:rFonts w:hint="eastAsia" w:ascii="宋体" w:hAnsi="宋体" w:cs="宋体"/>
          <w:spacing w:val="-4"/>
          <w:sz w:val="21"/>
          <w:szCs w:val="21"/>
        </w:rPr>
        <w:t>)以我方的名义参加</w:t>
      </w:r>
      <w:r>
        <w:rPr>
          <w:rFonts w:hint="eastAsia" w:ascii="宋体" w:hAnsi="宋体" w:cs="宋体"/>
          <w:spacing w:val="-4"/>
          <w:sz w:val="21"/>
          <w:szCs w:val="21"/>
          <w:u w:val="single"/>
        </w:rPr>
        <w:t xml:space="preserve">                           </w:t>
      </w:r>
      <w:r>
        <w:rPr>
          <w:rFonts w:hint="eastAsia" w:ascii="宋体" w:hAnsi="宋体" w:cs="宋体"/>
          <w:spacing w:val="-4"/>
          <w:sz w:val="21"/>
          <w:szCs w:val="21"/>
        </w:rPr>
        <w:t>（项目名称）（项目编号）的投标活动，并代表我方全权办理针对上述项目的投标、开标、评标、签约等具体事务和签署相关文件。</w:t>
      </w:r>
    </w:p>
    <w:p w14:paraId="2C8E7A94">
      <w:pPr>
        <w:spacing w:line="360" w:lineRule="auto"/>
        <w:ind w:right="-89" w:firstLine="404" w:firstLineChars="200"/>
        <w:jc w:val="left"/>
        <w:rPr>
          <w:rFonts w:hint="eastAsia" w:ascii="宋体" w:hAnsi="宋体" w:cs="宋体"/>
          <w:spacing w:val="-4"/>
          <w:sz w:val="21"/>
          <w:szCs w:val="21"/>
        </w:rPr>
      </w:pPr>
      <w:r>
        <w:rPr>
          <w:rFonts w:hint="eastAsia" w:ascii="宋体" w:hAnsi="宋体" w:cs="宋体"/>
          <w:spacing w:val="-4"/>
          <w:sz w:val="21"/>
          <w:szCs w:val="21"/>
        </w:rPr>
        <w:t>我方对被授权人的签名负全部责任。</w:t>
      </w:r>
    </w:p>
    <w:p w14:paraId="3C914CE9">
      <w:pPr>
        <w:spacing w:line="360" w:lineRule="auto"/>
        <w:ind w:right="-89" w:firstLine="404" w:firstLineChars="200"/>
        <w:jc w:val="left"/>
        <w:rPr>
          <w:rFonts w:hint="eastAsia" w:ascii="宋体" w:hAnsi="宋体" w:cs="宋体"/>
          <w:spacing w:val="-4"/>
          <w:sz w:val="21"/>
          <w:szCs w:val="21"/>
        </w:rPr>
      </w:pPr>
      <w:r>
        <w:rPr>
          <w:rFonts w:hint="eastAsia" w:ascii="宋体" w:hAnsi="宋体" w:cs="宋体"/>
          <w:spacing w:val="-4"/>
          <w:sz w:val="21"/>
          <w:szCs w:val="21"/>
        </w:rPr>
        <w:t>在撤销授权的书面通知以前，本授权函一直有效。被授权人在授权函有效期内签署的所有文件不因授权的撤销而失效。</w:t>
      </w:r>
    </w:p>
    <w:p w14:paraId="3206AFAA">
      <w:pPr>
        <w:spacing w:line="360" w:lineRule="auto"/>
        <w:ind w:right="-89" w:firstLine="404" w:firstLineChars="200"/>
        <w:jc w:val="left"/>
        <w:rPr>
          <w:rFonts w:hint="eastAsia" w:ascii="宋体" w:hAnsi="宋体" w:cs="宋体"/>
          <w:spacing w:val="-4"/>
          <w:sz w:val="21"/>
          <w:szCs w:val="21"/>
        </w:rPr>
      </w:pPr>
      <w:r>
        <w:rPr>
          <w:rFonts w:hint="eastAsia" w:ascii="宋体" w:hAnsi="宋体" w:cs="宋体"/>
          <w:spacing w:val="-4"/>
          <w:sz w:val="21"/>
          <w:szCs w:val="21"/>
        </w:rPr>
        <w:t>被授权人无转委托权，特此委托。</w:t>
      </w:r>
    </w:p>
    <w:p w14:paraId="1D03ACE6">
      <w:pPr>
        <w:spacing w:line="360" w:lineRule="auto"/>
        <w:ind w:right="-89" w:firstLine="404" w:firstLineChars="200"/>
        <w:jc w:val="left"/>
        <w:rPr>
          <w:rFonts w:hint="eastAsia" w:ascii="宋体" w:hAnsi="宋体" w:cs="宋体"/>
          <w:spacing w:val="-4"/>
          <w:sz w:val="21"/>
          <w:szCs w:val="21"/>
        </w:rPr>
      </w:pPr>
      <w:r>
        <w:rPr>
          <w:rFonts w:hint="eastAsia" w:ascii="宋体" w:hAnsi="宋体" w:cs="宋体"/>
          <w:spacing w:val="-4"/>
          <w:sz w:val="21"/>
          <w:szCs w:val="21"/>
        </w:rPr>
        <w:t xml:space="preserve">被授权人（签字）：                           法定代表人（签字或盖章）：          </w:t>
      </w:r>
    </w:p>
    <w:p w14:paraId="6DDD3C8B">
      <w:pPr>
        <w:spacing w:line="360" w:lineRule="auto"/>
        <w:ind w:right="-89" w:firstLine="404" w:firstLineChars="200"/>
        <w:jc w:val="left"/>
        <w:rPr>
          <w:rFonts w:hint="eastAsia" w:ascii="宋体" w:hAnsi="宋体" w:cs="宋体"/>
          <w:spacing w:val="-4"/>
          <w:sz w:val="21"/>
          <w:szCs w:val="21"/>
        </w:rPr>
      </w:pPr>
      <w:r>
        <w:rPr>
          <w:rFonts w:hint="eastAsia" w:ascii="宋体" w:hAnsi="宋体" w:cs="宋体"/>
          <w:spacing w:val="-4"/>
          <w:sz w:val="21"/>
          <w:szCs w:val="21"/>
        </w:rPr>
        <w:t xml:space="preserve">被授权人联系电话：                          </w:t>
      </w:r>
      <w:r>
        <w:rPr>
          <w:rFonts w:ascii="宋体" w:hAnsi="宋体" w:cs="宋体"/>
          <w:spacing w:val="-4"/>
          <w:sz w:val="21"/>
          <w:szCs w:val="21"/>
        </w:rPr>
        <w:t xml:space="preserve"> </w:t>
      </w:r>
      <w:r>
        <w:rPr>
          <w:rFonts w:hint="eastAsia" w:ascii="宋体" w:hAnsi="宋体" w:cs="宋体"/>
          <w:spacing w:val="-4"/>
          <w:sz w:val="21"/>
          <w:szCs w:val="21"/>
        </w:rPr>
        <w:t>法定代表人联系电话：</w:t>
      </w:r>
    </w:p>
    <w:p w14:paraId="4E4F067D">
      <w:pPr>
        <w:spacing w:line="360" w:lineRule="auto"/>
        <w:ind w:right="-89" w:firstLine="4444" w:firstLineChars="2200"/>
        <w:jc w:val="left"/>
        <w:rPr>
          <w:rFonts w:ascii="宋体" w:hAnsi="宋体" w:cs="宋体"/>
          <w:spacing w:val="-4"/>
          <w:szCs w:val="21"/>
        </w:rPr>
      </w:pPr>
    </w:p>
    <w:p w14:paraId="2645A018">
      <w:pPr>
        <w:spacing w:line="360" w:lineRule="auto"/>
        <w:ind w:right="-89" w:firstLine="4444" w:firstLineChars="2200"/>
        <w:jc w:val="left"/>
        <w:rPr>
          <w:rFonts w:ascii="宋体" w:hAnsi="宋体" w:cs="宋体"/>
          <w:spacing w:val="-4"/>
          <w:szCs w:val="21"/>
        </w:rPr>
      </w:pPr>
    </w:p>
    <w:p w14:paraId="1AA61E96">
      <w:pPr>
        <w:spacing w:line="360" w:lineRule="auto"/>
        <w:ind w:right="-89" w:firstLine="4444" w:firstLineChars="2200"/>
        <w:jc w:val="center"/>
        <w:rPr>
          <w:rFonts w:ascii="宋体" w:hAnsi="宋体" w:cs="宋体"/>
          <w:spacing w:val="-4"/>
          <w:szCs w:val="21"/>
        </w:rPr>
      </w:pPr>
      <w:r>
        <w:rPr>
          <w:rFonts w:hint="eastAsia" w:ascii="宋体" w:hAnsi="宋体" w:cs="宋体"/>
          <w:spacing w:val="-4"/>
          <w:szCs w:val="21"/>
        </w:rPr>
        <w:t>投标人公章：</w:t>
      </w:r>
    </w:p>
    <w:p w14:paraId="0BF61DB0">
      <w:pPr>
        <w:spacing w:line="360" w:lineRule="auto"/>
        <w:jc w:val="center"/>
        <w:rPr>
          <w:rFonts w:ascii="宋体" w:hAnsi="宋体" w:cs="宋体"/>
          <w:spacing w:val="-4"/>
          <w:szCs w:val="21"/>
        </w:rPr>
      </w:pPr>
      <w:r>
        <w:rPr>
          <w:rFonts w:hint="eastAsia" w:ascii="宋体" w:hAnsi="宋体" w:cs="宋体"/>
          <w:spacing w:val="-4"/>
          <w:szCs w:val="21"/>
          <w:lang w:val="en-US" w:eastAsia="zh-CN"/>
        </w:rPr>
        <w:t xml:space="preserve">                                               </w:t>
      </w:r>
      <w:r>
        <w:rPr>
          <w:rFonts w:hint="eastAsia" w:ascii="宋体" w:hAnsi="宋体" w:cs="宋体"/>
          <w:spacing w:val="-4"/>
          <w:szCs w:val="21"/>
        </w:rPr>
        <w:t>年</w:t>
      </w:r>
      <w:r>
        <w:rPr>
          <w:rFonts w:hint="eastAsia" w:ascii="宋体" w:hAnsi="宋体" w:cs="宋体"/>
          <w:spacing w:val="-4"/>
          <w:szCs w:val="21"/>
          <w:lang w:val="en-US" w:eastAsia="zh-CN"/>
        </w:rPr>
        <w:t xml:space="preserve">   </w:t>
      </w:r>
      <w:r>
        <w:rPr>
          <w:rFonts w:hint="eastAsia" w:ascii="宋体" w:hAnsi="宋体" w:cs="宋体"/>
          <w:spacing w:val="-4"/>
          <w:szCs w:val="21"/>
        </w:rPr>
        <w:t>月</w:t>
      </w:r>
      <w:r>
        <w:rPr>
          <w:rFonts w:hint="eastAsia" w:ascii="宋体" w:hAnsi="宋体" w:cs="宋体"/>
          <w:spacing w:val="-4"/>
          <w:szCs w:val="21"/>
          <w:lang w:val="en-US" w:eastAsia="zh-CN"/>
        </w:rPr>
        <w:t xml:space="preserve">    </w:t>
      </w:r>
      <w:r>
        <w:rPr>
          <w:rFonts w:hint="eastAsia" w:ascii="宋体" w:hAnsi="宋体" w:cs="宋体"/>
          <w:spacing w:val="-4"/>
          <w:szCs w:val="21"/>
        </w:rPr>
        <w:t>日</w:t>
      </w:r>
    </w:p>
    <w:p w14:paraId="32CE2EBB">
      <w:pPr>
        <w:spacing w:line="360" w:lineRule="auto"/>
        <w:rPr>
          <w:rFonts w:ascii="宋体" w:hAnsi="宋体" w:cs="宋体"/>
          <w:spacing w:val="20"/>
          <w:szCs w:val="21"/>
        </w:rPr>
      </w:pPr>
    </w:p>
    <w:p w14:paraId="4EE6D5C0">
      <w:pPr>
        <w:snapToGrid w:val="0"/>
        <w:jc w:val="left"/>
        <w:outlineLvl w:val="2"/>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格式</w:t>
      </w:r>
      <w:r>
        <w:rPr>
          <w:rFonts w:hint="eastAsia" w:ascii="宋体" w:hAnsi="宋体" w:cs="宋体"/>
          <w:b/>
          <w:szCs w:val="21"/>
          <w:lang w:val="en-US" w:eastAsia="zh-CN"/>
        </w:rPr>
        <w:t>七</w:t>
      </w:r>
      <w:r>
        <w:rPr>
          <w:rFonts w:hint="eastAsia" w:ascii="宋体" w:hAnsi="宋体" w:cs="宋体"/>
          <w:b/>
          <w:szCs w:val="21"/>
        </w:rPr>
        <w:t>、相关业绩</w:t>
      </w:r>
    </w:p>
    <w:p w14:paraId="64BE7E87">
      <w:pPr>
        <w:bidi w:val="0"/>
        <w:rPr>
          <w:rFonts w:hint="eastAsia"/>
        </w:rPr>
      </w:pPr>
    </w:p>
    <w:tbl>
      <w:tblPr>
        <w:tblStyle w:val="3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581"/>
        <w:gridCol w:w="3282"/>
        <w:gridCol w:w="1222"/>
        <w:gridCol w:w="1581"/>
        <w:gridCol w:w="1091"/>
      </w:tblGrid>
      <w:tr w14:paraId="7820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Align w:val="center"/>
          </w:tcPr>
          <w:p w14:paraId="1D21E381">
            <w:pPr>
              <w:keepNext w:val="0"/>
              <w:keepLines w:val="0"/>
              <w:suppressLineNumbers w:val="0"/>
              <w:spacing w:before="0" w:beforeAutospacing="0" w:after="0" w:afterAutospacing="0" w:line="48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1581" w:type="dxa"/>
            <w:vAlign w:val="center"/>
          </w:tcPr>
          <w:p w14:paraId="1D2864E0">
            <w:pPr>
              <w:keepNext w:val="0"/>
              <w:keepLines w:val="0"/>
              <w:suppressLineNumbers w:val="0"/>
              <w:spacing w:before="0" w:beforeAutospacing="0" w:after="0" w:afterAutospacing="0" w:line="480" w:lineRule="auto"/>
              <w:ind w:left="0" w:right="0"/>
              <w:jc w:val="center"/>
              <w:rPr>
                <w:rFonts w:hint="eastAsia" w:ascii="宋体" w:hAnsi="宋体" w:eastAsia="宋体" w:cs="宋体"/>
                <w:b/>
                <w:szCs w:val="21"/>
              </w:rPr>
            </w:pPr>
            <w:r>
              <w:rPr>
                <w:rFonts w:hint="eastAsia" w:ascii="宋体" w:hAnsi="宋体" w:eastAsia="宋体" w:cs="宋体"/>
                <w:b/>
                <w:szCs w:val="21"/>
              </w:rPr>
              <w:t>业主名称</w:t>
            </w:r>
          </w:p>
        </w:tc>
        <w:tc>
          <w:tcPr>
            <w:tcW w:w="3282" w:type="dxa"/>
            <w:vAlign w:val="center"/>
          </w:tcPr>
          <w:p w14:paraId="221A460B">
            <w:pPr>
              <w:keepNext w:val="0"/>
              <w:keepLines w:val="0"/>
              <w:suppressLineNumbers w:val="0"/>
              <w:spacing w:before="0" w:beforeAutospacing="0" w:after="0" w:afterAutospacing="0" w:line="480" w:lineRule="auto"/>
              <w:ind w:left="0" w:right="0"/>
              <w:jc w:val="center"/>
              <w:rPr>
                <w:rFonts w:hint="eastAsia" w:ascii="宋体" w:hAnsi="宋体" w:eastAsia="宋体" w:cs="宋体"/>
                <w:b/>
                <w:szCs w:val="21"/>
              </w:rPr>
            </w:pPr>
            <w:r>
              <w:rPr>
                <w:rFonts w:hint="eastAsia" w:ascii="宋体" w:hAnsi="宋体" w:eastAsia="宋体" w:cs="宋体"/>
                <w:b/>
                <w:szCs w:val="21"/>
              </w:rPr>
              <w:t>项目名称</w:t>
            </w:r>
          </w:p>
        </w:tc>
        <w:tc>
          <w:tcPr>
            <w:tcW w:w="1222" w:type="dxa"/>
            <w:vAlign w:val="center"/>
          </w:tcPr>
          <w:p w14:paraId="06EFA7C4">
            <w:pPr>
              <w:keepNext w:val="0"/>
              <w:keepLines w:val="0"/>
              <w:suppressLineNumbers w:val="0"/>
              <w:spacing w:before="0" w:beforeAutospacing="0" w:after="0" w:afterAutospacing="0" w:line="480" w:lineRule="auto"/>
              <w:ind w:left="0" w:right="0"/>
              <w:jc w:val="center"/>
              <w:rPr>
                <w:rFonts w:hint="eastAsia" w:ascii="宋体" w:hAnsi="宋体" w:eastAsia="宋体" w:cs="宋体"/>
                <w:b/>
                <w:szCs w:val="21"/>
              </w:rPr>
            </w:pPr>
            <w:r>
              <w:rPr>
                <w:rFonts w:hint="eastAsia" w:ascii="宋体" w:hAnsi="宋体" w:eastAsia="宋体" w:cs="宋体"/>
                <w:b/>
                <w:szCs w:val="21"/>
              </w:rPr>
              <w:t>签订日期</w:t>
            </w:r>
          </w:p>
        </w:tc>
        <w:tc>
          <w:tcPr>
            <w:tcW w:w="1581" w:type="dxa"/>
            <w:vAlign w:val="center"/>
          </w:tcPr>
          <w:p w14:paraId="3C443088">
            <w:pPr>
              <w:keepNext w:val="0"/>
              <w:keepLines w:val="0"/>
              <w:suppressLineNumbers w:val="0"/>
              <w:spacing w:before="0" w:beforeAutospacing="0" w:after="0" w:afterAutospacing="0" w:line="480" w:lineRule="auto"/>
              <w:ind w:left="0" w:right="0"/>
              <w:jc w:val="center"/>
              <w:rPr>
                <w:rFonts w:hint="eastAsia" w:ascii="宋体" w:hAnsi="宋体" w:eastAsia="宋体" w:cs="宋体"/>
                <w:b/>
                <w:szCs w:val="21"/>
              </w:rPr>
            </w:pPr>
            <w:r>
              <w:rPr>
                <w:rFonts w:hint="eastAsia" w:ascii="宋体" w:hAnsi="宋体" w:eastAsia="宋体" w:cs="宋体"/>
                <w:b/>
                <w:szCs w:val="21"/>
              </w:rPr>
              <w:t>业主联系人及联系方式</w:t>
            </w:r>
          </w:p>
        </w:tc>
        <w:tc>
          <w:tcPr>
            <w:tcW w:w="1091" w:type="dxa"/>
            <w:vAlign w:val="center"/>
          </w:tcPr>
          <w:p w14:paraId="4646FB71">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b/>
                <w:szCs w:val="21"/>
              </w:rPr>
            </w:pPr>
            <w:r>
              <w:rPr>
                <w:rFonts w:hint="eastAsia" w:ascii="宋体" w:hAnsi="宋体" w:eastAsia="宋体" w:cs="宋体"/>
                <w:b/>
                <w:szCs w:val="21"/>
              </w:rPr>
              <w:t>附件</w:t>
            </w:r>
          </w:p>
          <w:p w14:paraId="58AB3758">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b/>
                <w:szCs w:val="21"/>
              </w:rPr>
            </w:pPr>
            <w:r>
              <w:rPr>
                <w:rFonts w:hint="eastAsia" w:ascii="宋体" w:hAnsi="宋体" w:eastAsia="宋体" w:cs="宋体"/>
                <w:b/>
                <w:szCs w:val="21"/>
              </w:rPr>
              <w:t>页码</w:t>
            </w:r>
          </w:p>
        </w:tc>
      </w:tr>
      <w:tr w14:paraId="0D64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5261DD8B">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581" w:type="dxa"/>
          </w:tcPr>
          <w:p w14:paraId="18A5F55B">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3282" w:type="dxa"/>
          </w:tcPr>
          <w:p w14:paraId="205D8401">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222" w:type="dxa"/>
          </w:tcPr>
          <w:p w14:paraId="2904C4EE">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581" w:type="dxa"/>
          </w:tcPr>
          <w:p w14:paraId="3B8B8AE3">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091" w:type="dxa"/>
          </w:tcPr>
          <w:p w14:paraId="730221F7">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r>
      <w:tr w14:paraId="2B93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7C06AC7B">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581" w:type="dxa"/>
          </w:tcPr>
          <w:p w14:paraId="5DB4576A">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3282" w:type="dxa"/>
          </w:tcPr>
          <w:p w14:paraId="438D2DC4">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222" w:type="dxa"/>
          </w:tcPr>
          <w:p w14:paraId="2708272D">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581" w:type="dxa"/>
          </w:tcPr>
          <w:p w14:paraId="3B80B62A">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091" w:type="dxa"/>
          </w:tcPr>
          <w:p w14:paraId="6CDE0F13">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r>
      <w:tr w14:paraId="0249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2FEC74EE">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581" w:type="dxa"/>
          </w:tcPr>
          <w:p w14:paraId="21556BD1">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3282" w:type="dxa"/>
          </w:tcPr>
          <w:p w14:paraId="09A6BE3E">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222" w:type="dxa"/>
          </w:tcPr>
          <w:p w14:paraId="16ADF1DA">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581" w:type="dxa"/>
          </w:tcPr>
          <w:p w14:paraId="6C98FDB8">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091" w:type="dxa"/>
          </w:tcPr>
          <w:p w14:paraId="16B017E2">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r>
      <w:tr w14:paraId="4E0E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tcPr>
          <w:p w14:paraId="6685EB99">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581" w:type="dxa"/>
          </w:tcPr>
          <w:p w14:paraId="6729464E">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3282" w:type="dxa"/>
          </w:tcPr>
          <w:p w14:paraId="776D5AB2">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222" w:type="dxa"/>
          </w:tcPr>
          <w:p w14:paraId="2FA94FFA">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581" w:type="dxa"/>
          </w:tcPr>
          <w:p w14:paraId="188A04EB">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c>
          <w:tcPr>
            <w:tcW w:w="1091" w:type="dxa"/>
          </w:tcPr>
          <w:p w14:paraId="0E138EC4">
            <w:pPr>
              <w:keepNext w:val="0"/>
              <w:keepLines w:val="0"/>
              <w:suppressLineNumbers w:val="0"/>
              <w:spacing w:before="0" w:beforeAutospacing="0" w:after="0" w:afterAutospacing="0" w:line="480" w:lineRule="auto"/>
              <w:ind w:left="0" w:right="0"/>
              <w:rPr>
                <w:rFonts w:hint="eastAsia" w:ascii="宋体" w:hAnsi="宋体" w:eastAsia="宋体" w:cs="宋体"/>
                <w:b/>
                <w:szCs w:val="21"/>
              </w:rPr>
            </w:pPr>
          </w:p>
        </w:tc>
      </w:tr>
    </w:tbl>
    <w:p w14:paraId="434C7767">
      <w:pPr>
        <w:snapToGrid w:val="0"/>
        <w:jc w:val="left"/>
        <w:rPr>
          <w:rFonts w:hint="eastAsia" w:ascii="宋体" w:hAnsi="宋体" w:cs="宋体"/>
          <w:b/>
          <w:szCs w:val="21"/>
        </w:rPr>
      </w:pPr>
    </w:p>
    <w:p w14:paraId="395E6F1B">
      <w:pPr>
        <w:spacing w:line="360" w:lineRule="auto"/>
        <w:ind w:left="424" w:leftChars="202"/>
        <w:rPr>
          <w:rFonts w:ascii="宋体" w:hAnsi="宋体" w:cs="宋体"/>
          <w:szCs w:val="21"/>
        </w:rPr>
      </w:pPr>
    </w:p>
    <w:p w14:paraId="08E933CB">
      <w:pPr>
        <w:spacing w:line="360" w:lineRule="auto"/>
        <w:ind w:left="424" w:leftChars="202"/>
        <w:rPr>
          <w:rFonts w:ascii="宋体" w:hAnsi="宋体" w:cs="宋体"/>
          <w:szCs w:val="21"/>
        </w:rPr>
      </w:pPr>
    </w:p>
    <w:p w14:paraId="6CB5349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22A4E5C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176CB155">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6A759B2">
      <w:pPr>
        <w:snapToGrid w:val="0"/>
        <w:spacing w:before="50" w:after="156" w:afterLines="50"/>
        <w:jc w:val="left"/>
        <w:outlineLvl w:val="2"/>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格式</w:t>
      </w:r>
      <w:r>
        <w:rPr>
          <w:rFonts w:hint="eastAsia" w:ascii="宋体" w:hAnsi="宋体" w:cs="宋体"/>
          <w:b/>
          <w:szCs w:val="21"/>
          <w:lang w:val="en-US" w:eastAsia="zh-CN"/>
        </w:rPr>
        <w:t>八</w:t>
      </w:r>
      <w:r>
        <w:rPr>
          <w:rFonts w:hint="eastAsia" w:ascii="宋体" w:hAnsi="宋体" w:cs="宋体"/>
          <w:b/>
          <w:szCs w:val="21"/>
        </w:rPr>
        <w:t>、拟派项目团队（格式仅供参考）</w:t>
      </w:r>
    </w:p>
    <w:tbl>
      <w:tblPr>
        <w:tblStyle w:val="3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13"/>
        <w:gridCol w:w="1114"/>
        <w:gridCol w:w="684"/>
        <w:gridCol w:w="821"/>
        <w:gridCol w:w="821"/>
        <w:gridCol w:w="958"/>
        <w:gridCol w:w="1095"/>
        <w:gridCol w:w="821"/>
        <w:gridCol w:w="1233"/>
        <w:gridCol w:w="1374"/>
      </w:tblGrid>
      <w:tr w14:paraId="0942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29" w:hRule="atLeast"/>
          <w:jc w:val="center"/>
        </w:trPr>
        <w:tc>
          <w:tcPr>
            <w:tcW w:w="713" w:type="dxa"/>
            <w:vAlign w:val="center"/>
          </w:tcPr>
          <w:p w14:paraId="5A44CCE0">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序号</w:t>
            </w:r>
          </w:p>
        </w:tc>
        <w:tc>
          <w:tcPr>
            <w:tcW w:w="1114" w:type="dxa"/>
            <w:vAlign w:val="center"/>
          </w:tcPr>
          <w:p w14:paraId="59B68047">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姓 名</w:t>
            </w:r>
          </w:p>
        </w:tc>
        <w:tc>
          <w:tcPr>
            <w:tcW w:w="684" w:type="dxa"/>
            <w:vAlign w:val="center"/>
          </w:tcPr>
          <w:p w14:paraId="00D61C58">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性别</w:t>
            </w:r>
          </w:p>
        </w:tc>
        <w:tc>
          <w:tcPr>
            <w:tcW w:w="821" w:type="dxa"/>
            <w:vAlign w:val="center"/>
          </w:tcPr>
          <w:p w14:paraId="713DA205">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年龄</w:t>
            </w:r>
          </w:p>
        </w:tc>
        <w:tc>
          <w:tcPr>
            <w:tcW w:w="821" w:type="dxa"/>
            <w:vAlign w:val="center"/>
          </w:tcPr>
          <w:p w14:paraId="4B05536A">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学 历</w:t>
            </w:r>
          </w:p>
        </w:tc>
        <w:tc>
          <w:tcPr>
            <w:tcW w:w="958" w:type="dxa"/>
            <w:vAlign w:val="center"/>
          </w:tcPr>
          <w:p w14:paraId="6E028BF5">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证书</w:t>
            </w:r>
          </w:p>
          <w:p w14:paraId="150C6CB8">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名称</w:t>
            </w:r>
          </w:p>
        </w:tc>
        <w:tc>
          <w:tcPr>
            <w:tcW w:w="1095" w:type="dxa"/>
            <w:vAlign w:val="center"/>
          </w:tcPr>
          <w:p w14:paraId="55E4FF01">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证书编号</w:t>
            </w:r>
          </w:p>
        </w:tc>
        <w:tc>
          <w:tcPr>
            <w:tcW w:w="821" w:type="dxa"/>
            <w:vAlign w:val="center"/>
          </w:tcPr>
          <w:p w14:paraId="31EBD950">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职称</w:t>
            </w:r>
          </w:p>
        </w:tc>
        <w:tc>
          <w:tcPr>
            <w:tcW w:w="1233" w:type="dxa"/>
            <w:vAlign w:val="center"/>
          </w:tcPr>
          <w:p w14:paraId="7EE8097F">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拟任本项目职务</w:t>
            </w:r>
          </w:p>
        </w:tc>
        <w:tc>
          <w:tcPr>
            <w:tcW w:w="1374" w:type="dxa"/>
            <w:vAlign w:val="center"/>
          </w:tcPr>
          <w:p w14:paraId="0BCC77C4">
            <w:pPr>
              <w:keepNext w:val="0"/>
              <w:keepLines w:val="0"/>
              <w:suppressLineNumbers w:val="0"/>
              <w:spacing w:before="0" w:beforeAutospacing="0" w:after="0" w:afterAutospacing="0" w:line="360" w:lineRule="auto"/>
              <w:ind w:left="0" w:right="0"/>
              <w:jc w:val="center"/>
              <w:rPr>
                <w:rFonts w:hint="eastAsia" w:ascii="宋体" w:hAnsi="宋体" w:eastAsia="宋体" w:cs="宋体"/>
                <w:b/>
                <w:bCs/>
                <w:szCs w:val="21"/>
              </w:rPr>
            </w:pPr>
            <w:r>
              <w:rPr>
                <w:rFonts w:hint="eastAsia" w:ascii="宋体" w:hAnsi="宋体" w:eastAsia="宋体" w:cs="宋体"/>
                <w:b/>
                <w:bCs/>
                <w:szCs w:val="21"/>
              </w:rPr>
              <w:t>备注</w:t>
            </w:r>
          </w:p>
        </w:tc>
      </w:tr>
      <w:tr w14:paraId="4693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022" w:hRule="atLeast"/>
          <w:jc w:val="center"/>
        </w:trPr>
        <w:tc>
          <w:tcPr>
            <w:tcW w:w="713" w:type="dxa"/>
            <w:vAlign w:val="center"/>
          </w:tcPr>
          <w:p w14:paraId="0A0C8F15">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w:t>
            </w:r>
          </w:p>
        </w:tc>
        <w:tc>
          <w:tcPr>
            <w:tcW w:w="1114" w:type="dxa"/>
            <w:vAlign w:val="center"/>
          </w:tcPr>
          <w:p w14:paraId="405161D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684" w:type="dxa"/>
            <w:vAlign w:val="center"/>
          </w:tcPr>
          <w:p w14:paraId="02553EC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157618E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2AEFB698">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958" w:type="dxa"/>
            <w:vAlign w:val="center"/>
          </w:tcPr>
          <w:p w14:paraId="53A4F339">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95" w:type="dxa"/>
            <w:vAlign w:val="center"/>
          </w:tcPr>
          <w:p w14:paraId="483110C5">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47D40869">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33" w:type="dxa"/>
            <w:vAlign w:val="center"/>
          </w:tcPr>
          <w:p w14:paraId="3D9E0B5B">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374" w:type="dxa"/>
            <w:vAlign w:val="center"/>
          </w:tcPr>
          <w:p w14:paraId="25C87658">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14:paraId="166A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55" w:hRule="atLeast"/>
          <w:jc w:val="center"/>
        </w:trPr>
        <w:tc>
          <w:tcPr>
            <w:tcW w:w="713" w:type="dxa"/>
            <w:vAlign w:val="center"/>
          </w:tcPr>
          <w:p w14:paraId="6CED8FE9">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2</w:t>
            </w:r>
          </w:p>
        </w:tc>
        <w:tc>
          <w:tcPr>
            <w:tcW w:w="1114" w:type="dxa"/>
            <w:vAlign w:val="center"/>
          </w:tcPr>
          <w:p w14:paraId="081E1068">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684" w:type="dxa"/>
            <w:vAlign w:val="center"/>
          </w:tcPr>
          <w:p w14:paraId="643F4F1A">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08A57E75">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46266350">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958" w:type="dxa"/>
            <w:vAlign w:val="center"/>
          </w:tcPr>
          <w:p w14:paraId="6EAD978E">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95" w:type="dxa"/>
            <w:vAlign w:val="center"/>
          </w:tcPr>
          <w:p w14:paraId="5571E9AA">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05666176">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33" w:type="dxa"/>
            <w:vAlign w:val="center"/>
          </w:tcPr>
          <w:p w14:paraId="29942568">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374" w:type="dxa"/>
            <w:vAlign w:val="center"/>
          </w:tcPr>
          <w:p w14:paraId="3EFB06C3">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r w14:paraId="6D05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066" w:hRule="atLeast"/>
          <w:jc w:val="center"/>
        </w:trPr>
        <w:tc>
          <w:tcPr>
            <w:tcW w:w="713" w:type="dxa"/>
            <w:vAlign w:val="center"/>
          </w:tcPr>
          <w:p w14:paraId="0345437E">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3</w:t>
            </w:r>
          </w:p>
        </w:tc>
        <w:tc>
          <w:tcPr>
            <w:tcW w:w="1114" w:type="dxa"/>
            <w:vAlign w:val="center"/>
          </w:tcPr>
          <w:p w14:paraId="72EB0A3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w:t>
            </w:r>
          </w:p>
        </w:tc>
        <w:tc>
          <w:tcPr>
            <w:tcW w:w="684" w:type="dxa"/>
            <w:vAlign w:val="center"/>
          </w:tcPr>
          <w:p w14:paraId="12DE8FFC">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2E1EBF3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6DCFEB0E">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958" w:type="dxa"/>
            <w:vAlign w:val="center"/>
          </w:tcPr>
          <w:p w14:paraId="78384143">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095" w:type="dxa"/>
            <w:vAlign w:val="center"/>
          </w:tcPr>
          <w:p w14:paraId="723ECCEB">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821" w:type="dxa"/>
            <w:vAlign w:val="center"/>
          </w:tcPr>
          <w:p w14:paraId="5DC8203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233" w:type="dxa"/>
            <w:vAlign w:val="center"/>
          </w:tcPr>
          <w:p w14:paraId="6E6E11F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c>
          <w:tcPr>
            <w:tcW w:w="1374" w:type="dxa"/>
            <w:vAlign w:val="center"/>
          </w:tcPr>
          <w:p w14:paraId="5ED00020">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p>
        </w:tc>
      </w:tr>
    </w:tbl>
    <w:p w14:paraId="617E0657">
      <w:pPr>
        <w:snapToGrid w:val="0"/>
        <w:spacing w:line="480" w:lineRule="auto"/>
        <w:rPr>
          <w:rFonts w:hint="eastAsia" w:ascii="宋体" w:hAnsi="宋体" w:eastAsia="宋体" w:cs="宋体"/>
          <w:b/>
          <w:bCs/>
          <w:szCs w:val="21"/>
        </w:rPr>
      </w:pPr>
      <w:r>
        <w:rPr>
          <w:rFonts w:hint="eastAsia" w:ascii="宋体" w:hAnsi="宋体" w:eastAsia="宋体" w:cs="宋体"/>
          <w:b/>
          <w:bCs/>
          <w:szCs w:val="21"/>
        </w:rPr>
        <w:t>注：1、在填写时，如本表格不适合投标单位的实际情况，可根据本表格式自行划表填写。</w:t>
      </w:r>
    </w:p>
    <w:p w14:paraId="1CC684AB">
      <w:pPr>
        <w:snapToGrid w:val="0"/>
        <w:spacing w:line="480" w:lineRule="auto"/>
        <w:ind w:firstLine="422" w:firstLineChars="200"/>
        <w:rPr>
          <w:rFonts w:hint="eastAsia" w:ascii="宋体" w:hAnsi="宋体" w:eastAsia="宋体" w:cs="宋体"/>
          <w:b/>
          <w:bCs/>
          <w:szCs w:val="21"/>
        </w:rPr>
      </w:pPr>
      <w:r>
        <w:rPr>
          <w:rFonts w:hint="eastAsia" w:ascii="宋体" w:hAnsi="宋体" w:eastAsia="宋体" w:cs="宋体"/>
          <w:b/>
          <w:bCs/>
          <w:szCs w:val="21"/>
        </w:rPr>
        <w:t>2、需附人员学历证书、专业证书、职称证书、</w:t>
      </w:r>
      <w:r>
        <w:rPr>
          <w:rFonts w:hint="eastAsia" w:ascii="宋体" w:hAnsi="宋体" w:eastAsia="宋体" w:cs="宋体"/>
          <w:b/>
          <w:bCs/>
          <w:szCs w:val="21"/>
          <w:lang w:eastAsia="zh-CN"/>
        </w:rPr>
        <w:t>投标人</w:t>
      </w:r>
      <w:r>
        <w:rPr>
          <w:rFonts w:hint="eastAsia" w:ascii="宋体" w:hAnsi="宋体" w:eastAsia="宋体" w:cs="宋体"/>
          <w:b/>
          <w:bCs/>
          <w:szCs w:val="21"/>
        </w:rPr>
        <w:t>为其</w:t>
      </w:r>
      <w:r>
        <w:rPr>
          <w:rFonts w:hint="eastAsia" w:ascii="宋体" w:hAnsi="宋体" w:eastAsia="宋体" w:cs="宋体"/>
          <w:b/>
          <w:bCs/>
          <w:szCs w:val="21"/>
          <w:lang w:val="en-US" w:eastAsia="zh-CN"/>
        </w:rPr>
        <w:t>缴纳的</w:t>
      </w:r>
      <w:r>
        <w:rPr>
          <w:rFonts w:hint="eastAsia" w:ascii="宋体" w:hAnsi="宋体" w:eastAsia="宋体" w:cs="宋体"/>
          <w:b/>
          <w:bCs/>
          <w:szCs w:val="21"/>
        </w:rPr>
        <w:t>近三个月</w:t>
      </w:r>
      <w:r>
        <w:rPr>
          <w:rFonts w:hint="eastAsia" w:ascii="宋体" w:hAnsi="宋体" w:eastAsia="宋体" w:cs="宋体"/>
          <w:b/>
          <w:bCs/>
          <w:szCs w:val="21"/>
          <w:lang w:val="en-US" w:eastAsia="zh-CN"/>
        </w:rPr>
        <w:t>内</w:t>
      </w:r>
      <w:r>
        <w:rPr>
          <w:rFonts w:hint="eastAsia" w:ascii="宋体" w:hAnsi="宋体" w:eastAsia="宋体" w:cs="宋体"/>
          <w:b/>
          <w:bCs/>
          <w:szCs w:val="21"/>
        </w:rPr>
        <w:t>任意一个月社保证明</w:t>
      </w:r>
      <w:r>
        <w:rPr>
          <w:rFonts w:hint="eastAsia" w:ascii="宋体" w:hAnsi="宋体" w:eastAsia="宋体" w:cs="宋体"/>
          <w:b/>
          <w:bCs/>
          <w:szCs w:val="21"/>
          <w:lang w:val="en-US" w:eastAsia="zh-CN"/>
        </w:rPr>
        <w:t>材料</w:t>
      </w:r>
      <w:r>
        <w:rPr>
          <w:rFonts w:hint="eastAsia" w:ascii="宋体" w:hAnsi="宋体" w:eastAsia="宋体" w:cs="宋体"/>
          <w:b/>
          <w:bCs/>
          <w:szCs w:val="21"/>
        </w:rPr>
        <w:t>并加盖响应人公章</w:t>
      </w:r>
      <w:r>
        <w:rPr>
          <w:rFonts w:hint="eastAsia" w:ascii="宋体" w:hAnsi="宋体" w:eastAsia="宋体" w:cs="宋体"/>
          <w:b/>
          <w:bCs/>
          <w:szCs w:val="21"/>
          <w:lang w:eastAsia="zh-CN"/>
        </w:rPr>
        <w:t>。</w:t>
      </w:r>
    </w:p>
    <w:p w14:paraId="130D4996">
      <w:pPr>
        <w:spacing w:line="360" w:lineRule="auto"/>
        <w:ind w:left="424" w:leftChars="202"/>
        <w:rPr>
          <w:rFonts w:ascii="宋体" w:hAnsi="宋体" w:cs="宋体"/>
          <w:b/>
          <w:szCs w:val="21"/>
        </w:rPr>
      </w:pPr>
    </w:p>
    <w:p w14:paraId="3F5355BC">
      <w:pPr>
        <w:spacing w:line="360" w:lineRule="auto"/>
        <w:ind w:left="424" w:leftChars="202"/>
        <w:rPr>
          <w:rFonts w:ascii="宋体" w:hAnsi="宋体" w:cs="宋体"/>
          <w:b/>
          <w:szCs w:val="21"/>
        </w:rPr>
      </w:pPr>
    </w:p>
    <w:p w14:paraId="7C2CB966">
      <w:pPr>
        <w:spacing w:line="360" w:lineRule="auto"/>
        <w:ind w:left="424" w:leftChars="202"/>
        <w:rPr>
          <w:rFonts w:ascii="宋体" w:hAnsi="宋体" w:cs="宋体"/>
          <w:b/>
          <w:szCs w:val="21"/>
        </w:rPr>
      </w:pPr>
    </w:p>
    <w:p w14:paraId="695FCD5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399D0104">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0506CBBA">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8145AA9">
      <w:pPr>
        <w:spacing w:line="360" w:lineRule="auto"/>
        <w:ind w:left="424" w:leftChars="202"/>
        <w:rPr>
          <w:rFonts w:ascii="宋体" w:hAnsi="宋体" w:cs="宋体"/>
          <w:b/>
          <w:szCs w:val="21"/>
        </w:rPr>
      </w:pPr>
    </w:p>
    <w:p w14:paraId="4130A5BF">
      <w:pPr>
        <w:spacing w:line="360" w:lineRule="auto"/>
        <w:ind w:left="424" w:leftChars="202"/>
        <w:rPr>
          <w:rFonts w:ascii="宋体" w:hAnsi="宋体" w:cs="宋体"/>
          <w:b/>
          <w:szCs w:val="21"/>
        </w:rPr>
      </w:pPr>
    </w:p>
    <w:p w14:paraId="1826A9F4">
      <w:pPr>
        <w:snapToGrid w:val="0"/>
        <w:spacing w:before="50" w:after="156" w:afterLines="50"/>
        <w:outlineLvl w:val="9"/>
        <w:rPr>
          <w:rFonts w:hint="eastAsia" w:ascii="宋体" w:hAnsi="宋体" w:cs="宋体"/>
          <w:b/>
          <w:szCs w:val="21"/>
        </w:rPr>
      </w:pPr>
      <w:r>
        <w:rPr>
          <w:rFonts w:hint="eastAsia" w:ascii="宋体" w:hAnsi="宋体" w:cs="宋体"/>
          <w:b/>
          <w:szCs w:val="21"/>
        </w:rPr>
        <w:br w:type="page"/>
      </w:r>
    </w:p>
    <w:p w14:paraId="50B4D4F2">
      <w:pPr>
        <w:snapToGrid w:val="0"/>
        <w:spacing w:before="50" w:after="156" w:afterLines="50"/>
        <w:outlineLvl w:val="2"/>
        <w:rPr>
          <w:rFonts w:hint="eastAsia" w:ascii="宋体" w:hAnsi="宋体" w:cs="宋体"/>
          <w:b/>
          <w:szCs w:val="21"/>
          <w:lang w:val="en-US" w:eastAsia="zh-CN"/>
        </w:rPr>
      </w:pPr>
      <w:r>
        <w:rPr>
          <w:rFonts w:hint="eastAsia" w:ascii="宋体" w:hAnsi="宋体" w:cs="宋体"/>
          <w:b/>
          <w:szCs w:val="21"/>
        </w:rPr>
        <w:t>格式</w:t>
      </w:r>
      <w:r>
        <w:rPr>
          <w:rFonts w:hint="eastAsia" w:ascii="宋体" w:hAnsi="宋体" w:cs="宋体"/>
          <w:b/>
          <w:szCs w:val="21"/>
          <w:lang w:val="en-US" w:eastAsia="zh-CN"/>
        </w:rPr>
        <w:t>九</w:t>
      </w:r>
      <w:r>
        <w:rPr>
          <w:rFonts w:hint="eastAsia" w:ascii="宋体" w:hAnsi="宋体" w:cs="宋体"/>
          <w:b/>
          <w:szCs w:val="21"/>
        </w:rPr>
        <w:t>、</w:t>
      </w:r>
      <w:r>
        <w:rPr>
          <w:rFonts w:hint="eastAsia" w:ascii="宋体" w:hAnsi="宋体" w:cs="宋体"/>
          <w:b/>
          <w:szCs w:val="21"/>
          <w:lang w:val="en-US" w:eastAsia="zh-CN"/>
        </w:rPr>
        <w:t>投标清单表</w:t>
      </w:r>
    </w:p>
    <w:p w14:paraId="0D17DE0F">
      <w:pPr>
        <w:pStyle w:val="2"/>
      </w:pP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722"/>
        <w:gridCol w:w="1231"/>
        <w:gridCol w:w="1455"/>
        <w:gridCol w:w="1302"/>
        <w:gridCol w:w="1302"/>
        <w:gridCol w:w="2165"/>
      </w:tblGrid>
      <w:tr w14:paraId="2559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3B7189D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序号</w:t>
            </w:r>
          </w:p>
        </w:tc>
        <w:tc>
          <w:tcPr>
            <w:tcW w:w="884" w:type="pct"/>
            <w:vAlign w:val="center"/>
          </w:tcPr>
          <w:p w14:paraId="48779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9"/>
                <w:rFonts w:hint="eastAsia" w:ascii="宋体" w:hAnsi="宋体" w:eastAsia="宋体" w:cs="宋体"/>
                <w:b/>
                <w:bCs/>
                <w:sz w:val="21"/>
                <w:szCs w:val="21"/>
              </w:rPr>
            </w:pPr>
            <w:r>
              <w:rPr>
                <w:rFonts w:hint="eastAsia" w:ascii="宋体" w:hAnsi="宋体" w:eastAsia="宋体" w:cs="宋体"/>
                <w:b/>
                <w:bCs/>
                <w:sz w:val="21"/>
                <w:szCs w:val="21"/>
                <w:lang w:val="en-US" w:eastAsia="zh-CN"/>
              </w:rPr>
              <w:t>小类</w:t>
            </w:r>
          </w:p>
        </w:tc>
        <w:tc>
          <w:tcPr>
            <w:tcW w:w="632" w:type="pct"/>
            <w:vAlign w:val="center"/>
          </w:tcPr>
          <w:p w14:paraId="17748E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9"/>
                <w:rFonts w:hint="eastAsia" w:ascii="宋体" w:hAnsi="宋体" w:eastAsia="宋体" w:cs="宋体"/>
                <w:b/>
                <w:bCs/>
                <w:sz w:val="21"/>
                <w:szCs w:val="21"/>
              </w:rPr>
            </w:pPr>
            <w:r>
              <w:rPr>
                <w:rFonts w:hint="eastAsia" w:ascii="宋体" w:hAnsi="宋体" w:eastAsia="宋体" w:cs="宋体"/>
                <w:b/>
                <w:bCs/>
                <w:sz w:val="21"/>
                <w:szCs w:val="21"/>
                <w:lang w:val="en-US" w:eastAsia="zh-CN"/>
              </w:rPr>
              <w:t>改造模块</w:t>
            </w:r>
          </w:p>
        </w:tc>
        <w:tc>
          <w:tcPr>
            <w:tcW w:w="747" w:type="pct"/>
            <w:vAlign w:val="center"/>
          </w:tcPr>
          <w:p w14:paraId="4563E4DF">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开发者/品牌型号</w:t>
            </w:r>
          </w:p>
        </w:tc>
        <w:tc>
          <w:tcPr>
            <w:tcW w:w="668" w:type="pct"/>
            <w:vAlign w:val="center"/>
          </w:tcPr>
          <w:p w14:paraId="296B6D9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生产厂家及其他</w:t>
            </w:r>
          </w:p>
        </w:tc>
        <w:tc>
          <w:tcPr>
            <w:tcW w:w="668" w:type="pct"/>
            <w:vAlign w:val="center"/>
          </w:tcPr>
          <w:p w14:paraId="3D0EFCFF">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数量/单位</w:t>
            </w:r>
          </w:p>
        </w:tc>
        <w:tc>
          <w:tcPr>
            <w:tcW w:w="1111" w:type="pct"/>
            <w:vAlign w:val="center"/>
          </w:tcPr>
          <w:p w14:paraId="7F4AB818">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备注</w:t>
            </w:r>
          </w:p>
        </w:tc>
      </w:tr>
      <w:tr w14:paraId="2893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538957FF">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84" w:type="pct"/>
            <w:vAlign w:val="center"/>
          </w:tcPr>
          <w:p w14:paraId="7089AFE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2" w:type="pct"/>
            <w:vAlign w:val="center"/>
          </w:tcPr>
          <w:p w14:paraId="6A0D007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7" w:type="pct"/>
            <w:vAlign w:val="center"/>
          </w:tcPr>
          <w:p w14:paraId="304BAF47">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68" w:type="pct"/>
            <w:vAlign w:val="center"/>
          </w:tcPr>
          <w:p w14:paraId="6EA8288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68" w:type="pct"/>
            <w:vAlign w:val="center"/>
          </w:tcPr>
          <w:p w14:paraId="5AC6754C">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1111" w:type="pct"/>
            <w:vAlign w:val="center"/>
          </w:tcPr>
          <w:p w14:paraId="5C5C54C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1A3D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3CD751C9">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84" w:type="pct"/>
            <w:vAlign w:val="center"/>
          </w:tcPr>
          <w:p w14:paraId="1B9BD452">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2" w:type="pct"/>
            <w:vAlign w:val="center"/>
          </w:tcPr>
          <w:p w14:paraId="76C2CFAF">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7" w:type="pct"/>
            <w:vAlign w:val="center"/>
          </w:tcPr>
          <w:p w14:paraId="6B3DE69B">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68" w:type="pct"/>
            <w:vAlign w:val="center"/>
          </w:tcPr>
          <w:p w14:paraId="582E6C5C">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68" w:type="pct"/>
            <w:vAlign w:val="center"/>
          </w:tcPr>
          <w:p w14:paraId="63936A3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1111" w:type="pct"/>
            <w:vAlign w:val="center"/>
          </w:tcPr>
          <w:p w14:paraId="4C7D3B2A">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6F71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 w:type="pct"/>
            <w:vAlign w:val="center"/>
          </w:tcPr>
          <w:p w14:paraId="7CE992C9">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884" w:type="pct"/>
            <w:vAlign w:val="center"/>
          </w:tcPr>
          <w:p w14:paraId="36EDAD0D">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32" w:type="pct"/>
            <w:vAlign w:val="center"/>
          </w:tcPr>
          <w:p w14:paraId="7A4A9CA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47" w:type="pct"/>
            <w:vAlign w:val="center"/>
          </w:tcPr>
          <w:p w14:paraId="0BBE206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68" w:type="pct"/>
            <w:vAlign w:val="center"/>
          </w:tcPr>
          <w:p w14:paraId="7652E306">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68" w:type="pct"/>
            <w:vAlign w:val="center"/>
          </w:tcPr>
          <w:p w14:paraId="0EA1E6CA">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1111" w:type="pct"/>
            <w:vAlign w:val="center"/>
          </w:tcPr>
          <w:p w14:paraId="633911C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bl>
    <w:p w14:paraId="6E5F9DF8">
      <w:pPr>
        <w:spacing w:line="360" w:lineRule="auto"/>
        <w:ind w:left="424" w:leftChars="202"/>
        <w:rPr>
          <w:rFonts w:hint="eastAsia" w:ascii="宋体" w:hAnsi="宋体" w:cs="宋体"/>
          <w:szCs w:val="21"/>
        </w:rPr>
      </w:pPr>
    </w:p>
    <w:p w14:paraId="03D65D1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44A9A2C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2B066BE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65E4B806">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zCs w:val="21"/>
          <w:u w:val="single"/>
        </w:rPr>
        <w:t xml:space="preserve">                </w:t>
      </w:r>
      <w:r>
        <w:rPr>
          <w:rFonts w:hint="eastAsia" w:ascii="宋体" w:hAnsi="宋体" w:cs="宋体"/>
          <w:szCs w:val="21"/>
        </w:rPr>
        <w:t xml:space="preserve">（加盖公章）  </w:t>
      </w:r>
    </w:p>
    <w:p w14:paraId="25940E3C">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b/>
          <w:szCs w:val="21"/>
          <w:u w:val="single"/>
        </w:rPr>
        <w:t xml:space="preserve">           </w:t>
      </w:r>
      <w:r>
        <w:rPr>
          <w:rFonts w:hint="eastAsia" w:ascii="宋体" w:hAnsi="宋体" w:cs="宋体"/>
          <w:szCs w:val="21"/>
        </w:rPr>
        <w:t>（签字）</w:t>
      </w:r>
    </w:p>
    <w:p w14:paraId="06777743">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68371B5">
      <w:pPr>
        <w:snapToGrid w:val="0"/>
        <w:spacing w:before="50" w:afterLines="50"/>
        <w:jc w:val="left"/>
        <w:outlineLvl w:val="9"/>
        <w:rPr>
          <w:rFonts w:hint="eastAsia" w:ascii="宋体" w:hAnsi="宋体" w:cs="宋体"/>
          <w:b/>
          <w:szCs w:val="21"/>
        </w:rPr>
      </w:pPr>
    </w:p>
    <w:p w14:paraId="49D3D04B">
      <w:pPr>
        <w:snapToGrid w:val="0"/>
        <w:spacing w:before="50" w:afterLines="50"/>
        <w:jc w:val="left"/>
        <w:outlineLvl w:val="9"/>
        <w:rPr>
          <w:rFonts w:hint="eastAsia" w:ascii="宋体" w:hAnsi="宋体" w:cs="宋体"/>
          <w:b/>
          <w:szCs w:val="21"/>
        </w:rPr>
      </w:pPr>
    </w:p>
    <w:p w14:paraId="38FFEDA1">
      <w:pPr>
        <w:snapToGrid w:val="0"/>
        <w:spacing w:before="50" w:afterLines="50"/>
        <w:jc w:val="left"/>
        <w:outlineLvl w:val="9"/>
        <w:rPr>
          <w:rFonts w:hint="eastAsia" w:ascii="宋体" w:hAnsi="宋体" w:cs="宋体"/>
          <w:b/>
          <w:szCs w:val="21"/>
        </w:rPr>
      </w:pPr>
    </w:p>
    <w:p w14:paraId="1A8A00F7">
      <w:pPr>
        <w:rPr>
          <w:rFonts w:hint="eastAsia" w:ascii="宋体" w:hAnsi="宋体" w:cs="宋体"/>
          <w:b/>
          <w:szCs w:val="21"/>
        </w:rPr>
      </w:pPr>
      <w:r>
        <w:rPr>
          <w:rFonts w:hint="eastAsia" w:ascii="宋体" w:hAnsi="宋体" w:cs="宋体"/>
          <w:b/>
          <w:szCs w:val="21"/>
        </w:rPr>
        <w:br w:type="page"/>
      </w:r>
    </w:p>
    <w:p w14:paraId="601B3642">
      <w:pPr>
        <w:snapToGrid w:val="0"/>
        <w:spacing w:before="50" w:after="156" w:afterLines="50"/>
        <w:outlineLvl w:val="2"/>
        <w:rPr>
          <w:rFonts w:ascii="宋体" w:hAnsi="宋体" w:cs="宋体"/>
          <w:b/>
          <w:szCs w:val="21"/>
        </w:rPr>
      </w:pPr>
      <w:r>
        <w:rPr>
          <w:rFonts w:hint="eastAsia" w:ascii="宋体" w:hAnsi="宋体" w:cs="宋体"/>
          <w:b/>
          <w:szCs w:val="21"/>
        </w:rPr>
        <w:t>格式</w:t>
      </w:r>
      <w:r>
        <w:rPr>
          <w:rFonts w:hint="eastAsia" w:ascii="宋体" w:hAnsi="宋体" w:cs="宋体"/>
          <w:b/>
          <w:szCs w:val="21"/>
          <w:lang w:val="en-US" w:eastAsia="zh-CN"/>
        </w:rPr>
        <w:t>十</w:t>
      </w:r>
      <w:r>
        <w:rPr>
          <w:rFonts w:hint="eastAsia" w:ascii="宋体" w:hAnsi="宋体" w:cs="宋体"/>
          <w:b/>
          <w:szCs w:val="21"/>
        </w:rPr>
        <w:t>、</w:t>
      </w:r>
      <w:r>
        <w:rPr>
          <w:rFonts w:hint="eastAsia" w:ascii="宋体" w:hAnsi="宋体" w:cs="宋体"/>
          <w:b/>
          <w:szCs w:val="21"/>
          <w:lang w:val="en-US" w:eastAsia="zh-CN"/>
        </w:rPr>
        <w:t>投标技术参数偏离表</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833"/>
        <w:gridCol w:w="1309"/>
        <w:gridCol w:w="1385"/>
        <w:gridCol w:w="2307"/>
        <w:gridCol w:w="2310"/>
      </w:tblGrid>
      <w:tr w14:paraId="6DA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4" w:type="pct"/>
            <w:vAlign w:val="center"/>
          </w:tcPr>
          <w:p w14:paraId="7CAC1CED">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Style w:val="69"/>
                <w:rFonts w:hint="eastAsia" w:ascii="宋体" w:hAnsi="宋体" w:eastAsia="宋体" w:cs="宋体"/>
                <w:b/>
                <w:bCs/>
                <w:sz w:val="21"/>
                <w:szCs w:val="21"/>
              </w:rPr>
              <w:t>序号</w:t>
            </w:r>
          </w:p>
        </w:tc>
        <w:tc>
          <w:tcPr>
            <w:tcW w:w="941" w:type="pct"/>
            <w:vAlign w:val="center"/>
          </w:tcPr>
          <w:p w14:paraId="0E71CD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9"/>
                <w:rFonts w:hint="eastAsia" w:ascii="宋体" w:hAnsi="宋体" w:eastAsia="宋体" w:cs="宋体"/>
                <w:b/>
                <w:bCs/>
                <w:sz w:val="21"/>
                <w:szCs w:val="21"/>
              </w:rPr>
            </w:pPr>
            <w:r>
              <w:rPr>
                <w:rFonts w:hint="eastAsia" w:ascii="宋体" w:hAnsi="宋体" w:eastAsia="宋体" w:cs="宋体"/>
                <w:b/>
                <w:bCs/>
                <w:sz w:val="21"/>
                <w:szCs w:val="21"/>
                <w:lang w:val="en-US" w:eastAsia="zh-CN"/>
              </w:rPr>
              <w:t>小类</w:t>
            </w:r>
          </w:p>
        </w:tc>
        <w:tc>
          <w:tcPr>
            <w:tcW w:w="672" w:type="pct"/>
            <w:vAlign w:val="center"/>
          </w:tcPr>
          <w:p w14:paraId="21FEFF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9"/>
                <w:rFonts w:hint="eastAsia" w:ascii="宋体" w:hAnsi="宋体" w:eastAsia="宋体" w:cs="宋体"/>
                <w:b/>
                <w:bCs/>
                <w:sz w:val="21"/>
                <w:szCs w:val="21"/>
              </w:rPr>
            </w:pPr>
            <w:r>
              <w:rPr>
                <w:rFonts w:hint="eastAsia" w:ascii="宋体" w:hAnsi="宋体" w:eastAsia="宋体" w:cs="宋体"/>
                <w:b/>
                <w:bCs/>
                <w:sz w:val="21"/>
                <w:szCs w:val="21"/>
                <w:lang w:val="en-US" w:eastAsia="zh-CN"/>
              </w:rPr>
              <w:t>改造模块</w:t>
            </w:r>
          </w:p>
        </w:tc>
        <w:tc>
          <w:tcPr>
            <w:tcW w:w="711" w:type="pct"/>
            <w:vAlign w:val="center"/>
          </w:tcPr>
          <w:p w14:paraId="49FACF78">
            <w:pPr>
              <w:keepNext w:val="0"/>
              <w:keepLines w:val="0"/>
              <w:widowControl/>
              <w:suppressLineNumbers w:val="0"/>
              <w:spacing w:before="0" w:beforeAutospacing="0" w:after="0" w:afterAutospacing="0" w:line="360" w:lineRule="auto"/>
              <w:ind w:left="0" w:right="0"/>
              <w:jc w:val="center"/>
              <w:rPr>
                <w:rStyle w:val="69"/>
                <w:rFonts w:hint="eastAsia" w:ascii="宋体" w:hAnsi="宋体" w:eastAsia="宋体" w:cs="宋体"/>
                <w:b/>
                <w:bCs/>
                <w:sz w:val="21"/>
                <w:szCs w:val="21"/>
              </w:rPr>
            </w:pPr>
            <w:r>
              <w:rPr>
                <w:rFonts w:hint="eastAsia" w:ascii="宋体" w:hAnsi="宋体" w:cs="宋体"/>
                <w:b/>
                <w:bCs/>
                <w:szCs w:val="21"/>
              </w:rPr>
              <w:t>招标文件所需技术参数</w:t>
            </w:r>
          </w:p>
        </w:tc>
        <w:tc>
          <w:tcPr>
            <w:tcW w:w="1184" w:type="pct"/>
            <w:vAlign w:val="center"/>
          </w:tcPr>
          <w:p w14:paraId="56C8A576">
            <w:pPr>
              <w:keepNext w:val="0"/>
              <w:keepLines w:val="0"/>
              <w:widowControl/>
              <w:suppressLineNumbers w:val="0"/>
              <w:spacing w:before="0" w:beforeAutospacing="0" w:after="0" w:afterAutospacing="0" w:line="360" w:lineRule="auto"/>
              <w:ind w:left="0" w:right="0"/>
              <w:jc w:val="center"/>
              <w:rPr>
                <w:rFonts w:hint="default"/>
                <w:b/>
                <w:bCs/>
                <w:szCs w:val="20"/>
              </w:rPr>
            </w:pPr>
            <w:r>
              <w:rPr>
                <w:rFonts w:hint="eastAsia" w:ascii="宋体" w:hAnsi="宋体" w:cs="宋体"/>
                <w:b/>
                <w:bCs/>
                <w:szCs w:val="21"/>
              </w:rPr>
              <w:t>所投技术参数</w:t>
            </w:r>
          </w:p>
          <w:p w14:paraId="359FD15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szCs w:val="21"/>
                <w:lang w:eastAsia="zh-CN"/>
              </w:rPr>
            </w:pPr>
            <w:r>
              <w:rPr>
                <w:rFonts w:hint="eastAsia" w:ascii="宋体" w:hAnsi="宋体" w:cs="宋体"/>
                <w:b/>
                <w:bCs/>
                <w:szCs w:val="21"/>
              </w:rPr>
              <w:t>及性能说明</w:t>
            </w:r>
          </w:p>
        </w:tc>
        <w:tc>
          <w:tcPr>
            <w:tcW w:w="1185" w:type="pct"/>
            <w:vAlign w:val="center"/>
          </w:tcPr>
          <w:p w14:paraId="448A849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szCs w:val="21"/>
                <w:lang w:val="en-US" w:eastAsia="zh-CN"/>
              </w:rPr>
            </w:pPr>
            <w:r>
              <w:rPr>
                <w:rFonts w:hint="eastAsia" w:ascii="宋体" w:hAnsi="宋体" w:cs="宋体"/>
                <w:b/>
                <w:bCs/>
                <w:szCs w:val="21"/>
              </w:rPr>
              <w:t>偏离情况及说明</w:t>
            </w:r>
          </w:p>
        </w:tc>
      </w:tr>
      <w:tr w14:paraId="6351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4" w:type="pct"/>
            <w:vAlign w:val="center"/>
          </w:tcPr>
          <w:p w14:paraId="6F3A1B7F">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941" w:type="pct"/>
            <w:vAlign w:val="center"/>
          </w:tcPr>
          <w:p w14:paraId="1A0E4918">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72" w:type="pct"/>
            <w:vAlign w:val="center"/>
          </w:tcPr>
          <w:p w14:paraId="54FB99C1">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11" w:type="pct"/>
            <w:vAlign w:val="center"/>
          </w:tcPr>
          <w:p w14:paraId="0FF4506C">
            <w:pPr>
              <w:keepNext w:val="0"/>
              <w:keepLines w:val="0"/>
              <w:widowControl/>
              <w:suppressLineNumbers w:val="0"/>
              <w:spacing w:before="0" w:beforeAutospacing="0" w:after="0" w:afterAutospacing="0"/>
              <w:ind w:left="0" w:right="0"/>
              <w:jc w:val="center"/>
              <w:textAlignment w:val="center"/>
              <w:rPr>
                <w:rStyle w:val="69"/>
                <w:rFonts w:hint="eastAsia" w:ascii="宋体" w:hAnsi="宋体" w:eastAsia="宋体" w:cs="宋体"/>
                <w:sz w:val="21"/>
                <w:szCs w:val="21"/>
              </w:rPr>
            </w:pPr>
          </w:p>
        </w:tc>
        <w:tc>
          <w:tcPr>
            <w:tcW w:w="1184" w:type="pct"/>
            <w:vAlign w:val="center"/>
          </w:tcPr>
          <w:p w14:paraId="048E0418">
            <w:pPr>
              <w:keepNext w:val="0"/>
              <w:keepLines w:val="0"/>
              <w:widowControl/>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1185" w:type="pct"/>
            <w:vAlign w:val="center"/>
          </w:tcPr>
          <w:p w14:paraId="70BE2116">
            <w:pPr>
              <w:keepNext w:val="0"/>
              <w:keepLines w:val="0"/>
              <w:widowControl/>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r>
              <w:rPr>
                <w:rFonts w:hint="eastAsia" w:ascii="宋体" w:hAnsi="宋体" w:cs="宋体"/>
                <w:b/>
                <w:bCs/>
                <w:szCs w:val="21"/>
              </w:rPr>
              <w:t>正偏离/符合/负偏离</w:t>
            </w:r>
          </w:p>
        </w:tc>
      </w:tr>
      <w:tr w14:paraId="2DB4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4" w:type="pct"/>
            <w:vAlign w:val="center"/>
          </w:tcPr>
          <w:p w14:paraId="65E9C326">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941" w:type="pct"/>
            <w:vAlign w:val="center"/>
          </w:tcPr>
          <w:p w14:paraId="4988A885">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72" w:type="pct"/>
            <w:vAlign w:val="center"/>
          </w:tcPr>
          <w:p w14:paraId="0C1AF02E">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11" w:type="pct"/>
            <w:vAlign w:val="center"/>
          </w:tcPr>
          <w:p w14:paraId="5B1AC02E">
            <w:pPr>
              <w:keepNext w:val="0"/>
              <w:keepLines w:val="0"/>
              <w:widowControl/>
              <w:suppressLineNumbers w:val="0"/>
              <w:spacing w:before="0" w:beforeAutospacing="0" w:after="0" w:afterAutospacing="0"/>
              <w:ind w:left="0" w:right="0"/>
              <w:jc w:val="center"/>
              <w:textAlignment w:val="center"/>
              <w:rPr>
                <w:rStyle w:val="69"/>
                <w:rFonts w:hint="eastAsia" w:ascii="宋体" w:hAnsi="宋体" w:eastAsia="宋体" w:cs="宋体"/>
                <w:sz w:val="21"/>
                <w:szCs w:val="21"/>
              </w:rPr>
            </w:pPr>
          </w:p>
        </w:tc>
        <w:tc>
          <w:tcPr>
            <w:tcW w:w="1184" w:type="pct"/>
            <w:vAlign w:val="center"/>
          </w:tcPr>
          <w:p w14:paraId="148E047E">
            <w:pPr>
              <w:keepNext w:val="0"/>
              <w:keepLines w:val="0"/>
              <w:widowControl/>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1185" w:type="pct"/>
            <w:vAlign w:val="center"/>
          </w:tcPr>
          <w:p w14:paraId="763A8713">
            <w:pPr>
              <w:keepNext w:val="0"/>
              <w:keepLines w:val="0"/>
              <w:widowControl/>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r w14:paraId="480A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4" w:type="pct"/>
            <w:vAlign w:val="center"/>
          </w:tcPr>
          <w:p w14:paraId="687C84BC">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941" w:type="pct"/>
            <w:vAlign w:val="center"/>
          </w:tcPr>
          <w:p w14:paraId="2A9D572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672" w:type="pct"/>
            <w:vAlign w:val="center"/>
          </w:tcPr>
          <w:p w14:paraId="30133533">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711" w:type="pct"/>
            <w:vAlign w:val="center"/>
          </w:tcPr>
          <w:p w14:paraId="4FF8C6C4">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1184" w:type="pct"/>
            <w:vAlign w:val="center"/>
          </w:tcPr>
          <w:p w14:paraId="3FFA599A">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c>
          <w:tcPr>
            <w:tcW w:w="1185" w:type="pct"/>
            <w:vAlign w:val="center"/>
          </w:tcPr>
          <w:p w14:paraId="2D732264">
            <w:pPr>
              <w:keepNext w:val="0"/>
              <w:keepLines w:val="0"/>
              <w:suppressLineNumbers w:val="0"/>
              <w:spacing w:before="0" w:beforeAutospacing="0" w:after="0" w:afterAutospacing="0" w:line="360" w:lineRule="auto"/>
              <w:ind w:left="0" w:right="0"/>
              <w:jc w:val="center"/>
              <w:rPr>
                <w:rStyle w:val="69"/>
                <w:rFonts w:hint="eastAsia" w:ascii="宋体" w:hAnsi="宋体" w:eastAsia="宋体" w:cs="宋体"/>
                <w:sz w:val="21"/>
                <w:szCs w:val="21"/>
              </w:rPr>
            </w:pPr>
          </w:p>
        </w:tc>
      </w:tr>
    </w:tbl>
    <w:p w14:paraId="01CA63A2">
      <w:pPr>
        <w:spacing w:line="480" w:lineRule="auto"/>
        <w:rPr>
          <w:rFonts w:ascii="宋体" w:hAnsi="宋体" w:cs="宋体"/>
          <w:b/>
          <w:bCs/>
          <w:szCs w:val="21"/>
        </w:rPr>
      </w:pPr>
      <w:r>
        <w:rPr>
          <w:rFonts w:hint="eastAsia" w:ascii="宋体" w:hAnsi="宋体" w:cs="宋体"/>
          <w:b/>
          <w:bCs/>
          <w:szCs w:val="21"/>
        </w:rPr>
        <w:t>注：根据第二章采购需求中</w:t>
      </w:r>
      <w:r>
        <w:rPr>
          <w:rFonts w:hint="eastAsia" w:ascii="宋体" w:hAnsi="宋体" w:cs="宋体"/>
          <w:b/>
          <w:bCs/>
          <w:szCs w:val="21"/>
          <w:lang w:val="en-US" w:eastAsia="zh-CN"/>
        </w:rPr>
        <w:t>四</w:t>
      </w:r>
      <w:r>
        <w:rPr>
          <w:rFonts w:hint="eastAsia" w:ascii="宋体" w:hAnsi="宋体" w:cs="宋体"/>
          <w:b/>
          <w:bCs/>
          <w:szCs w:val="21"/>
        </w:rPr>
        <w:t>、</w:t>
      </w:r>
      <w:r>
        <w:rPr>
          <w:rFonts w:hint="eastAsia" w:ascii="宋体" w:hAnsi="宋体" w:cs="宋体"/>
          <w:b/>
          <w:bCs/>
          <w:szCs w:val="21"/>
          <w:lang w:val="en-US" w:eastAsia="zh-CN"/>
        </w:rPr>
        <w:t>详细改造内容清单</w:t>
      </w:r>
      <w:r>
        <w:rPr>
          <w:rFonts w:hint="eastAsia" w:ascii="宋体" w:hAnsi="宋体" w:cs="宋体"/>
          <w:b/>
          <w:bCs/>
          <w:szCs w:val="21"/>
        </w:rPr>
        <w:t>的内容进行填写。</w:t>
      </w:r>
    </w:p>
    <w:p w14:paraId="123CBA31">
      <w:pPr>
        <w:spacing w:line="360" w:lineRule="auto"/>
        <w:ind w:left="424" w:leftChars="202"/>
        <w:rPr>
          <w:rFonts w:hint="eastAsia" w:ascii="宋体" w:hAnsi="宋体" w:cs="宋体"/>
          <w:szCs w:val="21"/>
        </w:rPr>
      </w:pPr>
    </w:p>
    <w:p w14:paraId="7B9DCD04">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2300494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12AB768F">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zCs w:val="21"/>
          <w:u w:val="single"/>
        </w:rPr>
        <w:t xml:space="preserve">                </w:t>
      </w:r>
      <w:r>
        <w:rPr>
          <w:rFonts w:hint="eastAsia" w:ascii="宋体" w:hAnsi="宋体" w:cs="宋体"/>
          <w:szCs w:val="21"/>
        </w:rPr>
        <w:t xml:space="preserve">（加盖公章）  </w:t>
      </w:r>
    </w:p>
    <w:p w14:paraId="2414C1F6">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b/>
          <w:szCs w:val="21"/>
          <w:u w:val="single"/>
        </w:rPr>
        <w:t xml:space="preserve">           </w:t>
      </w:r>
      <w:r>
        <w:rPr>
          <w:rFonts w:hint="eastAsia" w:ascii="宋体" w:hAnsi="宋体" w:cs="宋体"/>
          <w:szCs w:val="21"/>
        </w:rPr>
        <w:t>（签字）</w:t>
      </w:r>
    </w:p>
    <w:p w14:paraId="29CCA42F">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84EDE7B">
      <w:pPr>
        <w:snapToGrid w:val="0"/>
        <w:spacing w:before="50" w:after="156" w:afterLines="50"/>
        <w:outlineLvl w:val="2"/>
        <w:rPr>
          <w:rFonts w:hint="eastAsia" w:ascii="宋体" w:hAnsi="宋体" w:cs="宋体"/>
          <w:szCs w:val="21"/>
        </w:rPr>
      </w:pPr>
      <w:r>
        <w:rPr>
          <w:rFonts w:hint="eastAsia" w:ascii="宋体" w:hAnsi="宋体" w:cs="宋体"/>
          <w:b/>
          <w:szCs w:val="21"/>
        </w:rPr>
        <w:br w:type="page"/>
      </w:r>
      <w:r>
        <w:rPr>
          <w:rFonts w:hint="eastAsia" w:ascii="宋体" w:hAnsi="宋体" w:cs="宋体"/>
          <w:b/>
          <w:szCs w:val="21"/>
        </w:rPr>
        <w:t>格式十</w:t>
      </w:r>
      <w:r>
        <w:rPr>
          <w:rFonts w:hint="eastAsia" w:ascii="宋体" w:hAnsi="宋体" w:cs="宋体"/>
          <w:b/>
          <w:szCs w:val="21"/>
          <w:lang w:val="en-US" w:eastAsia="zh-CN"/>
        </w:rPr>
        <w:t>一</w:t>
      </w:r>
      <w:r>
        <w:rPr>
          <w:rFonts w:hint="eastAsia" w:ascii="宋体" w:hAnsi="宋体" w:cs="宋体"/>
          <w:b/>
          <w:szCs w:val="21"/>
        </w:rPr>
        <w:t>、</w:t>
      </w:r>
      <w:r>
        <w:rPr>
          <w:rFonts w:hint="eastAsia" w:ascii="宋体" w:hAnsi="宋体" w:cs="宋体"/>
          <w:b/>
          <w:szCs w:val="21"/>
          <w:lang w:val="en-US" w:eastAsia="zh-CN"/>
        </w:rPr>
        <w:t>无推诿承诺书</w:t>
      </w:r>
    </w:p>
    <w:p w14:paraId="56802CD6">
      <w:pPr>
        <w:spacing w:line="360" w:lineRule="auto"/>
        <w:jc w:val="left"/>
        <w:rPr>
          <w:rFonts w:hint="eastAsia" w:ascii="宋体" w:hAnsi="宋体" w:eastAsia="宋体" w:cs="宋体"/>
          <w:szCs w:val="21"/>
          <w:lang w:eastAsia="zh-CN"/>
        </w:rPr>
      </w:pPr>
      <w:r>
        <w:rPr>
          <w:rFonts w:hint="eastAsia" w:ascii="宋体" w:hAnsi="宋体" w:eastAsia="宋体" w:cs="宋体"/>
          <w:spacing w:val="-4"/>
          <w:szCs w:val="21"/>
        </w:rPr>
        <w:t>致：</w:t>
      </w:r>
      <w:r>
        <w:rPr>
          <w:rFonts w:hint="eastAsia" w:ascii="宋体" w:hAnsi="宋体" w:cs="宋体"/>
          <w:szCs w:val="21"/>
          <w:lang w:eastAsia="zh-CN"/>
        </w:rPr>
        <w:t xml:space="preserve">岱山县数据服务中心 </w:t>
      </w:r>
    </w:p>
    <w:p w14:paraId="20AA5B93">
      <w:pPr>
        <w:spacing w:line="360" w:lineRule="auto"/>
        <w:ind w:firstLine="420" w:firstLineChars="200"/>
        <w:jc w:val="left"/>
        <w:rPr>
          <w:rFonts w:hint="eastAsia" w:ascii="宋体" w:hAnsi="宋体" w:eastAsia="宋体" w:cs="宋体"/>
          <w:spacing w:val="-4"/>
          <w:szCs w:val="21"/>
        </w:rPr>
      </w:pPr>
      <w:r>
        <w:rPr>
          <w:rFonts w:hint="eastAsia" w:ascii="宋体" w:hAnsi="宋体" w:eastAsia="宋体" w:cs="宋体"/>
          <w:szCs w:val="21"/>
        </w:rPr>
        <w:t>中金招标有限责任公司</w:t>
      </w:r>
    </w:p>
    <w:tbl>
      <w:tblPr>
        <w:tblStyle w:val="34"/>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3329"/>
        <w:gridCol w:w="3718"/>
        <w:gridCol w:w="2053"/>
      </w:tblGrid>
      <w:tr w14:paraId="53FD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Align w:val="center"/>
          </w:tcPr>
          <w:p w14:paraId="41238059">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11" w:type="pct"/>
            <w:vAlign w:val="center"/>
          </w:tcPr>
          <w:p w14:paraId="4E933BE8">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招标文件描述</w:t>
            </w:r>
          </w:p>
        </w:tc>
        <w:tc>
          <w:tcPr>
            <w:tcW w:w="1911" w:type="pct"/>
            <w:vAlign w:val="center"/>
          </w:tcPr>
          <w:p w14:paraId="219C734B">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响应描述</w:t>
            </w:r>
          </w:p>
        </w:tc>
        <w:tc>
          <w:tcPr>
            <w:tcW w:w="1055" w:type="pct"/>
            <w:shd w:val="clear" w:color="auto" w:fill="auto"/>
            <w:vAlign w:val="center"/>
          </w:tcPr>
          <w:p w14:paraId="4B3753E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偏离情况及说明（正偏离/符合/负偏离）</w:t>
            </w:r>
          </w:p>
        </w:tc>
      </w:tr>
      <w:tr w14:paraId="5AA2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Align w:val="center"/>
          </w:tcPr>
          <w:p w14:paraId="3FDC0AE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1" w:type="pct"/>
            <w:vAlign w:val="center"/>
          </w:tcPr>
          <w:p w14:paraId="74C3D4B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highlight w:val="none"/>
              </w:rPr>
              <w:t>运维期要求：本项目要求中标人提供不少于</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年的</w:t>
            </w:r>
            <w:r>
              <w:rPr>
                <w:rFonts w:hint="eastAsia" w:ascii="宋体" w:hAnsi="宋体" w:eastAsia="宋体" w:cs="宋体"/>
                <w:sz w:val="21"/>
                <w:szCs w:val="21"/>
              </w:rPr>
              <w:t>软件免费运维期。（项目终验通过之日起计算）</w:t>
            </w:r>
          </w:p>
        </w:tc>
        <w:tc>
          <w:tcPr>
            <w:tcW w:w="1911" w:type="pct"/>
            <w:vAlign w:val="center"/>
          </w:tcPr>
          <w:p w14:paraId="01817040">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1055" w:type="pct"/>
            <w:vAlign w:val="center"/>
          </w:tcPr>
          <w:p w14:paraId="317E6AA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r w14:paraId="01DF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Align w:val="center"/>
          </w:tcPr>
          <w:p w14:paraId="7FE6EB1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11" w:type="pct"/>
            <w:vAlign w:val="center"/>
          </w:tcPr>
          <w:p w14:paraId="1C1143DF">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中标</w:t>
            </w:r>
            <w:r>
              <w:rPr>
                <w:rFonts w:hint="eastAsia" w:ascii="宋体" w:hAnsi="宋体" w:eastAsia="宋体" w:cs="宋体"/>
                <w:color w:val="000000"/>
                <w:sz w:val="21"/>
                <w:szCs w:val="21"/>
              </w:rPr>
              <w:t>人</w:t>
            </w:r>
            <w:r>
              <w:rPr>
                <w:rFonts w:hint="eastAsia" w:ascii="宋体" w:hAnsi="宋体" w:eastAsia="宋体" w:cs="宋体"/>
                <w:sz w:val="21"/>
                <w:szCs w:val="21"/>
              </w:rPr>
              <w:t>须做出无推诿承诺。即中标</w:t>
            </w:r>
            <w:r>
              <w:rPr>
                <w:rFonts w:hint="eastAsia" w:ascii="宋体" w:hAnsi="宋体" w:eastAsia="宋体" w:cs="宋体"/>
                <w:color w:val="000000"/>
                <w:sz w:val="21"/>
                <w:szCs w:val="21"/>
              </w:rPr>
              <w:t>人</w:t>
            </w:r>
            <w:r>
              <w:rPr>
                <w:rFonts w:hint="eastAsia" w:ascii="宋体" w:hAnsi="宋体" w:eastAsia="宋体" w:cs="宋体"/>
                <w:sz w:val="21"/>
                <w:szCs w:val="21"/>
              </w:rPr>
              <w:t>应提供特殊措施，无论由于哪一方产生的问题而使</w:t>
            </w:r>
            <w:r>
              <w:rPr>
                <w:rFonts w:hint="eastAsia" w:ascii="宋体" w:hAnsi="宋体" w:eastAsia="宋体" w:cs="宋体"/>
                <w:sz w:val="21"/>
                <w:szCs w:val="21"/>
                <w:lang w:val="en-US" w:eastAsia="zh-CN"/>
              </w:rPr>
              <w:t>系统</w:t>
            </w:r>
            <w:r>
              <w:rPr>
                <w:rFonts w:hint="eastAsia" w:ascii="宋体" w:hAnsi="宋体" w:eastAsia="宋体" w:cs="宋体"/>
                <w:sz w:val="21"/>
                <w:szCs w:val="21"/>
              </w:rPr>
              <w:t>发生不正常情况时，并在得到采购人通知后，</w:t>
            </w:r>
            <w:r>
              <w:rPr>
                <w:rFonts w:hint="eastAsia" w:ascii="宋体" w:hAnsi="宋体" w:eastAsia="宋体" w:cs="宋体"/>
                <w:sz w:val="21"/>
                <w:szCs w:val="21"/>
                <w:lang w:val="en-US" w:eastAsia="zh-CN"/>
              </w:rPr>
              <w:t>节假日内3个小时内，工作日1个小时内</w:t>
            </w:r>
            <w:r>
              <w:rPr>
                <w:rFonts w:hint="eastAsia" w:ascii="宋体" w:hAnsi="宋体" w:eastAsia="宋体" w:cs="宋体"/>
                <w:sz w:val="21"/>
                <w:szCs w:val="21"/>
              </w:rPr>
              <w:t>派工程师到场，全力协助系统集成商，使系统尽快恢复正常。</w:t>
            </w:r>
          </w:p>
        </w:tc>
        <w:tc>
          <w:tcPr>
            <w:tcW w:w="1911" w:type="pct"/>
            <w:vAlign w:val="center"/>
          </w:tcPr>
          <w:p w14:paraId="1AB35F24">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c>
          <w:tcPr>
            <w:tcW w:w="1055" w:type="pct"/>
            <w:vAlign w:val="center"/>
          </w:tcPr>
          <w:p w14:paraId="431FED8C">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r>
    </w:tbl>
    <w:p w14:paraId="19D121E5">
      <w:pPr>
        <w:snapToGrid w:val="0"/>
        <w:spacing w:before="50" w:after="156" w:afterLines="50"/>
        <w:jc w:val="left"/>
        <w:rPr>
          <w:rFonts w:hint="eastAsia" w:ascii="宋体" w:hAnsi="宋体" w:cs="宋体"/>
          <w:szCs w:val="21"/>
        </w:rPr>
      </w:pPr>
    </w:p>
    <w:p w14:paraId="447403D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3CD3C90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Cs w:val="21"/>
        </w:rPr>
      </w:pPr>
    </w:p>
    <w:p w14:paraId="73ABE853">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zCs w:val="21"/>
          <w:u w:val="single"/>
        </w:rPr>
        <w:t xml:space="preserve">                </w:t>
      </w:r>
      <w:r>
        <w:rPr>
          <w:rFonts w:hint="eastAsia" w:ascii="宋体" w:hAnsi="宋体" w:cs="宋体"/>
          <w:szCs w:val="21"/>
        </w:rPr>
        <w:t xml:space="preserve">（加盖公章）  </w:t>
      </w:r>
    </w:p>
    <w:p w14:paraId="2145664E">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投标人代表：</w:t>
      </w:r>
      <w:r>
        <w:rPr>
          <w:rFonts w:hint="eastAsia" w:ascii="宋体" w:hAnsi="宋体" w:cs="宋体"/>
          <w:b/>
          <w:szCs w:val="21"/>
          <w:u w:val="single"/>
        </w:rPr>
        <w:t xml:space="preserve">           </w:t>
      </w:r>
      <w:r>
        <w:rPr>
          <w:rFonts w:hint="eastAsia" w:ascii="宋体" w:hAnsi="宋体" w:cs="宋体"/>
          <w:szCs w:val="21"/>
        </w:rPr>
        <w:t>（签字）</w:t>
      </w:r>
    </w:p>
    <w:p w14:paraId="06C3BFDF">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1467A0B">
      <w:pPr>
        <w:snapToGrid w:val="0"/>
        <w:spacing w:before="50" w:afterLines="50"/>
        <w:jc w:val="left"/>
        <w:outlineLvl w:val="2"/>
        <w:rPr>
          <w:rFonts w:ascii="宋体" w:cs="宋体"/>
          <w:b/>
          <w:bCs/>
          <w:szCs w:val="21"/>
        </w:rPr>
      </w:pPr>
      <w:r>
        <w:rPr>
          <w:rFonts w:ascii="宋体" w:cs="宋体"/>
          <w:b/>
          <w:bCs/>
          <w:szCs w:val="21"/>
        </w:rPr>
        <w:br w:type="page"/>
      </w:r>
      <w:r>
        <w:rPr>
          <w:rFonts w:hint="eastAsia" w:ascii="宋体" w:cs="宋体"/>
          <w:b/>
          <w:bCs/>
          <w:szCs w:val="21"/>
        </w:rPr>
        <w:t>格式</w:t>
      </w:r>
      <w:r>
        <w:rPr>
          <w:rFonts w:hint="eastAsia" w:ascii="宋体" w:cs="宋体"/>
          <w:b/>
          <w:bCs/>
          <w:szCs w:val="21"/>
          <w:lang w:val="en-US" w:eastAsia="zh-CN"/>
        </w:rPr>
        <w:t>十二</w:t>
      </w:r>
      <w:r>
        <w:rPr>
          <w:rFonts w:hint="eastAsia" w:ascii="宋体" w:cs="宋体"/>
          <w:b/>
          <w:bCs/>
          <w:szCs w:val="21"/>
        </w:rPr>
        <w:t>、质疑函（范本）</w:t>
      </w:r>
    </w:p>
    <w:p w14:paraId="0FE7DD83">
      <w:pPr>
        <w:spacing w:line="360" w:lineRule="auto"/>
        <w:jc w:val="center"/>
        <w:rPr>
          <w:rFonts w:ascii="宋体" w:hAnsi="宋体"/>
          <w:b/>
          <w:bCs/>
          <w:sz w:val="22"/>
          <w:szCs w:val="22"/>
        </w:rPr>
      </w:pPr>
      <w:r>
        <w:rPr>
          <w:rFonts w:hint="eastAsia" w:ascii="宋体" w:hAnsi="宋体"/>
          <w:b/>
          <w:bCs/>
          <w:sz w:val="22"/>
          <w:szCs w:val="22"/>
        </w:rPr>
        <w:t>质疑函（范本）</w:t>
      </w:r>
    </w:p>
    <w:p w14:paraId="3E72D2F1">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质疑供应商：</w:t>
      </w:r>
      <w:r>
        <w:rPr>
          <w:rFonts w:hint="eastAsia" w:ascii="宋体" w:hAnsi="宋体" w:cs="Calibri"/>
          <w:kern w:val="0"/>
          <w:sz w:val="21"/>
          <w:szCs w:val="21"/>
          <w:u w:val="single"/>
          <w:shd w:val="clear" w:color="auto" w:fill="FFFFFF"/>
          <w:lang w:bidi="ar"/>
        </w:rPr>
        <w:t xml:space="preserve">                                                                           </w:t>
      </w:r>
    </w:p>
    <w:p w14:paraId="4F1FF1DF">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地址：</w:t>
      </w:r>
      <w:r>
        <w:rPr>
          <w:rFonts w:hint="eastAsia" w:ascii="宋体" w:hAnsi="宋体" w:cs="Calibri"/>
          <w:kern w:val="0"/>
          <w:sz w:val="21"/>
          <w:szCs w:val="21"/>
          <w:u w:val="single"/>
          <w:shd w:val="clear" w:color="auto" w:fill="FFFFFF"/>
          <w:lang w:bidi="ar"/>
        </w:rPr>
        <w:t xml:space="preserve">                                                             </w:t>
      </w:r>
      <w:r>
        <w:rPr>
          <w:rFonts w:hint="eastAsia" w:ascii="宋体" w:hAnsi="宋体" w:cs="仿宋"/>
          <w:kern w:val="0"/>
          <w:sz w:val="21"/>
          <w:szCs w:val="21"/>
          <w:shd w:val="clear" w:color="auto" w:fill="FFFFFF"/>
          <w:lang w:bidi="ar"/>
        </w:rPr>
        <w:t>邮编：</w:t>
      </w:r>
      <w:r>
        <w:rPr>
          <w:rFonts w:hint="eastAsia" w:ascii="宋体" w:hAnsi="宋体" w:cs="Calibri"/>
          <w:kern w:val="0"/>
          <w:sz w:val="21"/>
          <w:szCs w:val="21"/>
          <w:u w:val="single"/>
          <w:shd w:val="clear" w:color="auto" w:fill="FFFFFF"/>
          <w:lang w:bidi="ar"/>
        </w:rPr>
        <w:t xml:space="preserve">             </w:t>
      </w:r>
    </w:p>
    <w:p w14:paraId="74CC90B3">
      <w:pPr>
        <w:widowControl/>
        <w:spacing w:before="100" w:beforeAutospacing="1" w:after="100" w:afterAutospacing="1" w:line="276" w:lineRule="auto"/>
        <w:jc w:val="left"/>
        <w:rPr>
          <w:rFonts w:hint="eastAsia" w:ascii="宋体" w:hAnsi="宋体" w:cs="Calibri"/>
          <w:kern w:val="0"/>
          <w:sz w:val="21"/>
          <w:szCs w:val="21"/>
          <w:u w:val="single"/>
          <w:shd w:val="clear" w:color="auto" w:fill="FFFFFF"/>
          <w:lang w:bidi="ar"/>
        </w:rPr>
      </w:pPr>
      <w:r>
        <w:rPr>
          <w:rFonts w:hint="eastAsia" w:ascii="宋体" w:hAnsi="宋体" w:cs="仿宋"/>
          <w:kern w:val="0"/>
          <w:sz w:val="21"/>
          <w:szCs w:val="21"/>
          <w:shd w:val="clear" w:color="auto" w:fill="FFFFFF"/>
          <w:lang w:bidi="ar"/>
        </w:rPr>
        <w:t>联系人：</w:t>
      </w:r>
      <w:r>
        <w:rPr>
          <w:rFonts w:hint="eastAsia" w:ascii="宋体" w:hAnsi="宋体" w:cs="Calibri"/>
          <w:kern w:val="0"/>
          <w:sz w:val="21"/>
          <w:szCs w:val="21"/>
          <w:u w:val="single"/>
          <w:shd w:val="clear" w:color="auto" w:fill="FFFFFF"/>
          <w:lang w:bidi="ar"/>
        </w:rPr>
        <w:t xml:space="preserve">                                                                              </w:t>
      </w:r>
    </w:p>
    <w:p w14:paraId="67AA8AF1">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联系电话：</w:t>
      </w:r>
      <w:r>
        <w:rPr>
          <w:rFonts w:hint="eastAsia" w:ascii="宋体" w:hAnsi="宋体" w:cs="Calibri"/>
          <w:kern w:val="0"/>
          <w:sz w:val="21"/>
          <w:szCs w:val="21"/>
          <w:u w:val="single"/>
          <w:shd w:val="clear" w:color="auto" w:fill="FFFFFF"/>
          <w:lang w:bidi="ar"/>
        </w:rPr>
        <w:t xml:space="preserve">                                                                            </w:t>
      </w:r>
    </w:p>
    <w:p w14:paraId="3BA06853">
      <w:pPr>
        <w:widowControl/>
        <w:spacing w:before="100" w:beforeAutospacing="1" w:after="100" w:afterAutospacing="1" w:line="276" w:lineRule="auto"/>
        <w:jc w:val="left"/>
        <w:rPr>
          <w:rFonts w:hint="eastAsia" w:ascii="宋体" w:hAnsi="宋体" w:cs="Calibri"/>
          <w:kern w:val="0"/>
          <w:sz w:val="21"/>
          <w:szCs w:val="21"/>
          <w:u w:val="single"/>
          <w:shd w:val="clear" w:color="auto" w:fill="FFFFFF"/>
          <w:lang w:bidi="ar"/>
        </w:rPr>
      </w:pPr>
      <w:r>
        <w:rPr>
          <w:rFonts w:hint="eastAsia" w:ascii="宋体" w:hAnsi="宋体" w:cs="仿宋"/>
          <w:kern w:val="0"/>
          <w:sz w:val="21"/>
          <w:szCs w:val="21"/>
          <w:shd w:val="clear" w:color="auto" w:fill="FFFFFF"/>
          <w:lang w:bidi="ar"/>
        </w:rPr>
        <w:t>授权代表：</w:t>
      </w:r>
      <w:r>
        <w:rPr>
          <w:rFonts w:hint="eastAsia" w:ascii="宋体" w:hAnsi="宋体" w:cs="Calibri"/>
          <w:kern w:val="0"/>
          <w:sz w:val="21"/>
          <w:szCs w:val="21"/>
          <w:u w:val="single"/>
          <w:shd w:val="clear" w:color="auto" w:fill="FFFFFF"/>
          <w:lang w:bidi="ar"/>
        </w:rPr>
        <w:t xml:space="preserve">                                                                            </w:t>
      </w:r>
    </w:p>
    <w:p w14:paraId="3FA195B8">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联系电话：</w:t>
      </w:r>
      <w:r>
        <w:rPr>
          <w:rFonts w:hint="eastAsia" w:ascii="宋体" w:hAnsi="宋体" w:cs="Calibri"/>
          <w:kern w:val="0"/>
          <w:sz w:val="21"/>
          <w:szCs w:val="21"/>
          <w:u w:val="single"/>
          <w:shd w:val="clear" w:color="auto" w:fill="FFFFFF"/>
          <w:lang w:bidi="ar"/>
        </w:rPr>
        <w:t xml:space="preserve">                                                                            </w:t>
      </w:r>
    </w:p>
    <w:p w14:paraId="4771D1FC">
      <w:pPr>
        <w:widowControl/>
        <w:spacing w:before="100" w:beforeAutospacing="1" w:after="100" w:afterAutospacing="1" w:line="276"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地址：</w:t>
      </w:r>
      <w:r>
        <w:rPr>
          <w:rFonts w:hint="eastAsia" w:ascii="宋体" w:hAnsi="宋体" w:cs="Calibri"/>
          <w:kern w:val="0"/>
          <w:sz w:val="21"/>
          <w:szCs w:val="21"/>
          <w:u w:val="single"/>
          <w:shd w:val="clear" w:color="auto" w:fill="FFFFFF"/>
          <w:lang w:bidi="ar"/>
        </w:rPr>
        <w:t xml:space="preserve">                                                             </w:t>
      </w:r>
      <w:r>
        <w:rPr>
          <w:rFonts w:hint="eastAsia" w:ascii="宋体" w:hAnsi="宋体" w:cs="仿宋"/>
          <w:kern w:val="0"/>
          <w:sz w:val="21"/>
          <w:szCs w:val="21"/>
          <w:shd w:val="clear" w:color="auto" w:fill="FFFFFF"/>
          <w:lang w:bidi="ar"/>
        </w:rPr>
        <w:t>邮编：</w:t>
      </w:r>
      <w:r>
        <w:rPr>
          <w:rFonts w:hint="eastAsia" w:ascii="宋体" w:hAnsi="宋体" w:cs="Calibri"/>
          <w:kern w:val="0"/>
          <w:sz w:val="21"/>
          <w:szCs w:val="21"/>
          <w:u w:val="single"/>
          <w:shd w:val="clear" w:color="auto" w:fill="FFFFFF"/>
          <w:lang w:bidi="ar"/>
        </w:rPr>
        <w:t xml:space="preserve">             </w:t>
      </w:r>
    </w:p>
    <w:p w14:paraId="722C3532">
      <w:pPr>
        <w:widowControl/>
        <w:spacing w:before="100" w:beforeAutospacing="1" w:after="100" w:afterAutospacing="1" w:line="360" w:lineRule="auto"/>
        <w:jc w:val="left"/>
        <w:rPr>
          <w:rFonts w:hint="eastAsia" w:ascii="宋体" w:hAnsi="宋体" w:cs="黑体"/>
          <w:kern w:val="0"/>
          <w:sz w:val="21"/>
          <w:szCs w:val="21"/>
          <w:shd w:val="clear" w:color="auto" w:fill="FFFFFF"/>
          <w:lang w:bidi="ar"/>
        </w:rPr>
      </w:pPr>
    </w:p>
    <w:p w14:paraId="6842E35D">
      <w:pPr>
        <w:widowControl/>
        <w:spacing w:before="100" w:beforeAutospacing="1" w:after="100" w:afterAutospacing="1" w:line="360" w:lineRule="auto"/>
        <w:jc w:val="left"/>
        <w:rPr>
          <w:rFonts w:hint="eastAsia" w:ascii="宋体" w:hAnsi="宋体" w:cs="宋体"/>
          <w:sz w:val="21"/>
          <w:szCs w:val="21"/>
        </w:rPr>
      </w:pPr>
      <w:r>
        <w:rPr>
          <w:rFonts w:ascii="宋体" w:hAnsi="宋体" w:cs="黑体"/>
          <w:kern w:val="0"/>
          <w:sz w:val="21"/>
          <w:szCs w:val="21"/>
          <w:shd w:val="clear" w:color="auto" w:fill="FFFFFF"/>
          <w:lang w:bidi="ar"/>
        </w:rPr>
        <w:t>二、质疑项目基本情况</w:t>
      </w:r>
    </w:p>
    <w:p w14:paraId="7EE3366A">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质疑项目的名称：</w:t>
      </w:r>
      <w:r>
        <w:rPr>
          <w:rFonts w:hint="eastAsia" w:ascii="宋体" w:hAnsi="宋体" w:cs="Calibri"/>
          <w:kern w:val="0"/>
          <w:sz w:val="21"/>
          <w:szCs w:val="21"/>
          <w:u w:val="single"/>
          <w:shd w:val="clear" w:color="auto" w:fill="FFFFFF"/>
          <w:lang w:bidi="ar"/>
        </w:rPr>
        <w:t xml:space="preserve">                                                                            </w:t>
      </w:r>
    </w:p>
    <w:p w14:paraId="19F38520">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质疑项目的编号：</w:t>
      </w:r>
      <w:r>
        <w:rPr>
          <w:rFonts w:hint="eastAsia" w:ascii="宋体" w:hAnsi="宋体" w:cs="Calibri"/>
          <w:kern w:val="0"/>
          <w:sz w:val="21"/>
          <w:szCs w:val="21"/>
          <w:u w:val="single"/>
          <w:shd w:val="clear" w:color="auto" w:fill="FFFFFF"/>
          <w:lang w:bidi="ar"/>
        </w:rPr>
        <w:t xml:space="preserve">                                                                            </w:t>
      </w:r>
    </w:p>
    <w:p w14:paraId="5282A8A0">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采购人名称：</w:t>
      </w:r>
      <w:r>
        <w:rPr>
          <w:rFonts w:hint="eastAsia" w:ascii="宋体" w:hAnsi="宋体" w:cs="Calibri"/>
          <w:kern w:val="0"/>
          <w:sz w:val="21"/>
          <w:szCs w:val="21"/>
          <w:u w:val="single"/>
          <w:shd w:val="clear" w:color="auto" w:fill="FFFFFF"/>
          <w:lang w:bidi="ar"/>
        </w:rPr>
        <w:t xml:space="preserve">                                                                                </w:t>
      </w:r>
    </w:p>
    <w:p w14:paraId="6A3DB965">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采购文件获取日期：</w:t>
      </w:r>
      <w:r>
        <w:rPr>
          <w:rFonts w:hint="eastAsia" w:ascii="宋体" w:hAnsi="宋体" w:cs="Calibri"/>
          <w:kern w:val="0"/>
          <w:sz w:val="21"/>
          <w:szCs w:val="21"/>
          <w:u w:val="single"/>
          <w:shd w:val="clear" w:color="auto" w:fill="FFFFFF"/>
          <w:lang w:bidi="ar"/>
        </w:rPr>
        <w:t xml:space="preserve">                                                                          </w:t>
      </w:r>
    </w:p>
    <w:p w14:paraId="08A17261">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黑体"/>
          <w:kern w:val="0"/>
          <w:sz w:val="21"/>
          <w:szCs w:val="21"/>
          <w:shd w:val="clear" w:color="auto" w:fill="FFFFFF"/>
          <w:lang w:bidi="ar"/>
        </w:rPr>
        <w:t>三、质疑事项具体内容</w:t>
      </w:r>
    </w:p>
    <w:p w14:paraId="61F5AA20">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质疑事项1：</w:t>
      </w:r>
      <w:r>
        <w:rPr>
          <w:rFonts w:hint="eastAsia" w:ascii="宋体" w:hAnsi="宋体" w:cs="Calibri"/>
          <w:kern w:val="0"/>
          <w:sz w:val="21"/>
          <w:szCs w:val="21"/>
          <w:u w:val="single"/>
          <w:shd w:val="clear" w:color="auto" w:fill="FFFFFF"/>
          <w:lang w:bidi="ar"/>
        </w:rPr>
        <w:t xml:space="preserve">                                                                            </w:t>
      </w:r>
    </w:p>
    <w:p w14:paraId="538A4BE4">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事实依据：</w:t>
      </w:r>
      <w:r>
        <w:rPr>
          <w:rFonts w:hint="eastAsia" w:ascii="宋体" w:hAnsi="宋体" w:cs="Calibri"/>
          <w:kern w:val="0"/>
          <w:sz w:val="21"/>
          <w:szCs w:val="21"/>
          <w:u w:val="single"/>
          <w:shd w:val="clear" w:color="auto" w:fill="FFFFFF"/>
          <w:lang w:bidi="ar"/>
        </w:rPr>
        <w:t xml:space="preserve">                                                                            </w:t>
      </w:r>
    </w:p>
    <w:p w14:paraId="421D98D4">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法律依据：</w:t>
      </w:r>
      <w:r>
        <w:rPr>
          <w:rFonts w:hint="eastAsia" w:ascii="宋体" w:hAnsi="宋体" w:cs="Calibri"/>
          <w:kern w:val="0"/>
          <w:sz w:val="21"/>
          <w:szCs w:val="21"/>
          <w:u w:val="single"/>
          <w:shd w:val="clear" w:color="auto" w:fill="FFFFFF"/>
          <w:lang w:bidi="ar"/>
        </w:rPr>
        <w:t xml:space="preserve">                                                                            </w:t>
      </w:r>
    </w:p>
    <w:p w14:paraId="7375DB8A">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质疑事项2</w:t>
      </w:r>
    </w:p>
    <w:p w14:paraId="17300145">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仿宋"/>
          <w:kern w:val="0"/>
          <w:sz w:val="21"/>
          <w:szCs w:val="21"/>
          <w:shd w:val="clear" w:color="auto" w:fill="FFFFFF"/>
          <w:lang w:bidi="ar"/>
        </w:rPr>
        <w:t>……</w:t>
      </w:r>
    </w:p>
    <w:p w14:paraId="0803BE18">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黑体"/>
          <w:kern w:val="0"/>
          <w:sz w:val="21"/>
          <w:szCs w:val="21"/>
          <w:shd w:val="clear" w:color="auto" w:fill="FFFFFF"/>
          <w:lang w:bidi="ar"/>
        </w:rPr>
        <w:t>四、与质疑事项相关的质疑请求</w:t>
      </w:r>
    </w:p>
    <w:p w14:paraId="131EC510">
      <w:pPr>
        <w:widowControl/>
        <w:spacing w:before="100" w:beforeAutospacing="1" w:after="100" w:afterAutospacing="1" w:line="360" w:lineRule="auto"/>
        <w:jc w:val="left"/>
        <w:rPr>
          <w:rFonts w:hint="eastAsia" w:ascii="宋体" w:hAnsi="宋体" w:cs="Calibri"/>
          <w:kern w:val="0"/>
          <w:sz w:val="21"/>
          <w:szCs w:val="21"/>
          <w:u w:val="single"/>
          <w:shd w:val="clear" w:color="auto" w:fill="FFFFFF"/>
          <w:lang w:bidi="ar"/>
        </w:rPr>
      </w:pPr>
      <w:r>
        <w:rPr>
          <w:rFonts w:hint="eastAsia" w:ascii="宋体" w:hAnsi="宋体" w:cs="仿宋"/>
          <w:kern w:val="0"/>
          <w:sz w:val="21"/>
          <w:szCs w:val="21"/>
          <w:shd w:val="clear" w:color="auto" w:fill="FFFFFF"/>
          <w:lang w:bidi="ar"/>
        </w:rPr>
        <w:t>请求：</w:t>
      </w:r>
      <w:r>
        <w:rPr>
          <w:rFonts w:hint="eastAsia" w:ascii="宋体" w:hAnsi="宋体" w:cs="Calibri"/>
          <w:kern w:val="0"/>
          <w:sz w:val="21"/>
          <w:szCs w:val="21"/>
          <w:u w:val="single"/>
          <w:shd w:val="clear" w:color="auto" w:fill="FFFFFF"/>
          <w:lang w:bidi="ar"/>
        </w:rPr>
        <w:t xml:space="preserve">                                                                            </w:t>
      </w:r>
    </w:p>
    <w:p w14:paraId="71934749">
      <w:pPr>
        <w:widowControl/>
        <w:spacing w:before="100" w:beforeAutospacing="1" w:after="100" w:afterAutospacing="1" w:line="360" w:lineRule="auto"/>
        <w:jc w:val="left"/>
        <w:rPr>
          <w:rFonts w:hint="eastAsia" w:ascii="宋体" w:hAnsi="宋体" w:cs="宋体"/>
          <w:sz w:val="21"/>
          <w:szCs w:val="21"/>
        </w:rPr>
      </w:pPr>
    </w:p>
    <w:p w14:paraId="4D8A8443">
      <w:pPr>
        <w:widowControl/>
        <w:spacing w:before="100" w:beforeAutospacing="1" w:after="100" w:afterAutospacing="1" w:line="360" w:lineRule="auto"/>
        <w:jc w:val="left"/>
        <w:rPr>
          <w:rFonts w:ascii="宋体" w:hAnsi="宋体" w:cs="仿宋_GB2312"/>
          <w:kern w:val="0"/>
          <w:sz w:val="21"/>
          <w:szCs w:val="21"/>
          <w:shd w:val="clear" w:color="auto" w:fill="FFFFFF"/>
          <w:lang w:bidi="ar"/>
        </w:rPr>
      </w:pPr>
      <w:r>
        <w:rPr>
          <w:rFonts w:ascii="宋体" w:hAnsi="宋体" w:cs="仿宋_GB2312"/>
          <w:kern w:val="0"/>
          <w:sz w:val="21"/>
          <w:szCs w:val="21"/>
          <w:shd w:val="clear" w:color="auto" w:fill="FFFFFF"/>
          <w:lang w:bidi="ar"/>
        </w:rPr>
        <w:t>签字(签章)：</w:t>
      </w:r>
    </w:p>
    <w:p w14:paraId="137943EA">
      <w:pPr>
        <w:widowControl/>
        <w:spacing w:before="100" w:beforeAutospacing="1" w:after="100" w:afterAutospacing="1" w:line="360" w:lineRule="auto"/>
        <w:jc w:val="left"/>
        <w:rPr>
          <w:rFonts w:hint="eastAsia" w:ascii="宋体" w:hAnsi="宋体" w:cs="宋体"/>
          <w:sz w:val="21"/>
          <w:szCs w:val="21"/>
        </w:rPr>
      </w:pPr>
      <w:r>
        <w:rPr>
          <w:rFonts w:ascii="宋体" w:hAnsi="宋体" w:cs="仿宋_GB2312"/>
          <w:kern w:val="0"/>
          <w:sz w:val="21"/>
          <w:szCs w:val="21"/>
          <w:shd w:val="clear" w:color="auto" w:fill="FFFFFF"/>
          <w:lang w:bidi="ar"/>
        </w:rPr>
        <w:t>公章：</w:t>
      </w:r>
    </w:p>
    <w:p w14:paraId="6FE0764B">
      <w:pPr>
        <w:widowControl/>
        <w:spacing w:before="100" w:beforeAutospacing="1" w:after="100" w:afterAutospacing="1" w:line="360" w:lineRule="auto"/>
        <w:jc w:val="left"/>
        <w:rPr>
          <w:rFonts w:hint="eastAsia" w:ascii="宋体" w:hAnsi="宋体" w:cs="Calibri"/>
          <w:kern w:val="0"/>
          <w:sz w:val="21"/>
          <w:szCs w:val="21"/>
          <w:shd w:val="clear" w:color="auto" w:fill="FFFFFF"/>
          <w:lang w:bidi="ar"/>
        </w:rPr>
      </w:pPr>
      <w:r>
        <w:rPr>
          <w:rFonts w:ascii="宋体" w:hAnsi="宋体" w:cs="仿宋_GB2312"/>
          <w:kern w:val="0"/>
          <w:sz w:val="21"/>
          <w:szCs w:val="21"/>
          <w:shd w:val="clear" w:color="auto" w:fill="FFFFFF"/>
          <w:lang w:bidi="ar"/>
        </w:rPr>
        <w:t>日期：</w:t>
      </w:r>
    </w:p>
    <w:p w14:paraId="64C0A42F">
      <w:pPr>
        <w:widowControl/>
        <w:spacing w:before="100" w:beforeAutospacing="1" w:after="100" w:afterAutospacing="1" w:line="360" w:lineRule="auto"/>
        <w:jc w:val="left"/>
        <w:rPr>
          <w:rFonts w:hint="eastAsia" w:ascii="宋体" w:hAnsi="宋体" w:cs="宋体"/>
          <w:sz w:val="21"/>
          <w:szCs w:val="21"/>
        </w:rPr>
      </w:pPr>
    </w:p>
    <w:p w14:paraId="61D7D962">
      <w:pPr>
        <w:widowControl/>
        <w:spacing w:before="100" w:beforeAutospacing="1" w:after="100" w:afterAutospacing="1" w:line="360" w:lineRule="auto"/>
        <w:jc w:val="left"/>
        <w:rPr>
          <w:rFonts w:hint="eastAsia" w:ascii="宋体" w:hAnsi="宋体" w:cs="宋体"/>
          <w:sz w:val="21"/>
          <w:szCs w:val="21"/>
        </w:rPr>
      </w:pPr>
      <w:r>
        <w:rPr>
          <w:rFonts w:hint="eastAsia" w:ascii="宋体" w:hAnsi="宋体" w:cs="黑体"/>
          <w:b/>
          <w:kern w:val="0"/>
          <w:sz w:val="21"/>
          <w:szCs w:val="21"/>
          <w:shd w:val="clear" w:color="auto" w:fill="FFFFFF"/>
          <w:lang w:bidi="ar"/>
        </w:rPr>
        <w:t>质疑函制作说明：</w:t>
      </w:r>
    </w:p>
    <w:p w14:paraId="44DD2D2A">
      <w:pPr>
        <w:widowControl/>
        <w:spacing w:before="100" w:beforeAutospacing="1" w:after="100" w:afterAutospacing="1" w:line="360" w:lineRule="auto"/>
        <w:ind w:firstLine="640"/>
        <w:jc w:val="left"/>
        <w:outlineLvl w:val="9"/>
        <w:rPr>
          <w:rFonts w:hint="eastAsia" w:ascii="宋体" w:hAnsi="宋体" w:cs="宋体"/>
          <w:sz w:val="21"/>
          <w:szCs w:val="21"/>
        </w:rPr>
      </w:pPr>
      <w:bookmarkStart w:id="54" w:name="_Toc3670"/>
      <w:r>
        <w:rPr>
          <w:rFonts w:ascii="宋体" w:hAnsi="宋体" w:cs="仿宋_GB2312"/>
          <w:kern w:val="0"/>
          <w:sz w:val="21"/>
          <w:szCs w:val="21"/>
          <w:shd w:val="clear" w:color="auto" w:fill="FFFFFF"/>
          <w:lang w:bidi="ar"/>
        </w:rPr>
        <w:t>1.供应商提出质疑时，应提交质疑函和必要的证明材料。</w:t>
      </w:r>
      <w:bookmarkEnd w:id="54"/>
    </w:p>
    <w:p w14:paraId="31B10AA5">
      <w:pPr>
        <w:widowControl/>
        <w:spacing w:before="100" w:beforeAutospacing="1" w:after="100" w:afterAutospacing="1" w:line="360" w:lineRule="auto"/>
        <w:ind w:firstLine="640"/>
        <w:jc w:val="left"/>
        <w:rPr>
          <w:rFonts w:hint="eastAsia" w:ascii="宋体" w:hAnsi="宋体" w:cs="宋体"/>
          <w:sz w:val="21"/>
          <w:szCs w:val="21"/>
        </w:rPr>
      </w:pPr>
      <w:r>
        <w:rPr>
          <w:rFonts w:ascii="宋体" w:hAnsi="宋体" w:cs="仿宋_GB2312"/>
          <w:kern w:val="0"/>
          <w:sz w:val="21"/>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72EC7F">
      <w:pPr>
        <w:widowControl/>
        <w:spacing w:before="100" w:beforeAutospacing="1" w:after="100" w:afterAutospacing="1" w:line="360" w:lineRule="auto"/>
        <w:ind w:firstLine="640"/>
        <w:jc w:val="left"/>
        <w:rPr>
          <w:rFonts w:hint="eastAsia" w:ascii="宋体" w:hAnsi="宋体" w:cs="宋体"/>
          <w:sz w:val="21"/>
          <w:szCs w:val="21"/>
        </w:rPr>
      </w:pPr>
      <w:r>
        <w:rPr>
          <w:rFonts w:ascii="宋体" w:hAnsi="宋体" w:cs="仿宋_GB2312"/>
          <w:kern w:val="0"/>
          <w:sz w:val="21"/>
          <w:szCs w:val="21"/>
          <w:shd w:val="clear" w:color="auto" w:fill="FFFFFF"/>
          <w:lang w:bidi="ar"/>
        </w:rPr>
        <w:t>3.质疑供应商若对项目的某一</w:t>
      </w:r>
      <w:r>
        <w:rPr>
          <w:rFonts w:hint="eastAsia" w:ascii="宋体" w:hAnsi="宋体" w:cs="仿宋_GB2312"/>
          <w:kern w:val="0"/>
          <w:sz w:val="21"/>
          <w:szCs w:val="21"/>
          <w:shd w:val="clear" w:color="auto" w:fill="FFFFFF"/>
          <w:lang w:bidi="ar"/>
        </w:rPr>
        <w:t>标项</w:t>
      </w:r>
      <w:r>
        <w:rPr>
          <w:rFonts w:ascii="宋体" w:hAnsi="宋体" w:cs="仿宋_GB2312"/>
          <w:kern w:val="0"/>
          <w:sz w:val="21"/>
          <w:szCs w:val="21"/>
          <w:shd w:val="clear" w:color="auto" w:fill="FFFFFF"/>
          <w:lang w:bidi="ar"/>
        </w:rPr>
        <w:t>进行质疑，质疑函中应列明具体</w:t>
      </w:r>
      <w:r>
        <w:rPr>
          <w:rFonts w:hint="eastAsia" w:ascii="宋体" w:hAnsi="宋体" w:cs="仿宋_GB2312"/>
          <w:kern w:val="0"/>
          <w:sz w:val="21"/>
          <w:szCs w:val="21"/>
          <w:shd w:val="clear" w:color="auto" w:fill="FFFFFF"/>
          <w:lang w:bidi="ar"/>
        </w:rPr>
        <w:t>标项</w:t>
      </w:r>
      <w:r>
        <w:rPr>
          <w:rFonts w:ascii="宋体" w:hAnsi="宋体" w:cs="仿宋_GB2312"/>
          <w:kern w:val="0"/>
          <w:sz w:val="21"/>
          <w:szCs w:val="21"/>
          <w:shd w:val="clear" w:color="auto" w:fill="FFFFFF"/>
          <w:lang w:bidi="ar"/>
        </w:rPr>
        <w:t>。</w:t>
      </w:r>
    </w:p>
    <w:p w14:paraId="30A7C10A">
      <w:pPr>
        <w:widowControl/>
        <w:spacing w:before="100" w:beforeAutospacing="1" w:after="100" w:afterAutospacing="1" w:line="360" w:lineRule="auto"/>
        <w:ind w:firstLine="640"/>
        <w:jc w:val="left"/>
        <w:rPr>
          <w:rFonts w:hint="eastAsia" w:ascii="宋体" w:hAnsi="宋体" w:cs="宋体"/>
          <w:sz w:val="21"/>
          <w:szCs w:val="21"/>
        </w:rPr>
      </w:pPr>
      <w:r>
        <w:rPr>
          <w:rFonts w:ascii="宋体" w:hAnsi="宋体" w:cs="仿宋_GB2312"/>
          <w:kern w:val="0"/>
          <w:sz w:val="21"/>
          <w:szCs w:val="21"/>
          <w:shd w:val="clear" w:color="auto" w:fill="FFFFFF"/>
          <w:lang w:bidi="ar"/>
        </w:rPr>
        <w:t>4.质疑函的质疑事项应具体、明确，并有必要的事实依据和法律依据。</w:t>
      </w:r>
    </w:p>
    <w:p w14:paraId="08F6C8EE">
      <w:pPr>
        <w:widowControl/>
        <w:spacing w:before="100" w:beforeAutospacing="1" w:after="100" w:afterAutospacing="1" w:line="360" w:lineRule="auto"/>
        <w:ind w:firstLine="640"/>
        <w:jc w:val="left"/>
        <w:outlineLvl w:val="9"/>
        <w:rPr>
          <w:rFonts w:hint="eastAsia" w:ascii="宋体" w:hAnsi="宋体" w:cs="宋体"/>
          <w:sz w:val="21"/>
          <w:szCs w:val="21"/>
        </w:rPr>
      </w:pPr>
      <w:bookmarkStart w:id="55" w:name="_Toc22477"/>
      <w:r>
        <w:rPr>
          <w:rFonts w:ascii="宋体" w:hAnsi="宋体" w:cs="仿宋_GB2312"/>
          <w:kern w:val="0"/>
          <w:sz w:val="21"/>
          <w:szCs w:val="21"/>
          <w:shd w:val="clear" w:color="auto" w:fill="FFFFFF"/>
          <w:lang w:bidi="ar"/>
        </w:rPr>
        <w:t>5.质疑函的质疑请求应与质疑事项相关。</w:t>
      </w:r>
      <w:bookmarkEnd w:id="55"/>
    </w:p>
    <w:p w14:paraId="26A6FF24">
      <w:pPr>
        <w:widowControl/>
        <w:spacing w:before="100" w:beforeAutospacing="1" w:after="100" w:afterAutospacing="1" w:line="360" w:lineRule="auto"/>
        <w:ind w:firstLine="640"/>
        <w:jc w:val="left"/>
        <w:rPr>
          <w:rFonts w:hint="eastAsia" w:ascii="宋体" w:hAnsi="宋体" w:cs="宋体"/>
          <w:sz w:val="21"/>
          <w:szCs w:val="21"/>
        </w:rPr>
      </w:pPr>
      <w:r>
        <w:rPr>
          <w:rFonts w:ascii="宋体" w:hAnsi="宋体" w:cs="仿宋_GB2312"/>
          <w:kern w:val="0"/>
          <w:sz w:val="21"/>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0480717D">
      <w:pPr>
        <w:widowControl/>
        <w:spacing w:before="100" w:beforeAutospacing="1" w:after="100" w:afterAutospacing="1" w:line="360" w:lineRule="auto"/>
        <w:ind w:firstLine="640"/>
        <w:jc w:val="left"/>
        <w:rPr>
          <w:rFonts w:hAnsi="宋体" w:cs="宋体"/>
          <w:szCs w:val="21"/>
        </w:rPr>
      </w:pPr>
    </w:p>
    <w:sectPr>
      <w:pgSz w:w="11906" w:h="16838"/>
      <w:pgMar w:top="992" w:right="1191" w:bottom="992" w:left="1191" w:header="992"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DDDEF">
    <w:pPr>
      <w:widowControl w:val="0"/>
      <w:snapToGrid w:val="0"/>
      <w:rPr>
        <w:rFonts w:ascii="Times New Roman" w:hAnsi="Times New Roman" w:eastAsia="宋体" w:cs="Times New Roman"/>
        <w:kern w:val="0"/>
        <w:sz w:val="18"/>
        <w:szCs w:val="21"/>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31502">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DEF19">
    <w:pPr>
      <w:widowControl w:val="0"/>
      <w:snapToGrid w:val="0"/>
      <w:rPr>
        <w:rFonts w:ascii="Times New Roman" w:hAnsi="Times New Roman" w:eastAsia="宋体" w:cs="Times New Roman"/>
        <w:kern w:val="0"/>
        <w:sz w:val="18"/>
        <w:szCs w:val="21"/>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E5804">
                          <w:pPr>
                            <w:pStyle w:val="2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EE5804">
                    <w:pPr>
                      <w:pStyle w:val="2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54</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E48C">
    <w:pPr>
      <w:pStyle w:val="20"/>
      <w:jc w:val="both"/>
      <w:rPr>
        <w:kern w:val="0"/>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5CDF6">
                          <w:pPr>
                            <w:pStyle w:val="2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05CDF6">
                    <w:pPr>
                      <w:pStyle w:val="20"/>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54</w:t>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F250B8">
                          <w:pPr>
                            <w:pStyle w:val="20"/>
                            <w:rPr>
                              <w:rFonts w:ascii="宋体" w:hAnsi="宋体" w:cs="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8k+05AgAAcA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X8k+05AgAAcAQAAA4AAAAAAAAAAQAgAAAAHwEAAGRycy9lMm9Eb2Mu&#10;eG1sUEsFBgAAAAAGAAYAWQEAAMoFAAAAAA==&#10;">
              <v:fill on="f" focussize="0,0"/>
              <v:stroke on="f" weight="0.5pt"/>
              <v:imagedata o:title=""/>
              <o:lock v:ext="edit" aspectratio="f"/>
              <v:textbox inset="0mm,0mm,0mm,0mm" style="mso-fit-shape-to-text:t;">
                <w:txbxContent>
                  <w:p w14:paraId="1DF250B8">
                    <w:pPr>
                      <w:pStyle w:val="20"/>
                      <w:rPr>
                        <w:rFonts w:ascii="宋体" w:hAnsi="宋体" w:cs="宋体"/>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88D80">
    <w:pPr>
      <w:widowControl w:val="0"/>
      <w:pBdr>
        <w:bottom w:val="none" w:color="auto" w:sz="0" w:space="1"/>
      </w:pBdr>
      <w:snapToGrid w:val="0"/>
      <w:jc w:val="both"/>
      <w:rPr>
        <w:rFonts w:hint="default" w:ascii="宋体" w:hAnsi="宋体" w:eastAsia="宋体" w:cs="宋体"/>
        <w:kern w:val="0"/>
        <w:sz w:val="24"/>
        <w:szCs w:val="24"/>
        <w:u w:val="single"/>
        <w:lang w:val="en-US" w:eastAsia="zh-CN" w:bidi="ar-SA"/>
      </w:rPr>
    </w:pPr>
    <w:r>
      <w:rPr>
        <w:rFonts w:hint="eastAsia" w:ascii="宋体"/>
        <w:u w:val="single"/>
      </w:rPr>
      <w:drawing>
        <wp:inline distT="0" distB="0" distL="114300" distR="114300">
          <wp:extent cx="1602105" cy="293370"/>
          <wp:effectExtent l="0" t="0" r="13335" b="11430"/>
          <wp:docPr id="50"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u w:val="single"/>
      </w:rPr>
      <w:t xml:space="preserve"> </w:t>
    </w:r>
    <w:r>
      <w:rPr>
        <w:rFonts w:hint="eastAsia" w:ascii="宋体"/>
        <w:u w:val="single"/>
        <w:lang w:val="en-US" w:eastAsia="zh-CN"/>
      </w:rPr>
      <w:t xml:space="preserve">                   </w:t>
    </w:r>
    <w:r>
      <w:rPr>
        <w:rFonts w:hint="eastAsia" w:ascii="宋体"/>
        <w:sz w:val="18"/>
        <w:szCs w:val="16"/>
        <w:u w:val="single"/>
        <w:lang w:val="en-US" w:eastAsia="zh-CN"/>
      </w:rPr>
      <w:t>岱山县数据服务中心应用系统国产化适配改造项目（标段二）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6C9E6">
    <w:pPr>
      <w:widowControl w:val="0"/>
      <w:pBdr>
        <w:bottom w:val="none" w:color="auto" w:sz="0" w:space="1"/>
      </w:pBdr>
      <w:snapToGrid w:val="0"/>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F89C0">
    <w:pPr>
      <w:widowControl w:val="0"/>
      <w:pBdr>
        <w:bottom w:val="none" w:color="auto" w:sz="0" w:space="1"/>
      </w:pBdr>
      <w:snapToGrid w:val="0"/>
      <w:jc w:val="both"/>
      <w:rPr>
        <w:rFonts w:hint="eastAsia" w:eastAsia="宋体"/>
        <w:u w:val="single"/>
        <w:lang w:eastAsia="zh-CN"/>
      </w:rPr>
    </w:pPr>
    <w:r>
      <w:rPr>
        <w:rFonts w:hint="eastAsia" w:ascii="宋体"/>
        <w:u w:val="single"/>
      </w:rPr>
      <w:drawing>
        <wp:inline distT="0" distB="0" distL="114300" distR="114300">
          <wp:extent cx="1602105" cy="293370"/>
          <wp:effectExtent l="0" t="0" r="13335" b="11430"/>
          <wp:docPr id="48" name="图片 1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2"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u w:val="single"/>
        <w:lang w:val="en-US" w:eastAsia="zh-CN"/>
      </w:rPr>
      <w:t xml:space="preserve">  </w:t>
    </w:r>
    <w:r>
      <w:rPr>
        <w:rFonts w:hint="eastAsia" w:ascii="宋体"/>
        <w:u w:val="single"/>
        <w:lang w:eastAsia="zh-CN"/>
      </w:rPr>
      <w:t>岱山县数据服务中心应用系统国产化适配改造项目标段一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8128">
    <w:pPr>
      <w:pStyle w:val="22"/>
      <w:jc w:val="both"/>
      <w:rPr>
        <w:rFonts w:hint="default" w:ascii="宋体"/>
        <w:lang w:val="en-US"/>
      </w:rPr>
    </w:pPr>
    <w:r>
      <w:rPr>
        <w:rFonts w:ascii="宋体"/>
      </w:rPr>
      <w:drawing>
        <wp:inline distT="0" distB="0" distL="114300" distR="114300">
          <wp:extent cx="1609725" cy="295275"/>
          <wp:effectExtent l="0" t="0" r="5715" b="9525"/>
          <wp:docPr id="4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8"/>
                  <pic:cNvPicPr>
                    <a:picLocks noChangeAspect="1"/>
                  </pic:cNvPicPr>
                </pic:nvPicPr>
                <pic:blipFill>
                  <a:blip r:embed="rId1"/>
                  <a:stretch>
                    <a:fillRect/>
                  </a:stretch>
                </pic:blipFill>
                <pic:spPr>
                  <a:xfrm>
                    <a:off x="0" y="0"/>
                    <a:ext cx="1609725" cy="295275"/>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w:t>
    </w:r>
    <w:r>
      <w:rPr>
        <w:rFonts w:hint="eastAsia" w:ascii="宋体"/>
      </w:rPr>
      <w:t xml:space="preserve"> </w:t>
    </w:r>
    <w:r>
      <w:rPr>
        <w:rFonts w:hint="eastAsia" w:ascii="宋体"/>
        <w:lang w:val="en-US" w:eastAsia="zh-CN"/>
      </w:rPr>
      <w:t xml:space="preserve">                   岱山县数据服务中心应用系统国产化适配改造项目（标段二）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4DE15"/>
    <w:multiLevelType w:val="singleLevel"/>
    <w:tmpl w:val="0C34DE15"/>
    <w:lvl w:ilvl="0" w:tentative="0">
      <w:start w:val="1"/>
      <w:numFmt w:val="decimal"/>
      <w:lvlText w:val="%1."/>
      <w:lvlJc w:val="left"/>
      <w:pPr>
        <w:tabs>
          <w:tab w:val="left" w:pos="312"/>
        </w:tabs>
      </w:pPr>
    </w:lvl>
  </w:abstractNum>
  <w:abstractNum w:abstractNumId="1">
    <w:nsid w:val="225A8346"/>
    <w:multiLevelType w:val="singleLevel"/>
    <w:tmpl w:val="225A8346"/>
    <w:lvl w:ilvl="0" w:tentative="0">
      <w:start w:val="1"/>
      <w:numFmt w:val="decimal"/>
      <w:lvlText w:val="%1."/>
      <w:lvlJc w:val="left"/>
      <w:pPr>
        <w:tabs>
          <w:tab w:val="left" w:pos="312"/>
        </w:tabs>
      </w:pPr>
    </w:lvl>
  </w:abstractNum>
  <w:abstractNum w:abstractNumId="2">
    <w:nsid w:val="4DD4552D"/>
    <w:multiLevelType w:val="singleLevel"/>
    <w:tmpl w:val="4DD4552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YjViNWZkMmJiZTk3YWExNjhhNDAwMDYxODE3YjMifQ=="/>
  </w:docVars>
  <w:rsids>
    <w:rsidRoot w:val="00172A27"/>
    <w:rsid w:val="000005EE"/>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27F"/>
    <w:rsid w:val="00012FC0"/>
    <w:rsid w:val="000131FB"/>
    <w:rsid w:val="00013905"/>
    <w:rsid w:val="00013F7B"/>
    <w:rsid w:val="000148CF"/>
    <w:rsid w:val="000150F2"/>
    <w:rsid w:val="00015267"/>
    <w:rsid w:val="00015B00"/>
    <w:rsid w:val="000161B6"/>
    <w:rsid w:val="00017CCA"/>
    <w:rsid w:val="00020487"/>
    <w:rsid w:val="00021229"/>
    <w:rsid w:val="00021CDE"/>
    <w:rsid w:val="00021CF2"/>
    <w:rsid w:val="000225BC"/>
    <w:rsid w:val="00022EFA"/>
    <w:rsid w:val="00023C49"/>
    <w:rsid w:val="00023E4C"/>
    <w:rsid w:val="0002452C"/>
    <w:rsid w:val="000260AD"/>
    <w:rsid w:val="00026224"/>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9BB"/>
    <w:rsid w:val="00055B9A"/>
    <w:rsid w:val="00055C01"/>
    <w:rsid w:val="00055DD9"/>
    <w:rsid w:val="000566FC"/>
    <w:rsid w:val="00056C53"/>
    <w:rsid w:val="00057A16"/>
    <w:rsid w:val="000601BC"/>
    <w:rsid w:val="0006107F"/>
    <w:rsid w:val="000616F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42A"/>
    <w:rsid w:val="000735C6"/>
    <w:rsid w:val="00074E0B"/>
    <w:rsid w:val="00074E62"/>
    <w:rsid w:val="00074FAC"/>
    <w:rsid w:val="00075588"/>
    <w:rsid w:val="0007669B"/>
    <w:rsid w:val="00076754"/>
    <w:rsid w:val="00077129"/>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0FBB"/>
    <w:rsid w:val="000911CB"/>
    <w:rsid w:val="00091498"/>
    <w:rsid w:val="00091A59"/>
    <w:rsid w:val="00091E8E"/>
    <w:rsid w:val="0009261A"/>
    <w:rsid w:val="0009323A"/>
    <w:rsid w:val="00094603"/>
    <w:rsid w:val="00094871"/>
    <w:rsid w:val="0009595D"/>
    <w:rsid w:val="00096762"/>
    <w:rsid w:val="00096E45"/>
    <w:rsid w:val="00096F0A"/>
    <w:rsid w:val="00097D22"/>
    <w:rsid w:val="00097F86"/>
    <w:rsid w:val="000A0344"/>
    <w:rsid w:val="000A0956"/>
    <w:rsid w:val="000A0D2D"/>
    <w:rsid w:val="000A147D"/>
    <w:rsid w:val="000A258D"/>
    <w:rsid w:val="000A2631"/>
    <w:rsid w:val="000A4033"/>
    <w:rsid w:val="000A40BB"/>
    <w:rsid w:val="000A4221"/>
    <w:rsid w:val="000A4912"/>
    <w:rsid w:val="000A4A6F"/>
    <w:rsid w:val="000A4C96"/>
    <w:rsid w:val="000A566A"/>
    <w:rsid w:val="000A59AD"/>
    <w:rsid w:val="000A693E"/>
    <w:rsid w:val="000A7611"/>
    <w:rsid w:val="000B063F"/>
    <w:rsid w:val="000B1196"/>
    <w:rsid w:val="000B123C"/>
    <w:rsid w:val="000B1E98"/>
    <w:rsid w:val="000B28DB"/>
    <w:rsid w:val="000B2A5F"/>
    <w:rsid w:val="000B2EA7"/>
    <w:rsid w:val="000B4009"/>
    <w:rsid w:val="000B46A2"/>
    <w:rsid w:val="000B4C39"/>
    <w:rsid w:val="000B4DD5"/>
    <w:rsid w:val="000B7447"/>
    <w:rsid w:val="000B7738"/>
    <w:rsid w:val="000C021F"/>
    <w:rsid w:val="000C0E70"/>
    <w:rsid w:val="000C16D6"/>
    <w:rsid w:val="000C1DC6"/>
    <w:rsid w:val="000C235C"/>
    <w:rsid w:val="000C4808"/>
    <w:rsid w:val="000C48DE"/>
    <w:rsid w:val="000C4B01"/>
    <w:rsid w:val="000C5A51"/>
    <w:rsid w:val="000C752F"/>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5CD2"/>
    <w:rsid w:val="000E706B"/>
    <w:rsid w:val="000F02E6"/>
    <w:rsid w:val="000F0550"/>
    <w:rsid w:val="000F1074"/>
    <w:rsid w:val="000F13AF"/>
    <w:rsid w:val="000F2A94"/>
    <w:rsid w:val="000F2E5E"/>
    <w:rsid w:val="000F421C"/>
    <w:rsid w:val="000F4838"/>
    <w:rsid w:val="000F4C37"/>
    <w:rsid w:val="000F4F94"/>
    <w:rsid w:val="000F55ED"/>
    <w:rsid w:val="000F5680"/>
    <w:rsid w:val="000F5897"/>
    <w:rsid w:val="000F6027"/>
    <w:rsid w:val="000F6E50"/>
    <w:rsid w:val="000F7AF0"/>
    <w:rsid w:val="001007C1"/>
    <w:rsid w:val="00101001"/>
    <w:rsid w:val="00101417"/>
    <w:rsid w:val="001025CC"/>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3A0"/>
    <w:rsid w:val="001223F9"/>
    <w:rsid w:val="00122D30"/>
    <w:rsid w:val="00122D3E"/>
    <w:rsid w:val="00123169"/>
    <w:rsid w:val="001232C5"/>
    <w:rsid w:val="00124AFE"/>
    <w:rsid w:val="00124EF7"/>
    <w:rsid w:val="001258CD"/>
    <w:rsid w:val="00125A10"/>
    <w:rsid w:val="00126051"/>
    <w:rsid w:val="0012621D"/>
    <w:rsid w:val="001266A1"/>
    <w:rsid w:val="00126F03"/>
    <w:rsid w:val="0012782B"/>
    <w:rsid w:val="00130A55"/>
    <w:rsid w:val="00131683"/>
    <w:rsid w:val="00131B3F"/>
    <w:rsid w:val="00132E4D"/>
    <w:rsid w:val="00133D3A"/>
    <w:rsid w:val="00133F40"/>
    <w:rsid w:val="00135C96"/>
    <w:rsid w:val="00136020"/>
    <w:rsid w:val="001363C1"/>
    <w:rsid w:val="001375A8"/>
    <w:rsid w:val="00140ECD"/>
    <w:rsid w:val="00141886"/>
    <w:rsid w:val="00143FF7"/>
    <w:rsid w:val="00145C0D"/>
    <w:rsid w:val="001464CC"/>
    <w:rsid w:val="00146B1C"/>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4F"/>
    <w:rsid w:val="00156A6A"/>
    <w:rsid w:val="00156AD8"/>
    <w:rsid w:val="00156B04"/>
    <w:rsid w:val="00157751"/>
    <w:rsid w:val="00157978"/>
    <w:rsid w:val="0016017E"/>
    <w:rsid w:val="00160802"/>
    <w:rsid w:val="001621E5"/>
    <w:rsid w:val="00163495"/>
    <w:rsid w:val="00163779"/>
    <w:rsid w:val="0016455C"/>
    <w:rsid w:val="00165846"/>
    <w:rsid w:val="00165BBD"/>
    <w:rsid w:val="00165C2B"/>
    <w:rsid w:val="00166238"/>
    <w:rsid w:val="001670C9"/>
    <w:rsid w:val="00167C19"/>
    <w:rsid w:val="00170FBD"/>
    <w:rsid w:val="00170FE9"/>
    <w:rsid w:val="001716ED"/>
    <w:rsid w:val="0017193F"/>
    <w:rsid w:val="00171CB7"/>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2414"/>
    <w:rsid w:val="001839A5"/>
    <w:rsid w:val="00183DFE"/>
    <w:rsid w:val="0018435A"/>
    <w:rsid w:val="00186E86"/>
    <w:rsid w:val="00190338"/>
    <w:rsid w:val="00191A11"/>
    <w:rsid w:val="00191BAF"/>
    <w:rsid w:val="00193AF0"/>
    <w:rsid w:val="00193D77"/>
    <w:rsid w:val="00194057"/>
    <w:rsid w:val="00196D89"/>
    <w:rsid w:val="00196E1C"/>
    <w:rsid w:val="00197723"/>
    <w:rsid w:val="001A06DA"/>
    <w:rsid w:val="001A0C59"/>
    <w:rsid w:val="001A0CC2"/>
    <w:rsid w:val="001A0D8E"/>
    <w:rsid w:val="001A11C6"/>
    <w:rsid w:val="001A12B0"/>
    <w:rsid w:val="001A174D"/>
    <w:rsid w:val="001A1A69"/>
    <w:rsid w:val="001A26B9"/>
    <w:rsid w:val="001A2735"/>
    <w:rsid w:val="001A390E"/>
    <w:rsid w:val="001A475F"/>
    <w:rsid w:val="001A4ED4"/>
    <w:rsid w:val="001A5A17"/>
    <w:rsid w:val="001A6013"/>
    <w:rsid w:val="001A60CD"/>
    <w:rsid w:val="001A6EE2"/>
    <w:rsid w:val="001A7817"/>
    <w:rsid w:val="001B0139"/>
    <w:rsid w:val="001B0528"/>
    <w:rsid w:val="001B1FF0"/>
    <w:rsid w:val="001B3018"/>
    <w:rsid w:val="001B37FC"/>
    <w:rsid w:val="001B3C2A"/>
    <w:rsid w:val="001B3E80"/>
    <w:rsid w:val="001B4C31"/>
    <w:rsid w:val="001B4EE8"/>
    <w:rsid w:val="001B5DD2"/>
    <w:rsid w:val="001B614D"/>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0C0"/>
    <w:rsid w:val="001C7CDF"/>
    <w:rsid w:val="001D063F"/>
    <w:rsid w:val="001D158D"/>
    <w:rsid w:val="001D1953"/>
    <w:rsid w:val="001D1C72"/>
    <w:rsid w:val="001D308A"/>
    <w:rsid w:val="001D34F9"/>
    <w:rsid w:val="001D35AA"/>
    <w:rsid w:val="001D3792"/>
    <w:rsid w:val="001D39A1"/>
    <w:rsid w:val="001D3E41"/>
    <w:rsid w:val="001D4145"/>
    <w:rsid w:val="001D5538"/>
    <w:rsid w:val="001D6CC5"/>
    <w:rsid w:val="001D75C1"/>
    <w:rsid w:val="001D7B49"/>
    <w:rsid w:val="001D7BAA"/>
    <w:rsid w:val="001D7BB5"/>
    <w:rsid w:val="001E1A83"/>
    <w:rsid w:val="001E1E4B"/>
    <w:rsid w:val="001E27F2"/>
    <w:rsid w:val="001E2A03"/>
    <w:rsid w:val="001E4836"/>
    <w:rsid w:val="001E489E"/>
    <w:rsid w:val="001E4DD3"/>
    <w:rsid w:val="001E6C80"/>
    <w:rsid w:val="001E6F65"/>
    <w:rsid w:val="001E72E4"/>
    <w:rsid w:val="001E77DC"/>
    <w:rsid w:val="001F1468"/>
    <w:rsid w:val="001F2288"/>
    <w:rsid w:val="001F2C36"/>
    <w:rsid w:val="001F2E29"/>
    <w:rsid w:val="001F32E1"/>
    <w:rsid w:val="001F5049"/>
    <w:rsid w:val="001F57E8"/>
    <w:rsid w:val="001F73E3"/>
    <w:rsid w:val="00200B8A"/>
    <w:rsid w:val="00202BAD"/>
    <w:rsid w:val="002033B0"/>
    <w:rsid w:val="00203813"/>
    <w:rsid w:val="00203CBD"/>
    <w:rsid w:val="00204173"/>
    <w:rsid w:val="00204175"/>
    <w:rsid w:val="002041FA"/>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309C"/>
    <w:rsid w:val="0023434B"/>
    <w:rsid w:val="0023487B"/>
    <w:rsid w:val="00234B90"/>
    <w:rsid w:val="00234DDF"/>
    <w:rsid w:val="00235302"/>
    <w:rsid w:val="0023545C"/>
    <w:rsid w:val="00235928"/>
    <w:rsid w:val="0023667C"/>
    <w:rsid w:val="002367A2"/>
    <w:rsid w:val="00236B19"/>
    <w:rsid w:val="00236D74"/>
    <w:rsid w:val="00237206"/>
    <w:rsid w:val="00237F8B"/>
    <w:rsid w:val="00237FF3"/>
    <w:rsid w:val="0024050C"/>
    <w:rsid w:val="002416B2"/>
    <w:rsid w:val="00242A57"/>
    <w:rsid w:val="002458CA"/>
    <w:rsid w:val="00245F3C"/>
    <w:rsid w:val="0024774E"/>
    <w:rsid w:val="00247806"/>
    <w:rsid w:val="002478C0"/>
    <w:rsid w:val="00247A3F"/>
    <w:rsid w:val="00247CD9"/>
    <w:rsid w:val="00250461"/>
    <w:rsid w:val="002509F6"/>
    <w:rsid w:val="00252F64"/>
    <w:rsid w:val="002549ED"/>
    <w:rsid w:val="00254A27"/>
    <w:rsid w:val="00254C17"/>
    <w:rsid w:val="00255555"/>
    <w:rsid w:val="00255BF9"/>
    <w:rsid w:val="00256489"/>
    <w:rsid w:val="0025677D"/>
    <w:rsid w:val="00256852"/>
    <w:rsid w:val="002570A7"/>
    <w:rsid w:val="00257583"/>
    <w:rsid w:val="00257B9B"/>
    <w:rsid w:val="00257C06"/>
    <w:rsid w:val="002600B8"/>
    <w:rsid w:val="00260567"/>
    <w:rsid w:val="002613F0"/>
    <w:rsid w:val="0026184C"/>
    <w:rsid w:val="00262C3E"/>
    <w:rsid w:val="00263D21"/>
    <w:rsid w:val="00265BF6"/>
    <w:rsid w:val="00266371"/>
    <w:rsid w:val="00267758"/>
    <w:rsid w:val="00267846"/>
    <w:rsid w:val="00267917"/>
    <w:rsid w:val="00270ABA"/>
    <w:rsid w:val="00270AC8"/>
    <w:rsid w:val="00270BEF"/>
    <w:rsid w:val="00270CDA"/>
    <w:rsid w:val="00271361"/>
    <w:rsid w:val="00272DBA"/>
    <w:rsid w:val="00273D91"/>
    <w:rsid w:val="0027448C"/>
    <w:rsid w:val="00275801"/>
    <w:rsid w:val="00276E33"/>
    <w:rsid w:val="00276E78"/>
    <w:rsid w:val="002772A6"/>
    <w:rsid w:val="00277869"/>
    <w:rsid w:val="00277FAD"/>
    <w:rsid w:val="00280E3D"/>
    <w:rsid w:val="00281426"/>
    <w:rsid w:val="00282A91"/>
    <w:rsid w:val="00282EDB"/>
    <w:rsid w:val="0028316F"/>
    <w:rsid w:val="002839B4"/>
    <w:rsid w:val="00284A1F"/>
    <w:rsid w:val="00284B14"/>
    <w:rsid w:val="002855A8"/>
    <w:rsid w:val="002858CB"/>
    <w:rsid w:val="00285AFE"/>
    <w:rsid w:val="00285F68"/>
    <w:rsid w:val="002865E2"/>
    <w:rsid w:val="00287327"/>
    <w:rsid w:val="00287CC0"/>
    <w:rsid w:val="00287D61"/>
    <w:rsid w:val="00287F07"/>
    <w:rsid w:val="0029021B"/>
    <w:rsid w:val="00290724"/>
    <w:rsid w:val="00290767"/>
    <w:rsid w:val="00291273"/>
    <w:rsid w:val="0029289B"/>
    <w:rsid w:val="002935DA"/>
    <w:rsid w:val="00293BB4"/>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803"/>
    <w:rsid w:val="002A6BF4"/>
    <w:rsid w:val="002A7308"/>
    <w:rsid w:val="002A787A"/>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02A3"/>
    <w:rsid w:val="002C03F6"/>
    <w:rsid w:val="002C3A51"/>
    <w:rsid w:val="002C49B8"/>
    <w:rsid w:val="002C4CBD"/>
    <w:rsid w:val="002C4F37"/>
    <w:rsid w:val="002C595B"/>
    <w:rsid w:val="002C68F3"/>
    <w:rsid w:val="002D0FFF"/>
    <w:rsid w:val="002D19BE"/>
    <w:rsid w:val="002D1CFB"/>
    <w:rsid w:val="002D255E"/>
    <w:rsid w:val="002D2A23"/>
    <w:rsid w:val="002D2B25"/>
    <w:rsid w:val="002D2E0E"/>
    <w:rsid w:val="002D307A"/>
    <w:rsid w:val="002D363F"/>
    <w:rsid w:val="002D371F"/>
    <w:rsid w:val="002D3AA3"/>
    <w:rsid w:val="002D54A2"/>
    <w:rsid w:val="002D68BE"/>
    <w:rsid w:val="002D759B"/>
    <w:rsid w:val="002D7D28"/>
    <w:rsid w:val="002E00E7"/>
    <w:rsid w:val="002E12A6"/>
    <w:rsid w:val="002E207D"/>
    <w:rsid w:val="002E2385"/>
    <w:rsid w:val="002E3A85"/>
    <w:rsid w:val="002E459C"/>
    <w:rsid w:val="002E4890"/>
    <w:rsid w:val="002E4F10"/>
    <w:rsid w:val="002E5AE6"/>
    <w:rsid w:val="002E5B85"/>
    <w:rsid w:val="002E6A43"/>
    <w:rsid w:val="002E79D4"/>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941"/>
    <w:rsid w:val="002F5DBB"/>
    <w:rsid w:val="002F609A"/>
    <w:rsid w:val="002F6266"/>
    <w:rsid w:val="002F6F34"/>
    <w:rsid w:val="002F7004"/>
    <w:rsid w:val="002F7C47"/>
    <w:rsid w:val="003004C0"/>
    <w:rsid w:val="003016A8"/>
    <w:rsid w:val="0030369D"/>
    <w:rsid w:val="00303D1E"/>
    <w:rsid w:val="00304E9C"/>
    <w:rsid w:val="003052B5"/>
    <w:rsid w:val="0030654F"/>
    <w:rsid w:val="00307176"/>
    <w:rsid w:val="00307C2B"/>
    <w:rsid w:val="0031128C"/>
    <w:rsid w:val="00311354"/>
    <w:rsid w:val="003118FE"/>
    <w:rsid w:val="0031207F"/>
    <w:rsid w:val="003127A5"/>
    <w:rsid w:val="00312A64"/>
    <w:rsid w:val="00312B07"/>
    <w:rsid w:val="00312C5E"/>
    <w:rsid w:val="00314869"/>
    <w:rsid w:val="003151F1"/>
    <w:rsid w:val="003156AE"/>
    <w:rsid w:val="00315782"/>
    <w:rsid w:val="0031619B"/>
    <w:rsid w:val="00316670"/>
    <w:rsid w:val="00316D79"/>
    <w:rsid w:val="00317701"/>
    <w:rsid w:val="00317DFB"/>
    <w:rsid w:val="0032014A"/>
    <w:rsid w:val="00320BB5"/>
    <w:rsid w:val="00320E91"/>
    <w:rsid w:val="00321187"/>
    <w:rsid w:val="00322AC0"/>
    <w:rsid w:val="00322EB5"/>
    <w:rsid w:val="00323B2F"/>
    <w:rsid w:val="0032419F"/>
    <w:rsid w:val="00324515"/>
    <w:rsid w:val="00325465"/>
    <w:rsid w:val="00325DA0"/>
    <w:rsid w:val="00325F5F"/>
    <w:rsid w:val="00326083"/>
    <w:rsid w:val="0032642C"/>
    <w:rsid w:val="00327877"/>
    <w:rsid w:val="003304FC"/>
    <w:rsid w:val="0033072C"/>
    <w:rsid w:val="003319AE"/>
    <w:rsid w:val="00332221"/>
    <w:rsid w:val="003327BC"/>
    <w:rsid w:val="00332FD6"/>
    <w:rsid w:val="00333CC4"/>
    <w:rsid w:val="00333FCA"/>
    <w:rsid w:val="0033425E"/>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0C19"/>
    <w:rsid w:val="003516BA"/>
    <w:rsid w:val="00351820"/>
    <w:rsid w:val="00351D4D"/>
    <w:rsid w:val="003529BE"/>
    <w:rsid w:val="00353111"/>
    <w:rsid w:val="00353221"/>
    <w:rsid w:val="003538C4"/>
    <w:rsid w:val="003538CF"/>
    <w:rsid w:val="0035394B"/>
    <w:rsid w:val="00353C85"/>
    <w:rsid w:val="0035411A"/>
    <w:rsid w:val="0035478C"/>
    <w:rsid w:val="00354A83"/>
    <w:rsid w:val="00354C6E"/>
    <w:rsid w:val="003553E5"/>
    <w:rsid w:val="003564AB"/>
    <w:rsid w:val="003565EC"/>
    <w:rsid w:val="00356676"/>
    <w:rsid w:val="00356AD4"/>
    <w:rsid w:val="00357928"/>
    <w:rsid w:val="00357D54"/>
    <w:rsid w:val="00360699"/>
    <w:rsid w:val="00360913"/>
    <w:rsid w:val="00360D67"/>
    <w:rsid w:val="0036126C"/>
    <w:rsid w:val="00361720"/>
    <w:rsid w:val="00361CAE"/>
    <w:rsid w:val="003625EA"/>
    <w:rsid w:val="003638A9"/>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706"/>
    <w:rsid w:val="00375E48"/>
    <w:rsid w:val="00376C94"/>
    <w:rsid w:val="00377A80"/>
    <w:rsid w:val="00377AD2"/>
    <w:rsid w:val="00377AF7"/>
    <w:rsid w:val="00377D7E"/>
    <w:rsid w:val="0038009B"/>
    <w:rsid w:val="00380A86"/>
    <w:rsid w:val="00382058"/>
    <w:rsid w:val="003827E3"/>
    <w:rsid w:val="00382AA2"/>
    <w:rsid w:val="00383172"/>
    <w:rsid w:val="003847DC"/>
    <w:rsid w:val="00384E53"/>
    <w:rsid w:val="003861BD"/>
    <w:rsid w:val="00390A14"/>
    <w:rsid w:val="003916DE"/>
    <w:rsid w:val="00391B33"/>
    <w:rsid w:val="0039215F"/>
    <w:rsid w:val="00392486"/>
    <w:rsid w:val="0039593F"/>
    <w:rsid w:val="003A018D"/>
    <w:rsid w:val="003A060E"/>
    <w:rsid w:val="003A07D1"/>
    <w:rsid w:val="003A15E4"/>
    <w:rsid w:val="003A189C"/>
    <w:rsid w:val="003A19DF"/>
    <w:rsid w:val="003A1A79"/>
    <w:rsid w:val="003A26FB"/>
    <w:rsid w:val="003A2C91"/>
    <w:rsid w:val="003A3B63"/>
    <w:rsid w:val="003A3CDF"/>
    <w:rsid w:val="003A50D4"/>
    <w:rsid w:val="003A5573"/>
    <w:rsid w:val="003A5854"/>
    <w:rsid w:val="003A5A62"/>
    <w:rsid w:val="003A5FCF"/>
    <w:rsid w:val="003B06D3"/>
    <w:rsid w:val="003B19D5"/>
    <w:rsid w:val="003B1E64"/>
    <w:rsid w:val="003B2DD8"/>
    <w:rsid w:val="003B483E"/>
    <w:rsid w:val="003B4C85"/>
    <w:rsid w:val="003B5149"/>
    <w:rsid w:val="003B6698"/>
    <w:rsid w:val="003B736A"/>
    <w:rsid w:val="003C04C3"/>
    <w:rsid w:val="003C16A3"/>
    <w:rsid w:val="003C1722"/>
    <w:rsid w:val="003C31BC"/>
    <w:rsid w:val="003C3482"/>
    <w:rsid w:val="003C50C9"/>
    <w:rsid w:val="003C5324"/>
    <w:rsid w:val="003C5F35"/>
    <w:rsid w:val="003C5FCB"/>
    <w:rsid w:val="003C7370"/>
    <w:rsid w:val="003C7AD3"/>
    <w:rsid w:val="003C7FF6"/>
    <w:rsid w:val="003D0389"/>
    <w:rsid w:val="003D073E"/>
    <w:rsid w:val="003D0B4C"/>
    <w:rsid w:val="003D1763"/>
    <w:rsid w:val="003D1CA3"/>
    <w:rsid w:val="003D2180"/>
    <w:rsid w:val="003D22CB"/>
    <w:rsid w:val="003D236F"/>
    <w:rsid w:val="003D421B"/>
    <w:rsid w:val="003D53D1"/>
    <w:rsid w:val="003D57DB"/>
    <w:rsid w:val="003D5C1F"/>
    <w:rsid w:val="003D61C1"/>
    <w:rsid w:val="003D6974"/>
    <w:rsid w:val="003D6EA3"/>
    <w:rsid w:val="003E00F6"/>
    <w:rsid w:val="003E020A"/>
    <w:rsid w:val="003E09D5"/>
    <w:rsid w:val="003E2D93"/>
    <w:rsid w:val="003E3B68"/>
    <w:rsid w:val="003E461C"/>
    <w:rsid w:val="003E6086"/>
    <w:rsid w:val="003E646C"/>
    <w:rsid w:val="003E78A4"/>
    <w:rsid w:val="003E7D84"/>
    <w:rsid w:val="003E7FAF"/>
    <w:rsid w:val="003F06A1"/>
    <w:rsid w:val="003F0CA2"/>
    <w:rsid w:val="003F0D00"/>
    <w:rsid w:val="003F0D5D"/>
    <w:rsid w:val="003F1001"/>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05A"/>
    <w:rsid w:val="004169C1"/>
    <w:rsid w:val="00416DAC"/>
    <w:rsid w:val="00417314"/>
    <w:rsid w:val="00417C69"/>
    <w:rsid w:val="0042011E"/>
    <w:rsid w:val="00420792"/>
    <w:rsid w:val="0042094D"/>
    <w:rsid w:val="00420F49"/>
    <w:rsid w:val="00421108"/>
    <w:rsid w:val="00422212"/>
    <w:rsid w:val="004228CF"/>
    <w:rsid w:val="004233F5"/>
    <w:rsid w:val="0042355C"/>
    <w:rsid w:val="00423638"/>
    <w:rsid w:val="00423920"/>
    <w:rsid w:val="0042395D"/>
    <w:rsid w:val="00423E04"/>
    <w:rsid w:val="00423F6F"/>
    <w:rsid w:val="004244A9"/>
    <w:rsid w:val="0042490A"/>
    <w:rsid w:val="004253BD"/>
    <w:rsid w:val="00425977"/>
    <w:rsid w:val="004260C1"/>
    <w:rsid w:val="004268E4"/>
    <w:rsid w:val="00426DC2"/>
    <w:rsid w:val="0043100F"/>
    <w:rsid w:val="004317E9"/>
    <w:rsid w:val="00431C92"/>
    <w:rsid w:val="00432911"/>
    <w:rsid w:val="00432F83"/>
    <w:rsid w:val="00433C5E"/>
    <w:rsid w:val="00433CC9"/>
    <w:rsid w:val="00433D50"/>
    <w:rsid w:val="00433EAC"/>
    <w:rsid w:val="004345CD"/>
    <w:rsid w:val="00434814"/>
    <w:rsid w:val="00434E86"/>
    <w:rsid w:val="00435A7C"/>
    <w:rsid w:val="00435DFB"/>
    <w:rsid w:val="00435FB9"/>
    <w:rsid w:val="00436B91"/>
    <w:rsid w:val="00441796"/>
    <w:rsid w:val="00443054"/>
    <w:rsid w:val="00443196"/>
    <w:rsid w:val="00444670"/>
    <w:rsid w:val="00444714"/>
    <w:rsid w:val="00444922"/>
    <w:rsid w:val="00444D36"/>
    <w:rsid w:val="00445157"/>
    <w:rsid w:val="004455F2"/>
    <w:rsid w:val="00445942"/>
    <w:rsid w:val="00446AAA"/>
    <w:rsid w:val="0045004E"/>
    <w:rsid w:val="0045089C"/>
    <w:rsid w:val="004513AF"/>
    <w:rsid w:val="0045200D"/>
    <w:rsid w:val="00452A57"/>
    <w:rsid w:val="004537CC"/>
    <w:rsid w:val="00453F8C"/>
    <w:rsid w:val="004542B6"/>
    <w:rsid w:val="00454C68"/>
    <w:rsid w:val="00454D8F"/>
    <w:rsid w:val="0045532A"/>
    <w:rsid w:val="004559F0"/>
    <w:rsid w:val="00457476"/>
    <w:rsid w:val="004576C3"/>
    <w:rsid w:val="00457A68"/>
    <w:rsid w:val="00457DA6"/>
    <w:rsid w:val="00461CF9"/>
    <w:rsid w:val="00462143"/>
    <w:rsid w:val="00463360"/>
    <w:rsid w:val="00463831"/>
    <w:rsid w:val="00463CD7"/>
    <w:rsid w:val="00464A12"/>
    <w:rsid w:val="00465688"/>
    <w:rsid w:val="0046691A"/>
    <w:rsid w:val="00466FA9"/>
    <w:rsid w:val="004678CE"/>
    <w:rsid w:val="00471A96"/>
    <w:rsid w:val="00471B20"/>
    <w:rsid w:val="00472B4F"/>
    <w:rsid w:val="00473D97"/>
    <w:rsid w:val="00473DBD"/>
    <w:rsid w:val="00474317"/>
    <w:rsid w:val="004748C5"/>
    <w:rsid w:val="00474C0A"/>
    <w:rsid w:val="0047541A"/>
    <w:rsid w:val="0047549D"/>
    <w:rsid w:val="004757A0"/>
    <w:rsid w:val="004758DC"/>
    <w:rsid w:val="00475A7E"/>
    <w:rsid w:val="00476392"/>
    <w:rsid w:val="004771A9"/>
    <w:rsid w:val="0047779B"/>
    <w:rsid w:val="00477D77"/>
    <w:rsid w:val="0048017D"/>
    <w:rsid w:val="00480CE0"/>
    <w:rsid w:val="00480F5D"/>
    <w:rsid w:val="00481577"/>
    <w:rsid w:val="0048277C"/>
    <w:rsid w:val="00483E22"/>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40F7"/>
    <w:rsid w:val="004951C5"/>
    <w:rsid w:val="004957DD"/>
    <w:rsid w:val="004960D5"/>
    <w:rsid w:val="004963AD"/>
    <w:rsid w:val="00496949"/>
    <w:rsid w:val="0049717B"/>
    <w:rsid w:val="0049728C"/>
    <w:rsid w:val="00497437"/>
    <w:rsid w:val="00497C57"/>
    <w:rsid w:val="004A0CB9"/>
    <w:rsid w:val="004A103B"/>
    <w:rsid w:val="004A1ABD"/>
    <w:rsid w:val="004A334D"/>
    <w:rsid w:val="004A33D3"/>
    <w:rsid w:val="004A3805"/>
    <w:rsid w:val="004A38F6"/>
    <w:rsid w:val="004A46D4"/>
    <w:rsid w:val="004A5077"/>
    <w:rsid w:val="004A5EA1"/>
    <w:rsid w:val="004A5EB2"/>
    <w:rsid w:val="004A6038"/>
    <w:rsid w:val="004A6075"/>
    <w:rsid w:val="004A6150"/>
    <w:rsid w:val="004A6CFB"/>
    <w:rsid w:val="004A74E8"/>
    <w:rsid w:val="004A7B81"/>
    <w:rsid w:val="004B0BEA"/>
    <w:rsid w:val="004B0EAA"/>
    <w:rsid w:val="004B21C0"/>
    <w:rsid w:val="004B2F0E"/>
    <w:rsid w:val="004B3151"/>
    <w:rsid w:val="004B3E6A"/>
    <w:rsid w:val="004B4C30"/>
    <w:rsid w:val="004B5716"/>
    <w:rsid w:val="004B587A"/>
    <w:rsid w:val="004B5F87"/>
    <w:rsid w:val="004B60A7"/>
    <w:rsid w:val="004B6317"/>
    <w:rsid w:val="004B6F83"/>
    <w:rsid w:val="004B7F74"/>
    <w:rsid w:val="004C0306"/>
    <w:rsid w:val="004C0428"/>
    <w:rsid w:val="004C0640"/>
    <w:rsid w:val="004C0881"/>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FCF"/>
    <w:rsid w:val="004E7336"/>
    <w:rsid w:val="004F0711"/>
    <w:rsid w:val="004F094C"/>
    <w:rsid w:val="004F0FBF"/>
    <w:rsid w:val="004F275C"/>
    <w:rsid w:val="004F2C39"/>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0B26"/>
    <w:rsid w:val="005014E8"/>
    <w:rsid w:val="005019E7"/>
    <w:rsid w:val="005025E7"/>
    <w:rsid w:val="00502832"/>
    <w:rsid w:val="00502B6A"/>
    <w:rsid w:val="0050338F"/>
    <w:rsid w:val="005047D6"/>
    <w:rsid w:val="005050E1"/>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557"/>
    <w:rsid w:val="00543D14"/>
    <w:rsid w:val="005444CA"/>
    <w:rsid w:val="00544EE2"/>
    <w:rsid w:val="00544F85"/>
    <w:rsid w:val="005454B8"/>
    <w:rsid w:val="00545565"/>
    <w:rsid w:val="00546038"/>
    <w:rsid w:val="00546343"/>
    <w:rsid w:val="0054687B"/>
    <w:rsid w:val="005477FA"/>
    <w:rsid w:val="00547A44"/>
    <w:rsid w:val="00547C05"/>
    <w:rsid w:val="00550B3C"/>
    <w:rsid w:val="00550C96"/>
    <w:rsid w:val="005518FA"/>
    <w:rsid w:val="00551952"/>
    <w:rsid w:val="00551B51"/>
    <w:rsid w:val="0055215F"/>
    <w:rsid w:val="00552A19"/>
    <w:rsid w:val="00553D3E"/>
    <w:rsid w:val="00553D47"/>
    <w:rsid w:val="0055443C"/>
    <w:rsid w:val="00554990"/>
    <w:rsid w:val="00554AB3"/>
    <w:rsid w:val="00555818"/>
    <w:rsid w:val="00556D8C"/>
    <w:rsid w:val="00556DDB"/>
    <w:rsid w:val="00556E0A"/>
    <w:rsid w:val="0055787B"/>
    <w:rsid w:val="00560B97"/>
    <w:rsid w:val="00560EE4"/>
    <w:rsid w:val="0056126A"/>
    <w:rsid w:val="00562046"/>
    <w:rsid w:val="005639C3"/>
    <w:rsid w:val="005642DC"/>
    <w:rsid w:val="005645DA"/>
    <w:rsid w:val="00564D75"/>
    <w:rsid w:val="005659A3"/>
    <w:rsid w:val="00565B91"/>
    <w:rsid w:val="00565E66"/>
    <w:rsid w:val="00565FB1"/>
    <w:rsid w:val="00566479"/>
    <w:rsid w:val="00566E53"/>
    <w:rsid w:val="005674FB"/>
    <w:rsid w:val="005710E6"/>
    <w:rsid w:val="00571D7C"/>
    <w:rsid w:val="00571FD2"/>
    <w:rsid w:val="0057477A"/>
    <w:rsid w:val="00575360"/>
    <w:rsid w:val="005754AC"/>
    <w:rsid w:val="00576111"/>
    <w:rsid w:val="005766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724"/>
    <w:rsid w:val="0059380A"/>
    <w:rsid w:val="00593B36"/>
    <w:rsid w:val="00594524"/>
    <w:rsid w:val="005947D2"/>
    <w:rsid w:val="005965AA"/>
    <w:rsid w:val="00596F5B"/>
    <w:rsid w:val="005976A6"/>
    <w:rsid w:val="005977CE"/>
    <w:rsid w:val="005979F2"/>
    <w:rsid w:val="005A00BC"/>
    <w:rsid w:val="005A053C"/>
    <w:rsid w:val="005A08D8"/>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B7A"/>
    <w:rsid w:val="005C0FAB"/>
    <w:rsid w:val="005C2B1C"/>
    <w:rsid w:val="005C3314"/>
    <w:rsid w:val="005C3632"/>
    <w:rsid w:val="005C4125"/>
    <w:rsid w:val="005C4587"/>
    <w:rsid w:val="005C57C8"/>
    <w:rsid w:val="005C6EDC"/>
    <w:rsid w:val="005D126B"/>
    <w:rsid w:val="005D1B3A"/>
    <w:rsid w:val="005D1E11"/>
    <w:rsid w:val="005D1E58"/>
    <w:rsid w:val="005D1FBF"/>
    <w:rsid w:val="005D28DF"/>
    <w:rsid w:val="005D454A"/>
    <w:rsid w:val="005D4821"/>
    <w:rsid w:val="005D4CA4"/>
    <w:rsid w:val="005D5B24"/>
    <w:rsid w:val="005D672F"/>
    <w:rsid w:val="005D67B7"/>
    <w:rsid w:val="005D6894"/>
    <w:rsid w:val="005D750A"/>
    <w:rsid w:val="005D7AC9"/>
    <w:rsid w:val="005E0200"/>
    <w:rsid w:val="005E033A"/>
    <w:rsid w:val="005E0941"/>
    <w:rsid w:val="005E09C7"/>
    <w:rsid w:val="005E1A5B"/>
    <w:rsid w:val="005E231B"/>
    <w:rsid w:val="005E2725"/>
    <w:rsid w:val="005E307C"/>
    <w:rsid w:val="005E36C4"/>
    <w:rsid w:val="005E465F"/>
    <w:rsid w:val="005E54B1"/>
    <w:rsid w:val="005E647A"/>
    <w:rsid w:val="005E654B"/>
    <w:rsid w:val="005E6A86"/>
    <w:rsid w:val="005E6B00"/>
    <w:rsid w:val="005E708C"/>
    <w:rsid w:val="005E712E"/>
    <w:rsid w:val="005E79F5"/>
    <w:rsid w:val="005E7D01"/>
    <w:rsid w:val="005F1919"/>
    <w:rsid w:val="005F1D5C"/>
    <w:rsid w:val="005F1F10"/>
    <w:rsid w:val="005F232F"/>
    <w:rsid w:val="005F321F"/>
    <w:rsid w:val="005F4EBD"/>
    <w:rsid w:val="005F530B"/>
    <w:rsid w:val="005F590F"/>
    <w:rsid w:val="005F623C"/>
    <w:rsid w:val="005F6525"/>
    <w:rsid w:val="005F7BC5"/>
    <w:rsid w:val="006003D7"/>
    <w:rsid w:val="00600BB5"/>
    <w:rsid w:val="006014DB"/>
    <w:rsid w:val="006042FA"/>
    <w:rsid w:val="00605F38"/>
    <w:rsid w:val="0060635D"/>
    <w:rsid w:val="00607924"/>
    <w:rsid w:val="006108EE"/>
    <w:rsid w:val="0061126F"/>
    <w:rsid w:val="006117A5"/>
    <w:rsid w:val="00611C7D"/>
    <w:rsid w:val="00611C8A"/>
    <w:rsid w:val="006121E6"/>
    <w:rsid w:val="00614CD6"/>
    <w:rsid w:val="00615A26"/>
    <w:rsid w:val="00615A2E"/>
    <w:rsid w:val="00615BB8"/>
    <w:rsid w:val="00615C33"/>
    <w:rsid w:val="00620EE4"/>
    <w:rsid w:val="00623A9C"/>
    <w:rsid w:val="0062428C"/>
    <w:rsid w:val="0062429B"/>
    <w:rsid w:val="00624805"/>
    <w:rsid w:val="00625A02"/>
    <w:rsid w:val="00625AE7"/>
    <w:rsid w:val="00627E0B"/>
    <w:rsid w:val="00630161"/>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6339"/>
    <w:rsid w:val="0065675E"/>
    <w:rsid w:val="00657030"/>
    <w:rsid w:val="006608F1"/>
    <w:rsid w:val="00660B06"/>
    <w:rsid w:val="00660C1B"/>
    <w:rsid w:val="00660E5B"/>
    <w:rsid w:val="0066192D"/>
    <w:rsid w:val="00661FBF"/>
    <w:rsid w:val="00662C01"/>
    <w:rsid w:val="00663874"/>
    <w:rsid w:val="00663B24"/>
    <w:rsid w:val="00664167"/>
    <w:rsid w:val="00664EE2"/>
    <w:rsid w:val="00664EE4"/>
    <w:rsid w:val="00665013"/>
    <w:rsid w:val="00665C01"/>
    <w:rsid w:val="00665D6C"/>
    <w:rsid w:val="0066697F"/>
    <w:rsid w:val="006675A7"/>
    <w:rsid w:val="00667C59"/>
    <w:rsid w:val="0067002C"/>
    <w:rsid w:val="00670AEB"/>
    <w:rsid w:val="00670BB2"/>
    <w:rsid w:val="00670D99"/>
    <w:rsid w:val="00671837"/>
    <w:rsid w:val="00671B35"/>
    <w:rsid w:val="00672D7C"/>
    <w:rsid w:val="00673AF8"/>
    <w:rsid w:val="00673B28"/>
    <w:rsid w:val="00673B93"/>
    <w:rsid w:val="006741D7"/>
    <w:rsid w:val="00674F70"/>
    <w:rsid w:val="00675836"/>
    <w:rsid w:val="00675F43"/>
    <w:rsid w:val="00677315"/>
    <w:rsid w:val="006776CE"/>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6CDC"/>
    <w:rsid w:val="00687549"/>
    <w:rsid w:val="006879C6"/>
    <w:rsid w:val="00687C33"/>
    <w:rsid w:val="00690292"/>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75"/>
    <w:rsid w:val="006A01AD"/>
    <w:rsid w:val="006A07AD"/>
    <w:rsid w:val="006A1957"/>
    <w:rsid w:val="006A29F4"/>
    <w:rsid w:val="006A2CB0"/>
    <w:rsid w:val="006A3382"/>
    <w:rsid w:val="006A35D9"/>
    <w:rsid w:val="006A38D8"/>
    <w:rsid w:val="006A409E"/>
    <w:rsid w:val="006A42E4"/>
    <w:rsid w:val="006A48A0"/>
    <w:rsid w:val="006A49AE"/>
    <w:rsid w:val="006A4C36"/>
    <w:rsid w:val="006A4E0B"/>
    <w:rsid w:val="006A5922"/>
    <w:rsid w:val="006A5BDE"/>
    <w:rsid w:val="006A72DB"/>
    <w:rsid w:val="006A7FAA"/>
    <w:rsid w:val="006B02B6"/>
    <w:rsid w:val="006B0C53"/>
    <w:rsid w:val="006B0CAA"/>
    <w:rsid w:val="006B12C4"/>
    <w:rsid w:val="006B140F"/>
    <w:rsid w:val="006B1F5F"/>
    <w:rsid w:val="006B1FEE"/>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09BD"/>
    <w:rsid w:val="006C120F"/>
    <w:rsid w:val="006C1937"/>
    <w:rsid w:val="006C27E7"/>
    <w:rsid w:val="006C3E88"/>
    <w:rsid w:val="006C4B00"/>
    <w:rsid w:val="006C553A"/>
    <w:rsid w:val="006C5A9C"/>
    <w:rsid w:val="006C5FB5"/>
    <w:rsid w:val="006C62C2"/>
    <w:rsid w:val="006C66F7"/>
    <w:rsid w:val="006C6985"/>
    <w:rsid w:val="006C76BF"/>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6BE5"/>
    <w:rsid w:val="006E7A2C"/>
    <w:rsid w:val="006E7AC6"/>
    <w:rsid w:val="006F0DC7"/>
    <w:rsid w:val="006F2037"/>
    <w:rsid w:val="006F3688"/>
    <w:rsid w:val="006F6F59"/>
    <w:rsid w:val="006F7A1B"/>
    <w:rsid w:val="006F7B4D"/>
    <w:rsid w:val="00700CFE"/>
    <w:rsid w:val="0070166C"/>
    <w:rsid w:val="0070179E"/>
    <w:rsid w:val="00701C90"/>
    <w:rsid w:val="0070369F"/>
    <w:rsid w:val="0070413A"/>
    <w:rsid w:val="00704DDE"/>
    <w:rsid w:val="00704F07"/>
    <w:rsid w:val="007057DA"/>
    <w:rsid w:val="007064A9"/>
    <w:rsid w:val="00706BF8"/>
    <w:rsid w:val="00706F65"/>
    <w:rsid w:val="00713786"/>
    <w:rsid w:val="00714375"/>
    <w:rsid w:val="007150E0"/>
    <w:rsid w:val="0071546D"/>
    <w:rsid w:val="0071570C"/>
    <w:rsid w:val="00716231"/>
    <w:rsid w:val="00716581"/>
    <w:rsid w:val="0071668F"/>
    <w:rsid w:val="00717952"/>
    <w:rsid w:val="00720741"/>
    <w:rsid w:val="00721CDE"/>
    <w:rsid w:val="0072397A"/>
    <w:rsid w:val="00723A46"/>
    <w:rsid w:val="00723F5C"/>
    <w:rsid w:val="007248A2"/>
    <w:rsid w:val="00725BD0"/>
    <w:rsid w:val="007260FC"/>
    <w:rsid w:val="00726990"/>
    <w:rsid w:val="00726C7F"/>
    <w:rsid w:val="00727E80"/>
    <w:rsid w:val="007300B0"/>
    <w:rsid w:val="00730C03"/>
    <w:rsid w:val="007318FD"/>
    <w:rsid w:val="00731FF9"/>
    <w:rsid w:val="00732C61"/>
    <w:rsid w:val="0073344D"/>
    <w:rsid w:val="00733DDC"/>
    <w:rsid w:val="00735043"/>
    <w:rsid w:val="0073551E"/>
    <w:rsid w:val="00735886"/>
    <w:rsid w:val="007369F5"/>
    <w:rsid w:val="00736BF7"/>
    <w:rsid w:val="0073763A"/>
    <w:rsid w:val="0073783F"/>
    <w:rsid w:val="0074005B"/>
    <w:rsid w:val="00741379"/>
    <w:rsid w:val="00741518"/>
    <w:rsid w:val="0074192F"/>
    <w:rsid w:val="00741B56"/>
    <w:rsid w:val="00741C93"/>
    <w:rsid w:val="00741EFF"/>
    <w:rsid w:val="007432EA"/>
    <w:rsid w:val="00743517"/>
    <w:rsid w:val="00744442"/>
    <w:rsid w:val="00745253"/>
    <w:rsid w:val="007456C0"/>
    <w:rsid w:val="00745AA1"/>
    <w:rsid w:val="00745BB9"/>
    <w:rsid w:val="0074643A"/>
    <w:rsid w:val="0074697D"/>
    <w:rsid w:val="00747049"/>
    <w:rsid w:val="00747412"/>
    <w:rsid w:val="00747972"/>
    <w:rsid w:val="00747D83"/>
    <w:rsid w:val="007509EF"/>
    <w:rsid w:val="00750D6E"/>
    <w:rsid w:val="00751ADB"/>
    <w:rsid w:val="00751E60"/>
    <w:rsid w:val="0075254F"/>
    <w:rsid w:val="0075463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20C7"/>
    <w:rsid w:val="00773A4D"/>
    <w:rsid w:val="00773AFA"/>
    <w:rsid w:val="0077449D"/>
    <w:rsid w:val="00774A2E"/>
    <w:rsid w:val="00780CD9"/>
    <w:rsid w:val="00780E7C"/>
    <w:rsid w:val="0078270A"/>
    <w:rsid w:val="00782FD6"/>
    <w:rsid w:val="00783AA6"/>
    <w:rsid w:val="00783BE7"/>
    <w:rsid w:val="00783EC5"/>
    <w:rsid w:val="007856F9"/>
    <w:rsid w:val="0078571B"/>
    <w:rsid w:val="00785D24"/>
    <w:rsid w:val="007865C4"/>
    <w:rsid w:val="00787650"/>
    <w:rsid w:val="00787B67"/>
    <w:rsid w:val="00790169"/>
    <w:rsid w:val="007913AE"/>
    <w:rsid w:val="0079247D"/>
    <w:rsid w:val="007928E4"/>
    <w:rsid w:val="00793A0F"/>
    <w:rsid w:val="00796E2A"/>
    <w:rsid w:val="007A05E0"/>
    <w:rsid w:val="007A0C45"/>
    <w:rsid w:val="007A1061"/>
    <w:rsid w:val="007A10F2"/>
    <w:rsid w:val="007A2386"/>
    <w:rsid w:val="007A3F59"/>
    <w:rsid w:val="007A3F71"/>
    <w:rsid w:val="007A4712"/>
    <w:rsid w:val="007A703C"/>
    <w:rsid w:val="007A70ED"/>
    <w:rsid w:val="007B015F"/>
    <w:rsid w:val="007B0ECE"/>
    <w:rsid w:val="007B1EC1"/>
    <w:rsid w:val="007B3A08"/>
    <w:rsid w:val="007B4552"/>
    <w:rsid w:val="007B57F7"/>
    <w:rsid w:val="007B5E79"/>
    <w:rsid w:val="007B63C0"/>
    <w:rsid w:val="007B6AE5"/>
    <w:rsid w:val="007B6CE6"/>
    <w:rsid w:val="007B7A72"/>
    <w:rsid w:val="007B7EA9"/>
    <w:rsid w:val="007B7F48"/>
    <w:rsid w:val="007C0C22"/>
    <w:rsid w:val="007C224F"/>
    <w:rsid w:val="007C2AA9"/>
    <w:rsid w:val="007C2EFE"/>
    <w:rsid w:val="007C31F6"/>
    <w:rsid w:val="007C3D21"/>
    <w:rsid w:val="007C4906"/>
    <w:rsid w:val="007C4AA7"/>
    <w:rsid w:val="007C4CD5"/>
    <w:rsid w:val="007C505A"/>
    <w:rsid w:val="007C5632"/>
    <w:rsid w:val="007C5A3A"/>
    <w:rsid w:val="007C5AA4"/>
    <w:rsid w:val="007C5D27"/>
    <w:rsid w:val="007C6900"/>
    <w:rsid w:val="007C786E"/>
    <w:rsid w:val="007C7F40"/>
    <w:rsid w:val="007D03F9"/>
    <w:rsid w:val="007D0D37"/>
    <w:rsid w:val="007D0DF3"/>
    <w:rsid w:val="007D24BF"/>
    <w:rsid w:val="007D273A"/>
    <w:rsid w:val="007D274D"/>
    <w:rsid w:val="007D278B"/>
    <w:rsid w:val="007D2B30"/>
    <w:rsid w:val="007D45B8"/>
    <w:rsid w:val="007D4860"/>
    <w:rsid w:val="007D4885"/>
    <w:rsid w:val="007D4E72"/>
    <w:rsid w:val="007D6970"/>
    <w:rsid w:val="007E0C4D"/>
    <w:rsid w:val="007E0FF4"/>
    <w:rsid w:val="007E19BF"/>
    <w:rsid w:val="007E1A2D"/>
    <w:rsid w:val="007E3DE8"/>
    <w:rsid w:val="007E4194"/>
    <w:rsid w:val="007E45E0"/>
    <w:rsid w:val="007E49AE"/>
    <w:rsid w:val="007E4D5B"/>
    <w:rsid w:val="007E4D96"/>
    <w:rsid w:val="007E4DFA"/>
    <w:rsid w:val="007E4EAF"/>
    <w:rsid w:val="007E5712"/>
    <w:rsid w:val="007E5AA3"/>
    <w:rsid w:val="007E6098"/>
    <w:rsid w:val="007E71B3"/>
    <w:rsid w:val="007E7615"/>
    <w:rsid w:val="007E7B27"/>
    <w:rsid w:val="007F0441"/>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103B5"/>
    <w:rsid w:val="00813BC7"/>
    <w:rsid w:val="0081594D"/>
    <w:rsid w:val="00815B55"/>
    <w:rsid w:val="00815C56"/>
    <w:rsid w:val="00816250"/>
    <w:rsid w:val="00816AE5"/>
    <w:rsid w:val="0081723C"/>
    <w:rsid w:val="00817711"/>
    <w:rsid w:val="00820522"/>
    <w:rsid w:val="00820AC0"/>
    <w:rsid w:val="00821544"/>
    <w:rsid w:val="008215CB"/>
    <w:rsid w:val="00821660"/>
    <w:rsid w:val="008218A6"/>
    <w:rsid w:val="0082272D"/>
    <w:rsid w:val="008227E3"/>
    <w:rsid w:val="008236B6"/>
    <w:rsid w:val="00823B78"/>
    <w:rsid w:val="00823D73"/>
    <w:rsid w:val="008240C2"/>
    <w:rsid w:val="00824225"/>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7FD"/>
    <w:rsid w:val="00836B07"/>
    <w:rsid w:val="0084018A"/>
    <w:rsid w:val="00841383"/>
    <w:rsid w:val="008416EC"/>
    <w:rsid w:val="008425EF"/>
    <w:rsid w:val="008427F7"/>
    <w:rsid w:val="008429B9"/>
    <w:rsid w:val="00842A3D"/>
    <w:rsid w:val="00843761"/>
    <w:rsid w:val="008446B6"/>
    <w:rsid w:val="00844A8D"/>
    <w:rsid w:val="0084540C"/>
    <w:rsid w:val="00846435"/>
    <w:rsid w:val="00847521"/>
    <w:rsid w:val="0084775A"/>
    <w:rsid w:val="00850323"/>
    <w:rsid w:val="00850874"/>
    <w:rsid w:val="00850CE9"/>
    <w:rsid w:val="00851001"/>
    <w:rsid w:val="008537D4"/>
    <w:rsid w:val="00855618"/>
    <w:rsid w:val="0085593E"/>
    <w:rsid w:val="00855AAA"/>
    <w:rsid w:val="00856168"/>
    <w:rsid w:val="00856F93"/>
    <w:rsid w:val="00857114"/>
    <w:rsid w:val="0086039B"/>
    <w:rsid w:val="008608B6"/>
    <w:rsid w:val="00860F3C"/>
    <w:rsid w:val="00861146"/>
    <w:rsid w:val="00861399"/>
    <w:rsid w:val="00862ECE"/>
    <w:rsid w:val="0086354A"/>
    <w:rsid w:val="008637CA"/>
    <w:rsid w:val="00864057"/>
    <w:rsid w:val="008646DF"/>
    <w:rsid w:val="00864BF5"/>
    <w:rsid w:val="00867175"/>
    <w:rsid w:val="00867DAD"/>
    <w:rsid w:val="0087012E"/>
    <w:rsid w:val="008702A6"/>
    <w:rsid w:val="008711F2"/>
    <w:rsid w:val="00872768"/>
    <w:rsid w:val="00872D74"/>
    <w:rsid w:val="00872DCC"/>
    <w:rsid w:val="0087300E"/>
    <w:rsid w:val="00873027"/>
    <w:rsid w:val="0087317C"/>
    <w:rsid w:val="00873B6A"/>
    <w:rsid w:val="00874155"/>
    <w:rsid w:val="0087498C"/>
    <w:rsid w:val="008749EA"/>
    <w:rsid w:val="0087525C"/>
    <w:rsid w:val="00875432"/>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070D"/>
    <w:rsid w:val="00890A53"/>
    <w:rsid w:val="00891E82"/>
    <w:rsid w:val="008922D8"/>
    <w:rsid w:val="008925E0"/>
    <w:rsid w:val="00892BA5"/>
    <w:rsid w:val="008938A4"/>
    <w:rsid w:val="00893E42"/>
    <w:rsid w:val="00894ECB"/>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642"/>
    <w:rsid w:val="008B1B8A"/>
    <w:rsid w:val="008B29AD"/>
    <w:rsid w:val="008B4011"/>
    <w:rsid w:val="008B4106"/>
    <w:rsid w:val="008B422E"/>
    <w:rsid w:val="008B429B"/>
    <w:rsid w:val="008B49AF"/>
    <w:rsid w:val="008B4BB7"/>
    <w:rsid w:val="008B7172"/>
    <w:rsid w:val="008B75C7"/>
    <w:rsid w:val="008B78D9"/>
    <w:rsid w:val="008C01FD"/>
    <w:rsid w:val="008C02ED"/>
    <w:rsid w:val="008C0E05"/>
    <w:rsid w:val="008C0EC4"/>
    <w:rsid w:val="008C10BE"/>
    <w:rsid w:val="008C2868"/>
    <w:rsid w:val="008C2A1D"/>
    <w:rsid w:val="008C2FE9"/>
    <w:rsid w:val="008C3394"/>
    <w:rsid w:val="008C3658"/>
    <w:rsid w:val="008C3EC4"/>
    <w:rsid w:val="008C3F3C"/>
    <w:rsid w:val="008C49EC"/>
    <w:rsid w:val="008C4B84"/>
    <w:rsid w:val="008C6A51"/>
    <w:rsid w:val="008C6E51"/>
    <w:rsid w:val="008D138D"/>
    <w:rsid w:val="008D1B58"/>
    <w:rsid w:val="008D1F0A"/>
    <w:rsid w:val="008D29EF"/>
    <w:rsid w:val="008D2A7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67"/>
    <w:rsid w:val="008E5A90"/>
    <w:rsid w:val="008E681A"/>
    <w:rsid w:val="008E732C"/>
    <w:rsid w:val="008E777D"/>
    <w:rsid w:val="008F0C20"/>
    <w:rsid w:val="008F170E"/>
    <w:rsid w:val="008F1DB7"/>
    <w:rsid w:val="008F263F"/>
    <w:rsid w:val="008F5B67"/>
    <w:rsid w:val="008F6E60"/>
    <w:rsid w:val="008F7329"/>
    <w:rsid w:val="008F76CC"/>
    <w:rsid w:val="008F794A"/>
    <w:rsid w:val="00903446"/>
    <w:rsid w:val="00903B1C"/>
    <w:rsid w:val="009077E7"/>
    <w:rsid w:val="009100C1"/>
    <w:rsid w:val="0091029F"/>
    <w:rsid w:val="00910948"/>
    <w:rsid w:val="00910AA5"/>
    <w:rsid w:val="00910B90"/>
    <w:rsid w:val="00911456"/>
    <w:rsid w:val="00911AE9"/>
    <w:rsid w:val="009133FC"/>
    <w:rsid w:val="009143D9"/>
    <w:rsid w:val="009147B3"/>
    <w:rsid w:val="009169F4"/>
    <w:rsid w:val="009171C5"/>
    <w:rsid w:val="00917FB9"/>
    <w:rsid w:val="00920393"/>
    <w:rsid w:val="00920B87"/>
    <w:rsid w:val="0092154F"/>
    <w:rsid w:val="009223B2"/>
    <w:rsid w:val="00922C9F"/>
    <w:rsid w:val="00923126"/>
    <w:rsid w:val="00923261"/>
    <w:rsid w:val="00923A7F"/>
    <w:rsid w:val="00924410"/>
    <w:rsid w:val="00924546"/>
    <w:rsid w:val="00924873"/>
    <w:rsid w:val="00925052"/>
    <w:rsid w:val="00925DAF"/>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3889"/>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46DD6"/>
    <w:rsid w:val="009472B2"/>
    <w:rsid w:val="00950AF3"/>
    <w:rsid w:val="009515F5"/>
    <w:rsid w:val="00952669"/>
    <w:rsid w:val="00952AC3"/>
    <w:rsid w:val="009532DF"/>
    <w:rsid w:val="00953431"/>
    <w:rsid w:val="0095348C"/>
    <w:rsid w:val="009534F1"/>
    <w:rsid w:val="00954629"/>
    <w:rsid w:val="00954D33"/>
    <w:rsid w:val="0095511A"/>
    <w:rsid w:val="00955BC3"/>
    <w:rsid w:val="0095616F"/>
    <w:rsid w:val="00956E34"/>
    <w:rsid w:val="009571A3"/>
    <w:rsid w:val="009614B1"/>
    <w:rsid w:val="00961F83"/>
    <w:rsid w:val="0096340A"/>
    <w:rsid w:val="00963E79"/>
    <w:rsid w:val="00965ABF"/>
    <w:rsid w:val="00965E11"/>
    <w:rsid w:val="0097064A"/>
    <w:rsid w:val="00970C52"/>
    <w:rsid w:val="00970C88"/>
    <w:rsid w:val="00972321"/>
    <w:rsid w:val="00972F12"/>
    <w:rsid w:val="0097469A"/>
    <w:rsid w:val="00975A7B"/>
    <w:rsid w:val="00976F29"/>
    <w:rsid w:val="0097761F"/>
    <w:rsid w:val="00980380"/>
    <w:rsid w:val="00980FC1"/>
    <w:rsid w:val="00982031"/>
    <w:rsid w:val="00983408"/>
    <w:rsid w:val="00983CC6"/>
    <w:rsid w:val="00984903"/>
    <w:rsid w:val="00984BDD"/>
    <w:rsid w:val="00984CDA"/>
    <w:rsid w:val="00984F9C"/>
    <w:rsid w:val="009862CF"/>
    <w:rsid w:val="00986C7D"/>
    <w:rsid w:val="00986E75"/>
    <w:rsid w:val="00987995"/>
    <w:rsid w:val="00990909"/>
    <w:rsid w:val="00990DAE"/>
    <w:rsid w:val="00991978"/>
    <w:rsid w:val="0099252A"/>
    <w:rsid w:val="00993824"/>
    <w:rsid w:val="00994C63"/>
    <w:rsid w:val="00995BA0"/>
    <w:rsid w:val="009965F7"/>
    <w:rsid w:val="0099662F"/>
    <w:rsid w:val="00997556"/>
    <w:rsid w:val="009A04D3"/>
    <w:rsid w:val="009A0778"/>
    <w:rsid w:val="009A07BE"/>
    <w:rsid w:val="009A23D0"/>
    <w:rsid w:val="009A55A8"/>
    <w:rsid w:val="009A5616"/>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739"/>
    <w:rsid w:val="009C1C9C"/>
    <w:rsid w:val="009C2838"/>
    <w:rsid w:val="009C3C63"/>
    <w:rsid w:val="009C47F4"/>
    <w:rsid w:val="009C48B3"/>
    <w:rsid w:val="009C4911"/>
    <w:rsid w:val="009C5600"/>
    <w:rsid w:val="009C5796"/>
    <w:rsid w:val="009C6442"/>
    <w:rsid w:val="009C65D5"/>
    <w:rsid w:val="009C6B72"/>
    <w:rsid w:val="009C7188"/>
    <w:rsid w:val="009C7568"/>
    <w:rsid w:val="009C7865"/>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1DEB"/>
    <w:rsid w:val="009E2896"/>
    <w:rsid w:val="009E3160"/>
    <w:rsid w:val="009E404C"/>
    <w:rsid w:val="009E5536"/>
    <w:rsid w:val="009E56BA"/>
    <w:rsid w:val="009E5B96"/>
    <w:rsid w:val="009E61C7"/>
    <w:rsid w:val="009E63AF"/>
    <w:rsid w:val="009E6D5E"/>
    <w:rsid w:val="009E7008"/>
    <w:rsid w:val="009E769C"/>
    <w:rsid w:val="009F0401"/>
    <w:rsid w:val="009F0E77"/>
    <w:rsid w:val="009F0E8A"/>
    <w:rsid w:val="009F1367"/>
    <w:rsid w:val="009F1410"/>
    <w:rsid w:val="009F1462"/>
    <w:rsid w:val="009F1B26"/>
    <w:rsid w:val="009F1DC9"/>
    <w:rsid w:val="009F2F2A"/>
    <w:rsid w:val="009F3BE9"/>
    <w:rsid w:val="009F58A7"/>
    <w:rsid w:val="009F61D7"/>
    <w:rsid w:val="009F6358"/>
    <w:rsid w:val="009F75CE"/>
    <w:rsid w:val="009F790B"/>
    <w:rsid w:val="009F7DA3"/>
    <w:rsid w:val="00A0095D"/>
    <w:rsid w:val="00A00976"/>
    <w:rsid w:val="00A00AC7"/>
    <w:rsid w:val="00A00B1B"/>
    <w:rsid w:val="00A01847"/>
    <w:rsid w:val="00A020DC"/>
    <w:rsid w:val="00A02FF4"/>
    <w:rsid w:val="00A033E6"/>
    <w:rsid w:val="00A0406E"/>
    <w:rsid w:val="00A04C6C"/>
    <w:rsid w:val="00A05436"/>
    <w:rsid w:val="00A062D6"/>
    <w:rsid w:val="00A06924"/>
    <w:rsid w:val="00A07C15"/>
    <w:rsid w:val="00A104A5"/>
    <w:rsid w:val="00A112FF"/>
    <w:rsid w:val="00A12893"/>
    <w:rsid w:val="00A12B32"/>
    <w:rsid w:val="00A13881"/>
    <w:rsid w:val="00A13E5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7AE0"/>
    <w:rsid w:val="00A30ED6"/>
    <w:rsid w:val="00A311E1"/>
    <w:rsid w:val="00A31DCE"/>
    <w:rsid w:val="00A33DEB"/>
    <w:rsid w:val="00A3401E"/>
    <w:rsid w:val="00A3445F"/>
    <w:rsid w:val="00A3507E"/>
    <w:rsid w:val="00A35471"/>
    <w:rsid w:val="00A35C4F"/>
    <w:rsid w:val="00A3610D"/>
    <w:rsid w:val="00A36880"/>
    <w:rsid w:val="00A36C44"/>
    <w:rsid w:val="00A377E9"/>
    <w:rsid w:val="00A40A4A"/>
    <w:rsid w:val="00A40E64"/>
    <w:rsid w:val="00A415C2"/>
    <w:rsid w:val="00A42685"/>
    <w:rsid w:val="00A42B99"/>
    <w:rsid w:val="00A4304F"/>
    <w:rsid w:val="00A439DD"/>
    <w:rsid w:val="00A43AC6"/>
    <w:rsid w:val="00A43B1E"/>
    <w:rsid w:val="00A447F7"/>
    <w:rsid w:val="00A44D01"/>
    <w:rsid w:val="00A44F96"/>
    <w:rsid w:val="00A452A0"/>
    <w:rsid w:val="00A45F9C"/>
    <w:rsid w:val="00A46B1A"/>
    <w:rsid w:val="00A46E38"/>
    <w:rsid w:val="00A50737"/>
    <w:rsid w:val="00A5104D"/>
    <w:rsid w:val="00A51B26"/>
    <w:rsid w:val="00A51CC4"/>
    <w:rsid w:val="00A51F48"/>
    <w:rsid w:val="00A5281F"/>
    <w:rsid w:val="00A52935"/>
    <w:rsid w:val="00A53466"/>
    <w:rsid w:val="00A536F5"/>
    <w:rsid w:val="00A53D38"/>
    <w:rsid w:val="00A543BF"/>
    <w:rsid w:val="00A544D8"/>
    <w:rsid w:val="00A54787"/>
    <w:rsid w:val="00A54BE6"/>
    <w:rsid w:val="00A55239"/>
    <w:rsid w:val="00A56355"/>
    <w:rsid w:val="00A565C8"/>
    <w:rsid w:val="00A57351"/>
    <w:rsid w:val="00A57E6E"/>
    <w:rsid w:val="00A609DC"/>
    <w:rsid w:val="00A60CC6"/>
    <w:rsid w:val="00A60E09"/>
    <w:rsid w:val="00A61388"/>
    <w:rsid w:val="00A61AA8"/>
    <w:rsid w:val="00A61CE3"/>
    <w:rsid w:val="00A630D2"/>
    <w:rsid w:val="00A6335C"/>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27B"/>
    <w:rsid w:val="00A81C67"/>
    <w:rsid w:val="00A81DE9"/>
    <w:rsid w:val="00A81FF7"/>
    <w:rsid w:val="00A822EC"/>
    <w:rsid w:val="00A835F5"/>
    <w:rsid w:val="00A836A9"/>
    <w:rsid w:val="00A8507C"/>
    <w:rsid w:val="00A852C4"/>
    <w:rsid w:val="00A85519"/>
    <w:rsid w:val="00A867E6"/>
    <w:rsid w:val="00A87475"/>
    <w:rsid w:val="00A87811"/>
    <w:rsid w:val="00A8791C"/>
    <w:rsid w:val="00A87EF0"/>
    <w:rsid w:val="00A91CF7"/>
    <w:rsid w:val="00A91E5A"/>
    <w:rsid w:val="00A92250"/>
    <w:rsid w:val="00A94429"/>
    <w:rsid w:val="00A948BF"/>
    <w:rsid w:val="00A9556B"/>
    <w:rsid w:val="00A95637"/>
    <w:rsid w:val="00A95B87"/>
    <w:rsid w:val="00A95F7B"/>
    <w:rsid w:val="00A964D3"/>
    <w:rsid w:val="00A967D3"/>
    <w:rsid w:val="00A9709B"/>
    <w:rsid w:val="00A97AEC"/>
    <w:rsid w:val="00AA01F7"/>
    <w:rsid w:val="00AA165D"/>
    <w:rsid w:val="00AA1E21"/>
    <w:rsid w:val="00AA1FF5"/>
    <w:rsid w:val="00AA2276"/>
    <w:rsid w:val="00AA2D9D"/>
    <w:rsid w:val="00AA39B0"/>
    <w:rsid w:val="00AA3DD7"/>
    <w:rsid w:val="00AA75D4"/>
    <w:rsid w:val="00AA75DC"/>
    <w:rsid w:val="00AA79A1"/>
    <w:rsid w:val="00AA7E4C"/>
    <w:rsid w:val="00AB0CDF"/>
    <w:rsid w:val="00AB1856"/>
    <w:rsid w:val="00AB2572"/>
    <w:rsid w:val="00AB3785"/>
    <w:rsid w:val="00AB3C22"/>
    <w:rsid w:val="00AB4721"/>
    <w:rsid w:val="00AB4D1E"/>
    <w:rsid w:val="00AB5FF8"/>
    <w:rsid w:val="00AB6091"/>
    <w:rsid w:val="00AB641F"/>
    <w:rsid w:val="00AB7618"/>
    <w:rsid w:val="00AC03B1"/>
    <w:rsid w:val="00AC03BE"/>
    <w:rsid w:val="00AC0A86"/>
    <w:rsid w:val="00AC0C5D"/>
    <w:rsid w:val="00AC27D8"/>
    <w:rsid w:val="00AC3A6A"/>
    <w:rsid w:val="00AC3B94"/>
    <w:rsid w:val="00AC44F8"/>
    <w:rsid w:val="00AC4B70"/>
    <w:rsid w:val="00AC598D"/>
    <w:rsid w:val="00AC5A1C"/>
    <w:rsid w:val="00AC5A68"/>
    <w:rsid w:val="00AC5E3C"/>
    <w:rsid w:val="00AC643A"/>
    <w:rsid w:val="00AC6F82"/>
    <w:rsid w:val="00AC739B"/>
    <w:rsid w:val="00AC7E75"/>
    <w:rsid w:val="00AC7FC5"/>
    <w:rsid w:val="00AD0AE8"/>
    <w:rsid w:val="00AD1251"/>
    <w:rsid w:val="00AD1FDD"/>
    <w:rsid w:val="00AD2C66"/>
    <w:rsid w:val="00AD33D7"/>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415B"/>
    <w:rsid w:val="00AE49C9"/>
    <w:rsid w:val="00AE4ACB"/>
    <w:rsid w:val="00AE5755"/>
    <w:rsid w:val="00AE5B84"/>
    <w:rsid w:val="00AE7EC6"/>
    <w:rsid w:val="00AF04D1"/>
    <w:rsid w:val="00AF0E9D"/>
    <w:rsid w:val="00AF1426"/>
    <w:rsid w:val="00AF1F5D"/>
    <w:rsid w:val="00AF2034"/>
    <w:rsid w:val="00AF2BD4"/>
    <w:rsid w:val="00AF2D1E"/>
    <w:rsid w:val="00AF3ADA"/>
    <w:rsid w:val="00AF3C92"/>
    <w:rsid w:val="00AF4979"/>
    <w:rsid w:val="00AF4AEF"/>
    <w:rsid w:val="00AF51FC"/>
    <w:rsid w:val="00AF57F4"/>
    <w:rsid w:val="00AF599A"/>
    <w:rsid w:val="00AF5C74"/>
    <w:rsid w:val="00AF5F82"/>
    <w:rsid w:val="00AF6CB0"/>
    <w:rsid w:val="00AF6F2E"/>
    <w:rsid w:val="00AF72C6"/>
    <w:rsid w:val="00B01423"/>
    <w:rsid w:val="00B02412"/>
    <w:rsid w:val="00B02819"/>
    <w:rsid w:val="00B04704"/>
    <w:rsid w:val="00B04CBF"/>
    <w:rsid w:val="00B050CD"/>
    <w:rsid w:val="00B053FF"/>
    <w:rsid w:val="00B05C17"/>
    <w:rsid w:val="00B061AF"/>
    <w:rsid w:val="00B07342"/>
    <w:rsid w:val="00B077D1"/>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66C0"/>
    <w:rsid w:val="00B275AD"/>
    <w:rsid w:val="00B3078E"/>
    <w:rsid w:val="00B3110C"/>
    <w:rsid w:val="00B31509"/>
    <w:rsid w:val="00B31A60"/>
    <w:rsid w:val="00B31BB3"/>
    <w:rsid w:val="00B325F4"/>
    <w:rsid w:val="00B3321A"/>
    <w:rsid w:val="00B33916"/>
    <w:rsid w:val="00B33C9D"/>
    <w:rsid w:val="00B344F9"/>
    <w:rsid w:val="00B35095"/>
    <w:rsid w:val="00B35E73"/>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239"/>
    <w:rsid w:val="00B4592C"/>
    <w:rsid w:val="00B4698C"/>
    <w:rsid w:val="00B472D2"/>
    <w:rsid w:val="00B476FB"/>
    <w:rsid w:val="00B5238D"/>
    <w:rsid w:val="00B52D24"/>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3F12"/>
    <w:rsid w:val="00B6413E"/>
    <w:rsid w:val="00B642D8"/>
    <w:rsid w:val="00B647A9"/>
    <w:rsid w:val="00B65C18"/>
    <w:rsid w:val="00B66459"/>
    <w:rsid w:val="00B66520"/>
    <w:rsid w:val="00B669AD"/>
    <w:rsid w:val="00B67240"/>
    <w:rsid w:val="00B6797B"/>
    <w:rsid w:val="00B70AE3"/>
    <w:rsid w:val="00B71780"/>
    <w:rsid w:val="00B7272F"/>
    <w:rsid w:val="00B72EDB"/>
    <w:rsid w:val="00B7339A"/>
    <w:rsid w:val="00B739E9"/>
    <w:rsid w:val="00B739EC"/>
    <w:rsid w:val="00B73C6D"/>
    <w:rsid w:val="00B74C1D"/>
    <w:rsid w:val="00B75187"/>
    <w:rsid w:val="00B7564E"/>
    <w:rsid w:val="00B75BF2"/>
    <w:rsid w:val="00B7650B"/>
    <w:rsid w:val="00B765B3"/>
    <w:rsid w:val="00B76B79"/>
    <w:rsid w:val="00B76BDB"/>
    <w:rsid w:val="00B77EBA"/>
    <w:rsid w:val="00B77F92"/>
    <w:rsid w:val="00B82084"/>
    <w:rsid w:val="00B8307A"/>
    <w:rsid w:val="00B83807"/>
    <w:rsid w:val="00B83ACB"/>
    <w:rsid w:val="00B842FB"/>
    <w:rsid w:val="00B848F8"/>
    <w:rsid w:val="00B84A39"/>
    <w:rsid w:val="00B8529F"/>
    <w:rsid w:val="00B85639"/>
    <w:rsid w:val="00B85C69"/>
    <w:rsid w:val="00B86607"/>
    <w:rsid w:val="00B8681B"/>
    <w:rsid w:val="00B9075C"/>
    <w:rsid w:val="00B90F81"/>
    <w:rsid w:val="00B921D7"/>
    <w:rsid w:val="00B922AE"/>
    <w:rsid w:val="00B926AF"/>
    <w:rsid w:val="00B92C76"/>
    <w:rsid w:val="00B95099"/>
    <w:rsid w:val="00B9582E"/>
    <w:rsid w:val="00B96641"/>
    <w:rsid w:val="00B96949"/>
    <w:rsid w:val="00B97053"/>
    <w:rsid w:val="00B9730E"/>
    <w:rsid w:val="00B97F42"/>
    <w:rsid w:val="00BA0519"/>
    <w:rsid w:val="00BA07B7"/>
    <w:rsid w:val="00BA0C39"/>
    <w:rsid w:val="00BA12CF"/>
    <w:rsid w:val="00BA1CB2"/>
    <w:rsid w:val="00BA1CB9"/>
    <w:rsid w:val="00BA395A"/>
    <w:rsid w:val="00BA40B7"/>
    <w:rsid w:val="00BA4397"/>
    <w:rsid w:val="00BA47B3"/>
    <w:rsid w:val="00BA538C"/>
    <w:rsid w:val="00BA581E"/>
    <w:rsid w:val="00BA5860"/>
    <w:rsid w:val="00BA5E04"/>
    <w:rsid w:val="00BA6E9D"/>
    <w:rsid w:val="00BA721D"/>
    <w:rsid w:val="00BA77DA"/>
    <w:rsid w:val="00BA7B0E"/>
    <w:rsid w:val="00BB00D2"/>
    <w:rsid w:val="00BB01D5"/>
    <w:rsid w:val="00BB020F"/>
    <w:rsid w:val="00BB06AF"/>
    <w:rsid w:val="00BB1793"/>
    <w:rsid w:val="00BB253B"/>
    <w:rsid w:val="00BB3C74"/>
    <w:rsid w:val="00BB46AD"/>
    <w:rsid w:val="00BB572D"/>
    <w:rsid w:val="00BB66D1"/>
    <w:rsid w:val="00BB7003"/>
    <w:rsid w:val="00BB734A"/>
    <w:rsid w:val="00BB7974"/>
    <w:rsid w:val="00BC03CA"/>
    <w:rsid w:val="00BC0A06"/>
    <w:rsid w:val="00BC0D6E"/>
    <w:rsid w:val="00BC1CA0"/>
    <w:rsid w:val="00BC2486"/>
    <w:rsid w:val="00BC273A"/>
    <w:rsid w:val="00BC28A4"/>
    <w:rsid w:val="00BC2A74"/>
    <w:rsid w:val="00BC36AB"/>
    <w:rsid w:val="00BC3D28"/>
    <w:rsid w:val="00BC4638"/>
    <w:rsid w:val="00BC49D8"/>
    <w:rsid w:val="00BC49EA"/>
    <w:rsid w:val="00BC5355"/>
    <w:rsid w:val="00BC622B"/>
    <w:rsid w:val="00BC6C48"/>
    <w:rsid w:val="00BC6F10"/>
    <w:rsid w:val="00BC7189"/>
    <w:rsid w:val="00BC74D7"/>
    <w:rsid w:val="00BD016F"/>
    <w:rsid w:val="00BD06EE"/>
    <w:rsid w:val="00BD08C5"/>
    <w:rsid w:val="00BD0C9F"/>
    <w:rsid w:val="00BD1165"/>
    <w:rsid w:val="00BD1461"/>
    <w:rsid w:val="00BD1DD9"/>
    <w:rsid w:val="00BD2B19"/>
    <w:rsid w:val="00BD2C07"/>
    <w:rsid w:val="00BD2D14"/>
    <w:rsid w:val="00BD3A45"/>
    <w:rsid w:val="00BD49E8"/>
    <w:rsid w:val="00BD5064"/>
    <w:rsid w:val="00BD5385"/>
    <w:rsid w:val="00BD6D2C"/>
    <w:rsid w:val="00BD726A"/>
    <w:rsid w:val="00BE074D"/>
    <w:rsid w:val="00BE079A"/>
    <w:rsid w:val="00BE08D9"/>
    <w:rsid w:val="00BE0BA2"/>
    <w:rsid w:val="00BE1888"/>
    <w:rsid w:val="00BE19B0"/>
    <w:rsid w:val="00BE1A8A"/>
    <w:rsid w:val="00BE2085"/>
    <w:rsid w:val="00BE27CC"/>
    <w:rsid w:val="00BE2D84"/>
    <w:rsid w:val="00BE2F95"/>
    <w:rsid w:val="00BE4AAB"/>
    <w:rsid w:val="00BE4F39"/>
    <w:rsid w:val="00BE65DC"/>
    <w:rsid w:val="00BE692F"/>
    <w:rsid w:val="00BF0216"/>
    <w:rsid w:val="00BF0845"/>
    <w:rsid w:val="00BF08D2"/>
    <w:rsid w:val="00BF24B7"/>
    <w:rsid w:val="00BF270E"/>
    <w:rsid w:val="00BF340F"/>
    <w:rsid w:val="00BF37A7"/>
    <w:rsid w:val="00BF39F5"/>
    <w:rsid w:val="00BF3B3A"/>
    <w:rsid w:val="00BF41D3"/>
    <w:rsid w:val="00BF4863"/>
    <w:rsid w:val="00BF52BD"/>
    <w:rsid w:val="00BF7065"/>
    <w:rsid w:val="00BF78BE"/>
    <w:rsid w:val="00BF7995"/>
    <w:rsid w:val="00C003A2"/>
    <w:rsid w:val="00C00C4F"/>
    <w:rsid w:val="00C00C87"/>
    <w:rsid w:val="00C015A6"/>
    <w:rsid w:val="00C016D8"/>
    <w:rsid w:val="00C01DB2"/>
    <w:rsid w:val="00C02974"/>
    <w:rsid w:val="00C03225"/>
    <w:rsid w:val="00C03297"/>
    <w:rsid w:val="00C05375"/>
    <w:rsid w:val="00C062C5"/>
    <w:rsid w:val="00C07260"/>
    <w:rsid w:val="00C07985"/>
    <w:rsid w:val="00C1011C"/>
    <w:rsid w:val="00C101D7"/>
    <w:rsid w:val="00C10D85"/>
    <w:rsid w:val="00C1185B"/>
    <w:rsid w:val="00C12974"/>
    <w:rsid w:val="00C12BD7"/>
    <w:rsid w:val="00C13D3A"/>
    <w:rsid w:val="00C1508A"/>
    <w:rsid w:val="00C1539D"/>
    <w:rsid w:val="00C158F5"/>
    <w:rsid w:val="00C1604C"/>
    <w:rsid w:val="00C16674"/>
    <w:rsid w:val="00C16891"/>
    <w:rsid w:val="00C170A7"/>
    <w:rsid w:val="00C178F5"/>
    <w:rsid w:val="00C179A2"/>
    <w:rsid w:val="00C20A57"/>
    <w:rsid w:val="00C21113"/>
    <w:rsid w:val="00C21987"/>
    <w:rsid w:val="00C2198E"/>
    <w:rsid w:val="00C21FD9"/>
    <w:rsid w:val="00C22557"/>
    <w:rsid w:val="00C227DE"/>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A91"/>
    <w:rsid w:val="00C34CFD"/>
    <w:rsid w:val="00C35391"/>
    <w:rsid w:val="00C35F5F"/>
    <w:rsid w:val="00C37E01"/>
    <w:rsid w:val="00C400B5"/>
    <w:rsid w:val="00C40158"/>
    <w:rsid w:val="00C40B78"/>
    <w:rsid w:val="00C412CC"/>
    <w:rsid w:val="00C427A5"/>
    <w:rsid w:val="00C43115"/>
    <w:rsid w:val="00C431BE"/>
    <w:rsid w:val="00C435FA"/>
    <w:rsid w:val="00C437CE"/>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19A"/>
    <w:rsid w:val="00C5685B"/>
    <w:rsid w:val="00C570A2"/>
    <w:rsid w:val="00C604E0"/>
    <w:rsid w:val="00C60664"/>
    <w:rsid w:val="00C60B61"/>
    <w:rsid w:val="00C611FD"/>
    <w:rsid w:val="00C61574"/>
    <w:rsid w:val="00C628EA"/>
    <w:rsid w:val="00C62CCE"/>
    <w:rsid w:val="00C645E2"/>
    <w:rsid w:val="00C65232"/>
    <w:rsid w:val="00C6674B"/>
    <w:rsid w:val="00C66D40"/>
    <w:rsid w:val="00C67D1F"/>
    <w:rsid w:val="00C67E5D"/>
    <w:rsid w:val="00C702C1"/>
    <w:rsid w:val="00C703AD"/>
    <w:rsid w:val="00C70B20"/>
    <w:rsid w:val="00C70C3A"/>
    <w:rsid w:val="00C70E1C"/>
    <w:rsid w:val="00C7174E"/>
    <w:rsid w:val="00C722A1"/>
    <w:rsid w:val="00C74E37"/>
    <w:rsid w:val="00C769B9"/>
    <w:rsid w:val="00C80774"/>
    <w:rsid w:val="00C80AEE"/>
    <w:rsid w:val="00C811FC"/>
    <w:rsid w:val="00C8233D"/>
    <w:rsid w:val="00C82440"/>
    <w:rsid w:val="00C82535"/>
    <w:rsid w:val="00C831D5"/>
    <w:rsid w:val="00C83411"/>
    <w:rsid w:val="00C836C7"/>
    <w:rsid w:val="00C83B76"/>
    <w:rsid w:val="00C8453F"/>
    <w:rsid w:val="00C84CDC"/>
    <w:rsid w:val="00C8560A"/>
    <w:rsid w:val="00C86A40"/>
    <w:rsid w:val="00C87407"/>
    <w:rsid w:val="00C8745F"/>
    <w:rsid w:val="00C875F8"/>
    <w:rsid w:val="00C8767B"/>
    <w:rsid w:val="00C87DA2"/>
    <w:rsid w:val="00C87F28"/>
    <w:rsid w:val="00C903DA"/>
    <w:rsid w:val="00C903FF"/>
    <w:rsid w:val="00C90714"/>
    <w:rsid w:val="00C915AF"/>
    <w:rsid w:val="00C91B3D"/>
    <w:rsid w:val="00C92CA1"/>
    <w:rsid w:val="00C92D64"/>
    <w:rsid w:val="00C93592"/>
    <w:rsid w:val="00C94291"/>
    <w:rsid w:val="00C94306"/>
    <w:rsid w:val="00C948A7"/>
    <w:rsid w:val="00C94FAE"/>
    <w:rsid w:val="00C958C3"/>
    <w:rsid w:val="00C9724B"/>
    <w:rsid w:val="00C97F4B"/>
    <w:rsid w:val="00CA065D"/>
    <w:rsid w:val="00CA1923"/>
    <w:rsid w:val="00CA2EF3"/>
    <w:rsid w:val="00CA34EE"/>
    <w:rsid w:val="00CA3D48"/>
    <w:rsid w:val="00CA40E2"/>
    <w:rsid w:val="00CA522B"/>
    <w:rsid w:val="00CA5C73"/>
    <w:rsid w:val="00CA5D02"/>
    <w:rsid w:val="00CA5EC8"/>
    <w:rsid w:val="00CA61F4"/>
    <w:rsid w:val="00CA745E"/>
    <w:rsid w:val="00CB001A"/>
    <w:rsid w:val="00CB00B8"/>
    <w:rsid w:val="00CB0ED4"/>
    <w:rsid w:val="00CB168A"/>
    <w:rsid w:val="00CB1717"/>
    <w:rsid w:val="00CB1924"/>
    <w:rsid w:val="00CB1E5F"/>
    <w:rsid w:val="00CB1F2D"/>
    <w:rsid w:val="00CB2DD0"/>
    <w:rsid w:val="00CB4755"/>
    <w:rsid w:val="00CB480B"/>
    <w:rsid w:val="00CB6057"/>
    <w:rsid w:val="00CB68FB"/>
    <w:rsid w:val="00CB6F9B"/>
    <w:rsid w:val="00CB6FC3"/>
    <w:rsid w:val="00CB74EF"/>
    <w:rsid w:val="00CB7772"/>
    <w:rsid w:val="00CB7FC7"/>
    <w:rsid w:val="00CC24F6"/>
    <w:rsid w:val="00CC3590"/>
    <w:rsid w:val="00CC3B30"/>
    <w:rsid w:val="00CC565B"/>
    <w:rsid w:val="00CC5D7C"/>
    <w:rsid w:val="00CC7BD3"/>
    <w:rsid w:val="00CD0D5A"/>
    <w:rsid w:val="00CD197F"/>
    <w:rsid w:val="00CD221F"/>
    <w:rsid w:val="00CD2980"/>
    <w:rsid w:val="00CD2DCB"/>
    <w:rsid w:val="00CD2FB3"/>
    <w:rsid w:val="00CD379D"/>
    <w:rsid w:val="00CD3AF1"/>
    <w:rsid w:val="00CD3E4D"/>
    <w:rsid w:val="00CD55CC"/>
    <w:rsid w:val="00CD573B"/>
    <w:rsid w:val="00CD5BAD"/>
    <w:rsid w:val="00CD601C"/>
    <w:rsid w:val="00CD625A"/>
    <w:rsid w:val="00CD6317"/>
    <w:rsid w:val="00CD65AB"/>
    <w:rsid w:val="00CD6B64"/>
    <w:rsid w:val="00CD6C75"/>
    <w:rsid w:val="00CD721B"/>
    <w:rsid w:val="00CD7DAB"/>
    <w:rsid w:val="00CE00F6"/>
    <w:rsid w:val="00CE05E7"/>
    <w:rsid w:val="00CE09F6"/>
    <w:rsid w:val="00CE12E9"/>
    <w:rsid w:val="00CE14AC"/>
    <w:rsid w:val="00CE1C09"/>
    <w:rsid w:val="00CE2153"/>
    <w:rsid w:val="00CE2D68"/>
    <w:rsid w:val="00CE39C1"/>
    <w:rsid w:val="00CE3B87"/>
    <w:rsid w:val="00CE4239"/>
    <w:rsid w:val="00CE4FC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0E27"/>
    <w:rsid w:val="00D012A4"/>
    <w:rsid w:val="00D0299D"/>
    <w:rsid w:val="00D02A0C"/>
    <w:rsid w:val="00D02B25"/>
    <w:rsid w:val="00D03721"/>
    <w:rsid w:val="00D042F0"/>
    <w:rsid w:val="00D04FD8"/>
    <w:rsid w:val="00D0508F"/>
    <w:rsid w:val="00D057A7"/>
    <w:rsid w:val="00D06B5C"/>
    <w:rsid w:val="00D0748E"/>
    <w:rsid w:val="00D07887"/>
    <w:rsid w:val="00D07BCE"/>
    <w:rsid w:val="00D10939"/>
    <w:rsid w:val="00D10FCD"/>
    <w:rsid w:val="00D11349"/>
    <w:rsid w:val="00D12A55"/>
    <w:rsid w:val="00D13EF9"/>
    <w:rsid w:val="00D147F6"/>
    <w:rsid w:val="00D14B83"/>
    <w:rsid w:val="00D1515B"/>
    <w:rsid w:val="00D15241"/>
    <w:rsid w:val="00D15C25"/>
    <w:rsid w:val="00D17D9F"/>
    <w:rsid w:val="00D17DA4"/>
    <w:rsid w:val="00D220B8"/>
    <w:rsid w:val="00D224DB"/>
    <w:rsid w:val="00D22890"/>
    <w:rsid w:val="00D22F36"/>
    <w:rsid w:val="00D25381"/>
    <w:rsid w:val="00D255D5"/>
    <w:rsid w:val="00D259ED"/>
    <w:rsid w:val="00D2635B"/>
    <w:rsid w:val="00D27035"/>
    <w:rsid w:val="00D27B65"/>
    <w:rsid w:val="00D27E69"/>
    <w:rsid w:val="00D301AC"/>
    <w:rsid w:val="00D30442"/>
    <w:rsid w:val="00D3057F"/>
    <w:rsid w:val="00D31B03"/>
    <w:rsid w:val="00D31D63"/>
    <w:rsid w:val="00D325E7"/>
    <w:rsid w:val="00D33081"/>
    <w:rsid w:val="00D339DE"/>
    <w:rsid w:val="00D33CC9"/>
    <w:rsid w:val="00D34801"/>
    <w:rsid w:val="00D3618F"/>
    <w:rsid w:val="00D37E51"/>
    <w:rsid w:val="00D43629"/>
    <w:rsid w:val="00D437C2"/>
    <w:rsid w:val="00D44664"/>
    <w:rsid w:val="00D458B9"/>
    <w:rsid w:val="00D46FFD"/>
    <w:rsid w:val="00D47089"/>
    <w:rsid w:val="00D47AA5"/>
    <w:rsid w:val="00D503E7"/>
    <w:rsid w:val="00D50F43"/>
    <w:rsid w:val="00D520F2"/>
    <w:rsid w:val="00D526F0"/>
    <w:rsid w:val="00D52F51"/>
    <w:rsid w:val="00D53320"/>
    <w:rsid w:val="00D54177"/>
    <w:rsid w:val="00D54216"/>
    <w:rsid w:val="00D556D8"/>
    <w:rsid w:val="00D56A2B"/>
    <w:rsid w:val="00D56D74"/>
    <w:rsid w:val="00D60A41"/>
    <w:rsid w:val="00D61205"/>
    <w:rsid w:val="00D61CB8"/>
    <w:rsid w:val="00D61D10"/>
    <w:rsid w:val="00D62593"/>
    <w:rsid w:val="00D6271F"/>
    <w:rsid w:val="00D634F9"/>
    <w:rsid w:val="00D6395F"/>
    <w:rsid w:val="00D639E4"/>
    <w:rsid w:val="00D640A7"/>
    <w:rsid w:val="00D642F1"/>
    <w:rsid w:val="00D65276"/>
    <w:rsid w:val="00D65D01"/>
    <w:rsid w:val="00D65D48"/>
    <w:rsid w:val="00D65E3C"/>
    <w:rsid w:val="00D65E53"/>
    <w:rsid w:val="00D66050"/>
    <w:rsid w:val="00D6750A"/>
    <w:rsid w:val="00D67A33"/>
    <w:rsid w:val="00D67F1A"/>
    <w:rsid w:val="00D67FE9"/>
    <w:rsid w:val="00D70285"/>
    <w:rsid w:val="00D7098C"/>
    <w:rsid w:val="00D71B07"/>
    <w:rsid w:val="00D72629"/>
    <w:rsid w:val="00D732C5"/>
    <w:rsid w:val="00D7385D"/>
    <w:rsid w:val="00D74D4B"/>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3E59"/>
    <w:rsid w:val="00D850ED"/>
    <w:rsid w:val="00D865A8"/>
    <w:rsid w:val="00D86C5C"/>
    <w:rsid w:val="00D8761B"/>
    <w:rsid w:val="00D8771E"/>
    <w:rsid w:val="00D8777D"/>
    <w:rsid w:val="00D87CAB"/>
    <w:rsid w:val="00D906F8"/>
    <w:rsid w:val="00D914C7"/>
    <w:rsid w:val="00D93172"/>
    <w:rsid w:val="00D9595D"/>
    <w:rsid w:val="00D95CE1"/>
    <w:rsid w:val="00D9673D"/>
    <w:rsid w:val="00D96B4F"/>
    <w:rsid w:val="00D96BE4"/>
    <w:rsid w:val="00D97451"/>
    <w:rsid w:val="00D97AC3"/>
    <w:rsid w:val="00DA02E4"/>
    <w:rsid w:val="00DA11A4"/>
    <w:rsid w:val="00DA16F7"/>
    <w:rsid w:val="00DA17EC"/>
    <w:rsid w:val="00DA1F4D"/>
    <w:rsid w:val="00DA26A6"/>
    <w:rsid w:val="00DA2BF0"/>
    <w:rsid w:val="00DA2C0C"/>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4921"/>
    <w:rsid w:val="00DB5571"/>
    <w:rsid w:val="00DB6546"/>
    <w:rsid w:val="00DB6704"/>
    <w:rsid w:val="00DB6C9F"/>
    <w:rsid w:val="00DB6D9B"/>
    <w:rsid w:val="00DB6F89"/>
    <w:rsid w:val="00DB6FFE"/>
    <w:rsid w:val="00DC08D5"/>
    <w:rsid w:val="00DC1B53"/>
    <w:rsid w:val="00DC3471"/>
    <w:rsid w:val="00DC3C23"/>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40B"/>
    <w:rsid w:val="00DD3B19"/>
    <w:rsid w:val="00DD5EB4"/>
    <w:rsid w:val="00DD6E30"/>
    <w:rsid w:val="00DD751F"/>
    <w:rsid w:val="00DE06BA"/>
    <w:rsid w:val="00DE0750"/>
    <w:rsid w:val="00DE1C5C"/>
    <w:rsid w:val="00DE2939"/>
    <w:rsid w:val="00DE3F19"/>
    <w:rsid w:val="00DE4615"/>
    <w:rsid w:val="00DE4CB3"/>
    <w:rsid w:val="00DE519E"/>
    <w:rsid w:val="00DE53E5"/>
    <w:rsid w:val="00DE5AC3"/>
    <w:rsid w:val="00DE6B87"/>
    <w:rsid w:val="00DE75A7"/>
    <w:rsid w:val="00DF0B5A"/>
    <w:rsid w:val="00DF139F"/>
    <w:rsid w:val="00DF1BAD"/>
    <w:rsid w:val="00DF362B"/>
    <w:rsid w:val="00DF397B"/>
    <w:rsid w:val="00DF3DBD"/>
    <w:rsid w:val="00DF504D"/>
    <w:rsid w:val="00DF63C0"/>
    <w:rsid w:val="00DF64BF"/>
    <w:rsid w:val="00DF7021"/>
    <w:rsid w:val="00DF7583"/>
    <w:rsid w:val="00DF7656"/>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A83"/>
    <w:rsid w:val="00E13E96"/>
    <w:rsid w:val="00E13EEA"/>
    <w:rsid w:val="00E1414F"/>
    <w:rsid w:val="00E1418B"/>
    <w:rsid w:val="00E1471B"/>
    <w:rsid w:val="00E14D56"/>
    <w:rsid w:val="00E15861"/>
    <w:rsid w:val="00E15E4D"/>
    <w:rsid w:val="00E162F3"/>
    <w:rsid w:val="00E167CF"/>
    <w:rsid w:val="00E16DAC"/>
    <w:rsid w:val="00E17945"/>
    <w:rsid w:val="00E20C11"/>
    <w:rsid w:val="00E21326"/>
    <w:rsid w:val="00E2184A"/>
    <w:rsid w:val="00E2213B"/>
    <w:rsid w:val="00E23390"/>
    <w:rsid w:val="00E249B8"/>
    <w:rsid w:val="00E24DAA"/>
    <w:rsid w:val="00E251BC"/>
    <w:rsid w:val="00E251D6"/>
    <w:rsid w:val="00E25454"/>
    <w:rsid w:val="00E25AA0"/>
    <w:rsid w:val="00E26A84"/>
    <w:rsid w:val="00E27C21"/>
    <w:rsid w:val="00E27D25"/>
    <w:rsid w:val="00E3018E"/>
    <w:rsid w:val="00E30230"/>
    <w:rsid w:val="00E30884"/>
    <w:rsid w:val="00E31751"/>
    <w:rsid w:val="00E31B16"/>
    <w:rsid w:val="00E31E49"/>
    <w:rsid w:val="00E31FAE"/>
    <w:rsid w:val="00E32E1C"/>
    <w:rsid w:val="00E3497C"/>
    <w:rsid w:val="00E36165"/>
    <w:rsid w:val="00E36423"/>
    <w:rsid w:val="00E41920"/>
    <w:rsid w:val="00E42C19"/>
    <w:rsid w:val="00E42CE3"/>
    <w:rsid w:val="00E42F7F"/>
    <w:rsid w:val="00E438D6"/>
    <w:rsid w:val="00E43E5A"/>
    <w:rsid w:val="00E44F8E"/>
    <w:rsid w:val="00E46463"/>
    <w:rsid w:val="00E473C0"/>
    <w:rsid w:val="00E47804"/>
    <w:rsid w:val="00E47DE4"/>
    <w:rsid w:val="00E513DD"/>
    <w:rsid w:val="00E51C1E"/>
    <w:rsid w:val="00E51DCB"/>
    <w:rsid w:val="00E52D69"/>
    <w:rsid w:val="00E547CC"/>
    <w:rsid w:val="00E55277"/>
    <w:rsid w:val="00E55618"/>
    <w:rsid w:val="00E564DF"/>
    <w:rsid w:val="00E5770B"/>
    <w:rsid w:val="00E5779A"/>
    <w:rsid w:val="00E578FC"/>
    <w:rsid w:val="00E60295"/>
    <w:rsid w:val="00E60650"/>
    <w:rsid w:val="00E6117C"/>
    <w:rsid w:val="00E61685"/>
    <w:rsid w:val="00E620CE"/>
    <w:rsid w:val="00E629F8"/>
    <w:rsid w:val="00E62E6C"/>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02B0"/>
    <w:rsid w:val="00E810C0"/>
    <w:rsid w:val="00E8178E"/>
    <w:rsid w:val="00E81E2A"/>
    <w:rsid w:val="00E83545"/>
    <w:rsid w:val="00E83BAA"/>
    <w:rsid w:val="00E84012"/>
    <w:rsid w:val="00E8535A"/>
    <w:rsid w:val="00E8547B"/>
    <w:rsid w:val="00E85BD2"/>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75AF"/>
    <w:rsid w:val="00E9793A"/>
    <w:rsid w:val="00E97C36"/>
    <w:rsid w:val="00EA12BE"/>
    <w:rsid w:val="00EA137D"/>
    <w:rsid w:val="00EA276D"/>
    <w:rsid w:val="00EA3174"/>
    <w:rsid w:val="00EA340D"/>
    <w:rsid w:val="00EA3EF7"/>
    <w:rsid w:val="00EA4426"/>
    <w:rsid w:val="00EA5999"/>
    <w:rsid w:val="00EA62B3"/>
    <w:rsid w:val="00EA63B3"/>
    <w:rsid w:val="00EA65F2"/>
    <w:rsid w:val="00EA6795"/>
    <w:rsid w:val="00EA6A80"/>
    <w:rsid w:val="00EA6EE3"/>
    <w:rsid w:val="00EA7666"/>
    <w:rsid w:val="00EA7C92"/>
    <w:rsid w:val="00EA7FC1"/>
    <w:rsid w:val="00EB0A44"/>
    <w:rsid w:val="00EB0BD3"/>
    <w:rsid w:val="00EB0E81"/>
    <w:rsid w:val="00EB0E92"/>
    <w:rsid w:val="00EB0F3C"/>
    <w:rsid w:val="00EB1A00"/>
    <w:rsid w:val="00EB1E2D"/>
    <w:rsid w:val="00EB1EFB"/>
    <w:rsid w:val="00EB2FDB"/>
    <w:rsid w:val="00EB4CA2"/>
    <w:rsid w:val="00EB5E63"/>
    <w:rsid w:val="00EB6BF8"/>
    <w:rsid w:val="00EB72BD"/>
    <w:rsid w:val="00EC1767"/>
    <w:rsid w:val="00EC1AB7"/>
    <w:rsid w:val="00EC302F"/>
    <w:rsid w:val="00EC3A1E"/>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944"/>
    <w:rsid w:val="00EE5643"/>
    <w:rsid w:val="00EE5DAF"/>
    <w:rsid w:val="00EE60C0"/>
    <w:rsid w:val="00EE6A96"/>
    <w:rsid w:val="00EE7424"/>
    <w:rsid w:val="00EE7D0D"/>
    <w:rsid w:val="00EF0040"/>
    <w:rsid w:val="00EF0CE7"/>
    <w:rsid w:val="00EF18C0"/>
    <w:rsid w:val="00EF23BB"/>
    <w:rsid w:val="00EF3B2F"/>
    <w:rsid w:val="00EF48E9"/>
    <w:rsid w:val="00EF4CDF"/>
    <w:rsid w:val="00EF58A2"/>
    <w:rsid w:val="00EF6A1C"/>
    <w:rsid w:val="00EF7589"/>
    <w:rsid w:val="00EF75AD"/>
    <w:rsid w:val="00EF79A7"/>
    <w:rsid w:val="00EF7EEF"/>
    <w:rsid w:val="00F001AF"/>
    <w:rsid w:val="00F00643"/>
    <w:rsid w:val="00F007D0"/>
    <w:rsid w:val="00F00EDE"/>
    <w:rsid w:val="00F00FDC"/>
    <w:rsid w:val="00F01400"/>
    <w:rsid w:val="00F0189E"/>
    <w:rsid w:val="00F02C6E"/>
    <w:rsid w:val="00F043BC"/>
    <w:rsid w:val="00F04B43"/>
    <w:rsid w:val="00F04E7D"/>
    <w:rsid w:val="00F05C46"/>
    <w:rsid w:val="00F05C5E"/>
    <w:rsid w:val="00F060C1"/>
    <w:rsid w:val="00F062A8"/>
    <w:rsid w:val="00F06479"/>
    <w:rsid w:val="00F07D23"/>
    <w:rsid w:val="00F07E9A"/>
    <w:rsid w:val="00F10544"/>
    <w:rsid w:val="00F10B94"/>
    <w:rsid w:val="00F1121E"/>
    <w:rsid w:val="00F116C2"/>
    <w:rsid w:val="00F1194E"/>
    <w:rsid w:val="00F11F9B"/>
    <w:rsid w:val="00F12832"/>
    <w:rsid w:val="00F12861"/>
    <w:rsid w:val="00F12C74"/>
    <w:rsid w:val="00F12F86"/>
    <w:rsid w:val="00F13F1B"/>
    <w:rsid w:val="00F14021"/>
    <w:rsid w:val="00F14394"/>
    <w:rsid w:val="00F151A7"/>
    <w:rsid w:val="00F15CA1"/>
    <w:rsid w:val="00F163CA"/>
    <w:rsid w:val="00F16B71"/>
    <w:rsid w:val="00F175C6"/>
    <w:rsid w:val="00F21212"/>
    <w:rsid w:val="00F2145D"/>
    <w:rsid w:val="00F21666"/>
    <w:rsid w:val="00F23179"/>
    <w:rsid w:val="00F23708"/>
    <w:rsid w:val="00F25647"/>
    <w:rsid w:val="00F25802"/>
    <w:rsid w:val="00F2718A"/>
    <w:rsid w:val="00F276DD"/>
    <w:rsid w:val="00F300E5"/>
    <w:rsid w:val="00F302E9"/>
    <w:rsid w:val="00F30E37"/>
    <w:rsid w:val="00F31DD6"/>
    <w:rsid w:val="00F32D9D"/>
    <w:rsid w:val="00F332D8"/>
    <w:rsid w:val="00F336A0"/>
    <w:rsid w:val="00F34515"/>
    <w:rsid w:val="00F363C3"/>
    <w:rsid w:val="00F36D66"/>
    <w:rsid w:val="00F3734E"/>
    <w:rsid w:val="00F405B4"/>
    <w:rsid w:val="00F405D9"/>
    <w:rsid w:val="00F40B0B"/>
    <w:rsid w:val="00F40B79"/>
    <w:rsid w:val="00F40D47"/>
    <w:rsid w:val="00F42045"/>
    <w:rsid w:val="00F42F5A"/>
    <w:rsid w:val="00F4316A"/>
    <w:rsid w:val="00F43FB4"/>
    <w:rsid w:val="00F44571"/>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39"/>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636E"/>
    <w:rsid w:val="00F66672"/>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4713"/>
    <w:rsid w:val="00F8524B"/>
    <w:rsid w:val="00F85571"/>
    <w:rsid w:val="00F85A26"/>
    <w:rsid w:val="00F8666B"/>
    <w:rsid w:val="00F86A02"/>
    <w:rsid w:val="00F87057"/>
    <w:rsid w:val="00F8727D"/>
    <w:rsid w:val="00F87FAC"/>
    <w:rsid w:val="00F906CC"/>
    <w:rsid w:val="00F90EE3"/>
    <w:rsid w:val="00F92259"/>
    <w:rsid w:val="00F9231B"/>
    <w:rsid w:val="00F92326"/>
    <w:rsid w:val="00F934DD"/>
    <w:rsid w:val="00F93E3F"/>
    <w:rsid w:val="00F95680"/>
    <w:rsid w:val="00F9582D"/>
    <w:rsid w:val="00F95BC8"/>
    <w:rsid w:val="00F97511"/>
    <w:rsid w:val="00F9768E"/>
    <w:rsid w:val="00FA2B7C"/>
    <w:rsid w:val="00FA314C"/>
    <w:rsid w:val="00FA39CF"/>
    <w:rsid w:val="00FA5388"/>
    <w:rsid w:val="00FA6420"/>
    <w:rsid w:val="00FA71FF"/>
    <w:rsid w:val="00FA75D1"/>
    <w:rsid w:val="00FA78C8"/>
    <w:rsid w:val="00FA7FD2"/>
    <w:rsid w:val="00FB02F2"/>
    <w:rsid w:val="00FB2169"/>
    <w:rsid w:val="00FB4183"/>
    <w:rsid w:val="00FB5BA0"/>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5F98"/>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5C8"/>
    <w:rsid w:val="00FD4A18"/>
    <w:rsid w:val="00FD6C6B"/>
    <w:rsid w:val="00FD7C34"/>
    <w:rsid w:val="00FD7E2A"/>
    <w:rsid w:val="00FE00B7"/>
    <w:rsid w:val="00FE0287"/>
    <w:rsid w:val="00FE076D"/>
    <w:rsid w:val="00FE1134"/>
    <w:rsid w:val="00FE1A7E"/>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F1FEE"/>
    <w:rsid w:val="010F2882"/>
    <w:rsid w:val="01191EEB"/>
    <w:rsid w:val="01247755"/>
    <w:rsid w:val="012C1152"/>
    <w:rsid w:val="01303F65"/>
    <w:rsid w:val="01384172"/>
    <w:rsid w:val="01397BE1"/>
    <w:rsid w:val="013A09C4"/>
    <w:rsid w:val="014C5266"/>
    <w:rsid w:val="01610878"/>
    <w:rsid w:val="01683BB5"/>
    <w:rsid w:val="018351D3"/>
    <w:rsid w:val="018710A3"/>
    <w:rsid w:val="01A7086A"/>
    <w:rsid w:val="01A93A5A"/>
    <w:rsid w:val="01AD7D01"/>
    <w:rsid w:val="01B812FF"/>
    <w:rsid w:val="01E462AD"/>
    <w:rsid w:val="01F36FCC"/>
    <w:rsid w:val="02060918"/>
    <w:rsid w:val="0217273D"/>
    <w:rsid w:val="023537C8"/>
    <w:rsid w:val="02360D4B"/>
    <w:rsid w:val="02713ECF"/>
    <w:rsid w:val="027F0AFA"/>
    <w:rsid w:val="027F14BA"/>
    <w:rsid w:val="02894C03"/>
    <w:rsid w:val="02B76D46"/>
    <w:rsid w:val="02C32F68"/>
    <w:rsid w:val="02D45050"/>
    <w:rsid w:val="02F07FB3"/>
    <w:rsid w:val="02F21EEB"/>
    <w:rsid w:val="02FA132F"/>
    <w:rsid w:val="02FE6431"/>
    <w:rsid w:val="03062A9E"/>
    <w:rsid w:val="03162731"/>
    <w:rsid w:val="032075E8"/>
    <w:rsid w:val="032F4898"/>
    <w:rsid w:val="033F6241"/>
    <w:rsid w:val="03470120"/>
    <w:rsid w:val="0351047A"/>
    <w:rsid w:val="035D17A4"/>
    <w:rsid w:val="035D7D75"/>
    <w:rsid w:val="035E5F74"/>
    <w:rsid w:val="035F5C25"/>
    <w:rsid w:val="0365592C"/>
    <w:rsid w:val="036B7E52"/>
    <w:rsid w:val="0372035D"/>
    <w:rsid w:val="03831553"/>
    <w:rsid w:val="03A2514E"/>
    <w:rsid w:val="03BF569A"/>
    <w:rsid w:val="03C9617B"/>
    <w:rsid w:val="04222B26"/>
    <w:rsid w:val="04234C6A"/>
    <w:rsid w:val="04302795"/>
    <w:rsid w:val="043729FA"/>
    <w:rsid w:val="04376B8D"/>
    <w:rsid w:val="04591A2E"/>
    <w:rsid w:val="0461422D"/>
    <w:rsid w:val="046E7456"/>
    <w:rsid w:val="047414F5"/>
    <w:rsid w:val="04826CFA"/>
    <w:rsid w:val="04976926"/>
    <w:rsid w:val="04A05494"/>
    <w:rsid w:val="04A558CA"/>
    <w:rsid w:val="04A9499D"/>
    <w:rsid w:val="04C63F01"/>
    <w:rsid w:val="04CD5227"/>
    <w:rsid w:val="04D55D13"/>
    <w:rsid w:val="04EC78FC"/>
    <w:rsid w:val="04FF46D6"/>
    <w:rsid w:val="05301C5F"/>
    <w:rsid w:val="05447943"/>
    <w:rsid w:val="054D67F1"/>
    <w:rsid w:val="057A69BF"/>
    <w:rsid w:val="057B0E62"/>
    <w:rsid w:val="0580785F"/>
    <w:rsid w:val="05B911AD"/>
    <w:rsid w:val="05C05AAE"/>
    <w:rsid w:val="05C37EAC"/>
    <w:rsid w:val="05CB0E27"/>
    <w:rsid w:val="05CC0218"/>
    <w:rsid w:val="05D05124"/>
    <w:rsid w:val="05F05D26"/>
    <w:rsid w:val="05F33C03"/>
    <w:rsid w:val="05FE3481"/>
    <w:rsid w:val="063C7A07"/>
    <w:rsid w:val="06416051"/>
    <w:rsid w:val="0642227C"/>
    <w:rsid w:val="065D4EDA"/>
    <w:rsid w:val="066F5174"/>
    <w:rsid w:val="06706E5D"/>
    <w:rsid w:val="06792D62"/>
    <w:rsid w:val="06A7360B"/>
    <w:rsid w:val="06AD4DCE"/>
    <w:rsid w:val="06BE5507"/>
    <w:rsid w:val="06DA057C"/>
    <w:rsid w:val="06DA6645"/>
    <w:rsid w:val="06E930F9"/>
    <w:rsid w:val="06F51521"/>
    <w:rsid w:val="0700486F"/>
    <w:rsid w:val="070142DB"/>
    <w:rsid w:val="070237E0"/>
    <w:rsid w:val="07054490"/>
    <w:rsid w:val="070A780F"/>
    <w:rsid w:val="070E1192"/>
    <w:rsid w:val="070F3382"/>
    <w:rsid w:val="071F0152"/>
    <w:rsid w:val="07622662"/>
    <w:rsid w:val="076707A0"/>
    <w:rsid w:val="07865474"/>
    <w:rsid w:val="078E5B59"/>
    <w:rsid w:val="079B4158"/>
    <w:rsid w:val="07CB2146"/>
    <w:rsid w:val="07CD2DA3"/>
    <w:rsid w:val="07CE525D"/>
    <w:rsid w:val="07CF512D"/>
    <w:rsid w:val="07D04F64"/>
    <w:rsid w:val="07E07011"/>
    <w:rsid w:val="07E17544"/>
    <w:rsid w:val="07FB307F"/>
    <w:rsid w:val="080001B0"/>
    <w:rsid w:val="08036F7C"/>
    <w:rsid w:val="0806636F"/>
    <w:rsid w:val="080E5F49"/>
    <w:rsid w:val="081661AF"/>
    <w:rsid w:val="0825441B"/>
    <w:rsid w:val="082D12C4"/>
    <w:rsid w:val="0854787A"/>
    <w:rsid w:val="08664345"/>
    <w:rsid w:val="08723626"/>
    <w:rsid w:val="08762F83"/>
    <w:rsid w:val="08821CBC"/>
    <w:rsid w:val="089A2898"/>
    <w:rsid w:val="089C5B28"/>
    <w:rsid w:val="08C23EEB"/>
    <w:rsid w:val="08CE3215"/>
    <w:rsid w:val="08FA7A77"/>
    <w:rsid w:val="08FC12C8"/>
    <w:rsid w:val="08FE4DC1"/>
    <w:rsid w:val="09216A76"/>
    <w:rsid w:val="09270490"/>
    <w:rsid w:val="0927512D"/>
    <w:rsid w:val="09295931"/>
    <w:rsid w:val="093C674A"/>
    <w:rsid w:val="09573866"/>
    <w:rsid w:val="0960347E"/>
    <w:rsid w:val="09652590"/>
    <w:rsid w:val="09707513"/>
    <w:rsid w:val="097653E7"/>
    <w:rsid w:val="097E16AA"/>
    <w:rsid w:val="09917881"/>
    <w:rsid w:val="09943C94"/>
    <w:rsid w:val="099536FE"/>
    <w:rsid w:val="09981F6F"/>
    <w:rsid w:val="09D5216E"/>
    <w:rsid w:val="09DC0A1F"/>
    <w:rsid w:val="09F92B47"/>
    <w:rsid w:val="09FF2195"/>
    <w:rsid w:val="0A0E2098"/>
    <w:rsid w:val="0A1646EB"/>
    <w:rsid w:val="0A1A73BA"/>
    <w:rsid w:val="0A2006DF"/>
    <w:rsid w:val="0A3B027F"/>
    <w:rsid w:val="0A8074EA"/>
    <w:rsid w:val="0A9E6CD0"/>
    <w:rsid w:val="0AA67147"/>
    <w:rsid w:val="0AAB0902"/>
    <w:rsid w:val="0ABC03F5"/>
    <w:rsid w:val="0AE4227C"/>
    <w:rsid w:val="0AE77A0C"/>
    <w:rsid w:val="0AE81B19"/>
    <w:rsid w:val="0AFB755B"/>
    <w:rsid w:val="0B046039"/>
    <w:rsid w:val="0B086E91"/>
    <w:rsid w:val="0B1D155E"/>
    <w:rsid w:val="0B235D74"/>
    <w:rsid w:val="0B2A329F"/>
    <w:rsid w:val="0B302FFB"/>
    <w:rsid w:val="0B4205CA"/>
    <w:rsid w:val="0B821434"/>
    <w:rsid w:val="0B8C6C47"/>
    <w:rsid w:val="0BAE6924"/>
    <w:rsid w:val="0BB814C1"/>
    <w:rsid w:val="0BC40744"/>
    <w:rsid w:val="0BCF0AAA"/>
    <w:rsid w:val="0BDC1CE9"/>
    <w:rsid w:val="0BF55601"/>
    <w:rsid w:val="0BF61DC9"/>
    <w:rsid w:val="0BF96086"/>
    <w:rsid w:val="0C1A3D59"/>
    <w:rsid w:val="0C255D6D"/>
    <w:rsid w:val="0C257B40"/>
    <w:rsid w:val="0C2C064B"/>
    <w:rsid w:val="0C314308"/>
    <w:rsid w:val="0C316C9B"/>
    <w:rsid w:val="0C3E34A5"/>
    <w:rsid w:val="0C546315"/>
    <w:rsid w:val="0C812DED"/>
    <w:rsid w:val="0C871385"/>
    <w:rsid w:val="0C950BA6"/>
    <w:rsid w:val="0C970F7A"/>
    <w:rsid w:val="0CA92997"/>
    <w:rsid w:val="0CAF695A"/>
    <w:rsid w:val="0CB12611"/>
    <w:rsid w:val="0CB61B4C"/>
    <w:rsid w:val="0CCB06DA"/>
    <w:rsid w:val="0CEC2369"/>
    <w:rsid w:val="0CEF2175"/>
    <w:rsid w:val="0CFA6642"/>
    <w:rsid w:val="0D0E3BE8"/>
    <w:rsid w:val="0D124D83"/>
    <w:rsid w:val="0D163641"/>
    <w:rsid w:val="0D165FB3"/>
    <w:rsid w:val="0D203DB4"/>
    <w:rsid w:val="0D2D1B50"/>
    <w:rsid w:val="0D2E24AB"/>
    <w:rsid w:val="0D422A1C"/>
    <w:rsid w:val="0D434BB0"/>
    <w:rsid w:val="0D4E642E"/>
    <w:rsid w:val="0D5E0266"/>
    <w:rsid w:val="0D5E1D12"/>
    <w:rsid w:val="0D6061DE"/>
    <w:rsid w:val="0D8C68E2"/>
    <w:rsid w:val="0D972989"/>
    <w:rsid w:val="0D9943EA"/>
    <w:rsid w:val="0DA255F0"/>
    <w:rsid w:val="0DB545D2"/>
    <w:rsid w:val="0DC31CAA"/>
    <w:rsid w:val="0DC7118E"/>
    <w:rsid w:val="0DD33387"/>
    <w:rsid w:val="0DE56FE8"/>
    <w:rsid w:val="0DE81FB6"/>
    <w:rsid w:val="0DED34C2"/>
    <w:rsid w:val="0DF47AE0"/>
    <w:rsid w:val="0E154577"/>
    <w:rsid w:val="0E1E3AB1"/>
    <w:rsid w:val="0E331822"/>
    <w:rsid w:val="0E5B7068"/>
    <w:rsid w:val="0E671431"/>
    <w:rsid w:val="0E710B71"/>
    <w:rsid w:val="0E79338A"/>
    <w:rsid w:val="0E8D55BC"/>
    <w:rsid w:val="0E9E43B4"/>
    <w:rsid w:val="0EB47A93"/>
    <w:rsid w:val="0EB72DE1"/>
    <w:rsid w:val="0EC51CF1"/>
    <w:rsid w:val="0ECD11FC"/>
    <w:rsid w:val="0ED6340D"/>
    <w:rsid w:val="0ED87CF3"/>
    <w:rsid w:val="0EF04DE5"/>
    <w:rsid w:val="0EFF43BA"/>
    <w:rsid w:val="0F092CD6"/>
    <w:rsid w:val="0F143963"/>
    <w:rsid w:val="0F195054"/>
    <w:rsid w:val="0F215BF5"/>
    <w:rsid w:val="0F3907A8"/>
    <w:rsid w:val="0F3B4AA4"/>
    <w:rsid w:val="0F4425B0"/>
    <w:rsid w:val="0F5B6AB1"/>
    <w:rsid w:val="0F763ACE"/>
    <w:rsid w:val="0F777651"/>
    <w:rsid w:val="0F824F30"/>
    <w:rsid w:val="0FA37114"/>
    <w:rsid w:val="0FE179EE"/>
    <w:rsid w:val="100C34AE"/>
    <w:rsid w:val="100D5F57"/>
    <w:rsid w:val="101F3682"/>
    <w:rsid w:val="10447750"/>
    <w:rsid w:val="10454916"/>
    <w:rsid w:val="10592080"/>
    <w:rsid w:val="10672A16"/>
    <w:rsid w:val="10765DAF"/>
    <w:rsid w:val="107A125F"/>
    <w:rsid w:val="107F13A6"/>
    <w:rsid w:val="1081570B"/>
    <w:rsid w:val="10857989"/>
    <w:rsid w:val="10A76C07"/>
    <w:rsid w:val="10B4070D"/>
    <w:rsid w:val="10B84EDA"/>
    <w:rsid w:val="10C20616"/>
    <w:rsid w:val="10C34322"/>
    <w:rsid w:val="10DE674D"/>
    <w:rsid w:val="10E832B4"/>
    <w:rsid w:val="1113307B"/>
    <w:rsid w:val="111369C6"/>
    <w:rsid w:val="111934E7"/>
    <w:rsid w:val="112172C2"/>
    <w:rsid w:val="114D7618"/>
    <w:rsid w:val="11663183"/>
    <w:rsid w:val="116F6BC1"/>
    <w:rsid w:val="11983D3E"/>
    <w:rsid w:val="11AE39F8"/>
    <w:rsid w:val="11C53F61"/>
    <w:rsid w:val="11CB0A76"/>
    <w:rsid w:val="11D33C40"/>
    <w:rsid w:val="11D34725"/>
    <w:rsid w:val="11E20A93"/>
    <w:rsid w:val="11E96A5D"/>
    <w:rsid w:val="11F042B9"/>
    <w:rsid w:val="11F8380E"/>
    <w:rsid w:val="11F932C9"/>
    <w:rsid w:val="11FC5DEC"/>
    <w:rsid w:val="12062D4C"/>
    <w:rsid w:val="12134055"/>
    <w:rsid w:val="121767DB"/>
    <w:rsid w:val="122907E8"/>
    <w:rsid w:val="124117B1"/>
    <w:rsid w:val="12445622"/>
    <w:rsid w:val="12445E42"/>
    <w:rsid w:val="12465C21"/>
    <w:rsid w:val="12550B18"/>
    <w:rsid w:val="12663BE0"/>
    <w:rsid w:val="12735753"/>
    <w:rsid w:val="128A2BB7"/>
    <w:rsid w:val="128F2A4F"/>
    <w:rsid w:val="12A85BB1"/>
    <w:rsid w:val="12BF6976"/>
    <w:rsid w:val="12CA084D"/>
    <w:rsid w:val="12DE6746"/>
    <w:rsid w:val="13046D67"/>
    <w:rsid w:val="130E11A0"/>
    <w:rsid w:val="131F3CFA"/>
    <w:rsid w:val="1320527C"/>
    <w:rsid w:val="133929C4"/>
    <w:rsid w:val="133D6799"/>
    <w:rsid w:val="136007E7"/>
    <w:rsid w:val="13650BBA"/>
    <w:rsid w:val="136E327B"/>
    <w:rsid w:val="1393285B"/>
    <w:rsid w:val="139A199E"/>
    <w:rsid w:val="139E4122"/>
    <w:rsid w:val="13A07738"/>
    <w:rsid w:val="13A72EEF"/>
    <w:rsid w:val="13AB36C5"/>
    <w:rsid w:val="13B332B0"/>
    <w:rsid w:val="13B43589"/>
    <w:rsid w:val="13BB0808"/>
    <w:rsid w:val="13BC175F"/>
    <w:rsid w:val="13CB7DA9"/>
    <w:rsid w:val="13D057B3"/>
    <w:rsid w:val="13E26EA1"/>
    <w:rsid w:val="14060571"/>
    <w:rsid w:val="141A27C4"/>
    <w:rsid w:val="14206107"/>
    <w:rsid w:val="1426082A"/>
    <w:rsid w:val="14380960"/>
    <w:rsid w:val="143811B7"/>
    <w:rsid w:val="145A5FD6"/>
    <w:rsid w:val="14773A8D"/>
    <w:rsid w:val="1488287C"/>
    <w:rsid w:val="14A92EF7"/>
    <w:rsid w:val="14B856A7"/>
    <w:rsid w:val="14D55648"/>
    <w:rsid w:val="14DA401C"/>
    <w:rsid w:val="14DE0C0F"/>
    <w:rsid w:val="14E22466"/>
    <w:rsid w:val="14EE1A04"/>
    <w:rsid w:val="14F134BB"/>
    <w:rsid w:val="15330A9C"/>
    <w:rsid w:val="15333958"/>
    <w:rsid w:val="15367333"/>
    <w:rsid w:val="1537321C"/>
    <w:rsid w:val="154304FD"/>
    <w:rsid w:val="15482AA3"/>
    <w:rsid w:val="154923E9"/>
    <w:rsid w:val="156952E9"/>
    <w:rsid w:val="15766AAE"/>
    <w:rsid w:val="157D32D4"/>
    <w:rsid w:val="1585042C"/>
    <w:rsid w:val="15924B9F"/>
    <w:rsid w:val="15957D8F"/>
    <w:rsid w:val="15A5287C"/>
    <w:rsid w:val="15BD5E7C"/>
    <w:rsid w:val="15DA10CC"/>
    <w:rsid w:val="15DD00D1"/>
    <w:rsid w:val="15DE37A1"/>
    <w:rsid w:val="15E33004"/>
    <w:rsid w:val="1606775E"/>
    <w:rsid w:val="162C1EBE"/>
    <w:rsid w:val="16462E87"/>
    <w:rsid w:val="166C0B9E"/>
    <w:rsid w:val="167A18C1"/>
    <w:rsid w:val="16832BBD"/>
    <w:rsid w:val="169F561C"/>
    <w:rsid w:val="16A90C06"/>
    <w:rsid w:val="16AB6ADB"/>
    <w:rsid w:val="16B86BB9"/>
    <w:rsid w:val="16BC04A0"/>
    <w:rsid w:val="16C33D88"/>
    <w:rsid w:val="16C365AB"/>
    <w:rsid w:val="16C8192A"/>
    <w:rsid w:val="171A332F"/>
    <w:rsid w:val="17251EAC"/>
    <w:rsid w:val="172A5512"/>
    <w:rsid w:val="172F5A62"/>
    <w:rsid w:val="174602F3"/>
    <w:rsid w:val="174B3433"/>
    <w:rsid w:val="175201A4"/>
    <w:rsid w:val="17581F6D"/>
    <w:rsid w:val="177A1481"/>
    <w:rsid w:val="177A4BC0"/>
    <w:rsid w:val="17844E8E"/>
    <w:rsid w:val="179914B3"/>
    <w:rsid w:val="17A116AE"/>
    <w:rsid w:val="17B020A8"/>
    <w:rsid w:val="17D252F9"/>
    <w:rsid w:val="17EA27C8"/>
    <w:rsid w:val="17EF5266"/>
    <w:rsid w:val="18016AC9"/>
    <w:rsid w:val="18071B33"/>
    <w:rsid w:val="180B71E5"/>
    <w:rsid w:val="180C6C8C"/>
    <w:rsid w:val="180E5A00"/>
    <w:rsid w:val="181A0A1C"/>
    <w:rsid w:val="181B2BBC"/>
    <w:rsid w:val="18280523"/>
    <w:rsid w:val="1838767D"/>
    <w:rsid w:val="183F3519"/>
    <w:rsid w:val="1841459E"/>
    <w:rsid w:val="184A01D4"/>
    <w:rsid w:val="18573C5A"/>
    <w:rsid w:val="18692D3C"/>
    <w:rsid w:val="186F7BC5"/>
    <w:rsid w:val="187351E3"/>
    <w:rsid w:val="187D188E"/>
    <w:rsid w:val="188C47E4"/>
    <w:rsid w:val="188E4423"/>
    <w:rsid w:val="189039E8"/>
    <w:rsid w:val="1895034B"/>
    <w:rsid w:val="18AB63FB"/>
    <w:rsid w:val="18B157FE"/>
    <w:rsid w:val="18C91C4B"/>
    <w:rsid w:val="18D9032B"/>
    <w:rsid w:val="18F00E70"/>
    <w:rsid w:val="19023502"/>
    <w:rsid w:val="19055AD8"/>
    <w:rsid w:val="19104A6E"/>
    <w:rsid w:val="192E299C"/>
    <w:rsid w:val="19450804"/>
    <w:rsid w:val="194818B4"/>
    <w:rsid w:val="195C2DAE"/>
    <w:rsid w:val="19601CA0"/>
    <w:rsid w:val="196846B9"/>
    <w:rsid w:val="19704D28"/>
    <w:rsid w:val="1979599D"/>
    <w:rsid w:val="197C2A4A"/>
    <w:rsid w:val="19855AE2"/>
    <w:rsid w:val="19A65C35"/>
    <w:rsid w:val="19A86CE9"/>
    <w:rsid w:val="19AF3CC9"/>
    <w:rsid w:val="19B14BB6"/>
    <w:rsid w:val="19B72B7E"/>
    <w:rsid w:val="19BA322A"/>
    <w:rsid w:val="19C32321"/>
    <w:rsid w:val="19C34467"/>
    <w:rsid w:val="19C72EE6"/>
    <w:rsid w:val="19D55685"/>
    <w:rsid w:val="19D63097"/>
    <w:rsid w:val="19ED18E3"/>
    <w:rsid w:val="1A0645A3"/>
    <w:rsid w:val="1A0D2A4A"/>
    <w:rsid w:val="1A2B74EA"/>
    <w:rsid w:val="1A2F6045"/>
    <w:rsid w:val="1A3A71D6"/>
    <w:rsid w:val="1A400204"/>
    <w:rsid w:val="1A473FCC"/>
    <w:rsid w:val="1A564222"/>
    <w:rsid w:val="1A685EB8"/>
    <w:rsid w:val="1A6A2CE9"/>
    <w:rsid w:val="1A6D0BEE"/>
    <w:rsid w:val="1A817DEA"/>
    <w:rsid w:val="1A8F336A"/>
    <w:rsid w:val="1A977783"/>
    <w:rsid w:val="1A994D33"/>
    <w:rsid w:val="1AA0593B"/>
    <w:rsid w:val="1AA06B55"/>
    <w:rsid w:val="1AA36974"/>
    <w:rsid w:val="1ABE7DC8"/>
    <w:rsid w:val="1AC356AE"/>
    <w:rsid w:val="1AD35B55"/>
    <w:rsid w:val="1ADC4976"/>
    <w:rsid w:val="1AF71484"/>
    <w:rsid w:val="1AFD117C"/>
    <w:rsid w:val="1B026FC0"/>
    <w:rsid w:val="1B0852E4"/>
    <w:rsid w:val="1B0C4205"/>
    <w:rsid w:val="1B1A5FC1"/>
    <w:rsid w:val="1B3407E3"/>
    <w:rsid w:val="1B42721F"/>
    <w:rsid w:val="1B451A2A"/>
    <w:rsid w:val="1B571741"/>
    <w:rsid w:val="1B6F33E5"/>
    <w:rsid w:val="1B7F2276"/>
    <w:rsid w:val="1B871004"/>
    <w:rsid w:val="1B963FA6"/>
    <w:rsid w:val="1B9B5BFE"/>
    <w:rsid w:val="1B9F7211"/>
    <w:rsid w:val="1BA94E24"/>
    <w:rsid w:val="1BAB04C0"/>
    <w:rsid w:val="1BB362E2"/>
    <w:rsid w:val="1BBA0645"/>
    <w:rsid w:val="1BBF365C"/>
    <w:rsid w:val="1BC162E8"/>
    <w:rsid w:val="1BD83779"/>
    <w:rsid w:val="1C000FBC"/>
    <w:rsid w:val="1C010D1D"/>
    <w:rsid w:val="1C097C83"/>
    <w:rsid w:val="1C154BFE"/>
    <w:rsid w:val="1C2558B4"/>
    <w:rsid w:val="1C282F6F"/>
    <w:rsid w:val="1C3B4A23"/>
    <w:rsid w:val="1C451D69"/>
    <w:rsid w:val="1C53055C"/>
    <w:rsid w:val="1C57773B"/>
    <w:rsid w:val="1C6F7463"/>
    <w:rsid w:val="1C762B3D"/>
    <w:rsid w:val="1C784846"/>
    <w:rsid w:val="1C8D776B"/>
    <w:rsid w:val="1C9A47E7"/>
    <w:rsid w:val="1CA0383F"/>
    <w:rsid w:val="1CC36E55"/>
    <w:rsid w:val="1CCC1EBA"/>
    <w:rsid w:val="1D1D4E2E"/>
    <w:rsid w:val="1D22415C"/>
    <w:rsid w:val="1D2624F4"/>
    <w:rsid w:val="1D3E2C93"/>
    <w:rsid w:val="1D413C15"/>
    <w:rsid w:val="1D52669D"/>
    <w:rsid w:val="1D5E4918"/>
    <w:rsid w:val="1D610D61"/>
    <w:rsid w:val="1D855C9C"/>
    <w:rsid w:val="1D8645B5"/>
    <w:rsid w:val="1DA50210"/>
    <w:rsid w:val="1DD90E9A"/>
    <w:rsid w:val="1DE103FA"/>
    <w:rsid w:val="1DE72F8B"/>
    <w:rsid w:val="1DF41671"/>
    <w:rsid w:val="1E20408B"/>
    <w:rsid w:val="1E2E6377"/>
    <w:rsid w:val="1E3104EB"/>
    <w:rsid w:val="1E3A67DB"/>
    <w:rsid w:val="1E3C67A3"/>
    <w:rsid w:val="1E6D128D"/>
    <w:rsid w:val="1E722C69"/>
    <w:rsid w:val="1E9B0B5A"/>
    <w:rsid w:val="1EA63440"/>
    <w:rsid w:val="1EB072B1"/>
    <w:rsid w:val="1EB50BBD"/>
    <w:rsid w:val="1EC06BEC"/>
    <w:rsid w:val="1EC951EC"/>
    <w:rsid w:val="1EDD59CE"/>
    <w:rsid w:val="1EFD0BCB"/>
    <w:rsid w:val="1EFF420A"/>
    <w:rsid w:val="1F004471"/>
    <w:rsid w:val="1F3031B6"/>
    <w:rsid w:val="1F4B5E44"/>
    <w:rsid w:val="1F502E6E"/>
    <w:rsid w:val="1F5F2F92"/>
    <w:rsid w:val="1F677541"/>
    <w:rsid w:val="1F6F5384"/>
    <w:rsid w:val="1F7761D9"/>
    <w:rsid w:val="1F9853B4"/>
    <w:rsid w:val="1FAA1EEE"/>
    <w:rsid w:val="1FB20C2C"/>
    <w:rsid w:val="1FCD35E0"/>
    <w:rsid w:val="1FD02EE8"/>
    <w:rsid w:val="1FD2597E"/>
    <w:rsid w:val="1FEFA792"/>
    <w:rsid w:val="1FF20FA0"/>
    <w:rsid w:val="1FFB7C68"/>
    <w:rsid w:val="1FFF6B0A"/>
    <w:rsid w:val="2004034F"/>
    <w:rsid w:val="200B13E8"/>
    <w:rsid w:val="201E1EB2"/>
    <w:rsid w:val="2030186F"/>
    <w:rsid w:val="20350095"/>
    <w:rsid w:val="203F0AAD"/>
    <w:rsid w:val="20432DCD"/>
    <w:rsid w:val="2044159C"/>
    <w:rsid w:val="20492558"/>
    <w:rsid w:val="205E38F0"/>
    <w:rsid w:val="206724C7"/>
    <w:rsid w:val="20692E24"/>
    <w:rsid w:val="2075089D"/>
    <w:rsid w:val="2080012F"/>
    <w:rsid w:val="209F6845"/>
    <w:rsid w:val="20A20580"/>
    <w:rsid w:val="20AA0500"/>
    <w:rsid w:val="20CD4001"/>
    <w:rsid w:val="20E86F89"/>
    <w:rsid w:val="20EC1124"/>
    <w:rsid w:val="210920EF"/>
    <w:rsid w:val="21174251"/>
    <w:rsid w:val="21392153"/>
    <w:rsid w:val="213D3995"/>
    <w:rsid w:val="213E63DA"/>
    <w:rsid w:val="21514B5B"/>
    <w:rsid w:val="21627C9F"/>
    <w:rsid w:val="216819C4"/>
    <w:rsid w:val="21747CD2"/>
    <w:rsid w:val="217F7026"/>
    <w:rsid w:val="219313DF"/>
    <w:rsid w:val="21992531"/>
    <w:rsid w:val="21B170D7"/>
    <w:rsid w:val="21B40DB4"/>
    <w:rsid w:val="21BA320B"/>
    <w:rsid w:val="21BC344B"/>
    <w:rsid w:val="21BD7A67"/>
    <w:rsid w:val="21BF2C33"/>
    <w:rsid w:val="21D132BC"/>
    <w:rsid w:val="21D544E9"/>
    <w:rsid w:val="21F0010E"/>
    <w:rsid w:val="22030BB6"/>
    <w:rsid w:val="220C5635"/>
    <w:rsid w:val="220D2602"/>
    <w:rsid w:val="224951C9"/>
    <w:rsid w:val="2253337B"/>
    <w:rsid w:val="226C4986"/>
    <w:rsid w:val="22753104"/>
    <w:rsid w:val="22A50CDA"/>
    <w:rsid w:val="22B2216B"/>
    <w:rsid w:val="22BE4F7D"/>
    <w:rsid w:val="22C33E95"/>
    <w:rsid w:val="22C54964"/>
    <w:rsid w:val="22E44AF2"/>
    <w:rsid w:val="22F14B5A"/>
    <w:rsid w:val="22F310EC"/>
    <w:rsid w:val="230B3186"/>
    <w:rsid w:val="232A7F55"/>
    <w:rsid w:val="23366A59"/>
    <w:rsid w:val="233841C0"/>
    <w:rsid w:val="233A79F7"/>
    <w:rsid w:val="234A53BE"/>
    <w:rsid w:val="2363312E"/>
    <w:rsid w:val="23704814"/>
    <w:rsid w:val="237B4F4F"/>
    <w:rsid w:val="237F3F46"/>
    <w:rsid w:val="23925515"/>
    <w:rsid w:val="23A221A9"/>
    <w:rsid w:val="23A835D3"/>
    <w:rsid w:val="23DF4103"/>
    <w:rsid w:val="23E33B7E"/>
    <w:rsid w:val="23F23130"/>
    <w:rsid w:val="24055FBC"/>
    <w:rsid w:val="241271DB"/>
    <w:rsid w:val="24243943"/>
    <w:rsid w:val="24284DA4"/>
    <w:rsid w:val="24291D1C"/>
    <w:rsid w:val="242F013F"/>
    <w:rsid w:val="24355A7B"/>
    <w:rsid w:val="24381601"/>
    <w:rsid w:val="244D5D3A"/>
    <w:rsid w:val="246B0877"/>
    <w:rsid w:val="247A210A"/>
    <w:rsid w:val="24944FF6"/>
    <w:rsid w:val="2498033F"/>
    <w:rsid w:val="249C22E1"/>
    <w:rsid w:val="24A44AD2"/>
    <w:rsid w:val="250F054B"/>
    <w:rsid w:val="251C0032"/>
    <w:rsid w:val="251E464F"/>
    <w:rsid w:val="25221B36"/>
    <w:rsid w:val="25493364"/>
    <w:rsid w:val="255C378E"/>
    <w:rsid w:val="257467E5"/>
    <w:rsid w:val="25780806"/>
    <w:rsid w:val="25794E0D"/>
    <w:rsid w:val="25852D9E"/>
    <w:rsid w:val="258A22CD"/>
    <w:rsid w:val="258C2F14"/>
    <w:rsid w:val="25983863"/>
    <w:rsid w:val="259C58FE"/>
    <w:rsid w:val="25AF024F"/>
    <w:rsid w:val="25B862D0"/>
    <w:rsid w:val="25CB3A81"/>
    <w:rsid w:val="25E1520A"/>
    <w:rsid w:val="2619387A"/>
    <w:rsid w:val="261D6F6E"/>
    <w:rsid w:val="262C5C6D"/>
    <w:rsid w:val="26567C0E"/>
    <w:rsid w:val="266F480A"/>
    <w:rsid w:val="267D1FC5"/>
    <w:rsid w:val="26805560"/>
    <w:rsid w:val="26A71D59"/>
    <w:rsid w:val="26C0346C"/>
    <w:rsid w:val="26C14A80"/>
    <w:rsid w:val="26CA79B1"/>
    <w:rsid w:val="26CB1A16"/>
    <w:rsid w:val="26D046A2"/>
    <w:rsid w:val="26D27F13"/>
    <w:rsid w:val="26E36DA9"/>
    <w:rsid w:val="26F53542"/>
    <w:rsid w:val="270C62B7"/>
    <w:rsid w:val="270D202F"/>
    <w:rsid w:val="270D444F"/>
    <w:rsid w:val="271916C3"/>
    <w:rsid w:val="27295107"/>
    <w:rsid w:val="273A24AE"/>
    <w:rsid w:val="27456DDA"/>
    <w:rsid w:val="274704F7"/>
    <w:rsid w:val="27506187"/>
    <w:rsid w:val="27591CFC"/>
    <w:rsid w:val="275A3352"/>
    <w:rsid w:val="276F63C2"/>
    <w:rsid w:val="27703BAC"/>
    <w:rsid w:val="27816204"/>
    <w:rsid w:val="27871DE1"/>
    <w:rsid w:val="278909E9"/>
    <w:rsid w:val="278D5029"/>
    <w:rsid w:val="278D77E9"/>
    <w:rsid w:val="27900E5F"/>
    <w:rsid w:val="27980778"/>
    <w:rsid w:val="27B039C8"/>
    <w:rsid w:val="27C564D2"/>
    <w:rsid w:val="27CB356E"/>
    <w:rsid w:val="27DB14E9"/>
    <w:rsid w:val="27E63708"/>
    <w:rsid w:val="27E97B96"/>
    <w:rsid w:val="27F95DF6"/>
    <w:rsid w:val="27FC68FC"/>
    <w:rsid w:val="28015AEC"/>
    <w:rsid w:val="280B7F29"/>
    <w:rsid w:val="281E1898"/>
    <w:rsid w:val="281F6326"/>
    <w:rsid w:val="28242737"/>
    <w:rsid w:val="28242E05"/>
    <w:rsid w:val="282F6F65"/>
    <w:rsid w:val="28531512"/>
    <w:rsid w:val="286A7CAD"/>
    <w:rsid w:val="286F6445"/>
    <w:rsid w:val="2880029E"/>
    <w:rsid w:val="28872154"/>
    <w:rsid w:val="28981857"/>
    <w:rsid w:val="289E3886"/>
    <w:rsid w:val="28AA21B8"/>
    <w:rsid w:val="28AB3FBB"/>
    <w:rsid w:val="28AC40B4"/>
    <w:rsid w:val="28AD4E25"/>
    <w:rsid w:val="28B214EF"/>
    <w:rsid w:val="28E76997"/>
    <w:rsid w:val="28F5576A"/>
    <w:rsid w:val="28F80016"/>
    <w:rsid w:val="28F8088B"/>
    <w:rsid w:val="290D4165"/>
    <w:rsid w:val="291E414A"/>
    <w:rsid w:val="291E49C7"/>
    <w:rsid w:val="292661E0"/>
    <w:rsid w:val="292B71CE"/>
    <w:rsid w:val="29326F94"/>
    <w:rsid w:val="293715E5"/>
    <w:rsid w:val="2939014D"/>
    <w:rsid w:val="293A5C24"/>
    <w:rsid w:val="29496672"/>
    <w:rsid w:val="294B072C"/>
    <w:rsid w:val="298E2223"/>
    <w:rsid w:val="299710B2"/>
    <w:rsid w:val="29C03002"/>
    <w:rsid w:val="29C341ED"/>
    <w:rsid w:val="29D17C06"/>
    <w:rsid w:val="29D3340F"/>
    <w:rsid w:val="29E13C7C"/>
    <w:rsid w:val="29E26806"/>
    <w:rsid w:val="29F4710C"/>
    <w:rsid w:val="29FF0B07"/>
    <w:rsid w:val="2A0E00CA"/>
    <w:rsid w:val="2A2D064F"/>
    <w:rsid w:val="2A2E06AD"/>
    <w:rsid w:val="2A3B6720"/>
    <w:rsid w:val="2A3C54CD"/>
    <w:rsid w:val="2A4B3C6C"/>
    <w:rsid w:val="2A630D17"/>
    <w:rsid w:val="2A791B21"/>
    <w:rsid w:val="2A87357D"/>
    <w:rsid w:val="2A8B2271"/>
    <w:rsid w:val="2A920D5A"/>
    <w:rsid w:val="2A996A64"/>
    <w:rsid w:val="2AA5169E"/>
    <w:rsid w:val="2AA53D30"/>
    <w:rsid w:val="2AAE58D7"/>
    <w:rsid w:val="2AC13D22"/>
    <w:rsid w:val="2ACB20BE"/>
    <w:rsid w:val="2AED38FF"/>
    <w:rsid w:val="2AF02669"/>
    <w:rsid w:val="2AF13218"/>
    <w:rsid w:val="2AFD10AB"/>
    <w:rsid w:val="2B2158D3"/>
    <w:rsid w:val="2B273342"/>
    <w:rsid w:val="2B29595D"/>
    <w:rsid w:val="2B4A1AA4"/>
    <w:rsid w:val="2B5934AE"/>
    <w:rsid w:val="2B5B4633"/>
    <w:rsid w:val="2B6A7A50"/>
    <w:rsid w:val="2B7A5423"/>
    <w:rsid w:val="2B853CF9"/>
    <w:rsid w:val="2B914B5D"/>
    <w:rsid w:val="2BA9469B"/>
    <w:rsid w:val="2BB67139"/>
    <w:rsid w:val="2BBF71CF"/>
    <w:rsid w:val="2BCD0048"/>
    <w:rsid w:val="2BD07070"/>
    <w:rsid w:val="2BE529C4"/>
    <w:rsid w:val="2BE5693E"/>
    <w:rsid w:val="2BF544D2"/>
    <w:rsid w:val="2C0E0F1F"/>
    <w:rsid w:val="2C255A4C"/>
    <w:rsid w:val="2C3D1CE0"/>
    <w:rsid w:val="2C453FDD"/>
    <w:rsid w:val="2C5F5EB5"/>
    <w:rsid w:val="2C663433"/>
    <w:rsid w:val="2C816910"/>
    <w:rsid w:val="2C8D1C48"/>
    <w:rsid w:val="2C937E2B"/>
    <w:rsid w:val="2C9E0649"/>
    <w:rsid w:val="2CA54B1C"/>
    <w:rsid w:val="2CC22BB9"/>
    <w:rsid w:val="2CD17CCF"/>
    <w:rsid w:val="2CD94E8D"/>
    <w:rsid w:val="2CE20CD8"/>
    <w:rsid w:val="2D1C517B"/>
    <w:rsid w:val="2D2824B2"/>
    <w:rsid w:val="2D355A17"/>
    <w:rsid w:val="2D4C5977"/>
    <w:rsid w:val="2D6138B7"/>
    <w:rsid w:val="2D666BF9"/>
    <w:rsid w:val="2D763884"/>
    <w:rsid w:val="2D833B32"/>
    <w:rsid w:val="2D8424FB"/>
    <w:rsid w:val="2D896548"/>
    <w:rsid w:val="2D903C3D"/>
    <w:rsid w:val="2D917EAF"/>
    <w:rsid w:val="2D94331D"/>
    <w:rsid w:val="2DA13A86"/>
    <w:rsid w:val="2DB0030F"/>
    <w:rsid w:val="2DBF70E8"/>
    <w:rsid w:val="2DCA0BF2"/>
    <w:rsid w:val="2DD14BA3"/>
    <w:rsid w:val="2DD83397"/>
    <w:rsid w:val="2DEF6BDA"/>
    <w:rsid w:val="2DFE26D1"/>
    <w:rsid w:val="2E002321"/>
    <w:rsid w:val="2E05279A"/>
    <w:rsid w:val="2E1C647D"/>
    <w:rsid w:val="2E277EEB"/>
    <w:rsid w:val="2E2E4D65"/>
    <w:rsid w:val="2E325CD0"/>
    <w:rsid w:val="2E3C37AA"/>
    <w:rsid w:val="2E3E32B1"/>
    <w:rsid w:val="2E3F37FA"/>
    <w:rsid w:val="2E414B35"/>
    <w:rsid w:val="2E570595"/>
    <w:rsid w:val="2E580F8F"/>
    <w:rsid w:val="2E5E0768"/>
    <w:rsid w:val="2E675101"/>
    <w:rsid w:val="2E7A5712"/>
    <w:rsid w:val="2E8639C6"/>
    <w:rsid w:val="2EA532BE"/>
    <w:rsid w:val="2EB14DB5"/>
    <w:rsid w:val="2EB81807"/>
    <w:rsid w:val="2EC47A74"/>
    <w:rsid w:val="2ECD17AD"/>
    <w:rsid w:val="2ED9015F"/>
    <w:rsid w:val="2EDB7001"/>
    <w:rsid w:val="2EFB12DD"/>
    <w:rsid w:val="2F134289"/>
    <w:rsid w:val="2F246219"/>
    <w:rsid w:val="2F332407"/>
    <w:rsid w:val="2F5B70A6"/>
    <w:rsid w:val="2F5E5535"/>
    <w:rsid w:val="2F650E51"/>
    <w:rsid w:val="2F7D1042"/>
    <w:rsid w:val="2F7F38EF"/>
    <w:rsid w:val="2FA030EF"/>
    <w:rsid w:val="2FA63021"/>
    <w:rsid w:val="2FB9565D"/>
    <w:rsid w:val="2FC14E06"/>
    <w:rsid w:val="2FC66A80"/>
    <w:rsid w:val="2FD60F8C"/>
    <w:rsid w:val="2FDC0D67"/>
    <w:rsid w:val="2FDD7AA8"/>
    <w:rsid w:val="2FDF05E9"/>
    <w:rsid w:val="300E54BC"/>
    <w:rsid w:val="302A451F"/>
    <w:rsid w:val="302D54D4"/>
    <w:rsid w:val="302E0A39"/>
    <w:rsid w:val="30407780"/>
    <w:rsid w:val="3043520F"/>
    <w:rsid w:val="305A76AB"/>
    <w:rsid w:val="30841252"/>
    <w:rsid w:val="30AE5D9B"/>
    <w:rsid w:val="30BD5A46"/>
    <w:rsid w:val="30C670C4"/>
    <w:rsid w:val="30CA0688"/>
    <w:rsid w:val="30CA166B"/>
    <w:rsid w:val="30E87423"/>
    <w:rsid w:val="30ED1101"/>
    <w:rsid w:val="30ED7421"/>
    <w:rsid w:val="30F72E6E"/>
    <w:rsid w:val="30F857B9"/>
    <w:rsid w:val="30FA465B"/>
    <w:rsid w:val="31170894"/>
    <w:rsid w:val="313A36E5"/>
    <w:rsid w:val="313F50D7"/>
    <w:rsid w:val="314F6742"/>
    <w:rsid w:val="315727F7"/>
    <w:rsid w:val="31595A51"/>
    <w:rsid w:val="315C7F7F"/>
    <w:rsid w:val="31754FD5"/>
    <w:rsid w:val="31785A4E"/>
    <w:rsid w:val="31863DA3"/>
    <w:rsid w:val="31CC5D3F"/>
    <w:rsid w:val="31CF2D29"/>
    <w:rsid w:val="31CF4AB1"/>
    <w:rsid w:val="31E82675"/>
    <w:rsid w:val="31FE41EC"/>
    <w:rsid w:val="320D1173"/>
    <w:rsid w:val="321E6DA8"/>
    <w:rsid w:val="32287A9E"/>
    <w:rsid w:val="322A28A3"/>
    <w:rsid w:val="322D059F"/>
    <w:rsid w:val="32433665"/>
    <w:rsid w:val="325869D8"/>
    <w:rsid w:val="326D7BCF"/>
    <w:rsid w:val="327A6BD0"/>
    <w:rsid w:val="32832ED6"/>
    <w:rsid w:val="32AC1117"/>
    <w:rsid w:val="32C31B6B"/>
    <w:rsid w:val="32D45531"/>
    <w:rsid w:val="32D96982"/>
    <w:rsid w:val="32F74A3F"/>
    <w:rsid w:val="32FF3B55"/>
    <w:rsid w:val="33030EB6"/>
    <w:rsid w:val="33050AAD"/>
    <w:rsid w:val="330C7418"/>
    <w:rsid w:val="33116608"/>
    <w:rsid w:val="33174140"/>
    <w:rsid w:val="33290330"/>
    <w:rsid w:val="332C3F79"/>
    <w:rsid w:val="33392236"/>
    <w:rsid w:val="33404C33"/>
    <w:rsid w:val="334530F3"/>
    <w:rsid w:val="334A37F9"/>
    <w:rsid w:val="33666DC5"/>
    <w:rsid w:val="336E02D4"/>
    <w:rsid w:val="3381489C"/>
    <w:rsid w:val="33861D25"/>
    <w:rsid w:val="33BA1464"/>
    <w:rsid w:val="33C31966"/>
    <w:rsid w:val="33C96CCF"/>
    <w:rsid w:val="33CE606B"/>
    <w:rsid w:val="33D1513C"/>
    <w:rsid w:val="33D77C4D"/>
    <w:rsid w:val="33E508AC"/>
    <w:rsid w:val="33E97899"/>
    <w:rsid w:val="33EA3E24"/>
    <w:rsid w:val="33F30E32"/>
    <w:rsid w:val="33F85143"/>
    <w:rsid w:val="34004CF5"/>
    <w:rsid w:val="340505DC"/>
    <w:rsid w:val="34081FB8"/>
    <w:rsid w:val="341B2DD1"/>
    <w:rsid w:val="342041F4"/>
    <w:rsid w:val="342543BE"/>
    <w:rsid w:val="34270AC1"/>
    <w:rsid w:val="342927FC"/>
    <w:rsid w:val="34562F70"/>
    <w:rsid w:val="3461736E"/>
    <w:rsid w:val="347E3539"/>
    <w:rsid w:val="34830369"/>
    <w:rsid w:val="34F55309"/>
    <w:rsid w:val="35015008"/>
    <w:rsid w:val="350D407B"/>
    <w:rsid w:val="354503F4"/>
    <w:rsid w:val="35497E3D"/>
    <w:rsid w:val="355B3D82"/>
    <w:rsid w:val="35606624"/>
    <w:rsid w:val="35841377"/>
    <w:rsid w:val="358F1EC3"/>
    <w:rsid w:val="359A09ED"/>
    <w:rsid w:val="35AA1BCA"/>
    <w:rsid w:val="35B33563"/>
    <w:rsid w:val="35B53FBD"/>
    <w:rsid w:val="35BC4AB2"/>
    <w:rsid w:val="35BE16F7"/>
    <w:rsid w:val="35CB558F"/>
    <w:rsid w:val="35D31094"/>
    <w:rsid w:val="35E936E6"/>
    <w:rsid w:val="35EB0A3D"/>
    <w:rsid w:val="35FA1982"/>
    <w:rsid w:val="35FE2F69"/>
    <w:rsid w:val="360C3486"/>
    <w:rsid w:val="360D47B5"/>
    <w:rsid w:val="360F0EAE"/>
    <w:rsid w:val="361055D6"/>
    <w:rsid w:val="36197AB6"/>
    <w:rsid w:val="363C4806"/>
    <w:rsid w:val="36441F53"/>
    <w:rsid w:val="364C0351"/>
    <w:rsid w:val="364E6C2B"/>
    <w:rsid w:val="367E53BD"/>
    <w:rsid w:val="368559A2"/>
    <w:rsid w:val="36995CF0"/>
    <w:rsid w:val="36B15DF4"/>
    <w:rsid w:val="36C070E9"/>
    <w:rsid w:val="36D121F1"/>
    <w:rsid w:val="36DB74F0"/>
    <w:rsid w:val="36FC2539"/>
    <w:rsid w:val="37162A11"/>
    <w:rsid w:val="37383C9E"/>
    <w:rsid w:val="373E0DAB"/>
    <w:rsid w:val="37561C60"/>
    <w:rsid w:val="375A58F9"/>
    <w:rsid w:val="376D0505"/>
    <w:rsid w:val="376D4567"/>
    <w:rsid w:val="377C4C78"/>
    <w:rsid w:val="37965470"/>
    <w:rsid w:val="37A058ED"/>
    <w:rsid w:val="37B07E7F"/>
    <w:rsid w:val="37B2386C"/>
    <w:rsid w:val="37C472DC"/>
    <w:rsid w:val="37C8447C"/>
    <w:rsid w:val="37D4759E"/>
    <w:rsid w:val="37E17558"/>
    <w:rsid w:val="37F609F5"/>
    <w:rsid w:val="380644A3"/>
    <w:rsid w:val="38142EE2"/>
    <w:rsid w:val="381614F2"/>
    <w:rsid w:val="38265678"/>
    <w:rsid w:val="382D35E2"/>
    <w:rsid w:val="38383CFD"/>
    <w:rsid w:val="383A1306"/>
    <w:rsid w:val="383B3AEE"/>
    <w:rsid w:val="385C6972"/>
    <w:rsid w:val="387F6F98"/>
    <w:rsid w:val="38884D0A"/>
    <w:rsid w:val="388C0C80"/>
    <w:rsid w:val="389D260B"/>
    <w:rsid w:val="38AC2166"/>
    <w:rsid w:val="38AC2771"/>
    <w:rsid w:val="38AD2AC5"/>
    <w:rsid w:val="38B31CD2"/>
    <w:rsid w:val="38D46E50"/>
    <w:rsid w:val="38EE54CC"/>
    <w:rsid w:val="38F17A02"/>
    <w:rsid w:val="391477F6"/>
    <w:rsid w:val="3937628D"/>
    <w:rsid w:val="3947249B"/>
    <w:rsid w:val="3952776E"/>
    <w:rsid w:val="397054D7"/>
    <w:rsid w:val="397131B7"/>
    <w:rsid w:val="397C5D25"/>
    <w:rsid w:val="397F6DBC"/>
    <w:rsid w:val="39B56092"/>
    <w:rsid w:val="39BD85AA"/>
    <w:rsid w:val="39C325A8"/>
    <w:rsid w:val="39C84966"/>
    <w:rsid w:val="39D178FD"/>
    <w:rsid w:val="39D20836"/>
    <w:rsid w:val="39E273E9"/>
    <w:rsid w:val="39E55C79"/>
    <w:rsid w:val="39ED3663"/>
    <w:rsid w:val="3A02225A"/>
    <w:rsid w:val="3A0E4A66"/>
    <w:rsid w:val="3A0F5041"/>
    <w:rsid w:val="3A224CCC"/>
    <w:rsid w:val="3A33340F"/>
    <w:rsid w:val="3A49697E"/>
    <w:rsid w:val="3A4A1178"/>
    <w:rsid w:val="3A514BDD"/>
    <w:rsid w:val="3A57248F"/>
    <w:rsid w:val="3A5930B4"/>
    <w:rsid w:val="3A760223"/>
    <w:rsid w:val="3AAA1FCB"/>
    <w:rsid w:val="3AB6601A"/>
    <w:rsid w:val="3AC22C8F"/>
    <w:rsid w:val="3AF56769"/>
    <w:rsid w:val="3B2A5097"/>
    <w:rsid w:val="3B2F0486"/>
    <w:rsid w:val="3B37434F"/>
    <w:rsid w:val="3B3D0CDD"/>
    <w:rsid w:val="3B401F9F"/>
    <w:rsid w:val="3B406A13"/>
    <w:rsid w:val="3B4C5420"/>
    <w:rsid w:val="3B596F6F"/>
    <w:rsid w:val="3B690062"/>
    <w:rsid w:val="3B6F1C75"/>
    <w:rsid w:val="3B703203"/>
    <w:rsid w:val="3B754CFB"/>
    <w:rsid w:val="3B82432C"/>
    <w:rsid w:val="3B8763FC"/>
    <w:rsid w:val="3B91770A"/>
    <w:rsid w:val="3B951E85"/>
    <w:rsid w:val="3B967E52"/>
    <w:rsid w:val="3BB03B5A"/>
    <w:rsid w:val="3BB56FEB"/>
    <w:rsid w:val="3BBC2C35"/>
    <w:rsid w:val="3BD76595"/>
    <w:rsid w:val="3BE00BB2"/>
    <w:rsid w:val="3BE3602E"/>
    <w:rsid w:val="3BE72E68"/>
    <w:rsid w:val="3BFA48AA"/>
    <w:rsid w:val="3C0A55D7"/>
    <w:rsid w:val="3C167219"/>
    <w:rsid w:val="3C1C1508"/>
    <w:rsid w:val="3C266A0E"/>
    <w:rsid w:val="3C335360"/>
    <w:rsid w:val="3C404ADE"/>
    <w:rsid w:val="3C4068B0"/>
    <w:rsid w:val="3C4D53D3"/>
    <w:rsid w:val="3C4D6189"/>
    <w:rsid w:val="3C85139E"/>
    <w:rsid w:val="3C8B3CCA"/>
    <w:rsid w:val="3CA55694"/>
    <w:rsid w:val="3CB30A45"/>
    <w:rsid w:val="3CC84549"/>
    <w:rsid w:val="3CCC7C23"/>
    <w:rsid w:val="3CD836A5"/>
    <w:rsid w:val="3CEF9CCC"/>
    <w:rsid w:val="3CF71423"/>
    <w:rsid w:val="3D0A4BEF"/>
    <w:rsid w:val="3D2321D5"/>
    <w:rsid w:val="3D3D3216"/>
    <w:rsid w:val="3D5034D4"/>
    <w:rsid w:val="3D5524D5"/>
    <w:rsid w:val="3D631D18"/>
    <w:rsid w:val="3D77BCB3"/>
    <w:rsid w:val="3D931C08"/>
    <w:rsid w:val="3D975801"/>
    <w:rsid w:val="3D9B0FF3"/>
    <w:rsid w:val="3D9E12A1"/>
    <w:rsid w:val="3DAE3337"/>
    <w:rsid w:val="3DB836BF"/>
    <w:rsid w:val="3DB84332"/>
    <w:rsid w:val="3DBF54D1"/>
    <w:rsid w:val="3DD0070F"/>
    <w:rsid w:val="3DD0314B"/>
    <w:rsid w:val="3DD1395F"/>
    <w:rsid w:val="3DD24540"/>
    <w:rsid w:val="3DEC3275"/>
    <w:rsid w:val="3DFA21F0"/>
    <w:rsid w:val="3DFD4F8B"/>
    <w:rsid w:val="3DFF6D97"/>
    <w:rsid w:val="3E0A6273"/>
    <w:rsid w:val="3E0E070F"/>
    <w:rsid w:val="3E1A7695"/>
    <w:rsid w:val="3E4C2268"/>
    <w:rsid w:val="3E4D6BDB"/>
    <w:rsid w:val="3E5D2E08"/>
    <w:rsid w:val="3E65120B"/>
    <w:rsid w:val="3E6825AB"/>
    <w:rsid w:val="3E730AC2"/>
    <w:rsid w:val="3E7A2248"/>
    <w:rsid w:val="3E860BED"/>
    <w:rsid w:val="3E8B1B27"/>
    <w:rsid w:val="3E8F45ED"/>
    <w:rsid w:val="3E983B91"/>
    <w:rsid w:val="3E990BCE"/>
    <w:rsid w:val="3EA74100"/>
    <w:rsid w:val="3ED25BE0"/>
    <w:rsid w:val="3ED71CC0"/>
    <w:rsid w:val="3ED8151A"/>
    <w:rsid w:val="3EE54372"/>
    <w:rsid w:val="3F0C16B6"/>
    <w:rsid w:val="3F396430"/>
    <w:rsid w:val="3F3D51AB"/>
    <w:rsid w:val="3F46049A"/>
    <w:rsid w:val="3F483449"/>
    <w:rsid w:val="3F4C559B"/>
    <w:rsid w:val="3F514D57"/>
    <w:rsid w:val="3F7C412D"/>
    <w:rsid w:val="3F7F3A39"/>
    <w:rsid w:val="3F80503B"/>
    <w:rsid w:val="3F836EDA"/>
    <w:rsid w:val="3F9738B9"/>
    <w:rsid w:val="3FA91189"/>
    <w:rsid w:val="3FB2368A"/>
    <w:rsid w:val="3FD40286"/>
    <w:rsid w:val="3FD85B95"/>
    <w:rsid w:val="3FDE4615"/>
    <w:rsid w:val="3FE1730C"/>
    <w:rsid w:val="40006203"/>
    <w:rsid w:val="40047475"/>
    <w:rsid w:val="40063D93"/>
    <w:rsid w:val="40070B3D"/>
    <w:rsid w:val="401A0A3D"/>
    <w:rsid w:val="402E0D38"/>
    <w:rsid w:val="403D52DB"/>
    <w:rsid w:val="404439DB"/>
    <w:rsid w:val="40457334"/>
    <w:rsid w:val="404A1C06"/>
    <w:rsid w:val="405151E1"/>
    <w:rsid w:val="405E6311"/>
    <w:rsid w:val="407927B7"/>
    <w:rsid w:val="407B513E"/>
    <w:rsid w:val="40805696"/>
    <w:rsid w:val="40934D9A"/>
    <w:rsid w:val="40945BD7"/>
    <w:rsid w:val="40B71256"/>
    <w:rsid w:val="40B77577"/>
    <w:rsid w:val="40C07E55"/>
    <w:rsid w:val="40D65444"/>
    <w:rsid w:val="40EA6631"/>
    <w:rsid w:val="40EB2F89"/>
    <w:rsid w:val="410406EE"/>
    <w:rsid w:val="411A2CA9"/>
    <w:rsid w:val="411A38B2"/>
    <w:rsid w:val="411C1CDD"/>
    <w:rsid w:val="41244342"/>
    <w:rsid w:val="412A58ED"/>
    <w:rsid w:val="4159217C"/>
    <w:rsid w:val="418A2F70"/>
    <w:rsid w:val="419101F1"/>
    <w:rsid w:val="41963683"/>
    <w:rsid w:val="419929E5"/>
    <w:rsid w:val="41A60B03"/>
    <w:rsid w:val="41B15792"/>
    <w:rsid w:val="41BD7303"/>
    <w:rsid w:val="41CF3A26"/>
    <w:rsid w:val="421D3B80"/>
    <w:rsid w:val="421E197A"/>
    <w:rsid w:val="42553004"/>
    <w:rsid w:val="42833F08"/>
    <w:rsid w:val="428B1BDB"/>
    <w:rsid w:val="428E0BC9"/>
    <w:rsid w:val="429121FE"/>
    <w:rsid w:val="42CE4E21"/>
    <w:rsid w:val="42E6012C"/>
    <w:rsid w:val="42E63401"/>
    <w:rsid w:val="42F57D48"/>
    <w:rsid w:val="42FA74B4"/>
    <w:rsid w:val="430B4E03"/>
    <w:rsid w:val="4324415B"/>
    <w:rsid w:val="43286F3A"/>
    <w:rsid w:val="433B24A0"/>
    <w:rsid w:val="43485634"/>
    <w:rsid w:val="434C6777"/>
    <w:rsid w:val="438172BC"/>
    <w:rsid w:val="438D7205"/>
    <w:rsid w:val="43A31501"/>
    <w:rsid w:val="43A51A0F"/>
    <w:rsid w:val="43A63ED9"/>
    <w:rsid w:val="43BA51F0"/>
    <w:rsid w:val="43CA4ED5"/>
    <w:rsid w:val="43D3039E"/>
    <w:rsid w:val="43E1359B"/>
    <w:rsid w:val="44006148"/>
    <w:rsid w:val="440F5CB7"/>
    <w:rsid w:val="4410164C"/>
    <w:rsid w:val="4421190E"/>
    <w:rsid w:val="442825A1"/>
    <w:rsid w:val="44347DF9"/>
    <w:rsid w:val="44387A96"/>
    <w:rsid w:val="443F6059"/>
    <w:rsid w:val="4440389E"/>
    <w:rsid w:val="44404FD8"/>
    <w:rsid w:val="44467B33"/>
    <w:rsid w:val="44471594"/>
    <w:rsid w:val="44507687"/>
    <w:rsid w:val="446108C6"/>
    <w:rsid w:val="4479276B"/>
    <w:rsid w:val="4498109B"/>
    <w:rsid w:val="44983E14"/>
    <w:rsid w:val="44D101C0"/>
    <w:rsid w:val="44D37D84"/>
    <w:rsid w:val="44DB7D4A"/>
    <w:rsid w:val="44E7070D"/>
    <w:rsid w:val="44E96140"/>
    <w:rsid w:val="45151EC2"/>
    <w:rsid w:val="452D6EC8"/>
    <w:rsid w:val="452E7CA8"/>
    <w:rsid w:val="454017BB"/>
    <w:rsid w:val="455D6C0E"/>
    <w:rsid w:val="456237E3"/>
    <w:rsid w:val="45646473"/>
    <w:rsid w:val="45674650"/>
    <w:rsid w:val="45694E4F"/>
    <w:rsid w:val="45791D52"/>
    <w:rsid w:val="457D5076"/>
    <w:rsid w:val="459338BA"/>
    <w:rsid w:val="45996092"/>
    <w:rsid w:val="45A20D7F"/>
    <w:rsid w:val="45A24CBD"/>
    <w:rsid w:val="45AF4A67"/>
    <w:rsid w:val="45B70AB6"/>
    <w:rsid w:val="45C83216"/>
    <w:rsid w:val="45CF5588"/>
    <w:rsid w:val="45FD2A9F"/>
    <w:rsid w:val="46185997"/>
    <w:rsid w:val="46480C46"/>
    <w:rsid w:val="464E5B22"/>
    <w:rsid w:val="46543DF1"/>
    <w:rsid w:val="465719BA"/>
    <w:rsid w:val="466A2D2D"/>
    <w:rsid w:val="468E4AE3"/>
    <w:rsid w:val="46995187"/>
    <w:rsid w:val="46C53057"/>
    <w:rsid w:val="46DD6135"/>
    <w:rsid w:val="46E64061"/>
    <w:rsid w:val="470D6DF4"/>
    <w:rsid w:val="471609FC"/>
    <w:rsid w:val="472714BE"/>
    <w:rsid w:val="473A2575"/>
    <w:rsid w:val="473F2635"/>
    <w:rsid w:val="4753398A"/>
    <w:rsid w:val="47537F64"/>
    <w:rsid w:val="477E64CE"/>
    <w:rsid w:val="478A2625"/>
    <w:rsid w:val="47995509"/>
    <w:rsid w:val="47AC0B95"/>
    <w:rsid w:val="47BA075C"/>
    <w:rsid w:val="47BB23D3"/>
    <w:rsid w:val="47BE498F"/>
    <w:rsid w:val="47DA3EE6"/>
    <w:rsid w:val="47E80D20"/>
    <w:rsid w:val="47FE205C"/>
    <w:rsid w:val="4800731A"/>
    <w:rsid w:val="48047754"/>
    <w:rsid w:val="48064ED6"/>
    <w:rsid w:val="481B0A7B"/>
    <w:rsid w:val="48286180"/>
    <w:rsid w:val="483976BC"/>
    <w:rsid w:val="4843730A"/>
    <w:rsid w:val="4849022C"/>
    <w:rsid w:val="484E10BE"/>
    <w:rsid w:val="485F529B"/>
    <w:rsid w:val="48662799"/>
    <w:rsid w:val="48735D3E"/>
    <w:rsid w:val="48897354"/>
    <w:rsid w:val="48945E7F"/>
    <w:rsid w:val="489770C9"/>
    <w:rsid w:val="489D09AA"/>
    <w:rsid w:val="48B60EEA"/>
    <w:rsid w:val="48C20A74"/>
    <w:rsid w:val="48CB623B"/>
    <w:rsid w:val="48DB747C"/>
    <w:rsid w:val="48F9558A"/>
    <w:rsid w:val="48FD67EF"/>
    <w:rsid w:val="49042E3A"/>
    <w:rsid w:val="490D0375"/>
    <w:rsid w:val="490E2EBE"/>
    <w:rsid w:val="490F4371"/>
    <w:rsid w:val="491A72A2"/>
    <w:rsid w:val="494304CD"/>
    <w:rsid w:val="4953099D"/>
    <w:rsid w:val="49546E3C"/>
    <w:rsid w:val="495D5A00"/>
    <w:rsid w:val="49650814"/>
    <w:rsid w:val="49656C49"/>
    <w:rsid w:val="4989236D"/>
    <w:rsid w:val="49921C78"/>
    <w:rsid w:val="49A13F41"/>
    <w:rsid w:val="49A63C31"/>
    <w:rsid w:val="49D62DD0"/>
    <w:rsid w:val="49DF7B2A"/>
    <w:rsid w:val="49ED3805"/>
    <w:rsid w:val="49F444EB"/>
    <w:rsid w:val="4A280204"/>
    <w:rsid w:val="4A3029FF"/>
    <w:rsid w:val="4A471230"/>
    <w:rsid w:val="4A495F64"/>
    <w:rsid w:val="4A5F5DCB"/>
    <w:rsid w:val="4A6361B0"/>
    <w:rsid w:val="4A6D5817"/>
    <w:rsid w:val="4A6D5A21"/>
    <w:rsid w:val="4A764CF9"/>
    <w:rsid w:val="4A780E6E"/>
    <w:rsid w:val="4A7D61F3"/>
    <w:rsid w:val="4A9B3185"/>
    <w:rsid w:val="4A9C4AA6"/>
    <w:rsid w:val="4A9F3116"/>
    <w:rsid w:val="4AAA25C8"/>
    <w:rsid w:val="4AB1599D"/>
    <w:rsid w:val="4ABF7A37"/>
    <w:rsid w:val="4AC13BA7"/>
    <w:rsid w:val="4AD43CC2"/>
    <w:rsid w:val="4AF21831"/>
    <w:rsid w:val="4B03568E"/>
    <w:rsid w:val="4B073250"/>
    <w:rsid w:val="4B106111"/>
    <w:rsid w:val="4B157281"/>
    <w:rsid w:val="4B1B4D9A"/>
    <w:rsid w:val="4B43338C"/>
    <w:rsid w:val="4B533C05"/>
    <w:rsid w:val="4B596AA2"/>
    <w:rsid w:val="4B600810"/>
    <w:rsid w:val="4B6865B5"/>
    <w:rsid w:val="4B741C92"/>
    <w:rsid w:val="4B834D24"/>
    <w:rsid w:val="4B8455EB"/>
    <w:rsid w:val="4B845D24"/>
    <w:rsid w:val="4B966509"/>
    <w:rsid w:val="4BA2361E"/>
    <w:rsid w:val="4BAD443F"/>
    <w:rsid w:val="4BB960AE"/>
    <w:rsid w:val="4BBA1147"/>
    <w:rsid w:val="4BDF2F6B"/>
    <w:rsid w:val="4C037012"/>
    <w:rsid w:val="4C0B44E0"/>
    <w:rsid w:val="4C2C12C3"/>
    <w:rsid w:val="4C3008D0"/>
    <w:rsid w:val="4C3679C6"/>
    <w:rsid w:val="4C390B55"/>
    <w:rsid w:val="4C5C5F9D"/>
    <w:rsid w:val="4C7758AF"/>
    <w:rsid w:val="4C7A5603"/>
    <w:rsid w:val="4C8111CA"/>
    <w:rsid w:val="4C8220ED"/>
    <w:rsid w:val="4C961F41"/>
    <w:rsid w:val="4C9925D5"/>
    <w:rsid w:val="4C9D7847"/>
    <w:rsid w:val="4CA02E7A"/>
    <w:rsid w:val="4CA334F9"/>
    <w:rsid w:val="4CAB4709"/>
    <w:rsid w:val="4CD951A0"/>
    <w:rsid w:val="4CE524B9"/>
    <w:rsid w:val="4CE61651"/>
    <w:rsid w:val="4CF2752F"/>
    <w:rsid w:val="4CF70E21"/>
    <w:rsid w:val="4D013CFF"/>
    <w:rsid w:val="4D1923B1"/>
    <w:rsid w:val="4D271487"/>
    <w:rsid w:val="4D2A7EDF"/>
    <w:rsid w:val="4D2E3A04"/>
    <w:rsid w:val="4D3676FE"/>
    <w:rsid w:val="4D3B65C7"/>
    <w:rsid w:val="4D6B16DA"/>
    <w:rsid w:val="4D890E9D"/>
    <w:rsid w:val="4D8E7176"/>
    <w:rsid w:val="4D8F7DD5"/>
    <w:rsid w:val="4D901638"/>
    <w:rsid w:val="4D9F6363"/>
    <w:rsid w:val="4DC459B3"/>
    <w:rsid w:val="4DC57CA2"/>
    <w:rsid w:val="4DD80CDF"/>
    <w:rsid w:val="4DDF6B8F"/>
    <w:rsid w:val="4DF60FB8"/>
    <w:rsid w:val="4DF75681"/>
    <w:rsid w:val="4DFA0703"/>
    <w:rsid w:val="4E17663C"/>
    <w:rsid w:val="4E340B4C"/>
    <w:rsid w:val="4E35602E"/>
    <w:rsid w:val="4E3B72FE"/>
    <w:rsid w:val="4E67354A"/>
    <w:rsid w:val="4E73266B"/>
    <w:rsid w:val="4E8D5680"/>
    <w:rsid w:val="4E9E0267"/>
    <w:rsid w:val="4EA847B3"/>
    <w:rsid w:val="4EBA344B"/>
    <w:rsid w:val="4EBE12C8"/>
    <w:rsid w:val="4ECF0762"/>
    <w:rsid w:val="4ED15497"/>
    <w:rsid w:val="4ED4741A"/>
    <w:rsid w:val="4EE1173D"/>
    <w:rsid w:val="4EEE643C"/>
    <w:rsid w:val="4EF1594C"/>
    <w:rsid w:val="4EFD28C2"/>
    <w:rsid w:val="4F1B3ADD"/>
    <w:rsid w:val="4F2D5356"/>
    <w:rsid w:val="4F3C0C95"/>
    <w:rsid w:val="4F5A694A"/>
    <w:rsid w:val="4F7D3F49"/>
    <w:rsid w:val="4F8B1433"/>
    <w:rsid w:val="4F957F0E"/>
    <w:rsid w:val="4FAB48F5"/>
    <w:rsid w:val="4FC4795B"/>
    <w:rsid w:val="4FD24FE2"/>
    <w:rsid w:val="4FD25C82"/>
    <w:rsid w:val="4FD6135A"/>
    <w:rsid w:val="4FF26D74"/>
    <w:rsid w:val="4FF379A4"/>
    <w:rsid w:val="4FFF16B7"/>
    <w:rsid w:val="500217A5"/>
    <w:rsid w:val="50191F11"/>
    <w:rsid w:val="50290237"/>
    <w:rsid w:val="50302767"/>
    <w:rsid w:val="5038018E"/>
    <w:rsid w:val="503B2CD9"/>
    <w:rsid w:val="50531C78"/>
    <w:rsid w:val="505C064C"/>
    <w:rsid w:val="505C17AE"/>
    <w:rsid w:val="50693ADF"/>
    <w:rsid w:val="506D3AE2"/>
    <w:rsid w:val="506D5405"/>
    <w:rsid w:val="50950C9A"/>
    <w:rsid w:val="50AC4899"/>
    <w:rsid w:val="50E920BD"/>
    <w:rsid w:val="50EC36A9"/>
    <w:rsid w:val="50EE3B03"/>
    <w:rsid w:val="50F6662B"/>
    <w:rsid w:val="50F82A75"/>
    <w:rsid w:val="51053257"/>
    <w:rsid w:val="510D68D4"/>
    <w:rsid w:val="51160897"/>
    <w:rsid w:val="512010D9"/>
    <w:rsid w:val="514815B7"/>
    <w:rsid w:val="5154339D"/>
    <w:rsid w:val="51571620"/>
    <w:rsid w:val="51634A9A"/>
    <w:rsid w:val="517073FB"/>
    <w:rsid w:val="51852DBA"/>
    <w:rsid w:val="518E3D0C"/>
    <w:rsid w:val="51906CB3"/>
    <w:rsid w:val="51915487"/>
    <w:rsid w:val="51956D25"/>
    <w:rsid w:val="51A67184"/>
    <w:rsid w:val="51A947E6"/>
    <w:rsid w:val="52003972"/>
    <w:rsid w:val="52047653"/>
    <w:rsid w:val="522649B5"/>
    <w:rsid w:val="522C4466"/>
    <w:rsid w:val="52384E06"/>
    <w:rsid w:val="52387C4A"/>
    <w:rsid w:val="52535BCC"/>
    <w:rsid w:val="52623D08"/>
    <w:rsid w:val="52670B1E"/>
    <w:rsid w:val="52757A71"/>
    <w:rsid w:val="527903F5"/>
    <w:rsid w:val="527C7722"/>
    <w:rsid w:val="52863AC7"/>
    <w:rsid w:val="528A7B86"/>
    <w:rsid w:val="529C4351"/>
    <w:rsid w:val="529D7E1A"/>
    <w:rsid w:val="52A15B9E"/>
    <w:rsid w:val="52AA5BFC"/>
    <w:rsid w:val="52B4249C"/>
    <w:rsid w:val="52BB12C1"/>
    <w:rsid w:val="52BD6A99"/>
    <w:rsid w:val="52BE779B"/>
    <w:rsid w:val="52BF212E"/>
    <w:rsid w:val="52F6155C"/>
    <w:rsid w:val="52F9655C"/>
    <w:rsid w:val="52FD70ED"/>
    <w:rsid w:val="530E4638"/>
    <w:rsid w:val="531460EC"/>
    <w:rsid w:val="5315385C"/>
    <w:rsid w:val="531600F1"/>
    <w:rsid w:val="5317F4CF"/>
    <w:rsid w:val="531F6554"/>
    <w:rsid w:val="53244EF5"/>
    <w:rsid w:val="533162A1"/>
    <w:rsid w:val="533F22C0"/>
    <w:rsid w:val="5342491C"/>
    <w:rsid w:val="534D2BE9"/>
    <w:rsid w:val="534D3630"/>
    <w:rsid w:val="538206FB"/>
    <w:rsid w:val="53B86A58"/>
    <w:rsid w:val="53C56D73"/>
    <w:rsid w:val="53CC7CB4"/>
    <w:rsid w:val="53D233D8"/>
    <w:rsid w:val="53DD44AD"/>
    <w:rsid w:val="53E002AC"/>
    <w:rsid w:val="53FF5EFB"/>
    <w:rsid w:val="54061A64"/>
    <w:rsid w:val="54217E20"/>
    <w:rsid w:val="542875FB"/>
    <w:rsid w:val="542E4B24"/>
    <w:rsid w:val="54443D9F"/>
    <w:rsid w:val="544822BD"/>
    <w:rsid w:val="54673B1F"/>
    <w:rsid w:val="547E1C5D"/>
    <w:rsid w:val="54AF5270"/>
    <w:rsid w:val="54C04CA0"/>
    <w:rsid w:val="54C27769"/>
    <w:rsid w:val="54C33BA9"/>
    <w:rsid w:val="55157F87"/>
    <w:rsid w:val="5519173E"/>
    <w:rsid w:val="551A1F00"/>
    <w:rsid w:val="552F7917"/>
    <w:rsid w:val="5534121F"/>
    <w:rsid w:val="55390B69"/>
    <w:rsid w:val="553B71F6"/>
    <w:rsid w:val="553F1E51"/>
    <w:rsid w:val="55593E02"/>
    <w:rsid w:val="55731DA0"/>
    <w:rsid w:val="5579725C"/>
    <w:rsid w:val="559F30F0"/>
    <w:rsid w:val="55A81791"/>
    <w:rsid w:val="55A84BFE"/>
    <w:rsid w:val="55AB0044"/>
    <w:rsid w:val="55B45F63"/>
    <w:rsid w:val="55B8043B"/>
    <w:rsid w:val="55B90C0A"/>
    <w:rsid w:val="55BB0B72"/>
    <w:rsid w:val="55C02121"/>
    <w:rsid w:val="55D14611"/>
    <w:rsid w:val="55D63591"/>
    <w:rsid w:val="56054C48"/>
    <w:rsid w:val="560A087F"/>
    <w:rsid w:val="56122C31"/>
    <w:rsid w:val="561974BB"/>
    <w:rsid w:val="56281E78"/>
    <w:rsid w:val="562A4387"/>
    <w:rsid w:val="56334986"/>
    <w:rsid w:val="56394FFE"/>
    <w:rsid w:val="564F2FAE"/>
    <w:rsid w:val="56533581"/>
    <w:rsid w:val="56556A86"/>
    <w:rsid w:val="565A2E32"/>
    <w:rsid w:val="565D05CA"/>
    <w:rsid w:val="56665BE2"/>
    <w:rsid w:val="568858B4"/>
    <w:rsid w:val="56931D9E"/>
    <w:rsid w:val="56AE6CD3"/>
    <w:rsid w:val="56B044FB"/>
    <w:rsid w:val="56CF1ADE"/>
    <w:rsid w:val="56F95FA8"/>
    <w:rsid w:val="56FA2C95"/>
    <w:rsid w:val="56FFA6AA"/>
    <w:rsid w:val="57082B77"/>
    <w:rsid w:val="57172D90"/>
    <w:rsid w:val="57260DE0"/>
    <w:rsid w:val="57313A9F"/>
    <w:rsid w:val="57386662"/>
    <w:rsid w:val="574A02E3"/>
    <w:rsid w:val="574F03D9"/>
    <w:rsid w:val="575208F9"/>
    <w:rsid w:val="576D68D3"/>
    <w:rsid w:val="576F699C"/>
    <w:rsid w:val="57746F62"/>
    <w:rsid w:val="5776E763"/>
    <w:rsid w:val="57850AAF"/>
    <w:rsid w:val="578A0950"/>
    <w:rsid w:val="579B6DD6"/>
    <w:rsid w:val="57A21B1B"/>
    <w:rsid w:val="57AD6121"/>
    <w:rsid w:val="57C57C2A"/>
    <w:rsid w:val="57F7304E"/>
    <w:rsid w:val="57FA0423"/>
    <w:rsid w:val="580E584B"/>
    <w:rsid w:val="58290DC5"/>
    <w:rsid w:val="582B03E3"/>
    <w:rsid w:val="582C6767"/>
    <w:rsid w:val="583170EE"/>
    <w:rsid w:val="58527FC8"/>
    <w:rsid w:val="58551587"/>
    <w:rsid w:val="58647470"/>
    <w:rsid w:val="58705DF6"/>
    <w:rsid w:val="58723020"/>
    <w:rsid w:val="587303D7"/>
    <w:rsid w:val="587F072F"/>
    <w:rsid w:val="58806C98"/>
    <w:rsid w:val="58876A3B"/>
    <w:rsid w:val="58934720"/>
    <w:rsid w:val="58961943"/>
    <w:rsid w:val="58B45DE2"/>
    <w:rsid w:val="58CB0566"/>
    <w:rsid w:val="58D411FE"/>
    <w:rsid w:val="58E40C92"/>
    <w:rsid w:val="58EB272B"/>
    <w:rsid w:val="58FC1269"/>
    <w:rsid w:val="590E217B"/>
    <w:rsid w:val="59121580"/>
    <w:rsid w:val="59160234"/>
    <w:rsid w:val="592F59DE"/>
    <w:rsid w:val="593B1A09"/>
    <w:rsid w:val="594A2AEB"/>
    <w:rsid w:val="59554FEC"/>
    <w:rsid w:val="595C6362"/>
    <w:rsid w:val="59A41CA5"/>
    <w:rsid w:val="59A41ECD"/>
    <w:rsid w:val="59AE485F"/>
    <w:rsid w:val="59AF256F"/>
    <w:rsid w:val="59B31149"/>
    <w:rsid w:val="59BA7705"/>
    <w:rsid w:val="59BE5D95"/>
    <w:rsid w:val="59DC58AD"/>
    <w:rsid w:val="59F82FAA"/>
    <w:rsid w:val="59FA6DBB"/>
    <w:rsid w:val="5A06483E"/>
    <w:rsid w:val="5A252C10"/>
    <w:rsid w:val="5A2F034B"/>
    <w:rsid w:val="5A334CA4"/>
    <w:rsid w:val="5A4C460E"/>
    <w:rsid w:val="5A4D497B"/>
    <w:rsid w:val="5A5F4F48"/>
    <w:rsid w:val="5A606759"/>
    <w:rsid w:val="5A6E11B5"/>
    <w:rsid w:val="5A8312EF"/>
    <w:rsid w:val="5A874A8D"/>
    <w:rsid w:val="5A97386D"/>
    <w:rsid w:val="5A9A2F72"/>
    <w:rsid w:val="5AB250D9"/>
    <w:rsid w:val="5AB25D8D"/>
    <w:rsid w:val="5ABB4FF8"/>
    <w:rsid w:val="5AD14385"/>
    <w:rsid w:val="5AD82E93"/>
    <w:rsid w:val="5AF108E9"/>
    <w:rsid w:val="5B0637B3"/>
    <w:rsid w:val="5B2A3919"/>
    <w:rsid w:val="5B3929E1"/>
    <w:rsid w:val="5B533541"/>
    <w:rsid w:val="5B5C6B06"/>
    <w:rsid w:val="5B691FD4"/>
    <w:rsid w:val="5B6B4F9B"/>
    <w:rsid w:val="5B8B62C8"/>
    <w:rsid w:val="5B926846"/>
    <w:rsid w:val="5BA57414"/>
    <w:rsid w:val="5BB8544A"/>
    <w:rsid w:val="5BD11960"/>
    <w:rsid w:val="5BF67A13"/>
    <w:rsid w:val="5C1025DB"/>
    <w:rsid w:val="5C14762D"/>
    <w:rsid w:val="5C1C73FB"/>
    <w:rsid w:val="5C2A2C70"/>
    <w:rsid w:val="5C403D31"/>
    <w:rsid w:val="5C51394C"/>
    <w:rsid w:val="5C72662A"/>
    <w:rsid w:val="5C960E86"/>
    <w:rsid w:val="5CBD5382"/>
    <w:rsid w:val="5CC122D6"/>
    <w:rsid w:val="5CC15D47"/>
    <w:rsid w:val="5CD81AA5"/>
    <w:rsid w:val="5CE01AB4"/>
    <w:rsid w:val="5CE86B44"/>
    <w:rsid w:val="5CECCA06"/>
    <w:rsid w:val="5CF2208B"/>
    <w:rsid w:val="5CFD25D5"/>
    <w:rsid w:val="5D033BE7"/>
    <w:rsid w:val="5D3C2E5D"/>
    <w:rsid w:val="5D464A44"/>
    <w:rsid w:val="5D604509"/>
    <w:rsid w:val="5D703211"/>
    <w:rsid w:val="5D753286"/>
    <w:rsid w:val="5D9E1D99"/>
    <w:rsid w:val="5DB524FD"/>
    <w:rsid w:val="5DD33B7E"/>
    <w:rsid w:val="5DE03167"/>
    <w:rsid w:val="5DE52DE2"/>
    <w:rsid w:val="5DFC0FC1"/>
    <w:rsid w:val="5E117B3B"/>
    <w:rsid w:val="5E135FCC"/>
    <w:rsid w:val="5E282AA1"/>
    <w:rsid w:val="5E8D672F"/>
    <w:rsid w:val="5E9138DC"/>
    <w:rsid w:val="5EC461DB"/>
    <w:rsid w:val="5EC56A6D"/>
    <w:rsid w:val="5EC64E6D"/>
    <w:rsid w:val="5EE44A5F"/>
    <w:rsid w:val="5EEB1665"/>
    <w:rsid w:val="5F252FCF"/>
    <w:rsid w:val="5F2931A3"/>
    <w:rsid w:val="5F2A0360"/>
    <w:rsid w:val="5F3D3A6B"/>
    <w:rsid w:val="5F457CB2"/>
    <w:rsid w:val="5F4A3C9E"/>
    <w:rsid w:val="5F5550E4"/>
    <w:rsid w:val="5F635AAB"/>
    <w:rsid w:val="5F792B54"/>
    <w:rsid w:val="5F822779"/>
    <w:rsid w:val="5F9178EA"/>
    <w:rsid w:val="5F927C61"/>
    <w:rsid w:val="5FA94D3C"/>
    <w:rsid w:val="5FA995ED"/>
    <w:rsid w:val="5FB223E4"/>
    <w:rsid w:val="5FB34363"/>
    <w:rsid w:val="5FCB0E07"/>
    <w:rsid w:val="5FD62FEA"/>
    <w:rsid w:val="5FDD424F"/>
    <w:rsid w:val="5FE857D0"/>
    <w:rsid w:val="5FE95E96"/>
    <w:rsid w:val="5FF13B6D"/>
    <w:rsid w:val="5FF31011"/>
    <w:rsid w:val="60072091"/>
    <w:rsid w:val="600F52EB"/>
    <w:rsid w:val="60152B0C"/>
    <w:rsid w:val="603424E2"/>
    <w:rsid w:val="60566219"/>
    <w:rsid w:val="60605C7B"/>
    <w:rsid w:val="606D7561"/>
    <w:rsid w:val="60832177"/>
    <w:rsid w:val="609465DD"/>
    <w:rsid w:val="60A10BD7"/>
    <w:rsid w:val="60A565EE"/>
    <w:rsid w:val="60AF69F1"/>
    <w:rsid w:val="60D55390"/>
    <w:rsid w:val="611368AB"/>
    <w:rsid w:val="61232853"/>
    <w:rsid w:val="612826A2"/>
    <w:rsid w:val="614B240F"/>
    <w:rsid w:val="61767A26"/>
    <w:rsid w:val="61AA0686"/>
    <w:rsid w:val="61DF2510"/>
    <w:rsid w:val="61E80983"/>
    <w:rsid w:val="61F36B4D"/>
    <w:rsid w:val="61FF628C"/>
    <w:rsid w:val="620F7A0D"/>
    <w:rsid w:val="62487DE4"/>
    <w:rsid w:val="62567799"/>
    <w:rsid w:val="627574D8"/>
    <w:rsid w:val="62841D84"/>
    <w:rsid w:val="628A7090"/>
    <w:rsid w:val="62903706"/>
    <w:rsid w:val="629358D4"/>
    <w:rsid w:val="629E6BDE"/>
    <w:rsid w:val="62A62DA3"/>
    <w:rsid w:val="62AC1B8A"/>
    <w:rsid w:val="62BC587D"/>
    <w:rsid w:val="62D17FA8"/>
    <w:rsid w:val="62D358FF"/>
    <w:rsid w:val="62DE49C6"/>
    <w:rsid w:val="62EB04C8"/>
    <w:rsid w:val="62F77154"/>
    <w:rsid w:val="630F0EC2"/>
    <w:rsid w:val="63170F37"/>
    <w:rsid w:val="6318550E"/>
    <w:rsid w:val="6321658D"/>
    <w:rsid w:val="63353BCF"/>
    <w:rsid w:val="633573FF"/>
    <w:rsid w:val="634B417A"/>
    <w:rsid w:val="636469B1"/>
    <w:rsid w:val="637A1067"/>
    <w:rsid w:val="637D1ECB"/>
    <w:rsid w:val="637E7593"/>
    <w:rsid w:val="6385105C"/>
    <w:rsid w:val="63863EAA"/>
    <w:rsid w:val="639452F3"/>
    <w:rsid w:val="63AA0D5F"/>
    <w:rsid w:val="63BA052F"/>
    <w:rsid w:val="63BC45E5"/>
    <w:rsid w:val="63BE0AD3"/>
    <w:rsid w:val="63CF45D8"/>
    <w:rsid w:val="63DA11C1"/>
    <w:rsid w:val="63F221BC"/>
    <w:rsid w:val="63FC7559"/>
    <w:rsid w:val="64032C6B"/>
    <w:rsid w:val="640A1B8C"/>
    <w:rsid w:val="640B57D3"/>
    <w:rsid w:val="641A5836"/>
    <w:rsid w:val="64421735"/>
    <w:rsid w:val="64525100"/>
    <w:rsid w:val="645667E8"/>
    <w:rsid w:val="64585427"/>
    <w:rsid w:val="645B2788"/>
    <w:rsid w:val="646B76EF"/>
    <w:rsid w:val="646F5CE5"/>
    <w:rsid w:val="64B57AEF"/>
    <w:rsid w:val="64B72E0C"/>
    <w:rsid w:val="64B86B2D"/>
    <w:rsid w:val="64C1510D"/>
    <w:rsid w:val="64CB244A"/>
    <w:rsid w:val="64DA415F"/>
    <w:rsid w:val="64E37CD1"/>
    <w:rsid w:val="64E90FD1"/>
    <w:rsid w:val="64EA0CBB"/>
    <w:rsid w:val="64FE00DF"/>
    <w:rsid w:val="64FE0A7A"/>
    <w:rsid w:val="65213CE2"/>
    <w:rsid w:val="65233767"/>
    <w:rsid w:val="652D26C7"/>
    <w:rsid w:val="65571136"/>
    <w:rsid w:val="655C6166"/>
    <w:rsid w:val="65604F99"/>
    <w:rsid w:val="65682F42"/>
    <w:rsid w:val="65685B97"/>
    <w:rsid w:val="65757083"/>
    <w:rsid w:val="6584208A"/>
    <w:rsid w:val="659A4539"/>
    <w:rsid w:val="65C32871"/>
    <w:rsid w:val="65CB0B10"/>
    <w:rsid w:val="65D51FB2"/>
    <w:rsid w:val="65DA4CF7"/>
    <w:rsid w:val="65DF0CA7"/>
    <w:rsid w:val="65E24BB0"/>
    <w:rsid w:val="66014227"/>
    <w:rsid w:val="66060EC6"/>
    <w:rsid w:val="660E3E13"/>
    <w:rsid w:val="660F5746"/>
    <w:rsid w:val="661C5600"/>
    <w:rsid w:val="66206B4D"/>
    <w:rsid w:val="662D17CA"/>
    <w:rsid w:val="66450607"/>
    <w:rsid w:val="66530A5C"/>
    <w:rsid w:val="665836A7"/>
    <w:rsid w:val="665B03C2"/>
    <w:rsid w:val="667E108E"/>
    <w:rsid w:val="66C34609"/>
    <w:rsid w:val="66C537B1"/>
    <w:rsid w:val="67057D4B"/>
    <w:rsid w:val="670D0413"/>
    <w:rsid w:val="67187ECE"/>
    <w:rsid w:val="671E6720"/>
    <w:rsid w:val="6728344B"/>
    <w:rsid w:val="67320624"/>
    <w:rsid w:val="673348C9"/>
    <w:rsid w:val="673B1CC5"/>
    <w:rsid w:val="673E76D0"/>
    <w:rsid w:val="674E7C4A"/>
    <w:rsid w:val="67504513"/>
    <w:rsid w:val="67621416"/>
    <w:rsid w:val="67713C9E"/>
    <w:rsid w:val="677463F2"/>
    <w:rsid w:val="677C68AC"/>
    <w:rsid w:val="677C7EDD"/>
    <w:rsid w:val="678646B5"/>
    <w:rsid w:val="67A16DDF"/>
    <w:rsid w:val="67AD71F1"/>
    <w:rsid w:val="67AF72B1"/>
    <w:rsid w:val="67B558B7"/>
    <w:rsid w:val="67B96881"/>
    <w:rsid w:val="67BB277C"/>
    <w:rsid w:val="67D61813"/>
    <w:rsid w:val="67F824D4"/>
    <w:rsid w:val="680243EE"/>
    <w:rsid w:val="680A12F6"/>
    <w:rsid w:val="6816794D"/>
    <w:rsid w:val="682928D9"/>
    <w:rsid w:val="683318FD"/>
    <w:rsid w:val="68694A1F"/>
    <w:rsid w:val="68727727"/>
    <w:rsid w:val="68786E71"/>
    <w:rsid w:val="688B0A2A"/>
    <w:rsid w:val="68A0671B"/>
    <w:rsid w:val="68B93CC3"/>
    <w:rsid w:val="68B960C7"/>
    <w:rsid w:val="68DE1086"/>
    <w:rsid w:val="69044E27"/>
    <w:rsid w:val="690E2196"/>
    <w:rsid w:val="690F1242"/>
    <w:rsid w:val="692C1C8F"/>
    <w:rsid w:val="69320D51"/>
    <w:rsid w:val="69384393"/>
    <w:rsid w:val="69384D87"/>
    <w:rsid w:val="694B590C"/>
    <w:rsid w:val="69579124"/>
    <w:rsid w:val="696B2CBA"/>
    <w:rsid w:val="696F7F2A"/>
    <w:rsid w:val="698603B2"/>
    <w:rsid w:val="698B577F"/>
    <w:rsid w:val="69951B60"/>
    <w:rsid w:val="69972F92"/>
    <w:rsid w:val="69981827"/>
    <w:rsid w:val="699875F6"/>
    <w:rsid w:val="69AB6217"/>
    <w:rsid w:val="69B55394"/>
    <w:rsid w:val="69B87748"/>
    <w:rsid w:val="69ED5C66"/>
    <w:rsid w:val="69F03448"/>
    <w:rsid w:val="69FF0B60"/>
    <w:rsid w:val="6A031661"/>
    <w:rsid w:val="6A2922FD"/>
    <w:rsid w:val="6A5260D3"/>
    <w:rsid w:val="6A5F2B90"/>
    <w:rsid w:val="6A6A371E"/>
    <w:rsid w:val="6A852222"/>
    <w:rsid w:val="6A8F6B4A"/>
    <w:rsid w:val="6A903551"/>
    <w:rsid w:val="6A906F5C"/>
    <w:rsid w:val="6A944812"/>
    <w:rsid w:val="6A965DEB"/>
    <w:rsid w:val="6AA32179"/>
    <w:rsid w:val="6AA33495"/>
    <w:rsid w:val="6ADE3F6B"/>
    <w:rsid w:val="6AEB7FAC"/>
    <w:rsid w:val="6AFF3CC9"/>
    <w:rsid w:val="6B132234"/>
    <w:rsid w:val="6B1A5186"/>
    <w:rsid w:val="6B362ECF"/>
    <w:rsid w:val="6B3F5604"/>
    <w:rsid w:val="6B3F768F"/>
    <w:rsid w:val="6B607F4C"/>
    <w:rsid w:val="6B676167"/>
    <w:rsid w:val="6B6A6E49"/>
    <w:rsid w:val="6B7B079E"/>
    <w:rsid w:val="6B7E1823"/>
    <w:rsid w:val="6B97015C"/>
    <w:rsid w:val="6BA55399"/>
    <w:rsid w:val="6BA71F08"/>
    <w:rsid w:val="6BA863CC"/>
    <w:rsid w:val="6BB225E6"/>
    <w:rsid w:val="6BB624BF"/>
    <w:rsid w:val="6BC97482"/>
    <w:rsid w:val="6BD24CD3"/>
    <w:rsid w:val="6BDE7AE6"/>
    <w:rsid w:val="6BEF1B1D"/>
    <w:rsid w:val="6BEF1E2F"/>
    <w:rsid w:val="6C11344C"/>
    <w:rsid w:val="6C380E3A"/>
    <w:rsid w:val="6C3A254B"/>
    <w:rsid w:val="6C4D5750"/>
    <w:rsid w:val="6C503067"/>
    <w:rsid w:val="6C680298"/>
    <w:rsid w:val="6C6D5838"/>
    <w:rsid w:val="6C7850A5"/>
    <w:rsid w:val="6C8A5926"/>
    <w:rsid w:val="6C952553"/>
    <w:rsid w:val="6C96580F"/>
    <w:rsid w:val="6C9855A9"/>
    <w:rsid w:val="6C9F051B"/>
    <w:rsid w:val="6CC07D8A"/>
    <w:rsid w:val="6CC22FFA"/>
    <w:rsid w:val="6CC74771"/>
    <w:rsid w:val="6CCB23CF"/>
    <w:rsid w:val="6CCF2F38"/>
    <w:rsid w:val="6CDB4BFE"/>
    <w:rsid w:val="6CE476D9"/>
    <w:rsid w:val="6CF879DA"/>
    <w:rsid w:val="6D0B038C"/>
    <w:rsid w:val="6D207157"/>
    <w:rsid w:val="6D2A25C0"/>
    <w:rsid w:val="6D3E5422"/>
    <w:rsid w:val="6D55344D"/>
    <w:rsid w:val="6D5C2780"/>
    <w:rsid w:val="6D7B66EA"/>
    <w:rsid w:val="6D7C5122"/>
    <w:rsid w:val="6D8143A5"/>
    <w:rsid w:val="6D831AC3"/>
    <w:rsid w:val="6DA62B68"/>
    <w:rsid w:val="6DB51690"/>
    <w:rsid w:val="6DCA1943"/>
    <w:rsid w:val="6DCB4E90"/>
    <w:rsid w:val="6DD31DA9"/>
    <w:rsid w:val="6DDE5E7F"/>
    <w:rsid w:val="6DE532E0"/>
    <w:rsid w:val="6DED0138"/>
    <w:rsid w:val="6E205FD6"/>
    <w:rsid w:val="6E2F26AE"/>
    <w:rsid w:val="6E3C4239"/>
    <w:rsid w:val="6E3D2DFA"/>
    <w:rsid w:val="6E4D5367"/>
    <w:rsid w:val="6E4E0530"/>
    <w:rsid w:val="6E59122B"/>
    <w:rsid w:val="6E5E7234"/>
    <w:rsid w:val="6E6F2871"/>
    <w:rsid w:val="6E7921E8"/>
    <w:rsid w:val="6E795FB2"/>
    <w:rsid w:val="6E871171"/>
    <w:rsid w:val="6E922485"/>
    <w:rsid w:val="6E9F5E9B"/>
    <w:rsid w:val="6EA12D56"/>
    <w:rsid w:val="6EA57B89"/>
    <w:rsid w:val="6EAA17BE"/>
    <w:rsid w:val="6EAA4396"/>
    <w:rsid w:val="6EB8323D"/>
    <w:rsid w:val="6EE71CD3"/>
    <w:rsid w:val="6EEB3AF6"/>
    <w:rsid w:val="6EEE4ED9"/>
    <w:rsid w:val="6F222A98"/>
    <w:rsid w:val="6F281E78"/>
    <w:rsid w:val="6F38522F"/>
    <w:rsid w:val="6F41540F"/>
    <w:rsid w:val="6F523436"/>
    <w:rsid w:val="6F563B40"/>
    <w:rsid w:val="6F69CA74"/>
    <w:rsid w:val="6F7044B4"/>
    <w:rsid w:val="6F7166F6"/>
    <w:rsid w:val="6F770304"/>
    <w:rsid w:val="6F933322"/>
    <w:rsid w:val="6F940239"/>
    <w:rsid w:val="6FA27D4C"/>
    <w:rsid w:val="6FA62F43"/>
    <w:rsid w:val="6FB241F8"/>
    <w:rsid w:val="6FC2588B"/>
    <w:rsid w:val="6FCC5990"/>
    <w:rsid w:val="6FDC4FC3"/>
    <w:rsid w:val="6FDE490E"/>
    <w:rsid w:val="6FE36D2F"/>
    <w:rsid w:val="700210C8"/>
    <w:rsid w:val="700417EE"/>
    <w:rsid w:val="70094ED2"/>
    <w:rsid w:val="70133490"/>
    <w:rsid w:val="70152AAC"/>
    <w:rsid w:val="70251A46"/>
    <w:rsid w:val="702F56F8"/>
    <w:rsid w:val="703E7AB4"/>
    <w:rsid w:val="7055227F"/>
    <w:rsid w:val="70570FF5"/>
    <w:rsid w:val="70894A34"/>
    <w:rsid w:val="70965CA7"/>
    <w:rsid w:val="70AF0B0E"/>
    <w:rsid w:val="70B842F9"/>
    <w:rsid w:val="70F53B43"/>
    <w:rsid w:val="70FF5527"/>
    <w:rsid w:val="710A3193"/>
    <w:rsid w:val="711102D2"/>
    <w:rsid w:val="71332EDE"/>
    <w:rsid w:val="71535404"/>
    <w:rsid w:val="715541A6"/>
    <w:rsid w:val="717B05A6"/>
    <w:rsid w:val="71840E5C"/>
    <w:rsid w:val="7184489C"/>
    <w:rsid w:val="71902AE4"/>
    <w:rsid w:val="71A73234"/>
    <w:rsid w:val="71B06E02"/>
    <w:rsid w:val="71BE6B57"/>
    <w:rsid w:val="71C6024F"/>
    <w:rsid w:val="71D912D4"/>
    <w:rsid w:val="71EF75C7"/>
    <w:rsid w:val="71F20DEA"/>
    <w:rsid w:val="7215417C"/>
    <w:rsid w:val="7217298D"/>
    <w:rsid w:val="722000C9"/>
    <w:rsid w:val="7229032E"/>
    <w:rsid w:val="72332EFC"/>
    <w:rsid w:val="72357A4A"/>
    <w:rsid w:val="723F3412"/>
    <w:rsid w:val="72424EF5"/>
    <w:rsid w:val="72480F19"/>
    <w:rsid w:val="724C4D86"/>
    <w:rsid w:val="724E6E89"/>
    <w:rsid w:val="724F81D5"/>
    <w:rsid w:val="72647297"/>
    <w:rsid w:val="727732B9"/>
    <w:rsid w:val="728A57E7"/>
    <w:rsid w:val="72A2512C"/>
    <w:rsid w:val="72B27CB2"/>
    <w:rsid w:val="72CA1C8E"/>
    <w:rsid w:val="72F62DED"/>
    <w:rsid w:val="730078FC"/>
    <w:rsid w:val="730A3E35"/>
    <w:rsid w:val="731B32C3"/>
    <w:rsid w:val="733A5DD6"/>
    <w:rsid w:val="733B309E"/>
    <w:rsid w:val="7352463F"/>
    <w:rsid w:val="736B3932"/>
    <w:rsid w:val="73892A07"/>
    <w:rsid w:val="738C335A"/>
    <w:rsid w:val="73C94993"/>
    <w:rsid w:val="73CA5314"/>
    <w:rsid w:val="73D24CA1"/>
    <w:rsid w:val="73DF7FDA"/>
    <w:rsid w:val="73F6144E"/>
    <w:rsid w:val="742023C5"/>
    <w:rsid w:val="742C2582"/>
    <w:rsid w:val="744A1799"/>
    <w:rsid w:val="745E6FF3"/>
    <w:rsid w:val="74835319"/>
    <w:rsid w:val="74933140"/>
    <w:rsid w:val="74935141"/>
    <w:rsid w:val="74950319"/>
    <w:rsid w:val="74A01E17"/>
    <w:rsid w:val="74B82BA7"/>
    <w:rsid w:val="74C70189"/>
    <w:rsid w:val="74C83877"/>
    <w:rsid w:val="74C84547"/>
    <w:rsid w:val="74C84657"/>
    <w:rsid w:val="74CA4ECB"/>
    <w:rsid w:val="74CE2B0B"/>
    <w:rsid w:val="74E05C5A"/>
    <w:rsid w:val="74F35FA9"/>
    <w:rsid w:val="74F43CCF"/>
    <w:rsid w:val="75272761"/>
    <w:rsid w:val="75312FA0"/>
    <w:rsid w:val="75341056"/>
    <w:rsid w:val="753D7EC6"/>
    <w:rsid w:val="754E4CF1"/>
    <w:rsid w:val="75506001"/>
    <w:rsid w:val="755D5A0A"/>
    <w:rsid w:val="756D3B06"/>
    <w:rsid w:val="75724C91"/>
    <w:rsid w:val="75731385"/>
    <w:rsid w:val="75752FAA"/>
    <w:rsid w:val="7584263F"/>
    <w:rsid w:val="7587423B"/>
    <w:rsid w:val="758A609D"/>
    <w:rsid w:val="758B3E18"/>
    <w:rsid w:val="759C3C2D"/>
    <w:rsid w:val="759E1544"/>
    <w:rsid w:val="759E1D8F"/>
    <w:rsid w:val="75AA0F7D"/>
    <w:rsid w:val="75AC6280"/>
    <w:rsid w:val="75B81F99"/>
    <w:rsid w:val="75BB202B"/>
    <w:rsid w:val="75D7BFA2"/>
    <w:rsid w:val="75DF8CF3"/>
    <w:rsid w:val="75E218BE"/>
    <w:rsid w:val="75E52664"/>
    <w:rsid w:val="75FA20BE"/>
    <w:rsid w:val="75FF7F78"/>
    <w:rsid w:val="762D71E3"/>
    <w:rsid w:val="763D4F16"/>
    <w:rsid w:val="76414570"/>
    <w:rsid w:val="76446D61"/>
    <w:rsid w:val="76635A18"/>
    <w:rsid w:val="76742ED1"/>
    <w:rsid w:val="768704C9"/>
    <w:rsid w:val="769B43DA"/>
    <w:rsid w:val="769C0E3E"/>
    <w:rsid w:val="76AF60AC"/>
    <w:rsid w:val="76B145E2"/>
    <w:rsid w:val="76B14BC3"/>
    <w:rsid w:val="76B55028"/>
    <w:rsid w:val="76BC4508"/>
    <w:rsid w:val="76E510A5"/>
    <w:rsid w:val="76F26DE2"/>
    <w:rsid w:val="76F6732E"/>
    <w:rsid w:val="76FD524C"/>
    <w:rsid w:val="772D453D"/>
    <w:rsid w:val="7733706B"/>
    <w:rsid w:val="7744154B"/>
    <w:rsid w:val="774822BE"/>
    <w:rsid w:val="7769030A"/>
    <w:rsid w:val="776E26C5"/>
    <w:rsid w:val="77787134"/>
    <w:rsid w:val="77877C60"/>
    <w:rsid w:val="778B418E"/>
    <w:rsid w:val="77922438"/>
    <w:rsid w:val="779C0783"/>
    <w:rsid w:val="77B268BC"/>
    <w:rsid w:val="77B470C3"/>
    <w:rsid w:val="77BA0EA6"/>
    <w:rsid w:val="77C2448A"/>
    <w:rsid w:val="77C822DD"/>
    <w:rsid w:val="77CB4B65"/>
    <w:rsid w:val="77E578DC"/>
    <w:rsid w:val="77ED3B77"/>
    <w:rsid w:val="781836F9"/>
    <w:rsid w:val="7821360E"/>
    <w:rsid w:val="78354AF9"/>
    <w:rsid w:val="78374B57"/>
    <w:rsid w:val="784A3CD3"/>
    <w:rsid w:val="78591EBE"/>
    <w:rsid w:val="78615480"/>
    <w:rsid w:val="786C19B4"/>
    <w:rsid w:val="787B7CAE"/>
    <w:rsid w:val="78812164"/>
    <w:rsid w:val="78844BD2"/>
    <w:rsid w:val="788C2661"/>
    <w:rsid w:val="78947BB5"/>
    <w:rsid w:val="78A0407E"/>
    <w:rsid w:val="78AC1E9F"/>
    <w:rsid w:val="78AF118E"/>
    <w:rsid w:val="78DA2A6E"/>
    <w:rsid w:val="78EF048B"/>
    <w:rsid w:val="78FC3F71"/>
    <w:rsid w:val="79063F3E"/>
    <w:rsid w:val="79093BBE"/>
    <w:rsid w:val="790D3193"/>
    <w:rsid w:val="791A5F5A"/>
    <w:rsid w:val="792E0533"/>
    <w:rsid w:val="79366345"/>
    <w:rsid w:val="7939713F"/>
    <w:rsid w:val="79403559"/>
    <w:rsid w:val="79493484"/>
    <w:rsid w:val="7951392B"/>
    <w:rsid w:val="795D308D"/>
    <w:rsid w:val="796850A8"/>
    <w:rsid w:val="79AC79FB"/>
    <w:rsid w:val="79AD1192"/>
    <w:rsid w:val="79D03C4E"/>
    <w:rsid w:val="79EC0475"/>
    <w:rsid w:val="79ED7E9B"/>
    <w:rsid w:val="79F17CA3"/>
    <w:rsid w:val="79FE700A"/>
    <w:rsid w:val="7A02599B"/>
    <w:rsid w:val="7A0423EA"/>
    <w:rsid w:val="7A1547FF"/>
    <w:rsid w:val="7A3007BF"/>
    <w:rsid w:val="7A481EBA"/>
    <w:rsid w:val="7A484DDA"/>
    <w:rsid w:val="7A5507C4"/>
    <w:rsid w:val="7A990DD9"/>
    <w:rsid w:val="7A9F1116"/>
    <w:rsid w:val="7AA5310B"/>
    <w:rsid w:val="7AAF62F1"/>
    <w:rsid w:val="7AB42307"/>
    <w:rsid w:val="7AB67EEC"/>
    <w:rsid w:val="7ABA2123"/>
    <w:rsid w:val="7ACD1F36"/>
    <w:rsid w:val="7AD62AFA"/>
    <w:rsid w:val="7AFA5C24"/>
    <w:rsid w:val="7AFC1DE4"/>
    <w:rsid w:val="7B097BDE"/>
    <w:rsid w:val="7B1623D5"/>
    <w:rsid w:val="7B376C34"/>
    <w:rsid w:val="7B3A0A78"/>
    <w:rsid w:val="7B484A08"/>
    <w:rsid w:val="7B503313"/>
    <w:rsid w:val="7B516C8E"/>
    <w:rsid w:val="7B6416E8"/>
    <w:rsid w:val="7B675BAF"/>
    <w:rsid w:val="7B6A4B11"/>
    <w:rsid w:val="7B81748F"/>
    <w:rsid w:val="7B87F9DA"/>
    <w:rsid w:val="7B986902"/>
    <w:rsid w:val="7BA47BCF"/>
    <w:rsid w:val="7BA65D51"/>
    <w:rsid w:val="7BBF53C8"/>
    <w:rsid w:val="7BC37918"/>
    <w:rsid w:val="7BC44B32"/>
    <w:rsid w:val="7BC736D0"/>
    <w:rsid w:val="7BC90C1C"/>
    <w:rsid w:val="7BD16478"/>
    <w:rsid w:val="7BD30F97"/>
    <w:rsid w:val="7BD512CA"/>
    <w:rsid w:val="7BDA5297"/>
    <w:rsid w:val="7BDD0422"/>
    <w:rsid w:val="7BDD0E17"/>
    <w:rsid w:val="7BE6710A"/>
    <w:rsid w:val="7BF78D2E"/>
    <w:rsid w:val="7BFEE1D0"/>
    <w:rsid w:val="7C021D23"/>
    <w:rsid w:val="7C07269A"/>
    <w:rsid w:val="7C0C4CCC"/>
    <w:rsid w:val="7C0E6E59"/>
    <w:rsid w:val="7C15390B"/>
    <w:rsid w:val="7C1B3232"/>
    <w:rsid w:val="7C5A2BF8"/>
    <w:rsid w:val="7C602641"/>
    <w:rsid w:val="7C681717"/>
    <w:rsid w:val="7C762C26"/>
    <w:rsid w:val="7CB138FF"/>
    <w:rsid w:val="7CBB3234"/>
    <w:rsid w:val="7CBFF14B"/>
    <w:rsid w:val="7CD146CD"/>
    <w:rsid w:val="7CDC699E"/>
    <w:rsid w:val="7CEC5AE4"/>
    <w:rsid w:val="7CF712F4"/>
    <w:rsid w:val="7CFA81B0"/>
    <w:rsid w:val="7CFC5110"/>
    <w:rsid w:val="7D0828AC"/>
    <w:rsid w:val="7D1563E6"/>
    <w:rsid w:val="7D21794B"/>
    <w:rsid w:val="7D306514"/>
    <w:rsid w:val="7D3E0B18"/>
    <w:rsid w:val="7D3E70D3"/>
    <w:rsid w:val="7D40198C"/>
    <w:rsid w:val="7D4775B1"/>
    <w:rsid w:val="7D47ABDE"/>
    <w:rsid w:val="7D5C3EB4"/>
    <w:rsid w:val="7D663E6F"/>
    <w:rsid w:val="7D6FE31F"/>
    <w:rsid w:val="7D71615B"/>
    <w:rsid w:val="7D86422B"/>
    <w:rsid w:val="7D912F29"/>
    <w:rsid w:val="7D966FEB"/>
    <w:rsid w:val="7D9B469E"/>
    <w:rsid w:val="7DB14677"/>
    <w:rsid w:val="7DC5730E"/>
    <w:rsid w:val="7DCA57F6"/>
    <w:rsid w:val="7DD64891"/>
    <w:rsid w:val="7DD73BA6"/>
    <w:rsid w:val="7E1A21DD"/>
    <w:rsid w:val="7E1C6248"/>
    <w:rsid w:val="7E2412AD"/>
    <w:rsid w:val="7E2B5B66"/>
    <w:rsid w:val="7E337624"/>
    <w:rsid w:val="7E3D6F9A"/>
    <w:rsid w:val="7E5514BB"/>
    <w:rsid w:val="7E704832"/>
    <w:rsid w:val="7E761F9C"/>
    <w:rsid w:val="7E800C15"/>
    <w:rsid w:val="7E8D1873"/>
    <w:rsid w:val="7E8D46BF"/>
    <w:rsid w:val="7E8F2119"/>
    <w:rsid w:val="7E953617"/>
    <w:rsid w:val="7EB45EC5"/>
    <w:rsid w:val="7EBF7F51"/>
    <w:rsid w:val="7EC43638"/>
    <w:rsid w:val="7EF1686D"/>
    <w:rsid w:val="7EFB745E"/>
    <w:rsid w:val="7EFD19F7"/>
    <w:rsid w:val="7F0A4EC1"/>
    <w:rsid w:val="7F3E07EB"/>
    <w:rsid w:val="7F565D15"/>
    <w:rsid w:val="7F593177"/>
    <w:rsid w:val="7F5D0609"/>
    <w:rsid w:val="7F5E434B"/>
    <w:rsid w:val="7F79B582"/>
    <w:rsid w:val="7F7A3D1F"/>
    <w:rsid w:val="7F7B1571"/>
    <w:rsid w:val="7F8A1909"/>
    <w:rsid w:val="7F96147F"/>
    <w:rsid w:val="7F961D37"/>
    <w:rsid w:val="7F9711EC"/>
    <w:rsid w:val="7F9814CA"/>
    <w:rsid w:val="7FB17628"/>
    <w:rsid w:val="7FB53AF5"/>
    <w:rsid w:val="7FBB84EC"/>
    <w:rsid w:val="7FC414A5"/>
    <w:rsid w:val="7FE125BE"/>
    <w:rsid w:val="7FE15E36"/>
    <w:rsid w:val="7FED20FF"/>
    <w:rsid w:val="7FF1C11B"/>
    <w:rsid w:val="7FFF1659"/>
    <w:rsid w:val="876BE54A"/>
    <w:rsid w:val="A7FEFF64"/>
    <w:rsid w:val="AFEE6AEF"/>
    <w:rsid w:val="B32A31F0"/>
    <w:rsid w:val="B3FA92F5"/>
    <w:rsid w:val="B77608B8"/>
    <w:rsid w:val="B7FAC240"/>
    <w:rsid w:val="B7FFA969"/>
    <w:rsid w:val="B97EC3CF"/>
    <w:rsid w:val="BFAF2EBF"/>
    <w:rsid w:val="BFF366CD"/>
    <w:rsid w:val="BFF705D2"/>
    <w:rsid w:val="CBA644E7"/>
    <w:rsid w:val="CE5B8533"/>
    <w:rsid w:val="D2E7D3C9"/>
    <w:rsid w:val="D3FD5D2E"/>
    <w:rsid w:val="D9EB1ECC"/>
    <w:rsid w:val="DA3E4494"/>
    <w:rsid w:val="DAFDAEA0"/>
    <w:rsid w:val="DAFE9F0B"/>
    <w:rsid w:val="DDB69EC6"/>
    <w:rsid w:val="DF0FCB9B"/>
    <w:rsid w:val="DF5D5A40"/>
    <w:rsid w:val="DF5F22A9"/>
    <w:rsid w:val="DF9B8DAD"/>
    <w:rsid w:val="DFF2DE5A"/>
    <w:rsid w:val="E779C183"/>
    <w:rsid w:val="EBFF5D45"/>
    <w:rsid w:val="EFF56383"/>
    <w:rsid w:val="EFFF60D8"/>
    <w:rsid w:val="EFFFCCF3"/>
    <w:rsid w:val="F2C9294E"/>
    <w:rsid w:val="F3DFA297"/>
    <w:rsid w:val="F4F77D5D"/>
    <w:rsid w:val="F6DF6E6A"/>
    <w:rsid w:val="F772176F"/>
    <w:rsid w:val="F7F12B89"/>
    <w:rsid w:val="F8FEA527"/>
    <w:rsid w:val="FD7D71ED"/>
    <w:rsid w:val="FDF70499"/>
    <w:rsid w:val="FDFDF2D0"/>
    <w:rsid w:val="FE970CFD"/>
    <w:rsid w:val="FEF9C93F"/>
    <w:rsid w:val="FF8F60E4"/>
    <w:rsid w:val="FFEF25CB"/>
    <w:rsid w:val="FFFE75A9"/>
    <w:rsid w:val="FFFF951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39" w:semiHidden="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45"/>
    <w:qFormat/>
    <w:uiPriority w:val="0"/>
    <w:pPr>
      <w:keepNext/>
      <w:keepLines/>
      <w:spacing w:before="260" w:after="260" w:line="412" w:lineRule="auto"/>
      <w:outlineLvl w:val="1"/>
    </w:pPr>
    <w:rPr>
      <w:rFonts w:ascii="Arial" w:hAnsi="Arial" w:eastAsia="??"/>
      <w:b/>
      <w:sz w:val="32"/>
      <w:szCs w:val="28"/>
    </w:rPr>
  </w:style>
  <w:style w:type="paragraph" w:styleId="9">
    <w:name w:val="heading 3"/>
    <w:basedOn w:val="1"/>
    <w:next w:val="1"/>
    <w:qFormat/>
    <w:uiPriority w:val="0"/>
    <w:pPr>
      <w:keepNext/>
      <w:keepLines/>
      <w:spacing w:before="260" w:after="260" w:line="413" w:lineRule="auto"/>
      <w:outlineLvl w:val="2"/>
    </w:pPr>
    <w:rPr>
      <w:b/>
      <w:bCs/>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99"/>
    <w:pPr>
      <w:jc w:val="left"/>
    </w:pPr>
    <w:rPr>
      <w:kern w:val="21"/>
    </w:rPr>
  </w:style>
  <w:style w:type="paragraph" w:styleId="3">
    <w:name w:val="Plain Text"/>
    <w:basedOn w:val="1"/>
    <w:next w:val="4"/>
    <w:link w:val="50"/>
    <w:qFormat/>
    <w:uiPriority w:val="0"/>
    <w:rPr>
      <w:rFonts w:ascii="宋体" w:hAnsi="Courier New" w:eastAsia="仿宋_GB2312"/>
      <w:sz w:val="30"/>
    </w:rPr>
  </w:style>
  <w:style w:type="paragraph" w:styleId="4">
    <w:name w:val="Date"/>
    <w:basedOn w:val="1"/>
    <w:next w:val="1"/>
    <w:qFormat/>
    <w:uiPriority w:val="0"/>
    <w:pPr>
      <w:ind w:left="100" w:leftChars="2500"/>
    </w:pPr>
  </w:style>
  <w:style w:type="paragraph" w:styleId="5">
    <w:name w:val="Body Text"/>
    <w:basedOn w:val="1"/>
    <w:next w:val="6"/>
    <w:link w:val="42"/>
    <w:qFormat/>
    <w:uiPriority w:val="99"/>
    <w:pPr>
      <w:spacing w:after="120"/>
    </w:pPr>
    <w:rPr>
      <w:rFonts w:eastAsia="??"/>
      <w:sz w:val="28"/>
      <w:szCs w:val="28"/>
    </w:rPr>
  </w:style>
  <w:style w:type="paragraph" w:styleId="6">
    <w:name w:val="toc 8"/>
    <w:basedOn w:val="1"/>
    <w:next w:val="1"/>
    <w:qFormat/>
    <w:uiPriority w:val="0"/>
    <w:pPr>
      <w:ind w:left="1470"/>
    </w:pPr>
    <w:rPr>
      <w:rFonts w:ascii="仿宋_GB2312" w:hAnsi="Calibri" w:eastAsia="仿宋_GB2312"/>
      <w:sz w:val="18"/>
      <w:szCs w:val="18"/>
    </w:rPr>
  </w:style>
  <w:style w:type="paragraph" w:styleId="10">
    <w:name w:val="List Number"/>
    <w:basedOn w:val="1"/>
    <w:qFormat/>
    <w:uiPriority w:val="0"/>
    <w:pPr>
      <w:widowControl/>
      <w:tabs>
        <w:tab w:val="left" w:pos="360"/>
        <w:tab w:val="left" w:pos="454"/>
        <w:tab w:val="left" w:pos="720"/>
      </w:tabs>
      <w:spacing w:afterLines="50"/>
      <w:ind w:left="454" w:hanging="284"/>
      <w:jc w:val="left"/>
    </w:pPr>
    <w:rPr>
      <w:kern w:val="0"/>
      <w:sz w:val="24"/>
    </w:rPr>
  </w:style>
  <w:style w:type="paragraph" w:styleId="11">
    <w:name w:val="Normal Indent"/>
    <w:basedOn w:val="1"/>
    <w:qFormat/>
    <w:uiPriority w:val="0"/>
    <w:pPr>
      <w:spacing w:line="300" w:lineRule="auto"/>
      <w:ind w:firstLine="420"/>
    </w:pPr>
  </w:style>
  <w:style w:type="paragraph" w:styleId="12">
    <w:name w:val="Document Map"/>
    <w:basedOn w:val="1"/>
    <w:link w:val="47"/>
    <w:qFormat/>
    <w:uiPriority w:val="0"/>
    <w:rPr>
      <w:rFonts w:ascii="宋体"/>
      <w:sz w:val="18"/>
      <w:szCs w:val="18"/>
    </w:rPr>
  </w:style>
  <w:style w:type="paragraph" w:styleId="13">
    <w:name w:val="annotation text"/>
    <w:basedOn w:val="1"/>
    <w:link w:val="48"/>
    <w:qFormat/>
    <w:uiPriority w:val="0"/>
    <w:pPr>
      <w:jc w:val="left"/>
    </w:pPr>
    <w:rPr>
      <w:szCs w:val="24"/>
    </w:rPr>
  </w:style>
  <w:style w:type="paragraph" w:styleId="14">
    <w:name w:val="Body Text Indent"/>
    <w:basedOn w:val="1"/>
    <w:next w:val="1"/>
    <w:link w:val="49"/>
    <w:qFormat/>
    <w:uiPriority w:val="0"/>
    <w:pPr>
      <w:spacing w:after="120"/>
      <w:ind w:left="420" w:leftChars="200"/>
    </w:pPr>
  </w:style>
  <w:style w:type="paragraph" w:styleId="15">
    <w:name w:val="Block Text"/>
    <w:basedOn w:val="1"/>
    <w:unhideWhenUsed/>
    <w:qFormat/>
    <w:uiPriority w:val="99"/>
    <w:pPr>
      <w:spacing w:after="120"/>
      <w:ind w:left="1440" w:leftChars="700" w:right="1440" w:rightChars="700"/>
    </w:pPr>
  </w:style>
  <w:style w:type="paragraph" w:styleId="16">
    <w:name w:val="index 4"/>
    <w:basedOn w:val="1"/>
    <w:next w:val="1"/>
    <w:unhideWhenUsed/>
    <w:qFormat/>
    <w:uiPriority w:val="99"/>
    <w:pPr>
      <w:widowControl/>
      <w:ind w:left="600" w:leftChars="600"/>
      <w:jc w:val="left"/>
    </w:pPr>
    <w:rPr>
      <w:rFonts w:ascii="Verdana" w:hAnsi="Verdana" w:eastAsia="微软雅黑"/>
      <w:kern w:val="0"/>
    </w:rPr>
  </w:style>
  <w:style w:type="paragraph" w:styleId="17">
    <w:name w:val="toc 3"/>
    <w:basedOn w:val="1"/>
    <w:next w:val="1"/>
    <w:qFormat/>
    <w:uiPriority w:val="0"/>
    <w:pPr>
      <w:ind w:left="840" w:leftChars="400"/>
    </w:pPr>
  </w:style>
  <w:style w:type="paragraph" w:styleId="18">
    <w:name w:val="Body Text Indent 2"/>
    <w:basedOn w:val="1"/>
    <w:link w:val="51"/>
    <w:qFormat/>
    <w:uiPriority w:val="0"/>
    <w:pPr>
      <w:spacing w:line="500" w:lineRule="exact"/>
      <w:ind w:left="105" w:firstLine="465" w:firstLineChars="166"/>
    </w:pPr>
    <w:rPr>
      <w:sz w:val="28"/>
    </w:rPr>
  </w:style>
  <w:style w:type="paragraph" w:styleId="19">
    <w:name w:val="Balloon Text"/>
    <w:basedOn w:val="1"/>
    <w:link w:val="52"/>
    <w:qFormat/>
    <w:uiPriority w:val="0"/>
    <w:rPr>
      <w:sz w:val="18"/>
      <w:szCs w:val="18"/>
    </w:rPr>
  </w:style>
  <w:style w:type="paragraph" w:styleId="20">
    <w:name w:val="footer"/>
    <w:basedOn w:val="1"/>
    <w:next w:val="21"/>
    <w:link w:val="53"/>
    <w:qFormat/>
    <w:uiPriority w:val="99"/>
    <w:pPr>
      <w:tabs>
        <w:tab w:val="center" w:pos="4153"/>
        <w:tab w:val="right" w:pos="8306"/>
      </w:tabs>
      <w:snapToGrid w:val="0"/>
      <w:jc w:val="left"/>
    </w:pPr>
    <w:rPr>
      <w:sz w:val="18"/>
      <w:szCs w:val="18"/>
    </w:rPr>
  </w:style>
  <w:style w:type="paragraph" w:styleId="21">
    <w:name w:val="toc 2"/>
    <w:basedOn w:val="1"/>
    <w:next w:val="1"/>
    <w:qFormat/>
    <w:uiPriority w:val="39"/>
    <w:pPr>
      <w:tabs>
        <w:tab w:val="right" w:leader="middleDot" w:pos="8948"/>
      </w:tabs>
      <w:spacing w:before="60" w:after="60"/>
      <w:ind w:left="210"/>
    </w:pPr>
    <w:rPr>
      <w:smallCaps/>
    </w:rPr>
  </w:style>
  <w:style w:type="paragraph" w:styleId="22">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0"/>
    <w:rPr>
      <w:rFonts w:ascii="Calibri" w:hAnsi="Calibri"/>
      <w:szCs w:val="24"/>
    </w:rPr>
  </w:style>
  <w:style w:type="paragraph" w:styleId="24">
    <w:name w:val="List"/>
    <w:basedOn w:val="1"/>
    <w:qFormat/>
    <w:uiPriority w:val="0"/>
    <w:pPr>
      <w:ind w:left="200" w:hanging="200" w:hangingChars="200"/>
    </w:pPr>
  </w:style>
  <w:style w:type="paragraph" w:styleId="25">
    <w:name w:val="toc 6"/>
    <w:basedOn w:val="1"/>
    <w:next w:val="1"/>
    <w:qFormat/>
    <w:uiPriority w:val="0"/>
    <w:pPr>
      <w:ind w:left="1000" w:leftChars="1000"/>
    </w:pPr>
  </w:style>
  <w:style w:type="paragraph" w:styleId="26">
    <w:name w:val="Body Text Indent 3"/>
    <w:basedOn w:val="1"/>
    <w:link w:val="55"/>
    <w:qFormat/>
    <w:uiPriority w:val="0"/>
    <w:pPr>
      <w:spacing w:after="120"/>
      <w:ind w:left="420" w:leftChars="200"/>
    </w:pPr>
    <w:rPr>
      <w:sz w:val="16"/>
      <w:szCs w:val="16"/>
    </w:rPr>
  </w:style>
  <w:style w:type="paragraph" w:styleId="27">
    <w:name w:val="Body Text 2"/>
    <w:basedOn w:val="1"/>
    <w:semiHidden/>
    <w:qFormat/>
    <w:uiPriority w:val="0"/>
    <w:rPr>
      <w:rFonts w:ascii="宋体"/>
      <w:color w:val="000000"/>
      <w:sz w:val="28"/>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9">
    <w:name w:val="Title"/>
    <w:basedOn w:val="1"/>
    <w:link w:val="56"/>
    <w:qFormat/>
    <w:uiPriority w:val="0"/>
    <w:pPr>
      <w:jc w:val="center"/>
    </w:pPr>
    <w:rPr>
      <w:rFonts w:ascii="Calibri" w:hAnsi="Calibri"/>
      <w:sz w:val="30"/>
      <w:szCs w:val="30"/>
    </w:rPr>
  </w:style>
  <w:style w:type="paragraph" w:styleId="30">
    <w:name w:val="annotation subject"/>
    <w:basedOn w:val="13"/>
    <w:next w:val="13"/>
    <w:link w:val="57"/>
    <w:qFormat/>
    <w:uiPriority w:val="0"/>
    <w:rPr>
      <w:b/>
      <w:bCs/>
    </w:rPr>
  </w:style>
  <w:style w:type="paragraph" w:styleId="31">
    <w:name w:val="Body Text First Indent"/>
    <w:basedOn w:val="5"/>
    <w:next w:val="1"/>
    <w:link w:val="58"/>
    <w:qFormat/>
    <w:uiPriority w:val="99"/>
    <w:pPr>
      <w:ind w:firstLine="420" w:firstLineChars="100"/>
    </w:pPr>
    <w:rPr>
      <w:szCs w:val="24"/>
    </w:rPr>
  </w:style>
  <w:style w:type="paragraph" w:styleId="32">
    <w:name w:val="Body Text First Indent 2"/>
    <w:basedOn w:val="14"/>
    <w:next w:val="1"/>
    <w:link w:val="59"/>
    <w:qFormat/>
    <w:uiPriority w:val="0"/>
    <w:pPr>
      <w:ind w:firstLine="420" w:firstLineChars="200"/>
    </w:pPr>
  </w:style>
  <w:style w:type="table" w:styleId="34">
    <w:name w:val="Table Grid"/>
    <w:basedOn w:val="3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qFormat/>
    <w:uiPriority w:val="0"/>
  </w:style>
  <w:style w:type="character" w:styleId="38">
    <w:name w:val="FollowedHyperlink"/>
    <w:unhideWhenUsed/>
    <w:qFormat/>
    <w:uiPriority w:val="99"/>
    <w:rPr>
      <w:color w:val="800080"/>
      <w:u w:val="single"/>
    </w:rPr>
  </w:style>
  <w:style w:type="character" w:styleId="39">
    <w:name w:val="Hyperlink"/>
    <w:qFormat/>
    <w:uiPriority w:val="99"/>
    <w:rPr>
      <w:color w:val="0000FF"/>
      <w:u w:val="single"/>
    </w:rPr>
  </w:style>
  <w:style w:type="character" w:styleId="40">
    <w:name w:val="annotation reference"/>
    <w:basedOn w:val="35"/>
    <w:qFormat/>
    <w:uiPriority w:val="0"/>
    <w:rPr>
      <w:sz w:val="21"/>
      <w:szCs w:val="21"/>
    </w:rPr>
  </w:style>
  <w:style w:type="character" w:styleId="41">
    <w:name w:val="HTML Sample"/>
    <w:basedOn w:val="35"/>
    <w:semiHidden/>
    <w:unhideWhenUsed/>
    <w:qFormat/>
    <w:uiPriority w:val="0"/>
    <w:rPr>
      <w:rFonts w:ascii="Courier New" w:hAnsi="Courier New"/>
    </w:rPr>
  </w:style>
  <w:style w:type="character" w:customStyle="1" w:styleId="42">
    <w:name w:val="正文文本 Char"/>
    <w:link w:val="5"/>
    <w:qFormat/>
    <w:uiPriority w:val="99"/>
    <w:rPr>
      <w:rFonts w:eastAsia="??"/>
      <w:kern w:val="2"/>
      <w:sz w:val="28"/>
      <w:szCs w:val="28"/>
      <w:lang w:val="en-US" w:eastAsia="zh-CN" w:bidi="ar-SA"/>
    </w:rPr>
  </w:style>
  <w:style w:type="paragraph" w:customStyle="1" w:styleId="43">
    <w:name w:val="BodyText"/>
    <w:basedOn w:val="1"/>
    <w:next w:val="44"/>
    <w:qFormat/>
    <w:uiPriority w:val="0"/>
    <w:pPr>
      <w:spacing w:line="460" w:lineRule="exact"/>
      <w:textAlignment w:val="baseline"/>
    </w:pPr>
    <w:rPr>
      <w:rFonts w:ascii="Calibri" w:hAnsi="Calibri" w:eastAsia="黑体"/>
      <w:sz w:val="24"/>
      <w:szCs w:val="24"/>
    </w:rPr>
  </w:style>
  <w:style w:type="paragraph" w:customStyle="1" w:styleId="44">
    <w:name w:val="BodyText1I"/>
    <w:basedOn w:val="43"/>
    <w:next w:val="1"/>
    <w:qFormat/>
    <w:uiPriority w:val="0"/>
    <w:pPr>
      <w:spacing w:after="120" w:line="240" w:lineRule="auto"/>
      <w:ind w:firstLine="420" w:firstLineChars="100"/>
    </w:pPr>
    <w:rPr>
      <w:rFonts w:eastAsia="宋体"/>
      <w:sz w:val="21"/>
    </w:rPr>
  </w:style>
  <w:style w:type="character" w:customStyle="1" w:styleId="45">
    <w:name w:val="标题 2 Char"/>
    <w:link w:val="8"/>
    <w:qFormat/>
    <w:uiPriority w:val="0"/>
    <w:rPr>
      <w:rFonts w:ascii="Arial" w:hAnsi="Arial" w:eastAsia="??"/>
      <w:b/>
      <w:kern w:val="2"/>
      <w:sz w:val="32"/>
      <w:szCs w:val="28"/>
      <w:lang w:val="en-US" w:eastAsia="zh-CN" w:bidi="ar-SA"/>
    </w:rPr>
  </w:style>
  <w:style w:type="character" w:customStyle="1" w:styleId="46">
    <w:name w:val="标题 1 Char"/>
    <w:link w:val="7"/>
    <w:qFormat/>
    <w:uiPriority w:val="9"/>
    <w:rPr>
      <w:b/>
      <w:bCs/>
      <w:kern w:val="44"/>
      <w:sz w:val="44"/>
      <w:szCs w:val="44"/>
    </w:rPr>
  </w:style>
  <w:style w:type="character" w:customStyle="1" w:styleId="47">
    <w:name w:val="文档结构图 Char"/>
    <w:link w:val="12"/>
    <w:qFormat/>
    <w:uiPriority w:val="0"/>
    <w:rPr>
      <w:rFonts w:ascii="宋体"/>
      <w:kern w:val="2"/>
      <w:sz w:val="18"/>
      <w:szCs w:val="18"/>
    </w:rPr>
  </w:style>
  <w:style w:type="character" w:customStyle="1" w:styleId="48">
    <w:name w:val="批注文字 Char"/>
    <w:link w:val="13"/>
    <w:qFormat/>
    <w:uiPriority w:val="0"/>
    <w:rPr>
      <w:kern w:val="2"/>
      <w:sz w:val="21"/>
      <w:szCs w:val="24"/>
    </w:rPr>
  </w:style>
  <w:style w:type="character" w:customStyle="1" w:styleId="49">
    <w:name w:val="正文文本缩进 Char"/>
    <w:link w:val="14"/>
    <w:qFormat/>
    <w:uiPriority w:val="0"/>
    <w:rPr>
      <w:kern w:val="2"/>
      <w:sz w:val="21"/>
    </w:rPr>
  </w:style>
  <w:style w:type="character" w:customStyle="1" w:styleId="50">
    <w:name w:val="纯文本 Char"/>
    <w:link w:val="3"/>
    <w:qFormat/>
    <w:uiPriority w:val="0"/>
    <w:rPr>
      <w:rFonts w:ascii="宋体" w:hAnsi="Courier New" w:eastAsia="仿宋_GB2312"/>
      <w:kern w:val="2"/>
      <w:sz w:val="30"/>
      <w:lang w:val="en-US" w:eastAsia="zh-CN" w:bidi="ar-SA"/>
    </w:rPr>
  </w:style>
  <w:style w:type="character" w:customStyle="1" w:styleId="51">
    <w:name w:val="正文文本缩进 2 Char"/>
    <w:link w:val="18"/>
    <w:qFormat/>
    <w:uiPriority w:val="0"/>
    <w:rPr>
      <w:kern w:val="2"/>
      <w:sz w:val="28"/>
    </w:rPr>
  </w:style>
  <w:style w:type="character" w:customStyle="1" w:styleId="52">
    <w:name w:val="批注框文本 Char"/>
    <w:link w:val="19"/>
    <w:qFormat/>
    <w:uiPriority w:val="0"/>
    <w:rPr>
      <w:kern w:val="2"/>
      <w:sz w:val="18"/>
      <w:szCs w:val="18"/>
    </w:rPr>
  </w:style>
  <w:style w:type="character" w:customStyle="1" w:styleId="53">
    <w:name w:val="页脚 Char"/>
    <w:link w:val="20"/>
    <w:qFormat/>
    <w:uiPriority w:val="99"/>
    <w:rPr>
      <w:kern w:val="2"/>
      <w:sz w:val="18"/>
      <w:szCs w:val="18"/>
    </w:rPr>
  </w:style>
  <w:style w:type="character" w:customStyle="1" w:styleId="54">
    <w:name w:val="页眉 Char"/>
    <w:link w:val="22"/>
    <w:qFormat/>
    <w:uiPriority w:val="99"/>
    <w:rPr>
      <w:kern w:val="2"/>
      <w:sz w:val="18"/>
      <w:szCs w:val="18"/>
    </w:rPr>
  </w:style>
  <w:style w:type="character" w:customStyle="1" w:styleId="55">
    <w:name w:val="正文文本缩进 3 Char"/>
    <w:link w:val="26"/>
    <w:qFormat/>
    <w:uiPriority w:val="0"/>
    <w:rPr>
      <w:kern w:val="2"/>
      <w:sz w:val="16"/>
      <w:szCs w:val="16"/>
    </w:rPr>
  </w:style>
  <w:style w:type="character" w:customStyle="1" w:styleId="56">
    <w:name w:val="标题 Char"/>
    <w:link w:val="29"/>
    <w:qFormat/>
    <w:uiPriority w:val="0"/>
    <w:rPr>
      <w:rFonts w:ascii="Calibri" w:hAnsi="Calibri"/>
      <w:kern w:val="2"/>
      <w:sz w:val="30"/>
      <w:szCs w:val="30"/>
    </w:rPr>
  </w:style>
  <w:style w:type="character" w:customStyle="1" w:styleId="57">
    <w:name w:val="批注主题 Char"/>
    <w:link w:val="30"/>
    <w:qFormat/>
    <w:uiPriority w:val="0"/>
    <w:rPr>
      <w:b/>
      <w:bCs/>
      <w:kern w:val="2"/>
      <w:sz w:val="21"/>
      <w:szCs w:val="24"/>
    </w:rPr>
  </w:style>
  <w:style w:type="character" w:customStyle="1" w:styleId="58">
    <w:name w:val="正文首行缩进 Char"/>
    <w:link w:val="31"/>
    <w:qFormat/>
    <w:uiPriority w:val="99"/>
    <w:rPr>
      <w:rFonts w:eastAsia="??"/>
      <w:kern w:val="2"/>
      <w:sz w:val="28"/>
      <w:szCs w:val="24"/>
    </w:rPr>
  </w:style>
  <w:style w:type="character" w:customStyle="1" w:styleId="59">
    <w:name w:val="正文首行缩进 2 Char"/>
    <w:link w:val="32"/>
    <w:qFormat/>
    <w:uiPriority w:val="0"/>
  </w:style>
  <w:style w:type="paragraph" w:customStyle="1" w:styleId="60">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61">
    <w:name w:val="font31"/>
    <w:qFormat/>
    <w:uiPriority w:val="0"/>
    <w:rPr>
      <w:rFonts w:hint="eastAsia" w:ascii="宋体" w:hAnsi="宋体" w:eastAsia="宋体" w:cs="宋体"/>
      <w:color w:val="000000"/>
      <w:sz w:val="20"/>
      <w:szCs w:val="20"/>
      <w:u w:val="none"/>
    </w:rPr>
  </w:style>
  <w:style w:type="character" w:customStyle="1" w:styleId="62">
    <w:name w:val="font71"/>
    <w:qFormat/>
    <w:uiPriority w:val="0"/>
    <w:rPr>
      <w:rFonts w:ascii="Arial" w:hAnsi="Arial" w:cs="Arial"/>
      <w:color w:val="000000"/>
      <w:sz w:val="20"/>
      <w:szCs w:val="20"/>
      <w:u w:val="none"/>
    </w:rPr>
  </w:style>
  <w:style w:type="character" w:customStyle="1" w:styleId="63">
    <w:name w:val="Char Char7"/>
    <w:qFormat/>
    <w:uiPriority w:val="0"/>
    <w:rPr>
      <w:rFonts w:ascii="??" w:hAnsi="??" w:eastAsia="??" w:cs="宋体"/>
      <w:kern w:val="2"/>
      <w:sz w:val="24"/>
      <w:szCs w:val="28"/>
    </w:rPr>
  </w:style>
  <w:style w:type="character" w:customStyle="1" w:styleId="64">
    <w:name w:val="font81"/>
    <w:qFormat/>
    <w:uiPriority w:val="0"/>
    <w:rPr>
      <w:rFonts w:hint="eastAsia" w:ascii="宋体" w:hAnsi="宋体" w:eastAsia="宋体" w:cs="宋体"/>
      <w:color w:val="000000"/>
      <w:sz w:val="20"/>
      <w:szCs w:val="20"/>
      <w:u w:val="none"/>
    </w:rPr>
  </w:style>
  <w:style w:type="character" w:customStyle="1" w:styleId="65">
    <w:name w:val="font61"/>
    <w:qFormat/>
    <w:uiPriority w:val="0"/>
    <w:rPr>
      <w:rFonts w:hint="default" w:ascii="Times New Roman" w:hAnsi="Times New Roman" w:cs="Times New Roman"/>
      <w:color w:val="000000"/>
      <w:sz w:val="20"/>
      <w:szCs w:val="20"/>
      <w:u w:val="none"/>
    </w:rPr>
  </w:style>
  <w:style w:type="character" w:customStyle="1" w:styleId="66">
    <w:name w:val="font112"/>
    <w:qFormat/>
    <w:uiPriority w:val="0"/>
    <w:rPr>
      <w:rFonts w:hint="eastAsia" w:ascii="宋体" w:hAnsi="宋体" w:eastAsia="宋体" w:cs="宋体"/>
      <w:color w:val="000000"/>
      <w:sz w:val="22"/>
      <w:szCs w:val="22"/>
      <w:u w:val="none"/>
    </w:rPr>
  </w:style>
  <w:style w:type="character" w:customStyle="1" w:styleId="67">
    <w:name w:val="font11"/>
    <w:basedOn w:val="35"/>
    <w:qFormat/>
    <w:uiPriority w:val="0"/>
    <w:rPr>
      <w:rFonts w:hint="eastAsia" w:ascii="宋体" w:hAnsi="宋体" w:eastAsia="宋体" w:cs="宋体"/>
      <w:b/>
      <w:color w:val="000000"/>
      <w:sz w:val="22"/>
      <w:szCs w:val="22"/>
      <w:u w:val="none"/>
    </w:rPr>
  </w:style>
  <w:style w:type="character" w:customStyle="1" w:styleId="68">
    <w:name w:val="font01"/>
    <w:basedOn w:val="35"/>
    <w:qFormat/>
    <w:uiPriority w:val="0"/>
    <w:rPr>
      <w:rFonts w:hint="eastAsia" w:ascii="宋体" w:hAnsi="宋体" w:eastAsia="宋体" w:cs="宋体"/>
      <w:b/>
      <w:color w:val="000000"/>
      <w:sz w:val="40"/>
      <w:szCs w:val="40"/>
      <w:u w:val="none"/>
    </w:rPr>
  </w:style>
  <w:style w:type="character" w:customStyle="1" w:styleId="69">
    <w:name w:val="NormalCharacter"/>
    <w:qFormat/>
    <w:uiPriority w:val="0"/>
    <w:rPr>
      <w:rFonts w:ascii="Calibri" w:hAnsi="Calibri" w:eastAsia="宋体"/>
    </w:rPr>
  </w:style>
  <w:style w:type="character" w:customStyle="1" w:styleId="70">
    <w:name w:val="font41"/>
    <w:qFormat/>
    <w:uiPriority w:val="0"/>
    <w:rPr>
      <w:rFonts w:hint="eastAsia" w:ascii="宋体" w:hAnsi="宋体" w:eastAsia="宋体" w:cs="宋体"/>
      <w:color w:val="7030A0"/>
      <w:sz w:val="20"/>
      <w:szCs w:val="20"/>
      <w:u w:val="none"/>
    </w:rPr>
  </w:style>
  <w:style w:type="character" w:customStyle="1" w:styleId="71">
    <w:name w:val="font111"/>
    <w:qFormat/>
    <w:uiPriority w:val="0"/>
    <w:rPr>
      <w:rFonts w:hint="eastAsia" w:ascii="宋体" w:hAnsi="宋体" w:eastAsia="宋体" w:cs="宋体"/>
      <w:color w:val="7030A0"/>
      <w:sz w:val="20"/>
      <w:szCs w:val="20"/>
      <w:u w:val="none"/>
    </w:rPr>
  </w:style>
  <w:style w:type="character" w:customStyle="1" w:styleId="72">
    <w:name w:val="font91"/>
    <w:qFormat/>
    <w:uiPriority w:val="0"/>
    <w:rPr>
      <w:rFonts w:hint="eastAsia" w:ascii="宋体" w:hAnsi="宋体" w:eastAsia="宋体" w:cs="宋体"/>
      <w:color w:val="000000"/>
      <w:sz w:val="20"/>
      <w:szCs w:val="20"/>
      <w:u w:val="none"/>
    </w:rPr>
  </w:style>
  <w:style w:type="character" w:customStyle="1" w:styleId="73">
    <w:name w:val="apple-style-span"/>
    <w:qFormat/>
    <w:uiPriority w:val="0"/>
    <w:rPr>
      <w:rFonts w:ascii="Tahoma" w:hAnsi="Tahoma"/>
      <w:sz w:val="24"/>
      <w:szCs w:val="20"/>
    </w:rPr>
  </w:style>
  <w:style w:type="character" w:customStyle="1" w:styleId="74">
    <w:name w:val="font51"/>
    <w:qFormat/>
    <w:uiPriority w:val="0"/>
    <w:rPr>
      <w:rFonts w:hint="eastAsia" w:ascii="宋体" w:hAnsi="宋体" w:eastAsia="宋体" w:cs="宋体"/>
      <w:color w:val="000000"/>
      <w:sz w:val="22"/>
      <w:szCs w:val="22"/>
      <w:u w:val="none"/>
    </w:rPr>
  </w:style>
  <w:style w:type="paragraph" w:customStyle="1" w:styleId="75">
    <w:name w:val="列表段落1"/>
    <w:basedOn w:val="1"/>
    <w:qFormat/>
    <w:uiPriority w:val="0"/>
    <w:pPr>
      <w:ind w:firstLine="420" w:firstLineChars="200"/>
    </w:pPr>
    <w:rPr>
      <w:rFonts w:ascii="Calibri" w:hAnsi="Calibri"/>
      <w:szCs w:val="22"/>
    </w:rPr>
  </w:style>
  <w:style w:type="paragraph" w:customStyle="1" w:styleId="76">
    <w:name w:val="Body Text First Indent1"/>
    <w:basedOn w:val="5"/>
    <w:next w:val="20"/>
    <w:qFormat/>
    <w:uiPriority w:val="0"/>
    <w:pPr>
      <w:ind w:firstLine="420" w:firstLineChars="100"/>
    </w:pPr>
  </w:style>
  <w:style w:type="paragraph" w:customStyle="1" w:styleId="77">
    <w:name w:val="样式 正文文本缩进 + 首行缩进:  2 字符 行距: 1.5 倍行距"/>
    <w:basedOn w:val="14"/>
    <w:qFormat/>
    <w:uiPriority w:val="0"/>
    <w:pPr>
      <w:spacing w:before="156"/>
      <w:ind w:left="0" w:leftChars="0" w:firstLine="482"/>
    </w:pPr>
    <w:rPr>
      <w:rFonts w:cs="宋体"/>
      <w:b/>
    </w:rPr>
  </w:style>
  <w:style w:type="paragraph" w:customStyle="1" w:styleId="78">
    <w:name w:val="修订1"/>
    <w:unhideWhenUsed/>
    <w:qFormat/>
    <w:uiPriority w:val="99"/>
    <w:rPr>
      <w:rFonts w:ascii="Times New Roman" w:hAnsi="Times New Roman" w:eastAsia="宋体" w:cs="Times New Roman"/>
      <w:kern w:val="2"/>
      <w:sz w:val="21"/>
      <w:lang w:val="en-US" w:eastAsia="zh-CN" w:bidi="ar-SA"/>
    </w:rPr>
  </w:style>
  <w:style w:type="paragraph" w:customStyle="1" w:styleId="79">
    <w:name w:val="Table Text"/>
    <w:qFormat/>
    <w:uiPriority w:val="0"/>
    <w:pPr>
      <w:autoSpaceDE w:val="0"/>
      <w:autoSpaceDN w:val="0"/>
      <w:spacing w:before="80" w:after="80"/>
      <w:textAlignment w:val="bottom"/>
    </w:pPr>
    <w:rPr>
      <w:rFonts w:ascii="Arial" w:hAnsi="Arial" w:eastAsia="宋体" w:cs="Arial Narrow"/>
      <w:sz w:val="18"/>
      <w:szCs w:val="18"/>
      <w:lang w:val="en-US" w:eastAsia="zh-CN" w:bidi="ar-SA"/>
    </w:rPr>
  </w:style>
  <w:style w:type="paragraph" w:customStyle="1" w:styleId="8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81">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中等深浅列表 2 - 强调文字颜色 41"/>
    <w:basedOn w:val="1"/>
    <w:qFormat/>
    <w:uiPriority w:val="34"/>
    <w:pPr>
      <w:ind w:firstLine="420" w:firstLineChars="200"/>
    </w:pPr>
    <w:rPr>
      <w:rFonts w:ascii="Calibri" w:hAnsi="Calibri"/>
      <w:szCs w:val="22"/>
    </w:rPr>
  </w:style>
  <w:style w:type="paragraph" w:customStyle="1" w:styleId="83">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5">
    <w:name w:val="列出段落11"/>
    <w:basedOn w:val="1"/>
    <w:qFormat/>
    <w:uiPriority w:val="0"/>
    <w:pPr>
      <w:ind w:firstLine="420" w:firstLineChars="200"/>
    </w:pPr>
    <w:rPr>
      <w:rFonts w:ascii="Calibri" w:hAnsi="Calibri"/>
      <w:szCs w:val="22"/>
    </w:rPr>
  </w:style>
  <w:style w:type="paragraph" w:customStyle="1" w:styleId="86">
    <w:name w:val="p0"/>
    <w:basedOn w:val="1"/>
    <w:qFormat/>
    <w:uiPriority w:val="0"/>
    <w:pPr>
      <w:widowControl/>
    </w:pPr>
    <w:rPr>
      <w:kern w:val="0"/>
      <w:szCs w:val="21"/>
    </w:rPr>
  </w:style>
  <w:style w:type="paragraph" w:customStyle="1" w:styleId="87">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列出段落1"/>
    <w:basedOn w:val="1"/>
    <w:qFormat/>
    <w:uiPriority w:val="34"/>
    <w:pPr>
      <w:ind w:firstLine="420" w:firstLineChars="200"/>
    </w:pPr>
  </w:style>
  <w:style w:type="paragraph" w:customStyle="1" w:styleId="89">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正文样式"/>
    <w:basedOn w:val="1"/>
    <w:qFormat/>
    <w:uiPriority w:val="0"/>
    <w:pPr>
      <w:spacing w:beforeLines="50" w:line="312" w:lineRule="auto"/>
      <w:ind w:firstLine="200" w:firstLineChars="200"/>
    </w:pPr>
    <w:rPr>
      <w:rFonts w:ascii="Calibri" w:hAnsi="Calibri"/>
      <w:sz w:val="24"/>
      <w:szCs w:val="24"/>
    </w:rPr>
  </w:style>
  <w:style w:type="paragraph" w:customStyle="1" w:styleId="92">
    <w:name w:val="Body text|1"/>
    <w:basedOn w:val="1"/>
    <w:qFormat/>
    <w:uiPriority w:val="0"/>
    <w:pPr>
      <w:spacing w:line="413" w:lineRule="auto"/>
    </w:pPr>
    <w:rPr>
      <w:rFonts w:ascii="宋体" w:hAnsi="宋体" w:cs="宋体"/>
      <w:sz w:val="20"/>
      <w:lang w:val="zh-CN" w:bidi="zh-CN"/>
    </w:rPr>
  </w:style>
  <w:style w:type="paragraph" w:customStyle="1" w:styleId="93">
    <w:name w:val="[Normal]"/>
    <w:qFormat/>
    <w:uiPriority w:val="0"/>
    <w:rPr>
      <w:rFonts w:ascii="宋体" w:hAnsi="宋体" w:eastAsia="宋体" w:cs="Times New Roman"/>
      <w:sz w:val="24"/>
      <w:szCs w:val="22"/>
      <w:lang w:val="zh-CN" w:eastAsia="zh-CN" w:bidi="ar-SA"/>
    </w:rPr>
  </w:style>
  <w:style w:type="paragraph" w:customStyle="1" w:styleId="94">
    <w:name w:val="正文1"/>
    <w:basedOn w:val="17"/>
    <w:next w:val="1"/>
    <w:qFormat/>
    <w:uiPriority w:val="0"/>
    <w:pPr>
      <w:adjustRightInd w:val="0"/>
      <w:spacing w:line="318" w:lineRule="atLeast"/>
      <w:ind w:left="369" w:firstLine="369"/>
      <w:textAlignment w:val="baseline"/>
    </w:pPr>
    <w:rPr>
      <w:rFonts w:ascii="宋体"/>
    </w:rPr>
  </w:style>
  <w:style w:type="paragraph" w:customStyle="1" w:styleId="95">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96">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styleId="97">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98">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9">
    <w:name w:val="Char"/>
    <w:basedOn w:val="1"/>
    <w:qFormat/>
    <w:uiPriority w:val="0"/>
    <w:rPr>
      <w:szCs w:val="24"/>
    </w:rPr>
  </w:style>
  <w:style w:type="paragraph" w:customStyle="1" w:styleId="100">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101">
    <w:name w:val="书籍标题1"/>
    <w:basedOn w:val="1"/>
    <w:next w:val="1"/>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102">
    <w:name w:val="正文文本缩进1"/>
    <w:basedOn w:val="1"/>
    <w:qFormat/>
    <w:uiPriority w:val="0"/>
    <w:pPr>
      <w:ind w:firstLine="200"/>
    </w:pPr>
    <w:rPr>
      <w:rFonts w:ascii="仿宋_GB2312" w:eastAsia="仿宋_GB2312"/>
      <w:sz w:val="32"/>
    </w:rPr>
  </w:style>
  <w:style w:type="paragraph" w:customStyle="1" w:styleId="103">
    <w:name w:val="正文首行缩进 21"/>
    <w:basedOn w:val="102"/>
    <w:qFormat/>
    <w:uiPriority w:val="0"/>
    <w:pPr>
      <w:ind w:firstLine="420"/>
    </w:pPr>
  </w:style>
  <w:style w:type="paragraph" w:customStyle="1" w:styleId="104">
    <w:name w:val="正文2"/>
    <w:next w:val="23"/>
    <w:qFormat/>
    <w:uiPriority w:val="0"/>
    <w:pPr>
      <w:jc w:val="both"/>
    </w:pPr>
    <w:rPr>
      <w:rFonts w:ascii="Calibri" w:hAnsi="Calibri" w:eastAsia="宋体" w:cs="宋体"/>
      <w:kern w:val="2"/>
      <w:sz w:val="21"/>
      <w:szCs w:val="21"/>
      <w:lang w:val="en-US" w:eastAsia="zh-CN" w:bidi="ar-SA"/>
    </w:rPr>
  </w:style>
  <w:style w:type="paragraph" w:customStyle="1" w:styleId="105">
    <w:name w:val="_Style 97"/>
    <w:unhideWhenUsed/>
    <w:qFormat/>
    <w:uiPriority w:val="99"/>
    <w:rPr>
      <w:rFonts w:ascii="Times New Roman" w:hAnsi="Times New Roman" w:eastAsia="宋体" w:cs="Times New Roman"/>
      <w:kern w:val="2"/>
      <w:sz w:val="21"/>
      <w:lang w:val="en-US" w:eastAsia="zh-CN" w:bidi="ar-SA"/>
    </w:rPr>
  </w:style>
  <w:style w:type="paragraph" w:customStyle="1" w:styleId="106">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107">
    <w:name w:val="Table Heading"/>
    <w:qFormat/>
    <w:uiPriority w:val="0"/>
    <w:pPr>
      <w:keepNext/>
      <w:spacing w:before="80" w:after="80"/>
      <w:jc w:val="center"/>
    </w:pPr>
    <w:rPr>
      <w:rFonts w:ascii="Arial" w:hAnsi="Arial" w:eastAsia="黑体" w:cs="Arial Narrow"/>
      <w:bCs/>
      <w:sz w:val="18"/>
      <w:lang w:val="en-US" w:eastAsia="zh-CN" w:bidi="ar-SA"/>
    </w:rPr>
  </w:style>
  <w:style w:type="paragraph" w:customStyle="1" w:styleId="108">
    <w:name w:val="p16"/>
    <w:basedOn w:val="1"/>
    <w:qFormat/>
    <w:uiPriority w:val="0"/>
    <w:pPr>
      <w:widowControl/>
    </w:pPr>
    <w:rPr>
      <w:rFonts w:ascii="宋体" w:hAnsi="宋体" w:cs="宋体"/>
      <w:kern w:val="0"/>
      <w:sz w:val="30"/>
      <w:szCs w:val="30"/>
    </w:rPr>
  </w:style>
  <w:style w:type="paragraph" w:customStyle="1" w:styleId="109">
    <w:name w:val="_Style 64"/>
    <w:basedOn w:val="1"/>
    <w:next w:val="97"/>
    <w:qFormat/>
    <w:uiPriority w:val="0"/>
    <w:pPr>
      <w:ind w:firstLine="420" w:firstLineChars="200"/>
    </w:pPr>
    <w:rPr>
      <w:szCs w:val="24"/>
    </w:rPr>
  </w:style>
  <w:style w:type="paragraph" w:customStyle="1" w:styleId="110">
    <w:name w:val="_Style 8"/>
    <w:basedOn w:val="1"/>
    <w:next w:val="97"/>
    <w:qFormat/>
    <w:uiPriority w:val="34"/>
    <w:pPr>
      <w:ind w:firstLine="420" w:firstLineChars="200"/>
    </w:pPr>
    <w:rPr>
      <w:rFonts w:ascii="Calibri" w:hAnsi="Calibri"/>
      <w:szCs w:val="22"/>
    </w:rPr>
  </w:style>
  <w:style w:type="table" w:customStyle="1" w:styleId="111">
    <w:name w:val="网格型2"/>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网格型1"/>
    <w:basedOn w:val="33"/>
    <w:qFormat/>
    <w:uiPriority w:val="59"/>
    <w:rPr>
      <w:rFonts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3">
    <w:name w:val="_正文段落"/>
    <w:basedOn w:val="1"/>
    <w:qFormat/>
    <w:uiPriority w:val="0"/>
    <w:pPr>
      <w:spacing w:beforeLines="15" w:afterLines="15" w:line="360" w:lineRule="auto"/>
      <w:ind w:firstLine="480" w:firstLineChars="200"/>
    </w:pPr>
    <w:rPr>
      <w:rFonts w:ascii="宋体" w:hAnsi="宋体"/>
      <w:kern w:val="0"/>
      <w:szCs w:val="24"/>
    </w:rPr>
  </w:style>
  <w:style w:type="character" w:customStyle="1" w:styleId="114">
    <w:name w:val="font21"/>
    <w:qFormat/>
    <w:uiPriority w:val="0"/>
    <w:rPr>
      <w:rFonts w:ascii="Calibri" w:hAnsi="Calibri" w:cs="Calibri"/>
      <w:color w:val="000000"/>
      <w:sz w:val="22"/>
      <w:szCs w:val="22"/>
      <w:u w:val="none"/>
    </w:rPr>
  </w:style>
  <w:style w:type="paragraph" w:customStyle="1" w:styleId="115">
    <w:name w:val="文档正文"/>
    <w:basedOn w:val="1"/>
    <w:qFormat/>
    <w:uiPriority w:val="99"/>
    <w:rPr>
      <w:rFonts w:ascii="宋体" w:hAnsi="宋体" w:cs="宋体"/>
    </w:rPr>
  </w:style>
  <w:style w:type="paragraph" w:customStyle="1" w:styleId="116">
    <w:name w:val="公文正文"/>
    <w:basedOn w:val="1"/>
    <w:qFormat/>
    <w:uiPriority w:val="5"/>
    <w:pPr>
      <w:spacing w:line="360" w:lineRule="auto"/>
      <w:ind w:firstLine="480" w:firstLineChars="200"/>
    </w:pPr>
    <w:rPr>
      <w:rFonts w:ascii="仿宋" w:hAnsi="仿宋" w:eastAsia="仿宋" w:cs="宋体"/>
      <w:sz w:val="24"/>
      <w:szCs w:val="24"/>
    </w:rPr>
  </w:style>
  <w:style w:type="paragraph" w:customStyle="1" w:styleId="117">
    <w:name w:val="_HT_正文"/>
    <w:basedOn w:val="1"/>
    <w:qFormat/>
    <w:uiPriority w:val="0"/>
    <w:pPr>
      <w:widowControl/>
      <w:spacing w:line="360" w:lineRule="auto"/>
      <w:ind w:firstLine="476"/>
      <w:jc w:val="left"/>
    </w:pPr>
    <w:rPr>
      <w:rFonts w:ascii="宋体" w:hAnsi="宋体" w:cs="宋体"/>
      <w:kern w:val="0"/>
      <w:sz w:val="24"/>
      <w:szCs w:val="24"/>
    </w:rPr>
  </w:style>
  <w:style w:type="paragraph" w:customStyle="1" w:styleId="118">
    <w:name w:val="列出段落4"/>
    <w:basedOn w:val="1"/>
    <w:qFormat/>
    <w:uiPriority w:val="99"/>
    <w:pPr>
      <w:ind w:firstLine="200" w:firstLineChars="200"/>
    </w:pPr>
    <w:rPr>
      <w:rFonts w:ascii="Calibri" w:hAnsi="Calibri"/>
    </w:rPr>
  </w:style>
  <w:style w:type="paragraph" w:customStyle="1" w:styleId="119">
    <w:name w:val="UserStyle_94"/>
    <w:basedOn w:val="1"/>
    <w:qFormat/>
    <w:uiPriority w:val="0"/>
    <w:pPr>
      <w:textAlignment w:val="baseline"/>
    </w:pPr>
    <w:rPr>
      <w:rFonts w:ascii="Tahoma" w:hAnsi="Tahoma"/>
      <w:sz w:val="24"/>
    </w:rPr>
  </w:style>
  <w:style w:type="character" w:customStyle="1" w:styleId="120">
    <w:name w:val="font121"/>
    <w:basedOn w:val="35"/>
    <w:qFormat/>
    <w:uiPriority w:val="0"/>
    <w:rPr>
      <w:rFonts w:hint="eastAsia" w:ascii="宋体" w:hAnsi="宋体" w:eastAsia="宋体" w:cs="宋体"/>
      <w:color w:val="000000"/>
      <w:sz w:val="18"/>
      <w:szCs w:val="18"/>
      <w:u w:val="none"/>
      <w:vertAlign w:val="superscript"/>
    </w:rPr>
  </w:style>
  <w:style w:type="paragraph" w:customStyle="1" w:styleId="121">
    <w:name w:val="WPSOffice手动目录 1"/>
    <w:qFormat/>
    <w:uiPriority w:val="0"/>
    <w:pPr>
      <w:ind w:leftChars="0"/>
    </w:pPr>
    <w:rPr>
      <w:rFonts w:ascii="Times New Roman" w:hAnsi="Times New Roman" w:eastAsia="宋体" w:cs="Times New Roman"/>
      <w:sz w:val="20"/>
      <w:szCs w:val="20"/>
    </w:rPr>
  </w:style>
  <w:style w:type="paragraph" w:customStyle="1" w:styleId="1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55</Pages>
  <Words>13721</Words>
  <Characters>14716</Characters>
  <Lines>223</Lines>
  <Paragraphs>62</Paragraphs>
  <TotalTime>0</TotalTime>
  <ScaleCrop>false</ScaleCrop>
  <LinksUpToDate>false</LinksUpToDate>
  <CharactersWithSpaces>14829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2024-06-15T09:11:00Z</dcterms:created>
  <dc:creator>Administrator</dc:creator>
  <cp:lastModifiedBy>Administrator</cp:lastModifiedBy>
  <cp:lastPrinted>2021-07-02T00:17:00Z</cp:lastPrinted>
  <dcterms:modified xsi:type="dcterms:W3CDTF">2025-07-07T09:35:34Z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1A6A3EE247204C09BC3B955275F6840B_13</vt:lpwstr>
  </property>
  <property fmtid="{D5CDD505-2E9C-101B-9397-08002B2CF9AE}" pid="4" name="KSOTemplateDocerSaveRecord">
    <vt:lpwstr>eyJoZGlkIjoiYjM1NjY4NzgwZjMxOTQ0ZWFiYTU1NjZhYTJhMjQzMzEifQ==</vt:lpwstr>
  </property>
</Properties>
</file>