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1EEB1"/>
    <w:p w14:paraId="4BB402EA">
      <w:pPr>
        <w:pStyle w:val="9"/>
      </w:pPr>
    </w:p>
    <w:p w14:paraId="400976F5">
      <w:pPr>
        <w:pStyle w:val="9"/>
      </w:pPr>
    </w:p>
    <w:p w14:paraId="7601CD78"/>
    <w:p w14:paraId="78C68173">
      <w:pPr>
        <w:spacing w:before="120" w:beforeLines="50"/>
        <w:jc w:val="center"/>
        <w:rPr>
          <w:rFonts w:hint="eastAsia" w:ascii="宋体" w:hAnsi="宋体"/>
          <w:b/>
          <w:spacing w:val="-11"/>
          <w:sz w:val="52"/>
          <w:szCs w:val="52"/>
          <w:lang w:val="en-US" w:eastAsia="zh-CN"/>
        </w:rPr>
      </w:pPr>
    </w:p>
    <w:p w14:paraId="7D9002F2">
      <w:pPr>
        <w:spacing w:before="120" w:beforeLines="50"/>
        <w:jc w:val="center"/>
      </w:pPr>
      <w:r>
        <w:rPr>
          <w:rFonts w:hint="eastAsia" w:ascii="宋体" w:hAnsi="宋体"/>
          <w:b/>
          <w:spacing w:val="-11"/>
          <w:sz w:val="52"/>
          <w:szCs w:val="52"/>
          <w:lang w:val="en-US" w:eastAsia="zh-CN"/>
        </w:rPr>
        <w:t>舟山第一小学勾山校区新建学校智慧校园采购项目</w:t>
      </w:r>
    </w:p>
    <w:p w14:paraId="720B39FB">
      <w:pPr>
        <w:pStyle w:val="9"/>
      </w:pPr>
    </w:p>
    <w:p w14:paraId="6ED25CDE">
      <w:pPr>
        <w:rPr>
          <w:sz w:val="72"/>
          <w:szCs w:val="72"/>
        </w:rPr>
      </w:pPr>
    </w:p>
    <w:p w14:paraId="7F26A3CE">
      <w:pPr>
        <w:pStyle w:val="22"/>
        <w:ind w:left="0" w:leftChars="0"/>
      </w:pPr>
    </w:p>
    <w:p w14:paraId="20765C4A">
      <w:pPr>
        <w:spacing w:before="120" w:beforeLines="50"/>
        <w:jc w:val="center"/>
        <w:rPr>
          <w:rFonts w:ascii="宋体" w:hAnsi="宋体"/>
          <w:b/>
          <w:sz w:val="84"/>
          <w:szCs w:val="84"/>
        </w:rPr>
      </w:pPr>
      <w:r>
        <w:rPr>
          <w:rFonts w:ascii="宋体" w:hAnsi="宋体"/>
          <w:b/>
          <w:sz w:val="84"/>
          <w:szCs w:val="84"/>
        </w:rPr>
        <w:t>公开招标采购文件</w:t>
      </w:r>
    </w:p>
    <w:p w14:paraId="22290AEC"/>
    <w:p w14:paraId="5554B563"/>
    <w:p w14:paraId="1B056727">
      <w:pPr>
        <w:pStyle w:val="9"/>
      </w:pPr>
    </w:p>
    <w:p w14:paraId="383844EE"/>
    <w:p w14:paraId="6910884D">
      <w:pPr>
        <w:pStyle w:val="11"/>
      </w:pPr>
    </w:p>
    <w:p w14:paraId="39CAC594"/>
    <w:p w14:paraId="65D644A8">
      <w:pPr>
        <w:rPr>
          <w:rFonts w:eastAsiaTheme="minorEastAsia"/>
        </w:rPr>
      </w:pPr>
    </w:p>
    <w:p w14:paraId="491295B3">
      <w:pPr>
        <w:pStyle w:val="13"/>
        <w:snapToGrid w:val="0"/>
        <w:spacing w:before="120" w:after="120" w:line="480" w:lineRule="auto"/>
        <w:ind w:firstLine="458" w:firstLineChars="150"/>
        <w:rPr>
          <w:rFonts w:hint="eastAsia" w:ascii="宋体" w:hAnsi="宋体" w:eastAsia="宋体" w:cs="宋体"/>
          <w:b/>
          <w:bCs/>
          <w:color w:val="000000"/>
          <w:w w:val="95"/>
          <w:sz w:val="32"/>
          <w:szCs w:val="32"/>
        </w:rPr>
      </w:pPr>
      <w:r>
        <w:rPr>
          <w:rFonts w:hint="eastAsia" w:ascii="宋体" w:hAnsi="宋体" w:eastAsia="宋体" w:cs="宋体"/>
          <w:b/>
          <w:bCs/>
          <w:color w:val="000000"/>
          <w:w w:val="95"/>
          <w:sz w:val="32"/>
          <w:szCs w:val="32"/>
        </w:rPr>
        <w:t>项目编号：ZSJY202</w:t>
      </w:r>
      <w:r>
        <w:rPr>
          <w:rFonts w:hint="eastAsia" w:hAnsi="宋体" w:eastAsia="宋体" w:cs="宋体"/>
          <w:b/>
          <w:bCs/>
          <w:color w:val="000000"/>
          <w:w w:val="95"/>
          <w:sz w:val="32"/>
          <w:szCs w:val="32"/>
          <w:lang w:val="en-US" w:eastAsia="zh-CN"/>
        </w:rPr>
        <w:t>5</w:t>
      </w:r>
      <w:r>
        <w:rPr>
          <w:rFonts w:hint="eastAsia" w:ascii="宋体" w:hAnsi="宋体" w:eastAsia="宋体" w:cs="宋体"/>
          <w:b/>
          <w:bCs/>
          <w:color w:val="000000"/>
          <w:w w:val="95"/>
          <w:sz w:val="32"/>
          <w:szCs w:val="32"/>
        </w:rPr>
        <w:t>-ZFCG</w:t>
      </w:r>
      <w:r>
        <w:rPr>
          <w:rFonts w:hint="eastAsia" w:hAnsi="宋体" w:eastAsia="宋体" w:cs="宋体"/>
          <w:b/>
          <w:bCs/>
          <w:color w:val="000000"/>
          <w:w w:val="95"/>
          <w:sz w:val="32"/>
          <w:szCs w:val="32"/>
          <w:lang w:eastAsia="zh-CN"/>
        </w:rPr>
        <w:t>-189</w:t>
      </w:r>
      <w:r>
        <w:rPr>
          <w:rFonts w:hint="eastAsia" w:ascii="宋体" w:hAnsi="宋体" w:eastAsia="宋体" w:cs="宋体"/>
          <w:b/>
          <w:bCs/>
          <w:color w:val="000000"/>
          <w:w w:val="95"/>
          <w:sz w:val="32"/>
          <w:szCs w:val="32"/>
        </w:rPr>
        <w:t>#</w:t>
      </w:r>
    </w:p>
    <w:p w14:paraId="46E349F0">
      <w:pPr>
        <w:pStyle w:val="13"/>
        <w:snapToGrid w:val="0"/>
        <w:spacing w:before="120" w:after="120" w:line="480" w:lineRule="auto"/>
        <w:ind w:firstLine="458" w:firstLineChars="150"/>
        <w:rPr>
          <w:rFonts w:hint="eastAsia" w:ascii="宋体" w:hAnsi="宋体" w:eastAsia="宋体" w:cs="宋体"/>
          <w:b/>
          <w:bCs/>
          <w:color w:val="000000"/>
          <w:w w:val="95"/>
          <w:sz w:val="32"/>
          <w:szCs w:val="32"/>
        </w:rPr>
      </w:pPr>
      <w:r>
        <w:rPr>
          <w:rFonts w:hint="eastAsia" w:ascii="宋体" w:hAnsi="宋体" w:eastAsia="宋体" w:cs="宋体"/>
          <w:b/>
          <w:bCs/>
          <w:color w:val="000000"/>
          <w:w w:val="95"/>
          <w:sz w:val="32"/>
          <w:szCs w:val="32"/>
        </w:rPr>
        <w:t>项目名称：</w:t>
      </w:r>
      <w:r>
        <w:rPr>
          <w:rFonts w:hint="eastAsia" w:ascii="宋体" w:hAnsi="宋体" w:eastAsia="宋体" w:cs="宋体"/>
          <w:b/>
          <w:bCs/>
          <w:color w:val="000000"/>
          <w:w w:val="95"/>
          <w:sz w:val="32"/>
          <w:szCs w:val="32"/>
          <w:lang w:val="en-US" w:eastAsia="zh-CN"/>
        </w:rPr>
        <w:t>舟山第一小学勾山校区新建学校智慧校园采购项目</w:t>
      </w:r>
    </w:p>
    <w:p w14:paraId="47CE1506">
      <w:pPr>
        <w:pStyle w:val="13"/>
        <w:snapToGrid w:val="0"/>
        <w:spacing w:before="120" w:after="120" w:line="480" w:lineRule="auto"/>
        <w:ind w:firstLine="458" w:firstLineChars="150"/>
        <w:rPr>
          <w:rFonts w:hint="eastAsia" w:ascii="宋体" w:hAnsi="宋体" w:eastAsia="宋体" w:cs="宋体"/>
          <w:b/>
          <w:bCs/>
          <w:color w:val="000000"/>
          <w:w w:val="95"/>
          <w:sz w:val="32"/>
          <w:szCs w:val="32"/>
        </w:rPr>
      </w:pPr>
      <w:r>
        <w:rPr>
          <w:rFonts w:hint="eastAsia" w:ascii="宋体" w:hAnsi="宋体" w:eastAsia="宋体" w:cs="宋体"/>
          <w:b/>
          <w:bCs/>
          <w:color w:val="000000"/>
          <w:w w:val="95"/>
          <w:sz w:val="32"/>
          <w:szCs w:val="32"/>
          <w:lang w:eastAsia="zh-CN"/>
        </w:rPr>
        <w:t>采购人</w:t>
      </w:r>
      <w:r>
        <w:rPr>
          <w:rFonts w:hint="eastAsia" w:hAnsi="宋体" w:eastAsia="宋体" w:cs="宋体"/>
          <w:b/>
          <w:bCs/>
          <w:color w:val="000000"/>
          <w:w w:val="95"/>
          <w:sz w:val="32"/>
          <w:szCs w:val="32"/>
          <w:lang w:eastAsia="zh-CN"/>
        </w:rPr>
        <w:t>：</w:t>
      </w:r>
      <w:r>
        <w:rPr>
          <w:rFonts w:hint="eastAsia" w:ascii="宋体" w:hAnsi="宋体" w:eastAsia="宋体" w:cs="宋体"/>
          <w:b/>
          <w:bCs/>
          <w:color w:val="000000"/>
          <w:w w:val="95"/>
          <w:sz w:val="32"/>
          <w:szCs w:val="32"/>
        </w:rPr>
        <w:t xml:space="preserve">舟山第一小学勾山校区 </w:t>
      </w:r>
    </w:p>
    <w:p w14:paraId="57D0E04A">
      <w:pPr>
        <w:pStyle w:val="13"/>
        <w:snapToGrid w:val="0"/>
        <w:spacing w:before="120" w:after="120" w:line="480" w:lineRule="auto"/>
        <w:ind w:firstLine="458" w:firstLineChars="150"/>
        <w:rPr>
          <w:rFonts w:asciiTheme="minorEastAsia" w:hAnsiTheme="minorEastAsia" w:eastAsiaTheme="minorEastAsia"/>
          <w:b/>
          <w:bCs/>
          <w:color w:val="000000"/>
          <w:w w:val="95"/>
          <w:sz w:val="30"/>
          <w:szCs w:val="30"/>
        </w:rPr>
      </w:pPr>
      <w:r>
        <w:rPr>
          <w:rFonts w:hint="eastAsia" w:ascii="宋体" w:hAnsi="宋体" w:eastAsia="宋体" w:cs="宋体"/>
          <w:b/>
          <w:bCs/>
          <w:color w:val="000000"/>
          <w:w w:val="95"/>
          <w:sz w:val="32"/>
          <w:szCs w:val="32"/>
          <w:lang w:val="en-US" w:eastAsia="zh-CN"/>
        </w:rPr>
        <w:t>采购</w:t>
      </w:r>
      <w:r>
        <w:rPr>
          <w:rFonts w:hint="eastAsia" w:ascii="宋体" w:hAnsi="宋体" w:eastAsia="宋体" w:cs="宋体"/>
          <w:b/>
          <w:bCs/>
          <w:color w:val="000000"/>
          <w:w w:val="95"/>
          <w:sz w:val="32"/>
          <w:szCs w:val="32"/>
        </w:rPr>
        <w:t>代理机构：舟山建银工程造价审查中心有限公司</w:t>
      </w:r>
    </w:p>
    <w:p w14:paraId="226D76C7">
      <w:pPr>
        <w:snapToGrid w:val="0"/>
        <w:spacing w:before="120" w:beforeLines="50" w:line="360" w:lineRule="auto"/>
        <w:rPr>
          <w:rFonts w:hint="eastAsia" w:asciiTheme="minorEastAsia" w:hAnsiTheme="minorEastAsia" w:eastAsiaTheme="minorEastAsia"/>
          <w:b/>
          <w:bCs/>
          <w:color w:val="000000"/>
          <w:w w:val="95"/>
          <w:sz w:val="30"/>
          <w:szCs w:val="30"/>
        </w:rPr>
      </w:pPr>
      <w:r>
        <w:rPr>
          <w:rFonts w:hint="eastAsia" w:asciiTheme="minorEastAsia" w:hAnsiTheme="minorEastAsia" w:eastAsiaTheme="minorEastAsia"/>
          <w:b/>
          <w:bCs/>
          <w:color w:val="000000"/>
          <w:w w:val="95"/>
          <w:sz w:val="30"/>
          <w:szCs w:val="30"/>
        </w:rPr>
        <w:t xml:space="preserve">                       </w:t>
      </w:r>
    </w:p>
    <w:p w14:paraId="4A1604FC">
      <w:pPr>
        <w:snapToGrid w:val="0"/>
        <w:spacing w:before="120" w:beforeLines="50" w:line="360" w:lineRule="auto"/>
        <w:jc w:val="center"/>
        <w:rPr>
          <w:rFonts w:asciiTheme="minorEastAsia" w:hAnsiTheme="minorEastAsia" w:eastAsiaTheme="minorEastAsia"/>
          <w:color w:val="000000"/>
          <w:sz w:val="30"/>
        </w:rPr>
      </w:pPr>
      <w:r>
        <w:rPr>
          <w:rFonts w:hint="eastAsia" w:asciiTheme="minorEastAsia" w:hAnsiTheme="minorEastAsia" w:eastAsiaTheme="minorEastAsia"/>
          <w:b/>
          <w:bCs/>
          <w:color w:val="000000"/>
          <w:w w:val="95"/>
          <w:sz w:val="30"/>
          <w:szCs w:val="30"/>
        </w:rPr>
        <w:t>二0二</w:t>
      </w:r>
      <w:r>
        <w:rPr>
          <w:rFonts w:hint="eastAsia" w:asciiTheme="minorEastAsia" w:hAnsiTheme="minorEastAsia" w:eastAsiaTheme="minorEastAsia"/>
          <w:b/>
          <w:bCs/>
          <w:color w:val="000000"/>
          <w:w w:val="95"/>
          <w:sz w:val="30"/>
          <w:szCs w:val="30"/>
          <w:lang w:val="en-US" w:eastAsia="zh-CN"/>
        </w:rPr>
        <w:t>五</w:t>
      </w:r>
      <w:r>
        <w:rPr>
          <w:rFonts w:hint="eastAsia" w:asciiTheme="minorEastAsia" w:hAnsiTheme="minorEastAsia" w:eastAsiaTheme="minorEastAsia"/>
          <w:b/>
          <w:bCs/>
          <w:color w:val="000000"/>
          <w:w w:val="95"/>
          <w:sz w:val="30"/>
          <w:szCs w:val="30"/>
        </w:rPr>
        <w:t>年</w:t>
      </w:r>
      <w:r>
        <w:rPr>
          <w:rFonts w:hint="eastAsia" w:asciiTheme="minorEastAsia" w:hAnsiTheme="minorEastAsia" w:eastAsiaTheme="minorEastAsia"/>
          <w:b/>
          <w:bCs/>
          <w:color w:val="000000"/>
          <w:w w:val="95"/>
          <w:sz w:val="30"/>
          <w:szCs w:val="30"/>
          <w:lang w:val="en-US" w:eastAsia="zh-CN"/>
        </w:rPr>
        <w:t>七</w:t>
      </w:r>
      <w:r>
        <w:rPr>
          <w:rFonts w:hint="eastAsia" w:asciiTheme="minorEastAsia" w:hAnsiTheme="minorEastAsia" w:eastAsiaTheme="minorEastAsia"/>
          <w:b/>
          <w:bCs/>
          <w:color w:val="000000"/>
          <w:w w:val="95"/>
          <w:sz w:val="30"/>
          <w:szCs w:val="30"/>
        </w:rPr>
        <w:t>月</w:t>
      </w:r>
    </w:p>
    <w:p w14:paraId="76C0368C">
      <w:pPr>
        <w:pStyle w:val="53"/>
        <w:spacing w:before="120" w:after="120" w:line="360" w:lineRule="auto"/>
        <w:jc w:val="center"/>
        <w:sectPr>
          <w:footerReference r:id="rId3" w:type="default"/>
          <w:pgSz w:w="11906" w:h="16838"/>
          <w:pgMar w:top="1304" w:right="1106" w:bottom="1304" w:left="1531" w:header="1304" w:footer="1304" w:gutter="0"/>
          <w:pgNumType w:fmt="decimal" w:start="1"/>
          <w:cols w:space="720" w:num="1"/>
        </w:sectPr>
      </w:pPr>
    </w:p>
    <w:p w14:paraId="6DF321B1">
      <w:pPr>
        <w:pStyle w:val="53"/>
        <w:spacing w:before="120" w:after="120" w:line="360" w:lineRule="auto"/>
        <w:jc w:val="center"/>
        <w:rPr>
          <w:rFonts w:hAnsi="宋体" w:eastAsia="宋体"/>
          <w:sz w:val="32"/>
          <w:szCs w:val="32"/>
        </w:rPr>
      </w:pPr>
    </w:p>
    <w:p w14:paraId="696F6767">
      <w:pPr>
        <w:pStyle w:val="53"/>
        <w:spacing w:before="120" w:after="120" w:line="360" w:lineRule="auto"/>
        <w:jc w:val="center"/>
        <w:rPr>
          <w:rFonts w:hAnsi="宋体" w:eastAsia="宋体"/>
          <w:sz w:val="44"/>
          <w:szCs w:val="44"/>
        </w:rPr>
      </w:pPr>
      <w:r>
        <w:rPr>
          <w:rFonts w:hAnsi="宋体" w:eastAsia="宋体"/>
          <w:sz w:val="44"/>
          <w:szCs w:val="44"/>
        </w:rPr>
        <w:t>目    录</w:t>
      </w:r>
    </w:p>
    <w:p w14:paraId="0DD13AEF">
      <w:pPr>
        <w:spacing w:line="360" w:lineRule="auto"/>
        <w:rPr>
          <w:rFonts w:ascii="宋体" w:hAnsi="宋体"/>
          <w:sz w:val="28"/>
          <w:szCs w:val="28"/>
        </w:rPr>
      </w:pPr>
      <w:r>
        <w:rPr>
          <w:rFonts w:ascii="宋体" w:hAnsi="宋体"/>
          <w:sz w:val="28"/>
          <w:szCs w:val="28"/>
        </w:rPr>
        <w:t xml:space="preserve">第一章  </w:t>
      </w:r>
      <w:r>
        <w:rPr>
          <w:rFonts w:hint="eastAsia" w:ascii="宋体" w:hAnsi="宋体"/>
          <w:sz w:val="28"/>
          <w:szCs w:val="28"/>
        </w:rPr>
        <w:t>采购</w:t>
      </w:r>
      <w:r>
        <w:rPr>
          <w:rFonts w:ascii="宋体" w:hAnsi="宋体"/>
          <w:sz w:val="28"/>
          <w:szCs w:val="28"/>
        </w:rPr>
        <w:t>公告</w:t>
      </w:r>
    </w:p>
    <w:p w14:paraId="1E9E2C18">
      <w:pPr>
        <w:spacing w:line="360" w:lineRule="auto"/>
        <w:rPr>
          <w:rFonts w:ascii="宋体" w:hAnsi="宋体"/>
          <w:sz w:val="28"/>
          <w:szCs w:val="28"/>
        </w:rPr>
      </w:pPr>
      <w:r>
        <w:rPr>
          <w:rFonts w:ascii="宋体" w:hAnsi="宋体"/>
          <w:sz w:val="28"/>
          <w:szCs w:val="28"/>
        </w:rPr>
        <w:t>第二章  采购需求</w:t>
      </w:r>
    </w:p>
    <w:p w14:paraId="553AD633">
      <w:pPr>
        <w:spacing w:line="360" w:lineRule="auto"/>
        <w:rPr>
          <w:rFonts w:ascii="宋体" w:hAnsi="宋体"/>
          <w:sz w:val="28"/>
          <w:szCs w:val="28"/>
        </w:rPr>
      </w:pPr>
      <w:r>
        <w:rPr>
          <w:rFonts w:ascii="宋体" w:hAnsi="宋体"/>
          <w:sz w:val="28"/>
          <w:szCs w:val="28"/>
        </w:rPr>
        <w:t xml:space="preserve">第三章  </w:t>
      </w:r>
      <w:r>
        <w:rPr>
          <w:rFonts w:hint="eastAsia" w:ascii="宋体" w:hAnsi="宋体"/>
          <w:sz w:val="28"/>
          <w:szCs w:val="28"/>
        </w:rPr>
        <w:t>投标人</w:t>
      </w:r>
      <w:r>
        <w:rPr>
          <w:rFonts w:ascii="宋体" w:hAnsi="宋体"/>
          <w:sz w:val="28"/>
          <w:szCs w:val="28"/>
        </w:rPr>
        <w:t>须知</w:t>
      </w:r>
    </w:p>
    <w:p w14:paraId="3FCBA35F">
      <w:pPr>
        <w:spacing w:before="120" w:line="360" w:lineRule="auto"/>
        <w:ind w:firstLine="1120" w:firstLineChars="400"/>
        <w:rPr>
          <w:rFonts w:ascii="宋体" w:hAnsi="宋体"/>
          <w:sz w:val="28"/>
          <w:szCs w:val="28"/>
        </w:rPr>
      </w:pPr>
      <w:r>
        <w:rPr>
          <w:rFonts w:ascii="宋体" w:hAnsi="宋体"/>
          <w:sz w:val="28"/>
          <w:szCs w:val="28"/>
        </w:rPr>
        <w:t>前附表</w:t>
      </w:r>
    </w:p>
    <w:p w14:paraId="78D21D28">
      <w:pPr>
        <w:spacing w:before="120" w:line="360" w:lineRule="auto"/>
        <w:ind w:firstLine="560" w:firstLineChars="200"/>
        <w:rPr>
          <w:rFonts w:ascii="宋体" w:hAnsi="宋体"/>
          <w:sz w:val="28"/>
          <w:szCs w:val="28"/>
        </w:rPr>
      </w:pPr>
      <w:r>
        <w:rPr>
          <w:rFonts w:ascii="宋体" w:hAnsi="宋体"/>
          <w:sz w:val="28"/>
          <w:szCs w:val="28"/>
        </w:rPr>
        <w:t>一、总则</w:t>
      </w:r>
    </w:p>
    <w:p w14:paraId="4F7D2F4A">
      <w:pPr>
        <w:spacing w:before="120" w:line="360" w:lineRule="auto"/>
        <w:ind w:firstLine="560" w:firstLineChars="200"/>
        <w:rPr>
          <w:rFonts w:ascii="宋体" w:hAnsi="宋体"/>
          <w:sz w:val="28"/>
          <w:szCs w:val="28"/>
        </w:rPr>
      </w:pPr>
      <w:r>
        <w:rPr>
          <w:rFonts w:ascii="宋体" w:hAnsi="宋体"/>
          <w:sz w:val="28"/>
          <w:szCs w:val="28"/>
        </w:rPr>
        <w:t>二、</w:t>
      </w:r>
      <w:r>
        <w:rPr>
          <w:rFonts w:hint="eastAsia" w:ascii="宋体" w:hAnsi="宋体"/>
          <w:sz w:val="28"/>
          <w:szCs w:val="28"/>
        </w:rPr>
        <w:t>投标</w:t>
      </w:r>
      <w:r>
        <w:rPr>
          <w:rFonts w:ascii="宋体" w:hAnsi="宋体"/>
          <w:sz w:val="28"/>
          <w:szCs w:val="28"/>
        </w:rPr>
        <w:t>文件</w:t>
      </w:r>
    </w:p>
    <w:p w14:paraId="64AAF982">
      <w:pPr>
        <w:spacing w:before="120" w:line="360" w:lineRule="auto"/>
        <w:ind w:firstLine="560" w:firstLineChars="200"/>
        <w:rPr>
          <w:rFonts w:ascii="宋体" w:hAnsi="宋体"/>
          <w:sz w:val="28"/>
          <w:szCs w:val="28"/>
        </w:rPr>
      </w:pPr>
      <w:r>
        <w:rPr>
          <w:rFonts w:ascii="宋体" w:hAnsi="宋体"/>
          <w:sz w:val="28"/>
          <w:szCs w:val="28"/>
        </w:rPr>
        <w:t>三、</w:t>
      </w:r>
      <w:r>
        <w:rPr>
          <w:rFonts w:hint="eastAsia" w:ascii="宋体" w:hAnsi="宋体"/>
          <w:sz w:val="28"/>
          <w:szCs w:val="28"/>
        </w:rPr>
        <w:t>投标</w:t>
      </w:r>
      <w:r>
        <w:rPr>
          <w:rFonts w:ascii="宋体" w:hAnsi="宋体"/>
          <w:sz w:val="28"/>
          <w:szCs w:val="28"/>
        </w:rPr>
        <w:t>文件的编制</w:t>
      </w:r>
    </w:p>
    <w:p w14:paraId="7E3AF09F">
      <w:pPr>
        <w:spacing w:before="120" w:line="360" w:lineRule="auto"/>
        <w:ind w:firstLine="560" w:firstLineChars="200"/>
        <w:rPr>
          <w:rFonts w:ascii="宋体" w:hAnsi="宋体"/>
          <w:sz w:val="28"/>
          <w:szCs w:val="28"/>
        </w:rPr>
      </w:pPr>
      <w:r>
        <w:rPr>
          <w:rFonts w:ascii="宋体" w:hAnsi="宋体"/>
          <w:sz w:val="28"/>
          <w:szCs w:val="28"/>
        </w:rPr>
        <w:t>四、</w:t>
      </w:r>
      <w:r>
        <w:rPr>
          <w:rFonts w:hint="eastAsia" w:ascii="宋体" w:hAnsi="宋体"/>
          <w:sz w:val="28"/>
          <w:szCs w:val="28"/>
        </w:rPr>
        <w:t>开标</w:t>
      </w:r>
    </w:p>
    <w:p w14:paraId="7025AFCD">
      <w:pPr>
        <w:spacing w:before="120" w:line="360" w:lineRule="auto"/>
        <w:ind w:firstLine="560" w:firstLineChars="200"/>
        <w:rPr>
          <w:rFonts w:ascii="宋体" w:hAnsi="宋体"/>
        </w:rPr>
      </w:pPr>
      <w:r>
        <w:rPr>
          <w:rFonts w:ascii="宋体" w:hAnsi="宋体"/>
          <w:sz w:val="28"/>
          <w:szCs w:val="28"/>
        </w:rPr>
        <w:t>五、评</w:t>
      </w:r>
      <w:r>
        <w:rPr>
          <w:rFonts w:hint="eastAsia" w:ascii="宋体" w:hAnsi="宋体"/>
          <w:sz w:val="28"/>
          <w:szCs w:val="28"/>
        </w:rPr>
        <w:t>标</w:t>
      </w:r>
    </w:p>
    <w:p w14:paraId="01ADA48C">
      <w:pPr>
        <w:spacing w:before="120" w:line="360" w:lineRule="auto"/>
        <w:ind w:firstLine="560" w:firstLineChars="200"/>
        <w:rPr>
          <w:rFonts w:ascii="宋体" w:hAnsi="宋体"/>
          <w:sz w:val="28"/>
          <w:szCs w:val="28"/>
        </w:rPr>
      </w:pPr>
      <w:r>
        <w:rPr>
          <w:rFonts w:ascii="宋体" w:hAnsi="宋体"/>
          <w:sz w:val="28"/>
          <w:szCs w:val="28"/>
        </w:rPr>
        <w:t>六、定标</w:t>
      </w:r>
    </w:p>
    <w:p w14:paraId="2498E50C">
      <w:pPr>
        <w:spacing w:before="120" w:line="360" w:lineRule="auto"/>
        <w:ind w:firstLine="560" w:firstLineChars="200"/>
        <w:rPr>
          <w:rFonts w:ascii="宋体" w:hAnsi="宋体"/>
          <w:sz w:val="28"/>
          <w:szCs w:val="28"/>
        </w:rPr>
      </w:pPr>
      <w:r>
        <w:rPr>
          <w:rFonts w:ascii="宋体" w:hAnsi="宋体"/>
          <w:sz w:val="28"/>
          <w:szCs w:val="28"/>
        </w:rPr>
        <w:t>七、合同授予</w:t>
      </w:r>
    </w:p>
    <w:p w14:paraId="4B707C08">
      <w:pPr>
        <w:spacing w:before="120" w:line="360" w:lineRule="auto"/>
        <w:ind w:firstLine="560" w:firstLineChars="200"/>
        <w:rPr>
          <w:rFonts w:ascii="宋体" w:hAnsi="宋体"/>
          <w:sz w:val="28"/>
          <w:szCs w:val="28"/>
        </w:rPr>
      </w:pPr>
      <w:r>
        <w:rPr>
          <w:rFonts w:hint="eastAsia" w:ascii="宋体" w:hAnsi="宋体"/>
          <w:sz w:val="28"/>
          <w:szCs w:val="28"/>
        </w:rPr>
        <w:t>八、招标代理费</w:t>
      </w:r>
    </w:p>
    <w:p w14:paraId="53863E27">
      <w:pPr>
        <w:spacing w:before="120" w:line="360" w:lineRule="auto"/>
        <w:ind w:firstLine="560" w:firstLineChars="200"/>
        <w:rPr>
          <w:rFonts w:ascii="宋体" w:hAnsi="宋体"/>
          <w:sz w:val="28"/>
          <w:szCs w:val="28"/>
        </w:rPr>
      </w:pPr>
      <w:r>
        <w:rPr>
          <w:rFonts w:hint="eastAsia" w:ascii="宋体" w:hAnsi="宋体"/>
          <w:sz w:val="28"/>
          <w:szCs w:val="28"/>
        </w:rPr>
        <w:t>九、解释权</w:t>
      </w:r>
    </w:p>
    <w:p w14:paraId="597A92E7">
      <w:pPr>
        <w:spacing w:line="360" w:lineRule="auto"/>
        <w:rPr>
          <w:rFonts w:ascii="宋体" w:hAnsi="宋体"/>
          <w:sz w:val="28"/>
          <w:szCs w:val="28"/>
        </w:rPr>
      </w:pPr>
      <w:r>
        <w:rPr>
          <w:rFonts w:ascii="宋体" w:hAnsi="宋体"/>
          <w:sz w:val="28"/>
          <w:szCs w:val="28"/>
        </w:rPr>
        <w:t xml:space="preserve">第四章  </w:t>
      </w:r>
      <w:r>
        <w:rPr>
          <w:rFonts w:hint="eastAsia" w:ascii="宋体" w:hAnsi="宋体"/>
          <w:sz w:val="28"/>
          <w:szCs w:val="28"/>
        </w:rPr>
        <w:t>评分</w:t>
      </w:r>
      <w:r>
        <w:rPr>
          <w:rFonts w:ascii="宋体" w:hAnsi="宋体"/>
          <w:sz w:val="28"/>
          <w:szCs w:val="28"/>
        </w:rPr>
        <w:t>办法及</w:t>
      </w:r>
      <w:r>
        <w:rPr>
          <w:rFonts w:hint="eastAsia" w:ascii="宋体" w:hAnsi="宋体"/>
          <w:sz w:val="28"/>
          <w:szCs w:val="28"/>
        </w:rPr>
        <w:t>评分</w:t>
      </w:r>
      <w:r>
        <w:rPr>
          <w:rFonts w:ascii="宋体" w:hAnsi="宋体"/>
          <w:sz w:val="28"/>
          <w:szCs w:val="28"/>
        </w:rPr>
        <w:t>标准</w:t>
      </w:r>
    </w:p>
    <w:p w14:paraId="19C948DB">
      <w:pPr>
        <w:spacing w:line="360" w:lineRule="auto"/>
        <w:rPr>
          <w:rFonts w:ascii="宋体" w:hAnsi="宋体"/>
          <w:sz w:val="28"/>
          <w:szCs w:val="28"/>
        </w:rPr>
      </w:pPr>
      <w:r>
        <w:rPr>
          <w:rFonts w:ascii="宋体" w:hAnsi="宋体"/>
          <w:sz w:val="28"/>
          <w:szCs w:val="28"/>
        </w:rPr>
        <w:t>第五章  合同主要条款</w:t>
      </w:r>
    </w:p>
    <w:p w14:paraId="2814ABCC">
      <w:pPr>
        <w:spacing w:line="360" w:lineRule="auto"/>
      </w:pPr>
      <w:r>
        <w:rPr>
          <w:rFonts w:ascii="宋体" w:hAnsi="宋体"/>
          <w:sz w:val="28"/>
          <w:szCs w:val="28"/>
        </w:rPr>
        <w:t xml:space="preserve">第六章  </w:t>
      </w:r>
      <w:r>
        <w:rPr>
          <w:rFonts w:hint="eastAsia" w:ascii="宋体" w:hAnsi="宋体"/>
          <w:sz w:val="28"/>
          <w:szCs w:val="28"/>
        </w:rPr>
        <w:t>投标</w:t>
      </w:r>
      <w:r>
        <w:rPr>
          <w:rFonts w:ascii="宋体" w:hAnsi="宋体"/>
          <w:sz w:val="28"/>
          <w:szCs w:val="28"/>
        </w:rPr>
        <w:t>文件</w:t>
      </w:r>
      <w:r>
        <w:rPr>
          <w:rFonts w:hint="eastAsia" w:ascii="宋体" w:hAnsi="宋体"/>
          <w:sz w:val="28"/>
          <w:szCs w:val="28"/>
        </w:rPr>
        <w:t>相关</w:t>
      </w:r>
      <w:r>
        <w:rPr>
          <w:rFonts w:ascii="宋体" w:hAnsi="宋体"/>
          <w:sz w:val="28"/>
          <w:szCs w:val="28"/>
        </w:rPr>
        <w:t>格式</w:t>
      </w:r>
    </w:p>
    <w:p w14:paraId="51AFF64D">
      <w:pPr>
        <w:pStyle w:val="13"/>
        <w:pageBreakBefore/>
        <w:snapToGrid w:val="0"/>
        <w:spacing w:before="120" w:line="336" w:lineRule="auto"/>
        <w:jc w:val="center"/>
        <w:outlineLvl w:val="0"/>
        <w:rPr>
          <w:rFonts w:ascii="黑体" w:hAnsi="宋体" w:eastAsia="黑体"/>
        </w:rPr>
      </w:pPr>
      <w:bookmarkStart w:id="0" w:name="OLE_LINK1"/>
      <w:r>
        <w:rPr>
          <w:rFonts w:hint="eastAsia" w:ascii="黑体" w:hAnsi="宋体" w:eastAsia="黑体"/>
        </w:rPr>
        <w:t xml:space="preserve">第一章 </w:t>
      </w:r>
      <w:r>
        <w:rPr>
          <w:rFonts w:ascii="黑体" w:hAnsi="宋体" w:eastAsia="黑体"/>
        </w:rPr>
        <w:t>采购公告</w:t>
      </w:r>
      <w:bookmarkEnd w:id="0"/>
    </w:p>
    <w:p w14:paraId="5E74A201">
      <w:pPr>
        <w:pBdr>
          <w:top w:val="single" w:color="auto" w:sz="4" w:space="1"/>
          <w:left w:val="single" w:color="auto" w:sz="4" w:space="4"/>
          <w:bottom w:val="single" w:color="auto" w:sz="4" w:space="1"/>
          <w:right w:val="single" w:color="auto" w:sz="4" w:space="4"/>
        </w:pBdr>
        <w:spacing w:line="336"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项目概况</w:t>
      </w:r>
    </w:p>
    <w:p w14:paraId="615CAAD5">
      <w:pPr>
        <w:pBdr>
          <w:top w:val="single" w:color="auto" w:sz="4" w:space="1"/>
          <w:left w:val="single" w:color="auto" w:sz="4" w:space="4"/>
          <w:bottom w:val="single" w:color="auto" w:sz="4" w:space="1"/>
          <w:right w:val="single" w:color="auto" w:sz="4" w:space="4"/>
        </w:pBdr>
        <w:spacing w:line="336" w:lineRule="auto"/>
        <w:ind w:firstLine="420" w:firstLineChars="200"/>
        <w:rPr>
          <w:rFonts w:cs="宋体"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sz w:val="21"/>
          <w:szCs w:val="21"/>
          <w:u w:val="none"/>
          <w:shd w:val="clear" w:color="auto" w:fill="FFFFFF"/>
          <w:lang w:val="en-US" w:eastAsia="zh-CN"/>
          <w14:textFill>
            <w14:solidFill>
              <w14:schemeClr w14:val="tx1"/>
            </w14:solidFill>
          </w14:textFill>
        </w:rPr>
        <w:t>舟山第一小学勾山校区新建学校智慧校园采购项目</w:t>
      </w:r>
      <w:r>
        <w:rPr>
          <w:rFonts w:cs="宋体" w:asciiTheme="minorEastAsia" w:hAnsiTheme="minorEastAsia" w:eastAsiaTheme="minorEastAsia"/>
          <w:color w:val="000000" w:themeColor="text1"/>
          <w:kern w:val="0"/>
          <w:szCs w:val="21"/>
          <w14:textFill>
            <w14:solidFill>
              <w14:schemeClr w14:val="tx1"/>
            </w14:solidFill>
          </w14:textFill>
        </w:rPr>
        <w:t>的潜在投标人应在</w:t>
      </w:r>
      <w:r>
        <w:rPr>
          <w:rFonts w:hint="eastAsia" w:asciiTheme="minorEastAsia" w:hAnsiTheme="minorEastAsia" w:eastAsiaTheme="minorEastAsia"/>
          <w:sz w:val="21"/>
          <w:szCs w:val="21"/>
          <w:shd w:val="clear" w:color="auto" w:fill="FFFFFF"/>
        </w:rPr>
        <w:t>政采云平台线上获取</w:t>
      </w:r>
      <w:r>
        <w:rPr>
          <w:rFonts w:cs="宋体" w:asciiTheme="minorEastAsia" w:hAnsiTheme="minorEastAsia" w:eastAsiaTheme="minorEastAsia"/>
          <w:color w:val="000000" w:themeColor="text1"/>
          <w:kern w:val="0"/>
          <w:szCs w:val="21"/>
          <w14:textFill>
            <w14:solidFill>
              <w14:schemeClr w14:val="tx1"/>
            </w14:solidFill>
          </w14:textFill>
        </w:rPr>
        <w:t>（下载）招标文件，并于</w:t>
      </w:r>
      <w:r>
        <w:rPr>
          <w:rFonts w:hint="eastAsia" w:cs="宋体" w:asciiTheme="minorEastAsia" w:hAnsiTheme="minorEastAsia" w:eastAsiaTheme="minorEastAsia"/>
          <w:color w:val="000000" w:themeColor="text1"/>
          <w:kern w:val="0"/>
          <w:szCs w:val="21"/>
          <w14:textFill>
            <w14:solidFill>
              <w14:schemeClr w14:val="tx1"/>
            </w14:solidFill>
          </w14:textFill>
        </w:rPr>
        <w:t>202</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5</w:t>
      </w:r>
      <w:r>
        <w:rPr>
          <w:rFonts w:cs="宋体" w:asciiTheme="minorEastAsia" w:hAnsiTheme="minorEastAsia" w:eastAsiaTheme="minorEastAsia"/>
          <w:color w:val="000000" w:themeColor="text1"/>
          <w:kern w:val="0"/>
          <w:szCs w:val="21"/>
          <w14:textFill>
            <w14:solidFill>
              <w14:schemeClr w14:val="tx1"/>
            </w14:solidFill>
          </w14:textFill>
        </w:rPr>
        <w:t>年</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08</w:t>
      </w:r>
      <w:r>
        <w:rPr>
          <w:rFonts w:cs="宋体" w:asciiTheme="minorEastAsia" w:hAnsiTheme="minorEastAsia" w:eastAsiaTheme="minorEastAsia"/>
          <w:color w:val="000000" w:themeColor="text1"/>
          <w:kern w:val="0"/>
          <w:szCs w:val="21"/>
          <w14:textFill>
            <w14:solidFill>
              <w14:schemeClr w14:val="tx1"/>
            </w14:solidFill>
          </w14:textFill>
        </w:rPr>
        <w:t>月</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08</w:t>
      </w:r>
      <w:r>
        <w:rPr>
          <w:rFonts w:cs="宋体" w:asciiTheme="minorEastAsia" w:hAnsiTheme="minorEastAsia" w:eastAsiaTheme="minorEastAsia"/>
          <w:color w:val="000000" w:themeColor="text1"/>
          <w:kern w:val="0"/>
          <w:szCs w:val="21"/>
          <w14:textFill>
            <w14:solidFill>
              <w14:schemeClr w14:val="tx1"/>
            </w14:solidFill>
          </w14:textFill>
        </w:rPr>
        <w:t>日</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09</w:t>
      </w:r>
      <w:r>
        <w:rPr>
          <w:rFonts w:cs="宋体" w:asciiTheme="minorEastAsia" w:hAnsiTheme="minorEastAsia" w:eastAsiaTheme="minorEastAsia"/>
          <w:color w:val="000000" w:themeColor="text1"/>
          <w:kern w:val="0"/>
          <w:szCs w:val="21"/>
          <w14:textFill>
            <w14:solidFill>
              <w14:schemeClr w14:val="tx1"/>
            </w14:solidFill>
          </w14:textFill>
        </w:rPr>
        <w:t>:</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00</w:t>
      </w:r>
      <w:r>
        <w:rPr>
          <w:rFonts w:cs="宋体" w:asciiTheme="minorEastAsia" w:hAnsiTheme="minorEastAsia" w:eastAsiaTheme="minorEastAsia"/>
          <w:color w:val="000000" w:themeColor="text1"/>
          <w:kern w:val="0"/>
          <w:szCs w:val="21"/>
          <w14:textFill>
            <w14:solidFill>
              <w14:schemeClr w14:val="tx1"/>
            </w14:solidFill>
          </w14:textFill>
        </w:rPr>
        <w:t>（北京时间）前递交（上传）投标文件。 </w:t>
      </w:r>
    </w:p>
    <w:p w14:paraId="339542C1">
      <w:pPr>
        <w:pStyle w:val="3"/>
        <w:keepNext w:val="0"/>
        <w:keepLines w:val="0"/>
        <w:rPr>
          <w:rFonts w:cs="宋体" w:asciiTheme="minorEastAsia" w:hAnsiTheme="minorEastAsia" w:eastAsiaTheme="minorEastAsia"/>
          <w:szCs w:val="21"/>
        </w:rPr>
      </w:pPr>
      <w:r>
        <w:rPr>
          <w:rFonts w:hint="eastAsia" w:cs="宋体" w:asciiTheme="minorEastAsia" w:hAnsiTheme="minorEastAsia" w:eastAsiaTheme="minorEastAsia"/>
          <w:b w:val="0"/>
          <w:color w:val="333333"/>
          <w:szCs w:val="21"/>
        </w:rPr>
        <w:t>一、项目基本情况</w:t>
      </w:r>
    </w:p>
    <w:p w14:paraId="31F5250A">
      <w:pPr>
        <w:pStyle w:val="25"/>
        <w:spacing w:before="0" w:beforeAutospacing="0" w:after="0" w:afterAutospacing="0" w:line="360" w:lineRule="auto"/>
        <w:ind w:firstLine="630" w:firstLineChars="300"/>
        <w:rPr>
          <w:rFonts w:hint="eastAsia" w:asciiTheme="minorEastAsia" w:hAnsiTheme="minorEastAsia" w:eastAsiaTheme="minorEastAsia"/>
          <w:color w:val="auto"/>
          <w:sz w:val="21"/>
          <w:szCs w:val="21"/>
          <w:shd w:val="clear" w:color="auto" w:fill="FFFFFF"/>
        </w:rPr>
      </w:pPr>
      <w:r>
        <w:rPr>
          <w:rFonts w:hint="eastAsia" w:asciiTheme="minorEastAsia" w:hAnsiTheme="minorEastAsia" w:eastAsiaTheme="minorEastAsia"/>
          <w:color w:val="auto"/>
          <w:sz w:val="21"/>
          <w:szCs w:val="21"/>
          <w:shd w:val="clear" w:color="auto" w:fill="FFFFFF"/>
        </w:rPr>
        <w:t>项目编号：ZSJY202</w:t>
      </w:r>
      <w:r>
        <w:rPr>
          <w:rFonts w:hint="eastAsia" w:asciiTheme="minorEastAsia" w:hAnsiTheme="minorEastAsia" w:eastAsiaTheme="minorEastAsia"/>
          <w:color w:val="auto"/>
          <w:sz w:val="21"/>
          <w:szCs w:val="21"/>
          <w:shd w:val="clear" w:color="auto" w:fill="FFFFFF"/>
          <w:lang w:val="en-US" w:eastAsia="zh-CN"/>
        </w:rPr>
        <w:t>5</w:t>
      </w:r>
      <w:r>
        <w:rPr>
          <w:rFonts w:hint="eastAsia" w:asciiTheme="minorEastAsia" w:hAnsiTheme="minorEastAsia" w:eastAsiaTheme="minorEastAsia"/>
          <w:color w:val="auto"/>
          <w:sz w:val="21"/>
          <w:szCs w:val="21"/>
          <w:shd w:val="clear" w:color="auto" w:fill="FFFFFF"/>
        </w:rPr>
        <w:t>-ZFCG-</w:t>
      </w:r>
      <w:r>
        <w:rPr>
          <w:rFonts w:hint="eastAsia" w:asciiTheme="minorEastAsia" w:hAnsiTheme="minorEastAsia" w:eastAsiaTheme="minorEastAsia"/>
          <w:color w:val="auto"/>
          <w:sz w:val="21"/>
          <w:szCs w:val="21"/>
          <w:shd w:val="clear" w:color="auto" w:fill="FFFFFF"/>
          <w:lang w:val="en-US" w:eastAsia="zh-CN"/>
        </w:rPr>
        <w:t>189</w:t>
      </w:r>
      <w:r>
        <w:rPr>
          <w:rFonts w:hint="eastAsia" w:asciiTheme="minorEastAsia" w:hAnsiTheme="minorEastAsia" w:eastAsiaTheme="minorEastAsia"/>
          <w:color w:val="auto"/>
          <w:sz w:val="21"/>
          <w:szCs w:val="21"/>
          <w:shd w:val="clear" w:color="auto" w:fill="FFFFFF"/>
        </w:rPr>
        <w:t># </w:t>
      </w:r>
    </w:p>
    <w:p w14:paraId="0A470284">
      <w:pPr>
        <w:pStyle w:val="25"/>
        <w:spacing w:before="0" w:beforeAutospacing="0" w:after="0" w:afterAutospacing="0" w:line="360" w:lineRule="auto"/>
        <w:ind w:firstLine="630" w:firstLineChars="300"/>
        <w:rPr>
          <w:rFonts w:hint="eastAsia" w:asciiTheme="minorEastAsia" w:hAnsiTheme="minorEastAsia" w:eastAsiaTheme="minorEastAsia"/>
          <w:color w:val="auto"/>
          <w:sz w:val="21"/>
          <w:szCs w:val="21"/>
          <w:u w:val="none"/>
          <w:shd w:val="clear" w:color="auto" w:fill="FFFFFF"/>
          <w:lang w:val="en-US" w:eastAsia="zh-CN"/>
        </w:rPr>
      </w:pPr>
      <w:r>
        <w:rPr>
          <w:rFonts w:hint="eastAsia" w:asciiTheme="minorEastAsia" w:hAnsiTheme="minorEastAsia" w:eastAsiaTheme="minorEastAsia"/>
          <w:color w:val="auto"/>
          <w:sz w:val="21"/>
          <w:szCs w:val="21"/>
          <w:shd w:val="clear" w:color="auto" w:fill="FFFFFF"/>
        </w:rPr>
        <w:t>项目名</w:t>
      </w:r>
      <w:r>
        <w:rPr>
          <w:rFonts w:hint="eastAsia" w:asciiTheme="minorEastAsia" w:hAnsiTheme="minorEastAsia" w:eastAsiaTheme="minorEastAsia"/>
          <w:color w:val="auto"/>
          <w:sz w:val="21"/>
          <w:szCs w:val="21"/>
          <w:u w:val="none"/>
          <w:shd w:val="clear" w:color="auto" w:fill="FFFFFF"/>
          <w:lang w:val="en-US" w:eastAsia="zh-CN"/>
        </w:rPr>
        <w:t>称：舟山第一小学勾山校区新建学校智慧校园采购项目</w:t>
      </w:r>
    </w:p>
    <w:p w14:paraId="5C74D986">
      <w:pPr>
        <w:pStyle w:val="25"/>
        <w:spacing w:before="0" w:beforeAutospacing="0" w:after="0" w:afterAutospacing="0" w:line="360" w:lineRule="auto"/>
        <w:ind w:firstLine="630" w:firstLineChars="300"/>
        <w:rPr>
          <w:rFonts w:hint="default" w:asciiTheme="minorEastAsia" w:hAnsiTheme="minorEastAsia" w:eastAsiaTheme="minorEastAsia"/>
          <w:color w:val="auto"/>
          <w:sz w:val="21"/>
          <w:szCs w:val="21"/>
          <w:u w:val="none"/>
          <w:shd w:val="clear" w:color="auto" w:fill="FFFFFF"/>
          <w:lang w:val="en-US" w:eastAsia="zh-CN"/>
        </w:rPr>
      </w:pPr>
      <w:r>
        <w:rPr>
          <w:rFonts w:hint="eastAsia" w:asciiTheme="minorEastAsia" w:hAnsiTheme="minorEastAsia" w:eastAsiaTheme="minorEastAsia"/>
          <w:color w:val="auto"/>
          <w:sz w:val="21"/>
          <w:szCs w:val="21"/>
          <w:u w:val="none"/>
          <w:shd w:val="clear" w:color="auto" w:fill="FFFFFF"/>
          <w:lang w:val="en-US" w:eastAsia="zh-CN"/>
        </w:rPr>
        <w:t>预算金额（元）：1450000</w:t>
      </w:r>
    </w:p>
    <w:p w14:paraId="533E07A1">
      <w:pPr>
        <w:pStyle w:val="25"/>
        <w:spacing w:before="0" w:beforeAutospacing="0" w:after="0" w:afterAutospacing="0" w:line="360" w:lineRule="auto"/>
        <w:ind w:firstLine="630" w:firstLineChars="300"/>
        <w:rPr>
          <w:rFonts w:hint="default" w:asciiTheme="minorEastAsia" w:hAnsiTheme="minorEastAsia" w:eastAsiaTheme="minorEastAsia"/>
          <w:color w:val="auto"/>
          <w:sz w:val="21"/>
          <w:szCs w:val="21"/>
          <w:u w:val="none"/>
          <w:shd w:val="clear" w:color="auto" w:fill="FFFFFF"/>
          <w:lang w:val="en-US" w:eastAsia="zh-CN"/>
        </w:rPr>
      </w:pPr>
      <w:r>
        <w:rPr>
          <w:rFonts w:hint="eastAsia" w:asciiTheme="minorEastAsia" w:hAnsiTheme="minorEastAsia" w:eastAsiaTheme="minorEastAsia"/>
          <w:color w:val="auto"/>
          <w:sz w:val="21"/>
          <w:szCs w:val="21"/>
          <w:u w:val="none"/>
          <w:shd w:val="clear" w:color="auto" w:fill="FFFFFF"/>
          <w:lang w:val="en-US" w:eastAsia="zh-CN"/>
        </w:rPr>
        <w:t>最高限价（元）：1450000</w:t>
      </w:r>
    </w:p>
    <w:p w14:paraId="2F3F4850">
      <w:pPr>
        <w:pStyle w:val="25"/>
        <w:spacing w:before="0" w:beforeAutospacing="0" w:after="0" w:afterAutospacing="0" w:line="360" w:lineRule="auto"/>
        <w:ind w:firstLine="630" w:firstLineChars="300"/>
        <w:rPr>
          <w:rFonts w:asciiTheme="minorEastAsia" w:hAnsiTheme="minorEastAsia" w:eastAsiaTheme="minorEastAsia"/>
          <w:color w:val="auto"/>
          <w:sz w:val="21"/>
          <w:szCs w:val="21"/>
          <w:shd w:val="clear" w:color="auto" w:fill="FFFFFF"/>
        </w:rPr>
      </w:pPr>
      <w:r>
        <w:rPr>
          <w:rFonts w:hint="eastAsia" w:asciiTheme="minorEastAsia" w:hAnsiTheme="minorEastAsia" w:eastAsiaTheme="minorEastAsia"/>
          <w:color w:val="auto"/>
          <w:sz w:val="21"/>
          <w:szCs w:val="21"/>
          <w:u w:val="none"/>
          <w:shd w:val="clear" w:color="auto" w:fill="FFFFFF"/>
          <w:lang w:val="en-US" w:eastAsia="zh-CN"/>
        </w:rPr>
        <w:t>采购需求：详见招标文件第</w:t>
      </w:r>
      <w:r>
        <w:rPr>
          <w:rFonts w:hint="eastAsia" w:asciiTheme="minorEastAsia" w:hAnsiTheme="minorEastAsia" w:eastAsiaTheme="minorEastAsia"/>
          <w:color w:val="auto"/>
          <w:sz w:val="21"/>
          <w:szCs w:val="21"/>
          <w:shd w:val="clear" w:color="auto" w:fill="FFFFFF"/>
        </w:rPr>
        <w:t>二章 采购需求</w:t>
      </w:r>
    </w:p>
    <w:p w14:paraId="6D1A0E2E">
      <w:pPr>
        <w:pStyle w:val="25"/>
        <w:spacing w:before="0" w:beforeAutospacing="0" w:after="0" w:afterAutospacing="0" w:line="360" w:lineRule="auto"/>
        <w:ind w:firstLine="630" w:firstLineChars="300"/>
        <w:rPr>
          <w:rFonts w:asciiTheme="minorEastAsia" w:hAnsiTheme="minorEastAsia" w:eastAsiaTheme="minorEastAsia"/>
          <w:color w:val="auto"/>
          <w:sz w:val="21"/>
          <w:szCs w:val="21"/>
          <w:shd w:val="clear" w:color="auto" w:fill="FFFFFF"/>
        </w:rPr>
      </w:pPr>
      <w:r>
        <w:rPr>
          <w:rFonts w:hint="eastAsia" w:asciiTheme="minorEastAsia" w:hAnsiTheme="minorEastAsia" w:eastAsiaTheme="minorEastAsia"/>
          <w:color w:val="auto"/>
          <w:sz w:val="21"/>
          <w:szCs w:val="21"/>
          <w:shd w:val="clear" w:color="auto" w:fill="FFFFFF"/>
        </w:rPr>
        <w:t>合同履约期限：详见招标文件第二章 采购需求</w:t>
      </w:r>
    </w:p>
    <w:p w14:paraId="2CE71EB8">
      <w:pPr>
        <w:pStyle w:val="25"/>
        <w:spacing w:before="0" w:beforeAutospacing="0" w:after="0" w:afterAutospacing="0" w:line="360" w:lineRule="auto"/>
        <w:ind w:firstLine="630" w:firstLineChars="300"/>
        <w:rPr>
          <w:rFonts w:asciiTheme="minorEastAsia" w:hAnsiTheme="minorEastAsia" w:eastAsiaTheme="minorEastAsia"/>
          <w:color w:val="auto"/>
          <w:sz w:val="21"/>
          <w:szCs w:val="21"/>
          <w:shd w:val="clear" w:color="auto" w:fill="FFFFFF"/>
        </w:rPr>
      </w:pPr>
      <w:r>
        <w:rPr>
          <w:rFonts w:hint="eastAsia" w:asciiTheme="minorEastAsia" w:hAnsiTheme="minorEastAsia" w:eastAsiaTheme="minorEastAsia"/>
          <w:color w:val="auto"/>
          <w:sz w:val="21"/>
          <w:szCs w:val="21"/>
          <w:shd w:val="clear" w:color="auto" w:fill="FFFFFF"/>
        </w:rPr>
        <w:t>本项目（否）接受联合体投标。</w:t>
      </w:r>
    </w:p>
    <w:p w14:paraId="44C21DB2">
      <w:pPr>
        <w:pStyle w:val="3"/>
        <w:keepNext w:val="0"/>
        <w:keepLines w:val="0"/>
        <w:rPr>
          <w:rFonts w:cs="宋体" w:asciiTheme="minorEastAsia" w:hAnsiTheme="minorEastAsia" w:eastAsiaTheme="minorEastAsia"/>
          <w:color w:val="auto"/>
          <w:szCs w:val="21"/>
        </w:rPr>
      </w:pPr>
      <w:r>
        <w:rPr>
          <w:rFonts w:hint="eastAsia" w:cs="宋体" w:asciiTheme="minorEastAsia" w:hAnsiTheme="minorEastAsia" w:eastAsiaTheme="minorEastAsia"/>
          <w:b w:val="0"/>
          <w:color w:val="auto"/>
          <w:szCs w:val="21"/>
        </w:rPr>
        <w:t>二、申请人的资格要求：</w:t>
      </w:r>
    </w:p>
    <w:p w14:paraId="225779A6">
      <w:pPr>
        <w:pStyle w:val="25"/>
        <w:spacing w:before="0" w:beforeAutospacing="0" w:after="0" w:afterAutospacing="0" w:line="360" w:lineRule="auto"/>
        <w:ind w:firstLine="630" w:firstLineChars="300"/>
        <w:rPr>
          <w:rFonts w:asciiTheme="minorEastAsia" w:hAnsiTheme="minorEastAsia" w:eastAsiaTheme="minorEastAsia"/>
          <w:color w:val="auto"/>
          <w:sz w:val="21"/>
          <w:szCs w:val="21"/>
          <w:shd w:val="clear" w:color="auto" w:fill="FFFFFF"/>
        </w:rPr>
      </w:pPr>
      <w:r>
        <w:rPr>
          <w:rFonts w:asciiTheme="minorEastAsia" w:hAnsiTheme="minorEastAsia" w:eastAsiaTheme="minorEastAsia"/>
          <w:color w:val="auto"/>
          <w:sz w:val="21"/>
          <w:szCs w:val="21"/>
          <w:shd w:val="clear" w:color="auto" w:fill="FFFFFF"/>
        </w:rPr>
        <w:t>1.满足《中华人民共和国政府采购法》第二十二条规定；未被“信用中国”（www.creditchina.gov.cn)、中国政府采购网（www.ccgp.gov.cn）列入失信被执行人、重大税收违法案件当事人名单、政府采购严重违法失信行为记录名单。</w:t>
      </w:r>
    </w:p>
    <w:p w14:paraId="5DE485F1">
      <w:pPr>
        <w:pStyle w:val="25"/>
        <w:spacing w:before="0" w:beforeAutospacing="0" w:after="0" w:afterAutospacing="0" w:line="360" w:lineRule="auto"/>
        <w:ind w:firstLine="630" w:firstLineChars="300"/>
        <w:rPr>
          <w:rFonts w:hint="eastAsia" w:asciiTheme="minorEastAsia" w:hAnsiTheme="minorEastAsia" w:eastAsiaTheme="minorEastAsia"/>
          <w:color w:val="auto"/>
          <w:sz w:val="21"/>
          <w:szCs w:val="21"/>
          <w:shd w:val="clear" w:color="auto" w:fill="FFFFFF"/>
          <w:lang w:eastAsia="zh-CN"/>
        </w:rPr>
      </w:pPr>
      <w:r>
        <w:rPr>
          <w:rFonts w:asciiTheme="minorEastAsia" w:hAnsiTheme="minorEastAsia" w:eastAsiaTheme="minorEastAsia"/>
          <w:color w:val="auto"/>
          <w:sz w:val="21"/>
          <w:szCs w:val="21"/>
          <w:shd w:val="clear" w:color="auto" w:fill="FFFFFF"/>
        </w:rPr>
        <w:t>2.落实政府采购政策需满足的资格要求：</w:t>
      </w:r>
      <w:r>
        <w:rPr>
          <w:rFonts w:hint="eastAsia" w:asciiTheme="minorEastAsia" w:hAnsiTheme="minorEastAsia" w:eastAsiaTheme="minorEastAsia"/>
          <w:color w:val="auto"/>
          <w:sz w:val="21"/>
          <w:szCs w:val="21"/>
          <w:shd w:val="clear" w:color="auto" w:fill="FFFFFF"/>
          <w:lang w:val="en-US" w:eastAsia="zh-CN"/>
        </w:rPr>
        <w:t>无。</w:t>
      </w:r>
    </w:p>
    <w:p w14:paraId="0A73DACB">
      <w:pPr>
        <w:pStyle w:val="25"/>
        <w:spacing w:before="0" w:beforeAutospacing="0" w:after="0" w:afterAutospacing="0" w:line="360" w:lineRule="auto"/>
        <w:rPr>
          <w:rFonts w:hint="eastAsia" w:asciiTheme="minorEastAsia" w:hAnsiTheme="minorEastAsia" w:eastAsiaTheme="minorEastAsia"/>
          <w:color w:val="auto"/>
          <w:sz w:val="21"/>
          <w:szCs w:val="21"/>
          <w:shd w:val="clear" w:color="auto" w:fill="FFFFFF"/>
        </w:rPr>
      </w:pPr>
      <w:r>
        <w:rPr>
          <w:rFonts w:asciiTheme="minorEastAsia" w:hAnsiTheme="minorEastAsia" w:eastAsiaTheme="minorEastAsia"/>
          <w:color w:val="auto"/>
          <w:sz w:val="21"/>
          <w:szCs w:val="21"/>
          <w:shd w:val="clear" w:color="auto" w:fill="FFFFFF"/>
        </w:rPr>
        <w:t> </w:t>
      </w:r>
      <w:r>
        <w:rPr>
          <w:rFonts w:hint="eastAsia" w:asciiTheme="minorEastAsia" w:hAnsiTheme="minorEastAsia" w:eastAsiaTheme="minorEastAsia"/>
          <w:color w:val="auto"/>
          <w:sz w:val="21"/>
          <w:szCs w:val="21"/>
          <w:shd w:val="clear" w:color="auto" w:fill="FFFFFF"/>
        </w:rPr>
        <w:t xml:space="preserve"> </w:t>
      </w:r>
      <w:r>
        <w:rPr>
          <w:rFonts w:asciiTheme="minorEastAsia" w:hAnsiTheme="minorEastAsia" w:eastAsiaTheme="minorEastAsia"/>
          <w:color w:val="auto"/>
          <w:sz w:val="21"/>
          <w:szCs w:val="21"/>
          <w:shd w:val="clear" w:color="auto" w:fill="FFFFFF"/>
        </w:rPr>
        <w:t> </w:t>
      </w:r>
      <w:r>
        <w:rPr>
          <w:rFonts w:hint="eastAsia" w:asciiTheme="minorEastAsia" w:hAnsiTheme="minorEastAsia" w:eastAsiaTheme="minorEastAsia"/>
          <w:color w:val="auto"/>
          <w:sz w:val="21"/>
          <w:szCs w:val="21"/>
          <w:shd w:val="clear" w:color="auto" w:fill="FFFFFF"/>
        </w:rPr>
        <w:t xml:space="preserve"> 3.本项目的特定资格要求：</w:t>
      </w:r>
      <w:r>
        <w:rPr>
          <w:rFonts w:hint="eastAsia" w:asciiTheme="minorEastAsia" w:hAnsiTheme="minorEastAsia" w:eastAsiaTheme="minorEastAsia"/>
          <w:color w:val="auto"/>
          <w:sz w:val="21"/>
          <w:szCs w:val="21"/>
          <w:shd w:val="clear" w:color="auto" w:fill="FFFFFF"/>
          <w:lang w:val="en-US" w:eastAsia="zh-CN"/>
        </w:rPr>
        <w:t>无</w:t>
      </w:r>
      <w:r>
        <w:rPr>
          <w:rFonts w:hint="eastAsia" w:asciiTheme="minorEastAsia" w:hAnsiTheme="minorEastAsia" w:eastAsiaTheme="minorEastAsia"/>
          <w:color w:val="auto"/>
          <w:sz w:val="21"/>
          <w:szCs w:val="21"/>
          <w:shd w:val="clear" w:color="auto" w:fill="FFFFFF"/>
        </w:rPr>
        <w:t>。 </w:t>
      </w:r>
    </w:p>
    <w:p w14:paraId="6FB77374">
      <w:pPr>
        <w:pStyle w:val="25"/>
        <w:spacing w:before="0" w:beforeAutospacing="0" w:after="0" w:afterAutospacing="0" w:line="360" w:lineRule="auto"/>
        <w:jc w:val="both"/>
        <w:rPr>
          <w:rFonts w:asciiTheme="minorEastAsia" w:hAnsiTheme="minorEastAsia" w:eastAsiaTheme="minorEastAsia"/>
          <w:color w:val="auto"/>
          <w:sz w:val="21"/>
          <w:szCs w:val="21"/>
          <w:shd w:val="clear" w:color="auto" w:fill="FFFFFF"/>
        </w:rPr>
      </w:pPr>
      <w:r>
        <w:rPr>
          <w:rFonts w:hint="eastAsia" w:asciiTheme="minorEastAsia" w:hAnsiTheme="minorEastAsia" w:eastAsiaTheme="minorEastAsia"/>
          <w:color w:val="auto"/>
          <w:sz w:val="21"/>
          <w:szCs w:val="21"/>
          <w:shd w:val="clear" w:color="auto" w:fill="FFFFFF"/>
        </w:rPr>
        <w:t>三、获取招标文件 </w:t>
      </w:r>
    </w:p>
    <w:p w14:paraId="0199DA49">
      <w:pPr>
        <w:pStyle w:val="25"/>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color w:val="auto"/>
          <w:sz w:val="21"/>
          <w:szCs w:val="21"/>
          <w:shd w:val="clear" w:color="auto" w:fill="FFFFFF"/>
        </w:rPr>
        <w:t>   时间</w:t>
      </w:r>
      <w:r>
        <w:rPr>
          <w:rFonts w:hint="eastAsia" w:asciiTheme="minorEastAsia" w:hAnsiTheme="minorEastAsia" w:eastAsiaTheme="minorEastAsia"/>
          <w:sz w:val="21"/>
          <w:szCs w:val="21"/>
          <w:shd w:val="clear" w:color="auto" w:fill="FFFFFF"/>
        </w:rPr>
        <w:t>：/至202</w:t>
      </w:r>
      <w:r>
        <w:rPr>
          <w:rFonts w:hint="eastAsia" w:asciiTheme="minorEastAsia" w:hAnsiTheme="minorEastAsia" w:eastAsiaTheme="minorEastAsia"/>
          <w:sz w:val="21"/>
          <w:szCs w:val="21"/>
          <w:shd w:val="clear" w:color="auto" w:fill="FFFFFF"/>
          <w:lang w:val="en-US" w:eastAsia="zh-CN"/>
        </w:rPr>
        <w:t>5</w:t>
      </w:r>
      <w:r>
        <w:rPr>
          <w:rFonts w:hint="eastAsia" w:asciiTheme="minorEastAsia" w:hAnsiTheme="minorEastAsia" w:eastAsiaTheme="minorEastAsia"/>
          <w:sz w:val="21"/>
          <w:szCs w:val="21"/>
          <w:shd w:val="clear" w:color="auto" w:fill="FFFFFF"/>
        </w:rPr>
        <w:t>年</w:t>
      </w:r>
      <w:r>
        <w:rPr>
          <w:rFonts w:hint="eastAsia" w:asciiTheme="minorEastAsia" w:hAnsiTheme="minorEastAsia" w:eastAsiaTheme="minorEastAsia"/>
          <w:sz w:val="21"/>
          <w:szCs w:val="21"/>
          <w:shd w:val="clear" w:color="auto" w:fill="FFFFFF"/>
          <w:lang w:val="en-US" w:eastAsia="zh-CN"/>
        </w:rPr>
        <w:t>08</w:t>
      </w:r>
      <w:r>
        <w:rPr>
          <w:rFonts w:hint="eastAsia" w:asciiTheme="minorEastAsia" w:hAnsiTheme="minorEastAsia" w:eastAsiaTheme="minorEastAsia"/>
          <w:sz w:val="21"/>
          <w:szCs w:val="21"/>
          <w:shd w:val="clear" w:color="auto" w:fill="FFFFFF"/>
        </w:rPr>
        <w:t>月</w:t>
      </w:r>
      <w:r>
        <w:rPr>
          <w:rFonts w:hint="eastAsia" w:asciiTheme="minorEastAsia" w:hAnsiTheme="minorEastAsia" w:eastAsiaTheme="minorEastAsia"/>
          <w:sz w:val="21"/>
          <w:szCs w:val="21"/>
          <w:shd w:val="clear" w:color="auto" w:fill="FFFFFF"/>
          <w:lang w:val="en-US" w:eastAsia="zh-CN"/>
        </w:rPr>
        <w:t>08</w:t>
      </w:r>
      <w:r>
        <w:rPr>
          <w:rFonts w:hint="eastAsia" w:asciiTheme="minorEastAsia" w:hAnsiTheme="minorEastAsia" w:eastAsiaTheme="minorEastAsia"/>
          <w:sz w:val="21"/>
          <w:szCs w:val="21"/>
          <w:shd w:val="clear" w:color="auto" w:fill="FFFFFF"/>
        </w:rPr>
        <w:t>日，</w:t>
      </w:r>
      <w:r>
        <w:rPr>
          <w:rFonts w:hint="eastAsia" w:asciiTheme="minorEastAsia" w:hAnsiTheme="minorEastAsia" w:eastAsiaTheme="minorEastAsia"/>
          <w:color w:val="auto"/>
          <w:sz w:val="21"/>
          <w:szCs w:val="21"/>
          <w:shd w:val="clear" w:color="auto" w:fill="FFFFFF"/>
        </w:rPr>
        <w:t>每天上</w:t>
      </w:r>
      <w:r>
        <w:rPr>
          <w:rFonts w:hint="eastAsia" w:asciiTheme="minorEastAsia" w:hAnsiTheme="minorEastAsia" w:eastAsiaTheme="minorEastAsia"/>
          <w:sz w:val="21"/>
          <w:szCs w:val="21"/>
          <w:shd w:val="clear" w:color="auto" w:fill="FFFFFF"/>
        </w:rPr>
        <w:t>午00:00至12:00，下午12:00至23:59（北京时间，线上获取法定节假日均可，线下获取文件法定节假日除外）</w:t>
      </w:r>
    </w:p>
    <w:p w14:paraId="51876EF6">
      <w:pPr>
        <w:pStyle w:val="25"/>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地点（网址）：政采云平台线上获取 </w:t>
      </w:r>
    </w:p>
    <w:p w14:paraId="58AC3CC7">
      <w:pPr>
        <w:pStyle w:val="25"/>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方式：供应商登录政采云平台https://www.zcygov.cn/在线申请获取采购文件（进入“项目采购”应用，在获取采购文件菜单中选择项目，申请获取采购文件）</w:t>
      </w:r>
    </w:p>
    <w:p w14:paraId="2F61C039">
      <w:pPr>
        <w:pStyle w:val="25"/>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售价（元）：0 </w:t>
      </w:r>
    </w:p>
    <w:p w14:paraId="566D2725">
      <w:pPr>
        <w:pStyle w:val="25"/>
        <w:spacing w:before="0" w:beforeAutospacing="0" w:after="0" w:afterAutospacing="0" w:line="360" w:lineRule="auto"/>
        <w:jc w:val="both"/>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四、提交投标文件截止时间、开标时间和地点</w:t>
      </w:r>
    </w:p>
    <w:p w14:paraId="5F58D2C7">
      <w:pPr>
        <w:pStyle w:val="25"/>
        <w:spacing w:before="0" w:beforeAutospacing="0" w:after="0" w:afterAutospacing="0" w:line="360" w:lineRule="auto"/>
        <w:jc w:val="both"/>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xml:space="preserve">  </w:t>
      </w:r>
      <w:r>
        <w:rPr>
          <w:rFonts w:hint="eastAsia" w:asciiTheme="minorEastAsia" w:hAnsiTheme="minorEastAsia" w:eastAsiaTheme="minorEastAsia"/>
          <w:sz w:val="21"/>
          <w:szCs w:val="21"/>
          <w:shd w:val="clear" w:color="auto" w:fill="FFFFFF"/>
          <w:lang w:val="en-US" w:eastAsia="zh-CN"/>
        </w:rPr>
        <w:t xml:space="preserve"> </w:t>
      </w:r>
      <w:r>
        <w:rPr>
          <w:rFonts w:hint="eastAsia" w:asciiTheme="minorEastAsia" w:hAnsiTheme="minorEastAsia" w:eastAsiaTheme="minorEastAsia"/>
          <w:sz w:val="21"/>
          <w:szCs w:val="21"/>
          <w:shd w:val="clear" w:color="auto" w:fill="FFFFFF"/>
        </w:rPr>
        <w:t>提交投标文件截止时间：202</w:t>
      </w:r>
      <w:r>
        <w:rPr>
          <w:rFonts w:hint="eastAsia" w:asciiTheme="minorEastAsia" w:hAnsiTheme="minorEastAsia" w:eastAsiaTheme="minorEastAsia"/>
          <w:sz w:val="21"/>
          <w:szCs w:val="21"/>
          <w:shd w:val="clear" w:color="auto" w:fill="FFFFFF"/>
          <w:lang w:val="en-US" w:eastAsia="zh-CN"/>
        </w:rPr>
        <w:t>5</w:t>
      </w:r>
      <w:r>
        <w:rPr>
          <w:rFonts w:hint="eastAsia" w:asciiTheme="minorEastAsia" w:hAnsiTheme="minorEastAsia" w:eastAsiaTheme="minorEastAsia"/>
          <w:sz w:val="21"/>
          <w:szCs w:val="21"/>
          <w:shd w:val="clear" w:color="auto" w:fill="FFFFFF"/>
        </w:rPr>
        <w:t>年</w:t>
      </w:r>
      <w:r>
        <w:rPr>
          <w:rFonts w:hint="eastAsia" w:asciiTheme="minorEastAsia" w:hAnsiTheme="minorEastAsia" w:eastAsiaTheme="minorEastAsia"/>
          <w:sz w:val="21"/>
          <w:szCs w:val="21"/>
          <w:shd w:val="clear" w:color="auto" w:fill="FFFFFF"/>
          <w:lang w:val="en-US" w:eastAsia="zh-CN"/>
        </w:rPr>
        <w:t>08</w:t>
      </w:r>
      <w:r>
        <w:rPr>
          <w:rFonts w:hint="eastAsia" w:asciiTheme="minorEastAsia" w:hAnsiTheme="minorEastAsia" w:eastAsiaTheme="minorEastAsia"/>
          <w:sz w:val="21"/>
          <w:szCs w:val="21"/>
          <w:shd w:val="clear" w:color="auto" w:fill="FFFFFF"/>
        </w:rPr>
        <w:t>月</w:t>
      </w:r>
      <w:r>
        <w:rPr>
          <w:rFonts w:hint="eastAsia" w:asciiTheme="minorEastAsia" w:hAnsiTheme="minorEastAsia" w:eastAsiaTheme="minorEastAsia"/>
          <w:sz w:val="21"/>
          <w:szCs w:val="21"/>
          <w:shd w:val="clear" w:color="auto" w:fill="FFFFFF"/>
          <w:lang w:val="en-US" w:eastAsia="zh-CN"/>
        </w:rPr>
        <w:t>08</w:t>
      </w:r>
      <w:r>
        <w:rPr>
          <w:rFonts w:hint="eastAsia" w:asciiTheme="minorEastAsia" w:hAnsiTheme="minorEastAsia" w:eastAsiaTheme="minorEastAsia"/>
          <w:sz w:val="21"/>
          <w:szCs w:val="21"/>
          <w:shd w:val="clear" w:color="auto" w:fill="FFFFFF"/>
        </w:rPr>
        <w:t>日</w:t>
      </w:r>
      <w:r>
        <w:rPr>
          <w:rFonts w:hint="eastAsia" w:asciiTheme="minorEastAsia" w:hAnsiTheme="minorEastAsia" w:eastAsiaTheme="minorEastAsia"/>
          <w:sz w:val="21"/>
          <w:szCs w:val="21"/>
          <w:shd w:val="clear" w:color="auto" w:fill="FFFFFF"/>
          <w:lang w:val="en-US" w:eastAsia="zh-CN"/>
        </w:rPr>
        <w:t>09</w:t>
      </w:r>
      <w:r>
        <w:rPr>
          <w:rFonts w:hint="eastAsia" w:asciiTheme="minorEastAsia" w:hAnsiTheme="minorEastAsia" w:eastAsiaTheme="minorEastAsia"/>
          <w:sz w:val="21"/>
          <w:szCs w:val="21"/>
          <w:shd w:val="clear" w:color="auto" w:fill="FFFFFF"/>
        </w:rPr>
        <w:t>:</w:t>
      </w:r>
      <w:r>
        <w:rPr>
          <w:rFonts w:hint="eastAsia" w:asciiTheme="minorEastAsia" w:hAnsiTheme="minorEastAsia" w:eastAsiaTheme="minorEastAsia"/>
          <w:sz w:val="21"/>
          <w:szCs w:val="21"/>
          <w:shd w:val="clear" w:color="auto" w:fill="FFFFFF"/>
          <w:lang w:val="en-US" w:eastAsia="zh-CN"/>
        </w:rPr>
        <w:t>00</w:t>
      </w:r>
      <w:r>
        <w:rPr>
          <w:rFonts w:hint="eastAsia" w:asciiTheme="minorEastAsia" w:hAnsiTheme="minorEastAsia" w:eastAsiaTheme="minorEastAsia"/>
          <w:sz w:val="21"/>
          <w:szCs w:val="21"/>
          <w:shd w:val="clear" w:color="auto" w:fill="FFFFFF"/>
        </w:rPr>
        <w:t>（北京时间）</w:t>
      </w:r>
    </w:p>
    <w:p w14:paraId="49C29691">
      <w:pPr>
        <w:pStyle w:val="25"/>
        <w:spacing w:before="0" w:beforeAutospacing="0" w:after="0" w:afterAutospacing="0" w:line="360" w:lineRule="auto"/>
        <w:ind w:firstLine="420" w:firstLineChars="200"/>
        <w:jc w:val="both"/>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xml:space="preserve">投标地点（网址）：请登录政采云投标客户端投标    </w:t>
      </w:r>
    </w:p>
    <w:p w14:paraId="2B520CAD">
      <w:pPr>
        <w:pStyle w:val="25"/>
        <w:spacing w:before="0" w:beforeAutospacing="0" w:after="0" w:afterAutospacing="0" w:line="360" w:lineRule="auto"/>
        <w:ind w:firstLine="420" w:firstLineChars="200"/>
        <w:jc w:val="both"/>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开标时间：202</w:t>
      </w:r>
      <w:r>
        <w:rPr>
          <w:rFonts w:hint="eastAsia" w:asciiTheme="minorEastAsia" w:hAnsiTheme="minorEastAsia" w:eastAsiaTheme="minorEastAsia"/>
          <w:sz w:val="21"/>
          <w:szCs w:val="21"/>
          <w:shd w:val="clear" w:color="auto" w:fill="FFFFFF"/>
          <w:lang w:val="en-US" w:eastAsia="zh-CN"/>
        </w:rPr>
        <w:t>5</w:t>
      </w:r>
      <w:r>
        <w:rPr>
          <w:rFonts w:hint="eastAsia" w:asciiTheme="minorEastAsia" w:hAnsiTheme="minorEastAsia" w:eastAsiaTheme="minorEastAsia"/>
          <w:sz w:val="21"/>
          <w:szCs w:val="21"/>
          <w:shd w:val="clear" w:color="auto" w:fill="FFFFFF"/>
        </w:rPr>
        <w:t>年</w:t>
      </w:r>
      <w:r>
        <w:rPr>
          <w:rFonts w:hint="eastAsia" w:asciiTheme="minorEastAsia" w:hAnsiTheme="minorEastAsia" w:eastAsiaTheme="minorEastAsia"/>
          <w:sz w:val="21"/>
          <w:szCs w:val="21"/>
          <w:shd w:val="clear" w:color="auto" w:fill="FFFFFF"/>
          <w:lang w:val="en-US" w:eastAsia="zh-CN"/>
        </w:rPr>
        <w:t>08</w:t>
      </w:r>
      <w:r>
        <w:rPr>
          <w:rFonts w:hint="eastAsia" w:asciiTheme="minorEastAsia" w:hAnsiTheme="minorEastAsia" w:eastAsiaTheme="minorEastAsia"/>
          <w:sz w:val="21"/>
          <w:szCs w:val="21"/>
          <w:shd w:val="clear" w:color="auto" w:fill="FFFFFF"/>
        </w:rPr>
        <w:t>月</w:t>
      </w:r>
      <w:r>
        <w:rPr>
          <w:rFonts w:hint="eastAsia" w:asciiTheme="minorEastAsia" w:hAnsiTheme="minorEastAsia" w:eastAsiaTheme="minorEastAsia"/>
          <w:sz w:val="21"/>
          <w:szCs w:val="21"/>
          <w:shd w:val="clear" w:color="auto" w:fill="FFFFFF"/>
          <w:lang w:val="en-US" w:eastAsia="zh-CN"/>
        </w:rPr>
        <w:t>08</w:t>
      </w:r>
      <w:r>
        <w:rPr>
          <w:rFonts w:hint="eastAsia" w:asciiTheme="minorEastAsia" w:hAnsiTheme="minorEastAsia" w:eastAsiaTheme="minorEastAsia"/>
          <w:sz w:val="21"/>
          <w:szCs w:val="21"/>
          <w:shd w:val="clear" w:color="auto" w:fill="FFFFFF"/>
        </w:rPr>
        <w:t>日</w:t>
      </w:r>
      <w:r>
        <w:rPr>
          <w:rFonts w:hint="eastAsia" w:asciiTheme="minorEastAsia" w:hAnsiTheme="minorEastAsia" w:eastAsiaTheme="minorEastAsia"/>
          <w:sz w:val="21"/>
          <w:szCs w:val="21"/>
          <w:shd w:val="clear" w:color="auto" w:fill="FFFFFF"/>
          <w:lang w:val="en-US" w:eastAsia="zh-CN"/>
        </w:rPr>
        <w:t>09</w:t>
      </w:r>
      <w:r>
        <w:rPr>
          <w:rFonts w:hint="eastAsia" w:asciiTheme="minorEastAsia" w:hAnsiTheme="minorEastAsia" w:eastAsiaTheme="minorEastAsia"/>
          <w:sz w:val="21"/>
          <w:szCs w:val="21"/>
          <w:shd w:val="clear" w:color="auto" w:fill="FFFFFF"/>
        </w:rPr>
        <w:t>:</w:t>
      </w:r>
      <w:r>
        <w:rPr>
          <w:rFonts w:hint="eastAsia" w:asciiTheme="minorEastAsia" w:hAnsiTheme="minorEastAsia" w:eastAsiaTheme="minorEastAsia"/>
          <w:sz w:val="21"/>
          <w:szCs w:val="21"/>
          <w:shd w:val="clear" w:color="auto" w:fill="FFFFFF"/>
          <w:lang w:val="en-US" w:eastAsia="zh-CN"/>
        </w:rPr>
        <w:t>00</w:t>
      </w:r>
      <w:r>
        <w:rPr>
          <w:rFonts w:hint="eastAsia" w:asciiTheme="minorEastAsia" w:hAnsiTheme="minorEastAsia" w:eastAsiaTheme="minorEastAsia"/>
          <w:sz w:val="21"/>
          <w:szCs w:val="21"/>
          <w:shd w:val="clear" w:color="auto" w:fill="FFFFFF"/>
        </w:rPr>
        <w:t>（北京时间）</w:t>
      </w:r>
    </w:p>
    <w:p w14:paraId="0C0D1858">
      <w:pPr>
        <w:pStyle w:val="25"/>
        <w:spacing w:before="0" w:beforeAutospacing="0" w:after="0" w:afterAutospacing="0" w:line="360" w:lineRule="auto"/>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开标地点（网址）：本项目不要求供应商授权代表参加现场开标、开启投标文件活动。</w:t>
      </w:r>
    </w:p>
    <w:p w14:paraId="0C4AC252">
      <w:pPr>
        <w:pStyle w:val="25"/>
        <w:spacing w:before="0" w:beforeAutospacing="0" w:after="0" w:afterAutospacing="0" w:line="360" w:lineRule="auto"/>
        <w:jc w:val="both"/>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五、公告期限 </w:t>
      </w:r>
    </w:p>
    <w:p w14:paraId="2C1F912F">
      <w:pPr>
        <w:pStyle w:val="25"/>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自本公告发布之日起5个工作日。</w:t>
      </w:r>
    </w:p>
    <w:p w14:paraId="492CEFBD">
      <w:pPr>
        <w:pStyle w:val="25"/>
        <w:spacing w:before="0" w:beforeAutospacing="0" w:after="0" w:afterAutospacing="0" w:line="360" w:lineRule="auto"/>
        <w:jc w:val="both"/>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六、其他补充事宜</w:t>
      </w:r>
    </w:p>
    <w:p w14:paraId="59869A28">
      <w:pPr>
        <w:pStyle w:val="25"/>
        <w:spacing w:before="0" w:beforeAutospacing="0" w:after="0" w:afterAutospacing="0" w:line="360" w:lineRule="auto"/>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707F70D">
      <w:pPr>
        <w:pStyle w:val="25"/>
        <w:spacing w:before="0" w:beforeAutospacing="0" w:after="0" w:afterAutospacing="0" w:line="360" w:lineRule="auto"/>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934401">
      <w:pPr>
        <w:pStyle w:val="25"/>
        <w:spacing w:before="0" w:beforeAutospacing="0" w:after="0" w:afterAutospacing="0" w:line="360" w:lineRule="auto"/>
        <w:rPr>
          <w:rFonts w:hint="eastAsia" w:asciiTheme="minorEastAsia" w:hAnsiTheme="minorEastAsia" w:eastAsiaTheme="minorEastAsia"/>
          <w:sz w:val="21"/>
          <w:szCs w:val="21"/>
          <w:shd w:val="clear" w:color="auto" w:fill="FFFFFF"/>
          <w:lang w:eastAsia="zh-CN"/>
        </w:rPr>
      </w:pPr>
      <w:r>
        <w:rPr>
          <w:rFonts w:hint="eastAsia" w:asciiTheme="minorEastAsia" w:hAnsiTheme="minorEastAsia" w:eastAsiaTheme="minorEastAsia"/>
          <w:sz w:val="21"/>
          <w:szCs w:val="21"/>
          <w:shd w:val="clear" w:color="auto" w:fill="FFFFFF"/>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E16ED4D">
      <w:pPr>
        <w:pStyle w:val="25"/>
        <w:spacing w:before="0" w:beforeAutospacing="0" w:after="0" w:afterAutospacing="0" w:line="360" w:lineRule="auto"/>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4.其他事项：（1）投标文件的制作及递交：1）投标人须在线获取CA数字证书（完成CA数字证书办理预计一周左右，建议各投标人自行把握时间），并登录“浙江政府采购网”（ http://zfcg.czt.zj.gov.cn/），进入“下载专区”下载“电子交易客户端”，制作投标文件。2）具体的投标文件加密上传等操作详见政采云平台操作指南（https://edu.zcygov.cn/luban/e-biding?utm=a0004.2ef5001f.0001.0109.da8b35e0da8611e98d8937b7ef8a3544）。3）根据《浙江省政府采购项目电子交易管理暂行办法》第二十条规定，本次投标允许投标人递交备份投标文件，仅提交备份投标文件的，投标无效。（2）投标人应在合同签订前成为浙江政府采购网正式注册供应商。</w:t>
      </w:r>
    </w:p>
    <w:p w14:paraId="7056E428">
      <w:pPr>
        <w:pStyle w:val="25"/>
        <w:spacing w:before="0" w:beforeAutospacing="0" w:after="0" w:afterAutospacing="0" w:line="360" w:lineRule="auto"/>
        <w:rPr>
          <w:rFonts w:asciiTheme="minorEastAsia" w:hAnsiTheme="minorEastAsia" w:eastAsiaTheme="minorEastAsia"/>
          <w:sz w:val="21"/>
          <w:szCs w:val="21"/>
          <w:shd w:val="clear" w:color="auto" w:fill="FFFFFF"/>
        </w:rPr>
      </w:pPr>
      <w:r>
        <w:rPr>
          <w:rFonts w:ascii="宋体" w:hAnsi="宋体" w:cs="宋体"/>
          <w:color w:val="000000"/>
          <w:sz w:val="21"/>
          <w:szCs w:val="21"/>
        </w:rPr>
        <w:t>   </w:t>
      </w:r>
      <w:r>
        <w:rPr>
          <w:rFonts w:hint="eastAsia" w:asciiTheme="minorEastAsia" w:hAnsiTheme="minorEastAsia" w:eastAsiaTheme="minorEastAsia"/>
          <w:sz w:val="21"/>
          <w:szCs w:val="21"/>
          <w:shd w:val="clear" w:color="auto" w:fill="FFFFFF"/>
        </w:rPr>
        <w:t>  </w:t>
      </w:r>
    </w:p>
    <w:p w14:paraId="55DEFC40">
      <w:pPr>
        <w:pStyle w:val="25"/>
        <w:spacing w:before="0" w:beforeAutospacing="0" w:after="0" w:afterAutospacing="0" w:line="360" w:lineRule="auto"/>
        <w:jc w:val="both"/>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七、对本次采购提出询问、质疑、投诉，请按以下方式联系</w:t>
      </w:r>
    </w:p>
    <w:p w14:paraId="4AACED83">
      <w:pPr>
        <w:pStyle w:val="25"/>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1.采购人信息</w:t>
      </w:r>
    </w:p>
    <w:p w14:paraId="3DC1680F">
      <w:pPr>
        <w:pStyle w:val="25"/>
        <w:spacing w:before="0" w:beforeAutospacing="0" w:after="0" w:afterAutospacing="0" w:line="360" w:lineRule="auto"/>
        <w:ind w:firstLine="630"/>
        <w:rPr>
          <w:rFonts w:hint="eastAsia" w:asciiTheme="minorEastAsia" w:hAnsiTheme="minorEastAsia" w:eastAsiaTheme="minorEastAsia"/>
          <w:color w:val="auto"/>
          <w:sz w:val="21"/>
          <w:szCs w:val="21"/>
          <w:u w:val="none"/>
          <w:shd w:val="clear" w:color="auto" w:fill="FFFFFF"/>
          <w:lang w:val="en-US" w:eastAsia="zh-CN"/>
        </w:rPr>
      </w:pPr>
      <w:r>
        <w:rPr>
          <w:rFonts w:hint="eastAsia" w:ascii="宋体" w:hAnsi="宋体" w:cs="宋体"/>
          <w:color w:val="auto"/>
          <w:sz w:val="21"/>
          <w:szCs w:val="21"/>
        </w:rPr>
        <w:t>名   称：</w:t>
      </w:r>
      <w:r>
        <w:rPr>
          <w:rFonts w:hint="eastAsia" w:asciiTheme="minorEastAsia" w:hAnsiTheme="minorEastAsia" w:eastAsiaTheme="minorEastAsia"/>
          <w:color w:val="auto"/>
          <w:sz w:val="21"/>
          <w:szCs w:val="21"/>
          <w:u w:val="none"/>
          <w:shd w:val="clear" w:color="auto" w:fill="FFFFFF"/>
          <w:lang w:val="en-US" w:eastAsia="zh-CN"/>
        </w:rPr>
        <w:t>舟山第一小学勾山校区</w:t>
      </w:r>
    </w:p>
    <w:p w14:paraId="4486D6E9">
      <w:pPr>
        <w:pStyle w:val="25"/>
        <w:spacing w:before="0" w:beforeAutospacing="0" w:after="0" w:afterAutospacing="0" w:line="360" w:lineRule="auto"/>
        <w:ind w:firstLine="630"/>
        <w:rPr>
          <w:rFonts w:hint="eastAsia" w:eastAsia="宋体" w:asciiTheme="minorEastAsia" w:hAnsiTheme="minorEastAsia"/>
          <w:color w:val="auto"/>
          <w:sz w:val="21"/>
          <w:szCs w:val="21"/>
          <w:shd w:val="clear" w:color="auto" w:fill="FFFFFF"/>
          <w:lang w:eastAsia="zh-CN"/>
        </w:rPr>
      </w:pPr>
      <w:r>
        <w:rPr>
          <w:rFonts w:hint="eastAsia" w:ascii="宋体" w:hAnsi="宋体" w:cs="宋体"/>
          <w:color w:val="auto"/>
          <w:sz w:val="21"/>
          <w:szCs w:val="21"/>
        </w:rPr>
        <w:t>地   址：舟山市千岛街道临城工业园区四道1号</w:t>
      </w:r>
      <w:r>
        <w:rPr>
          <w:rFonts w:hint="eastAsia" w:ascii="宋体" w:hAnsi="宋体" w:cs="宋体"/>
          <w:color w:val="auto"/>
          <w:sz w:val="21"/>
          <w:szCs w:val="21"/>
          <w:lang w:val="en-US" w:eastAsia="zh-CN"/>
        </w:rPr>
        <w:t xml:space="preserve">  </w:t>
      </w:r>
    </w:p>
    <w:p w14:paraId="58F0BDE8">
      <w:pPr>
        <w:pStyle w:val="25"/>
        <w:spacing w:before="0" w:beforeAutospacing="0" w:after="0" w:afterAutospacing="0" w:line="360" w:lineRule="auto"/>
        <w:rPr>
          <w:rFonts w:asciiTheme="minorEastAsia" w:hAnsiTheme="minorEastAsia" w:eastAsiaTheme="minorEastAsia"/>
          <w:color w:val="auto"/>
          <w:sz w:val="21"/>
          <w:szCs w:val="21"/>
          <w:highlight w:val="none"/>
          <w:shd w:val="clear" w:color="auto" w:fill="FFFFFF"/>
        </w:rPr>
      </w:pPr>
      <w:r>
        <w:rPr>
          <w:rFonts w:hint="eastAsia" w:asciiTheme="minorEastAsia" w:hAnsiTheme="minorEastAsia" w:eastAsiaTheme="minorEastAsia"/>
          <w:color w:val="auto"/>
          <w:sz w:val="21"/>
          <w:szCs w:val="21"/>
          <w:shd w:val="clear" w:color="auto" w:fill="FFFFFF"/>
        </w:rPr>
        <w:t>    传    真</w:t>
      </w:r>
      <w:r>
        <w:rPr>
          <w:rFonts w:hint="eastAsia" w:asciiTheme="minorEastAsia" w:hAnsiTheme="minorEastAsia" w:eastAsiaTheme="minorEastAsia"/>
          <w:color w:val="auto"/>
          <w:sz w:val="21"/>
          <w:szCs w:val="21"/>
          <w:highlight w:val="none"/>
          <w:shd w:val="clear" w:color="auto" w:fill="FFFFFF"/>
        </w:rPr>
        <w:t>：</w:t>
      </w:r>
      <w:r>
        <w:rPr>
          <w:rFonts w:hint="eastAsia" w:asciiTheme="minorEastAsia" w:hAnsiTheme="minorEastAsia" w:eastAsiaTheme="minorEastAsia"/>
          <w:color w:val="auto"/>
          <w:sz w:val="21"/>
          <w:szCs w:val="21"/>
          <w:highlight w:val="none"/>
          <w:shd w:val="clear" w:color="auto" w:fill="FFFFFF"/>
          <w:lang w:val="en-US" w:eastAsia="zh-CN"/>
        </w:rPr>
        <w:t>/</w:t>
      </w:r>
      <w:r>
        <w:rPr>
          <w:rFonts w:hint="eastAsia" w:asciiTheme="minorEastAsia" w:hAnsiTheme="minorEastAsia" w:eastAsiaTheme="minorEastAsia"/>
          <w:color w:val="auto"/>
          <w:sz w:val="21"/>
          <w:szCs w:val="21"/>
          <w:highlight w:val="none"/>
          <w:shd w:val="clear" w:color="auto" w:fill="FFFFFF"/>
        </w:rPr>
        <w:t xml:space="preserve"> </w:t>
      </w:r>
      <w:r>
        <w:rPr>
          <w:rFonts w:hint="eastAsia" w:asciiTheme="minorEastAsia" w:hAnsiTheme="minorEastAsia" w:eastAsiaTheme="minorEastAsia"/>
          <w:color w:val="auto"/>
          <w:sz w:val="21"/>
          <w:szCs w:val="21"/>
          <w:highlight w:val="none"/>
          <w:shd w:val="clear" w:color="auto" w:fill="FFFFFF"/>
          <w:lang w:val="en-US" w:eastAsia="zh-CN"/>
        </w:rPr>
        <w:t xml:space="preserve"> </w:t>
      </w:r>
      <w:r>
        <w:rPr>
          <w:rFonts w:hint="eastAsia" w:asciiTheme="minorEastAsia" w:hAnsiTheme="minorEastAsia" w:eastAsiaTheme="minorEastAsia"/>
          <w:color w:val="auto"/>
          <w:sz w:val="21"/>
          <w:szCs w:val="21"/>
          <w:highlight w:val="none"/>
          <w:shd w:val="clear" w:color="auto" w:fill="FFFFFF"/>
        </w:rPr>
        <w:t xml:space="preserve">  </w:t>
      </w:r>
    </w:p>
    <w:p w14:paraId="2761B428">
      <w:pPr>
        <w:pStyle w:val="25"/>
        <w:spacing w:before="0" w:beforeAutospacing="0" w:after="0" w:afterAutospacing="0" w:line="360" w:lineRule="auto"/>
        <w:rPr>
          <w:rFonts w:hint="eastAsia" w:asciiTheme="minorEastAsia" w:hAnsiTheme="minorEastAsia" w:eastAsiaTheme="minorEastAsia"/>
          <w:color w:val="auto"/>
          <w:sz w:val="21"/>
          <w:szCs w:val="21"/>
          <w:highlight w:val="none"/>
          <w:shd w:val="clear" w:color="auto" w:fill="FFFFFF"/>
          <w:lang w:eastAsia="zh-CN"/>
        </w:rPr>
      </w:pPr>
      <w:r>
        <w:rPr>
          <w:rFonts w:hint="eastAsia" w:asciiTheme="minorEastAsia" w:hAnsiTheme="minorEastAsia" w:eastAsiaTheme="minorEastAsia"/>
          <w:color w:val="auto"/>
          <w:sz w:val="21"/>
          <w:szCs w:val="21"/>
          <w:highlight w:val="none"/>
          <w:shd w:val="clear" w:color="auto" w:fill="FFFFFF"/>
        </w:rPr>
        <w:t>    项目联系人（询问）：梅先生</w:t>
      </w:r>
      <w:r>
        <w:rPr>
          <w:rFonts w:hint="eastAsia" w:asciiTheme="minorEastAsia" w:hAnsiTheme="minorEastAsia" w:eastAsiaTheme="minorEastAsia"/>
          <w:color w:val="auto"/>
          <w:sz w:val="21"/>
          <w:szCs w:val="21"/>
          <w:highlight w:val="none"/>
          <w:shd w:val="clear" w:color="auto" w:fill="FFFFFF"/>
          <w:lang w:val="en-US" w:eastAsia="zh-CN"/>
        </w:rPr>
        <w:t xml:space="preserve"> </w:t>
      </w:r>
      <w:r>
        <w:rPr>
          <w:rFonts w:hint="eastAsia" w:ascii="宋体" w:hAnsi="宋体" w:cs="宋体" w:eastAsiaTheme="minorEastAsia"/>
          <w:color w:val="auto"/>
          <w:sz w:val="21"/>
          <w:szCs w:val="21"/>
          <w:highlight w:val="none"/>
          <w:lang w:val="en-US" w:eastAsia="zh-CN"/>
        </w:rPr>
        <w:t xml:space="preserve"> </w:t>
      </w:r>
    </w:p>
    <w:p w14:paraId="3F67FE2B">
      <w:pPr>
        <w:pStyle w:val="25"/>
        <w:spacing w:before="0" w:beforeAutospacing="0" w:after="0" w:afterAutospacing="0" w:line="360" w:lineRule="auto"/>
        <w:rPr>
          <w:rFonts w:hint="eastAsia" w:asciiTheme="minorEastAsia" w:hAnsiTheme="minorEastAsia" w:eastAsiaTheme="minorEastAsia"/>
          <w:color w:val="auto"/>
          <w:sz w:val="21"/>
          <w:szCs w:val="21"/>
          <w:highlight w:val="none"/>
          <w:shd w:val="clear" w:color="auto" w:fill="FFFFFF"/>
          <w:lang w:eastAsia="zh-CN"/>
        </w:rPr>
      </w:pPr>
      <w:r>
        <w:rPr>
          <w:rFonts w:hint="eastAsia" w:asciiTheme="minorEastAsia" w:hAnsiTheme="minorEastAsia" w:eastAsiaTheme="minorEastAsia"/>
          <w:color w:val="auto"/>
          <w:sz w:val="21"/>
          <w:szCs w:val="21"/>
          <w:highlight w:val="none"/>
          <w:shd w:val="clear" w:color="auto" w:fill="FFFFFF"/>
        </w:rPr>
        <w:t>    项目联系方式（询问）：</w:t>
      </w:r>
      <w:r>
        <w:rPr>
          <w:rFonts w:hint="eastAsia" w:asciiTheme="minorEastAsia" w:hAnsiTheme="minorEastAsia" w:eastAsiaTheme="minorEastAsia"/>
          <w:color w:val="auto"/>
          <w:sz w:val="21"/>
          <w:szCs w:val="21"/>
          <w:highlight w:val="none"/>
          <w:shd w:val="clear" w:color="auto" w:fill="FFFFFF"/>
          <w:lang w:val="en-US" w:eastAsia="zh-CN"/>
        </w:rPr>
        <w:t>0580-6206835</w:t>
      </w:r>
      <w:r>
        <w:rPr>
          <w:rFonts w:hint="eastAsia" w:ascii="宋体" w:hAnsi="宋体" w:cs="宋体" w:eastAsiaTheme="minorEastAsia"/>
          <w:color w:val="auto"/>
          <w:sz w:val="21"/>
          <w:szCs w:val="21"/>
          <w:highlight w:val="none"/>
          <w:lang w:val="en-US" w:eastAsia="zh-CN"/>
        </w:rPr>
        <w:t xml:space="preserve"> </w:t>
      </w:r>
    </w:p>
    <w:p w14:paraId="3B9D04C3">
      <w:pPr>
        <w:pStyle w:val="25"/>
        <w:spacing w:before="0" w:beforeAutospacing="0" w:after="0" w:afterAutospacing="0" w:line="360" w:lineRule="auto"/>
        <w:ind w:firstLine="615"/>
        <w:rPr>
          <w:rFonts w:hint="eastAsia" w:asciiTheme="minorEastAsia" w:hAnsiTheme="minorEastAsia" w:eastAsiaTheme="minorEastAsia"/>
          <w:color w:val="auto"/>
          <w:sz w:val="21"/>
          <w:szCs w:val="21"/>
          <w:highlight w:val="none"/>
          <w:shd w:val="clear" w:color="auto" w:fill="FFFFFF"/>
          <w:lang w:eastAsia="zh-CN"/>
        </w:rPr>
      </w:pPr>
      <w:r>
        <w:rPr>
          <w:rFonts w:hint="eastAsia" w:asciiTheme="minorEastAsia" w:hAnsiTheme="minorEastAsia" w:eastAsiaTheme="minorEastAsia"/>
          <w:color w:val="auto"/>
          <w:sz w:val="21"/>
          <w:szCs w:val="21"/>
          <w:highlight w:val="none"/>
          <w:shd w:val="clear" w:color="auto" w:fill="FFFFFF"/>
        </w:rPr>
        <w:t>质疑联系人：朱先生</w:t>
      </w:r>
      <w:r>
        <w:rPr>
          <w:rFonts w:hint="eastAsia" w:asciiTheme="minorEastAsia" w:hAnsiTheme="minorEastAsia" w:eastAsiaTheme="minorEastAsia"/>
          <w:color w:val="auto"/>
          <w:sz w:val="21"/>
          <w:szCs w:val="21"/>
          <w:highlight w:val="none"/>
          <w:shd w:val="clear" w:color="auto" w:fill="FFFFFF"/>
          <w:lang w:val="en-US" w:eastAsia="zh-CN"/>
        </w:rPr>
        <w:t xml:space="preserve"> </w:t>
      </w:r>
      <w:r>
        <w:rPr>
          <w:rFonts w:hint="eastAsia" w:ascii="宋体" w:hAnsi="宋体" w:cs="宋体" w:eastAsiaTheme="minorEastAsia"/>
          <w:color w:val="auto"/>
          <w:sz w:val="21"/>
          <w:szCs w:val="21"/>
          <w:highlight w:val="none"/>
          <w:lang w:val="en-US" w:eastAsia="zh-CN"/>
        </w:rPr>
        <w:t xml:space="preserve"> </w:t>
      </w:r>
    </w:p>
    <w:p w14:paraId="49C9A176">
      <w:pPr>
        <w:pStyle w:val="25"/>
        <w:spacing w:before="0" w:beforeAutospacing="0" w:after="0" w:afterAutospacing="0" w:line="360" w:lineRule="auto"/>
        <w:ind w:firstLine="630" w:firstLineChars="300"/>
        <w:rPr>
          <w:rFonts w:hint="eastAsia" w:asciiTheme="minorEastAsia" w:hAnsiTheme="minorEastAsia" w:eastAsiaTheme="minorEastAsia"/>
          <w:color w:val="auto"/>
          <w:sz w:val="21"/>
          <w:szCs w:val="21"/>
          <w:highlight w:val="none"/>
          <w:shd w:val="clear" w:color="auto" w:fill="FFFFFF"/>
          <w:lang w:eastAsia="zh-CN"/>
        </w:rPr>
      </w:pPr>
      <w:r>
        <w:rPr>
          <w:rFonts w:hint="eastAsia" w:asciiTheme="minorEastAsia" w:hAnsiTheme="minorEastAsia" w:eastAsiaTheme="minorEastAsia"/>
          <w:color w:val="auto"/>
          <w:sz w:val="21"/>
          <w:szCs w:val="21"/>
          <w:highlight w:val="none"/>
          <w:shd w:val="clear" w:color="auto" w:fill="FFFFFF"/>
        </w:rPr>
        <w:t>质疑联系方式：0580-6206835</w:t>
      </w:r>
      <w:r>
        <w:rPr>
          <w:rFonts w:hint="eastAsia" w:asciiTheme="minorEastAsia" w:hAnsiTheme="minorEastAsia" w:eastAsiaTheme="minorEastAsia"/>
          <w:color w:val="auto"/>
          <w:sz w:val="21"/>
          <w:szCs w:val="21"/>
          <w:highlight w:val="none"/>
          <w:shd w:val="clear" w:color="auto" w:fill="FFFFFF"/>
          <w:lang w:val="en-US" w:eastAsia="zh-CN"/>
        </w:rPr>
        <w:t xml:space="preserve"> </w:t>
      </w:r>
      <w:r>
        <w:rPr>
          <w:rFonts w:hint="eastAsia" w:ascii="宋体" w:hAnsi="宋体" w:cs="宋体" w:eastAsiaTheme="minorEastAsia"/>
          <w:color w:val="auto"/>
          <w:sz w:val="21"/>
          <w:szCs w:val="21"/>
          <w:highlight w:val="none"/>
          <w:lang w:val="en-US" w:eastAsia="zh-CN"/>
        </w:rPr>
        <w:t xml:space="preserve"> </w:t>
      </w:r>
    </w:p>
    <w:p w14:paraId="32E05404">
      <w:pPr>
        <w:pStyle w:val="25"/>
        <w:spacing w:before="0" w:beforeAutospacing="0" w:after="0" w:afterAutospacing="0" w:line="360" w:lineRule="auto"/>
        <w:rPr>
          <w:rFonts w:hint="eastAsia" w:asciiTheme="minorEastAsia" w:hAnsiTheme="minorEastAsia" w:eastAsiaTheme="minorEastAsia"/>
          <w:color w:val="auto"/>
          <w:sz w:val="21"/>
          <w:szCs w:val="21"/>
          <w:shd w:val="clear" w:color="auto" w:fill="FFFFFF"/>
          <w:lang w:eastAsia="zh-CN"/>
        </w:rPr>
      </w:pPr>
      <w:r>
        <w:rPr>
          <w:rFonts w:hint="eastAsia" w:asciiTheme="minorEastAsia" w:hAnsiTheme="minorEastAsia" w:eastAsiaTheme="minorEastAsia"/>
          <w:color w:val="auto"/>
          <w:sz w:val="21"/>
          <w:szCs w:val="21"/>
          <w:shd w:val="clear" w:color="auto" w:fill="FFFFFF"/>
        </w:rPr>
        <w:t>    </w:t>
      </w:r>
    </w:p>
    <w:p w14:paraId="7A8E8D88">
      <w:pPr>
        <w:pStyle w:val="25"/>
        <w:spacing w:before="0" w:beforeAutospacing="0" w:after="0" w:afterAutospacing="0" w:line="360" w:lineRule="auto"/>
        <w:rPr>
          <w:rFonts w:asciiTheme="minorEastAsia" w:hAnsiTheme="minorEastAsia" w:eastAsiaTheme="minorEastAsia"/>
          <w:color w:val="auto"/>
          <w:sz w:val="21"/>
          <w:szCs w:val="21"/>
          <w:shd w:val="clear" w:color="auto" w:fill="FFFFFF"/>
        </w:rPr>
      </w:pPr>
      <w:r>
        <w:rPr>
          <w:rFonts w:hint="eastAsia" w:asciiTheme="minorEastAsia" w:hAnsiTheme="minorEastAsia" w:eastAsiaTheme="minorEastAsia"/>
          <w:color w:val="auto"/>
          <w:sz w:val="21"/>
          <w:szCs w:val="21"/>
          <w:shd w:val="clear" w:color="auto" w:fill="FFFFFF"/>
        </w:rPr>
        <w:t>    2.采购代理机构信息            </w:t>
      </w:r>
    </w:p>
    <w:p w14:paraId="686E2A70">
      <w:pPr>
        <w:pStyle w:val="25"/>
        <w:spacing w:before="0" w:beforeAutospacing="0" w:after="0" w:afterAutospacing="0" w:line="360" w:lineRule="auto"/>
        <w:rPr>
          <w:rFonts w:asciiTheme="minorEastAsia" w:hAnsiTheme="minorEastAsia" w:eastAsiaTheme="minorEastAsia"/>
          <w:color w:val="auto"/>
          <w:sz w:val="21"/>
          <w:szCs w:val="21"/>
          <w:shd w:val="clear" w:color="auto" w:fill="FFFFFF"/>
        </w:rPr>
      </w:pPr>
      <w:r>
        <w:rPr>
          <w:rFonts w:hint="eastAsia" w:asciiTheme="minorEastAsia" w:hAnsiTheme="minorEastAsia" w:eastAsiaTheme="minorEastAsia"/>
          <w:color w:val="auto"/>
          <w:sz w:val="21"/>
          <w:szCs w:val="21"/>
          <w:shd w:val="clear" w:color="auto" w:fill="FFFFFF"/>
        </w:rPr>
        <w:t>    名  称：</w:t>
      </w:r>
      <w:r>
        <w:rPr>
          <w:rFonts w:hint="eastAsia" w:asciiTheme="minorEastAsia" w:hAnsiTheme="minorEastAsia" w:eastAsiaTheme="minorEastAsia"/>
          <w:color w:val="auto"/>
          <w:sz w:val="21"/>
          <w:szCs w:val="21"/>
        </w:rPr>
        <w:t>舟山建银工程造价审查中心有限公司</w:t>
      </w:r>
      <w:r>
        <w:rPr>
          <w:rFonts w:hint="eastAsia" w:asciiTheme="minorEastAsia" w:hAnsiTheme="minorEastAsia" w:eastAsiaTheme="minorEastAsia"/>
          <w:color w:val="auto"/>
          <w:sz w:val="21"/>
          <w:szCs w:val="21"/>
          <w:shd w:val="clear" w:color="auto" w:fill="FFFFFF"/>
        </w:rPr>
        <w:t>             </w:t>
      </w:r>
    </w:p>
    <w:p w14:paraId="799D34DB">
      <w:pPr>
        <w:pStyle w:val="25"/>
        <w:spacing w:before="0" w:beforeAutospacing="0" w:after="0" w:afterAutospacing="0" w:line="360" w:lineRule="auto"/>
        <w:rPr>
          <w:rFonts w:asciiTheme="minorEastAsia" w:hAnsiTheme="minorEastAsia" w:eastAsiaTheme="minorEastAsia"/>
          <w:color w:val="auto"/>
          <w:sz w:val="21"/>
          <w:szCs w:val="21"/>
          <w:shd w:val="clear" w:color="auto" w:fill="FFFFFF"/>
        </w:rPr>
      </w:pPr>
      <w:r>
        <w:rPr>
          <w:rFonts w:hint="eastAsia" w:asciiTheme="minorEastAsia" w:hAnsiTheme="minorEastAsia" w:eastAsiaTheme="minorEastAsia"/>
          <w:color w:val="auto"/>
          <w:sz w:val="21"/>
          <w:szCs w:val="21"/>
          <w:shd w:val="clear" w:color="auto" w:fill="FFFFFF"/>
        </w:rPr>
        <w:t>    地  址：</w:t>
      </w:r>
      <w:r>
        <w:rPr>
          <w:rFonts w:hint="eastAsia" w:asciiTheme="minorEastAsia" w:hAnsiTheme="minorEastAsia" w:eastAsiaTheme="minorEastAsia"/>
          <w:color w:val="auto"/>
          <w:sz w:val="21"/>
          <w:szCs w:val="21"/>
        </w:rPr>
        <w:t>舟山市定海区临城建设大厦D座11楼</w:t>
      </w:r>
    </w:p>
    <w:p w14:paraId="3A139912">
      <w:pPr>
        <w:pStyle w:val="25"/>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xml:space="preserve">    传  </w:t>
      </w:r>
      <w:r>
        <w:rPr>
          <w:rFonts w:hint="eastAsia" w:asciiTheme="minorEastAsia" w:hAnsiTheme="minorEastAsia" w:eastAsiaTheme="minorEastAsia"/>
          <w:sz w:val="21"/>
          <w:szCs w:val="21"/>
          <w:shd w:val="clear" w:color="auto" w:fill="FFFFFF"/>
          <w:lang w:val="en-US" w:eastAsia="zh-CN"/>
        </w:rPr>
        <w:t xml:space="preserve"> </w:t>
      </w:r>
      <w:r>
        <w:rPr>
          <w:rFonts w:hint="eastAsia" w:asciiTheme="minorEastAsia" w:hAnsiTheme="minorEastAsia" w:eastAsiaTheme="minorEastAsia"/>
          <w:sz w:val="21"/>
          <w:szCs w:val="21"/>
          <w:shd w:val="clear" w:color="auto" w:fill="FFFFFF"/>
        </w:rPr>
        <w:t>真：0580-2615853</w:t>
      </w:r>
    </w:p>
    <w:p w14:paraId="2F37B3AF">
      <w:pPr>
        <w:pStyle w:val="25"/>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项目联系人（询问）：刘晓梦</w:t>
      </w:r>
    </w:p>
    <w:p w14:paraId="0617540A">
      <w:pPr>
        <w:pStyle w:val="25"/>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项目联系方式（询问）：0580-2608985</w:t>
      </w:r>
    </w:p>
    <w:p w14:paraId="29F4F7DB">
      <w:pPr>
        <w:pStyle w:val="25"/>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质疑联系人：陈萍</w:t>
      </w:r>
    </w:p>
    <w:p w14:paraId="4160E110">
      <w:pPr>
        <w:pStyle w:val="25"/>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质疑联系方式：0580-2608985</w:t>
      </w:r>
    </w:p>
    <w:p w14:paraId="5C828F78">
      <w:pPr>
        <w:pStyle w:val="25"/>
        <w:spacing w:before="0" w:beforeAutospacing="0" w:after="0" w:afterAutospacing="0" w:line="360" w:lineRule="auto"/>
        <w:rPr>
          <w:rFonts w:hint="eastAsia" w:asciiTheme="minorEastAsia" w:hAnsiTheme="minorEastAsia" w:eastAsiaTheme="minorEastAsia"/>
          <w:sz w:val="21"/>
          <w:szCs w:val="21"/>
          <w:shd w:val="clear" w:color="auto" w:fill="FFFFFF"/>
          <w:lang w:eastAsia="zh-CN"/>
        </w:rPr>
      </w:pPr>
      <w:r>
        <w:rPr>
          <w:rFonts w:hint="eastAsia" w:asciiTheme="minorEastAsia" w:hAnsiTheme="minorEastAsia" w:eastAsiaTheme="minorEastAsia"/>
          <w:sz w:val="21"/>
          <w:szCs w:val="21"/>
          <w:shd w:val="clear" w:color="auto" w:fill="FFFFFF"/>
        </w:rPr>
        <w:t>    </w:t>
      </w:r>
    </w:p>
    <w:p w14:paraId="520DEF3F">
      <w:pPr>
        <w:pStyle w:val="25"/>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3.同级政府采购监督管理部门            </w:t>
      </w:r>
    </w:p>
    <w:p w14:paraId="1B0F3DC4">
      <w:pPr>
        <w:pStyle w:val="25"/>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名 </w:t>
      </w:r>
      <w:r>
        <w:rPr>
          <w:rFonts w:hint="eastAsia" w:asciiTheme="minorEastAsia" w:hAnsiTheme="minorEastAsia" w:eastAsiaTheme="minorEastAsia"/>
          <w:sz w:val="21"/>
          <w:szCs w:val="21"/>
          <w:shd w:val="clear" w:color="auto" w:fill="FFFFFF"/>
          <w:lang w:val="en-US" w:eastAsia="zh-CN"/>
        </w:rPr>
        <w:t xml:space="preserve"> </w:t>
      </w:r>
      <w:r>
        <w:rPr>
          <w:rFonts w:hint="eastAsia" w:asciiTheme="minorEastAsia" w:hAnsiTheme="minorEastAsia" w:eastAsiaTheme="minorEastAsia"/>
          <w:sz w:val="21"/>
          <w:szCs w:val="21"/>
          <w:shd w:val="clear" w:color="auto" w:fill="FFFFFF"/>
        </w:rPr>
        <w:t>称：</w:t>
      </w:r>
      <w:r>
        <w:rPr>
          <w:rFonts w:asciiTheme="minorEastAsia" w:hAnsiTheme="minorEastAsia" w:eastAsiaTheme="minorEastAsia"/>
          <w:sz w:val="21"/>
          <w:szCs w:val="21"/>
          <w:shd w:val="clear" w:color="auto" w:fill="FFFFFF"/>
        </w:rPr>
        <w:t>舟山市财政局政府采购监管处</w:t>
      </w:r>
      <w:r>
        <w:rPr>
          <w:rFonts w:hint="eastAsia" w:asciiTheme="minorEastAsia" w:hAnsiTheme="minorEastAsia" w:eastAsiaTheme="minorEastAsia"/>
          <w:sz w:val="21"/>
          <w:szCs w:val="21"/>
          <w:shd w:val="clear" w:color="auto" w:fill="FFFFFF"/>
        </w:rPr>
        <w:t>            </w:t>
      </w:r>
    </w:p>
    <w:p w14:paraId="67DF9550">
      <w:pPr>
        <w:pStyle w:val="25"/>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地 </w:t>
      </w:r>
      <w:r>
        <w:rPr>
          <w:rFonts w:hint="eastAsia" w:asciiTheme="minorEastAsia" w:hAnsiTheme="minorEastAsia" w:eastAsiaTheme="minorEastAsia"/>
          <w:sz w:val="21"/>
          <w:szCs w:val="21"/>
          <w:shd w:val="clear" w:color="auto" w:fill="FFFFFF"/>
          <w:lang w:val="en-US" w:eastAsia="zh-CN"/>
        </w:rPr>
        <w:t xml:space="preserve"> </w:t>
      </w:r>
      <w:r>
        <w:rPr>
          <w:rFonts w:hint="eastAsia" w:asciiTheme="minorEastAsia" w:hAnsiTheme="minorEastAsia" w:eastAsiaTheme="minorEastAsia"/>
          <w:sz w:val="21"/>
          <w:szCs w:val="21"/>
          <w:shd w:val="clear" w:color="auto" w:fill="FFFFFF"/>
        </w:rPr>
        <w:t>址：</w:t>
      </w:r>
      <w:r>
        <w:rPr>
          <w:rFonts w:asciiTheme="minorEastAsia" w:hAnsiTheme="minorEastAsia" w:eastAsiaTheme="minorEastAsia"/>
          <w:sz w:val="21"/>
          <w:szCs w:val="21"/>
          <w:shd w:val="clear" w:color="auto" w:fill="FFFFFF"/>
        </w:rPr>
        <w:t>舟山市定海区新城海天大道681号 </w:t>
      </w:r>
      <w:r>
        <w:rPr>
          <w:rFonts w:hint="eastAsia" w:asciiTheme="minorEastAsia" w:hAnsiTheme="minorEastAsia" w:eastAsiaTheme="minorEastAsia"/>
          <w:sz w:val="21"/>
          <w:szCs w:val="21"/>
          <w:shd w:val="clear" w:color="auto" w:fill="FFFFFF"/>
        </w:rPr>
        <w:t>             </w:t>
      </w:r>
    </w:p>
    <w:p w14:paraId="38E49CFA">
      <w:pPr>
        <w:pStyle w:val="25"/>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传 </w:t>
      </w:r>
      <w:r>
        <w:rPr>
          <w:rFonts w:hint="eastAsia" w:asciiTheme="minorEastAsia" w:hAnsiTheme="minorEastAsia" w:eastAsiaTheme="minorEastAsia"/>
          <w:sz w:val="21"/>
          <w:szCs w:val="21"/>
          <w:shd w:val="clear" w:color="auto" w:fill="FFFFFF"/>
          <w:lang w:val="en-US" w:eastAsia="zh-CN"/>
        </w:rPr>
        <w:t xml:space="preserve"> </w:t>
      </w:r>
      <w:r>
        <w:rPr>
          <w:rFonts w:hint="eastAsia" w:asciiTheme="minorEastAsia" w:hAnsiTheme="minorEastAsia" w:eastAsiaTheme="minorEastAsia"/>
          <w:sz w:val="21"/>
          <w:szCs w:val="21"/>
          <w:shd w:val="clear" w:color="auto" w:fill="FFFFFF"/>
        </w:rPr>
        <w:t>真：</w:t>
      </w:r>
      <w:r>
        <w:rPr>
          <w:rFonts w:asciiTheme="minorEastAsia" w:hAnsiTheme="minorEastAsia" w:eastAsiaTheme="minorEastAsia"/>
          <w:sz w:val="21"/>
          <w:szCs w:val="21"/>
          <w:shd w:val="clear" w:color="auto" w:fill="FFFFFF"/>
        </w:rPr>
        <w:t>0580-22825</w:t>
      </w:r>
      <w:r>
        <w:rPr>
          <w:rFonts w:hint="eastAsia" w:asciiTheme="minorEastAsia" w:hAnsiTheme="minorEastAsia" w:eastAsiaTheme="minorEastAsia"/>
          <w:sz w:val="21"/>
          <w:szCs w:val="21"/>
          <w:shd w:val="clear" w:color="auto" w:fill="FFFFFF"/>
          <w:lang w:val="en-US" w:eastAsia="zh-CN"/>
        </w:rPr>
        <w:t>91</w:t>
      </w:r>
      <w:r>
        <w:rPr>
          <w:rFonts w:asciiTheme="minorEastAsia" w:hAnsiTheme="minorEastAsia" w:eastAsiaTheme="minorEastAsia"/>
          <w:sz w:val="21"/>
          <w:szCs w:val="21"/>
          <w:shd w:val="clear" w:color="auto" w:fill="FFFFFF"/>
        </w:rPr>
        <w:t> </w:t>
      </w:r>
    </w:p>
    <w:p w14:paraId="19B1D926">
      <w:pPr>
        <w:pStyle w:val="25"/>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联系人：</w:t>
      </w:r>
      <w:r>
        <w:rPr>
          <w:rFonts w:hint="eastAsia" w:asciiTheme="minorEastAsia" w:hAnsiTheme="minorEastAsia" w:eastAsiaTheme="minorEastAsia"/>
          <w:sz w:val="21"/>
          <w:szCs w:val="21"/>
          <w:shd w:val="clear" w:color="auto" w:fill="FFFFFF"/>
          <w:lang w:val="en-US" w:eastAsia="zh-CN"/>
        </w:rPr>
        <w:t>王女士</w:t>
      </w:r>
      <w:r>
        <w:rPr>
          <w:rFonts w:hint="eastAsia" w:asciiTheme="minorEastAsia" w:hAnsiTheme="minorEastAsia" w:eastAsiaTheme="minorEastAsia"/>
          <w:sz w:val="21"/>
          <w:szCs w:val="21"/>
          <w:shd w:val="clear" w:color="auto" w:fill="FFFFFF"/>
        </w:rPr>
        <w:t>           </w:t>
      </w:r>
    </w:p>
    <w:p w14:paraId="0D682824">
      <w:pPr>
        <w:pStyle w:val="25"/>
        <w:spacing w:before="0" w:beforeAutospacing="0" w:after="0" w:afterAutospacing="0" w:line="360" w:lineRule="auto"/>
        <w:ind w:firstLine="630" w:firstLineChars="300"/>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监督投诉电话：</w:t>
      </w:r>
      <w:r>
        <w:rPr>
          <w:rFonts w:asciiTheme="minorEastAsia" w:hAnsiTheme="minorEastAsia" w:eastAsiaTheme="minorEastAsia"/>
          <w:sz w:val="21"/>
          <w:szCs w:val="21"/>
          <w:shd w:val="clear" w:color="auto" w:fill="FFFFFF"/>
        </w:rPr>
        <w:t>0580-22825</w:t>
      </w:r>
      <w:r>
        <w:rPr>
          <w:rFonts w:hint="eastAsia" w:asciiTheme="minorEastAsia" w:hAnsiTheme="minorEastAsia" w:eastAsiaTheme="minorEastAsia"/>
          <w:sz w:val="21"/>
          <w:szCs w:val="21"/>
          <w:shd w:val="clear" w:color="auto" w:fill="FFFFFF"/>
          <w:lang w:val="en-US" w:eastAsia="zh-CN"/>
        </w:rPr>
        <w:t>91</w:t>
      </w:r>
      <w:r>
        <w:rPr>
          <w:rFonts w:asciiTheme="minorEastAsia" w:hAnsiTheme="minorEastAsia" w:eastAsiaTheme="minorEastAsia"/>
          <w:sz w:val="21"/>
          <w:szCs w:val="21"/>
          <w:shd w:val="clear" w:color="auto" w:fill="FFFFFF"/>
        </w:rPr>
        <w:t> </w:t>
      </w:r>
    </w:p>
    <w:p w14:paraId="05039B62">
      <w:pPr>
        <w:pStyle w:val="25"/>
        <w:spacing w:before="0" w:beforeAutospacing="0" w:after="0" w:afterAutospacing="0" w:line="360" w:lineRule="auto"/>
        <w:rPr>
          <w:rFonts w:asciiTheme="minorEastAsia" w:hAnsiTheme="minorEastAsia" w:eastAsiaTheme="minorEastAsia"/>
          <w:sz w:val="21"/>
          <w:szCs w:val="21"/>
          <w:shd w:val="clear" w:color="auto" w:fill="FFFFFF"/>
        </w:rPr>
      </w:pPr>
    </w:p>
    <w:p w14:paraId="30C49D19">
      <w:pPr>
        <w:pStyle w:val="25"/>
        <w:spacing w:before="0" w:beforeAutospacing="0" w:after="0" w:afterAutospacing="0" w:line="360" w:lineRule="auto"/>
        <w:ind w:firstLine="420" w:firstLineChars="200"/>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若对项目采购电子交易系统操作有疑问，可登录政采云（https://www.zcygov.cn/），点击右侧咨询小采，获取采小蜜智能服务管家帮助，或拨打政采云服务热线400-881-7190获取热线服务帮助。       </w:t>
      </w:r>
    </w:p>
    <w:p w14:paraId="219408D1">
      <w:pPr>
        <w:spacing w:line="360" w:lineRule="auto"/>
        <w:rPr>
          <w:rFonts w:asciiTheme="minorEastAsia" w:hAnsiTheme="minorEastAsia" w:eastAsiaTheme="minorEastAsia"/>
          <w:kern w:val="0"/>
          <w:szCs w:val="21"/>
          <w:shd w:val="clear" w:color="auto" w:fill="FFFFFF"/>
        </w:rPr>
      </w:pPr>
      <w:r>
        <w:rPr>
          <w:rFonts w:hint="eastAsia" w:asciiTheme="minorEastAsia" w:hAnsiTheme="minorEastAsia" w:eastAsiaTheme="minorEastAsia"/>
          <w:kern w:val="0"/>
          <w:szCs w:val="21"/>
          <w:shd w:val="clear" w:color="auto" w:fill="FFFFFF"/>
        </w:rPr>
        <w:t>CA问题联系电话（人工）：汇信CA 400-888-4636；天谷CA 400-087-8198。</w:t>
      </w:r>
    </w:p>
    <w:p w14:paraId="1BC28A30">
      <w:pPr>
        <w:pStyle w:val="13"/>
        <w:pageBreakBefore/>
        <w:snapToGrid w:val="0"/>
        <w:spacing w:before="120" w:line="360" w:lineRule="auto"/>
        <w:jc w:val="center"/>
        <w:outlineLvl w:val="0"/>
        <w:rPr>
          <w:rFonts w:hint="eastAsia" w:ascii="黑体" w:hAnsi="宋体" w:eastAsia="黑体"/>
        </w:rPr>
        <w:sectPr>
          <w:footerReference r:id="rId4" w:type="default"/>
          <w:pgSz w:w="11906" w:h="16838"/>
          <w:pgMar w:top="1104" w:right="1531" w:bottom="1304" w:left="1531" w:header="1304" w:footer="1304" w:gutter="0"/>
          <w:pgNumType w:fmt="decimal"/>
          <w:cols w:space="720" w:num="1"/>
        </w:sectPr>
      </w:pPr>
    </w:p>
    <w:p w14:paraId="2E5BA406">
      <w:pPr>
        <w:pStyle w:val="13"/>
        <w:pageBreakBefore/>
        <w:numPr>
          <w:ilvl w:val="0"/>
          <w:numId w:val="3"/>
        </w:numPr>
        <w:snapToGrid w:val="0"/>
        <w:spacing w:before="120" w:line="360" w:lineRule="auto"/>
        <w:jc w:val="center"/>
        <w:outlineLvl w:val="0"/>
        <w:rPr>
          <w:rFonts w:hint="eastAsia" w:ascii="黑体" w:hAnsi="宋体" w:eastAsia="黑体"/>
        </w:rPr>
      </w:pPr>
      <w:bookmarkStart w:id="1" w:name="_Hlk20310579"/>
      <w:r>
        <w:rPr>
          <w:rFonts w:hint="eastAsia" w:ascii="黑体" w:hAnsi="宋体" w:eastAsia="黑体"/>
        </w:rPr>
        <w:t>采购需求</w:t>
      </w:r>
    </w:p>
    <w:p w14:paraId="273F6998">
      <w:pPr>
        <w:widowControl w:val="0"/>
        <w:spacing w:line="360" w:lineRule="exact"/>
        <w:ind w:firstLine="422" w:firstLineChars="200"/>
        <w:jc w:val="both"/>
        <w:rPr>
          <w:rFonts w:hint="eastAsia" w:ascii="宋体" w:hAnsi="宋体" w:eastAsia="宋体" w:cs="宋体"/>
          <w:b/>
          <w:bCs/>
          <w:szCs w:val="21"/>
          <w:lang w:val="en-US" w:eastAsia="zh-CN"/>
        </w:rPr>
      </w:pPr>
      <w:bookmarkStart w:id="2" w:name="_Toc170889747"/>
      <w:r>
        <w:rPr>
          <w:rFonts w:hint="eastAsia" w:ascii="宋体" w:hAnsi="宋体" w:eastAsia="宋体" w:cs="宋体"/>
          <w:b/>
          <w:bCs/>
          <w:szCs w:val="21"/>
          <w:lang w:val="en-US" w:eastAsia="zh-CN"/>
        </w:rPr>
        <w:t>一、建设背景</w:t>
      </w:r>
      <w:bookmarkEnd w:id="2"/>
    </w:p>
    <w:p w14:paraId="4CCF39D5">
      <w:pPr>
        <w:widowControl w:val="0"/>
        <w:spacing w:line="36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依据国家教育信息化战略，教育部《教育信息化2.0行动计划》明确要求至2022年实现“三全两高一大”目标，并通过八大行动推动互联网、大数据、人工智能等新一代信息技术深度赋能教育。《教育部关于加强新时代教育管理信息化工作的通知》及《教育强国建设规划纲要（2024-2035年）》进一步提出至2025年建成现代化教育管理信息化体系，实现系统整合与一体化提升、数据贯通共享（“一数一源”）、在线服务便捷普及（“一网通办”），全面提升教育决策科学化、管理精准化、服务个性化水平。浙江省《教育领域数字化改革工作方案》响应国家部署，旨在通过系统性重塑构建教育治理新模式，重点建设教育数字大脑、打造智慧教育平台、推进治理现代化及促进优质均衡发展。同时，《关于加强中小学人工智能教育的通知》（教基厅函〔2024〕32号）要求构建创新生态，2030年前基本普及中小学AI教育，实施常态化教学与评价，注重通过任务式、项目式、问题式学习培养解决实际问题能力，加强教研并探索将AI素养纳入学生综合素养评价体系。</w:t>
      </w:r>
    </w:p>
    <w:p w14:paraId="46BE3632">
      <w:pPr>
        <w:widowControl w:val="0"/>
        <w:spacing w:line="360" w:lineRule="exact"/>
        <w:ind w:firstLine="422" w:firstLineChars="200"/>
        <w:jc w:val="both"/>
        <w:rPr>
          <w:rFonts w:hint="eastAsia" w:ascii="宋体" w:hAnsi="宋体" w:eastAsia="宋体" w:cs="宋体"/>
          <w:b/>
          <w:bCs/>
          <w:szCs w:val="21"/>
          <w:lang w:val="en-US" w:eastAsia="zh-CN"/>
        </w:rPr>
      </w:pPr>
      <w:bookmarkStart w:id="3" w:name="_Toc170889748"/>
      <w:r>
        <w:rPr>
          <w:rFonts w:hint="eastAsia" w:ascii="宋体" w:hAnsi="宋体" w:eastAsia="宋体" w:cs="宋体"/>
          <w:b/>
          <w:bCs/>
          <w:szCs w:val="21"/>
          <w:lang w:val="en-US" w:eastAsia="zh-CN"/>
        </w:rPr>
        <w:t>二、建设目标</w:t>
      </w:r>
      <w:bookmarkEnd w:id="3"/>
    </w:p>
    <w:p w14:paraId="54BC6EE3">
      <w:pPr>
        <w:widowControl w:val="0"/>
        <w:spacing w:line="36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舟山第一小学勾山校区智慧校园的建设以“云计算、物联网”等技术手段，支撑“数据、应用、决策”等核心目标的实现：</w:t>
      </w:r>
    </w:p>
    <w:p w14:paraId="7FABCD95">
      <w:pPr>
        <w:widowControl w:val="0"/>
        <w:spacing w:line="36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1、提升“智慧型”校园环境，为信息化建设提供安全稳定高效的运行环境</w:t>
      </w:r>
    </w:p>
    <w:p w14:paraId="56CB94FB">
      <w:pPr>
        <w:widowControl w:val="0"/>
        <w:spacing w:line="36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以基础网络、云计算、物联网为核心，构建舟山第一小学勾山校区高可用性、高安全性、创新型、感知型、绿色环保型的智慧型校园环境。</w:t>
      </w:r>
    </w:p>
    <w:p w14:paraId="2191FE03">
      <w:pPr>
        <w:widowControl w:val="0"/>
        <w:spacing w:line="36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2、搭建1个“AI基座”，提供高质量的信息、资源存储和可持续的积累过程</w:t>
      </w:r>
    </w:p>
    <w:p w14:paraId="5BE5947E">
      <w:pPr>
        <w:widowControl w:val="0"/>
        <w:spacing w:line="36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学校高度进行统一的规划，建立“数据中心”，以对各类数据、信息、资源进行统一存储的设计，才能满足上层业务不断变革的需求。</w:t>
      </w:r>
    </w:p>
    <w:p w14:paraId="55949171">
      <w:pPr>
        <w:widowControl w:val="0"/>
        <w:spacing w:line="36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通过校内信息标准的建设，指导校内的信息化建设，为学校信息化长期发展奠定基础；数据中心的建设也会加强不同管理系统之间的数据交换和共享的力度，避免数据的重复维护，提高学校整体工作效率。通过数据中心的建设，提升学校数据整体的质量，为领导更准确的决策提供数据支撑。</w:t>
      </w:r>
    </w:p>
    <w:p w14:paraId="3BD4F3F6">
      <w:pPr>
        <w:widowControl w:val="0"/>
        <w:spacing w:line="36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3、搭建5个AI+校园场景，为师生提供全生命周期、一站式的应用服务体系，全面支撑学校发展战略 </w:t>
      </w:r>
    </w:p>
    <w:p w14:paraId="478BB041">
      <w:pPr>
        <w:widowControl w:val="0"/>
        <w:spacing w:line="36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以学生成长数据中心为核心，搭建师生服务场景，包括</w:t>
      </w:r>
    </w:p>
    <w:p w14:paraId="044403D6">
      <w:pPr>
        <w:widowControl w:val="0"/>
        <w:spacing w:line="36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AI+助理包括智能问数、智能问答；</w:t>
      </w:r>
    </w:p>
    <w:p w14:paraId="21793FF6">
      <w:pPr>
        <w:widowControl w:val="0"/>
        <w:spacing w:line="36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AI+安全包含智慧接送系统、校园安全系统、学生请假系统、学生考勤系统、访客管理系统；</w:t>
      </w:r>
    </w:p>
    <w:p w14:paraId="2DEEEDB4">
      <w:pPr>
        <w:widowControl w:val="0"/>
        <w:spacing w:line="36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AI+管理包含德育评价系统、班级值周管理系统、考试管理系统、教务管理系统；</w:t>
      </w:r>
    </w:p>
    <w:p w14:paraId="42C84CB9">
      <w:pPr>
        <w:widowControl w:val="0"/>
        <w:spacing w:line="36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AI+空间包含AI课堂教学行为分析系统、智慧体育；</w:t>
      </w:r>
    </w:p>
    <w:p w14:paraId="523572C9">
      <w:pPr>
        <w:widowControl w:val="0"/>
        <w:spacing w:line="36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AI+画像包含学生画像、教师画像。</w:t>
      </w:r>
    </w:p>
    <w:p w14:paraId="6ADC1D20">
      <w:pPr>
        <w:widowControl w:val="0"/>
        <w:spacing w:line="36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4、搭建1个“决策中心”，建立以重点指标驱动的校级“数字驾驶舱”，实现教育感知智能化、态势监测可视化、事件预警可控化、应急处置高效化，助力科学决策管理。</w:t>
      </w:r>
    </w:p>
    <w:p w14:paraId="2C8AF044">
      <w:pPr>
        <w:widowControl w:val="0"/>
        <w:spacing w:line="36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5、建立完善的支撑保障体系，规范智慧校园建设过程，支撑学校信息化建设的可持续发展</w:t>
      </w:r>
    </w:p>
    <w:p w14:paraId="32267104">
      <w:pPr>
        <w:widowControl w:val="0"/>
        <w:spacing w:line="36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建立完善的工作体系和管理机制，落实智慧校园各项目涉及的工作组织体系，提升信息化建设的统筹协调能力；健全运维保障机制，规范运维服务手段，梳理服务响应流程，提高信息化服务质量；完善运维服务队伍建设，提升服务品质，保障安全运行。</w:t>
      </w:r>
    </w:p>
    <w:p w14:paraId="0718E8BD">
      <w:pPr>
        <w:widowControl w:val="0"/>
        <w:spacing w:line="360" w:lineRule="exact"/>
        <w:ind w:firstLine="422" w:firstLineChars="200"/>
        <w:jc w:val="both"/>
        <w:rPr>
          <w:rFonts w:hint="eastAsia" w:ascii="宋体" w:hAnsi="宋体" w:eastAsia="宋体" w:cs="宋体"/>
          <w:b/>
          <w:bCs/>
          <w:szCs w:val="21"/>
          <w:lang w:val="en-US" w:eastAsia="zh-CN"/>
        </w:rPr>
      </w:pPr>
      <w:bookmarkStart w:id="4" w:name="_Toc170889749"/>
      <w:r>
        <w:rPr>
          <w:rFonts w:hint="eastAsia" w:ascii="宋体" w:hAnsi="宋体" w:eastAsia="宋体" w:cs="宋体"/>
          <w:b/>
          <w:bCs/>
          <w:szCs w:val="21"/>
          <w:lang w:val="en-US" w:eastAsia="zh-CN"/>
        </w:rPr>
        <w:t>三、总体建设需求</w:t>
      </w:r>
      <w:bookmarkEnd w:id="4"/>
    </w:p>
    <w:p w14:paraId="65A84E7F">
      <w:pPr>
        <w:widowControl w:val="0"/>
        <w:spacing w:line="36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（一）项目建设需求</w:t>
      </w:r>
    </w:p>
    <w:p w14:paraId="3D8E2542">
      <w:pPr>
        <w:widowControl w:val="0"/>
        <w:spacing w:line="36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本次项目建设需充分考虑学校信息化建设现状，提供AI基座能力，赋能子系统建设，本次项目主要建设要求如下：</w:t>
      </w:r>
    </w:p>
    <w:p w14:paraId="7112CE44">
      <w:pPr>
        <w:widowControl w:val="0"/>
        <w:spacing w:line="36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1、构建1个AI基座；</w:t>
      </w:r>
    </w:p>
    <w:p w14:paraId="2055B705">
      <w:pPr>
        <w:widowControl w:val="0"/>
        <w:spacing w:line="36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2、构建5大AI校园场景；</w:t>
      </w:r>
    </w:p>
    <w:p w14:paraId="72F03C32">
      <w:pPr>
        <w:widowControl w:val="0"/>
        <w:spacing w:line="36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3、构建1屏决策驾驶舱。</w:t>
      </w:r>
    </w:p>
    <w:p w14:paraId="0B5B85CB">
      <w:pPr>
        <w:widowControl w:val="0"/>
        <w:spacing w:line="36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（二）数据安全需求</w:t>
      </w:r>
    </w:p>
    <w:p w14:paraId="6174FD8E">
      <w:pPr>
        <w:widowControl w:val="0"/>
        <w:spacing w:line="36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a)</w:t>
      </w:r>
      <w:r>
        <w:rPr>
          <w:rFonts w:hint="eastAsia" w:ascii="宋体" w:hAnsi="宋体" w:eastAsia="宋体" w:cs="宋体"/>
          <w:szCs w:val="21"/>
          <w:lang w:val="en-US" w:eastAsia="zh-CN"/>
        </w:rPr>
        <w:tab/>
      </w:r>
      <w:r>
        <w:rPr>
          <w:rFonts w:hint="eastAsia" w:ascii="宋体" w:hAnsi="宋体" w:eastAsia="宋体" w:cs="宋体"/>
          <w:szCs w:val="21"/>
          <w:lang w:val="en-US" w:eastAsia="zh-CN"/>
        </w:rPr>
        <w:t>安全要求</w:t>
      </w:r>
    </w:p>
    <w:p w14:paraId="7FB55A37">
      <w:pPr>
        <w:widowControl w:val="0"/>
        <w:spacing w:line="36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根据《国家教育管理信息系统信息安全保障体系建设指南（试行）》，系统在设计规划、建设和运行的整个生命周期中应根据国家信息安全等级保护制度，同步开展信息系统安全等级保护定级、备案、建设整改和监督检查等工作，并根据《信息系统安全等级保护基本要求》（GB/T 22239-2019）等国家、省及行业相关标准规范同步进行安全保障体系建设，能够在统一安全策略下防护平台免受来自外部及内部的威胁源发起的恶意攻击，抵御较为严重的自然灾难及其他相当危害程度的威胁所造成的主要资源损害，能够发现安全漏洞和安全事件，在平台遭到损害后，能够较快恢复系统功能与服务。</w:t>
      </w:r>
    </w:p>
    <w:p w14:paraId="28258429">
      <w:pPr>
        <w:widowControl w:val="0"/>
        <w:spacing w:line="36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b)</w:t>
      </w:r>
      <w:r>
        <w:rPr>
          <w:rFonts w:hint="eastAsia" w:ascii="宋体" w:hAnsi="宋体" w:eastAsia="宋体" w:cs="宋体"/>
          <w:szCs w:val="21"/>
          <w:lang w:val="en-US" w:eastAsia="zh-CN"/>
        </w:rPr>
        <w:tab/>
      </w:r>
      <w:r>
        <w:rPr>
          <w:rFonts w:hint="eastAsia" w:ascii="宋体" w:hAnsi="宋体" w:eastAsia="宋体" w:cs="宋体"/>
          <w:szCs w:val="21"/>
          <w:lang w:val="en-US" w:eastAsia="zh-CN"/>
        </w:rPr>
        <w:t>代码安全</w:t>
      </w:r>
    </w:p>
    <w:p w14:paraId="5BE695EF">
      <w:pPr>
        <w:widowControl w:val="0"/>
        <w:spacing w:line="36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平台具有高安全性，应实现对网站后门程序检测、目录权限安全加固、防SQL注入代码添加、防跨站脚本代码添加、数据库信息泄露弱点修复、源代码泄露弱点修复、后台地址泄露弱点修复、不安全的http方法（WebDAV）修复、应用服务器类型和版本泄漏弱点等网站综合安全措施。所有外网访问数据传输必须使用https网络协议。</w:t>
      </w:r>
    </w:p>
    <w:p w14:paraId="66B958E9">
      <w:pPr>
        <w:widowControl w:val="0"/>
        <w:spacing w:line="36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c)</w:t>
      </w:r>
      <w:r>
        <w:rPr>
          <w:rFonts w:hint="eastAsia" w:ascii="宋体" w:hAnsi="宋体" w:eastAsia="宋体" w:cs="宋体"/>
          <w:szCs w:val="21"/>
          <w:lang w:val="en-US" w:eastAsia="zh-CN"/>
        </w:rPr>
        <w:tab/>
      </w:r>
      <w:r>
        <w:rPr>
          <w:rFonts w:hint="eastAsia" w:ascii="宋体" w:hAnsi="宋体" w:eastAsia="宋体" w:cs="宋体"/>
          <w:szCs w:val="21"/>
          <w:lang w:val="en-US" w:eastAsia="zh-CN"/>
        </w:rPr>
        <w:t>信息安全</w:t>
      </w:r>
    </w:p>
    <w:p w14:paraId="4F5646C4">
      <w:pPr>
        <w:widowControl w:val="0"/>
        <w:spacing w:line="36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要求各子系统的访问信息控制系统采用统一用户认证管理，严格按照平台权限和控制的体系授权访问数据和信息。要求对数据进行强化管理，确保数据的准确性、及时性；制定一个数据管理机制，数据管理手段和措施。保障业务数据一旦在系统产生，具有明确数据时效性、一致性。</w:t>
      </w:r>
    </w:p>
    <w:p w14:paraId="44C4BC01">
      <w:pPr>
        <w:widowControl w:val="0"/>
        <w:spacing w:line="36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信息系统具有完备的用户权限管理功能，禁止超越权限的操作，保护原始数据，保护系统免遭破坏，信息资源的充分共享，更要注意信息的保护和隔离，设置系统安全机制，数据存取的权限控制。应实现高可靠性的数据备份恢复机制。</w:t>
      </w:r>
    </w:p>
    <w:p w14:paraId="5D894393">
      <w:pPr>
        <w:widowControl w:val="0"/>
        <w:spacing w:line="36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d)</w:t>
      </w:r>
      <w:r>
        <w:rPr>
          <w:rFonts w:hint="eastAsia" w:ascii="宋体" w:hAnsi="宋体" w:eastAsia="宋体" w:cs="宋体"/>
          <w:szCs w:val="21"/>
          <w:lang w:val="en-US" w:eastAsia="zh-CN"/>
        </w:rPr>
        <w:tab/>
      </w:r>
      <w:r>
        <w:rPr>
          <w:rFonts w:hint="eastAsia" w:ascii="宋体" w:hAnsi="宋体" w:eastAsia="宋体" w:cs="宋体"/>
          <w:szCs w:val="21"/>
          <w:lang w:val="en-US" w:eastAsia="zh-CN"/>
        </w:rPr>
        <w:t>等保安全</w:t>
      </w:r>
    </w:p>
    <w:p w14:paraId="1A8EDE45">
      <w:pPr>
        <w:widowControl w:val="0"/>
        <w:spacing w:line="36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1.根据《网络安全法》，本项目建设完成后，承建方需聘请有资质的专业机构对本项目所有系统进行安全评测，提供本项目信息安全等级二级评测合格的报告；</w:t>
      </w:r>
    </w:p>
    <w:p w14:paraId="3CA10753">
      <w:pPr>
        <w:widowControl w:val="0"/>
        <w:spacing w:line="36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2.系统在登陆时应该输入密码或扫码方式，密码位数应不少于8位，密码应包含数字、字母（区分大小写）、符号组成的综合密码，简单密码（例如abcd1234、87654321等等）不可设置；支持双因子认证。</w:t>
      </w:r>
    </w:p>
    <w:p w14:paraId="4C0EC186">
      <w:pPr>
        <w:widowControl w:val="0"/>
        <w:spacing w:line="36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（三）与舟山市教育大数据应用分析平台的共享需求</w:t>
      </w:r>
    </w:p>
    <w:p w14:paraId="6FE7D6F6">
      <w:pPr>
        <w:widowControl w:val="0"/>
        <w:spacing w:line="36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根据市教育局的要求，需将相关数据汇聚到市局教育数据仓。通过数据库共享方式将学校产生的数据推至教育局前置库，市局将相关数据抽取到市级数仓，实现局校的数据互联互通。</w:t>
      </w:r>
    </w:p>
    <w:p w14:paraId="3E83EA96">
      <w:pPr>
        <w:widowControl w:val="0"/>
        <w:spacing w:line="36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（四）平台性能需求</w:t>
      </w:r>
    </w:p>
    <w:p w14:paraId="01911C6E">
      <w:pPr>
        <w:widowControl w:val="0"/>
        <w:spacing w:line="36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1）技术要求</w:t>
      </w:r>
    </w:p>
    <w:p w14:paraId="5701C07C">
      <w:pPr>
        <w:widowControl w:val="0"/>
        <w:spacing w:line="36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系统总体采用B/S模式，用户使用浏览器能够完成所有操作。</w:t>
      </w:r>
    </w:p>
    <w:p w14:paraId="25C59710">
      <w:pPr>
        <w:widowControl w:val="0"/>
        <w:spacing w:line="36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开放性要求：支持多种硬件平台，采用通用软件开发平台开发，具备良好的可移植性，支持与其它系统的数据交换和共享，支持与其它商品软件的数据交换。软件接口须开放，能够与相关应用软件无缝连接，数据导入及导出，能够与上级软件相连接。</w:t>
      </w:r>
    </w:p>
    <w:p w14:paraId="4D80F01C">
      <w:pPr>
        <w:widowControl w:val="0"/>
        <w:spacing w:line="36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标准化要求：所有各项软件开发工具和系统开发平台应符合我国国家标准、信息产业部部颁标准、教育部相关技术规范和要求。</w:t>
      </w:r>
    </w:p>
    <w:p w14:paraId="012C9D68">
      <w:pPr>
        <w:widowControl w:val="0"/>
        <w:spacing w:line="36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参数化要求：必须实现完全模块化设计，支持参数化配置，支持组件及组件的动态加载。</w:t>
      </w:r>
    </w:p>
    <w:p w14:paraId="5B8E321D">
      <w:pPr>
        <w:widowControl w:val="0"/>
        <w:spacing w:line="36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容错性要求：提供有效的故障诊断工具，具备数据错误记录功能。</w:t>
      </w:r>
    </w:p>
    <w:p w14:paraId="4F066B72">
      <w:pPr>
        <w:widowControl w:val="0"/>
        <w:spacing w:line="36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安全性要求：用户认证、授权和访问控制，发生安全事件时，能以事件触发的方式通知系统管理员处理。</w:t>
      </w:r>
    </w:p>
    <w:p w14:paraId="2E4322E7">
      <w:pPr>
        <w:widowControl w:val="0"/>
        <w:spacing w:line="36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可靠性要求：应能够连续24小时不间断工作，平均无故障时间&gt;8760小时，出现故障应能及时报警，软件系统应具备自动或手动恢复措施，自动恢复时间&lt;15分钟，平均恢复时间&lt;30分钟，以便在发生错误时能够快速地恢复正常运行，软件系统要防止消耗过多的系统资源而使系统崩溃。</w:t>
      </w:r>
    </w:p>
    <w:p w14:paraId="1092CEE3">
      <w:pPr>
        <w:widowControl w:val="0"/>
        <w:spacing w:line="36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兼容性要求：软件版本易于升级，能适应教育系统相关的标准，任何一个模块的维护和更新以及新模块的追加都不应影响其它模块，且在升级的过程中不影响系统的性能与运行。</w:t>
      </w:r>
    </w:p>
    <w:p w14:paraId="44BA8563">
      <w:pPr>
        <w:widowControl w:val="0"/>
        <w:spacing w:line="36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易用性要求：应具有良好的简体中文操作界面、详细的帮助信息，系统参数的维护与管理通过操作界面完成。</w:t>
      </w:r>
    </w:p>
    <w:p w14:paraId="59DEC4C8">
      <w:pPr>
        <w:widowControl w:val="0"/>
        <w:spacing w:line="36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2）性能要求</w:t>
      </w:r>
    </w:p>
    <w:p w14:paraId="3BE833B4">
      <w:pPr>
        <w:widowControl w:val="0"/>
        <w:spacing w:line="36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系统运行速度快，支持人员实时在线开展业务，打开相应工作界面时间控制在≤1-2秒内，系统一般性操作最长时间≤3秒，系统内在线查询操作时间≤2秒，跨系统在线查询操作最长时间≤5秒。</w:t>
      </w:r>
    </w:p>
    <w:p w14:paraId="0560D686">
      <w:pPr>
        <w:widowControl w:val="0"/>
        <w:spacing w:line="36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平台具有良好的响应能力，在同时在线用户数1000个时，系统响应性能在5s以内。</w:t>
      </w:r>
    </w:p>
    <w:p w14:paraId="75DFC53C">
      <w:pPr>
        <w:widowControl w:val="0"/>
        <w:spacing w:line="36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平台具有较强的稳定性，在10000个用户同时在线时，系统仍能稳定运行。</w:t>
      </w:r>
    </w:p>
    <w:p w14:paraId="03438DBA">
      <w:pPr>
        <w:widowControl w:val="0"/>
        <w:spacing w:line="36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易用性：（1）操作简洁：操作简洁，易于学习，用户只需要简单培训即可掌握系统操作；用户是所有处理的核心，简化用户操作步骤；采用菜单方式，按业务分类菜单；使用快捷键，定义常用功能快捷方式。（2）用户界面友好：用户界面风格一致性；界面操作灵活性（操作方便，有足够的快捷键，相关数据项应放在临近的位置，可在同一界面内完成操作尽可能在同一界面，减少界面切换次数）；界面表现真实性与完整性（界面表现与实际数据和处理相一致，不遗漏，不多余）；界面操作正确性（界面操作要完整、正确地处理实际的数据，提示的操作要真正处理）；界面用语描述正确性、规范性与一致性（使用规范用语，同样的字段，原则上不应有多个名称等）。</w:t>
      </w:r>
    </w:p>
    <w:p w14:paraId="07025843">
      <w:pPr>
        <w:widowControl w:val="0"/>
        <w:spacing w:line="360" w:lineRule="exact"/>
        <w:ind w:firstLine="422" w:firstLineChars="200"/>
        <w:jc w:val="both"/>
        <w:rPr>
          <w:rFonts w:hint="eastAsia" w:ascii="宋体" w:hAnsi="宋体" w:eastAsia="宋体" w:cs="宋体"/>
          <w:b/>
          <w:bCs/>
          <w:szCs w:val="21"/>
          <w:lang w:val="en-US" w:eastAsia="zh-CN"/>
        </w:rPr>
      </w:pPr>
      <w:bookmarkStart w:id="5" w:name="_Toc170889750"/>
      <w:r>
        <w:rPr>
          <w:rFonts w:hint="eastAsia" w:ascii="宋体" w:hAnsi="宋体" w:eastAsia="宋体" w:cs="宋体"/>
          <w:b/>
          <w:bCs/>
          <w:szCs w:val="21"/>
          <w:lang w:val="en-US" w:eastAsia="zh-CN"/>
        </w:rPr>
        <w:t>四、项目</w:t>
      </w:r>
      <w:bookmarkEnd w:id="5"/>
      <w:r>
        <w:rPr>
          <w:rFonts w:hint="eastAsia" w:ascii="宋体" w:hAnsi="宋体" w:eastAsia="宋体" w:cs="宋体"/>
          <w:b/>
          <w:bCs/>
          <w:szCs w:val="21"/>
          <w:lang w:val="en-US" w:eastAsia="zh-CN"/>
        </w:rPr>
        <w:t>采购清单</w:t>
      </w:r>
    </w:p>
    <w:tbl>
      <w:tblPr>
        <w:tblStyle w:val="29"/>
        <w:tblW w:w="8033" w:type="dxa"/>
        <w:jc w:val="center"/>
        <w:tblLayout w:type="fixed"/>
        <w:tblCellMar>
          <w:top w:w="0" w:type="dxa"/>
          <w:left w:w="108" w:type="dxa"/>
          <w:bottom w:w="0" w:type="dxa"/>
          <w:right w:w="108" w:type="dxa"/>
        </w:tblCellMar>
      </w:tblPr>
      <w:tblGrid>
        <w:gridCol w:w="1074"/>
        <w:gridCol w:w="2121"/>
        <w:gridCol w:w="2566"/>
        <w:gridCol w:w="1059"/>
        <w:gridCol w:w="1213"/>
      </w:tblGrid>
      <w:tr w14:paraId="39170D6C">
        <w:tblPrEx>
          <w:tblCellMar>
            <w:top w:w="0" w:type="dxa"/>
            <w:left w:w="108" w:type="dxa"/>
            <w:bottom w:w="0" w:type="dxa"/>
            <w:right w:w="108" w:type="dxa"/>
          </w:tblCellMar>
        </w:tblPrEx>
        <w:trPr>
          <w:trHeight w:val="389" w:hRule="atLeast"/>
          <w:jc w:val="center"/>
        </w:trPr>
        <w:tc>
          <w:tcPr>
            <w:tcW w:w="80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6DD7B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一、软件采购清单</w:t>
            </w:r>
          </w:p>
        </w:tc>
      </w:tr>
      <w:tr w14:paraId="77FE98E0">
        <w:tblPrEx>
          <w:tblCellMar>
            <w:top w:w="0" w:type="dxa"/>
            <w:left w:w="108" w:type="dxa"/>
            <w:bottom w:w="0" w:type="dxa"/>
            <w:right w:w="108" w:type="dxa"/>
          </w:tblCellMar>
        </w:tblPrEx>
        <w:trPr>
          <w:trHeight w:val="36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D953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序号</w:t>
            </w:r>
          </w:p>
        </w:tc>
        <w:tc>
          <w:tcPr>
            <w:tcW w:w="2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1486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功能大类</w:t>
            </w:r>
          </w:p>
        </w:tc>
        <w:tc>
          <w:tcPr>
            <w:tcW w:w="2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C36A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系统模块</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E143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数量</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D5A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单位</w:t>
            </w:r>
          </w:p>
        </w:tc>
      </w:tr>
      <w:tr w14:paraId="54DA35E8">
        <w:tblPrEx>
          <w:tblCellMar>
            <w:top w:w="0" w:type="dxa"/>
            <w:left w:w="108" w:type="dxa"/>
            <w:bottom w:w="0" w:type="dxa"/>
            <w:right w:w="108" w:type="dxa"/>
          </w:tblCellMar>
        </w:tblPrEx>
        <w:trPr>
          <w:trHeight w:val="28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8AB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21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96BF1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AI+基座</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4CA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数据仓库</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E1CD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A5E3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r>
      <w:tr w14:paraId="11FAF50E">
        <w:tblPrEx>
          <w:tblCellMar>
            <w:top w:w="0" w:type="dxa"/>
            <w:left w:w="108" w:type="dxa"/>
            <w:bottom w:w="0" w:type="dxa"/>
            <w:right w:w="108" w:type="dxa"/>
          </w:tblCellMar>
        </w:tblPrEx>
        <w:trPr>
          <w:trHeight w:val="27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F45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590FF">
            <w:pPr>
              <w:widowControl w:val="0"/>
              <w:spacing w:line="360" w:lineRule="exact"/>
              <w:jc w:val="center"/>
              <w:rPr>
                <w:rFonts w:hint="eastAsia" w:ascii="宋体" w:hAnsi="宋体" w:eastAsia="宋体" w:cs="宋体"/>
                <w:szCs w:val="21"/>
                <w:lang w:val="en-US" w:eastAsia="zh-CN"/>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DE6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数据治理服务</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12A9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AA7F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r>
      <w:tr w14:paraId="73591B63">
        <w:tblPrEx>
          <w:tblCellMar>
            <w:top w:w="0" w:type="dxa"/>
            <w:left w:w="108" w:type="dxa"/>
            <w:bottom w:w="0" w:type="dxa"/>
            <w:right w:w="108" w:type="dxa"/>
          </w:tblCellMar>
        </w:tblPrEx>
        <w:trPr>
          <w:trHeight w:val="27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1ED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3E6FD">
            <w:pPr>
              <w:widowControl w:val="0"/>
              <w:spacing w:line="360" w:lineRule="exact"/>
              <w:jc w:val="center"/>
              <w:rPr>
                <w:rFonts w:hint="eastAsia" w:ascii="宋体" w:hAnsi="宋体" w:eastAsia="宋体" w:cs="宋体"/>
                <w:szCs w:val="21"/>
                <w:lang w:val="en-US" w:eastAsia="zh-CN"/>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6E6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统一身份认证</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C82F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0962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r>
      <w:tr w14:paraId="652407B7">
        <w:tblPrEx>
          <w:tblCellMar>
            <w:top w:w="0" w:type="dxa"/>
            <w:left w:w="108" w:type="dxa"/>
            <w:bottom w:w="0" w:type="dxa"/>
            <w:right w:w="108" w:type="dxa"/>
          </w:tblCellMar>
        </w:tblPrEx>
        <w:trPr>
          <w:trHeight w:val="27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B43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4</w:t>
            </w: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A1832">
            <w:pPr>
              <w:widowControl w:val="0"/>
              <w:spacing w:line="360" w:lineRule="exact"/>
              <w:jc w:val="center"/>
              <w:rPr>
                <w:rFonts w:hint="eastAsia" w:ascii="宋体" w:hAnsi="宋体" w:eastAsia="宋体" w:cs="宋体"/>
                <w:szCs w:val="21"/>
                <w:lang w:val="en-US" w:eastAsia="zh-CN"/>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CF4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基础数据开放</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36C4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9693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r>
      <w:tr w14:paraId="1CA36371">
        <w:tblPrEx>
          <w:tblCellMar>
            <w:top w:w="0" w:type="dxa"/>
            <w:left w:w="108" w:type="dxa"/>
            <w:bottom w:w="0" w:type="dxa"/>
            <w:right w:w="108" w:type="dxa"/>
          </w:tblCellMar>
        </w:tblPrEx>
        <w:trPr>
          <w:trHeight w:val="27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987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C4C03">
            <w:pPr>
              <w:widowControl w:val="0"/>
              <w:spacing w:line="360" w:lineRule="exact"/>
              <w:jc w:val="center"/>
              <w:rPr>
                <w:rFonts w:hint="eastAsia" w:ascii="宋体" w:hAnsi="宋体" w:eastAsia="宋体" w:cs="宋体"/>
                <w:szCs w:val="21"/>
                <w:lang w:val="en-US" w:eastAsia="zh-CN"/>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CBE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第三方系统对接</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0C4E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18C2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r>
      <w:tr w14:paraId="0E001A9D">
        <w:tblPrEx>
          <w:tblCellMar>
            <w:top w:w="0" w:type="dxa"/>
            <w:left w:w="108" w:type="dxa"/>
            <w:bottom w:w="0" w:type="dxa"/>
            <w:right w:w="108" w:type="dxa"/>
          </w:tblCellMar>
        </w:tblPrEx>
        <w:trPr>
          <w:trHeight w:val="27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199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6</w:t>
            </w:r>
          </w:p>
        </w:tc>
        <w:tc>
          <w:tcPr>
            <w:tcW w:w="21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59D40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AI+助理</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D2E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智能问数</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2DD4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5CF1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r>
      <w:tr w14:paraId="5D976241">
        <w:tblPrEx>
          <w:tblCellMar>
            <w:top w:w="0" w:type="dxa"/>
            <w:left w:w="108" w:type="dxa"/>
            <w:bottom w:w="0" w:type="dxa"/>
            <w:right w:w="108" w:type="dxa"/>
          </w:tblCellMar>
        </w:tblPrEx>
        <w:trPr>
          <w:trHeight w:val="27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DEA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7</w:t>
            </w: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50C70">
            <w:pPr>
              <w:widowControl w:val="0"/>
              <w:spacing w:line="360" w:lineRule="exact"/>
              <w:jc w:val="center"/>
              <w:rPr>
                <w:rFonts w:hint="eastAsia" w:ascii="宋体" w:hAnsi="宋体" w:eastAsia="宋体" w:cs="宋体"/>
                <w:szCs w:val="21"/>
                <w:lang w:val="en-US" w:eastAsia="zh-CN"/>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A53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智能问答</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B92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1F7C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r>
      <w:tr w14:paraId="1F13EBBD">
        <w:tblPrEx>
          <w:tblCellMar>
            <w:top w:w="0" w:type="dxa"/>
            <w:left w:w="108" w:type="dxa"/>
            <w:bottom w:w="0" w:type="dxa"/>
            <w:right w:w="108" w:type="dxa"/>
          </w:tblCellMar>
        </w:tblPrEx>
        <w:trPr>
          <w:trHeight w:val="27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393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8</w:t>
            </w:r>
          </w:p>
        </w:tc>
        <w:tc>
          <w:tcPr>
            <w:tcW w:w="21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C584F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AI+安全</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DA5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教育综合安防管理平台</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AF48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E129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r>
      <w:tr w14:paraId="6FE0701A">
        <w:tblPrEx>
          <w:tblCellMar>
            <w:top w:w="0" w:type="dxa"/>
            <w:left w:w="108" w:type="dxa"/>
            <w:bottom w:w="0" w:type="dxa"/>
            <w:right w:w="108" w:type="dxa"/>
          </w:tblCellMar>
        </w:tblPrEx>
        <w:trPr>
          <w:trHeight w:val="27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BA4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9</w:t>
            </w: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AFCB0">
            <w:pPr>
              <w:widowControl w:val="0"/>
              <w:spacing w:line="360" w:lineRule="exact"/>
              <w:jc w:val="center"/>
              <w:rPr>
                <w:rFonts w:hint="eastAsia" w:ascii="宋体" w:hAnsi="宋体" w:eastAsia="宋体" w:cs="宋体"/>
                <w:szCs w:val="21"/>
                <w:lang w:val="en-US" w:eastAsia="zh-CN"/>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AE0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智慧放学接送系统</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1048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DD17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r>
      <w:tr w14:paraId="7A915CF3">
        <w:tblPrEx>
          <w:tblCellMar>
            <w:top w:w="0" w:type="dxa"/>
            <w:left w:w="108" w:type="dxa"/>
            <w:bottom w:w="0" w:type="dxa"/>
            <w:right w:w="108" w:type="dxa"/>
          </w:tblCellMar>
        </w:tblPrEx>
        <w:trPr>
          <w:trHeight w:val="27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66D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10</w:t>
            </w:r>
          </w:p>
        </w:tc>
        <w:tc>
          <w:tcPr>
            <w:tcW w:w="21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C49F5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AI+管理</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BF3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学生德育系统</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71DE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FA17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r>
      <w:tr w14:paraId="0D069759">
        <w:tblPrEx>
          <w:tblCellMar>
            <w:top w:w="0" w:type="dxa"/>
            <w:left w:w="108" w:type="dxa"/>
            <w:bottom w:w="0" w:type="dxa"/>
            <w:right w:w="108" w:type="dxa"/>
          </w:tblCellMar>
        </w:tblPrEx>
        <w:trPr>
          <w:trHeight w:val="27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D91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11</w:t>
            </w: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7AA70">
            <w:pPr>
              <w:widowControl w:val="0"/>
              <w:spacing w:line="360" w:lineRule="exact"/>
              <w:jc w:val="center"/>
              <w:rPr>
                <w:rFonts w:hint="eastAsia" w:ascii="宋体" w:hAnsi="宋体" w:eastAsia="宋体" w:cs="宋体"/>
                <w:szCs w:val="21"/>
                <w:lang w:val="en-US" w:eastAsia="zh-CN"/>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077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班级值周系统</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194C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34B5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r>
      <w:tr w14:paraId="770622BF">
        <w:tblPrEx>
          <w:tblCellMar>
            <w:top w:w="0" w:type="dxa"/>
            <w:left w:w="108" w:type="dxa"/>
            <w:bottom w:w="0" w:type="dxa"/>
            <w:right w:w="108" w:type="dxa"/>
          </w:tblCellMar>
        </w:tblPrEx>
        <w:trPr>
          <w:trHeight w:val="27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53D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12</w:t>
            </w: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351AD">
            <w:pPr>
              <w:widowControl w:val="0"/>
              <w:spacing w:line="360" w:lineRule="exact"/>
              <w:jc w:val="center"/>
              <w:rPr>
                <w:rFonts w:hint="eastAsia" w:ascii="宋体" w:hAnsi="宋体" w:eastAsia="宋体" w:cs="宋体"/>
                <w:szCs w:val="21"/>
                <w:lang w:val="en-US" w:eastAsia="zh-CN"/>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33E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智慧班牌系统</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068A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3746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r>
      <w:tr w14:paraId="296C7EF3">
        <w:tblPrEx>
          <w:tblCellMar>
            <w:top w:w="0" w:type="dxa"/>
            <w:left w:w="108" w:type="dxa"/>
            <w:bottom w:w="0" w:type="dxa"/>
            <w:right w:w="108" w:type="dxa"/>
          </w:tblCellMar>
        </w:tblPrEx>
        <w:trPr>
          <w:trHeight w:val="27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FBB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13</w:t>
            </w: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F1B95">
            <w:pPr>
              <w:widowControl w:val="0"/>
              <w:spacing w:line="360" w:lineRule="exact"/>
              <w:jc w:val="center"/>
              <w:rPr>
                <w:rFonts w:hint="eastAsia" w:ascii="宋体" w:hAnsi="宋体" w:eastAsia="宋体" w:cs="宋体"/>
                <w:szCs w:val="21"/>
                <w:lang w:val="en-US" w:eastAsia="zh-CN"/>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527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考试管理系统</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D72A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58B5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r>
      <w:tr w14:paraId="2AC2FAC8">
        <w:tblPrEx>
          <w:tblCellMar>
            <w:top w:w="0" w:type="dxa"/>
            <w:left w:w="108" w:type="dxa"/>
            <w:bottom w:w="0" w:type="dxa"/>
            <w:right w:w="108" w:type="dxa"/>
          </w:tblCellMar>
        </w:tblPrEx>
        <w:trPr>
          <w:trHeight w:val="27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A02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w:t>
            </w: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BCDEE">
            <w:pPr>
              <w:widowControl w:val="0"/>
              <w:spacing w:line="360" w:lineRule="exact"/>
              <w:jc w:val="center"/>
              <w:rPr>
                <w:rFonts w:hint="eastAsia" w:ascii="宋体" w:hAnsi="宋体" w:eastAsia="宋体" w:cs="宋体"/>
                <w:szCs w:val="21"/>
                <w:lang w:val="en-US" w:eastAsia="zh-CN"/>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948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教务管理系统</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547A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04A5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r>
      <w:tr w14:paraId="0D2D2EC1">
        <w:tblPrEx>
          <w:tblCellMar>
            <w:top w:w="0" w:type="dxa"/>
            <w:left w:w="108" w:type="dxa"/>
            <w:bottom w:w="0" w:type="dxa"/>
            <w:right w:w="108" w:type="dxa"/>
          </w:tblCellMar>
        </w:tblPrEx>
        <w:trPr>
          <w:trHeight w:val="27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2EF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15</w:t>
            </w: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AB86A">
            <w:pPr>
              <w:widowControl w:val="0"/>
              <w:spacing w:line="360" w:lineRule="exact"/>
              <w:jc w:val="center"/>
              <w:rPr>
                <w:rFonts w:hint="eastAsia" w:ascii="宋体" w:hAnsi="宋体" w:eastAsia="宋体" w:cs="宋体"/>
                <w:szCs w:val="21"/>
                <w:lang w:val="en-US" w:eastAsia="zh-CN"/>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054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低代码应用</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BD94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34E5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r>
      <w:tr w14:paraId="3A1CDB56">
        <w:tblPrEx>
          <w:tblCellMar>
            <w:top w:w="0" w:type="dxa"/>
            <w:left w:w="108" w:type="dxa"/>
            <w:bottom w:w="0" w:type="dxa"/>
            <w:right w:w="108" w:type="dxa"/>
          </w:tblCellMar>
        </w:tblPrEx>
        <w:trPr>
          <w:trHeight w:val="27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59A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16</w:t>
            </w:r>
          </w:p>
        </w:tc>
        <w:tc>
          <w:tcPr>
            <w:tcW w:w="21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F292C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AI+画像</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71D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学生画像</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E879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7092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r>
      <w:tr w14:paraId="42C0B392">
        <w:tblPrEx>
          <w:tblCellMar>
            <w:top w:w="0" w:type="dxa"/>
            <w:left w:w="108" w:type="dxa"/>
            <w:bottom w:w="0" w:type="dxa"/>
            <w:right w:w="108" w:type="dxa"/>
          </w:tblCellMar>
        </w:tblPrEx>
        <w:trPr>
          <w:trHeight w:val="27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0E7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17</w:t>
            </w: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5FAA1">
            <w:pPr>
              <w:widowControl w:val="0"/>
              <w:spacing w:line="360" w:lineRule="exact"/>
              <w:jc w:val="center"/>
              <w:rPr>
                <w:rFonts w:hint="eastAsia" w:ascii="宋体" w:hAnsi="宋体" w:eastAsia="宋体" w:cs="宋体"/>
                <w:szCs w:val="21"/>
                <w:lang w:val="en-US" w:eastAsia="zh-CN"/>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204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教师画像</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6B3C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47F4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r>
      <w:tr w14:paraId="1BFD3A5C">
        <w:tblPrEx>
          <w:tblCellMar>
            <w:top w:w="0" w:type="dxa"/>
            <w:left w:w="108" w:type="dxa"/>
            <w:bottom w:w="0" w:type="dxa"/>
            <w:right w:w="108" w:type="dxa"/>
          </w:tblCellMar>
        </w:tblPrEx>
        <w:trPr>
          <w:trHeight w:val="27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9B1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18</w:t>
            </w:r>
          </w:p>
        </w:tc>
        <w:tc>
          <w:tcPr>
            <w:tcW w:w="21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857DB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数字驾驶舱</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653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学校发展数据看板</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7168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92F9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r>
      <w:tr w14:paraId="5D4C6F85">
        <w:tblPrEx>
          <w:tblCellMar>
            <w:top w:w="0" w:type="dxa"/>
            <w:left w:w="108" w:type="dxa"/>
            <w:bottom w:w="0" w:type="dxa"/>
            <w:right w:w="108" w:type="dxa"/>
          </w:tblCellMar>
        </w:tblPrEx>
        <w:trPr>
          <w:trHeight w:val="27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823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19</w:t>
            </w: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05437">
            <w:pPr>
              <w:widowControl w:val="0"/>
              <w:spacing w:line="360" w:lineRule="exact"/>
              <w:jc w:val="center"/>
              <w:rPr>
                <w:rFonts w:hint="eastAsia" w:ascii="宋体" w:hAnsi="宋体" w:eastAsia="宋体" w:cs="宋体"/>
                <w:szCs w:val="21"/>
                <w:lang w:val="en-US" w:eastAsia="zh-CN"/>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6E6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教师发展画像数据看板</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B376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84CE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r>
      <w:tr w14:paraId="33ED4A4D">
        <w:tblPrEx>
          <w:tblCellMar>
            <w:top w:w="0" w:type="dxa"/>
            <w:left w:w="108" w:type="dxa"/>
            <w:bottom w:w="0" w:type="dxa"/>
            <w:right w:w="108" w:type="dxa"/>
          </w:tblCellMar>
        </w:tblPrEx>
        <w:trPr>
          <w:trHeight w:val="27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B63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w:t>
            </w: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62F7E">
            <w:pPr>
              <w:widowControl w:val="0"/>
              <w:spacing w:line="360" w:lineRule="exact"/>
              <w:jc w:val="center"/>
              <w:rPr>
                <w:rFonts w:hint="eastAsia" w:ascii="宋体" w:hAnsi="宋体" w:eastAsia="宋体" w:cs="宋体"/>
                <w:szCs w:val="21"/>
                <w:lang w:val="en-US" w:eastAsia="zh-CN"/>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A5E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学生成长画像数据看板</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8FC9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E420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r>
      <w:tr w14:paraId="49017964">
        <w:tblPrEx>
          <w:tblCellMar>
            <w:top w:w="0" w:type="dxa"/>
            <w:left w:w="108" w:type="dxa"/>
            <w:bottom w:w="0" w:type="dxa"/>
            <w:right w:w="108" w:type="dxa"/>
          </w:tblCellMar>
        </w:tblPrEx>
        <w:trPr>
          <w:trHeight w:val="27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DC1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w:t>
            </w: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292D6">
            <w:pPr>
              <w:widowControl w:val="0"/>
              <w:spacing w:line="360" w:lineRule="exact"/>
              <w:jc w:val="center"/>
              <w:rPr>
                <w:rFonts w:hint="eastAsia" w:ascii="宋体" w:hAnsi="宋体" w:eastAsia="宋体" w:cs="宋体"/>
                <w:szCs w:val="21"/>
                <w:lang w:val="en-US" w:eastAsia="zh-CN"/>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059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班级值周数据看板</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9EF6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4547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r>
      <w:tr w14:paraId="713438FE">
        <w:tblPrEx>
          <w:tblCellMar>
            <w:top w:w="0" w:type="dxa"/>
            <w:left w:w="108" w:type="dxa"/>
            <w:bottom w:w="0" w:type="dxa"/>
            <w:right w:w="108" w:type="dxa"/>
          </w:tblCellMar>
        </w:tblPrEx>
        <w:trPr>
          <w:trHeight w:val="27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BFF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22</w:t>
            </w: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8D671">
            <w:pPr>
              <w:widowControl w:val="0"/>
              <w:spacing w:line="360" w:lineRule="exact"/>
              <w:jc w:val="center"/>
              <w:rPr>
                <w:rFonts w:hint="eastAsia" w:ascii="宋体" w:hAnsi="宋体" w:eastAsia="宋体" w:cs="宋体"/>
                <w:szCs w:val="21"/>
                <w:lang w:val="en-US" w:eastAsia="zh-CN"/>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740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流动红旗数据看板</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C843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53EC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r>
      <w:tr w14:paraId="1A378532">
        <w:tblPrEx>
          <w:tblCellMar>
            <w:top w:w="0" w:type="dxa"/>
            <w:left w:w="108" w:type="dxa"/>
            <w:bottom w:w="0" w:type="dxa"/>
            <w:right w:w="108" w:type="dxa"/>
          </w:tblCellMar>
        </w:tblPrEx>
        <w:trPr>
          <w:trHeight w:val="27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66F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23</w:t>
            </w: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47614">
            <w:pPr>
              <w:widowControl w:val="0"/>
              <w:spacing w:line="360" w:lineRule="exact"/>
              <w:jc w:val="center"/>
              <w:rPr>
                <w:rFonts w:hint="eastAsia" w:ascii="宋体" w:hAnsi="宋体" w:eastAsia="宋体" w:cs="宋体"/>
                <w:szCs w:val="21"/>
                <w:lang w:val="en-US" w:eastAsia="zh-CN"/>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FA7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德育评价数据看板</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BD66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31B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r>
      <w:tr w14:paraId="32E796A2">
        <w:tblPrEx>
          <w:tblCellMar>
            <w:top w:w="0" w:type="dxa"/>
            <w:left w:w="108" w:type="dxa"/>
            <w:bottom w:w="0" w:type="dxa"/>
            <w:right w:w="108" w:type="dxa"/>
          </w:tblCellMar>
        </w:tblPrEx>
        <w:trPr>
          <w:trHeight w:val="27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76A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24</w:t>
            </w: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14AAD">
            <w:pPr>
              <w:widowControl w:val="0"/>
              <w:spacing w:line="360" w:lineRule="exact"/>
              <w:jc w:val="center"/>
              <w:rPr>
                <w:rFonts w:hint="eastAsia" w:ascii="宋体" w:hAnsi="宋体" w:eastAsia="宋体" w:cs="宋体"/>
                <w:szCs w:val="21"/>
                <w:lang w:val="en-US" w:eastAsia="zh-CN"/>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2EF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学生考勤驾驶舱</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AB30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2CA6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r>
      <w:tr w14:paraId="6716126E">
        <w:tblPrEx>
          <w:tblCellMar>
            <w:top w:w="0" w:type="dxa"/>
            <w:left w:w="108" w:type="dxa"/>
            <w:bottom w:w="0" w:type="dxa"/>
            <w:right w:w="108" w:type="dxa"/>
          </w:tblCellMar>
        </w:tblPrEx>
        <w:trPr>
          <w:trHeight w:val="435" w:hRule="atLeast"/>
          <w:jc w:val="center"/>
        </w:trPr>
        <w:tc>
          <w:tcPr>
            <w:tcW w:w="80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8DFC7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二、硬件设备清单</w:t>
            </w:r>
          </w:p>
        </w:tc>
      </w:tr>
      <w:tr w14:paraId="4C71846B">
        <w:tblPrEx>
          <w:tblCellMar>
            <w:top w:w="0" w:type="dxa"/>
            <w:left w:w="108" w:type="dxa"/>
            <w:bottom w:w="0" w:type="dxa"/>
            <w:right w:w="108" w:type="dxa"/>
          </w:tblCellMar>
        </w:tblPrEx>
        <w:trPr>
          <w:trHeight w:val="372"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5030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序号</w:t>
            </w:r>
          </w:p>
        </w:tc>
        <w:tc>
          <w:tcPr>
            <w:tcW w:w="2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D536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功能大类</w:t>
            </w:r>
          </w:p>
        </w:tc>
        <w:tc>
          <w:tcPr>
            <w:tcW w:w="2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FF0C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系统模块</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A6B2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数量</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A59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单位</w:t>
            </w:r>
          </w:p>
        </w:tc>
      </w:tr>
      <w:tr w14:paraId="3F283F5C">
        <w:tblPrEx>
          <w:tblCellMar>
            <w:top w:w="0" w:type="dxa"/>
            <w:left w:w="108" w:type="dxa"/>
            <w:bottom w:w="0" w:type="dxa"/>
            <w:right w:w="108" w:type="dxa"/>
          </w:tblCellMar>
        </w:tblPrEx>
        <w:trPr>
          <w:trHeight w:val="285"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C14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21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5E77D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AI+安全</w:t>
            </w:r>
          </w:p>
        </w:tc>
        <w:tc>
          <w:tcPr>
            <w:tcW w:w="2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564C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边缘计算主机</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F96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2FD2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台</w:t>
            </w:r>
          </w:p>
        </w:tc>
      </w:tr>
      <w:tr w14:paraId="0A0795EB">
        <w:tblPrEx>
          <w:tblCellMar>
            <w:top w:w="0" w:type="dxa"/>
            <w:left w:w="108" w:type="dxa"/>
            <w:bottom w:w="0" w:type="dxa"/>
            <w:right w:w="108" w:type="dxa"/>
          </w:tblCellMar>
        </w:tblPrEx>
        <w:trPr>
          <w:trHeight w:val="285"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6FC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1672B">
            <w:pPr>
              <w:widowControl w:val="0"/>
              <w:spacing w:line="360" w:lineRule="exact"/>
              <w:jc w:val="center"/>
              <w:rPr>
                <w:rFonts w:hint="eastAsia" w:ascii="宋体" w:hAnsi="宋体" w:eastAsia="宋体" w:cs="宋体"/>
                <w:szCs w:val="21"/>
                <w:lang w:val="en-US" w:eastAsia="zh-CN"/>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93D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高考抛物专用摄像机</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CA5D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525A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个</w:t>
            </w:r>
          </w:p>
        </w:tc>
      </w:tr>
      <w:tr w14:paraId="15F792F7">
        <w:tblPrEx>
          <w:tblCellMar>
            <w:top w:w="0" w:type="dxa"/>
            <w:left w:w="108" w:type="dxa"/>
            <w:bottom w:w="0" w:type="dxa"/>
            <w:right w:w="108" w:type="dxa"/>
          </w:tblCellMar>
        </w:tblPrEx>
        <w:trPr>
          <w:trHeight w:val="285"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4B3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1CAAE">
            <w:pPr>
              <w:widowControl w:val="0"/>
              <w:spacing w:line="360" w:lineRule="exact"/>
              <w:jc w:val="center"/>
              <w:rPr>
                <w:rFonts w:hint="eastAsia" w:ascii="宋体" w:hAnsi="宋体" w:eastAsia="宋体" w:cs="宋体"/>
                <w:szCs w:val="21"/>
                <w:lang w:val="en-US" w:eastAsia="zh-CN"/>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B45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监控立杆</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97BA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24E6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个</w:t>
            </w:r>
          </w:p>
        </w:tc>
      </w:tr>
      <w:tr w14:paraId="2104B184">
        <w:tblPrEx>
          <w:tblCellMar>
            <w:top w:w="0" w:type="dxa"/>
            <w:left w:w="108" w:type="dxa"/>
            <w:bottom w:w="0" w:type="dxa"/>
            <w:right w:w="108" w:type="dxa"/>
          </w:tblCellMar>
        </w:tblPrEx>
        <w:trPr>
          <w:trHeight w:val="27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83D0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4</w:t>
            </w: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41274">
            <w:pPr>
              <w:widowControl w:val="0"/>
              <w:spacing w:line="360" w:lineRule="exact"/>
              <w:jc w:val="center"/>
              <w:rPr>
                <w:rFonts w:hint="eastAsia" w:ascii="宋体" w:hAnsi="宋体" w:eastAsia="宋体" w:cs="宋体"/>
                <w:szCs w:val="21"/>
                <w:lang w:val="en-US" w:eastAsia="zh-CN"/>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F53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有刷通用摆闸（左）</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723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1460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个</w:t>
            </w:r>
          </w:p>
        </w:tc>
      </w:tr>
      <w:tr w14:paraId="6801E7DB">
        <w:tblPrEx>
          <w:tblCellMar>
            <w:top w:w="0" w:type="dxa"/>
            <w:left w:w="108" w:type="dxa"/>
            <w:bottom w:w="0" w:type="dxa"/>
            <w:right w:w="108" w:type="dxa"/>
          </w:tblCellMar>
        </w:tblPrEx>
        <w:trPr>
          <w:trHeight w:val="27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6B9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D7855">
            <w:pPr>
              <w:widowControl w:val="0"/>
              <w:spacing w:line="360" w:lineRule="exact"/>
              <w:jc w:val="center"/>
              <w:rPr>
                <w:rFonts w:hint="eastAsia" w:ascii="宋体" w:hAnsi="宋体" w:eastAsia="宋体" w:cs="宋体"/>
                <w:szCs w:val="21"/>
                <w:lang w:val="en-US" w:eastAsia="zh-CN"/>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6C2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有刷通用摆闸（右）</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7009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D112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个</w:t>
            </w:r>
          </w:p>
        </w:tc>
      </w:tr>
      <w:tr w14:paraId="74628755">
        <w:tblPrEx>
          <w:tblCellMar>
            <w:top w:w="0" w:type="dxa"/>
            <w:left w:w="108" w:type="dxa"/>
            <w:bottom w:w="0" w:type="dxa"/>
            <w:right w:w="108" w:type="dxa"/>
          </w:tblCellMar>
        </w:tblPrEx>
        <w:trPr>
          <w:trHeight w:val="27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B9E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6</w:t>
            </w: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F7458">
            <w:pPr>
              <w:widowControl w:val="0"/>
              <w:spacing w:line="360" w:lineRule="exact"/>
              <w:jc w:val="center"/>
              <w:rPr>
                <w:rFonts w:hint="eastAsia" w:ascii="宋体" w:hAnsi="宋体" w:eastAsia="宋体" w:cs="宋体"/>
                <w:szCs w:val="21"/>
                <w:lang w:val="en-US" w:eastAsia="zh-CN"/>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F10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人脸识别一体机</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B469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71E8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个</w:t>
            </w:r>
          </w:p>
        </w:tc>
      </w:tr>
      <w:tr w14:paraId="40281E00">
        <w:tblPrEx>
          <w:tblCellMar>
            <w:top w:w="0" w:type="dxa"/>
            <w:left w:w="108" w:type="dxa"/>
            <w:bottom w:w="0" w:type="dxa"/>
            <w:right w:w="108" w:type="dxa"/>
          </w:tblCellMar>
        </w:tblPrEx>
        <w:trPr>
          <w:trHeight w:val="27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8DBF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7</w:t>
            </w: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D88A2">
            <w:pPr>
              <w:widowControl w:val="0"/>
              <w:spacing w:line="360" w:lineRule="exact"/>
              <w:jc w:val="center"/>
              <w:rPr>
                <w:rFonts w:hint="eastAsia" w:ascii="宋体" w:hAnsi="宋体" w:eastAsia="宋体" w:cs="宋体"/>
                <w:szCs w:val="21"/>
                <w:lang w:val="en-US" w:eastAsia="zh-CN"/>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AE6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人脸机遮阳罩</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814C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75A0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个</w:t>
            </w:r>
          </w:p>
        </w:tc>
      </w:tr>
      <w:tr w14:paraId="6B70702A">
        <w:tblPrEx>
          <w:tblCellMar>
            <w:top w:w="0" w:type="dxa"/>
            <w:left w:w="108" w:type="dxa"/>
            <w:bottom w:w="0" w:type="dxa"/>
            <w:right w:w="108" w:type="dxa"/>
          </w:tblCellMar>
        </w:tblPrEx>
        <w:trPr>
          <w:trHeight w:val="27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753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8</w:t>
            </w: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F62A2">
            <w:pPr>
              <w:widowControl w:val="0"/>
              <w:spacing w:line="360" w:lineRule="exact"/>
              <w:jc w:val="center"/>
              <w:rPr>
                <w:rFonts w:hint="eastAsia" w:ascii="宋体" w:hAnsi="宋体" w:eastAsia="宋体" w:cs="宋体"/>
                <w:szCs w:val="21"/>
                <w:lang w:val="en-US" w:eastAsia="zh-CN"/>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D05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遥控器</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29D4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FBCD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个</w:t>
            </w:r>
          </w:p>
        </w:tc>
      </w:tr>
      <w:tr w14:paraId="4442A201">
        <w:tblPrEx>
          <w:tblCellMar>
            <w:top w:w="0" w:type="dxa"/>
            <w:left w:w="108" w:type="dxa"/>
            <w:bottom w:w="0" w:type="dxa"/>
            <w:right w:w="108" w:type="dxa"/>
          </w:tblCellMar>
        </w:tblPrEx>
        <w:trPr>
          <w:trHeight w:val="27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AD8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9</w:t>
            </w: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781B8">
            <w:pPr>
              <w:widowControl w:val="0"/>
              <w:spacing w:line="360" w:lineRule="exact"/>
              <w:jc w:val="center"/>
              <w:rPr>
                <w:rFonts w:hint="eastAsia" w:ascii="宋体" w:hAnsi="宋体" w:eastAsia="宋体" w:cs="宋体"/>
                <w:szCs w:val="21"/>
                <w:lang w:val="en-US" w:eastAsia="zh-CN"/>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E75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信息显示设备（挂式）</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1E75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EA37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个</w:t>
            </w:r>
          </w:p>
        </w:tc>
      </w:tr>
      <w:tr w14:paraId="6D62DE46">
        <w:tblPrEx>
          <w:tblCellMar>
            <w:top w:w="0" w:type="dxa"/>
            <w:left w:w="108" w:type="dxa"/>
            <w:bottom w:w="0" w:type="dxa"/>
            <w:right w:w="108" w:type="dxa"/>
          </w:tblCellMar>
        </w:tblPrEx>
        <w:trPr>
          <w:trHeight w:val="27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819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10</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C27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AI+空间</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6D88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体育竞技角</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2B5D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46B9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套</w:t>
            </w:r>
          </w:p>
        </w:tc>
      </w:tr>
      <w:tr w14:paraId="343A5BDC">
        <w:tblPrEx>
          <w:tblCellMar>
            <w:top w:w="0" w:type="dxa"/>
            <w:left w:w="108" w:type="dxa"/>
            <w:bottom w:w="0" w:type="dxa"/>
            <w:right w:w="108" w:type="dxa"/>
          </w:tblCellMar>
        </w:tblPrEx>
        <w:trPr>
          <w:trHeight w:val="43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9FD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11</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02F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数字驾驶舱</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F78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信息显示设备（挂式）</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5CD9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F9D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个</w:t>
            </w:r>
          </w:p>
        </w:tc>
      </w:tr>
      <w:tr w14:paraId="26C02B60">
        <w:tblPrEx>
          <w:tblCellMar>
            <w:top w:w="0" w:type="dxa"/>
            <w:left w:w="108" w:type="dxa"/>
            <w:bottom w:w="0" w:type="dxa"/>
            <w:right w:w="108" w:type="dxa"/>
          </w:tblCellMar>
        </w:tblPrEx>
        <w:trPr>
          <w:trHeight w:val="322" w:hRule="atLeast"/>
          <w:jc w:val="center"/>
        </w:trPr>
        <w:tc>
          <w:tcPr>
            <w:tcW w:w="80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A0A01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三、其他</w:t>
            </w:r>
          </w:p>
        </w:tc>
      </w:tr>
      <w:tr w14:paraId="10D8FF16">
        <w:tblPrEx>
          <w:tblCellMar>
            <w:top w:w="0" w:type="dxa"/>
            <w:left w:w="108" w:type="dxa"/>
            <w:bottom w:w="0" w:type="dxa"/>
            <w:right w:w="108" w:type="dxa"/>
          </w:tblCellMar>
        </w:tblPrEx>
        <w:trPr>
          <w:trHeight w:val="398"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B4E3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序号</w:t>
            </w:r>
          </w:p>
        </w:tc>
        <w:tc>
          <w:tcPr>
            <w:tcW w:w="2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3D53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功能大类</w:t>
            </w:r>
          </w:p>
        </w:tc>
        <w:tc>
          <w:tcPr>
            <w:tcW w:w="2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33DC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系统模块</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F0D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数量</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4BF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单位</w:t>
            </w:r>
          </w:p>
        </w:tc>
      </w:tr>
      <w:tr w14:paraId="341B5B2A">
        <w:tblPrEx>
          <w:tblCellMar>
            <w:top w:w="0" w:type="dxa"/>
            <w:left w:w="108" w:type="dxa"/>
            <w:bottom w:w="0" w:type="dxa"/>
            <w:right w:w="108" w:type="dxa"/>
          </w:tblCellMar>
        </w:tblPrEx>
        <w:trPr>
          <w:trHeight w:val="322"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0E6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21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086C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其他模块</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23E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硬件配套施工</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EDD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A8E4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r>
      <w:tr w14:paraId="6080B650">
        <w:tblPrEx>
          <w:tblCellMar>
            <w:top w:w="0" w:type="dxa"/>
            <w:left w:w="108" w:type="dxa"/>
            <w:bottom w:w="0" w:type="dxa"/>
            <w:right w:w="108" w:type="dxa"/>
          </w:tblCellMar>
        </w:tblPrEx>
        <w:trPr>
          <w:trHeight w:val="30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4E3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4ACD4">
            <w:pPr>
              <w:widowControl w:val="0"/>
              <w:spacing w:line="360" w:lineRule="exact"/>
              <w:jc w:val="center"/>
              <w:rPr>
                <w:rFonts w:hint="eastAsia" w:ascii="宋体" w:hAnsi="宋体" w:eastAsia="宋体" w:cs="宋体"/>
                <w:szCs w:val="21"/>
                <w:lang w:val="en-US" w:eastAsia="zh-CN"/>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C75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等保评测</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224A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0A10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r>
    </w:tbl>
    <w:p w14:paraId="2F86B28F">
      <w:pPr>
        <w:widowControl w:val="0"/>
        <w:spacing w:line="360" w:lineRule="exact"/>
        <w:ind w:firstLine="420" w:firstLineChars="200"/>
        <w:jc w:val="both"/>
        <w:rPr>
          <w:rFonts w:hint="eastAsia" w:ascii="宋体" w:hAnsi="宋体" w:eastAsia="宋体" w:cs="宋体"/>
          <w:szCs w:val="21"/>
          <w:lang w:val="en-US" w:eastAsia="zh-CN"/>
        </w:rPr>
        <w:sectPr>
          <w:footerReference r:id="rId5" w:type="default"/>
          <w:pgSz w:w="11906" w:h="16838"/>
          <w:pgMar w:top="1134" w:right="1274" w:bottom="1276" w:left="1800" w:header="851" w:footer="992" w:gutter="0"/>
          <w:pgNumType w:fmt="decimal"/>
          <w:cols w:space="425" w:num="1"/>
          <w:docGrid w:type="lines" w:linePitch="312" w:charSpace="0"/>
        </w:sectPr>
      </w:pPr>
    </w:p>
    <w:p w14:paraId="2AE09D1C">
      <w:pPr>
        <w:widowControl w:val="0"/>
        <w:spacing w:line="360" w:lineRule="exact"/>
        <w:ind w:firstLine="422" w:firstLineChars="200"/>
        <w:jc w:val="both"/>
        <w:rPr>
          <w:rFonts w:hint="eastAsia" w:ascii="宋体" w:hAnsi="宋体" w:eastAsia="宋体" w:cs="宋体"/>
          <w:b/>
          <w:bCs/>
          <w:szCs w:val="21"/>
          <w:lang w:val="en-US" w:eastAsia="zh-CN"/>
        </w:rPr>
      </w:pPr>
      <w:bookmarkStart w:id="6" w:name="_Toc170889751"/>
      <w:r>
        <w:rPr>
          <w:rFonts w:hint="eastAsia" w:ascii="宋体" w:hAnsi="宋体" w:eastAsia="宋体" w:cs="宋体"/>
          <w:b/>
          <w:bCs/>
          <w:szCs w:val="21"/>
          <w:lang w:val="en-US" w:eastAsia="zh-CN"/>
        </w:rPr>
        <w:t>五、详细技术需求</w:t>
      </w:r>
      <w:bookmarkEnd w:id="6"/>
    </w:p>
    <w:tbl>
      <w:tblPr>
        <w:tblStyle w:val="29"/>
        <w:tblW w:w="14420" w:type="dxa"/>
        <w:tblInd w:w="93" w:type="dxa"/>
        <w:tblLayout w:type="fixed"/>
        <w:tblCellMar>
          <w:top w:w="0" w:type="dxa"/>
          <w:left w:w="108" w:type="dxa"/>
          <w:bottom w:w="0" w:type="dxa"/>
          <w:right w:w="108" w:type="dxa"/>
        </w:tblCellMar>
      </w:tblPr>
      <w:tblGrid>
        <w:gridCol w:w="613"/>
        <w:gridCol w:w="791"/>
        <w:gridCol w:w="794"/>
        <w:gridCol w:w="1036"/>
        <w:gridCol w:w="1574"/>
        <w:gridCol w:w="8583"/>
        <w:gridCol w:w="614"/>
        <w:gridCol w:w="415"/>
      </w:tblGrid>
      <w:tr w14:paraId="507C1F75">
        <w:tblPrEx>
          <w:tblCellMar>
            <w:top w:w="0" w:type="dxa"/>
            <w:left w:w="108" w:type="dxa"/>
            <w:bottom w:w="0" w:type="dxa"/>
            <w:right w:w="108" w:type="dxa"/>
          </w:tblCellMar>
        </w:tblPrEx>
        <w:trPr>
          <w:trHeight w:val="560" w:hRule="atLeast"/>
        </w:trPr>
        <w:tc>
          <w:tcPr>
            <w:tcW w:w="144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33F881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一、软件详细技术需求</w:t>
            </w:r>
          </w:p>
        </w:tc>
      </w:tr>
      <w:tr w14:paraId="25550D11">
        <w:tblPrEx>
          <w:tblCellMar>
            <w:top w:w="0" w:type="dxa"/>
            <w:left w:w="108" w:type="dxa"/>
            <w:bottom w:w="0" w:type="dxa"/>
            <w:right w:w="108" w:type="dxa"/>
          </w:tblCellMar>
        </w:tblPrEx>
        <w:trPr>
          <w:trHeight w:val="27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9449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序号</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EC3B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一级模块</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B701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二级模块</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002E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三级模块</w:t>
            </w: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E39C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功能模块</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06CF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技术参数</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24BC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数量</w:t>
            </w:r>
          </w:p>
        </w:tc>
        <w:tc>
          <w:tcPr>
            <w:tcW w:w="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AA03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单位</w:t>
            </w:r>
          </w:p>
        </w:tc>
      </w:tr>
      <w:tr w14:paraId="4473CD3F">
        <w:tblPrEx>
          <w:tblCellMar>
            <w:top w:w="0" w:type="dxa"/>
            <w:left w:w="108" w:type="dxa"/>
            <w:bottom w:w="0" w:type="dxa"/>
            <w:right w:w="108" w:type="dxa"/>
          </w:tblCellMar>
        </w:tblPrEx>
        <w:trPr>
          <w:trHeight w:val="4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996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38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2741FC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▲为保障本项目的数据安全和网络安全的需求，本项目采购的“AI+基座、AI+安全、AI+画像、AI+驾驶舱”模块必须支持本地化部署，同时必须部署在政务云上。</w:t>
            </w:r>
          </w:p>
        </w:tc>
      </w:tr>
      <w:tr w14:paraId="2317FEC3">
        <w:tblPrEx>
          <w:tblCellMar>
            <w:top w:w="0" w:type="dxa"/>
            <w:left w:w="108" w:type="dxa"/>
            <w:bottom w:w="0" w:type="dxa"/>
            <w:right w:w="108" w:type="dxa"/>
          </w:tblCellMar>
        </w:tblPrEx>
        <w:trPr>
          <w:trHeight w:val="4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F2B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791" w:type="dxa"/>
            <w:vMerge w:val="restart"/>
            <w:tcBorders>
              <w:top w:val="single" w:color="000000" w:sz="4" w:space="0"/>
              <w:left w:val="single" w:color="000000" w:sz="4" w:space="0"/>
              <w:right w:val="single" w:color="000000" w:sz="4" w:space="0"/>
            </w:tcBorders>
            <w:shd w:val="clear" w:color="auto" w:fill="auto"/>
            <w:vAlign w:val="center"/>
          </w:tcPr>
          <w:p w14:paraId="2A9FED1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AI+基座</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319D8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数据仓库</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F9B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基础数据库</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856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6B74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学生基础信息数据库、学校基础信息数据库、教职工基础信息数据库</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A4F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4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8E42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r>
      <w:tr w14:paraId="1CACFF27">
        <w:tblPrEx>
          <w:tblCellMar>
            <w:top w:w="0" w:type="dxa"/>
            <w:left w:w="108" w:type="dxa"/>
            <w:bottom w:w="0" w:type="dxa"/>
            <w:right w:w="108" w:type="dxa"/>
          </w:tblCellMar>
        </w:tblPrEx>
        <w:trPr>
          <w:trHeight w:val="7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E09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791" w:type="dxa"/>
            <w:vMerge w:val="continue"/>
            <w:tcBorders>
              <w:left w:val="single" w:color="000000" w:sz="4" w:space="0"/>
              <w:right w:val="single" w:color="000000" w:sz="4" w:space="0"/>
            </w:tcBorders>
            <w:shd w:val="clear" w:color="auto" w:fill="auto"/>
            <w:vAlign w:val="center"/>
          </w:tcPr>
          <w:p w14:paraId="78F5F676">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C7339">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320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主题数据库</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A7D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DA0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学生成绩主题数据库、学生体测主题数据库、德育管理主题数据库、学生考勤主题数据库、党建主题数据库和教师发展主题数据库、班级值周主题数据库等</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3599E">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113DD">
            <w:pPr>
              <w:widowControl w:val="0"/>
              <w:spacing w:line="360" w:lineRule="exact"/>
              <w:jc w:val="center"/>
              <w:rPr>
                <w:rFonts w:hint="eastAsia" w:ascii="宋体" w:hAnsi="宋体" w:eastAsia="宋体" w:cs="宋体"/>
                <w:szCs w:val="21"/>
                <w:lang w:val="en-US" w:eastAsia="zh-CN"/>
              </w:rPr>
            </w:pPr>
          </w:p>
        </w:tc>
      </w:tr>
      <w:tr w14:paraId="5676B655">
        <w:tblPrEx>
          <w:tblCellMar>
            <w:top w:w="0" w:type="dxa"/>
            <w:left w:w="108" w:type="dxa"/>
            <w:bottom w:w="0" w:type="dxa"/>
            <w:right w:w="108" w:type="dxa"/>
          </w:tblCellMar>
        </w:tblPrEx>
        <w:trPr>
          <w:trHeight w:val="551"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BE2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4</w:t>
            </w:r>
          </w:p>
        </w:tc>
        <w:tc>
          <w:tcPr>
            <w:tcW w:w="791" w:type="dxa"/>
            <w:vMerge w:val="continue"/>
            <w:tcBorders>
              <w:left w:val="single" w:color="000000" w:sz="4" w:space="0"/>
              <w:right w:val="single" w:color="000000" w:sz="4" w:space="0"/>
            </w:tcBorders>
            <w:shd w:val="clear" w:color="auto" w:fill="auto"/>
            <w:vAlign w:val="center"/>
          </w:tcPr>
          <w:p w14:paraId="30B0D0FC">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20196">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270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应用数据库</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97B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B5DA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驾驶舱数据库、学生成长评价模型、教师发展评价模型等相关应用数据库</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3254C">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034D1">
            <w:pPr>
              <w:widowControl w:val="0"/>
              <w:spacing w:line="360" w:lineRule="exact"/>
              <w:jc w:val="center"/>
              <w:rPr>
                <w:rFonts w:hint="eastAsia" w:ascii="宋体" w:hAnsi="宋体" w:eastAsia="宋体" w:cs="宋体"/>
                <w:szCs w:val="21"/>
                <w:lang w:val="en-US" w:eastAsia="zh-CN"/>
              </w:rPr>
            </w:pPr>
          </w:p>
        </w:tc>
      </w:tr>
      <w:tr w14:paraId="77C68982">
        <w:tblPrEx>
          <w:tblCellMar>
            <w:top w:w="0" w:type="dxa"/>
            <w:left w:w="108" w:type="dxa"/>
            <w:bottom w:w="0" w:type="dxa"/>
            <w:right w:w="108" w:type="dxa"/>
          </w:tblCellMar>
        </w:tblPrEx>
        <w:trPr>
          <w:trHeight w:val="27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F81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791" w:type="dxa"/>
            <w:vMerge w:val="continue"/>
            <w:tcBorders>
              <w:left w:val="single" w:color="000000" w:sz="4" w:space="0"/>
              <w:right w:val="single" w:color="000000" w:sz="4" w:space="0"/>
            </w:tcBorders>
            <w:shd w:val="clear" w:color="auto" w:fill="auto"/>
            <w:vAlign w:val="center"/>
          </w:tcPr>
          <w:p w14:paraId="745040FD">
            <w:pPr>
              <w:widowControl w:val="0"/>
              <w:spacing w:line="360" w:lineRule="exact"/>
              <w:jc w:val="center"/>
              <w:rPr>
                <w:rFonts w:hint="eastAsia" w:ascii="宋体" w:hAnsi="宋体" w:eastAsia="宋体" w:cs="宋体"/>
                <w:szCs w:val="21"/>
                <w:lang w:val="en-US" w:eastAsia="zh-CN"/>
              </w:rPr>
            </w:pP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5BED8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数据治理服务</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600EC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数据采集服务</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1DB1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E3EE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自动采集：包括接口自动数据采集和数据库自动数据采集</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48A6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4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1050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r>
      <w:tr w14:paraId="6B0542AB">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B81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6</w:t>
            </w:r>
          </w:p>
        </w:tc>
        <w:tc>
          <w:tcPr>
            <w:tcW w:w="791" w:type="dxa"/>
            <w:vMerge w:val="continue"/>
            <w:tcBorders>
              <w:left w:val="single" w:color="000000" w:sz="4" w:space="0"/>
              <w:right w:val="single" w:color="000000" w:sz="4" w:space="0"/>
            </w:tcBorders>
            <w:shd w:val="clear" w:color="auto" w:fill="auto"/>
            <w:vAlign w:val="center"/>
          </w:tcPr>
          <w:p w14:paraId="4F2718A3">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FEB98">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E1B17">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D09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A3C6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手动采集：对因为网络原因或政策原因，无法使用自动采集手段获取的相关部门所拥有的数据采用。通过表格导入的方式实现数据采集。</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D0F0">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13EF1">
            <w:pPr>
              <w:widowControl w:val="0"/>
              <w:spacing w:line="360" w:lineRule="exact"/>
              <w:jc w:val="center"/>
              <w:rPr>
                <w:rFonts w:hint="eastAsia" w:ascii="宋体" w:hAnsi="宋体" w:eastAsia="宋体" w:cs="宋体"/>
                <w:szCs w:val="21"/>
                <w:lang w:val="en-US" w:eastAsia="zh-CN"/>
              </w:rPr>
            </w:pPr>
          </w:p>
        </w:tc>
      </w:tr>
      <w:tr w14:paraId="220860E8">
        <w:tblPrEx>
          <w:tblCellMar>
            <w:top w:w="0" w:type="dxa"/>
            <w:left w:w="108" w:type="dxa"/>
            <w:bottom w:w="0" w:type="dxa"/>
            <w:right w:w="108" w:type="dxa"/>
          </w:tblCellMar>
        </w:tblPrEx>
        <w:trPr>
          <w:trHeight w:val="5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75C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7</w:t>
            </w:r>
          </w:p>
        </w:tc>
        <w:tc>
          <w:tcPr>
            <w:tcW w:w="791" w:type="dxa"/>
            <w:vMerge w:val="continue"/>
            <w:tcBorders>
              <w:left w:val="single" w:color="000000" w:sz="4" w:space="0"/>
              <w:right w:val="single" w:color="000000" w:sz="4" w:space="0"/>
            </w:tcBorders>
            <w:shd w:val="clear" w:color="auto" w:fill="auto"/>
            <w:vAlign w:val="center"/>
          </w:tcPr>
          <w:p w14:paraId="61E28062">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38285">
            <w:pPr>
              <w:widowControl w:val="0"/>
              <w:spacing w:line="360" w:lineRule="exact"/>
              <w:jc w:val="center"/>
              <w:rPr>
                <w:rFonts w:hint="eastAsia" w:ascii="宋体" w:hAnsi="宋体" w:eastAsia="宋体" w:cs="宋体"/>
                <w:szCs w:val="21"/>
                <w:lang w:val="en-US" w:eastAsia="zh-CN"/>
              </w:rPr>
            </w:pP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44363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数据清洗比对服务</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F5D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F81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实现对不符合规定格式的数据的“洗除”，利用用户认可的过滤规则，过滤不符合要求的数据</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EA074">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178FC">
            <w:pPr>
              <w:widowControl w:val="0"/>
              <w:spacing w:line="360" w:lineRule="exact"/>
              <w:jc w:val="center"/>
              <w:rPr>
                <w:rFonts w:hint="eastAsia" w:ascii="宋体" w:hAnsi="宋体" w:eastAsia="宋体" w:cs="宋体"/>
                <w:szCs w:val="21"/>
                <w:lang w:val="en-US" w:eastAsia="zh-CN"/>
              </w:rPr>
            </w:pPr>
          </w:p>
        </w:tc>
      </w:tr>
      <w:tr w14:paraId="6A5B1024">
        <w:tblPrEx>
          <w:tblCellMar>
            <w:top w:w="0" w:type="dxa"/>
            <w:left w:w="108" w:type="dxa"/>
            <w:bottom w:w="0" w:type="dxa"/>
            <w:right w:w="108" w:type="dxa"/>
          </w:tblCellMar>
        </w:tblPrEx>
        <w:trPr>
          <w:trHeight w:val="7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292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8</w:t>
            </w:r>
          </w:p>
        </w:tc>
        <w:tc>
          <w:tcPr>
            <w:tcW w:w="791" w:type="dxa"/>
            <w:vMerge w:val="continue"/>
            <w:tcBorders>
              <w:left w:val="single" w:color="000000" w:sz="4" w:space="0"/>
              <w:right w:val="single" w:color="000000" w:sz="4" w:space="0"/>
            </w:tcBorders>
            <w:shd w:val="clear" w:color="auto" w:fill="auto"/>
            <w:vAlign w:val="center"/>
          </w:tcPr>
          <w:p w14:paraId="3F693CBF">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CB7F9">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C45E2A">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F76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412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实现部门间业务信息的信息比对工作。数据比对通过比对规则、比对策略的制定实现跨部门业务信息的比对整合与梳理工作，数据比对服务系统主要解决不同数据集合间的数据比对问题</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4E8E8">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E04A0">
            <w:pPr>
              <w:widowControl w:val="0"/>
              <w:spacing w:line="360" w:lineRule="exact"/>
              <w:jc w:val="center"/>
              <w:rPr>
                <w:rFonts w:hint="eastAsia" w:ascii="宋体" w:hAnsi="宋体" w:eastAsia="宋体" w:cs="宋体"/>
                <w:szCs w:val="21"/>
                <w:lang w:val="en-US" w:eastAsia="zh-CN"/>
              </w:rPr>
            </w:pPr>
          </w:p>
        </w:tc>
      </w:tr>
      <w:tr w14:paraId="7A1993EA">
        <w:tblPrEx>
          <w:tblCellMar>
            <w:top w:w="0" w:type="dxa"/>
            <w:left w:w="108" w:type="dxa"/>
            <w:bottom w:w="0" w:type="dxa"/>
            <w:right w:w="108" w:type="dxa"/>
          </w:tblCellMar>
        </w:tblPrEx>
        <w:trPr>
          <w:trHeight w:val="7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11B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9</w:t>
            </w:r>
          </w:p>
        </w:tc>
        <w:tc>
          <w:tcPr>
            <w:tcW w:w="791" w:type="dxa"/>
            <w:vMerge w:val="continue"/>
            <w:tcBorders>
              <w:left w:val="single" w:color="000000" w:sz="4" w:space="0"/>
              <w:right w:val="single" w:color="000000" w:sz="4" w:space="0"/>
            </w:tcBorders>
            <w:shd w:val="clear" w:color="auto" w:fill="auto"/>
            <w:vAlign w:val="center"/>
          </w:tcPr>
          <w:p w14:paraId="5BDE6351">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F95DE">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1AB7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数据关联融合服务</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A05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1A7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结合架构设计，制订数据库关联规则，以各已建数据表唯一外键、表结构为基础实现数据关联、数据融合，将关联数据与分析模型进行数据绑定，实现一表多用，为平台提供真实有效的数据质量</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EAD9D">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B8BD0">
            <w:pPr>
              <w:widowControl w:val="0"/>
              <w:spacing w:line="360" w:lineRule="exact"/>
              <w:jc w:val="center"/>
              <w:rPr>
                <w:rFonts w:hint="eastAsia" w:ascii="宋体" w:hAnsi="宋体" w:eastAsia="宋体" w:cs="宋体"/>
                <w:szCs w:val="21"/>
                <w:lang w:val="en-US" w:eastAsia="zh-CN"/>
              </w:rPr>
            </w:pPr>
          </w:p>
        </w:tc>
      </w:tr>
      <w:tr w14:paraId="6E257ABA">
        <w:tblPrEx>
          <w:tblCellMar>
            <w:top w:w="0" w:type="dxa"/>
            <w:left w:w="108" w:type="dxa"/>
            <w:bottom w:w="0" w:type="dxa"/>
            <w:right w:w="108" w:type="dxa"/>
          </w:tblCellMar>
        </w:tblPrEx>
        <w:trPr>
          <w:trHeight w:val="6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3F7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10</w:t>
            </w:r>
          </w:p>
        </w:tc>
        <w:tc>
          <w:tcPr>
            <w:tcW w:w="791" w:type="dxa"/>
            <w:vMerge w:val="continue"/>
            <w:tcBorders>
              <w:left w:val="single" w:color="000000" w:sz="4" w:space="0"/>
              <w:right w:val="single" w:color="000000" w:sz="4" w:space="0"/>
            </w:tcBorders>
            <w:shd w:val="clear" w:color="auto" w:fill="auto"/>
            <w:vAlign w:val="center"/>
          </w:tcPr>
          <w:p w14:paraId="78176607">
            <w:pPr>
              <w:widowControl w:val="0"/>
              <w:spacing w:line="360" w:lineRule="exact"/>
              <w:jc w:val="center"/>
              <w:rPr>
                <w:rFonts w:hint="eastAsia" w:ascii="宋体" w:hAnsi="宋体" w:eastAsia="宋体" w:cs="宋体"/>
                <w:szCs w:val="21"/>
                <w:lang w:val="en-US" w:eastAsia="zh-CN"/>
              </w:rPr>
            </w:pP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22E81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学校数据基础平台</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E37B9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统一身份认证</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878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钉钉登录</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07C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平台支持工作台自动免登，用户的身份认证也与钉钉进行集成，以简化入口和认证操作。</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D17A5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4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1D47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r>
      <w:tr w14:paraId="5DAE9C15">
        <w:tblPrEx>
          <w:tblCellMar>
            <w:top w:w="0" w:type="dxa"/>
            <w:left w:w="108" w:type="dxa"/>
            <w:bottom w:w="0" w:type="dxa"/>
            <w:right w:w="108" w:type="dxa"/>
          </w:tblCellMar>
        </w:tblPrEx>
        <w:trPr>
          <w:trHeight w:val="12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E68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11</w:t>
            </w:r>
          </w:p>
        </w:tc>
        <w:tc>
          <w:tcPr>
            <w:tcW w:w="791" w:type="dxa"/>
            <w:vMerge w:val="continue"/>
            <w:tcBorders>
              <w:left w:val="single" w:color="000000" w:sz="4" w:space="0"/>
              <w:right w:val="single" w:color="000000" w:sz="4" w:space="0"/>
            </w:tcBorders>
            <w:shd w:val="clear" w:color="auto" w:fill="auto"/>
            <w:vAlign w:val="center"/>
          </w:tcPr>
          <w:p w14:paraId="5F654F2F">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20EEF">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B604F">
            <w:pPr>
              <w:widowControl w:val="0"/>
              <w:spacing w:line="360" w:lineRule="exact"/>
              <w:jc w:val="center"/>
              <w:rPr>
                <w:rFonts w:hint="eastAsia" w:ascii="宋体" w:hAnsi="宋体" w:eastAsia="宋体" w:cs="宋体"/>
                <w:szCs w:val="21"/>
                <w:lang w:val="en-US" w:eastAsia="zh-CN"/>
              </w:rPr>
            </w:pPr>
          </w:p>
        </w:tc>
        <w:tc>
          <w:tcPr>
            <w:tcW w:w="1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16DF2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钉钉用户数据同步</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6E8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1）教师信息同步</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支持一键同步钉钉教师信息包括员工的userId、员工姓名、头像、所属部门id列表、手机号（需要授权获取）</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支持同步部门和教师信息。支持钉钉教师信息修改、删除实时同步到系统。</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96DBA">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24C3">
            <w:pPr>
              <w:widowControl w:val="0"/>
              <w:spacing w:line="360" w:lineRule="exact"/>
              <w:jc w:val="center"/>
              <w:rPr>
                <w:rFonts w:hint="eastAsia" w:ascii="宋体" w:hAnsi="宋体" w:eastAsia="宋体" w:cs="宋体"/>
                <w:szCs w:val="21"/>
                <w:lang w:val="en-US" w:eastAsia="zh-CN"/>
              </w:rPr>
            </w:pPr>
          </w:p>
        </w:tc>
      </w:tr>
      <w:tr w14:paraId="2931A17D">
        <w:tblPrEx>
          <w:tblCellMar>
            <w:top w:w="0" w:type="dxa"/>
            <w:left w:w="108" w:type="dxa"/>
            <w:bottom w:w="0" w:type="dxa"/>
            <w:right w:w="108" w:type="dxa"/>
          </w:tblCellMar>
        </w:tblPrEx>
        <w:trPr>
          <w:trHeight w:val="12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C99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12</w:t>
            </w:r>
          </w:p>
        </w:tc>
        <w:tc>
          <w:tcPr>
            <w:tcW w:w="791" w:type="dxa"/>
            <w:vMerge w:val="continue"/>
            <w:tcBorders>
              <w:left w:val="single" w:color="000000" w:sz="4" w:space="0"/>
              <w:right w:val="single" w:color="000000" w:sz="4" w:space="0"/>
            </w:tcBorders>
            <w:shd w:val="clear" w:color="auto" w:fill="auto"/>
            <w:vAlign w:val="center"/>
          </w:tcPr>
          <w:p w14:paraId="0EDF5B7B">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079F7">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4EE3E">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D214F">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DE6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2）班级信息同步</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支持一键同步钉钉班级信息包括班级编号、班级名称、班级别名、班主任。支持班级初始同步自钉钉。</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支持钉钉班级信息修改、删除实时同步到系统。支持同步钉钉班级别名同到系统。</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8B3E2">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383FF">
            <w:pPr>
              <w:widowControl w:val="0"/>
              <w:spacing w:line="360" w:lineRule="exact"/>
              <w:jc w:val="center"/>
              <w:rPr>
                <w:rFonts w:hint="eastAsia" w:ascii="宋体" w:hAnsi="宋体" w:eastAsia="宋体" w:cs="宋体"/>
                <w:szCs w:val="21"/>
                <w:lang w:val="en-US" w:eastAsia="zh-CN"/>
              </w:rPr>
            </w:pPr>
          </w:p>
        </w:tc>
      </w:tr>
      <w:tr w14:paraId="5D51633A">
        <w:tblPrEx>
          <w:tblCellMar>
            <w:top w:w="0" w:type="dxa"/>
            <w:left w:w="108" w:type="dxa"/>
            <w:bottom w:w="0" w:type="dxa"/>
            <w:right w:w="108" w:type="dxa"/>
          </w:tblCellMar>
        </w:tblPrEx>
        <w:trPr>
          <w:trHeight w:val="96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B70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13</w:t>
            </w:r>
          </w:p>
        </w:tc>
        <w:tc>
          <w:tcPr>
            <w:tcW w:w="791" w:type="dxa"/>
            <w:vMerge w:val="continue"/>
            <w:tcBorders>
              <w:left w:val="single" w:color="000000" w:sz="4" w:space="0"/>
              <w:right w:val="single" w:color="000000" w:sz="4" w:space="0"/>
            </w:tcBorders>
            <w:shd w:val="clear" w:color="auto" w:fill="auto"/>
            <w:vAlign w:val="center"/>
          </w:tcPr>
          <w:p w14:paraId="564F593A">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78BBF">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81C2D">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61938">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65E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3）学生/家长同步</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支持同步钉钉学生信息包括班级ID、学号、人员姓名、人员userId、学生头像ID支持同步钉钉家长信息，包括家长姓名、手机号、子女关系。支持钉钉学生/家长信息修改、删除实时同步到系统。</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6CFA6">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BF459">
            <w:pPr>
              <w:widowControl w:val="0"/>
              <w:spacing w:line="360" w:lineRule="exact"/>
              <w:jc w:val="center"/>
              <w:rPr>
                <w:rFonts w:hint="eastAsia" w:ascii="宋体" w:hAnsi="宋体" w:eastAsia="宋体" w:cs="宋体"/>
                <w:szCs w:val="21"/>
                <w:lang w:val="en-US" w:eastAsia="zh-CN"/>
              </w:rPr>
            </w:pPr>
          </w:p>
        </w:tc>
      </w:tr>
      <w:tr w14:paraId="21C9DF95">
        <w:tblPrEx>
          <w:tblCellMar>
            <w:top w:w="0" w:type="dxa"/>
            <w:left w:w="108" w:type="dxa"/>
            <w:bottom w:w="0" w:type="dxa"/>
            <w:right w:w="108" w:type="dxa"/>
          </w:tblCellMar>
        </w:tblPrEx>
        <w:trPr>
          <w:trHeight w:val="9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23D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w:t>
            </w:r>
          </w:p>
        </w:tc>
        <w:tc>
          <w:tcPr>
            <w:tcW w:w="791" w:type="dxa"/>
            <w:vMerge w:val="continue"/>
            <w:tcBorders>
              <w:left w:val="single" w:color="000000" w:sz="4" w:space="0"/>
              <w:right w:val="single" w:color="000000" w:sz="4" w:space="0"/>
            </w:tcBorders>
            <w:shd w:val="clear" w:color="auto" w:fill="auto"/>
            <w:vAlign w:val="center"/>
          </w:tcPr>
          <w:p w14:paraId="2606184B">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09EFE">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9950A">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E93D9">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4BB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支持用户自主选择是否开启钉钉同步教师、学生等信息。若不开启，可自主维护教师、学生、班级的信息。</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10EFA">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E2477">
            <w:pPr>
              <w:widowControl w:val="0"/>
              <w:spacing w:line="360" w:lineRule="exact"/>
              <w:jc w:val="center"/>
              <w:rPr>
                <w:rFonts w:hint="eastAsia" w:ascii="宋体" w:hAnsi="宋体" w:eastAsia="宋体" w:cs="宋体"/>
                <w:szCs w:val="21"/>
                <w:lang w:val="en-US" w:eastAsia="zh-CN"/>
              </w:rPr>
            </w:pPr>
          </w:p>
        </w:tc>
      </w:tr>
      <w:tr w14:paraId="4F7A5844">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8C0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15</w:t>
            </w:r>
          </w:p>
        </w:tc>
        <w:tc>
          <w:tcPr>
            <w:tcW w:w="791" w:type="dxa"/>
            <w:vMerge w:val="continue"/>
            <w:tcBorders>
              <w:left w:val="single" w:color="000000" w:sz="4" w:space="0"/>
              <w:right w:val="single" w:color="000000" w:sz="4" w:space="0"/>
            </w:tcBorders>
            <w:shd w:val="clear" w:color="auto" w:fill="auto"/>
            <w:vAlign w:val="center"/>
          </w:tcPr>
          <w:p w14:paraId="7BDD8E81">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79530">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1FCB2">
            <w:pPr>
              <w:widowControl w:val="0"/>
              <w:spacing w:line="360" w:lineRule="exact"/>
              <w:jc w:val="center"/>
              <w:rPr>
                <w:rFonts w:hint="eastAsia" w:ascii="宋体" w:hAnsi="宋体" w:eastAsia="宋体" w:cs="宋体"/>
                <w:szCs w:val="21"/>
                <w:lang w:val="en-US" w:eastAsia="zh-CN"/>
              </w:rPr>
            </w:pPr>
          </w:p>
        </w:tc>
        <w:tc>
          <w:tcPr>
            <w:tcW w:w="1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504E0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单点登录</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CAF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统一授权。平台为用户统一颁发数字证书和私钥，作为用户访问平台及各应用系统的凭据，并对用户访问应用系统的权限进行授权。</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DB4E1">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D5F4">
            <w:pPr>
              <w:widowControl w:val="0"/>
              <w:spacing w:line="360" w:lineRule="exact"/>
              <w:jc w:val="center"/>
              <w:rPr>
                <w:rFonts w:hint="eastAsia" w:ascii="宋体" w:hAnsi="宋体" w:eastAsia="宋体" w:cs="宋体"/>
                <w:szCs w:val="21"/>
                <w:lang w:val="en-US" w:eastAsia="zh-CN"/>
              </w:rPr>
            </w:pPr>
          </w:p>
        </w:tc>
      </w:tr>
      <w:tr w14:paraId="0683FBFE">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955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16</w:t>
            </w:r>
          </w:p>
        </w:tc>
        <w:tc>
          <w:tcPr>
            <w:tcW w:w="791" w:type="dxa"/>
            <w:vMerge w:val="continue"/>
            <w:tcBorders>
              <w:left w:val="single" w:color="000000" w:sz="4" w:space="0"/>
              <w:right w:val="single" w:color="000000" w:sz="4" w:space="0"/>
            </w:tcBorders>
            <w:shd w:val="clear" w:color="auto" w:fill="auto"/>
            <w:vAlign w:val="center"/>
          </w:tcPr>
          <w:p w14:paraId="1CF2BF13">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CD74C">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8C13B">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B5557">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8F6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身份认证。用户在访问平台及各应用系统时，都使用相同的凭据，并利用数字签名技术在平台进行身份认证，证明其身份的真实性。</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FB0FD">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2869">
            <w:pPr>
              <w:widowControl w:val="0"/>
              <w:spacing w:line="360" w:lineRule="exact"/>
              <w:jc w:val="center"/>
              <w:rPr>
                <w:rFonts w:hint="eastAsia" w:ascii="宋体" w:hAnsi="宋体" w:eastAsia="宋体" w:cs="宋体"/>
                <w:szCs w:val="21"/>
                <w:lang w:val="en-US" w:eastAsia="zh-CN"/>
              </w:rPr>
            </w:pPr>
          </w:p>
        </w:tc>
      </w:tr>
      <w:tr w14:paraId="4FADFA7B">
        <w:tblPrEx>
          <w:tblCellMar>
            <w:top w:w="0" w:type="dxa"/>
            <w:left w:w="108" w:type="dxa"/>
            <w:bottom w:w="0" w:type="dxa"/>
            <w:right w:w="108" w:type="dxa"/>
          </w:tblCellMar>
        </w:tblPrEx>
        <w:trPr>
          <w:trHeight w:val="7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85C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17</w:t>
            </w:r>
          </w:p>
        </w:tc>
        <w:tc>
          <w:tcPr>
            <w:tcW w:w="791" w:type="dxa"/>
            <w:vMerge w:val="continue"/>
            <w:tcBorders>
              <w:left w:val="single" w:color="000000" w:sz="4" w:space="0"/>
              <w:right w:val="single" w:color="000000" w:sz="4" w:space="0"/>
            </w:tcBorders>
            <w:shd w:val="clear" w:color="auto" w:fill="auto"/>
            <w:vAlign w:val="center"/>
          </w:tcPr>
          <w:p w14:paraId="1D09E9D9">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E367C">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C6D92">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18C70">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7D9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认证机制。支持不同开发语言、不同应用服务器平台实现的应用系统的认证集成方式（Java、.net、ASP、PHP 等），包括WebService、API等方式，并开放相应接口</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C5D69">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0AF34">
            <w:pPr>
              <w:widowControl w:val="0"/>
              <w:spacing w:line="360" w:lineRule="exact"/>
              <w:jc w:val="center"/>
              <w:rPr>
                <w:rFonts w:hint="eastAsia" w:ascii="宋体" w:hAnsi="宋体" w:eastAsia="宋体" w:cs="宋体"/>
                <w:szCs w:val="21"/>
                <w:lang w:val="en-US" w:eastAsia="zh-CN"/>
              </w:rPr>
            </w:pPr>
          </w:p>
        </w:tc>
      </w:tr>
      <w:tr w14:paraId="5D0C6DE6">
        <w:tblPrEx>
          <w:tblCellMar>
            <w:top w:w="0" w:type="dxa"/>
            <w:left w:w="108" w:type="dxa"/>
            <w:bottom w:w="0" w:type="dxa"/>
            <w:right w:w="108" w:type="dxa"/>
          </w:tblCellMar>
        </w:tblPrEx>
        <w:trPr>
          <w:trHeight w:val="66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B8F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18</w:t>
            </w:r>
          </w:p>
        </w:tc>
        <w:tc>
          <w:tcPr>
            <w:tcW w:w="791" w:type="dxa"/>
            <w:vMerge w:val="continue"/>
            <w:tcBorders>
              <w:left w:val="single" w:color="000000" w:sz="4" w:space="0"/>
              <w:right w:val="single" w:color="000000" w:sz="4" w:space="0"/>
            </w:tcBorders>
            <w:shd w:val="clear" w:color="auto" w:fill="auto"/>
            <w:vAlign w:val="center"/>
          </w:tcPr>
          <w:p w14:paraId="3C910744">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A6845">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22F17">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E0B70">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8F8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单点登录：提供基于Web方式以及传统应用方式服务的单点登录，实现用户只需认证一次，就可以被授权访问其它业务系统</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9D39F">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8ACC6">
            <w:pPr>
              <w:widowControl w:val="0"/>
              <w:spacing w:line="360" w:lineRule="exact"/>
              <w:jc w:val="center"/>
              <w:rPr>
                <w:rFonts w:hint="eastAsia" w:ascii="宋体" w:hAnsi="宋体" w:eastAsia="宋体" w:cs="宋体"/>
                <w:szCs w:val="21"/>
                <w:lang w:val="en-US" w:eastAsia="zh-CN"/>
              </w:rPr>
            </w:pPr>
          </w:p>
        </w:tc>
      </w:tr>
      <w:tr w14:paraId="300C0137">
        <w:tblPrEx>
          <w:tblCellMar>
            <w:top w:w="0" w:type="dxa"/>
            <w:left w:w="108" w:type="dxa"/>
            <w:bottom w:w="0" w:type="dxa"/>
            <w:right w:w="108" w:type="dxa"/>
          </w:tblCellMar>
        </w:tblPrEx>
        <w:trPr>
          <w:trHeight w:val="7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DA1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19</w:t>
            </w:r>
          </w:p>
        </w:tc>
        <w:tc>
          <w:tcPr>
            <w:tcW w:w="791" w:type="dxa"/>
            <w:vMerge w:val="continue"/>
            <w:tcBorders>
              <w:left w:val="single" w:color="000000" w:sz="4" w:space="0"/>
              <w:right w:val="single" w:color="000000" w:sz="4" w:space="0"/>
            </w:tcBorders>
            <w:shd w:val="clear" w:color="auto" w:fill="auto"/>
            <w:vAlign w:val="center"/>
          </w:tcPr>
          <w:p w14:paraId="3915C820">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F9543">
            <w:pPr>
              <w:widowControl w:val="0"/>
              <w:spacing w:line="360" w:lineRule="exact"/>
              <w:jc w:val="center"/>
              <w:rPr>
                <w:rFonts w:hint="eastAsia" w:ascii="宋体" w:hAnsi="宋体" w:eastAsia="宋体" w:cs="宋体"/>
                <w:szCs w:val="21"/>
                <w:lang w:val="en-US" w:eastAsia="zh-CN"/>
              </w:rPr>
            </w:pP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52D37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基础数据开放</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18A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学生基础数据接口</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A0E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学生基础数据接口,包括学生姓名、性别、全国学籍号、学号、学生头像url、学生所在班级名称、班级id等字段信息，接入规范文档说明、接口说明、API文档、调用示例等</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56B3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4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8255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r>
      <w:tr w14:paraId="05B57EE5">
        <w:tblPrEx>
          <w:tblCellMar>
            <w:top w:w="0" w:type="dxa"/>
            <w:left w:w="108" w:type="dxa"/>
            <w:bottom w:w="0" w:type="dxa"/>
            <w:right w:w="108" w:type="dxa"/>
          </w:tblCellMar>
        </w:tblPrEx>
        <w:trPr>
          <w:trHeight w:val="7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4FE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w:t>
            </w:r>
          </w:p>
        </w:tc>
        <w:tc>
          <w:tcPr>
            <w:tcW w:w="791" w:type="dxa"/>
            <w:vMerge w:val="continue"/>
            <w:tcBorders>
              <w:left w:val="single" w:color="000000" w:sz="4" w:space="0"/>
              <w:right w:val="single" w:color="000000" w:sz="4" w:space="0"/>
            </w:tcBorders>
            <w:shd w:val="clear" w:color="auto" w:fill="auto"/>
            <w:vAlign w:val="center"/>
          </w:tcPr>
          <w:p w14:paraId="5332D882">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FE78A">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13088">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D54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教师基础接口</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E38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教师基础数据接口，包括教师名字、教师性别、教师编号（教师唯一标识）、教师头像、任教科目、任班主任班级、所属部门，接入规范文档说明、接口说明、API文档、调用示例等</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A1B6">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49B5E">
            <w:pPr>
              <w:widowControl w:val="0"/>
              <w:spacing w:line="360" w:lineRule="exact"/>
              <w:jc w:val="center"/>
              <w:rPr>
                <w:rFonts w:hint="eastAsia" w:ascii="宋体" w:hAnsi="宋体" w:eastAsia="宋体" w:cs="宋体"/>
                <w:szCs w:val="21"/>
                <w:lang w:val="en-US" w:eastAsia="zh-CN"/>
              </w:rPr>
            </w:pPr>
          </w:p>
        </w:tc>
      </w:tr>
      <w:tr w14:paraId="7B4993CB">
        <w:tblPrEx>
          <w:tblCellMar>
            <w:top w:w="0" w:type="dxa"/>
            <w:left w:w="108" w:type="dxa"/>
            <w:bottom w:w="0" w:type="dxa"/>
            <w:right w:w="108" w:type="dxa"/>
          </w:tblCellMar>
        </w:tblPrEx>
        <w:trPr>
          <w:trHeight w:val="7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19F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w:t>
            </w:r>
          </w:p>
        </w:tc>
        <w:tc>
          <w:tcPr>
            <w:tcW w:w="791" w:type="dxa"/>
            <w:vMerge w:val="continue"/>
            <w:tcBorders>
              <w:left w:val="single" w:color="000000" w:sz="4" w:space="0"/>
              <w:right w:val="single" w:color="000000" w:sz="4" w:space="0"/>
            </w:tcBorders>
            <w:shd w:val="clear" w:color="auto" w:fill="auto"/>
            <w:vAlign w:val="center"/>
          </w:tcPr>
          <w:p w14:paraId="7AE2F705">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00A0F">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FF5F0">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2F8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教师任课信息接口</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AAC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教师任课数据接口，包括任教科目、教师名字、课程id、班级编号、教师编号（教师唯一标识），接入规范文档说明、接口说明、API文档、调用示例等</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915C">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64CA3">
            <w:pPr>
              <w:widowControl w:val="0"/>
              <w:spacing w:line="360" w:lineRule="exact"/>
              <w:jc w:val="center"/>
              <w:rPr>
                <w:rFonts w:hint="eastAsia" w:ascii="宋体" w:hAnsi="宋体" w:eastAsia="宋体" w:cs="宋体"/>
                <w:szCs w:val="21"/>
                <w:lang w:val="en-US" w:eastAsia="zh-CN"/>
              </w:rPr>
            </w:pPr>
          </w:p>
        </w:tc>
      </w:tr>
      <w:tr w14:paraId="2D09C238">
        <w:tblPrEx>
          <w:tblCellMar>
            <w:top w:w="0" w:type="dxa"/>
            <w:left w:w="108" w:type="dxa"/>
            <w:bottom w:w="0" w:type="dxa"/>
            <w:right w:w="108" w:type="dxa"/>
          </w:tblCellMar>
        </w:tblPrEx>
        <w:trPr>
          <w:trHeight w:val="5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177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22</w:t>
            </w:r>
          </w:p>
        </w:tc>
        <w:tc>
          <w:tcPr>
            <w:tcW w:w="791" w:type="dxa"/>
            <w:vMerge w:val="continue"/>
            <w:tcBorders>
              <w:left w:val="single" w:color="000000" w:sz="4" w:space="0"/>
              <w:right w:val="single" w:color="000000" w:sz="4" w:space="0"/>
            </w:tcBorders>
            <w:shd w:val="clear" w:color="auto" w:fill="auto"/>
            <w:vAlign w:val="center"/>
          </w:tcPr>
          <w:p w14:paraId="304E90A6">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EBC4A">
            <w:pPr>
              <w:widowControl w:val="0"/>
              <w:spacing w:line="360" w:lineRule="exact"/>
              <w:jc w:val="center"/>
              <w:rPr>
                <w:rFonts w:hint="eastAsia" w:ascii="宋体" w:hAnsi="宋体" w:eastAsia="宋体" w:cs="宋体"/>
                <w:szCs w:val="21"/>
                <w:lang w:val="en-US" w:eastAsia="zh-CN"/>
              </w:rPr>
            </w:pP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171AA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第三方系统对接</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01C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全国教师管理系统</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3948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通过舟山市教育大数据应用分析平台数据下发方式采集教师信息、荣誉、职称、公开课等数据</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4E86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4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C754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r>
      <w:tr w14:paraId="50284C16">
        <w:tblPrEx>
          <w:tblCellMar>
            <w:top w:w="0" w:type="dxa"/>
            <w:left w:w="108" w:type="dxa"/>
            <w:bottom w:w="0" w:type="dxa"/>
            <w:right w:w="108" w:type="dxa"/>
          </w:tblCellMar>
        </w:tblPrEx>
        <w:trPr>
          <w:trHeight w:val="5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D97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23</w:t>
            </w:r>
          </w:p>
        </w:tc>
        <w:tc>
          <w:tcPr>
            <w:tcW w:w="791" w:type="dxa"/>
            <w:vMerge w:val="continue"/>
            <w:tcBorders>
              <w:left w:val="single" w:color="000000" w:sz="4" w:space="0"/>
              <w:right w:val="single" w:color="000000" w:sz="4" w:space="0"/>
            </w:tcBorders>
            <w:shd w:val="clear" w:color="auto" w:fill="auto"/>
            <w:vAlign w:val="center"/>
          </w:tcPr>
          <w:p w14:paraId="5E4E4768">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7BBF8">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186DF">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2CF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浙江省师训管理系统</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DA14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通过舟山市教育大数据应用分析平台数据下发方式采集教师培训时间、学分、项目名称等数据</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F68E1">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DF9F">
            <w:pPr>
              <w:widowControl w:val="0"/>
              <w:spacing w:line="360" w:lineRule="exact"/>
              <w:jc w:val="center"/>
              <w:rPr>
                <w:rFonts w:hint="eastAsia" w:ascii="宋体" w:hAnsi="宋体" w:eastAsia="宋体" w:cs="宋体"/>
                <w:szCs w:val="21"/>
                <w:lang w:val="en-US" w:eastAsia="zh-CN"/>
              </w:rPr>
            </w:pPr>
          </w:p>
        </w:tc>
      </w:tr>
      <w:tr w14:paraId="21BDE09A">
        <w:tblPrEx>
          <w:tblCellMar>
            <w:top w:w="0" w:type="dxa"/>
            <w:left w:w="108" w:type="dxa"/>
            <w:bottom w:w="0" w:type="dxa"/>
            <w:right w:w="108" w:type="dxa"/>
          </w:tblCellMar>
        </w:tblPrEx>
        <w:trPr>
          <w:trHeight w:val="81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D8D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24</w:t>
            </w:r>
          </w:p>
        </w:tc>
        <w:tc>
          <w:tcPr>
            <w:tcW w:w="791" w:type="dxa"/>
            <w:vMerge w:val="continue"/>
            <w:tcBorders>
              <w:left w:val="single" w:color="000000" w:sz="4" w:space="0"/>
              <w:right w:val="single" w:color="000000" w:sz="4" w:space="0"/>
            </w:tcBorders>
            <w:shd w:val="clear" w:color="auto" w:fill="auto"/>
            <w:vAlign w:val="center"/>
          </w:tcPr>
          <w:p w14:paraId="09645940">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552CF">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FD22D">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619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浙江省中小学学生学籍管理系统</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4F9B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通过舟山市教育大数据应用分析平台数据下发方式采集学生信息、学籍号、入学方式、民族、户籍地址、居住地等数据</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C3F7E">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3DF98">
            <w:pPr>
              <w:widowControl w:val="0"/>
              <w:spacing w:line="360" w:lineRule="exact"/>
              <w:jc w:val="center"/>
              <w:rPr>
                <w:rFonts w:hint="eastAsia" w:ascii="宋体" w:hAnsi="宋体" w:eastAsia="宋体" w:cs="宋体"/>
                <w:szCs w:val="21"/>
                <w:lang w:val="en-US" w:eastAsia="zh-CN"/>
              </w:rPr>
            </w:pPr>
          </w:p>
        </w:tc>
      </w:tr>
      <w:tr w14:paraId="364FACE6">
        <w:tblPrEx>
          <w:tblCellMar>
            <w:top w:w="0" w:type="dxa"/>
            <w:left w:w="108" w:type="dxa"/>
            <w:bottom w:w="0" w:type="dxa"/>
            <w:right w:w="108" w:type="dxa"/>
          </w:tblCellMar>
        </w:tblPrEx>
        <w:trPr>
          <w:trHeight w:val="5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410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25</w:t>
            </w:r>
          </w:p>
        </w:tc>
        <w:tc>
          <w:tcPr>
            <w:tcW w:w="791" w:type="dxa"/>
            <w:vMerge w:val="continue"/>
            <w:tcBorders>
              <w:left w:val="single" w:color="000000" w:sz="4" w:space="0"/>
              <w:right w:val="single" w:color="000000" w:sz="4" w:space="0"/>
            </w:tcBorders>
            <w:shd w:val="clear" w:color="auto" w:fill="auto"/>
            <w:vAlign w:val="center"/>
          </w:tcPr>
          <w:p w14:paraId="3FF23E3C">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CF281">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D70FF">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604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智慧接送系统</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05F3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通过数据接口方式对接学生放学时间、离校时间等相关数据</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3B9AF">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DB570">
            <w:pPr>
              <w:widowControl w:val="0"/>
              <w:spacing w:line="360" w:lineRule="exact"/>
              <w:jc w:val="center"/>
              <w:rPr>
                <w:rFonts w:hint="eastAsia" w:ascii="宋体" w:hAnsi="宋体" w:eastAsia="宋体" w:cs="宋体"/>
                <w:szCs w:val="21"/>
                <w:lang w:val="en-US" w:eastAsia="zh-CN"/>
              </w:rPr>
            </w:pPr>
          </w:p>
        </w:tc>
      </w:tr>
      <w:tr w14:paraId="569D4A4D">
        <w:tblPrEx>
          <w:tblCellMar>
            <w:top w:w="0" w:type="dxa"/>
            <w:left w:w="108" w:type="dxa"/>
            <w:bottom w:w="0" w:type="dxa"/>
            <w:right w:w="108" w:type="dxa"/>
          </w:tblCellMar>
        </w:tblPrEx>
        <w:trPr>
          <w:trHeight w:val="5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6C0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26</w:t>
            </w:r>
          </w:p>
        </w:tc>
        <w:tc>
          <w:tcPr>
            <w:tcW w:w="791" w:type="dxa"/>
            <w:vMerge w:val="continue"/>
            <w:tcBorders>
              <w:left w:val="single" w:color="000000" w:sz="4" w:space="0"/>
              <w:right w:val="single" w:color="000000" w:sz="4" w:space="0"/>
            </w:tcBorders>
            <w:shd w:val="clear" w:color="auto" w:fill="auto"/>
            <w:vAlign w:val="center"/>
          </w:tcPr>
          <w:p w14:paraId="5D7D3095">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14C11">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A6FE0">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8CAD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德育评价系统</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8AE5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通过数据接口方式对接学生评价、评价项、评价等相关数据</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A18E">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2B781">
            <w:pPr>
              <w:widowControl w:val="0"/>
              <w:spacing w:line="360" w:lineRule="exact"/>
              <w:jc w:val="center"/>
              <w:rPr>
                <w:rFonts w:hint="eastAsia" w:ascii="宋体" w:hAnsi="宋体" w:eastAsia="宋体" w:cs="宋体"/>
                <w:szCs w:val="21"/>
                <w:lang w:val="en-US" w:eastAsia="zh-CN"/>
              </w:rPr>
            </w:pPr>
          </w:p>
        </w:tc>
      </w:tr>
      <w:tr w14:paraId="69CB006E">
        <w:tblPrEx>
          <w:tblCellMar>
            <w:top w:w="0" w:type="dxa"/>
            <w:left w:w="108" w:type="dxa"/>
            <w:bottom w:w="0" w:type="dxa"/>
            <w:right w:w="108" w:type="dxa"/>
          </w:tblCellMar>
        </w:tblPrEx>
        <w:trPr>
          <w:trHeight w:val="5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585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27</w:t>
            </w:r>
          </w:p>
        </w:tc>
        <w:tc>
          <w:tcPr>
            <w:tcW w:w="791" w:type="dxa"/>
            <w:vMerge w:val="continue"/>
            <w:tcBorders>
              <w:left w:val="single" w:color="000000" w:sz="4" w:space="0"/>
              <w:right w:val="single" w:color="000000" w:sz="4" w:space="0"/>
            </w:tcBorders>
            <w:shd w:val="clear" w:color="auto" w:fill="auto"/>
            <w:vAlign w:val="center"/>
          </w:tcPr>
          <w:p w14:paraId="6929531E">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806A6">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02764">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5E6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班级值周系统</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8D84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通过数据接口方式对接班级点评、点评项。点评分数、流动红旗等相关数据</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D0CA9">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55BBA">
            <w:pPr>
              <w:widowControl w:val="0"/>
              <w:spacing w:line="360" w:lineRule="exact"/>
              <w:jc w:val="center"/>
              <w:rPr>
                <w:rFonts w:hint="eastAsia" w:ascii="宋体" w:hAnsi="宋体" w:eastAsia="宋体" w:cs="宋体"/>
                <w:szCs w:val="21"/>
                <w:lang w:val="en-US" w:eastAsia="zh-CN"/>
              </w:rPr>
            </w:pPr>
          </w:p>
        </w:tc>
      </w:tr>
      <w:tr w14:paraId="4CA06F5B">
        <w:tblPrEx>
          <w:tblCellMar>
            <w:top w:w="0" w:type="dxa"/>
            <w:left w:w="108" w:type="dxa"/>
            <w:bottom w:w="0" w:type="dxa"/>
            <w:right w:w="108" w:type="dxa"/>
          </w:tblCellMar>
        </w:tblPrEx>
        <w:trPr>
          <w:trHeight w:val="5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F06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28</w:t>
            </w:r>
          </w:p>
        </w:tc>
        <w:tc>
          <w:tcPr>
            <w:tcW w:w="791" w:type="dxa"/>
            <w:vMerge w:val="continue"/>
            <w:tcBorders>
              <w:left w:val="single" w:color="000000" w:sz="4" w:space="0"/>
              <w:right w:val="single" w:color="000000" w:sz="4" w:space="0"/>
            </w:tcBorders>
            <w:shd w:val="clear" w:color="auto" w:fill="auto"/>
            <w:vAlign w:val="center"/>
          </w:tcPr>
          <w:p w14:paraId="3A2DAD86">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2F276">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801F3">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6B6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学生请假系统</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ACA9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通过数据接口方式对接学生请假原因、请假时间等相关数据</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1CE91">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32EB0">
            <w:pPr>
              <w:widowControl w:val="0"/>
              <w:spacing w:line="360" w:lineRule="exact"/>
              <w:jc w:val="center"/>
              <w:rPr>
                <w:rFonts w:hint="eastAsia" w:ascii="宋体" w:hAnsi="宋体" w:eastAsia="宋体" w:cs="宋体"/>
                <w:szCs w:val="21"/>
                <w:lang w:val="en-US" w:eastAsia="zh-CN"/>
              </w:rPr>
            </w:pPr>
          </w:p>
        </w:tc>
      </w:tr>
      <w:tr w14:paraId="30D69ECE">
        <w:tblPrEx>
          <w:tblCellMar>
            <w:top w:w="0" w:type="dxa"/>
            <w:left w:w="108" w:type="dxa"/>
            <w:bottom w:w="0" w:type="dxa"/>
            <w:right w:w="108" w:type="dxa"/>
          </w:tblCellMar>
        </w:tblPrEx>
        <w:trPr>
          <w:trHeight w:val="5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9F9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29</w:t>
            </w:r>
          </w:p>
        </w:tc>
        <w:tc>
          <w:tcPr>
            <w:tcW w:w="791" w:type="dxa"/>
            <w:vMerge w:val="continue"/>
            <w:tcBorders>
              <w:left w:val="single" w:color="000000" w:sz="4" w:space="0"/>
              <w:right w:val="single" w:color="000000" w:sz="4" w:space="0"/>
            </w:tcBorders>
            <w:shd w:val="clear" w:color="auto" w:fill="auto"/>
            <w:vAlign w:val="center"/>
          </w:tcPr>
          <w:p w14:paraId="7B6C2532">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F9D52">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ADA4F">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853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学生考勤系统</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F197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通过数据接口方式对接学生进校时间、每日考勤情况等相关数据</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84348">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B46A7">
            <w:pPr>
              <w:widowControl w:val="0"/>
              <w:spacing w:line="360" w:lineRule="exact"/>
              <w:jc w:val="center"/>
              <w:rPr>
                <w:rFonts w:hint="eastAsia" w:ascii="宋体" w:hAnsi="宋体" w:eastAsia="宋体" w:cs="宋体"/>
                <w:szCs w:val="21"/>
                <w:lang w:val="en-US" w:eastAsia="zh-CN"/>
              </w:rPr>
            </w:pPr>
          </w:p>
        </w:tc>
      </w:tr>
      <w:tr w14:paraId="3C8263EE">
        <w:tblPrEx>
          <w:tblCellMar>
            <w:top w:w="0" w:type="dxa"/>
            <w:left w:w="108" w:type="dxa"/>
            <w:bottom w:w="0" w:type="dxa"/>
            <w:right w:w="108" w:type="dxa"/>
          </w:tblCellMar>
        </w:tblPrEx>
        <w:trPr>
          <w:trHeight w:val="46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C23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30</w:t>
            </w:r>
          </w:p>
        </w:tc>
        <w:tc>
          <w:tcPr>
            <w:tcW w:w="791" w:type="dxa"/>
            <w:vMerge w:val="continue"/>
            <w:tcBorders>
              <w:left w:val="single" w:color="000000" w:sz="4" w:space="0"/>
              <w:right w:val="single" w:color="000000" w:sz="4" w:space="0"/>
            </w:tcBorders>
            <w:shd w:val="clear" w:color="auto" w:fill="auto"/>
            <w:vAlign w:val="center"/>
          </w:tcPr>
          <w:p w14:paraId="7F3B295E">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A7E37">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5C494">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046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校园安全系统</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2149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通过数据接口方式对接学校校园监控视频数据</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26DBC">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94C33">
            <w:pPr>
              <w:widowControl w:val="0"/>
              <w:spacing w:line="360" w:lineRule="exact"/>
              <w:jc w:val="center"/>
              <w:rPr>
                <w:rFonts w:hint="eastAsia" w:ascii="宋体" w:hAnsi="宋体" w:eastAsia="宋体" w:cs="宋体"/>
                <w:szCs w:val="21"/>
                <w:lang w:val="en-US" w:eastAsia="zh-CN"/>
              </w:rPr>
            </w:pPr>
          </w:p>
        </w:tc>
      </w:tr>
      <w:tr w14:paraId="27148D05">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2FD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31</w:t>
            </w:r>
          </w:p>
        </w:tc>
        <w:tc>
          <w:tcPr>
            <w:tcW w:w="791" w:type="dxa"/>
            <w:vMerge w:val="continue"/>
            <w:tcBorders>
              <w:left w:val="single" w:color="000000" w:sz="4" w:space="0"/>
              <w:right w:val="single" w:color="000000" w:sz="4" w:space="0"/>
            </w:tcBorders>
            <w:shd w:val="clear" w:color="auto" w:fill="auto"/>
            <w:vAlign w:val="center"/>
          </w:tcPr>
          <w:p w14:paraId="6A776A6D">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C29B2">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483B3">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B66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钉钉</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E5EA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通过数据接口方式对接教师考勤、请假相关数据</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0334D">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2CB90">
            <w:pPr>
              <w:widowControl w:val="0"/>
              <w:spacing w:line="360" w:lineRule="exact"/>
              <w:jc w:val="center"/>
              <w:rPr>
                <w:rFonts w:hint="eastAsia" w:ascii="宋体" w:hAnsi="宋体" w:eastAsia="宋体" w:cs="宋体"/>
                <w:szCs w:val="21"/>
                <w:lang w:val="en-US" w:eastAsia="zh-CN"/>
              </w:rPr>
            </w:pPr>
          </w:p>
        </w:tc>
      </w:tr>
      <w:tr w14:paraId="2B481897">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9BE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32</w:t>
            </w:r>
          </w:p>
        </w:tc>
        <w:tc>
          <w:tcPr>
            <w:tcW w:w="791" w:type="dxa"/>
            <w:vMerge w:val="continue"/>
            <w:tcBorders>
              <w:left w:val="single" w:color="000000" w:sz="4" w:space="0"/>
              <w:right w:val="single" w:color="000000" w:sz="4" w:space="0"/>
            </w:tcBorders>
            <w:shd w:val="clear" w:color="auto" w:fill="auto"/>
            <w:vAlign w:val="center"/>
          </w:tcPr>
          <w:p w14:paraId="49DE294C">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FB6E2">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A19F3">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2FB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智慧体育系统</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1F91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通过数据接口方式对接学生运动数据</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897E0">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E9F7E">
            <w:pPr>
              <w:widowControl w:val="0"/>
              <w:spacing w:line="360" w:lineRule="exact"/>
              <w:jc w:val="center"/>
              <w:rPr>
                <w:rFonts w:hint="eastAsia" w:ascii="宋体" w:hAnsi="宋体" w:eastAsia="宋体" w:cs="宋体"/>
                <w:szCs w:val="21"/>
                <w:lang w:val="en-US" w:eastAsia="zh-CN"/>
              </w:rPr>
            </w:pPr>
          </w:p>
        </w:tc>
      </w:tr>
      <w:tr w14:paraId="525725D4">
        <w:tblPrEx>
          <w:tblCellMar>
            <w:top w:w="0" w:type="dxa"/>
            <w:left w:w="108" w:type="dxa"/>
            <w:bottom w:w="0" w:type="dxa"/>
            <w:right w:w="108" w:type="dxa"/>
          </w:tblCellMar>
        </w:tblPrEx>
        <w:trPr>
          <w:trHeight w:val="5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2FF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33</w:t>
            </w:r>
          </w:p>
        </w:tc>
        <w:tc>
          <w:tcPr>
            <w:tcW w:w="791" w:type="dxa"/>
            <w:vMerge w:val="continue"/>
            <w:tcBorders>
              <w:left w:val="single" w:color="000000" w:sz="4" w:space="0"/>
              <w:right w:val="single" w:color="000000" w:sz="4" w:space="0"/>
            </w:tcBorders>
            <w:shd w:val="clear" w:color="auto" w:fill="auto"/>
            <w:vAlign w:val="center"/>
          </w:tcPr>
          <w:p w14:paraId="1674D161">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45872">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FA245">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1E7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访客管理系统</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6D44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通过数据接口方式对接访客信息、时间、事由等访客相关数据</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E672">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B00C8">
            <w:pPr>
              <w:widowControl w:val="0"/>
              <w:spacing w:line="360" w:lineRule="exact"/>
              <w:jc w:val="center"/>
              <w:rPr>
                <w:rFonts w:hint="eastAsia" w:ascii="宋体" w:hAnsi="宋体" w:eastAsia="宋体" w:cs="宋体"/>
                <w:szCs w:val="21"/>
                <w:lang w:val="en-US" w:eastAsia="zh-CN"/>
              </w:rPr>
            </w:pPr>
          </w:p>
        </w:tc>
      </w:tr>
      <w:tr w14:paraId="5E2E3562">
        <w:tblPrEx>
          <w:tblCellMar>
            <w:top w:w="0" w:type="dxa"/>
            <w:left w:w="108" w:type="dxa"/>
            <w:bottom w:w="0" w:type="dxa"/>
            <w:right w:w="108" w:type="dxa"/>
          </w:tblCellMar>
        </w:tblPrEx>
        <w:trPr>
          <w:trHeight w:val="5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E34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34</w:t>
            </w:r>
          </w:p>
        </w:tc>
        <w:tc>
          <w:tcPr>
            <w:tcW w:w="791" w:type="dxa"/>
            <w:vMerge w:val="continue"/>
            <w:tcBorders>
              <w:left w:val="single" w:color="000000" w:sz="4" w:space="0"/>
              <w:right w:val="single" w:color="000000" w:sz="4" w:space="0"/>
            </w:tcBorders>
            <w:shd w:val="clear" w:color="auto" w:fill="auto"/>
            <w:vAlign w:val="center"/>
          </w:tcPr>
          <w:p w14:paraId="3C488D12">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B7FFA">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4F464">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F33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智慧班牌系统</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ED1A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通过数据接口方式对接班牌上的学生考勤数据</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6DA23">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6DF17">
            <w:pPr>
              <w:widowControl w:val="0"/>
              <w:spacing w:line="360" w:lineRule="exact"/>
              <w:jc w:val="center"/>
              <w:rPr>
                <w:rFonts w:hint="eastAsia" w:ascii="宋体" w:hAnsi="宋体" w:eastAsia="宋体" w:cs="宋体"/>
                <w:szCs w:val="21"/>
                <w:lang w:val="en-US" w:eastAsia="zh-CN"/>
              </w:rPr>
            </w:pPr>
          </w:p>
        </w:tc>
      </w:tr>
      <w:tr w14:paraId="1F1C4CD8">
        <w:tblPrEx>
          <w:tblCellMar>
            <w:top w:w="0" w:type="dxa"/>
            <w:left w:w="108" w:type="dxa"/>
            <w:bottom w:w="0" w:type="dxa"/>
            <w:right w:w="108" w:type="dxa"/>
          </w:tblCellMar>
        </w:tblPrEx>
        <w:trPr>
          <w:trHeight w:val="8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4A2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35</w:t>
            </w:r>
          </w:p>
        </w:tc>
        <w:tc>
          <w:tcPr>
            <w:tcW w:w="791" w:type="dxa"/>
            <w:vMerge w:val="continue"/>
            <w:tcBorders>
              <w:left w:val="single" w:color="000000" w:sz="4" w:space="0"/>
              <w:bottom w:val="single" w:color="000000" w:sz="4" w:space="0"/>
              <w:right w:val="single" w:color="000000" w:sz="4" w:space="0"/>
            </w:tcBorders>
            <w:shd w:val="clear" w:color="auto" w:fill="auto"/>
            <w:vAlign w:val="center"/>
          </w:tcPr>
          <w:p w14:paraId="46B213BB">
            <w:pPr>
              <w:widowControl w:val="0"/>
              <w:spacing w:line="360" w:lineRule="exact"/>
              <w:jc w:val="center"/>
              <w:rPr>
                <w:rFonts w:hint="eastAsia" w:ascii="宋体" w:hAnsi="宋体" w:eastAsia="宋体" w:cs="宋体"/>
                <w:szCs w:val="21"/>
                <w:lang w:val="en-US" w:eastAsia="zh-CN"/>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60C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与舟山市教育大数据分析应用平台对接</w:t>
            </w:r>
          </w:p>
        </w:tc>
        <w:tc>
          <w:tcPr>
            <w:tcW w:w="1036" w:type="dxa"/>
            <w:tcBorders>
              <w:top w:val="single" w:color="000000" w:sz="4" w:space="0"/>
              <w:left w:val="single" w:color="000000" w:sz="4" w:space="0"/>
              <w:right w:val="single" w:color="000000" w:sz="4" w:space="0"/>
            </w:tcBorders>
            <w:shd w:val="clear" w:color="auto" w:fill="auto"/>
            <w:vAlign w:val="center"/>
          </w:tcPr>
          <w:p w14:paraId="6F2B733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与舟山市教育大数据分析应用平台对接</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38D7">
            <w:pPr>
              <w:widowControl w:val="0"/>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11CF">
            <w:pPr>
              <w:widowControl w:val="0"/>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▲投标人所投的第三方系统对接的数据须对接舟山市教育大数据分析应用平台进行数据治理，实现市校数据的互联互通。</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1908E">
            <w:pPr>
              <w:widowControl w:val="0"/>
              <w:spacing w:line="360" w:lineRule="exact"/>
              <w:jc w:val="center"/>
              <w:rPr>
                <w:rFonts w:hint="eastAsia" w:ascii="宋体" w:hAnsi="宋体" w:eastAsia="宋体" w:cs="宋体"/>
                <w:szCs w:val="21"/>
                <w:lang w:val="en-US" w:eastAsia="zh-CN"/>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E8751">
            <w:pPr>
              <w:widowControl w:val="0"/>
              <w:spacing w:line="360" w:lineRule="exact"/>
              <w:jc w:val="center"/>
              <w:rPr>
                <w:rFonts w:hint="eastAsia" w:ascii="宋体" w:hAnsi="宋体" w:eastAsia="宋体" w:cs="宋体"/>
                <w:szCs w:val="21"/>
                <w:lang w:val="en-US" w:eastAsia="zh-CN"/>
              </w:rPr>
            </w:pPr>
          </w:p>
        </w:tc>
      </w:tr>
      <w:tr w14:paraId="3D0454E4">
        <w:tblPrEx>
          <w:tblCellMar>
            <w:top w:w="0" w:type="dxa"/>
            <w:left w:w="108" w:type="dxa"/>
            <w:bottom w:w="0" w:type="dxa"/>
            <w:right w:w="108" w:type="dxa"/>
          </w:tblCellMar>
        </w:tblPrEx>
        <w:trPr>
          <w:trHeight w:val="8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974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36</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A2721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AI+助理</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BFBA1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智能问数</w:t>
            </w:r>
          </w:p>
        </w:tc>
        <w:tc>
          <w:tcPr>
            <w:tcW w:w="1036" w:type="dxa"/>
            <w:vMerge w:val="restart"/>
            <w:tcBorders>
              <w:top w:val="single" w:color="000000" w:sz="4" w:space="0"/>
              <w:left w:val="single" w:color="000000" w:sz="4" w:space="0"/>
              <w:right w:val="single" w:color="000000" w:sz="4" w:space="0"/>
            </w:tcBorders>
            <w:shd w:val="clear" w:color="auto" w:fill="auto"/>
            <w:vAlign w:val="center"/>
          </w:tcPr>
          <w:p w14:paraId="76F4675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知识库构建</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942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E88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基于学校本地数据仓构建知识库，采用基于规则和机器学习相结合的方法，对数据进行标注，构建与教育业务相关的知识图谱，明确数据之间的关联关系，为大模型的训练和推理提供基础</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1926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4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327B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r>
      <w:tr w14:paraId="4BAAE859">
        <w:tblPrEx>
          <w:tblCellMar>
            <w:top w:w="0" w:type="dxa"/>
            <w:left w:w="108" w:type="dxa"/>
            <w:bottom w:w="0" w:type="dxa"/>
            <w:right w:w="108" w:type="dxa"/>
          </w:tblCellMar>
        </w:tblPrEx>
        <w:trPr>
          <w:trHeight w:val="8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C71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37</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8E727">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E2BC9">
            <w:pPr>
              <w:widowControl w:val="0"/>
              <w:spacing w:line="360" w:lineRule="exact"/>
              <w:jc w:val="center"/>
              <w:rPr>
                <w:rFonts w:hint="eastAsia" w:ascii="宋体" w:hAnsi="宋体" w:eastAsia="宋体" w:cs="宋体"/>
                <w:szCs w:val="21"/>
                <w:lang w:val="en-US" w:eastAsia="zh-CN"/>
              </w:rPr>
            </w:pPr>
          </w:p>
        </w:tc>
        <w:tc>
          <w:tcPr>
            <w:tcW w:w="1036" w:type="dxa"/>
            <w:vMerge w:val="continue"/>
            <w:tcBorders>
              <w:left w:val="single" w:color="000000" w:sz="4" w:space="0"/>
              <w:bottom w:val="single" w:color="000000" w:sz="4" w:space="0"/>
              <w:right w:val="single" w:color="000000" w:sz="4" w:space="0"/>
            </w:tcBorders>
            <w:shd w:val="clear" w:color="auto" w:fill="auto"/>
            <w:vAlign w:val="center"/>
          </w:tcPr>
          <w:p w14:paraId="47342A63">
            <w:pPr>
              <w:widowControl w:val="0"/>
              <w:spacing w:line="360" w:lineRule="exact"/>
              <w:jc w:val="center"/>
              <w:rPr>
                <w:rFonts w:hint="default"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CF5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AA1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支持用户创建知识库，填写名称、封面、简介、公开权限、知识库成员可以预览文件内容、分类；</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1C4F6">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C7827">
            <w:pPr>
              <w:widowControl w:val="0"/>
              <w:spacing w:line="360" w:lineRule="exact"/>
              <w:jc w:val="center"/>
              <w:rPr>
                <w:rFonts w:hint="eastAsia" w:ascii="宋体" w:hAnsi="宋体" w:eastAsia="宋体" w:cs="宋体"/>
                <w:szCs w:val="21"/>
                <w:lang w:val="en-US" w:eastAsia="zh-CN"/>
              </w:rPr>
            </w:pPr>
          </w:p>
        </w:tc>
      </w:tr>
      <w:tr w14:paraId="0541D90B">
        <w:tblPrEx>
          <w:tblCellMar>
            <w:top w:w="0" w:type="dxa"/>
            <w:left w:w="108" w:type="dxa"/>
            <w:bottom w:w="0" w:type="dxa"/>
            <w:right w:w="108" w:type="dxa"/>
          </w:tblCellMar>
        </w:tblPrEx>
        <w:trPr>
          <w:trHeight w:val="8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32F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38</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78BF2">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49B57">
            <w:pPr>
              <w:widowControl w:val="0"/>
              <w:spacing w:line="360" w:lineRule="exact"/>
              <w:jc w:val="center"/>
              <w:rPr>
                <w:rFonts w:hint="eastAsia" w:ascii="宋体" w:hAnsi="宋体" w:eastAsia="宋体" w:cs="宋体"/>
                <w:szCs w:val="21"/>
                <w:lang w:val="en-US" w:eastAsia="zh-CN"/>
              </w:rPr>
            </w:pPr>
          </w:p>
        </w:tc>
        <w:tc>
          <w:tcPr>
            <w:tcW w:w="1036" w:type="dxa"/>
            <w:vMerge w:val="continue"/>
            <w:tcBorders>
              <w:left w:val="single" w:color="000000" w:sz="4" w:space="0"/>
              <w:bottom w:val="single" w:color="000000" w:sz="4" w:space="0"/>
              <w:right w:val="single" w:color="000000" w:sz="4" w:space="0"/>
            </w:tcBorders>
            <w:shd w:val="clear" w:color="auto" w:fill="auto"/>
            <w:vAlign w:val="center"/>
          </w:tcPr>
          <w:p w14:paraId="3E68789D">
            <w:pPr>
              <w:widowControl w:val="0"/>
              <w:spacing w:line="360" w:lineRule="exact"/>
              <w:jc w:val="center"/>
              <w:rPr>
                <w:rFonts w:hint="default"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27F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0AB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支持内置小学语文、数学、英语等人教版教材知识库；支持知识库广场选择各学科加入知识库，并在我加入的模块查看；</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AFD1">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7AA5">
            <w:pPr>
              <w:widowControl w:val="0"/>
              <w:spacing w:line="360" w:lineRule="exact"/>
              <w:jc w:val="center"/>
              <w:rPr>
                <w:rFonts w:hint="eastAsia" w:ascii="宋体" w:hAnsi="宋体" w:eastAsia="宋体" w:cs="宋体"/>
                <w:szCs w:val="21"/>
                <w:lang w:val="en-US" w:eastAsia="zh-CN"/>
              </w:rPr>
            </w:pPr>
          </w:p>
        </w:tc>
      </w:tr>
      <w:tr w14:paraId="292DDC44">
        <w:tblPrEx>
          <w:tblCellMar>
            <w:top w:w="0" w:type="dxa"/>
            <w:left w:w="108" w:type="dxa"/>
            <w:bottom w:w="0" w:type="dxa"/>
            <w:right w:w="108" w:type="dxa"/>
          </w:tblCellMar>
        </w:tblPrEx>
        <w:trPr>
          <w:trHeight w:val="9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73A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39</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F35CE">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10518">
            <w:pPr>
              <w:widowControl w:val="0"/>
              <w:spacing w:line="360" w:lineRule="exact"/>
              <w:jc w:val="center"/>
              <w:rPr>
                <w:rFonts w:hint="eastAsia" w:ascii="宋体" w:hAnsi="宋体" w:eastAsia="宋体" w:cs="宋体"/>
                <w:szCs w:val="21"/>
                <w:lang w:val="en-US" w:eastAsia="zh-CN"/>
              </w:rPr>
            </w:pPr>
          </w:p>
        </w:tc>
        <w:tc>
          <w:tcPr>
            <w:tcW w:w="1036" w:type="dxa"/>
            <w:vMerge w:val="continue"/>
            <w:tcBorders>
              <w:left w:val="single" w:color="000000" w:sz="4" w:space="0"/>
              <w:bottom w:val="single" w:color="000000" w:sz="4" w:space="0"/>
              <w:right w:val="single" w:color="000000" w:sz="4" w:space="0"/>
            </w:tcBorders>
            <w:shd w:val="clear" w:color="auto" w:fill="auto"/>
            <w:vAlign w:val="center"/>
          </w:tcPr>
          <w:p w14:paraId="6E147309">
            <w:pPr>
              <w:widowControl w:val="0"/>
              <w:spacing w:line="360" w:lineRule="exact"/>
              <w:jc w:val="center"/>
              <w:rPr>
                <w:rFonts w:hint="default"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5EC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743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支持基于个人创建的知识库或加入的知识库进行问答；</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3306C">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692D">
            <w:pPr>
              <w:widowControl w:val="0"/>
              <w:spacing w:line="360" w:lineRule="exact"/>
              <w:jc w:val="center"/>
              <w:rPr>
                <w:rFonts w:hint="eastAsia" w:ascii="宋体" w:hAnsi="宋体" w:eastAsia="宋体" w:cs="宋体"/>
                <w:szCs w:val="21"/>
                <w:lang w:val="en-US" w:eastAsia="zh-CN"/>
              </w:rPr>
            </w:pPr>
          </w:p>
        </w:tc>
      </w:tr>
      <w:tr w14:paraId="5E331889">
        <w:tblPrEx>
          <w:tblCellMar>
            <w:top w:w="0" w:type="dxa"/>
            <w:left w:w="108" w:type="dxa"/>
            <w:bottom w:w="0" w:type="dxa"/>
            <w:right w:w="108" w:type="dxa"/>
          </w:tblCellMar>
        </w:tblPrEx>
        <w:trPr>
          <w:trHeight w:val="8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838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40</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954D9">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4EC86">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42F3">
            <w:pPr>
              <w:widowControl w:val="0"/>
              <w:spacing w:line="360" w:lineRule="exact"/>
              <w:jc w:val="center"/>
              <w:rPr>
                <w:rFonts w:hint="eastAsia" w:ascii="宋体" w:hAnsi="宋体" w:eastAsia="宋体" w:cs="宋体"/>
                <w:szCs w:val="21"/>
                <w:lang w:val="en-US" w:eastAsia="zh-CN"/>
              </w:rPr>
            </w:pPr>
            <w:r>
              <w:rPr>
                <w:rFonts w:hint="default" w:ascii="宋体" w:hAnsi="宋体" w:eastAsia="宋体" w:cs="宋体"/>
                <w:szCs w:val="21"/>
                <w:lang w:val="en-US" w:eastAsia="zh-CN"/>
              </w:rPr>
              <w:t>模型微调​</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631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071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使用验证集对模型进行实时评估，监控模型的性能指标变化。根据评估结果，调整微调参数（如学习率、批次大小）和数据增强策略，不断优化模型性能</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79398">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C5D05">
            <w:pPr>
              <w:widowControl w:val="0"/>
              <w:spacing w:line="360" w:lineRule="exact"/>
              <w:jc w:val="center"/>
              <w:rPr>
                <w:rFonts w:hint="eastAsia" w:ascii="宋体" w:hAnsi="宋体" w:eastAsia="宋体" w:cs="宋体"/>
                <w:szCs w:val="21"/>
                <w:lang w:val="en-US" w:eastAsia="zh-CN"/>
              </w:rPr>
            </w:pPr>
          </w:p>
        </w:tc>
      </w:tr>
      <w:tr w14:paraId="0D1F63BE">
        <w:tblPrEx>
          <w:tblCellMar>
            <w:top w:w="0" w:type="dxa"/>
            <w:left w:w="108" w:type="dxa"/>
            <w:bottom w:w="0" w:type="dxa"/>
            <w:right w:w="108" w:type="dxa"/>
          </w:tblCellMar>
        </w:tblPrEx>
        <w:trPr>
          <w:trHeight w:val="5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107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41</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E4EBF">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1E5F9">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8BC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智能问数</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A58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14A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支持输入所需的数据分析要求，根据所需内容AI自动生成图表及图表的分析</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B5100">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2815F">
            <w:pPr>
              <w:widowControl w:val="0"/>
              <w:spacing w:line="360" w:lineRule="exact"/>
              <w:jc w:val="center"/>
              <w:rPr>
                <w:rFonts w:hint="eastAsia" w:ascii="宋体" w:hAnsi="宋体" w:eastAsia="宋体" w:cs="宋体"/>
                <w:szCs w:val="21"/>
                <w:lang w:val="en-US" w:eastAsia="zh-CN"/>
              </w:rPr>
            </w:pPr>
          </w:p>
        </w:tc>
      </w:tr>
      <w:tr w14:paraId="4B14C987">
        <w:tblPrEx>
          <w:tblCellMar>
            <w:top w:w="0" w:type="dxa"/>
            <w:left w:w="108" w:type="dxa"/>
            <w:bottom w:w="0" w:type="dxa"/>
            <w:right w:w="108" w:type="dxa"/>
          </w:tblCellMar>
        </w:tblPrEx>
        <w:trPr>
          <w:trHeight w:val="6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E1E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42</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01159">
            <w:pPr>
              <w:widowControl w:val="0"/>
              <w:spacing w:line="360" w:lineRule="exact"/>
              <w:jc w:val="center"/>
              <w:rPr>
                <w:rFonts w:hint="eastAsia" w:ascii="宋体" w:hAnsi="宋体" w:eastAsia="宋体" w:cs="宋体"/>
                <w:szCs w:val="21"/>
                <w:lang w:val="en-US" w:eastAsia="zh-CN"/>
              </w:rPr>
            </w:pPr>
          </w:p>
        </w:tc>
        <w:tc>
          <w:tcPr>
            <w:tcW w:w="794" w:type="dxa"/>
            <w:vMerge w:val="restart"/>
            <w:tcBorders>
              <w:top w:val="single" w:color="000000" w:sz="4" w:space="0"/>
              <w:left w:val="single" w:color="000000" w:sz="4" w:space="0"/>
              <w:right w:val="single" w:color="000000" w:sz="4" w:space="0"/>
            </w:tcBorders>
            <w:shd w:val="clear" w:color="auto" w:fill="auto"/>
            <w:vAlign w:val="center"/>
          </w:tcPr>
          <w:p w14:paraId="74DF863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智能问答</w:t>
            </w:r>
          </w:p>
        </w:tc>
        <w:tc>
          <w:tcPr>
            <w:tcW w:w="1036" w:type="dxa"/>
            <w:vMerge w:val="restart"/>
            <w:tcBorders>
              <w:top w:val="single" w:color="000000" w:sz="4" w:space="0"/>
              <w:left w:val="single" w:color="000000" w:sz="4" w:space="0"/>
              <w:right w:val="single" w:color="000000" w:sz="4" w:space="0"/>
            </w:tcBorders>
            <w:shd w:val="clear" w:color="auto" w:fill="auto"/>
            <w:vAlign w:val="center"/>
          </w:tcPr>
          <w:p w14:paraId="1D82976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AI助教</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114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9AC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内置语文作文批改、英语默写卡批改、英语作文批改、试卷批改统计、Python题目生成等50个教育相关智能体；支持复制智能体链接分享应用；</w:t>
            </w:r>
          </w:p>
        </w:tc>
        <w:tc>
          <w:tcPr>
            <w:tcW w:w="614" w:type="dxa"/>
            <w:vMerge w:val="restart"/>
            <w:tcBorders>
              <w:top w:val="single" w:color="000000" w:sz="4" w:space="0"/>
              <w:left w:val="single" w:color="000000" w:sz="4" w:space="0"/>
              <w:right w:val="single" w:color="000000" w:sz="4" w:space="0"/>
            </w:tcBorders>
            <w:shd w:val="clear" w:color="auto" w:fill="auto"/>
            <w:noWrap/>
            <w:vAlign w:val="center"/>
          </w:tcPr>
          <w:p w14:paraId="00667D7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415" w:type="dxa"/>
            <w:vMerge w:val="restart"/>
            <w:tcBorders>
              <w:top w:val="single" w:color="000000" w:sz="4" w:space="0"/>
              <w:left w:val="single" w:color="000000" w:sz="4" w:space="0"/>
              <w:right w:val="single" w:color="000000" w:sz="4" w:space="0"/>
            </w:tcBorders>
            <w:shd w:val="clear" w:color="auto" w:fill="auto"/>
            <w:noWrap/>
            <w:vAlign w:val="center"/>
          </w:tcPr>
          <w:p w14:paraId="3AEDCC6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r>
      <w:tr w14:paraId="58AAF8B3">
        <w:tblPrEx>
          <w:tblCellMar>
            <w:top w:w="0" w:type="dxa"/>
            <w:left w:w="108" w:type="dxa"/>
            <w:bottom w:w="0" w:type="dxa"/>
            <w:right w:w="108" w:type="dxa"/>
          </w:tblCellMar>
        </w:tblPrEx>
        <w:trPr>
          <w:trHeight w:val="6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800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43</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819E">
            <w:pPr>
              <w:widowControl w:val="0"/>
              <w:spacing w:line="360" w:lineRule="exact"/>
              <w:jc w:val="center"/>
              <w:rPr>
                <w:rFonts w:hint="eastAsia" w:ascii="宋体" w:hAnsi="宋体" w:eastAsia="宋体" w:cs="宋体"/>
                <w:szCs w:val="21"/>
                <w:lang w:val="en-US" w:eastAsia="zh-CN"/>
              </w:rPr>
            </w:pPr>
          </w:p>
        </w:tc>
        <w:tc>
          <w:tcPr>
            <w:tcW w:w="794" w:type="dxa"/>
            <w:vMerge w:val="continue"/>
            <w:tcBorders>
              <w:left w:val="single" w:color="000000" w:sz="4" w:space="0"/>
              <w:right w:val="single" w:color="000000" w:sz="4" w:space="0"/>
            </w:tcBorders>
            <w:shd w:val="clear" w:color="auto" w:fill="auto"/>
            <w:vAlign w:val="center"/>
          </w:tcPr>
          <w:p w14:paraId="03405FE8">
            <w:pPr>
              <w:widowControl w:val="0"/>
              <w:spacing w:line="360" w:lineRule="exact"/>
              <w:jc w:val="center"/>
              <w:rPr>
                <w:rFonts w:hint="eastAsia" w:ascii="宋体" w:hAnsi="宋体" w:eastAsia="宋体" w:cs="宋体"/>
                <w:szCs w:val="21"/>
                <w:lang w:val="en-US" w:eastAsia="zh-CN"/>
              </w:rPr>
            </w:pPr>
          </w:p>
        </w:tc>
        <w:tc>
          <w:tcPr>
            <w:tcW w:w="1036" w:type="dxa"/>
            <w:vMerge w:val="continue"/>
            <w:tcBorders>
              <w:left w:val="single" w:color="000000" w:sz="4" w:space="0"/>
              <w:bottom w:val="single" w:color="000000" w:sz="4" w:space="0"/>
              <w:right w:val="single" w:color="000000" w:sz="4" w:space="0"/>
            </w:tcBorders>
            <w:shd w:val="clear" w:color="auto" w:fill="auto"/>
            <w:vAlign w:val="center"/>
          </w:tcPr>
          <w:p w14:paraId="435781E9">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F58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73B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支持自己创建智能体，智能体配置、界面定制、智能体设定、知识库配置及权限设置。</w:t>
            </w:r>
          </w:p>
        </w:tc>
        <w:tc>
          <w:tcPr>
            <w:tcW w:w="614" w:type="dxa"/>
            <w:vMerge w:val="continue"/>
            <w:tcBorders>
              <w:left w:val="single" w:color="000000" w:sz="4" w:space="0"/>
              <w:right w:val="single" w:color="000000" w:sz="4" w:space="0"/>
            </w:tcBorders>
            <w:shd w:val="clear" w:color="auto" w:fill="auto"/>
            <w:noWrap/>
            <w:vAlign w:val="center"/>
          </w:tcPr>
          <w:p w14:paraId="7E7393A3">
            <w:pPr>
              <w:widowControl w:val="0"/>
              <w:spacing w:line="360" w:lineRule="exact"/>
              <w:jc w:val="center"/>
              <w:rPr>
                <w:rFonts w:hint="eastAsia" w:ascii="宋体" w:hAnsi="宋体" w:eastAsia="宋体" w:cs="宋体"/>
                <w:szCs w:val="21"/>
                <w:lang w:val="en-US" w:eastAsia="zh-CN"/>
              </w:rPr>
            </w:pPr>
          </w:p>
        </w:tc>
        <w:tc>
          <w:tcPr>
            <w:tcW w:w="415" w:type="dxa"/>
            <w:vMerge w:val="continue"/>
            <w:tcBorders>
              <w:left w:val="single" w:color="000000" w:sz="4" w:space="0"/>
              <w:right w:val="single" w:color="000000" w:sz="4" w:space="0"/>
            </w:tcBorders>
            <w:shd w:val="clear" w:color="auto" w:fill="auto"/>
            <w:noWrap/>
            <w:vAlign w:val="center"/>
          </w:tcPr>
          <w:p w14:paraId="1EF268AD">
            <w:pPr>
              <w:widowControl w:val="0"/>
              <w:spacing w:line="360" w:lineRule="exact"/>
              <w:jc w:val="center"/>
              <w:rPr>
                <w:rFonts w:hint="eastAsia" w:ascii="宋体" w:hAnsi="宋体" w:eastAsia="宋体" w:cs="宋体"/>
                <w:szCs w:val="21"/>
                <w:lang w:val="en-US" w:eastAsia="zh-CN"/>
              </w:rPr>
            </w:pPr>
          </w:p>
        </w:tc>
      </w:tr>
      <w:tr w14:paraId="445F96AD">
        <w:tblPrEx>
          <w:tblCellMar>
            <w:top w:w="0" w:type="dxa"/>
            <w:left w:w="108" w:type="dxa"/>
            <w:bottom w:w="0" w:type="dxa"/>
            <w:right w:w="108" w:type="dxa"/>
          </w:tblCellMar>
        </w:tblPrEx>
        <w:trPr>
          <w:trHeight w:val="6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8F0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44</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21EB">
            <w:pPr>
              <w:widowControl w:val="0"/>
              <w:spacing w:line="360" w:lineRule="exact"/>
              <w:jc w:val="center"/>
              <w:rPr>
                <w:rFonts w:hint="eastAsia" w:ascii="宋体" w:hAnsi="宋体" w:eastAsia="宋体" w:cs="宋体"/>
                <w:szCs w:val="21"/>
                <w:lang w:val="en-US" w:eastAsia="zh-CN"/>
              </w:rPr>
            </w:pPr>
          </w:p>
        </w:tc>
        <w:tc>
          <w:tcPr>
            <w:tcW w:w="794" w:type="dxa"/>
            <w:vMerge w:val="continue"/>
            <w:tcBorders>
              <w:left w:val="single" w:color="000000" w:sz="4" w:space="0"/>
              <w:bottom w:val="single" w:color="000000" w:sz="4" w:space="0"/>
              <w:right w:val="single" w:color="000000" w:sz="4" w:space="0"/>
            </w:tcBorders>
            <w:shd w:val="clear" w:color="auto" w:fill="auto"/>
            <w:vAlign w:val="center"/>
          </w:tcPr>
          <w:p w14:paraId="0CFE4CBB">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1A0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智能问答</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A3F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DCE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导入全校的政策文件、各业务平台及处室的QA问答，通过智能AI知识问答服务</w:t>
            </w:r>
          </w:p>
        </w:tc>
        <w:tc>
          <w:tcPr>
            <w:tcW w:w="614" w:type="dxa"/>
            <w:vMerge w:val="continue"/>
            <w:tcBorders>
              <w:left w:val="single" w:color="000000" w:sz="4" w:space="0"/>
              <w:bottom w:val="single" w:color="000000" w:sz="4" w:space="0"/>
              <w:right w:val="single" w:color="000000" w:sz="4" w:space="0"/>
            </w:tcBorders>
            <w:shd w:val="clear" w:color="auto" w:fill="auto"/>
            <w:noWrap/>
            <w:vAlign w:val="center"/>
          </w:tcPr>
          <w:p w14:paraId="593D4E09">
            <w:pPr>
              <w:widowControl w:val="0"/>
              <w:spacing w:line="360" w:lineRule="exact"/>
              <w:jc w:val="center"/>
              <w:rPr>
                <w:rFonts w:hint="eastAsia" w:ascii="宋体" w:hAnsi="宋体" w:eastAsia="宋体" w:cs="宋体"/>
                <w:szCs w:val="21"/>
                <w:lang w:val="en-US" w:eastAsia="zh-CN"/>
              </w:rPr>
            </w:pPr>
          </w:p>
        </w:tc>
        <w:tc>
          <w:tcPr>
            <w:tcW w:w="415" w:type="dxa"/>
            <w:vMerge w:val="continue"/>
            <w:tcBorders>
              <w:left w:val="single" w:color="000000" w:sz="4" w:space="0"/>
              <w:bottom w:val="single" w:color="000000" w:sz="4" w:space="0"/>
              <w:right w:val="single" w:color="000000" w:sz="4" w:space="0"/>
            </w:tcBorders>
            <w:shd w:val="clear" w:color="auto" w:fill="auto"/>
            <w:noWrap/>
            <w:vAlign w:val="center"/>
          </w:tcPr>
          <w:p w14:paraId="3151A54A">
            <w:pPr>
              <w:widowControl w:val="0"/>
              <w:spacing w:line="360" w:lineRule="exact"/>
              <w:jc w:val="center"/>
              <w:rPr>
                <w:rFonts w:hint="eastAsia" w:ascii="宋体" w:hAnsi="宋体" w:eastAsia="宋体" w:cs="宋体"/>
                <w:szCs w:val="21"/>
                <w:lang w:val="en-US" w:eastAsia="zh-CN"/>
              </w:rPr>
            </w:pPr>
          </w:p>
        </w:tc>
      </w:tr>
      <w:tr w14:paraId="73AE2E19">
        <w:tblPrEx>
          <w:tblCellMar>
            <w:top w:w="0" w:type="dxa"/>
            <w:left w:w="108" w:type="dxa"/>
            <w:bottom w:w="0" w:type="dxa"/>
            <w:right w:w="108" w:type="dxa"/>
          </w:tblCellMar>
        </w:tblPrEx>
        <w:trPr>
          <w:trHeight w:val="1509"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272C">
            <w:pPr>
              <w:widowControl w:val="0"/>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45</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4A012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AI+安全</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B08F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校园安全系统</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192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教育综合安防管理平台</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E37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ECC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授权模块要求包含：基础包/系统管理授权、视频监控授权、入侵报警授权、园区人员分组下发授权、检索中心-人员检索授权、出入口车辆放行管理授权、手机端功能授权。</w:t>
            </w:r>
          </w:p>
          <w:p w14:paraId="4D3EAC6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1、★要求监控点最多管理容量为≥1000000路（提供公安部检验报告复印件证明）。</w:t>
            </w:r>
          </w:p>
          <w:p w14:paraId="416136B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2、要求支持WEB端、CS客户端、移动客户端（Android、iOS）视频预览，支持多浏览器实时预览。</w:t>
            </w:r>
          </w:p>
          <w:p w14:paraId="00DF42A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3、客户端支持在1/2/3/4/6/8/9/10/13/14/16/17/24/25画面分隔模式下进行监控点轮巡预览，轮巡时间可设置，支持全屏显示。</w:t>
            </w:r>
          </w:p>
          <w:p w14:paraId="1096CCB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4、要求预览画面支持监控点信息、语音对讲、开关声音、云台与镜头控制、抓图、多图抓拍等。</w:t>
            </w:r>
          </w:p>
          <w:p w14:paraId="2139FEA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5、★支持人脸库管理人脸数量≥1000000个（提供公安部检验报告复印件证明）。</w:t>
            </w:r>
          </w:p>
          <w:p w14:paraId="43A5E13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6、支持对人脸进行分组管理。</w:t>
            </w:r>
          </w:p>
          <w:p w14:paraId="5288DB2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7、支持对陌生人识别，人脸不在名单内时，系统自动报警。</w:t>
            </w:r>
          </w:p>
          <w:p w14:paraId="2FDCA49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8、支持上传图片并识别图片中人脸、人体和车辆目标，支持选择人脸、人体和车辆搜索符合目标的抓拍记录并展示轨迹。</w:t>
            </w:r>
          </w:p>
          <w:p w14:paraId="23C12E9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9、支持 按人员特征、门禁记录模糊检索系统中人员通行记录；支持同时查询多个后端设备的记录。</w:t>
            </w:r>
          </w:p>
          <w:p w14:paraId="72E2123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10、人员特征：支持按抓拍设备、性别、年龄段、是否佩戴眼镜、自定义（是否戴帽子、是否戴口罩、上衣颜色、下衣颜色、是否背包、是否拎东西、是否骑车）进行人员检索；检索条件中的抓拍设备，支持设置是否包含下级区域，勾选后可下级区域节点的设备；支持选择某区域中的全部设备。</w:t>
            </w:r>
          </w:p>
          <w:p w14:paraId="0C54ECD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11、支持生成重点目标时间轴轨|迹，或者基于GIS生成地图轨迹。</w:t>
            </w:r>
          </w:p>
          <w:p w14:paraId="0223DEA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12、★支持按人员维度进行添加权限、清空权限、查看权限详情；其中权限详情包括拥有设备的权限以及人员本身的资源数据（包括卡片，人脸数据等）（提供公安部检验报告复印件证明）。</w:t>
            </w:r>
          </w:p>
          <w:p w14:paraId="7E53CFB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13、★支持按设备维度进行添加权限、清空权限、查看权限详情；其中权限详情包括已经被下发的人员信息（包括人员基本信息，卡片，人脸数据等）（提供公安部检验报告复印件证明）。</w:t>
            </w:r>
          </w:p>
          <w:p w14:paraId="445857F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14、支持门禁权限配置和下发；支持卡（含身份证）、人脸、指纹、卡密码等凭证单独或组合使用的认证方式。</w:t>
            </w:r>
          </w:p>
          <w:p w14:paraId="55A3FEF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15、支持门禁远程控制，开门、关门、联动CS客户端查看视频实时画面。</w:t>
            </w:r>
          </w:p>
          <w:p w14:paraId="096FC38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16、支持人员通行记录区分：内部人员、外部人员、陌生人员。</w:t>
            </w:r>
          </w:p>
          <w:p w14:paraId="3E8AF79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17、支持人脸建模的批量下发，支持全量下发和增量下发。</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9234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F75E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r>
      <w:tr w14:paraId="764422B5">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4950">
            <w:pPr>
              <w:widowControl w:val="0"/>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46</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B15F0">
            <w:pPr>
              <w:widowControl w:val="0"/>
              <w:spacing w:line="360" w:lineRule="exact"/>
              <w:jc w:val="center"/>
              <w:rPr>
                <w:rFonts w:hint="eastAsia" w:ascii="宋体" w:hAnsi="宋体" w:eastAsia="宋体" w:cs="宋体"/>
                <w:szCs w:val="21"/>
                <w:lang w:val="en-US" w:eastAsia="zh-CN"/>
              </w:rPr>
            </w:pP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E61FC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智慧放学接送系统</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7A8DE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人员基础信息</w:t>
            </w:r>
          </w:p>
        </w:tc>
        <w:tc>
          <w:tcPr>
            <w:tcW w:w="1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91A85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774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对接学校大脑学生数据，包括学生学号、姓名、性别、班级、出生日期、家长信息、学生照片等基本信息</w:t>
            </w:r>
          </w:p>
        </w:tc>
        <w:tc>
          <w:tcPr>
            <w:tcW w:w="614" w:type="dxa"/>
            <w:vMerge w:val="restart"/>
            <w:tcBorders>
              <w:top w:val="single" w:color="000000" w:sz="4" w:space="0"/>
              <w:left w:val="single" w:color="000000" w:sz="4" w:space="0"/>
              <w:bottom w:val="nil"/>
              <w:right w:val="single" w:color="000000" w:sz="4" w:space="0"/>
            </w:tcBorders>
            <w:shd w:val="clear" w:color="auto" w:fill="auto"/>
            <w:noWrap/>
            <w:vAlign w:val="center"/>
          </w:tcPr>
          <w:p w14:paraId="307B2EF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415" w:type="dxa"/>
            <w:vMerge w:val="restart"/>
            <w:tcBorders>
              <w:top w:val="single" w:color="000000" w:sz="4" w:space="0"/>
              <w:left w:val="single" w:color="000000" w:sz="4" w:space="0"/>
              <w:bottom w:val="nil"/>
              <w:right w:val="single" w:color="000000" w:sz="4" w:space="0"/>
            </w:tcBorders>
            <w:shd w:val="clear" w:color="auto" w:fill="auto"/>
            <w:noWrap/>
            <w:vAlign w:val="center"/>
          </w:tcPr>
          <w:p w14:paraId="5976B27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r>
      <w:tr w14:paraId="67073AAC">
        <w:tblPrEx>
          <w:tblCellMar>
            <w:top w:w="0" w:type="dxa"/>
            <w:left w:w="108" w:type="dxa"/>
            <w:bottom w:w="0" w:type="dxa"/>
            <w:right w:w="108" w:type="dxa"/>
          </w:tblCellMar>
        </w:tblPrEx>
        <w:trPr>
          <w:trHeight w:val="27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8397">
            <w:pPr>
              <w:widowControl w:val="0"/>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47</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5E5F2">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1E6E5">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72411">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DE43F">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6BE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编辑学生接送方式、车辆信息关联</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406C4DB">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5697D6E">
            <w:pPr>
              <w:widowControl w:val="0"/>
              <w:spacing w:line="360" w:lineRule="exact"/>
              <w:jc w:val="center"/>
              <w:rPr>
                <w:rFonts w:hint="eastAsia" w:ascii="宋体" w:hAnsi="宋体" w:eastAsia="宋体" w:cs="宋体"/>
                <w:szCs w:val="21"/>
                <w:lang w:val="en-US" w:eastAsia="zh-CN"/>
              </w:rPr>
            </w:pPr>
          </w:p>
        </w:tc>
      </w:tr>
      <w:tr w14:paraId="5B22065F">
        <w:tblPrEx>
          <w:tblCellMar>
            <w:top w:w="0" w:type="dxa"/>
            <w:left w:w="108" w:type="dxa"/>
            <w:bottom w:w="0" w:type="dxa"/>
            <w:right w:w="108" w:type="dxa"/>
          </w:tblCellMar>
        </w:tblPrEx>
        <w:trPr>
          <w:trHeight w:val="6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0BED">
            <w:pPr>
              <w:widowControl w:val="0"/>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48</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5D125">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71D751E8">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E382F">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20FE3">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2F5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对接学校大脑教师数据，包括教师名称、所教班级、是否班主任、性别、教师照片等基本信息。</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AF4B956">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2DE6ACA">
            <w:pPr>
              <w:widowControl w:val="0"/>
              <w:spacing w:line="360" w:lineRule="exact"/>
              <w:jc w:val="center"/>
              <w:rPr>
                <w:rFonts w:hint="eastAsia" w:ascii="宋体" w:hAnsi="宋体" w:eastAsia="宋体" w:cs="宋体"/>
                <w:szCs w:val="21"/>
                <w:lang w:val="en-US" w:eastAsia="zh-CN"/>
              </w:rPr>
            </w:pPr>
          </w:p>
        </w:tc>
      </w:tr>
      <w:tr w14:paraId="3FAC6C10">
        <w:tblPrEx>
          <w:tblCellMar>
            <w:top w:w="0" w:type="dxa"/>
            <w:left w:w="108" w:type="dxa"/>
            <w:bottom w:w="0" w:type="dxa"/>
            <w:right w:w="108" w:type="dxa"/>
          </w:tblCellMar>
        </w:tblPrEx>
        <w:trPr>
          <w:trHeight w:val="7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EA2E">
            <w:pPr>
              <w:widowControl w:val="0"/>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49</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0F39A">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7A833569">
            <w:pPr>
              <w:widowControl w:val="0"/>
              <w:spacing w:line="360" w:lineRule="exact"/>
              <w:jc w:val="center"/>
              <w:rPr>
                <w:rFonts w:hint="eastAsia" w:ascii="宋体" w:hAnsi="宋体" w:eastAsia="宋体" w:cs="宋体"/>
                <w:szCs w:val="21"/>
                <w:lang w:val="en-US" w:eastAsia="zh-CN"/>
              </w:rPr>
            </w:pP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83641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家长车辆信息管理</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F00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车辆类型管理</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B9D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支持日常接送车辆和临时接送车辆分类管理；日常车辆：长期有效，最多允许每个学生绑定5条记录。临时车辆：需设置接送时间段，审核通过后生效，最多允许每个学生绑定5条记录</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192276B">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FFC21E6">
            <w:pPr>
              <w:widowControl w:val="0"/>
              <w:spacing w:line="360" w:lineRule="exact"/>
              <w:jc w:val="center"/>
              <w:rPr>
                <w:rFonts w:hint="eastAsia" w:ascii="宋体" w:hAnsi="宋体" w:eastAsia="宋体" w:cs="宋体"/>
                <w:szCs w:val="21"/>
                <w:lang w:val="en-US" w:eastAsia="zh-CN"/>
              </w:rPr>
            </w:pPr>
          </w:p>
        </w:tc>
      </w:tr>
      <w:tr w14:paraId="4C81C144">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DC2B">
            <w:pPr>
              <w:widowControl w:val="0"/>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50</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6C5AC">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3EB51A83">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85F85">
            <w:pPr>
              <w:widowControl w:val="0"/>
              <w:spacing w:line="360" w:lineRule="exact"/>
              <w:jc w:val="center"/>
              <w:rPr>
                <w:rFonts w:hint="eastAsia" w:ascii="宋体" w:hAnsi="宋体" w:eastAsia="宋体" w:cs="宋体"/>
                <w:szCs w:val="21"/>
                <w:lang w:val="en-US" w:eastAsia="zh-CN"/>
              </w:rPr>
            </w:pPr>
          </w:p>
        </w:tc>
        <w:tc>
          <w:tcPr>
            <w:tcW w:w="1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505CB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车辆信息录入</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D5A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家长填写接送家长姓名、车牌号（必填）、接送时间段（临时车辆）</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160E95C">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E51E96E">
            <w:pPr>
              <w:widowControl w:val="0"/>
              <w:spacing w:line="360" w:lineRule="exact"/>
              <w:jc w:val="center"/>
              <w:rPr>
                <w:rFonts w:hint="eastAsia" w:ascii="宋体" w:hAnsi="宋体" w:eastAsia="宋体" w:cs="宋体"/>
                <w:szCs w:val="21"/>
                <w:lang w:val="en-US" w:eastAsia="zh-CN"/>
              </w:rPr>
            </w:pPr>
          </w:p>
        </w:tc>
      </w:tr>
      <w:tr w14:paraId="7006DE9F">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5394">
            <w:pPr>
              <w:widowControl w:val="0"/>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51</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5A077">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57398DE3">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3589B">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AF442">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2A6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数据校验规则：车牌号唯一性（同一学生已通过的日常 / 临时车牌不可重复录入）</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22120AD">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F954482">
            <w:pPr>
              <w:widowControl w:val="0"/>
              <w:spacing w:line="360" w:lineRule="exact"/>
              <w:jc w:val="center"/>
              <w:rPr>
                <w:rFonts w:hint="eastAsia" w:ascii="宋体" w:hAnsi="宋体" w:eastAsia="宋体" w:cs="宋体"/>
                <w:szCs w:val="21"/>
                <w:lang w:val="en-US" w:eastAsia="zh-CN"/>
              </w:rPr>
            </w:pPr>
          </w:p>
        </w:tc>
      </w:tr>
      <w:tr w14:paraId="40186834">
        <w:tblPrEx>
          <w:tblCellMar>
            <w:top w:w="0" w:type="dxa"/>
            <w:left w:w="108" w:type="dxa"/>
            <w:bottom w:w="0" w:type="dxa"/>
            <w:right w:w="108" w:type="dxa"/>
          </w:tblCellMar>
        </w:tblPrEx>
        <w:trPr>
          <w:trHeight w:val="398"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AA60">
            <w:pPr>
              <w:widowControl w:val="0"/>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52</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076F1">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3BDA7ACB">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A38CF">
            <w:pPr>
              <w:widowControl w:val="0"/>
              <w:spacing w:line="360" w:lineRule="exact"/>
              <w:jc w:val="center"/>
              <w:rPr>
                <w:rFonts w:hint="eastAsia" w:ascii="宋体" w:hAnsi="宋体" w:eastAsia="宋体" w:cs="宋体"/>
                <w:szCs w:val="21"/>
                <w:lang w:val="en-US" w:eastAsia="zh-CN"/>
              </w:rPr>
            </w:pPr>
          </w:p>
        </w:tc>
        <w:tc>
          <w:tcPr>
            <w:tcW w:w="1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8065E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车辆审核流程</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3EB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指定人审核：仅可审批班级学生的车辆申请，支持批量操作。</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149E931">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A609E67">
            <w:pPr>
              <w:widowControl w:val="0"/>
              <w:spacing w:line="360" w:lineRule="exact"/>
              <w:jc w:val="center"/>
              <w:rPr>
                <w:rFonts w:hint="eastAsia" w:ascii="宋体" w:hAnsi="宋体" w:eastAsia="宋体" w:cs="宋体"/>
                <w:szCs w:val="21"/>
                <w:lang w:val="en-US" w:eastAsia="zh-CN"/>
              </w:rPr>
            </w:pPr>
          </w:p>
        </w:tc>
      </w:tr>
      <w:tr w14:paraId="77961469">
        <w:tblPrEx>
          <w:tblCellMar>
            <w:top w:w="0" w:type="dxa"/>
            <w:left w:w="108" w:type="dxa"/>
            <w:bottom w:w="0" w:type="dxa"/>
            <w:right w:w="108" w:type="dxa"/>
          </w:tblCellMar>
        </w:tblPrEx>
        <w:trPr>
          <w:trHeight w:val="41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C57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53</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B59E2">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5FF3786F">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24D02">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B39AA">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61B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管理员审核：可审批全校车辆申请，可跨年级、班级处理申请。。</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A7A75A7">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FC7CAC6">
            <w:pPr>
              <w:widowControl w:val="0"/>
              <w:spacing w:line="360" w:lineRule="exact"/>
              <w:jc w:val="center"/>
              <w:rPr>
                <w:rFonts w:hint="eastAsia" w:ascii="宋体" w:hAnsi="宋体" w:eastAsia="宋体" w:cs="宋体"/>
                <w:szCs w:val="21"/>
                <w:lang w:val="en-US" w:eastAsia="zh-CN"/>
              </w:rPr>
            </w:pPr>
          </w:p>
        </w:tc>
      </w:tr>
      <w:tr w14:paraId="0D537782">
        <w:tblPrEx>
          <w:tblCellMar>
            <w:top w:w="0" w:type="dxa"/>
            <w:left w:w="108" w:type="dxa"/>
            <w:bottom w:w="0" w:type="dxa"/>
            <w:right w:w="108" w:type="dxa"/>
          </w:tblCellMar>
        </w:tblPrEx>
        <w:trPr>
          <w:trHeight w:val="7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0C2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54</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257D3">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2FC8CE38">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ECEC7">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CA307">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50B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审核状态管理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初始状态为“待处理”，审核后更新为“已通过”或“已拒绝”。</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临时车辆超期后，系统自动将其状态变更为“已失效”。</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FC02D91">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9A79B43">
            <w:pPr>
              <w:widowControl w:val="0"/>
              <w:spacing w:line="360" w:lineRule="exact"/>
              <w:jc w:val="center"/>
              <w:rPr>
                <w:rFonts w:hint="eastAsia" w:ascii="宋体" w:hAnsi="宋体" w:eastAsia="宋体" w:cs="宋体"/>
                <w:szCs w:val="21"/>
                <w:lang w:val="en-US" w:eastAsia="zh-CN"/>
              </w:rPr>
            </w:pPr>
          </w:p>
        </w:tc>
      </w:tr>
      <w:tr w14:paraId="60569865">
        <w:tblPrEx>
          <w:tblCellMar>
            <w:top w:w="0" w:type="dxa"/>
            <w:left w:w="108" w:type="dxa"/>
            <w:bottom w:w="0" w:type="dxa"/>
            <w:right w:w="108" w:type="dxa"/>
          </w:tblCellMar>
        </w:tblPrEx>
        <w:trPr>
          <w:trHeight w:val="46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779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55</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8EE05">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5E11E1CA">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4C136">
            <w:pPr>
              <w:widowControl w:val="0"/>
              <w:spacing w:line="360" w:lineRule="exact"/>
              <w:jc w:val="center"/>
              <w:rPr>
                <w:rFonts w:hint="eastAsia" w:ascii="宋体" w:hAnsi="宋体" w:eastAsia="宋体" w:cs="宋体"/>
                <w:szCs w:val="21"/>
                <w:lang w:val="en-US" w:eastAsia="zh-CN"/>
              </w:rPr>
            </w:pPr>
          </w:p>
        </w:tc>
        <w:tc>
          <w:tcPr>
            <w:tcW w:w="1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BEBA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车辆信息查询和筛选</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7A8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支持模糊搜索：学生姓名、家长姓名、车牌号；</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81E7EAA">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BACBAE4">
            <w:pPr>
              <w:widowControl w:val="0"/>
              <w:spacing w:line="360" w:lineRule="exact"/>
              <w:jc w:val="center"/>
              <w:rPr>
                <w:rFonts w:hint="eastAsia" w:ascii="宋体" w:hAnsi="宋体" w:eastAsia="宋体" w:cs="宋体"/>
                <w:szCs w:val="21"/>
                <w:lang w:val="en-US" w:eastAsia="zh-CN"/>
              </w:rPr>
            </w:pPr>
          </w:p>
        </w:tc>
      </w:tr>
      <w:tr w14:paraId="7F41ACBF">
        <w:tblPrEx>
          <w:tblCellMar>
            <w:top w:w="0" w:type="dxa"/>
            <w:left w:w="108" w:type="dxa"/>
            <w:bottom w:w="0" w:type="dxa"/>
            <w:right w:w="108" w:type="dxa"/>
          </w:tblCellMar>
        </w:tblPrEx>
        <w:trPr>
          <w:trHeight w:val="4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DD2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56</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DCB80">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410EC41A">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E04F9">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E9386">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D3ED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支持班主任只筛选年级和班级时只展示任班主任的年级和班级</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9A91F90">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ADBF228">
            <w:pPr>
              <w:widowControl w:val="0"/>
              <w:spacing w:line="360" w:lineRule="exact"/>
              <w:jc w:val="center"/>
              <w:rPr>
                <w:rFonts w:hint="eastAsia" w:ascii="宋体" w:hAnsi="宋体" w:eastAsia="宋体" w:cs="宋体"/>
                <w:szCs w:val="21"/>
                <w:lang w:val="en-US" w:eastAsia="zh-CN"/>
              </w:rPr>
            </w:pPr>
          </w:p>
        </w:tc>
      </w:tr>
      <w:tr w14:paraId="3C9E35B4">
        <w:tblPrEx>
          <w:tblCellMar>
            <w:top w:w="0" w:type="dxa"/>
            <w:left w:w="108" w:type="dxa"/>
            <w:bottom w:w="0" w:type="dxa"/>
            <w:right w:w="108" w:type="dxa"/>
          </w:tblCellMar>
        </w:tblPrEx>
        <w:trPr>
          <w:trHeight w:val="374"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716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57</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CEFEF">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107FDE1A">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C6FE3">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91F53">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55D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管理员可查看全校数据，支持导出审核报表</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373B8B1">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BD74B5F">
            <w:pPr>
              <w:widowControl w:val="0"/>
              <w:spacing w:line="360" w:lineRule="exact"/>
              <w:jc w:val="center"/>
              <w:rPr>
                <w:rFonts w:hint="eastAsia" w:ascii="宋体" w:hAnsi="宋体" w:eastAsia="宋体" w:cs="宋体"/>
                <w:szCs w:val="21"/>
                <w:lang w:val="en-US" w:eastAsia="zh-CN"/>
              </w:rPr>
            </w:pPr>
          </w:p>
        </w:tc>
      </w:tr>
      <w:tr w14:paraId="20C2C60E">
        <w:tblPrEx>
          <w:tblCellMar>
            <w:top w:w="0" w:type="dxa"/>
            <w:left w:w="108" w:type="dxa"/>
            <w:bottom w:w="0" w:type="dxa"/>
            <w:right w:w="108" w:type="dxa"/>
          </w:tblCellMar>
        </w:tblPrEx>
        <w:trPr>
          <w:trHeight w:val="5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62D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58</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5DD5D">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51B16BC3">
            <w:pPr>
              <w:widowControl w:val="0"/>
              <w:spacing w:line="360" w:lineRule="exact"/>
              <w:jc w:val="center"/>
              <w:rPr>
                <w:rFonts w:hint="eastAsia" w:ascii="宋体" w:hAnsi="宋体" w:eastAsia="宋体" w:cs="宋体"/>
                <w:szCs w:val="21"/>
                <w:lang w:val="en-US" w:eastAsia="zh-CN"/>
              </w:rPr>
            </w:pP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14A90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开门权限管理</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ABB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新增权限组编辑</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7FE2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支持按权限组名称新建权限组、删除权限组、复制权限组，支持编辑复制权限组内容。</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98DEE1E">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FBC6A5D">
            <w:pPr>
              <w:widowControl w:val="0"/>
              <w:spacing w:line="360" w:lineRule="exact"/>
              <w:jc w:val="center"/>
              <w:rPr>
                <w:rFonts w:hint="eastAsia" w:ascii="宋体" w:hAnsi="宋体" w:eastAsia="宋体" w:cs="宋体"/>
                <w:szCs w:val="21"/>
                <w:lang w:val="en-US" w:eastAsia="zh-CN"/>
              </w:rPr>
            </w:pPr>
          </w:p>
        </w:tc>
      </w:tr>
      <w:tr w14:paraId="0B904CF3">
        <w:tblPrEx>
          <w:tblCellMar>
            <w:top w:w="0" w:type="dxa"/>
            <w:left w:w="108" w:type="dxa"/>
            <w:bottom w:w="0" w:type="dxa"/>
            <w:right w:w="108" w:type="dxa"/>
          </w:tblCellMar>
        </w:tblPrEx>
        <w:trPr>
          <w:trHeight w:val="5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848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59</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9B71F">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3490A827">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48D70">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9C8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全员使用</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14D4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支持开启/关闭，开启后，原有选择范围将被清空</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A15D7A7">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A7027F6">
            <w:pPr>
              <w:widowControl w:val="0"/>
              <w:spacing w:line="360" w:lineRule="exact"/>
              <w:jc w:val="center"/>
              <w:rPr>
                <w:rFonts w:hint="eastAsia" w:ascii="宋体" w:hAnsi="宋体" w:eastAsia="宋体" w:cs="宋体"/>
                <w:szCs w:val="21"/>
                <w:lang w:val="en-US" w:eastAsia="zh-CN"/>
              </w:rPr>
            </w:pPr>
          </w:p>
        </w:tc>
      </w:tr>
      <w:tr w14:paraId="35B29053">
        <w:tblPrEx>
          <w:tblCellMar>
            <w:top w:w="0" w:type="dxa"/>
            <w:left w:w="108" w:type="dxa"/>
            <w:bottom w:w="0" w:type="dxa"/>
            <w:right w:w="108" w:type="dxa"/>
          </w:tblCellMar>
        </w:tblPrEx>
        <w:trPr>
          <w:trHeight w:val="7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345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60</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EBB43">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2B8CCCDF">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89A6F">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704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指定范围</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1F59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支持按选员工和选家校进行人员选定，选员工是指教师、管理人员，选家校是指学生。可根据指定部门进行全体教师/各科室人员进行筛选，一键勾选整个部门也可按指定人员筛选特定人员。</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2ABA2E1">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B348BAD">
            <w:pPr>
              <w:widowControl w:val="0"/>
              <w:spacing w:line="360" w:lineRule="exact"/>
              <w:jc w:val="center"/>
              <w:rPr>
                <w:rFonts w:hint="eastAsia" w:ascii="宋体" w:hAnsi="宋体" w:eastAsia="宋体" w:cs="宋体"/>
                <w:szCs w:val="21"/>
                <w:lang w:val="en-US" w:eastAsia="zh-CN"/>
              </w:rPr>
            </w:pPr>
          </w:p>
        </w:tc>
      </w:tr>
      <w:tr w14:paraId="38DEA56B">
        <w:tblPrEx>
          <w:tblCellMar>
            <w:top w:w="0" w:type="dxa"/>
            <w:left w:w="108" w:type="dxa"/>
            <w:bottom w:w="0" w:type="dxa"/>
            <w:right w:w="108" w:type="dxa"/>
          </w:tblCellMar>
        </w:tblPrEx>
        <w:trPr>
          <w:trHeight w:val="27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5DC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61</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D5E96">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7B078DFE">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9699C">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047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可通行时间</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0FA8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支持周一至周日设置每日开门时间，支持按时段添加通行时间</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F00403A">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0ED378B">
            <w:pPr>
              <w:widowControl w:val="0"/>
              <w:spacing w:line="360" w:lineRule="exact"/>
              <w:jc w:val="center"/>
              <w:rPr>
                <w:rFonts w:hint="eastAsia" w:ascii="宋体" w:hAnsi="宋体" w:eastAsia="宋体" w:cs="宋体"/>
                <w:szCs w:val="21"/>
                <w:lang w:val="en-US" w:eastAsia="zh-CN"/>
              </w:rPr>
            </w:pPr>
          </w:p>
        </w:tc>
      </w:tr>
      <w:tr w14:paraId="01E2B8CB">
        <w:tblPrEx>
          <w:tblCellMar>
            <w:top w:w="0" w:type="dxa"/>
            <w:left w:w="108" w:type="dxa"/>
            <w:bottom w:w="0" w:type="dxa"/>
            <w:right w:w="108" w:type="dxa"/>
          </w:tblCellMar>
        </w:tblPrEx>
        <w:trPr>
          <w:trHeight w:val="5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6EA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62</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B7E5F">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082C880A">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D73B0">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566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特殊通行时间</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F430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支持在不影响正常可通行时间设置的前提下，设置特殊通行时间例如节假日、临时放假通知的设置</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F168587">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44A2030">
            <w:pPr>
              <w:widowControl w:val="0"/>
              <w:spacing w:line="360" w:lineRule="exact"/>
              <w:jc w:val="center"/>
              <w:rPr>
                <w:rFonts w:hint="eastAsia" w:ascii="宋体" w:hAnsi="宋体" w:eastAsia="宋体" w:cs="宋体"/>
                <w:szCs w:val="21"/>
                <w:lang w:val="en-US" w:eastAsia="zh-CN"/>
              </w:rPr>
            </w:pPr>
          </w:p>
        </w:tc>
      </w:tr>
      <w:tr w14:paraId="035B0D95">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FDA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63</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D5CB7">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78C06683">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8A987">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768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关联设备</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2DD6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支持选择闸机设备名称，对应设备编号关联闸机开门权限，支持搜索设备的功能</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08376BC">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383CB4D">
            <w:pPr>
              <w:widowControl w:val="0"/>
              <w:spacing w:line="360" w:lineRule="exact"/>
              <w:jc w:val="center"/>
              <w:rPr>
                <w:rFonts w:hint="eastAsia" w:ascii="宋体" w:hAnsi="宋体" w:eastAsia="宋体" w:cs="宋体"/>
                <w:szCs w:val="21"/>
                <w:lang w:val="en-US" w:eastAsia="zh-CN"/>
              </w:rPr>
            </w:pPr>
          </w:p>
        </w:tc>
      </w:tr>
      <w:tr w14:paraId="1B830740">
        <w:tblPrEx>
          <w:tblCellMar>
            <w:top w:w="0" w:type="dxa"/>
            <w:left w:w="108" w:type="dxa"/>
            <w:bottom w:w="0" w:type="dxa"/>
            <w:right w:w="108" w:type="dxa"/>
          </w:tblCellMar>
        </w:tblPrEx>
        <w:trPr>
          <w:trHeight w:val="5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664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64</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C617F">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717C07E9">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6C698">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FEC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权限组负责人</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D38F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支持添加管理员，添加的管理员可编辑所在权限组开门时间、人员范围的功能</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5D8238F">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D377245">
            <w:pPr>
              <w:widowControl w:val="0"/>
              <w:spacing w:line="360" w:lineRule="exact"/>
              <w:jc w:val="center"/>
              <w:rPr>
                <w:rFonts w:hint="eastAsia" w:ascii="宋体" w:hAnsi="宋体" w:eastAsia="宋体" w:cs="宋体"/>
                <w:szCs w:val="21"/>
                <w:lang w:val="en-US" w:eastAsia="zh-CN"/>
              </w:rPr>
            </w:pPr>
          </w:p>
        </w:tc>
      </w:tr>
      <w:tr w14:paraId="7C320508">
        <w:tblPrEx>
          <w:tblCellMar>
            <w:top w:w="0" w:type="dxa"/>
            <w:left w:w="108" w:type="dxa"/>
            <w:bottom w:w="0" w:type="dxa"/>
            <w:right w:w="108" w:type="dxa"/>
          </w:tblCellMar>
        </w:tblPrEx>
        <w:trPr>
          <w:trHeight w:val="5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313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65</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A428B">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35D664EA">
            <w:pPr>
              <w:widowControl w:val="0"/>
              <w:spacing w:line="360" w:lineRule="exact"/>
              <w:jc w:val="center"/>
              <w:rPr>
                <w:rFonts w:hint="eastAsia" w:ascii="宋体" w:hAnsi="宋体" w:eastAsia="宋体" w:cs="宋体"/>
                <w:szCs w:val="21"/>
                <w:lang w:val="en-US" w:eastAsia="zh-CN"/>
              </w:rPr>
            </w:pP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58B9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放学管理</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0468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放学时间组设置</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207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支持新增放学时间组，设置名称、参与学生、放学时间；</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B173362">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B8688EC">
            <w:pPr>
              <w:widowControl w:val="0"/>
              <w:spacing w:line="360" w:lineRule="exact"/>
              <w:jc w:val="center"/>
              <w:rPr>
                <w:rFonts w:hint="eastAsia" w:ascii="宋体" w:hAnsi="宋体" w:eastAsia="宋体" w:cs="宋体"/>
                <w:szCs w:val="21"/>
                <w:lang w:val="en-US" w:eastAsia="zh-CN"/>
              </w:rPr>
            </w:pPr>
          </w:p>
        </w:tc>
      </w:tr>
      <w:tr w14:paraId="3C338049">
        <w:tblPrEx>
          <w:tblCellMar>
            <w:top w:w="0" w:type="dxa"/>
            <w:left w:w="108" w:type="dxa"/>
            <w:bottom w:w="0" w:type="dxa"/>
            <w:right w:w="108" w:type="dxa"/>
          </w:tblCellMar>
        </w:tblPrEx>
        <w:trPr>
          <w:trHeight w:val="5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312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66</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AFB8C">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30481EDC">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F0AD5">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AC6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自动放学规则设置</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5B8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支持“学生刷脸打卡后放学”，达标人数可配置（如5人），若条件达到后自动进入“放学中”状态。</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65A219D">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62D1658">
            <w:pPr>
              <w:widowControl w:val="0"/>
              <w:spacing w:line="360" w:lineRule="exact"/>
              <w:jc w:val="center"/>
              <w:rPr>
                <w:rFonts w:hint="eastAsia" w:ascii="宋体" w:hAnsi="宋体" w:eastAsia="宋体" w:cs="宋体"/>
                <w:szCs w:val="21"/>
                <w:lang w:val="en-US" w:eastAsia="zh-CN"/>
              </w:rPr>
            </w:pPr>
          </w:p>
        </w:tc>
      </w:tr>
      <w:tr w14:paraId="7ED17D21">
        <w:tblPrEx>
          <w:tblCellMar>
            <w:top w:w="0" w:type="dxa"/>
            <w:left w:w="108" w:type="dxa"/>
            <w:bottom w:w="0" w:type="dxa"/>
            <w:right w:w="108" w:type="dxa"/>
          </w:tblCellMar>
        </w:tblPrEx>
        <w:trPr>
          <w:trHeight w:val="6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59B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67</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6558B">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2D663705">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5FE1D">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DCC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设备绑定管理</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3376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设备绑定管理：支持按时间段/学生离校状态判断放学接送结束功能设置，支持添加学生等候区设备。</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8F847B7">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21E2287">
            <w:pPr>
              <w:widowControl w:val="0"/>
              <w:spacing w:line="360" w:lineRule="exact"/>
              <w:jc w:val="center"/>
              <w:rPr>
                <w:rFonts w:hint="eastAsia" w:ascii="宋体" w:hAnsi="宋体" w:eastAsia="宋体" w:cs="宋体"/>
                <w:szCs w:val="21"/>
                <w:lang w:val="en-US" w:eastAsia="zh-CN"/>
              </w:rPr>
            </w:pPr>
          </w:p>
        </w:tc>
      </w:tr>
      <w:tr w14:paraId="072027F9">
        <w:tblPrEx>
          <w:tblCellMar>
            <w:top w:w="0" w:type="dxa"/>
            <w:left w:w="108" w:type="dxa"/>
            <w:bottom w:w="0" w:type="dxa"/>
            <w:right w:w="108" w:type="dxa"/>
          </w:tblCellMar>
        </w:tblPrEx>
        <w:trPr>
          <w:trHeight w:val="7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01B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68</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6AD69">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60DCFC61">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BF51C">
            <w:pPr>
              <w:widowControl w:val="0"/>
              <w:spacing w:line="360" w:lineRule="exact"/>
              <w:jc w:val="center"/>
              <w:rPr>
                <w:rFonts w:hint="eastAsia" w:ascii="宋体" w:hAnsi="宋体" w:eastAsia="宋体" w:cs="宋体"/>
                <w:szCs w:val="21"/>
                <w:lang w:val="en-US" w:eastAsia="zh-CN"/>
              </w:rPr>
            </w:pPr>
          </w:p>
        </w:tc>
        <w:tc>
          <w:tcPr>
            <w:tcW w:w="1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B55F1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接送流程管理</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A33E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地上接送流程：教师通过钉钉放学模块或学生刷脸通过人行闸机，家长钉钉端能及时收到学生放学消息通知，家长在学校规定的等待区接送，大屏显示各班放学状态和当前出校的学生名单。</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7012785">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239C4ED">
            <w:pPr>
              <w:widowControl w:val="0"/>
              <w:spacing w:line="360" w:lineRule="exact"/>
              <w:jc w:val="center"/>
              <w:rPr>
                <w:rFonts w:hint="eastAsia" w:ascii="宋体" w:hAnsi="宋体" w:eastAsia="宋体" w:cs="宋体"/>
                <w:szCs w:val="21"/>
                <w:lang w:val="en-US" w:eastAsia="zh-CN"/>
              </w:rPr>
            </w:pPr>
          </w:p>
        </w:tc>
      </w:tr>
      <w:tr w14:paraId="6E7A51B7">
        <w:tblPrEx>
          <w:tblCellMar>
            <w:top w:w="0" w:type="dxa"/>
            <w:left w:w="108" w:type="dxa"/>
            <w:bottom w:w="0" w:type="dxa"/>
            <w:right w:w="108" w:type="dxa"/>
          </w:tblCellMar>
        </w:tblPrEx>
        <w:trPr>
          <w:trHeight w:val="12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74F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69</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E6847">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05978EF9">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5A448">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9FE99">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020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地下接送流程：学生通过第一人脸设备后，将学生进入等待区的消息推送给家长。家长才有权限通过车牌识别进入地下家长停车等待区，否则家长车辆无法进入接送通道，等待区放学屏上显示。只有家长车辆车牌识别进入接送通道后，广播音响播报，学生方可人脸识别打开第二道人行闸机，大屏显示，家长接送到学生上车后，即可通过车闸系统离开学校。</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1FC2294">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AAEF06E">
            <w:pPr>
              <w:widowControl w:val="0"/>
              <w:spacing w:line="360" w:lineRule="exact"/>
              <w:jc w:val="center"/>
              <w:rPr>
                <w:rFonts w:hint="eastAsia" w:ascii="宋体" w:hAnsi="宋体" w:eastAsia="宋体" w:cs="宋体"/>
                <w:szCs w:val="21"/>
                <w:lang w:val="en-US" w:eastAsia="zh-CN"/>
              </w:rPr>
            </w:pPr>
          </w:p>
        </w:tc>
      </w:tr>
      <w:tr w14:paraId="16E6D2F4">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471B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70</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6053F">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495D311A">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74873">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2B9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通知配置</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90F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实现教师端、家长移动端可以接收各类接送相关信息通知，并且所有通行支持管理员手动设置是否启用。</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9A26671">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B9090D7">
            <w:pPr>
              <w:widowControl w:val="0"/>
              <w:spacing w:line="360" w:lineRule="exact"/>
              <w:jc w:val="center"/>
              <w:rPr>
                <w:rFonts w:hint="eastAsia" w:ascii="宋体" w:hAnsi="宋体" w:eastAsia="宋体" w:cs="宋体"/>
                <w:szCs w:val="21"/>
                <w:lang w:val="en-US" w:eastAsia="zh-CN"/>
              </w:rPr>
            </w:pPr>
          </w:p>
        </w:tc>
      </w:tr>
      <w:tr w14:paraId="2B60F0A4">
        <w:tblPrEx>
          <w:tblCellMar>
            <w:top w:w="0" w:type="dxa"/>
            <w:left w:w="108" w:type="dxa"/>
            <w:bottom w:w="0" w:type="dxa"/>
            <w:right w:w="108" w:type="dxa"/>
          </w:tblCellMar>
        </w:tblPrEx>
        <w:trPr>
          <w:trHeight w:val="697"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59B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71</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5AD3C">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4F79EF8D">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7D60C">
            <w:pPr>
              <w:widowControl w:val="0"/>
              <w:spacing w:line="360" w:lineRule="exact"/>
              <w:jc w:val="center"/>
              <w:rPr>
                <w:rFonts w:hint="eastAsia" w:ascii="宋体" w:hAnsi="宋体" w:eastAsia="宋体" w:cs="宋体"/>
                <w:szCs w:val="21"/>
                <w:lang w:val="en-US" w:eastAsia="zh-CN"/>
              </w:rPr>
            </w:pPr>
          </w:p>
        </w:tc>
        <w:tc>
          <w:tcPr>
            <w:tcW w:w="1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A3A47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自定义通知消息</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B3C7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自定义通知消息：支持不同角色权限动态分配功能，实现班主任、家长移动端可以接收各类信息通知</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DA10381">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1CEBF52">
            <w:pPr>
              <w:widowControl w:val="0"/>
              <w:spacing w:line="360" w:lineRule="exact"/>
              <w:jc w:val="center"/>
              <w:rPr>
                <w:rFonts w:hint="eastAsia" w:ascii="宋体" w:hAnsi="宋体" w:eastAsia="宋体" w:cs="宋体"/>
                <w:szCs w:val="21"/>
                <w:lang w:val="en-US" w:eastAsia="zh-CN"/>
              </w:rPr>
            </w:pPr>
          </w:p>
        </w:tc>
      </w:tr>
      <w:tr w14:paraId="0FE20336">
        <w:tblPrEx>
          <w:tblCellMar>
            <w:top w:w="0" w:type="dxa"/>
            <w:left w:w="108" w:type="dxa"/>
            <w:bottom w:w="0" w:type="dxa"/>
            <w:right w:w="108" w:type="dxa"/>
          </w:tblCellMar>
        </w:tblPrEx>
        <w:trPr>
          <w:trHeight w:val="4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47A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72</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5DD16">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0EB1C5F5">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5F1F9">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C09E3">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773C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学生进出信息，家长端手机会收到：学生到校/离校的信息通知。</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0689D7B">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CCE2B2F">
            <w:pPr>
              <w:widowControl w:val="0"/>
              <w:spacing w:line="360" w:lineRule="exact"/>
              <w:jc w:val="center"/>
              <w:rPr>
                <w:rFonts w:hint="eastAsia" w:ascii="宋体" w:hAnsi="宋体" w:eastAsia="宋体" w:cs="宋体"/>
                <w:szCs w:val="21"/>
                <w:lang w:val="en-US" w:eastAsia="zh-CN"/>
              </w:rPr>
            </w:pPr>
          </w:p>
        </w:tc>
      </w:tr>
      <w:tr w14:paraId="52E73AF1">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23D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73</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80730">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55C2DE49">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92E72">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A007A">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A137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根据学生放学时间段提前给通知家长：您的孩子今日课程已结束，等待放学中，请按约定时间到达指定接送点等候</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FA61CB7">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A2FB796">
            <w:pPr>
              <w:widowControl w:val="0"/>
              <w:spacing w:line="360" w:lineRule="exact"/>
              <w:jc w:val="center"/>
              <w:rPr>
                <w:rFonts w:hint="eastAsia" w:ascii="宋体" w:hAnsi="宋体" w:eastAsia="宋体" w:cs="宋体"/>
                <w:szCs w:val="21"/>
                <w:lang w:val="en-US" w:eastAsia="zh-CN"/>
              </w:rPr>
            </w:pPr>
          </w:p>
        </w:tc>
      </w:tr>
      <w:tr w14:paraId="4F8035F9">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A84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74</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7581E">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05C89FBA">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7AA6D">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3444F">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4D9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学生未准时离校，则通知给家长：您的孩子XX已在学校滞留，请及时将孩子接走。按钮有延迟接送</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014B070">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B7A77F3">
            <w:pPr>
              <w:widowControl w:val="0"/>
              <w:spacing w:line="360" w:lineRule="exact"/>
              <w:jc w:val="center"/>
              <w:rPr>
                <w:rFonts w:hint="eastAsia" w:ascii="宋体" w:hAnsi="宋体" w:eastAsia="宋体" w:cs="宋体"/>
                <w:szCs w:val="21"/>
                <w:lang w:val="en-US" w:eastAsia="zh-CN"/>
              </w:rPr>
            </w:pPr>
          </w:p>
        </w:tc>
      </w:tr>
      <w:tr w14:paraId="782D96F9">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BB9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75</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B77D3">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0D4AE915">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76C4D">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17253">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398D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学生进入等候区后则发送通知给家长，推送内容为：XX同学已经抵达班级站台，请到班级站台接孩子</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7F06FEA">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8AF3778">
            <w:pPr>
              <w:widowControl w:val="0"/>
              <w:spacing w:line="360" w:lineRule="exact"/>
              <w:jc w:val="center"/>
              <w:rPr>
                <w:rFonts w:hint="eastAsia" w:ascii="宋体" w:hAnsi="宋体" w:eastAsia="宋体" w:cs="宋体"/>
                <w:szCs w:val="21"/>
                <w:lang w:val="en-US" w:eastAsia="zh-CN"/>
              </w:rPr>
            </w:pPr>
          </w:p>
        </w:tc>
      </w:tr>
      <w:tr w14:paraId="4498411A">
        <w:tblPrEx>
          <w:tblCellMar>
            <w:top w:w="0" w:type="dxa"/>
            <w:left w:w="108" w:type="dxa"/>
            <w:bottom w:w="0" w:type="dxa"/>
            <w:right w:w="108" w:type="dxa"/>
          </w:tblCellMar>
        </w:tblPrEx>
        <w:trPr>
          <w:trHeight w:val="96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12C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76</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64155">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061BC72F">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D7AB1">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1C136">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D049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推送管理员，若全部完成则推送：今日已全部放学班级X班，学生X人，平均放学时长xxx。点击查看详情，展示各个班级的放学学生数，平均放学时长；若未全部完成则推送：今日已全部放学班级X班，学生X人，平均放学时长xxx。还滞留X人，请及时关注</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D637B2E">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BC19F28">
            <w:pPr>
              <w:widowControl w:val="0"/>
              <w:spacing w:line="360" w:lineRule="exact"/>
              <w:jc w:val="center"/>
              <w:rPr>
                <w:rFonts w:hint="eastAsia" w:ascii="宋体" w:hAnsi="宋体" w:eastAsia="宋体" w:cs="宋体"/>
                <w:szCs w:val="21"/>
                <w:lang w:val="en-US" w:eastAsia="zh-CN"/>
              </w:rPr>
            </w:pPr>
          </w:p>
        </w:tc>
      </w:tr>
      <w:tr w14:paraId="551F620A">
        <w:tblPrEx>
          <w:tblCellMar>
            <w:top w:w="0" w:type="dxa"/>
            <w:left w:w="108" w:type="dxa"/>
            <w:bottom w:w="0" w:type="dxa"/>
            <w:right w:w="108" w:type="dxa"/>
          </w:tblCellMar>
        </w:tblPrEx>
        <w:trPr>
          <w:trHeight w:val="7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3A6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77</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1CF1F">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0D60914B">
            <w:pPr>
              <w:widowControl w:val="0"/>
              <w:spacing w:line="360" w:lineRule="exact"/>
              <w:jc w:val="center"/>
              <w:rPr>
                <w:rFonts w:hint="eastAsia" w:ascii="宋体" w:hAnsi="宋体" w:eastAsia="宋体" w:cs="宋体"/>
                <w:szCs w:val="21"/>
                <w:lang w:val="en-US" w:eastAsia="zh-CN"/>
              </w:rPr>
            </w:pP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A54E3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角色管理</w:t>
            </w:r>
          </w:p>
        </w:tc>
        <w:tc>
          <w:tcPr>
            <w:tcW w:w="1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ABEEF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校管端放学模块</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AE86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首页放学查看：</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可以查看全校放学中的班级，未开始放学的班级，已结束放学班级。</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597B924">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E283862">
            <w:pPr>
              <w:widowControl w:val="0"/>
              <w:spacing w:line="360" w:lineRule="exact"/>
              <w:jc w:val="center"/>
              <w:rPr>
                <w:rFonts w:hint="eastAsia" w:ascii="宋体" w:hAnsi="宋体" w:eastAsia="宋体" w:cs="宋体"/>
                <w:szCs w:val="21"/>
                <w:lang w:val="en-US" w:eastAsia="zh-CN"/>
              </w:rPr>
            </w:pPr>
          </w:p>
        </w:tc>
      </w:tr>
      <w:tr w14:paraId="35325D17">
        <w:tblPrEx>
          <w:tblCellMar>
            <w:top w:w="0" w:type="dxa"/>
            <w:left w:w="108" w:type="dxa"/>
            <w:bottom w:w="0" w:type="dxa"/>
            <w:right w:w="108" w:type="dxa"/>
          </w:tblCellMar>
        </w:tblPrEx>
        <w:trPr>
          <w:trHeight w:val="7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E9E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78</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A5EC2">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62F24611">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9E600">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41681">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390E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放学统计：</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可以查看放学日统计：显示全年级当日的统计信息，包括总计用时、平均用时、每个年级的放学用时、也可以查看以往日期的信息。查看周统计：显示全年级每周的统计信息，包括总计用时、平均用人、每个年级的放学用时。查看月统计：显示全年级每月的统计信息，包括总计用时、平均用人、每个年级的放学用时。</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B8E02F1">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6075C0D">
            <w:pPr>
              <w:widowControl w:val="0"/>
              <w:spacing w:line="360" w:lineRule="exact"/>
              <w:jc w:val="center"/>
              <w:rPr>
                <w:rFonts w:hint="eastAsia" w:ascii="宋体" w:hAnsi="宋体" w:eastAsia="宋体" w:cs="宋体"/>
                <w:szCs w:val="21"/>
                <w:lang w:val="en-US" w:eastAsia="zh-CN"/>
              </w:rPr>
            </w:pPr>
          </w:p>
        </w:tc>
      </w:tr>
      <w:tr w14:paraId="0F866617">
        <w:tblPrEx>
          <w:tblCellMar>
            <w:top w:w="0" w:type="dxa"/>
            <w:left w:w="108" w:type="dxa"/>
            <w:bottom w:w="0" w:type="dxa"/>
            <w:right w:w="108" w:type="dxa"/>
          </w:tblCellMar>
        </w:tblPrEx>
        <w:trPr>
          <w:trHeight w:val="9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93A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79</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3C68E">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3F6F163F">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6ED1F">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92A2A">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100E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放学设置：</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支持管理员对班级放学状态进行设置，包括放学时间组设置、学生刷脸打卡放学设置、按时间段/学生离校状态判断放学接送结束功能设置、添加学生等候区设备及放学通知配置。</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8AD5F12">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B6064C2">
            <w:pPr>
              <w:widowControl w:val="0"/>
              <w:spacing w:line="360" w:lineRule="exact"/>
              <w:jc w:val="center"/>
              <w:rPr>
                <w:rFonts w:hint="eastAsia" w:ascii="宋体" w:hAnsi="宋体" w:eastAsia="宋体" w:cs="宋体"/>
                <w:szCs w:val="21"/>
                <w:lang w:val="en-US" w:eastAsia="zh-CN"/>
              </w:rPr>
            </w:pPr>
          </w:p>
        </w:tc>
      </w:tr>
      <w:tr w14:paraId="2D4B2EFE">
        <w:tblPrEx>
          <w:tblCellMar>
            <w:top w:w="0" w:type="dxa"/>
            <w:left w:w="108" w:type="dxa"/>
            <w:bottom w:w="0" w:type="dxa"/>
            <w:right w:w="108" w:type="dxa"/>
          </w:tblCellMar>
        </w:tblPrEx>
        <w:trPr>
          <w:trHeight w:val="96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BB6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80</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5B4B1">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02B6DF24">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2D5AA">
            <w:pPr>
              <w:widowControl w:val="0"/>
              <w:spacing w:line="360" w:lineRule="exact"/>
              <w:jc w:val="center"/>
              <w:rPr>
                <w:rFonts w:hint="eastAsia" w:ascii="宋体" w:hAnsi="宋体" w:eastAsia="宋体" w:cs="宋体"/>
                <w:szCs w:val="21"/>
                <w:lang w:val="en-US" w:eastAsia="zh-CN"/>
              </w:rPr>
            </w:pPr>
          </w:p>
        </w:tc>
        <w:tc>
          <w:tcPr>
            <w:tcW w:w="1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32C08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教师端放学模块</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03EA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首页：展示班主任信息和班级信息，今日放学时间以及放学状态（未开始、放学中、已完成）。班主任可操作开始放学、完成放学，并可发布到展示屏进行信息的实时交互。</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8977AE0">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74E2AE7">
            <w:pPr>
              <w:widowControl w:val="0"/>
              <w:spacing w:line="360" w:lineRule="exact"/>
              <w:jc w:val="center"/>
              <w:rPr>
                <w:rFonts w:hint="eastAsia" w:ascii="宋体" w:hAnsi="宋体" w:eastAsia="宋体" w:cs="宋体"/>
                <w:szCs w:val="21"/>
                <w:lang w:val="en-US" w:eastAsia="zh-CN"/>
              </w:rPr>
            </w:pPr>
          </w:p>
        </w:tc>
      </w:tr>
      <w:tr w14:paraId="613CC3A8">
        <w:tblPrEx>
          <w:tblCellMar>
            <w:top w:w="0" w:type="dxa"/>
            <w:left w:w="108" w:type="dxa"/>
            <w:bottom w:w="0" w:type="dxa"/>
            <w:right w:w="108" w:type="dxa"/>
          </w:tblCellMar>
        </w:tblPrEx>
        <w:trPr>
          <w:trHeight w:val="31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A67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81</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77334">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3642780C">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F3AEF">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91986">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A768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班级放学分析：班级放学分析：支持班主任查看班级的统计信息，可以按日，周，月进行统计。包括显示已放学人数、放学均时、未放学人数。</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639E07A">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5DB7173">
            <w:pPr>
              <w:widowControl w:val="0"/>
              <w:spacing w:line="360" w:lineRule="exact"/>
              <w:jc w:val="center"/>
              <w:rPr>
                <w:rFonts w:hint="eastAsia" w:ascii="宋体" w:hAnsi="宋体" w:eastAsia="宋体" w:cs="宋体"/>
                <w:szCs w:val="21"/>
                <w:lang w:val="en-US" w:eastAsia="zh-CN"/>
              </w:rPr>
            </w:pPr>
          </w:p>
        </w:tc>
      </w:tr>
      <w:tr w14:paraId="58AFD46A">
        <w:tblPrEx>
          <w:tblCellMar>
            <w:top w:w="0" w:type="dxa"/>
            <w:left w:w="108" w:type="dxa"/>
            <w:bottom w:w="0" w:type="dxa"/>
            <w:right w:w="108" w:type="dxa"/>
          </w:tblCellMar>
        </w:tblPrEx>
        <w:trPr>
          <w:trHeight w:val="259"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C6F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82</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4BF5B">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331EF825">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2246E">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231E4">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DA0E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放学详情查看：</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支持学生列表详情查看学生考勤详情；</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学生日考勤详情展示学生基本信息（头像、姓名、班级），上下学的状态以及时间，学生月考勤详情展示当月出勤天数、迟到数、未打卡数、请假数。</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7EE396C">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509A181">
            <w:pPr>
              <w:widowControl w:val="0"/>
              <w:spacing w:line="360" w:lineRule="exact"/>
              <w:jc w:val="center"/>
              <w:rPr>
                <w:rFonts w:hint="eastAsia" w:ascii="宋体" w:hAnsi="宋体" w:eastAsia="宋体" w:cs="宋体"/>
                <w:szCs w:val="21"/>
                <w:lang w:val="en-US" w:eastAsia="zh-CN"/>
              </w:rPr>
            </w:pPr>
          </w:p>
        </w:tc>
      </w:tr>
      <w:tr w14:paraId="730A1739">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F87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83</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723D8">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3E8BE4EA">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A352F">
            <w:pPr>
              <w:widowControl w:val="0"/>
              <w:spacing w:line="360" w:lineRule="exact"/>
              <w:jc w:val="center"/>
              <w:rPr>
                <w:rFonts w:hint="eastAsia" w:ascii="宋体" w:hAnsi="宋体" w:eastAsia="宋体" w:cs="宋体"/>
                <w:szCs w:val="21"/>
                <w:lang w:val="en-US" w:eastAsia="zh-CN"/>
              </w:rPr>
            </w:pPr>
          </w:p>
        </w:tc>
        <w:tc>
          <w:tcPr>
            <w:tcW w:w="1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FE4DA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家长端放学模块</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E99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首页：显示学生今日的上下学情况，显示出每一步的时间，设备以及状态。全部包括：上学打卡、等候区打卡、离校打卡</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D90EDAE">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EDE6C5B">
            <w:pPr>
              <w:widowControl w:val="0"/>
              <w:spacing w:line="360" w:lineRule="exact"/>
              <w:jc w:val="center"/>
              <w:rPr>
                <w:rFonts w:hint="eastAsia" w:ascii="宋体" w:hAnsi="宋体" w:eastAsia="宋体" w:cs="宋体"/>
                <w:szCs w:val="21"/>
                <w:lang w:val="en-US" w:eastAsia="zh-CN"/>
              </w:rPr>
            </w:pPr>
          </w:p>
        </w:tc>
      </w:tr>
      <w:tr w14:paraId="653D83B0">
        <w:tblPrEx>
          <w:tblCellMar>
            <w:top w:w="0" w:type="dxa"/>
            <w:left w:w="108" w:type="dxa"/>
            <w:bottom w:w="0" w:type="dxa"/>
            <w:right w:w="108" w:type="dxa"/>
          </w:tblCellMar>
        </w:tblPrEx>
        <w:trPr>
          <w:trHeight w:val="7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EC5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84</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4F328">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6E2C0B33">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205D3">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E3C93">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729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接送设置：家长可选择接送方式（机动车/非机动车），若为机动车需填写车辆信息（日常/临时）。临时车辆需设置时间段并经审核，支持最多5条临时记录</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3047E35">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1482C8B">
            <w:pPr>
              <w:widowControl w:val="0"/>
              <w:spacing w:line="360" w:lineRule="exact"/>
              <w:jc w:val="center"/>
              <w:rPr>
                <w:rFonts w:hint="eastAsia" w:ascii="宋体" w:hAnsi="宋体" w:eastAsia="宋体" w:cs="宋体"/>
                <w:szCs w:val="21"/>
                <w:lang w:val="en-US" w:eastAsia="zh-CN"/>
              </w:rPr>
            </w:pPr>
          </w:p>
        </w:tc>
      </w:tr>
      <w:tr w14:paraId="48524B4B">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133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85</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6D3EC">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645A1CE9">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6E955">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BCD07">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C2F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放学异常上报：家长可在线申请延迟接送，选择具体时间，每日限申请1次。支持通过推送消息直接发起</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2C39C62">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4FEC4A0">
            <w:pPr>
              <w:widowControl w:val="0"/>
              <w:spacing w:line="360" w:lineRule="exact"/>
              <w:jc w:val="center"/>
              <w:rPr>
                <w:rFonts w:hint="eastAsia" w:ascii="宋体" w:hAnsi="宋体" w:eastAsia="宋体" w:cs="宋体"/>
                <w:szCs w:val="21"/>
                <w:lang w:val="en-US" w:eastAsia="zh-CN"/>
              </w:rPr>
            </w:pPr>
          </w:p>
        </w:tc>
      </w:tr>
      <w:tr w14:paraId="59CD346E">
        <w:tblPrEx>
          <w:tblCellMar>
            <w:top w:w="0" w:type="dxa"/>
            <w:left w:w="108" w:type="dxa"/>
            <w:bottom w:w="0" w:type="dxa"/>
            <w:right w:w="108" w:type="dxa"/>
          </w:tblCellMar>
        </w:tblPrEx>
        <w:trPr>
          <w:trHeight w:val="7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A33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86</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55313">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16C64985">
            <w:pPr>
              <w:widowControl w:val="0"/>
              <w:spacing w:line="360" w:lineRule="exact"/>
              <w:jc w:val="center"/>
              <w:rPr>
                <w:rFonts w:hint="eastAsia" w:ascii="宋体" w:hAnsi="宋体" w:eastAsia="宋体" w:cs="宋体"/>
                <w:szCs w:val="21"/>
                <w:lang w:val="en-US" w:eastAsia="zh-CN"/>
              </w:rPr>
            </w:pP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8B46E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放学接送大屏</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6E0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等候综合大屏</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8B0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绑定站台后显示对应班级机动车接送学生名单，学生姓名第二个字*处理，若一屏展示不下需要切屏，区分学生已进等候站台、未进等候站台、已离校的状态。支持轮播展示最新进等候站台的名单</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B0D777F">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FF80CC7">
            <w:pPr>
              <w:widowControl w:val="0"/>
              <w:spacing w:line="360" w:lineRule="exact"/>
              <w:jc w:val="center"/>
              <w:rPr>
                <w:rFonts w:hint="eastAsia" w:ascii="宋体" w:hAnsi="宋体" w:eastAsia="宋体" w:cs="宋体"/>
                <w:szCs w:val="21"/>
                <w:lang w:val="en-US" w:eastAsia="zh-CN"/>
              </w:rPr>
            </w:pPr>
          </w:p>
        </w:tc>
      </w:tr>
      <w:tr w14:paraId="3E7BDB2A">
        <w:tblPrEx>
          <w:tblCellMar>
            <w:top w:w="0" w:type="dxa"/>
            <w:left w:w="108" w:type="dxa"/>
            <w:bottom w:w="0" w:type="dxa"/>
            <w:right w:w="108" w:type="dxa"/>
          </w:tblCellMar>
        </w:tblPrEx>
        <w:trPr>
          <w:trHeight w:val="4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AE2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87</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6BC45">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127D0973">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70B9D">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E8A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站台大屏</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536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显示候车学生名单、班级及车牌信息，支持出站名单滚动显示。</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DB4E86F">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F580D32">
            <w:pPr>
              <w:widowControl w:val="0"/>
              <w:spacing w:line="360" w:lineRule="exact"/>
              <w:jc w:val="center"/>
              <w:rPr>
                <w:rFonts w:hint="eastAsia" w:ascii="宋体" w:hAnsi="宋体" w:eastAsia="宋体" w:cs="宋体"/>
                <w:szCs w:val="21"/>
                <w:lang w:val="en-US" w:eastAsia="zh-CN"/>
              </w:rPr>
            </w:pPr>
          </w:p>
        </w:tc>
      </w:tr>
      <w:tr w14:paraId="2A86B3D3">
        <w:tblPrEx>
          <w:tblCellMar>
            <w:top w:w="0" w:type="dxa"/>
            <w:left w:w="108" w:type="dxa"/>
            <w:bottom w:w="0" w:type="dxa"/>
            <w:right w:w="108" w:type="dxa"/>
          </w:tblCellMar>
        </w:tblPrEx>
        <w:trPr>
          <w:trHeight w:val="96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DFE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88</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58BB0">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3FFF0B68">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10B1C">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E7E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班级放学大屏</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6B1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年月日、星期、北京时间实时显示；支持显示未放学、放学中、已放学三种放学状态，支持教师通过移动端、刷脸设备实时触发放学状态，展示模型与数据实时对接功能，确保驾驶舱展示的内容能够根据数据的变化动态更新（需提供功能截图证明并加盖投标人公章。）</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D6D4683">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9EC2DD4">
            <w:pPr>
              <w:widowControl w:val="0"/>
              <w:spacing w:line="360" w:lineRule="exact"/>
              <w:jc w:val="center"/>
              <w:rPr>
                <w:rFonts w:hint="eastAsia" w:ascii="宋体" w:hAnsi="宋体" w:eastAsia="宋体" w:cs="宋体"/>
                <w:szCs w:val="21"/>
                <w:lang w:val="en-US" w:eastAsia="zh-CN"/>
              </w:rPr>
            </w:pPr>
          </w:p>
        </w:tc>
      </w:tr>
      <w:tr w14:paraId="15D4FA9D">
        <w:tblPrEx>
          <w:tblCellMar>
            <w:top w:w="0" w:type="dxa"/>
            <w:left w:w="108" w:type="dxa"/>
            <w:bottom w:w="0" w:type="dxa"/>
            <w:right w:w="108" w:type="dxa"/>
          </w:tblCellMar>
        </w:tblPrEx>
        <w:trPr>
          <w:trHeight w:val="9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541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89</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931D2">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793E5F6E">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F1A60">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567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放学班级学情</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30A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按年级展示各个班级，班级名称只显示班级编号+班，如一年级1班，显示为：1班。展示模型与数据实时对接功能，确保驾驶舱展示的内容能够根据数据的变化动态更新</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3EF8405">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0331E61">
            <w:pPr>
              <w:widowControl w:val="0"/>
              <w:spacing w:line="360" w:lineRule="exact"/>
              <w:jc w:val="center"/>
              <w:rPr>
                <w:rFonts w:hint="eastAsia" w:ascii="宋体" w:hAnsi="宋体" w:eastAsia="宋体" w:cs="宋体"/>
                <w:szCs w:val="21"/>
                <w:lang w:val="en-US" w:eastAsia="zh-CN"/>
              </w:rPr>
            </w:pPr>
          </w:p>
        </w:tc>
      </w:tr>
      <w:tr w14:paraId="67B82146">
        <w:tblPrEx>
          <w:tblCellMar>
            <w:top w:w="0" w:type="dxa"/>
            <w:left w:w="108" w:type="dxa"/>
            <w:bottom w:w="0" w:type="dxa"/>
            <w:right w:w="108" w:type="dxa"/>
          </w:tblCellMar>
        </w:tblPrEx>
        <w:trPr>
          <w:trHeight w:val="247"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E81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90</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47063">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2F28ACF7">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12BC8">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D88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出校学生显示</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CA0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若当前有学生离校，出校名单中出现该学生名单，学生姓名第二个字*处理，只展示一屏的最新出校学生名单；展示模型与数据实时对接功能，确保驾驶舱展示的内容能够根据数据的变化动态更新</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87B8D92">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BF683C9">
            <w:pPr>
              <w:widowControl w:val="0"/>
              <w:spacing w:line="360" w:lineRule="exact"/>
              <w:jc w:val="center"/>
              <w:rPr>
                <w:rFonts w:hint="eastAsia" w:ascii="宋体" w:hAnsi="宋体" w:eastAsia="宋体" w:cs="宋体"/>
                <w:szCs w:val="21"/>
                <w:lang w:val="en-US" w:eastAsia="zh-CN"/>
              </w:rPr>
            </w:pPr>
          </w:p>
        </w:tc>
      </w:tr>
      <w:tr w14:paraId="06DBA59C">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99F5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91</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FB9D3">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49663C6C">
            <w:pPr>
              <w:widowControl w:val="0"/>
              <w:spacing w:line="360" w:lineRule="exact"/>
              <w:jc w:val="center"/>
              <w:rPr>
                <w:rFonts w:hint="eastAsia" w:ascii="宋体" w:hAnsi="宋体" w:eastAsia="宋体" w:cs="宋体"/>
                <w:szCs w:val="21"/>
                <w:lang w:val="en-US" w:eastAsia="zh-CN"/>
              </w:rPr>
            </w:pP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DDC29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学生考勤系统</w:t>
            </w:r>
          </w:p>
        </w:tc>
        <w:tc>
          <w:tcPr>
            <w:tcW w:w="1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519C2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日统计功能</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959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支持按日统计正常上学或下学/全部人员统计情况，支持时间筛选查看历史人员统计情况</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A5FA5A2">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4F1071A">
            <w:pPr>
              <w:widowControl w:val="0"/>
              <w:spacing w:line="360" w:lineRule="exact"/>
              <w:jc w:val="center"/>
              <w:rPr>
                <w:rFonts w:hint="eastAsia" w:ascii="宋体" w:hAnsi="宋体" w:eastAsia="宋体" w:cs="宋体"/>
                <w:szCs w:val="21"/>
                <w:lang w:val="en-US" w:eastAsia="zh-CN"/>
              </w:rPr>
            </w:pPr>
          </w:p>
        </w:tc>
      </w:tr>
      <w:tr w14:paraId="6AAFFF58">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965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92</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2AD3F">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36BC305C">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61560">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F34B2">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17B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支持按迟到、未打卡、请假等分类统计；支持分班级统计各班考勤到岗、迟到、未打卡、请假情况</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134B58A">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FF4C859">
            <w:pPr>
              <w:widowControl w:val="0"/>
              <w:spacing w:line="360" w:lineRule="exact"/>
              <w:jc w:val="center"/>
              <w:rPr>
                <w:rFonts w:hint="eastAsia" w:ascii="宋体" w:hAnsi="宋体" w:eastAsia="宋体" w:cs="宋体"/>
                <w:szCs w:val="21"/>
                <w:lang w:val="en-US" w:eastAsia="zh-CN"/>
              </w:rPr>
            </w:pPr>
          </w:p>
        </w:tc>
      </w:tr>
      <w:tr w14:paraId="1C95AEA5">
        <w:tblPrEx>
          <w:tblCellMar>
            <w:top w:w="0" w:type="dxa"/>
            <w:left w:w="108" w:type="dxa"/>
            <w:bottom w:w="0" w:type="dxa"/>
            <w:right w:w="108" w:type="dxa"/>
          </w:tblCellMar>
        </w:tblPrEx>
        <w:trPr>
          <w:trHeight w:val="27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A7C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93</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B04D8">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2AE9462C">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18367">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552A3">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27B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支持按班级筛选、日期筛选、选择考勤组筛选或选择考勤时间进行筛选</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82BBAF4">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1960F52">
            <w:pPr>
              <w:widowControl w:val="0"/>
              <w:spacing w:line="360" w:lineRule="exact"/>
              <w:jc w:val="center"/>
              <w:rPr>
                <w:rFonts w:hint="eastAsia" w:ascii="宋体" w:hAnsi="宋体" w:eastAsia="宋体" w:cs="宋体"/>
                <w:szCs w:val="21"/>
                <w:lang w:val="en-US" w:eastAsia="zh-CN"/>
              </w:rPr>
            </w:pPr>
          </w:p>
        </w:tc>
      </w:tr>
      <w:tr w14:paraId="6C7B780E">
        <w:tblPrEx>
          <w:tblCellMar>
            <w:top w:w="0" w:type="dxa"/>
            <w:left w:w="108" w:type="dxa"/>
            <w:bottom w:w="0" w:type="dxa"/>
            <w:right w:w="108" w:type="dxa"/>
          </w:tblCellMar>
        </w:tblPrEx>
        <w:trPr>
          <w:trHeight w:val="27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9B5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94</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E7B80">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142FDCB6">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EAD46">
            <w:pPr>
              <w:widowControl w:val="0"/>
              <w:spacing w:line="360" w:lineRule="exact"/>
              <w:jc w:val="center"/>
              <w:rPr>
                <w:rFonts w:hint="eastAsia" w:ascii="宋体" w:hAnsi="宋体" w:eastAsia="宋体" w:cs="宋体"/>
                <w:szCs w:val="21"/>
                <w:lang w:val="en-US" w:eastAsia="zh-CN"/>
              </w:rPr>
            </w:pPr>
          </w:p>
        </w:tc>
        <w:tc>
          <w:tcPr>
            <w:tcW w:w="1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A0B02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考勤设置功能</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13E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支持学生考勤详情的导出功能</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46D55C9">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D08662F">
            <w:pPr>
              <w:widowControl w:val="0"/>
              <w:spacing w:line="360" w:lineRule="exact"/>
              <w:jc w:val="center"/>
              <w:rPr>
                <w:rFonts w:hint="eastAsia" w:ascii="宋体" w:hAnsi="宋体" w:eastAsia="宋体" w:cs="宋体"/>
                <w:szCs w:val="21"/>
                <w:lang w:val="en-US" w:eastAsia="zh-CN"/>
              </w:rPr>
            </w:pPr>
          </w:p>
        </w:tc>
      </w:tr>
      <w:tr w14:paraId="7AC721DB">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6DD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95</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67457">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6D21F54E">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A0A46">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83836">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B4B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支持按考勤组设置不同年级段名称、参与考勤人员、打卡时间、打卡设备选择；</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70B850C">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E5E7FE5">
            <w:pPr>
              <w:widowControl w:val="0"/>
              <w:spacing w:line="360" w:lineRule="exact"/>
              <w:jc w:val="center"/>
              <w:rPr>
                <w:rFonts w:hint="eastAsia" w:ascii="宋体" w:hAnsi="宋体" w:eastAsia="宋体" w:cs="宋体"/>
                <w:szCs w:val="21"/>
                <w:lang w:val="en-US" w:eastAsia="zh-CN"/>
              </w:rPr>
            </w:pPr>
          </w:p>
        </w:tc>
      </w:tr>
      <w:tr w14:paraId="23A6FD7C">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02C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96</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170A1">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56E701FA">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2C6B0">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EB22F">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16C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支持考勤消息通知的设置、可按需求设置班主任或家长消息是否推送考勤详情</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D0DA252">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4B3C2E2">
            <w:pPr>
              <w:widowControl w:val="0"/>
              <w:spacing w:line="360" w:lineRule="exact"/>
              <w:jc w:val="center"/>
              <w:rPr>
                <w:rFonts w:hint="eastAsia" w:ascii="宋体" w:hAnsi="宋体" w:eastAsia="宋体" w:cs="宋体"/>
                <w:szCs w:val="21"/>
                <w:lang w:val="en-US" w:eastAsia="zh-CN"/>
              </w:rPr>
            </w:pPr>
          </w:p>
        </w:tc>
      </w:tr>
      <w:tr w14:paraId="5BC007AE">
        <w:tblPrEx>
          <w:tblCellMar>
            <w:top w:w="0" w:type="dxa"/>
            <w:left w:w="108" w:type="dxa"/>
            <w:bottom w:w="0" w:type="dxa"/>
            <w:right w:w="108" w:type="dxa"/>
          </w:tblCellMar>
        </w:tblPrEx>
        <w:trPr>
          <w:trHeight w:val="7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BFD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97</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8CDB7">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641AEE20">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5C084">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A2F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考勤推送功能</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FA0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支持考勤统计推送，查看班级考勤信息，包括考勤总人数、正常上学人数、迟到人数、请假人数、未打卡人数。支持查看详情，自动跳转至学生考勤主页。</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4EA8774">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B2F4065">
            <w:pPr>
              <w:widowControl w:val="0"/>
              <w:spacing w:line="360" w:lineRule="exact"/>
              <w:jc w:val="center"/>
              <w:rPr>
                <w:rFonts w:hint="eastAsia" w:ascii="宋体" w:hAnsi="宋体" w:eastAsia="宋体" w:cs="宋体"/>
                <w:szCs w:val="21"/>
                <w:lang w:val="en-US" w:eastAsia="zh-CN"/>
              </w:rPr>
            </w:pPr>
          </w:p>
        </w:tc>
      </w:tr>
      <w:tr w14:paraId="6523313D">
        <w:tblPrEx>
          <w:tblCellMar>
            <w:top w:w="0" w:type="dxa"/>
            <w:left w:w="108" w:type="dxa"/>
            <w:bottom w:w="0" w:type="dxa"/>
            <w:right w:w="108" w:type="dxa"/>
          </w:tblCellMar>
        </w:tblPrEx>
        <w:trPr>
          <w:trHeight w:val="524"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51C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98</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42BB0">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68ABD7D4">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938DB">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1D2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钉钉教师考勤对接</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D34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闸机人脸机：支持教师通过闸机人脸识别进出学校，教师出入数据自动推送到钉钉考勤。</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车辆闸机对接：教师车牌联动校门口车闸系统，支持可通过识别车辆进出自动推送到钉钉考勤。</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9C7AE51">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3BA9814">
            <w:pPr>
              <w:widowControl w:val="0"/>
              <w:spacing w:line="360" w:lineRule="exact"/>
              <w:jc w:val="center"/>
              <w:rPr>
                <w:rFonts w:hint="eastAsia" w:ascii="宋体" w:hAnsi="宋体" w:eastAsia="宋体" w:cs="宋体"/>
                <w:szCs w:val="21"/>
                <w:lang w:val="en-US" w:eastAsia="zh-CN"/>
              </w:rPr>
            </w:pPr>
          </w:p>
        </w:tc>
      </w:tr>
      <w:tr w14:paraId="78D54307">
        <w:tblPrEx>
          <w:tblCellMar>
            <w:top w:w="0" w:type="dxa"/>
            <w:left w:w="108" w:type="dxa"/>
            <w:bottom w:w="0" w:type="dxa"/>
            <w:right w:w="108" w:type="dxa"/>
          </w:tblCellMar>
        </w:tblPrEx>
        <w:trPr>
          <w:trHeight w:val="7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101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99</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F4956">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691220BA">
            <w:pPr>
              <w:widowControl w:val="0"/>
              <w:spacing w:line="360" w:lineRule="exact"/>
              <w:jc w:val="center"/>
              <w:rPr>
                <w:rFonts w:hint="eastAsia" w:ascii="宋体" w:hAnsi="宋体" w:eastAsia="宋体" w:cs="宋体"/>
                <w:szCs w:val="21"/>
                <w:lang w:val="en-US" w:eastAsia="zh-CN"/>
              </w:rPr>
            </w:pP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52A2D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学生请假系统</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8C4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学生请假模块</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7A0E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支持家长、教师给学生发起请假流程，填写信息包括请假类型、请假事由、请假学生、请假时间。</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76B6467">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D901B2E">
            <w:pPr>
              <w:widowControl w:val="0"/>
              <w:spacing w:line="360" w:lineRule="exact"/>
              <w:jc w:val="center"/>
              <w:rPr>
                <w:rFonts w:hint="eastAsia" w:ascii="宋体" w:hAnsi="宋体" w:eastAsia="宋体" w:cs="宋体"/>
                <w:szCs w:val="21"/>
                <w:lang w:val="en-US" w:eastAsia="zh-CN"/>
              </w:rPr>
            </w:pPr>
          </w:p>
        </w:tc>
      </w:tr>
      <w:tr w14:paraId="7743304B">
        <w:tblPrEx>
          <w:tblCellMar>
            <w:top w:w="0" w:type="dxa"/>
            <w:left w:w="108" w:type="dxa"/>
            <w:bottom w:w="0" w:type="dxa"/>
            <w:right w:w="108" w:type="dxa"/>
          </w:tblCellMar>
        </w:tblPrEx>
        <w:trPr>
          <w:trHeight w:val="4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A78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100</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1C826">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36F9314C">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5D2AC">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EE8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审批流程模块</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1A46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系统根据预设的审批流程，将请假申请自动流转至相应的审批人员（如班主任、学校管理员等）。审批人员可以在线查看申请详情，并进行审批操作，如同意、或拒绝并给出意见。</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29B5B8A">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3A239D4">
            <w:pPr>
              <w:widowControl w:val="0"/>
              <w:spacing w:line="360" w:lineRule="exact"/>
              <w:jc w:val="center"/>
              <w:rPr>
                <w:rFonts w:hint="eastAsia" w:ascii="宋体" w:hAnsi="宋体" w:eastAsia="宋体" w:cs="宋体"/>
                <w:szCs w:val="21"/>
                <w:lang w:val="en-US" w:eastAsia="zh-CN"/>
              </w:rPr>
            </w:pPr>
          </w:p>
        </w:tc>
      </w:tr>
      <w:tr w14:paraId="334AD1CB">
        <w:tblPrEx>
          <w:tblCellMar>
            <w:top w:w="0" w:type="dxa"/>
            <w:left w:w="108" w:type="dxa"/>
            <w:bottom w:w="0" w:type="dxa"/>
            <w:right w:w="108" w:type="dxa"/>
          </w:tblCellMar>
        </w:tblPrEx>
        <w:trPr>
          <w:trHeight w:val="5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F8B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101</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5ABE8">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0146BAF8">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19A94">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021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请假记录查询</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6A8C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家长和管理人员可以随时查询请假记录，包括已提交、已审批、未审批等状态的申请，方便追踪请假进度和了解历史请假情况。</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301AD44">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420CDB6">
            <w:pPr>
              <w:widowControl w:val="0"/>
              <w:spacing w:line="360" w:lineRule="exact"/>
              <w:jc w:val="center"/>
              <w:rPr>
                <w:rFonts w:hint="eastAsia" w:ascii="宋体" w:hAnsi="宋体" w:eastAsia="宋体" w:cs="宋体"/>
                <w:szCs w:val="21"/>
                <w:lang w:val="en-US" w:eastAsia="zh-CN"/>
              </w:rPr>
            </w:pPr>
          </w:p>
        </w:tc>
      </w:tr>
      <w:tr w14:paraId="28E2C039">
        <w:tblPrEx>
          <w:tblCellMar>
            <w:top w:w="0" w:type="dxa"/>
            <w:left w:w="108" w:type="dxa"/>
            <w:bottom w:w="0" w:type="dxa"/>
            <w:right w:w="108" w:type="dxa"/>
          </w:tblCellMar>
        </w:tblPrEx>
        <w:trPr>
          <w:trHeight w:val="5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355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102</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BF205">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0B99CA6E">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8904F">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B24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请假报表导出</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4166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支持请假记录按起止时间搜索，支持按班级筛选。</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EDBF191">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1C6397C">
            <w:pPr>
              <w:widowControl w:val="0"/>
              <w:spacing w:line="360" w:lineRule="exact"/>
              <w:jc w:val="center"/>
              <w:rPr>
                <w:rFonts w:hint="eastAsia" w:ascii="宋体" w:hAnsi="宋体" w:eastAsia="宋体" w:cs="宋体"/>
                <w:szCs w:val="21"/>
                <w:lang w:val="en-US" w:eastAsia="zh-CN"/>
              </w:rPr>
            </w:pPr>
          </w:p>
        </w:tc>
      </w:tr>
      <w:tr w14:paraId="7E5625AC">
        <w:tblPrEx>
          <w:tblCellMar>
            <w:top w:w="0" w:type="dxa"/>
            <w:left w:w="108" w:type="dxa"/>
            <w:bottom w:w="0" w:type="dxa"/>
            <w:right w:w="108" w:type="dxa"/>
          </w:tblCellMar>
        </w:tblPrEx>
        <w:trPr>
          <w:trHeight w:val="7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B04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103</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7EB0B">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674146EE">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E7B11">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FFD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请假信息推送</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3368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支持学生请假审批推送功能，推送信息显示审批编号、所在部门、学生姓名、请假类型、请假时长、请假期间、请假事由及班主任信息。</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支持显示请假审批流程及抄送人员名单。</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65B637F">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DA74B2A">
            <w:pPr>
              <w:widowControl w:val="0"/>
              <w:spacing w:line="360" w:lineRule="exact"/>
              <w:jc w:val="center"/>
              <w:rPr>
                <w:rFonts w:hint="eastAsia" w:ascii="宋体" w:hAnsi="宋体" w:eastAsia="宋体" w:cs="宋体"/>
                <w:szCs w:val="21"/>
                <w:lang w:val="en-US" w:eastAsia="zh-CN"/>
              </w:rPr>
            </w:pPr>
          </w:p>
        </w:tc>
      </w:tr>
      <w:tr w14:paraId="26489FAD">
        <w:tblPrEx>
          <w:tblCellMar>
            <w:top w:w="0" w:type="dxa"/>
            <w:left w:w="108" w:type="dxa"/>
            <w:bottom w:w="0" w:type="dxa"/>
            <w:right w:w="108" w:type="dxa"/>
          </w:tblCellMar>
        </w:tblPrEx>
        <w:trPr>
          <w:trHeight w:val="5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280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104</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DF7D9">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2BAA0A0A">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57C20">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0A6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硬件设备联动对接</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12DF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与校门刷脸设备对接，将出校门的硬件采集的信息推送给家长。</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8027042">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05DEE1B">
            <w:pPr>
              <w:widowControl w:val="0"/>
              <w:spacing w:line="360" w:lineRule="exact"/>
              <w:jc w:val="center"/>
              <w:rPr>
                <w:rFonts w:hint="eastAsia" w:ascii="宋体" w:hAnsi="宋体" w:eastAsia="宋体" w:cs="宋体"/>
                <w:szCs w:val="21"/>
                <w:lang w:val="en-US" w:eastAsia="zh-CN"/>
              </w:rPr>
            </w:pPr>
          </w:p>
        </w:tc>
      </w:tr>
      <w:tr w14:paraId="30AD09FE">
        <w:tblPrEx>
          <w:tblCellMar>
            <w:top w:w="0" w:type="dxa"/>
            <w:left w:w="108" w:type="dxa"/>
            <w:bottom w:w="0" w:type="dxa"/>
            <w:right w:w="108" w:type="dxa"/>
          </w:tblCellMar>
        </w:tblPrEx>
        <w:trPr>
          <w:trHeight w:val="96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82B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105</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18B4F">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5A0E2C85">
            <w:pPr>
              <w:widowControl w:val="0"/>
              <w:spacing w:line="360" w:lineRule="exact"/>
              <w:jc w:val="center"/>
              <w:rPr>
                <w:rFonts w:hint="eastAsia" w:ascii="宋体" w:hAnsi="宋体" w:eastAsia="宋体" w:cs="宋体"/>
                <w:szCs w:val="21"/>
                <w:lang w:val="en-US" w:eastAsia="zh-CN"/>
              </w:rPr>
            </w:pP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9529C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访客管理系统</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CCD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访客预约</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D965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通过移动H5模式自助预约被访人，主动填写姓名、联系方式、访问事由、被访人（支持搜索选择）、访问时间段、上传访客照片（支持实时拍照或相册上传）等信息；通过钉钉模式通知被访人审核访客主动预约信息，被访人通过钉钉应用进行审核确认。</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F77E5AE">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0D8A421">
            <w:pPr>
              <w:widowControl w:val="0"/>
              <w:spacing w:line="360" w:lineRule="exact"/>
              <w:jc w:val="center"/>
              <w:rPr>
                <w:rFonts w:hint="eastAsia" w:ascii="宋体" w:hAnsi="宋体" w:eastAsia="宋体" w:cs="宋体"/>
                <w:szCs w:val="21"/>
                <w:lang w:val="en-US" w:eastAsia="zh-CN"/>
              </w:rPr>
            </w:pPr>
          </w:p>
        </w:tc>
      </w:tr>
      <w:tr w14:paraId="02321192">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D5E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106</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AA68F">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69AB8A54">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7DAA3">
            <w:pPr>
              <w:widowControl w:val="0"/>
              <w:spacing w:line="360" w:lineRule="exact"/>
              <w:jc w:val="center"/>
              <w:rPr>
                <w:rFonts w:hint="eastAsia" w:ascii="宋体" w:hAnsi="宋体" w:eastAsia="宋体" w:cs="宋体"/>
                <w:szCs w:val="21"/>
                <w:lang w:val="en-US" w:eastAsia="zh-CN"/>
              </w:rPr>
            </w:pPr>
          </w:p>
        </w:tc>
        <w:tc>
          <w:tcPr>
            <w:tcW w:w="1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3C45D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访客审批授权</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89E7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被访人通过应用查看访客填写的信息，可点击拒绝或者通过，将审批的结果通过H5站内消息发送访客</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651E25D">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81E0BDA">
            <w:pPr>
              <w:widowControl w:val="0"/>
              <w:spacing w:line="360" w:lineRule="exact"/>
              <w:jc w:val="center"/>
              <w:rPr>
                <w:rFonts w:hint="eastAsia" w:ascii="宋体" w:hAnsi="宋体" w:eastAsia="宋体" w:cs="宋体"/>
                <w:szCs w:val="21"/>
                <w:lang w:val="en-US" w:eastAsia="zh-CN"/>
              </w:rPr>
            </w:pPr>
          </w:p>
        </w:tc>
      </w:tr>
      <w:tr w14:paraId="421B9C72">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C0A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107</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77CA3">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045BFA2A">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01AF0">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35BC6471">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auto" w:sz="4" w:space="0"/>
              <w:right w:val="single" w:color="000000" w:sz="4" w:space="0"/>
            </w:tcBorders>
            <w:shd w:val="clear" w:color="auto" w:fill="FFFFFF"/>
            <w:vAlign w:val="center"/>
          </w:tcPr>
          <w:p w14:paraId="6367460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若审批通过，访客根据预约信息限制通行时间段、允许通行的闸机进入学校</w:t>
            </w:r>
          </w:p>
        </w:tc>
        <w:tc>
          <w:tcPr>
            <w:tcW w:w="61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39BC7D4">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2805197">
            <w:pPr>
              <w:widowControl w:val="0"/>
              <w:spacing w:line="360" w:lineRule="exact"/>
              <w:jc w:val="center"/>
              <w:rPr>
                <w:rFonts w:hint="eastAsia" w:ascii="宋体" w:hAnsi="宋体" w:eastAsia="宋体" w:cs="宋体"/>
                <w:szCs w:val="21"/>
                <w:lang w:val="en-US" w:eastAsia="zh-CN"/>
              </w:rPr>
            </w:pPr>
          </w:p>
        </w:tc>
      </w:tr>
      <w:tr w14:paraId="68BFD99F">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700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108</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138E2">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39F8F87C">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1060F102">
            <w:pPr>
              <w:widowControl w:val="0"/>
              <w:spacing w:line="360" w:lineRule="exact"/>
              <w:jc w:val="center"/>
              <w:rPr>
                <w:rFonts w:hint="eastAsia" w:ascii="宋体" w:hAnsi="宋体" w:eastAsia="宋体" w:cs="宋体"/>
                <w:szCs w:val="21"/>
                <w:lang w:val="en-US" w:eastAsia="zh-CN"/>
              </w:rPr>
            </w:pPr>
          </w:p>
        </w:tc>
        <w:tc>
          <w:tcPr>
            <w:tcW w:w="15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3A7A9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记录查询与导出</w:t>
            </w:r>
          </w:p>
        </w:tc>
        <w:tc>
          <w:tcPr>
            <w:tcW w:w="8583" w:type="dxa"/>
            <w:tcBorders>
              <w:top w:val="single" w:color="auto" w:sz="4" w:space="0"/>
              <w:left w:val="single" w:color="auto" w:sz="4" w:space="0"/>
              <w:bottom w:val="single" w:color="auto" w:sz="4" w:space="0"/>
              <w:right w:val="single" w:color="auto" w:sz="4" w:space="0"/>
            </w:tcBorders>
            <w:shd w:val="clear" w:color="auto" w:fill="FFFFFF"/>
            <w:vAlign w:val="center"/>
          </w:tcPr>
          <w:p w14:paraId="22C38E5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多维度筛选：按时间、被访人、访客姓名、闸机位置、通行结果（成功/失败）等组合查询。</w:t>
            </w:r>
          </w:p>
        </w:tc>
        <w:tc>
          <w:tcPr>
            <w:tcW w:w="614" w:type="dxa"/>
            <w:vMerge w:val="continue"/>
            <w:tcBorders>
              <w:top w:val="single" w:color="000000" w:sz="4" w:space="0"/>
              <w:left w:val="single" w:color="auto" w:sz="4" w:space="0"/>
              <w:bottom w:val="nil"/>
              <w:right w:val="single" w:color="000000" w:sz="4" w:space="0"/>
            </w:tcBorders>
            <w:shd w:val="clear" w:color="auto" w:fill="auto"/>
            <w:noWrap/>
            <w:vAlign w:val="center"/>
          </w:tcPr>
          <w:p w14:paraId="00173B6C">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9AA32CB">
            <w:pPr>
              <w:widowControl w:val="0"/>
              <w:spacing w:line="360" w:lineRule="exact"/>
              <w:jc w:val="center"/>
              <w:rPr>
                <w:rFonts w:hint="eastAsia" w:ascii="宋体" w:hAnsi="宋体" w:eastAsia="宋体" w:cs="宋体"/>
                <w:szCs w:val="21"/>
                <w:lang w:val="en-US" w:eastAsia="zh-CN"/>
              </w:rPr>
            </w:pPr>
          </w:p>
        </w:tc>
      </w:tr>
      <w:tr w14:paraId="61F2780F">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707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109</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6484C">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73AD7A4E">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4DF8168E">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68067A">
            <w:pPr>
              <w:widowControl w:val="0"/>
              <w:spacing w:line="360" w:lineRule="exact"/>
              <w:jc w:val="center"/>
              <w:rPr>
                <w:rFonts w:hint="eastAsia" w:ascii="宋体" w:hAnsi="宋体" w:eastAsia="宋体" w:cs="宋体"/>
                <w:szCs w:val="21"/>
                <w:lang w:val="en-US" w:eastAsia="zh-CN"/>
              </w:rPr>
            </w:pPr>
          </w:p>
        </w:tc>
        <w:tc>
          <w:tcPr>
            <w:tcW w:w="8583" w:type="dxa"/>
            <w:tcBorders>
              <w:top w:val="single" w:color="auto" w:sz="4" w:space="0"/>
              <w:left w:val="single" w:color="auto" w:sz="4" w:space="0"/>
              <w:bottom w:val="single" w:color="auto" w:sz="4" w:space="0"/>
              <w:right w:val="single" w:color="auto" w:sz="4" w:space="0"/>
            </w:tcBorders>
            <w:shd w:val="clear" w:color="auto" w:fill="FFFFFF"/>
            <w:vAlign w:val="center"/>
          </w:tcPr>
          <w:p w14:paraId="6776EE4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数据导出：支持导出Excel格式，字段包括访客信息、通行时间、闸机位置、被访人、审批状态。</w:t>
            </w:r>
          </w:p>
        </w:tc>
        <w:tc>
          <w:tcPr>
            <w:tcW w:w="614" w:type="dxa"/>
            <w:vMerge w:val="continue"/>
            <w:tcBorders>
              <w:top w:val="single" w:color="000000" w:sz="4" w:space="0"/>
              <w:left w:val="single" w:color="auto" w:sz="4" w:space="0"/>
              <w:bottom w:val="nil"/>
              <w:right w:val="single" w:color="000000" w:sz="4" w:space="0"/>
            </w:tcBorders>
            <w:shd w:val="clear" w:color="auto" w:fill="auto"/>
            <w:noWrap/>
            <w:vAlign w:val="center"/>
          </w:tcPr>
          <w:p w14:paraId="31FF2611">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7C1EB9C">
            <w:pPr>
              <w:widowControl w:val="0"/>
              <w:spacing w:line="360" w:lineRule="exact"/>
              <w:jc w:val="center"/>
              <w:rPr>
                <w:rFonts w:hint="eastAsia" w:ascii="宋体" w:hAnsi="宋体" w:eastAsia="宋体" w:cs="宋体"/>
                <w:szCs w:val="21"/>
                <w:lang w:val="en-US" w:eastAsia="zh-CN"/>
              </w:rPr>
            </w:pPr>
          </w:p>
        </w:tc>
      </w:tr>
      <w:tr w14:paraId="6E463225">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374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110</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7235B">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0D5361D3">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1FEC277B">
            <w:pPr>
              <w:widowControl w:val="0"/>
              <w:spacing w:line="360" w:lineRule="exact"/>
              <w:jc w:val="center"/>
              <w:rPr>
                <w:rFonts w:hint="eastAsia" w:ascii="宋体" w:hAnsi="宋体" w:eastAsia="宋体" w:cs="宋体"/>
                <w:szCs w:val="21"/>
                <w:lang w:val="en-US" w:eastAsia="zh-CN"/>
              </w:rPr>
            </w:pPr>
          </w:p>
        </w:tc>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14:paraId="3B9C9FC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访客黑名单</w:t>
            </w:r>
          </w:p>
        </w:tc>
        <w:tc>
          <w:tcPr>
            <w:tcW w:w="8583" w:type="dxa"/>
            <w:tcBorders>
              <w:top w:val="single" w:color="auto" w:sz="4" w:space="0"/>
              <w:left w:val="single" w:color="auto" w:sz="4" w:space="0"/>
              <w:bottom w:val="single" w:color="auto" w:sz="4" w:space="0"/>
              <w:right w:val="single" w:color="auto" w:sz="4" w:space="0"/>
            </w:tcBorders>
            <w:shd w:val="clear" w:color="auto" w:fill="FFFFFF"/>
            <w:vAlign w:val="center"/>
          </w:tcPr>
          <w:p w14:paraId="428D9D7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针对黑名单建立专用组，管理员针对访客来访参观情况是否归于黑名单库，若访客为黑名单中的人无法进行来访预约或登记</w:t>
            </w:r>
          </w:p>
        </w:tc>
        <w:tc>
          <w:tcPr>
            <w:tcW w:w="614" w:type="dxa"/>
            <w:vMerge w:val="continue"/>
            <w:tcBorders>
              <w:top w:val="single" w:color="000000" w:sz="4" w:space="0"/>
              <w:left w:val="single" w:color="auto" w:sz="4" w:space="0"/>
              <w:bottom w:val="single" w:color="auto" w:sz="4" w:space="0"/>
              <w:right w:val="single" w:color="000000" w:sz="4" w:space="0"/>
            </w:tcBorders>
            <w:shd w:val="clear" w:color="auto" w:fill="auto"/>
            <w:noWrap/>
            <w:vAlign w:val="center"/>
          </w:tcPr>
          <w:p w14:paraId="52A6A448">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5EA75125">
            <w:pPr>
              <w:widowControl w:val="0"/>
              <w:spacing w:line="360" w:lineRule="exact"/>
              <w:jc w:val="center"/>
              <w:rPr>
                <w:rFonts w:hint="eastAsia" w:ascii="宋体" w:hAnsi="宋体" w:eastAsia="宋体" w:cs="宋体"/>
                <w:szCs w:val="21"/>
                <w:lang w:val="en-US" w:eastAsia="zh-CN"/>
              </w:rPr>
            </w:pPr>
          </w:p>
        </w:tc>
      </w:tr>
      <w:tr w14:paraId="10732FDE">
        <w:tblPrEx>
          <w:tblCellMar>
            <w:top w:w="0" w:type="dxa"/>
            <w:left w:w="108" w:type="dxa"/>
            <w:bottom w:w="0" w:type="dxa"/>
            <w:right w:w="108" w:type="dxa"/>
          </w:tblCellMar>
        </w:tblPrEx>
        <w:trPr>
          <w:trHeight w:val="6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A47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112</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80513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AI+管理</w:t>
            </w:r>
          </w:p>
        </w:tc>
        <w:tc>
          <w:tcPr>
            <w:tcW w:w="794" w:type="dxa"/>
            <w:vMerge w:val="restart"/>
            <w:tcBorders>
              <w:top w:val="single" w:color="000000" w:sz="4" w:space="0"/>
              <w:left w:val="single" w:color="000000" w:sz="4" w:space="0"/>
              <w:right w:val="single" w:color="000000" w:sz="4" w:space="0"/>
            </w:tcBorders>
            <w:shd w:val="clear" w:color="auto" w:fill="auto"/>
            <w:vAlign w:val="center"/>
          </w:tcPr>
          <w:p w14:paraId="4A5D2EA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学生德育系统</w:t>
            </w:r>
          </w:p>
        </w:tc>
        <w:tc>
          <w:tcPr>
            <w:tcW w:w="1036" w:type="dxa"/>
            <w:vMerge w:val="restart"/>
            <w:tcBorders>
              <w:top w:val="nil"/>
              <w:left w:val="single" w:color="000000" w:sz="4" w:space="0"/>
              <w:bottom w:val="single" w:color="000000" w:sz="4" w:space="0"/>
              <w:right w:val="single" w:color="auto" w:sz="4" w:space="0"/>
            </w:tcBorders>
            <w:shd w:val="clear" w:color="auto" w:fill="FFFFFF"/>
            <w:vAlign w:val="center"/>
          </w:tcPr>
          <w:p w14:paraId="4E08D35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系统管理</w:t>
            </w:r>
          </w:p>
        </w:tc>
        <w:tc>
          <w:tcPr>
            <w:tcW w:w="15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97EE8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角色管理</w:t>
            </w:r>
          </w:p>
        </w:tc>
        <w:tc>
          <w:tcPr>
            <w:tcW w:w="8583" w:type="dxa"/>
            <w:tcBorders>
              <w:top w:val="single" w:color="auto" w:sz="4" w:space="0"/>
              <w:left w:val="single" w:color="auto" w:sz="4" w:space="0"/>
              <w:bottom w:val="single" w:color="auto" w:sz="4" w:space="0"/>
              <w:right w:val="single" w:color="auto" w:sz="4" w:space="0"/>
            </w:tcBorders>
            <w:shd w:val="clear" w:color="auto" w:fill="auto"/>
            <w:vAlign w:val="center"/>
          </w:tcPr>
          <w:p w14:paraId="7F7F87A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校管理员用户：拥有最高权限，负责整个系统的配置、维护和管理。他们可以创建、修改和删除其他用户账号，设置用户权限等。</w:t>
            </w:r>
          </w:p>
        </w:tc>
        <w:tc>
          <w:tcPr>
            <w:tcW w:w="61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F58B5F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415" w:type="dxa"/>
            <w:vMerge w:val="restart"/>
            <w:tcBorders>
              <w:top w:val="single" w:color="auto" w:sz="4" w:space="0"/>
              <w:left w:val="single" w:color="auto" w:sz="4" w:space="0"/>
              <w:right w:val="single" w:color="auto" w:sz="4" w:space="0"/>
            </w:tcBorders>
            <w:shd w:val="clear" w:color="auto" w:fill="auto"/>
            <w:noWrap/>
            <w:vAlign w:val="center"/>
          </w:tcPr>
          <w:p w14:paraId="3C5664E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r>
      <w:tr w14:paraId="1B4EB3B5">
        <w:tblPrEx>
          <w:tblCellMar>
            <w:top w:w="0" w:type="dxa"/>
            <w:left w:w="108" w:type="dxa"/>
            <w:bottom w:w="0" w:type="dxa"/>
            <w:right w:w="108" w:type="dxa"/>
          </w:tblCellMar>
        </w:tblPrEx>
        <w:trPr>
          <w:trHeight w:val="5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1A1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113</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89364">
            <w:pPr>
              <w:widowControl w:val="0"/>
              <w:spacing w:line="360" w:lineRule="exact"/>
              <w:jc w:val="center"/>
              <w:rPr>
                <w:rFonts w:hint="eastAsia" w:ascii="宋体" w:hAnsi="宋体" w:eastAsia="宋体" w:cs="宋体"/>
                <w:szCs w:val="21"/>
                <w:lang w:val="en-US" w:eastAsia="zh-CN"/>
              </w:rPr>
            </w:pPr>
          </w:p>
        </w:tc>
        <w:tc>
          <w:tcPr>
            <w:tcW w:w="794" w:type="dxa"/>
            <w:vMerge w:val="continue"/>
            <w:tcBorders>
              <w:left w:val="single" w:color="000000" w:sz="4" w:space="0"/>
              <w:right w:val="single" w:color="000000" w:sz="4" w:space="0"/>
            </w:tcBorders>
            <w:shd w:val="clear" w:color="auto" w:fill="auto"/>
            <w:vAlign w:val="center"/>
          </w:tcPr>
          <w:p w14:paraId="6F00D1A3">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nil"/>
              <w:left w:val="single" w:color="000000" w:sz="4" w:space="0"/>
              <w:bottom w:val="single" w:color="000000" w:sz="4" w:space="0"/>
              <w:right w:val="single" w:color="auto" w:sz="4" w:space="0"/>
            </w:tcBorders>
            <w:shd w:val="clear" w:color="auto" w:fill="FFFFFF"/>
            <w:vAlign w:val="center"/>
          </w:tcPr>
          <w:p w14:paraId="00480CF9">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FAB118">
            <w:pPr>
              <w:widowControl w:val="0"/>
              <w:spacing w:line="360" w:lineRule="exact"/>
              <w:jc w:val="center"/>
              <w:rPr>
                <w:rFonts w:hint="eastAsia" w:ascii="宋体" w:hAnsi="宋体" w:eastAsia="宋体" w:cs="宋体"/>
                <w:szCs w:val="21"/>
                <w:lang w:val="en-US" w:eastAsia="zh-CN"/>
              </w:rPr>
            </w:pPr>
          </w:p>
        </w:tc>
        <w:tc>
          <w:tcPr>
            <w:tcW w:w="8583" w:type="dxa"/>
            <w:tcBorders>
              <w:top w:val="single" w:color="auto" w:sz="4" w:space="0"/>
              <w:left w:val="single" w:color="auto" w:sz="4" w:space="0"/>
              <w:bottom w:val="single" w:color="auto" w:sz="4" w:space="0"/>
              <w:right w:val="single" w:color="auto" w:sz="4" w:space="0"/>
            </w:tcBorders>
            <w:shd w:val="clear" w:color="auto" w:fill="auto"/>
            <w:vAlign w:val="center"/>
          </w:tcPr>
          <w:p w14:paraId="521EED3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教师用户：包括班主任、任课教师等，他们负责对学生进行评价、录入学生成长记录、查看学生综合素质报告等。</w:t>
            </w: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7868BD6">
            <w:pPr>
              <w:widowControl w:val="0"/>
              <w:spacing w:line="360" w:lineRule="exact"/>
              <w:jc w:val="center"/>
              <w:rPr>
                <w:rFonts w:hint="eastAsia" w:ascii="宋体" w:hAnsi="宋体" w:eastAsia="宋体" w:cs="宋体"/>
                <w:szCs w:val="21"/>
                <w:lang w:val="en-US" w:eastAsia="zh-CN"/>
              </w:rPr>
            </w:pPr>
          </w:p>
        </w:tc>
        <w:tc>
          <w:tcPr>
            <w:tcW w:w="415" w:type="dxa"/>
            <w:vMerge w:val="continue"/>
            <w:tcBorders>
              <w:left w:val="single" w:color="auto" w:sz="4" w:space="0"/>
              <w:right w:val="single" w:color="auto" w:sz="4" w:space="0"/>
            </w:tcBorders>
            <w:shd w:val="clear" w:color="auto" w:fill="auto"/>
            <w:noWrap/>
            <w:vAlign w:val="center"/>
          </w:tcPr>
          <w:p w14:paraId="1A4666F9">
            <w:pPr>
              <w:widowControl w:val="0"/>
              <w:spacing w:line="360" w:lineRule="exact"/>
              <w:jc w:val="center"/>
              <w:rPr>
                <w:rFonts w:hint="eastAsia" w:ascii="宋体" w:hAnsi="宋体" w:eastAsia="宋体" w:cs="宋体"/>
                <w:szCs w:val="21"/>
                <w:lang w:val="en-US" w:eastAsia="zh-CN"/>
              </w:rPr>
            </w:pPr>
          </w:p>
        </w:tc>
      </w:tr>
      <w:tr w14:paraId="6E775B9A">
        <w:tblPrEx>
          <w:tblCellMar>
            <w:top w:w="0" w:type="dxa"/>
            <w:left w:w="108" w:type="dxa"/>
            <w:bottom w:w="0" w:type="dxa"/>
            <w:right w:w="108" w:type="dxa"/>
          </w:tblCellMar>
        </w:tblPrEx>
        <w:trPr>
          <w:trHeight w:val="56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692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114</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0BBA4">
            <w:pPr>
              <w:widowControl w:val="0"/>
              <w:spacing w:line="360" w:lineRule="exact"/>
              <w:jc w:val="center"/>
              <w:rPr>
                <w:rFonts w:hint="eastAsia" w:ascii="宋体" w:hAnsi="宋体" w:eastAsia="宋体" w:cs="宋体"/>
                <w:szCs w:val="21"/>
                <w:lang w:val="en-US" w:eastAsia="zh-CN"/>
              </w:rPr>
            </w:pPr>
          </w:p>
        </w:tc>
        <w:tc>
          <w:tcPr>
            <w:tcW w:w="794" w:type="dxa"/>
            <w:vMerge w:val="continue"/>
            <w:tcBorders>
              <w:left w:val="single" w:color="000000" w:sz="4" w:space="0"/>
              <w:right w:val="single" w:color="000000" w:sz="4" w:space="0"/>
            </w:tcBorders>
            <w:shd w:val="clear" w:color="auto" w:fill="auto"/>
            <w:vAlign w:val="center"/>
          </w:tcPr>
          <w:p w14:paraId="4622158A">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nil"/>
              <w:left w:val="single" w:color="000000" w:sz="4" w:space="0"/>
              <w:bottom w:val="single" w:color="000000" w:sz="4" w:space="0"/>
              <w:right w:val="single" w:color="auto" w:sz="4" w:space="0"/>
            </w:tcBorders>
            <w:shd w:val="clear" w:color="auto" w:fill="FFFFFF"/>
            <w:vAlign w:val="center"/>
          </w:tcPr>
          <w:p w14:paraId="379E80D9">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788B1CAC">
            <w:pPr>
              <w:widowControl w:val="0"/>
              <w:spacing w:line="360" w:lineRule="exact"/>
              <w:jc w:val="center"/>
              <w:rPr>
                <w:rFonts w:hint="eastAsia" w:ascii="宋体" w:hAnsi="宋体" w:eastAsia="宋体" w:cs="宋体"/>
                <w:szCs w:val="21"/>
                <w:lang w:val="en-US" w:eastAsia="zh-CN"/>
              </w:rPr>
            </w:pPr>
          </w:p>
        </w:tc>
        <w:tc>
          <w:tcPr>
            <w:tcW w:w="8583" w:type="dxa"/>
            <w:tcBorders>
              <w:top w:val="single" w:color="auto" w:sz="4" w:space="0"/>
              <w:left w:val="single" w:color="000000" w:sz="4" w:space="0"/>
              <w:bottom w:val="single" w:color="000000" w:sz="4" w:space="0"/>
              <w:right w:val="single" w:color="000000" w:sz="4" w:space="0"/>
            </w:tcBorders>
            <w:shd w:val="clear" w:color="auto" w:fill="auto"/>
            <w:vAlign w:val="center"/>
          </w:tcPr>
          <w:p w14:paraId="4DC946C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学生用户：可查看自己的综合素质评价报告，了解自己的优势和不足，为改进提供依据。</w:t>
            </w: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CB97EBF">
            <w:pPr>
              <w:widowControl w:val="0"/>
              <w:spacing w:line="360" w:lineRule="exact"/>
              <w:jc w:val="center"/>
              <w:rPr>
                <w:rFonts w:hint="eastAsia" w:ascii="宋体" w:hAnsi="宋体" w:eastAsia="宋体" w:cs="宋体"/>
                <w:szCs w:val="21"/>
                <w:lang w:val="en-US" w:eastAsia="zh-CN"/>
              </w:rPr>
            </w:pPr>
          </w:p>
        </w:tc>
        <w:tc>
          <w:tcPr>
            <w:tcW w:w="415" w:type="dxa"/>
            <w:vMerge w:val="continue"/>
            <w:tcBorders>
              <w:left w:val="single" w:color="auto" w:sz="4" w:space="0"/>
              <w:right w:val="single" w:color="auto" w:sz="4" w:space="0"/>
            </w:tcBorders>
            <w:shd w:val="clear" w:color="auto" w:fill="auto"/>
            <w:noWrap/>
            <w:vAlign w:val="center"/>
          </w:tcPr>
          <w:p w14:paraId="1F332D8A">
            <w:pPr>
              <w:widowControl w:val="0"/>
              <w:spacing w:line="360" w:lineRule="exact"/>
              <w:jc w:val="center"/>
              <w:rPr>
                <w:rFonts w:hint="eastAsia" w:ascii="宋体" w:hAnsi="宋体" w:eastAsia="宋体" w:cs="宋体"/>
                <w:szCs w:val="21"/>
                <w:lang w:val="en-US" w:eastAsia="zh-CN"/>
              </w:rPr>
            </w:pPr>
          </w:p>
        </w:tc>
      </w:tr>
      <w:tr w14:paraId="15B11736">
        <w:tblPrEx>
          <w:tblCellMar>
            <w:top w:w="0" w:type="dxa"/>
            <w:left w:w="108" w:type="dxa"/>
            <w:bottom w:w="0" w:type="dxa"/>
            <w:right w:w="108" w:type="dxa"/>
          </w:tblCellMar>
        </w:tblPrEx>
        <w:trPr>
          <w:trHeight w:val="6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F7C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115</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1FFCC">
            <w:pPr>
              <w:widowControl w:val="0"/>
              <w:spacing w:line="360" w:lineRule="exact"/>
              <w:jc w:val="center"/>
              <w:rPr>
                <w:rFonts w:hint="eastAsia" w:ascii="宋体" w:hAnsi="宋体" w:eastAsia="宋体" w:cs="宋体"/>
                <w:szCs w:val="21"/>
                <w:lang w:val="en-US" w:eastAsia="zh-CN"/>
              </w:rPr>
            </w:pPr>
          </w:p>
        </w:tc>
        <w:tc>
          <w:tcPr>
            <w:tcW w:w="794" w:type="dxa"/>
            <w:vMerge w:val="continue"/>
            <w:tcBorders>
              <w:left w:val="single" w:color="000000" w:sz="4" w:space="0"/>
              <w:right w:val="single" w:color="000000" w:sz="4" w:space="0"/>
            </w:tcBorders>
            <w:shd w:val="clear" w:color="auto" w:fill="auto"/>
            <w:vAlign w:val="center"/>
          </w:tcPr>
          <w:p w14:paraId="46CD953C">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nil"/>
              <w:left w:val="single" w:color="000000" w:sz="4" w:space="0"/>
              <w:bottom w:val="single" w:color="000000" w:sz="4" w:space="0"/>
              <w:right w:val="single" w:color="auto" w:sz="4" w:space="0"/>
            </w:tcBorders>
            <w:shd w:val="clear" w:color="auto" w:fill="FFFFFF"/>
            <w:vAlign w:val="center"/>
          </w:tcPr>
          <w:p w14:paraId="44C82EBE">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nil"/>
              <w:left w:val="single" w:color="auto" w:sz="4" w:space="0"/>
              <w:bottom w:val="single" w:color="000000" w:sz="4" w:space="0"/>
              <w:right w:val="single" w:color="000000" w:sz="4" w:space="0"/>
            </w:tcBorders>
            <w:shd w:val="clear" w:color="auto" w:fill="auto"/>
            <w:vAlign w:val="center"/>
          </w:tcPr>
          <w:p w14:paraId="22220E2D">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623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家长用户：可以登录系统查看孩子的综合素质评价报告便于家长了解孩子在学校的表现。</w:t>
            </w: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559A8F">
            <w:pPr>
              <w:widowControl w:val="0"/>
              <w:spacing w:line="360" w:lineRule="exact"/>
              <w:jc w:val="center"/>
              <w:rPr>
                <w:rFonts w:hint="eastAsia" w:ascii="宋体" w:hAnsi="宋体" w:eastAsia="宋体" w:cs="宋体"/>
                <w:szCs w:val="21"/>
                <w:lang w:val="en-US" w:eastAsia="zh-CN"/>
              </w:rPr>
            </w:pPr>
          </w:p>
        </w:tc>
        <w:tc>
          <w:tcPr>
            <w:tcW w:w="415" w:type="dxa"/>
            <w:vMerge w:val="continue"/>
            <w:tcBorders>
              <w:left w:val="single" w:color="auto" w:sz="4" w:space="0"/>
              <w:right w:val="single" w:color="auto" w:sz="4" w:space="0"/>
            </w:tcBorders>
            <w:shd w:val="clear" w:color="auto" w:fill="auto"/>
            <w:noWrap/>
            <w:vAlign w:val="center"/>
          </w:tcPr>
          <w:p w14:paraId="30D62B97">
            <w:pPr>
              <w:widowControl w:val="0"/>
              <w:spacing w:line="360" w:lineRule="exact"/>
              <w:jc w:val="center"/>
              <w:rPr>
                <w:rFonts w:hint="eastAsia" w:ascii="宋体" w:hAnsi="宋体" w:eastAsia="宋体" w:cs="宋体"/>
                <w:szCs w:val="21"/>
                <w:lang w:val="en-US" w:eastAsia="zh-CN"/>
              </w:rPr>
            </w:pPr>
          </w:p>
        </w:tc>
      </w:tr>
      <w:tr w14:paraId="37871A9B">
        <w:tblPrEx>
          <w:tblCellMar>
            <w:top w:w="0" w:type="dxa"/>
            <w:left w:w="108" w:type="dxa"/>
            <w:bottom w:w="0" w:type="dxa"/>
            <w:right w:w="108" w:type="dxa"/>
          </w:tblCellMar>
        </w:tblPrEx>
        <w:trPr>
          <w:trHeight w:val="4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493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116</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5E3B3">
            <w:pPr>
              <w:widowControl w:val="0"/>
              <w:spacing w:line="360" w:lineRule="exact"/>
              <w:jc w:val="center"/>
              <w:rPr>
                <w:rFonts w:hint="eastAsia" w:ascii="宋体" w:hAnsi="宋体" w:eastAsia="宋体" w:cs="宋体"/>
                <w:szCs w:val="21"/>
                <w:lang w:val="en-US" w:eastAsia="zh-CN"/>
              </w:rPr>
            </w:pPr>
          </w:p>
        </w:tc>
        <w:tc>
          <w:tcPr>
            <w:tcW w:w="794" w:type="dxa"/>
            <w:vMerge w:val="continue"/>
            <w:tcBorders>
              <w:left w:val="single" w:color="000000" w:sz="4" w:space="0"/>
              <w:right w:val="single" w:color="000000" w:sz="4" w:space="0"/>
            </w:tcBorders>
            <w:shd w:val="clear" w:color="auto" w:fill="auto"/>
            <w:vAlign w:val="center"/>
          </w:tcPr>
          <w:p w14:paraId="234737AF">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nil"/>
              <w:left w:val="single" w:color="000000" w:sz="4" w:space="0"/>
              <w:bottom w:val="single" w:color="000000" w:sz="4" w:space="0"/>
              <w:right w:val="single" w:color="000000" w:sz="4" w:space="0"/>
            </w:tcBorders>
            <w:shd w:val="clear" w:color="auto" w:fill="FFFFFF"/>
            <w:vAlign w:val="center"/>
          </w:tcPr>
          <w:p w14:paraId="5D765F2C">
            <w:pPr>
              <w:widowControl w:val="0"/>
              <w:spacing w:line="360" w:lineRule="exact"/>
              <w:jc w:val="center"/>
              <w:rPr>
                <w:rFonts w:hint="eastAsia" w:ascii="宋体" w:hAnsi="宋体" w:eastAsia="宋体" w:cs="宋体"/>
                <w:szCs w:val="21"/>
                <w:lang w:val="en-US" w:eastAsia="zh-CN"/>
              </w:rPr>
            </w:pPr>
          </w:p>
        </w:tc>
        <w:tc>
          <w:tcPr>
            <w:tcW w:w="15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DB7F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权限分类</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DC9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系统配置权限：只有管理员用户拥有此权限，可以修改系统设置、配置评价标准、设定评价周期等。</w:t>
            </w: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96EA398">
            <w:pPr>
              <w:widowControl w:val="0"/>
              <w:spacing w:line="360" w:lineRule="exact"/>
              <w:jc w:val="center"/>
              <w:rPr>
                <w:rFonts w:hint="eastAsia" w:ascii="宋体" w:hAnsi="宋体" w:eastAsia="宋体" w:cs="宋体"/>
                <w:szCs w:val="21"/>
                <w:lang w:val="en-US" w:eastAsia="zh-CN"/>
              </w:rPr>
            </w:pPr>
          </w:p>
        </w:tc>
        <w:tc>
          <w:tcPr>
            <w:tcW w:w="415" w:type="dxa"/>
            <w:vMerge w:val="continue"/>
            <w:tcBorders>
              <w:left w:val="single" w:color="auto" w:sz="4" w:space="0"/>
              <w:right w:val="single" w:color="auto" w:sz="4" w:space="0"/>
            </w:tcBorders>
            <w:shd w:val="clear" w:color="auto" w:fill="auto"/>
            <w:noWrap/>
            <w:vAlign w:val="center"/>
          </w:tcPr>
          <w:p w14:paraId="03BC7B6D">
            <w:pPr>
              <w:widowControl w:val="0"/>
              <w:spacing w:line="360" w:lineRule="exact"/>
              <w:jc w:val="center"/>
              <w:rPr>
                <w:rFonts w:hint="eastAsia" w:ascii="宋体" w:hAnsi="宋体" w:eastAsia="宋体" w:cs="宋体"/>
                <w:szCs w:val="21"/>
                <w:lang w:val="en-US" w:eastAsia="zh-CN"/>
              </w:rPr>
            </w:pPr>
          </w:p>
        </w:tc>
      </w:tr>
      <w:tr w14:paraId="2EF35293">
        <w:tblPrEx>
          <w:tblCellMar>
            <w:top w:w="0" w:type="dxa"/>
            <w:left w:w="108" w:type="dxa"/>
            <w:bottom w:w="0" w:type="dxa"/>
            <w:right w:w="108" w:type="dxa"/>
          </w:tblCellMar>
        </w:tblPrEx>
        <w:trPr>
          <w:trHeight w:val="6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785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117</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3227B">
            <w:pPr>
              <w:widowControl w:val="0"/>
              <w:spacing w:line="360" w:lineRule="exact"/>
              <w:jc w:val="center"/>
              <w:rPr>
                <w:rFonts w:hint="eastAsia" w:ascii="宋体" w:hAnsi="宋体" w:eastAsia="宋体" w:cs="宋体"/>
                <w:szCs w:val="21"/>
                <w:lang w:val="en-US" w:eastAsia="zh-CN"/>
              </w:rPr>
            </w:pPr>
          </w:p>
        </w:tc>
        <w:tc>
          <w:tcPr>
            <w:tcW w:w="794" w:type="dxa"/>
            <w:vMerge w:val="continue"/>
            <w:tcBorders>
              <w:left w:val="single" w:color="000000" w:sz="4" w:space="0"/>
              <w:right w:val="single" w:color="000000" w:sz="4" w:space="0"/>
            </w:tcBorders>
            <w:shd w:val="clear" w:color="auto" w:fill="auto"/>
            <w:vAlign w:val="center"/>
          </w:tcPr>
          <w:p w14:paraId="7BBF41FB">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nil"/>
              <w:left w:val="single" w:color="000000" w:sz="4" w:space="0"/>
              <w:bottom w:val="single" w:color="000000" w:sz="4" w:space="0"/>
              <w:right w:val="single" w:color="000000" w:sz="4" w:space="0"/>
            </w:tcBorders>
            <w:shd w:val="clear" w:color="auto" w:fill="FFFFFF"/>
            <w:vAlign w:val="center"/>
          </w:tcPr>
          <w:p w14:paraId="3BC8E074">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99070">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846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数据管理权限：管理员和教师用户可以拥有数据管理权限，包括录入、修改和删除学生评价数据、成长记录等。不同教师用户只能管理自己班级或任教科目的数据。</w:t>
            </w: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3EEB34E">
            <w:pPr>
              <w:widowControl w:val="0"/>
              <w:spacing w:line="360" w:lineRule="exact"/>
              <w:jc w:val="center"/>
              <w:rPr>
                <w:rFonts w:hint="eastAsia" w:ascii="宋体" w:hAnsi="宋体" w:eastAsia="宋体" w:cs="宋体"/>
                <w:szCs w:val="21"/>
                <w:lang w:val="en-US" w:eastAsia="zh-CN"/>
              </w:rPr>
            </w:pPr>
          </w:p>
        </w:tc>
        <w:tc>
          <w:tcPr>
            <w:tcW w:w="415" w:type="dxa"/>
            <w:vMerge w:val="continue"/>
            <w:tcBorders>
              <w:left w:val="single" w:color="auto" w:sz="4" w:space="0"/>
              <w:right w:val="single" w:color="auto" w:sz="4" w:space="0"/>
            </w:tcBorders>
            <w:shd w:val="clear" w:color="auto" w:fill="auto"/>
            <w:noWrap/>
            <w:vAlign w:val="center"/>
          </w:tcPr>
          <w:p w14:paraId="6AD7DAB4">
            <w:pPr>
              <w:widowControl w:val="0"/>
              <w:spacing w:line="360" w:lineRule="exact"/>
              <w:jc w:val="center"/>
              <w:rPr>
                <w:rFonts w:hint="eastAsia" w:ascii="宋体" w:hAnsi="宋体" w:eastAsia="宋体" w:cs="宋体"/>
                <w:szCs w:val="21"/>
                <w:lang w:val="en-US" w:eastAsia="zh-CN"/>
              </w:rPr>
            </w:pPr>
          </w:p>
        </w:tc>
      </w:tr>
      <w:tr w14:paraId="7198E055">
        <w:tblPrEx>
          <w:tblCellMar>
            <w:top w:w="0" w:type="dxa"/>
            <w:left w:w="108" w:type="dxa"/>
            <w:bottom w:w="0" w:type="dxa"/>
            <w:right w:w="108" w:type="dxa"/>
          </w:tblCellMar>
        </w:tblPrEx>
        <w:trPr>
          <w:trHeight w:val="5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590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118</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F7055">
            <w:pPr>
              <w:widowControl w:val="0"/>
              <w:spacing w:line="360" w:lineRule="exact"/>
              <w:jc w:val="center"/>
              <w:rPr>
                <w:rFonts w:hint="eastAsia" w:ascii="宋体" w:hAnsi="宋体" w:eastAsia="宋体" w:cs="宋体"/>
                <w:szCs w:val="21"/>
                <w:lang w:val="en-US" w:eastAsia="zh-CN"/>
              </w:rPr>
            </w:pPr>
          </w:p>
        </w:tc>
        <w:tc>
          <w:tcPr>
            <w:tcW w:w="794" w:type="dxa"/>
            <w:vMerge w:val="continue"/>
            <w:tcBorders>
              <w:left w:val="single" w:color="000000" w:sz="4" w:space="0"/>
              <w:right w:val="single" w:color="000000" w:sz="4" w:space="0"/>
            </w:tcBorders>
            <w:shd w:val="clear" w:color="auto" w:fill="auto"/>
            <w:vAlign w:val="center"/>
          </w:tcPr>
          <w:p w14:paraId="12AB5CD1">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nil"/>
              <w:left w:val="single" w:color="000000" w:sz="4" w:space="0"/>
              <w:bottom w:val="single" w:color="000000" w:sz="4" w:space="0"/>
              <w:right w:val="single" w:color="000000" w:sz="4" w:space="0"/>
            </w:tcBorders>
            <w:shd w:val="clear" w:color="auto" w:fill="FFFFFF"/>
            <w:vAlign w:val="center"/>
          </w:tcPr>
          <w:p w14:paraId="6BD47E45">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3A3E6">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24A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查看报告权限：所有用户（包括学生、家长和教师）都具备查看报告的权限，查看内容有所不同，学生可查看自己的综合评价报告，教师可查看所有学生的报告。</w:t>
            </w: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421D58">
            <w:pPr>
              <w:widowControl w:val="0"/>
              <w:spacing w:line="360" w:lineRule="exact"/>
              <w:jc w:val="center"/>
              <w:rPr>
                <w:rFonts w:hint="eastAsia" w:ascii="宋体" w:hAnsi="宋体" w:eastAsia="宋体" w:cs="宋体"/>
                <w:szCs w:val="21"/>
                <w:lang w:val="en-US" w:eastAsia="zh-CN"/>
              </w:rPr>
            </w:pPr>
          </w:p>
        </w:tc>
        <w:tc>
          <w:tcPr>
            <w:tcW w:w="415" w:type="dxa"/>
            <w:vMerge w:val="continue"/>
            <w:tcBorders>
              <w:left w:val="single" w:color="auto" w:sz="4" w:space="0"/>
              <w:right w:val="single" w:color="auto" w:sz="4" w:space="0"/>
            </w:tcBorders>
            <w:shd w:val="clear" w:color="auto" w:fill="auto"/>
            <w:noWrap/>
            <w:vAlign w:val="center"/>
          </w:tcPr>
          <w:p w14:paraId="45F80490">
            <w:pPr>
              <w:widowControl w:val="0"/>
              <w:spacing w:line="360" w:lineRule="exact"/>
              <w:jc w:val="center"/>
              <w:rPr>
                <w:rFonts w:hint="eastAsia" w:ascii="宋体" w:hAnsi="宋体" w:eastAsia="宋体" w:cs="宋体"/>
                <w:szCs w:val="21"/>
                <w:lang w:val="en-US" w:eastAsia="zh-CN"/>
              </w:rPr>
            </w:pPr>
          </w:p>
        </w:tc>
      </w:tr>
      <w:tr w14:paraId="236E9207">
        <w:tblPrEx>
          <w:tblCellMar>
            <w:top w:w="0" w:type="dxa"/>
            <w:left w:w="108" w:type="dxa"/>
            <w:bottom w:w="0" w:type="dxa"/>
            <w:right w:w="108" w:type="dxa"/>
          </w:tblCellMar>
        </w:tblPrEx>
        <w:trPr>
          <w:trHeight w:val="7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772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119</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45407">
            <w:pPr>
              <w:widowControl w:val="0"/>
              <w:spacing w:line="360" w:lineRule="exact"/>
              <w:jc w:val="center"/>
              <w:rPr>
                <w:rFonts w:hint="eastAsia" w:ascii="宋体" w:hAnsi="宋体" w:eastAsia="宋体" w:cs="宋体"/>
                <w:szCs w:val="21"/>
                <w:lang w:val="en-US" w:eastAsia="zh-CN"/>
              </w:rPr>
            </w:pPr>
          </w:p>
        </w:tc>
        <w:tc>
          <w:tcPr>
            <w:tcW w:w="794" w:type="dxa"/>
            <w:vMerge w:val="continue"/>
            <w:tcBorders>
              <w:left w:val="single" w:color="000000" w:sz="4" w:space="0"/>
              <w:right w:val="single" w:color="000000" w:sz="4" w:space="0"/>
            </w:tcBorders>
            <w:shd w:val="clear" w:color="auto" w:fill="auto"/>
            <w:vAlign w:val="center"/>
          </w:tcPr>
          <w:p w14:paraId="7747B893">
            <w:pPr>
              <w:widowControl w:val="0"/>
              <w:spacing w:line="360" w:lineRule="exact"/>
              <w:jc w:val="center"/>
              <w:rPr>
                <w:rFonts w:hint="eastAsia" w:ascii="宋体" w:hAnsi="宋体" w:eastAsia="宋体" w:cs="宋体"/>
                <w:szCs w:val="21"/>
                <w:lang w:val="en-US" w:eastAsia="zh-CN"/>
              </w:rPr>
            </w:pP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A1FFD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综合评价管理员端</w:t>
            </w:r>
          </w:p>
        </w:tc>
        <w:tc>
          <w:tcPr>
            <w:tcW w:w="15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97A2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首页功能</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8A3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数据概览：为当期学期评价数据汇总。包括评价总量、今日总量、本周参与教师数、本周教师点评次数。</w:t>
            </w: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4E806B3">
            <w:pPr>
              <w:widowControl w:val="0"/>
              <w:spacing w:line="360" w:lineRule="exact"/>
              <w:jc w:val="center"/>
              <w:rPr>
                <w:rFonts w:hint="eastAsia" w:ascii="宋体" w:hAnsi="宋体" w:eastAsia="宋体" w:cs="宋体"/>
                <w:szCs w:val="21"/>
                <w:lang w:val="en-US" w:eastAsia="zh-CN"/>
              </w:rPr>
            </w:pPr>
          </w:p>
        </w:tc>
        <w:tc>
          <w:tcPr>
            <w:tcW w:w="415" w:type="dxa"/>
            <w:vMerge w:val="continue"/>
            <w:tcBorders>
              <w:left w:val="single" w:color="auto" w:sz="4" w:space="0"/>
              <w:right w:val="single" w:color="auto" w:sz="4" w:space="0"/>
            </w:tcBorders>
            <w:shd w:val="clear" w:color="auto" w:fill="auto"/>
            <w:noWrap/>
            <w:vAlign w:val="center"/>
          </w:tcPr>
          <w:p w14:paraId="3E3A4AE8">
            <w:pPr>
              <w:widowControl w:val="0"/>
              <w:spacing w:line="360" w:lineRule="exact"/>
              <w:jc w:val="center"/>
              <w:rPr>
                <w:rFonts w:hint="eastAsia" w:ascii="宋体" w:hAnsi="宋体" w:eastAsia="宋体" w:cs="宋体"/>
                <w:szCs w:val="21"/>
                <w:lang w:val="en-US" w:eastAsia="zh-CN"/>
              </w:rPr>
            </w:pPr>
          </w:p>
        </w:tc>
      </w:tr>
      <w:tr w14:paraId="52148587">
        <w:tblPrEx>
          <w:tblCellMar>
            <w:top w:w="0" w:type="dxa"/>
            <w:left w:w="108" w:type="dxa"/>
            <w:bottom w:w="0" w:type="dxa"/>
            <w:right w:w="108" w:type="dxa"/>
          </w:tblCellMar>
        </w:tblPrEx>
        <w:trPr>
          <w:trHeight w:val="352"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8DD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120</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3B1CD">
            <w:pPr>
              <w:widowControl w:val="0"/>
              <w:spacing w:line="360" w:lineRule="exact"/>
              <w:jc w:val="center"/>
              <w:rPr>
                <w:rFonts w:hint="eastAsia" w:ascii="宋体" w:hAnsi="宋体" w:eastAsia="宋体" w:cs="宋体"/>
                <w:szCs w:val="21"/>
                <w:lang w:val="en-US" w:eastAsia="zh-CN"/>
              </w:rPr>
            </w:pPr>
          </w:p>
        </w:tc>
        <w:tc>
          <w:tcPr>
            <w:tcW w:w="794" w:type="dxa"/>
            <w:vMerge w:val="continue"/>
            <w:tcBorders>
              <w:left w:val="single" w:color="000000" w:sz="4" w:space="0"/>
              <w:right w:val="single" w:color="000000" w:sz="4" w:space="0"/>
            </w:tcBorders>
            <w:shd w:val="clear" w:color="auto" w:fill="auto"/>
            <w:vAlign w:val="center"/>
          </w:tcPr>
          <w:p w14:paraId="31094C42">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2FFAA">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2CBC7">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516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常用功能：提供了五个常用功能便捷入口：指标设置（指标配置）、评价教师设置（指标教师配置）、任课表设置、教师信息（本级账户）、学生信息（下级账户）。</w:t>
            </w: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3D1668A">
            <w:pPr>
              <w:widowControl w:val="0"/>
              <w:spacing w:line="360" w:lineRule="exact"/>
              <w:jc w:val="center"/>
              <w:rPr>
                <w:rFonts w:hint="eastAsia" w:ascii="宋体" w:hAnsi="宋体" w:eastAsia="宋体" w:cs="宋体"/>
                <w:szCs w:val="21"/>
                <w:lang w:val="en-US" w:eastAsia="zh-CN"/>
              </w:rPr>
            </w:pPr>
          </w:p>
        </w:tc>
        <w:tc>
          <w:tcPr>
            <w:tcW w:w="415" w:type="dxa"/>
            <w:vMerge w:val="continue"/>
            <w:tcBorders>
              <w:left w:val="single" w:color="auto" w:sz="4" w:space="0"/>
              <w:right w:val="single" w:color="auto" w:sz="4" w:space="0"/>
            </w:tcBorders>
            <w:shd w:val="clear" w:color="auto" w:fill="auto"/>
            <w:noWrap/>
            <w:vAlign w:val="center"/>
          </w:tcPr>
          <w:p w14:paraId="67F5BFE2">
            <w:pPr>
              <w:widowControl w:val="0"/>
              <w:spacing w:line="360" w:lineRule="exact"/>
              <w:jc w:val="center"/>
              <w:rPr>
                <w:rFonts w:hint="eastAsia" w:ascii="宋体" w:hAnsi="宋体" w:eastAsia="宋体" w:cs="宋体"/>
                <w:szCs w:val="21"/>
                <w:lang w:val="en-US" w:eastAsia="zh-CN"/>
              </w:rPr>
            </w:pPr>
          </w:p>
        </w:tc>
      </w:tr>
      <w:tr w14:paraId="028E00F7">
        <w:tblPrEx>
          <w:tblCellMar>
            <w:top w:w="0" w:type="dxa"/>
            <w:left w:w="108" w:type="dxa"/>
            <w:bottom w:w="0" w:type="dxa"/>
            <w:right w:w="108" w:type="dxa"/>
          </w:tblCellMar>
        </w:tblPrEx>
        <w:trPr>
          <w:trHeight w:val="121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FA1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121</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0D932">
            <w:pPr>
              <w:widowControl w:val="0"/>
              <w:spacing w:line="360" w:lineRule="exact"/>
              <w:jc w:val="center"/>
              <w:rPr>
                <w:rFonts w:hint="eastAsia" w:ascii="宋体" w:hAnsi="宋体" w:eastAsia="宋体" w:cs="宋体"/>
                <w:szCs w:val="21"/>
                <w:lang w:val="en-US" w:eastAsia="zh-CN"/>
              </w:rPr>
            </w:pPr>
          </w:p>
        </w:tc>
        <w:tc>
          <w:tcPr>
            <w:tcW w:w="794" w:type="dxa"/>
            <w:vMerge w:val="continue"/>
            <w:tcBorders>
              <w:left w:val="single" w:color="000000" w:sz="4" w:space="0"/>
              <w:right w:val="single" w:color="000000" w:sz="4" w:space="0"/>
            </w:tcBorders>
            <w:shd w:val="clear" w:color="auto" w:fill="auto"/>
            <w:vAlign w:val="center"/>
          </w:tcPr>
          <w:p w14:paraId="6D34BF54">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C2E02">
            <w:pPr>
              <w:widowControl w:val="0"/>
              <w:spacing w:line="360" w:lineRule="exact"/>
              <w:jc w:val="center"/>
              <w:rPr>
                <w:rFonts w:hint="eastAsia" w:ascii="宋体" w:hAnsi="宋体" w:eastAsia="宋体" w:cs="宋体"/>
                <w:szCs w:val="21"/>
                <w:lang w:val="en-US" w:eastAsia="zh-CN"/>
              </w:rPr>
            </w:pPr>
          </w:p>
        </w:tc>
        <w:tc>
          <w:tcPr>
            <w:tcW w:w="15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5C6D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账户管理</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542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本级设置:支持评价管理员可以输入用户账号、用户姓名、状态和创建时间来对本级用户进行搜索;点击新增即可添加用户，输入用户姓名、手机号码、证件号、邮箱、用户密码，选择归属机构、角色、状态，填写备注。在大批量操作时，提供批量创建功能。支持对本级用户信息进行修改和导入导出。</w:t>
            </w: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D1BC9A0">
            <w:pPr>
              <w:widowControl w:val="0"/>
              <w:spacing w:line="360" w:lineRule="exact"/>
              <w:jc w:val="center"/>
              <w:rPr>
                <w:rFonts w:hint="eastAsia" w:ascii="宋体" w:hAnsi="宋体" w:eastAsia="宋体" w:cs="宋体"/>
                <w:szCs w:val="21"/>
                <w:lang w:val="en-US" w:eastAsia="zh-CN"/>
              </w:rPr>
            </w:pPr>
          </w:p>
        </w:tc>
        <w:tc>
          <w:tcPr>
            <w:tcW w:w="415" w:type="dxa"/>
            <w:vMerge w:val="continue"/>
            <w:tcBorders>
              <w:left w:val="single" w:color="auto" w:sz="4" w:space="0"/>
              <w:right w:val="single" w:color="auto" w:sz="4" w:space="0"/>
            </w:tcBorders>
            <w:shd w:val="clear" w:color="auto" w:fill="auto"/>
            <w:noWrap/>
            <w:vAlign w:val="center"/>
          </w:tcPr>
          <w:p w14:paraId="0B4C1095">
            <w:pPr>
              <w:widowControl w:val="0"/>
              <w:spacing w:line="360" w:lineRule="exact"/>
              <w:jc w:val="center"/>
              <w:rPr>
                <w:rFonts w:hint="eastAsia" w:ascii="宋体" w:hAnsi="宋体" w:eastAsia="宋体" w:cs="宋体"/>
                <w:szCs w:val="21"/>
                <w:lang w:val="en-US" w:eastAsia="zh-CN"/>
              </w:rPr>
            </w:pPr>
          </w:p>
        </w:tc>
      </w:tr>
      <w:tr w14:paraId="4CA5BD6B">
        <w:tblPrEx>
          <w:tblCellMar>
            <w:top w:w="0" w:type="dxa"/>
            <w:left w:w="108" w:type="dxa"/>
            <w:bottom w:w="0" w:type="dxa"/>
            <w:right w:w="108" w:type="dxa"/>
          </w:tblCellMar>
        </w:tblPrEx>
        <w:trPr>
          <w:trHeight w:val="8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989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122</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6B457">
            <w:pPr>
              <w:widowControl w:val="0"/>
              <w:spacing w:line="360" w:lineRule="exact"/>
              <w:jc w:val="center"/>
              <w:rPr>
                <w:rFonts w:hint="eastAsia" w:ascii="宋体" w:hAnsi="宋体" w:eastAsia="宋体" w:cs="宋体"/>
                <w:szCs w:val="21"/>
                <w:lang w:val="en-US" w:eastAsia="zh-CN"/>
              </w:rPr>
            </w:pPr>
          </w:p>
        </w:tc>
        <w:tc>
          <w:tcPr>
            <w:tcW w:w="794" w:type="dxa"/>
            <w:vMerge w:val="continue"/>
            <w:tcBorders>
              <w:left w:val="single" w:color="000000" w:sz="4" w:space="0"/>
              <w:right w:val="single" w:color="000000" w:sz="4" w:space="0"/>
            </w:tcBorders>
            <w:shd w:val="clear" w:color="auto" w:fill="auto"/>
            <w:vAlign w:val="center"/>
          </w:tcPr>
          <w:p w14:paraId="3712D0CB">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A865B">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64515">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92D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下级账户:评价管理员可在此功能中管理学生用户账号，学生用户初始来源为同步数据，无需重复导入。</w:t>
            </w: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E75DE33">
            <w:pPr>
              <w:widowControl w:val="0"/>
              <w:spacing w:line="360" w:lineRule="exact"/>
              <w:jc w:val="center"/>
              <w:rPr>
                <w:rFonts w:hint="eastAsia" w:ascii="宋体" w:hAnsi="宋体" w:eastAsia="宋体" w:cs="宋体"/>
                <w:szCs w:val="21"/>
                <w:lang w:val="en-US" w:eastAsia="zh-CN"/>
              </w:rPr>
            </w:pPr>
          </w:p>
        </w:tc>
        <w:tc>
          <w:tcPr>
            <w:tcW w:w="415" w:type="dxa"/>
            <w:vMerge w:val="continue"/>
            <w:tcBorders>
              <w:left w:val="single" w:color="auto" w:sz="4" w:space="0"/>
              <w:right w:val="single" w:color="auto" w:sz="4" w:space="0"/>
            </w:tcBorders>
            <w:shd w:val="clear" w:color="auto" w:fill="auto"/>
            <w:noWrap/>
            <w:vAlign w:val="center"/>
          </w:tcPr>
          <w:p w14:paraId="293D47B2">
            <w:pPr>
              <w:widowControl w:val="0"/>
              <w:spacing w:line="360" w:lineRule="exact"/>
              <w:jc w:val="center"/>
              <w:rPr>
                <w:rFonts w:hint="eastAsia" w:ascii="宋体" w:hAnsi="宋体" w:eastAsia="宋体" w:cs="宋体"/>
                <w:szCs w:val="21"/>
                <w:lang w:val="en-US" w:eastAsia="zh-CN"/>
              </w:rPr>
            </w:pPr>
          </w:p>
        </w:tc>
      </w:tr>
      <w:tr w14:paraId="158F0A31">
        <w:tblPrEx>
          <w:tblCellMar>
            <w:top w:w="0" w:type="dxa"/>
            <w:left w:w="108" w:type="dxa"/>
            <w:bottom w:w="0" w:type="dxa"/>
            <w:right w:w="108" w:type="dxa"/>
          </w:tblCellMar>
        </w:tblPrEx>
        <w:trPr>
          <w:trHeight w:val="65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932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123</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0C73C">
            <w:pPr>
              <w:widowControl w:val="0"/>
              <w:spacing w:line="360" w:lineRule="exact"/>
              <w:jc w:val="center"/>
              <w:rPr>
                <w:rFonts w:hint="eastAsia" w:ascii="宋体" w:hAnsi="宋体" w:eastAsia="宋体" w:cs="宋体"/>
                <w:szCs w:val="21"/>
                <w:lang w:val="en-US" w:eastAsia="zh-CN"/>
              </w:rPr>
            </w:pPr>
          </w:p>
        </w:tc>
        <w:tc>
          <w:tcPr>
            <w:tcW w:w="794" w:type="dxa"/>
            <w:vMerge w:val="continue"/>
            <w:tcBorders>
              <w:left w:val="single" w:color="000000" w:sz="4" w:space="0"/>
              <w:right w:val="single" w:color="000000" w:sz="4" w:space="0"/>
            </w:tcBorders>
            <w:shd w:val="clear" w:color="auto" w:fill="auto"/>
            <w:vAlign w:val="center"/>
          </w:tcPr>
          <w:p w14:paraId="200A9CC0">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AC69A">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48413">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975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管理员可以输入用户账号、用户姓名、状态、年级、班级和创建时间来进行搜索相应学生，也可进行学生账号增删。</w:t>
            </w: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A180185">
            <w:pPr>
              <w:widowControl w:val="0"/>
              <w:spacing w:line="360" w:lineRule="exact"/>
              <w:jc w:val="center"/>
              <w:rPr>
                <w:rFonts w:hint="eastAsia" w:ascii="宋体" w:hAnsi="宋体" w:eastAsia="宋体" w:cs="宋体"/>
                <w:szCs w:val="21"/>
                <w:lang w:val="en-US" w:eastAsia="zh-CN"/>
              </w:rPr>
            </w:pPr>
          </w:p>
        </w:tc>
        <w:tc>
          <w:tcPr>
            <w:tcW w:w="415" w:type="dxa"/>
            <w:vMerge w:val="continue"/>
            <w:tcBorders>
              <w:left w:val="single" w:color="auto" w:sz="4" w:space="0"/>
              <w:right w:val="single" w:color="auto" w:sz="4" w:space="0"/>
            </w:tcBorders>
            <w:shd w:val="clear" w:color="auto" w:fill="auto"/>
            <w:noWrap/>
            <w:vAlign w:val="center"/>
          </w:tcPr>
          <w:p w14:paraId="272E6B6F">
            <w:pPr>
              <w:widowControl w:val="0"/>
              <w:spacing w:line="360" w:lineRule="exact"/>
              <w:jc w:val="center"/>
              <w:rPr>
                <w:rFonts w:hint="eastAsia" w:ascii="宋体" w:hAnsi="宋体" w:eastAsia="宋体" w:cs="宋体"/>
                <w:szCs w:val="21"/>
                <w:lang w:val="en-US" w:eastAsia="zh-CN"/>
              </w:rPr>
            </w:pPr>
          </w:p>
        </w:tc>
      </w:tr>
      <w:tr w14:paraId="7024D2D7">
        <w:tblPrEx>
          <w:tblCellMar>
            <w:top w:w="0" w:type="dxa"/>
            <w:left w:w="108" w:type="dxa"/>
            <w:bottom w:w="0" w:type="dxa"/>
            <w:right w:w="108" w:type="dxa"/>
          </w:tblCellMar>
        </w:tblPrEx>
        <w:trPr>
          <w:trHeight w:val="587"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9A8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124</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546D1">
            <w:pPr>
              <w:widowControl w:val="0"/>
              <w:spacing w:line="360" w:lineRule="exact"/>
              <w:jc w:val="center"/>
              <w:rPr>
                <w:rFonts w:hint="eastAsia" w:ascii="宋体" w:hAnsi="宋体" w:eastAsia="宋体" w:cs="宋体"/>
                <w:szCs w:val="21"/>
                <w:lang w:val="en-US" w:eastAsia="zh-CN"/>
              </w:rPr>
            </w:pPr>
          </w:p>
        </w:tc>
        <w:tc>
          <w:tcPr>
            <w:tcW w:w="794" w:type="dxa"/>
            <w:vMerge w:val="continue"/>
            <w:tcBorders>
              <w:left w:val="single" w:color="000000" w:sz="4" w:space="0"/>
              <w:right w:val="single" w:color="000000" w:sz="4" w:space="0"/>
            </w:tcBorders>
            <w:shd w:val="clear" w:color="auto" w:fill="auto"/>
            <w:vAlign w:val="center"/>
          </w:tcPr>
          <w:p w14:paraId="580C2A78">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D0C4B">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C2C76">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AF1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支持账号禁用启用和密码重置，支持分类批量操作。</w:t>
            </w: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8A110F">
            <w:pPr>
              <w:widowControl w:val="0"/>
              <w:spacing w:line="360" w:lineRule="exact"/>
              <w:jc w:val="center"/>
              <w:rPr>
                <w:rFonts w:hint="eastAsia" w:ascii="宋体" w:hAnsi="宋体" w:eastAsia="宋体" w:cs="宋体"/>
                <w:szCs w:val="21"/>
                <w:lang w:val="en-US" w:eastAsia="zh-CN"/>
              </w:rPr>
            </w:pPr>
          </w:p>
        </w:tc>
        <w:tc>
          <w:tcPr>
            <w:tcW w:w="415" w:type="dxa"/>
            <w:vMerge w:val="continue"/>
            <w:tcBorders>
              <w:left w:val="single" w:color="auto" w:sz="4" w:space="0"/>
              <w:right w:val="single" w:color="auto" w:sz="4" w:space="0"/>
            </w:tcBorders>
            <w:shd w:val="clear" w:color="auto" w:fill="auto"/>
            <w:noWrap/>
            <w:vAlign w:val="center"/>
          </w:tcPr>
          <w:p w14:paraId="3A7AD50F">
            <w:pPr>
              <w:widowControl w:val="0"/>
              <w:spacing w:line="360" w:lineRule="exact"/>
              <w:jc w:val="center"/>
              <w:rPr>
                <w:rFonts w:hint="eastAsia" w:ascii="宋体" w:hAnsi="宋体" w:eastAsia="宋体" w:cs="宋体"/>
                <w:szCs w:val="21"/>
                <w:lang w:val="en-US" w:eastAsia="zh-CN"/>
              </w:rPr>
            </w:pPr>
          </w:p>
        </w:tc>
      </w:tr>
      <w:tr w14:paraId="654CF898">
        <w:tblPrEx>
          <w:tblCellMar>
            <w:top w:w="0" w:type="dxa"/>
            <w:left w:w="108" w:type="dxa"/>
            <w:bottom w:w="0" w:type="dxa"/>
            <w:right w:w="108" w:type="dxa"/>
          </w:tblCellMar>
        </w:tblPrEx>
        <w:trPr>
          <w:trHeight w:val="518"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A18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125</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95DE3">
            <w:pPr>
              <w:widowControl w:val="0"/>
              <w:spacing w:line="360" w:lineRule="exact"/>
              <w:jc w:val="center"/>
              <w:rPr>
                <w:rFonts w:hint="eastAsia" w:ascii="宋体" w:hAnsi="宋体" w:eastAsia="宋体" w:cs="宋体"/>
                <w:szCs w:val="21"/>
                <w:lang w:val="en-US" w:eastAsia="zh-CN"/>
              </w:rPr>
            </w:pPr>
          </w:p>
        </w:tc>
        <w:tc>
          <w:tcPr>
            <w:tcW w:w="794" w:type="dxa"/>
            <w:vMerge w:val="continue"/>
            <w:tcBorders>
              <w:left w:val="single" w:color="000000" w:sz="4" w:space="0"/>
              <w:right w:val="single" w:color="000000" w:sz="4" w:space="0"/>
            </w:tcBorders>
            <w:shd w:val="clear" w:color="auto" w:fill="auto"/>
            <w:vAlign w:val="center"/>
          </w:tcPr>
          <w:p w14:paraId="33C14395">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9B11C">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55750">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600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支持按年级重置、按班级重置、清空条件以及导出数据。</w:t>
            </w: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34957BB">
            <w:pPr>
              <w:widowControl w:val="0"/>
              <w:spacing w:line="360" w:lineRule="exact"/>
              <w:jc w:val="center"/>
              <w:rPr>
                <w:rFonts w:hint="eastAsia" w:ascii="宋体" w:hAnsi="宋体" w:eastAsia="宋体" w:cs="宋体"/>
                <w:szCs w:val="21"/>
                <w:lang w:val="en-US" w:eastAsia="zh-CN"/>
              </w:rPr>
            </w:pPr>
          </w:p>
        </w:tc>
        <w:tc>
          <w:tcPr>
            <w:tcW w:w="415" w:type="dxa"/>
            <w:vMerge w:val="continue"/>
            <w:tcBorders>
              <w:left w:val="single" w:color="auto" w:sz="4" w:space="0"/>
              <w:right w:val="single" w:color="auto" w:sz="4" w:space="0"/>
            </w:tcBorders>
            <w:shd w:val="clear" w:color="auto" w:fill="auto"/>
            <w:noWrap/>
            <w:vAlign w:val="center"/>
          </w:tcPr>
          <w:p w14:paraId="1F14E720">
            <w:pPr>
              <w:widowControl w:val="0"/>
              <w:spacing w:line="360" w:lineRule="exact"/>
              <w:jc w:val="center"/>
              <w:rPr>
                <w:rFonts w:hint="eastAsia" w:ascii="宋体" w:hAnsi="宋体" w:eastAsia="宋体" w:cs="宋体"/>
                <w:szCs w:val="21"/>
                <w:lang w:val="en-US" w:eastAsia="zh-CN"/>
              </w:rPr>
            </w:pPr>
          </w:p>
        </w:tc>
      </w:tr>
      <w:tr w14:paraId="07DDC4F7">
        <w:tblPrEx>
          <w:tblCellMar>
            <w:top w:w="0" w:type="dxa"/>
            <w:left w:w="108" w:type="dxa"/>
            <w:bottom w:w="0" w:type="dxa"/>
            <w:right w:w="108" w:type="dxa"/>
          </w:tblCellMar>
        </w:tblPrEx>
        <w:trPr>
          <w:trHeight w:val="9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2DA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126</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EA7F2">
            <w:pPr>
              <w:widowControl w:val="0"/>
              <w:spacing w:line="360" w:lineRule="exact"/>
              <w:jc w:val="center"/>
              <w:rPr>
                <w:rFonts w:hint="eastAsia" w:ascii="宋体" w:hAnsi="宋体" w:eastAsia="宋体" w:cs="宋体"/>
                <w:szCs w:val="21"/>
                <w:lang w:val="en-US" w:eastAsia="zh-CN"/>
              </w:rPr>
            </w:pPr>
          </w:p>
        </w:tc>
        <w:tc>
          <w:tcPr>
            <w:tcW w:w="794" w:type="dxa"/>
            <w:vMerge w:val="continue"/>
            <w:tcBorders>
              <w:left w:val="single" w:color="000000" w:sz="4" w:space="0"/>
              <w:right w:val="single" w:color="000000" w:sz="4" w:space="0"/>
            </w:tcBorders>
            <w:shd w:val="clear" w:color="auto" w:fill="auto"/>
            <w:vAlign w:val="center"/>
          </w:tcPr>
          <w:p w14:paraId="3EDCAC3A">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E2257">
            <w:pPr>
              <w:widowControl w:val="0"/>
              <w:spacing w:line="360" w:lineRule="exact"/>
              <w:jc w:val="center"/>
              <w:rPr>
                <w:rFonts w:hint="eastAsia" w:ascii="宋体" w:hAnsi="宋体" w:eastAsia="宋体" w:cs="宋体"/>
                <w:szCs w:val="21"/>
                <w:lang w:val="en-US" w:eastAsia="zh-CN"/>
              </w:rPr>
            </w:pPr>
          </w:p>
        </w:tc>
        <w:tc>
          <w:tcPr>
            <w:tcW w:w="15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32BD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配置管理</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FA8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指标配置：学校评价管理员可进行设置指标，最多可设置三级指标；指标名称在同一上级指标下的不可以重复，不同上级指标下的允许重复；分值设置为固定值时，教师在评价时不需要输入分数，分值设置为最大值时，教师在评价时需要输入一个在范围内的分数。</w:t>
            </w: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C81680D">
            <w:pPr>
              <w:widowControl w:val="0"/>
              <w:spacing w:line="360" w:lineRule="exact"/>
              <w:jc w:val="center"/>
              <w:rPr>
                <w:rFonts w:hint="eastAsia" w:ascii="宋体" w:hAnsi="宋体" w:eastAsia="宋体" w:cs="宋体"/>
                <w:szCs w:val="21"/>
                <w:lang w:val="en-US" w:eastAsia="zh-CN"/>
              </w:rPr>
            </w:pPr>
          </w:p>
        </w:tc>
        <w:tc>
          <w:tcPr>
            <w:tcW w:w="415" w:type="dxa"/>
            <w:vMerge w:val="continue"/>
            <w:tcBorders>
              <w:left w:val="single" w:color="auto" w:sz="4" w:space="0"/>
              <w:right w:val="single" w:color="auto" w:sz="4" w:space="0"/>
            </w:tcBorders>
            <w:shd w:val="clear" w:color="auto" w:fill="auto"/>
            <w:noWrap/>
            <w:vAlign w:val="center"/>
          </w:tcPr>
          <w:p w14:paraId="4E264514">
            <w:pPr>
              <w:widowControl w:val="0"/>
              <w:spacing w:line="360" w:lineRule="exact"/>
              <w:jc w:val="center"/>
              <w:rPr>
                <w:rFonts w:hint="eastAsia" w:ascii="宋体" w:hAnsi="宋体" w:eastAsia="宋体" w:cs="宋体"/>
                <w:szCs w:val="21"/>
                <w:lang w:val="en-US" w:eastAsia="zh-CN"/>
              </w:rPr>
            </w:pPr>
          </w:p>
        </w:tc>
      </w:tr>
      <w:tr w14:paraId="46972164">
        <w:tblPrEx>
          <w:tblCellMar>
            <w:top w:w="0" w:type="dxa"/>
            <w:left w:w="108" w:type="dxa"/>
            <w:bottom w:w="0" w:type="dxa"/>
            <w:right w:w="108" w:type="dxa"/>
          </w:tblCellMar>
        </w:tblPrEx>
        <w:trPr>
          <w:trHeight w:val="14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4ED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127</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115F8">
            <w:pPr>
              <w:widowControl w:val="0"/>
              <w:spacing w:line="360" w:lineRule="exact"/>
              <w:jc w:val="center"/>
              <w:rPr>
                <w:rFonts w:hint="eastAsia" w:ascii="宋体" w:hAnsi="宋体" w:eastAsia="宋体" w:cs="宋体"/>
                <w:szCs w:val="21"/>
                <w:lang w:val="en-US" w:eastAsia="zh-CN"/>
              </w:rPr>
            </w:pPr>
          </w:p>
        </w:tc>
        <w:tc>
          <w:tcPr>
            <w:tcW w:w="794" w:type="dxa"/>
            <w:vMerge w:val="continue"/>
            <w:tcBorders>
              <w:left w:val="single" w:color="000000" w:sz="4" w:space="0"/>
              <w:right w:val="single" w:color="000000" w:sz="4" w:space="0"/>
            </w:tcBorders>
            <w:shd w:val="clear" w:color="auto" w:fill="auto"/>
            <w:vAlign w:val="center"/>
          </w:tcPr>
          <w:p w14:paraId="630DC717">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B4146">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D5498">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40D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指标教师配置：评价教师作为重要的评价主体，有多种方式进行关联设置，此功能用于对任课表设置的补充，设置每个班级每学年学期的评价教师，可设置手机端日常评价的教师权限。支持选择想要指派评价教师的班级，点击指派操作，选择评价教师的名称，即可指派成功；当某位老师被设置为某个班级的评价教师，教师即可在手机端评价学生功能中对所设置的班级的学生进行评价。</w:t>
            </w: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7E1FD49">
            <w:pPr>
              <w:widowControl w:val="0"/>
              <w:spacing w:line="360" w:lineRule="exact"/>
              <w:jc w:val="center"/>
              <w:rPr>
                <w:rFonts w:hint="eastAsia" w:ascii="宋体" w:hAnsi="宋体" w:eastAsia="宋体" w:cs="宋体"/>
                <w:szCs w:val="21"/>
                <w:lang w:val="en-US" w:eastAsia="zh-CN"/>
              </w:rPr>
            </w:pPr>
          </w:p>
        </w:tc>
        <w:tc>
          <w:tcPr>
            <w:tcW w:w="415" w:type="dxa"/>
            <w:vMerge w:val="continue"/>
            <w:tcBorders>
              <w:left w:val="single" w:color="auto" w:sz="4" w:space="0"/>
              <w:right w:val="single" w:color="auto" w:sz="4" w:space="0"/>
            </w:tcBorders>
            <w:shd w:val="clear" w:color="auto" w:fill="auto"/>
            <w:noWrap/>
            <w:vAlign w:val="center"/>
          </w:tcPr>
          <w:p w14:paraId="3DD972C0">
            <w:pPr>
              <w:widowControl w:val="0"/>
              <w:spacing w:line="360" w:lineRule="exact"/>
              <w:jc w:val="center"/>
              <w:rPr>
                <w:rFonts w:hint="eastAsia" w:ascii="宋体" w:hAnsi="宋体" w:eastAsia="宋体" w:cs="宋体"/>
                <w:szCs w:val="21"/>
                <w:lang w:val="en-US" w:eastAsia="zh-CN"/>
              </w:rPr>
            </w:pPr>
          </w:p>
        </w:tc>
      </w:tr>
      <w:tr w14:paraId="2C1A2D6F">
        <w:tblPrEx>
          <w:tblCellMar>
            <w:top w:w="0" w:type="dxa"/>
            <w:left w:w="108" w:type="dxa"/>
            <w:bottom w:w="0" w:type="dxa"/>
            <w:right w:w="108" w:type="dxa"/>
          </w:tblCellMar>
        </w:tblPrEx>
        <w:trPr>
          <w:trHeight w:val="96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9DC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128</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8E7EE">
            <w:pPr>
              <w:widowControl w:val="0"/>
              <w:spacing w:line="360" w:lineRule="exact"/>
              <w:jc w:val="center"/>
              <w:rPr>
                <w:rFonts w:hint="eastAsia" w:ascii="宋体" w:hAnsi="宋体" w:eastAsia="宋体" w:cs="宋体"/>
                <w:szCs w:val="21"/>
                <w:lang w:val="en-US" w:eastAsia="zh-CN"/>
              </w:rPr>
            </w:pPr>
          </w:p>
        </w:tc>
        <w:tc>
          <w:tcPr>
            <w:tcW w:w="794" w:type="dxa"/>
            <w:vMerge w:val="continue"/>
            <w:tcBorders>
              <w:left w:val="single" w:color="000000" w:sz="4" w:space="0"/>
              <w:right w:val="single" w:color="000000" w:sz="4" w:space="0"/>
            </w:tcBorders>
            <w:shd w:val="clear" w:color="auto" w:fill="auto"/>
            <w:vAlign w:val="center"/>
          </w:tcPr>
          <w:p w14:paraId="15FAA88B">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92F7B">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7232E">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EC5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获星比例配置：该功能为配合学生成长记录册和素质发展报告单中星级评价的比例换算，可以根据学校具体要求进行个性化定义。根据比例和班级人数自动生成不同级别的获星人数。支持批量设置和查看往年信息。</w:t>
            </w: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F6FB433">
            <w:pPr>
              <w:widowControl w:val="0"/>
              <w:spacing w:line="360" w:lineRule="exact"/>
              <w:jc w:val="center"/>
              <w:rPr>
                <w:rFonts w:hint="eastAsia" w:ascii="宋体" w:hAnsi="宋体" w:eastAsia="宋体" w:cs="宋体"/>
                <w:szCs w:val="21"/>
                <w:lang w:val="en-US" w:eastAsia="zh-CN"/>
              </w:rPr>
            </w:pPr>
          </w:p>
        </w:tc>
        <w:tc>
          <w:tcPr>
            <w:tcW w:w="415" w:type="dxa"/>
            <w:vMerge w:val="continue"/>
            <w:tcBorders>
              <w:left w:val="single" w:color="auto" w:sz="4" w:space="0"/>
              <w:right w:val="single" w:color="auto" w:sz="4" w:space="0"/>
            </w:tcBorders>
            <w:shd w:val="clear" w:color="auto" w:fill="auto"/>
            <w:noWrap/>
            <w:vAlign w:val="center"/>
          </w:tcPr>
          <w:p w14:paraId="1FC6DE28">
            <w:pPr>
              <w:widowControl w:val="0"/>
              <w:spacing w:line="360" w:lineRule="exact"/>
              <w:jc w:val="center"/>
              <w:rPr>
                <w:rFonts w:hint="eastAsia" w:ascii="宋体" w:hAnsi="宋体" w:eastAsia="宋体" w:cs="宋体"/>
                <w:szCs w:val="21"/>
                <w:lang w:val="en-US" w:eastAsia="zh-CN"/>
              </w:rPr>
            </w:pPr>
          </w:p>
        </w:tc>
      </w:tr>
      <w:tr w14:paraId="51E8554A">
        <w:tblPrEx>
          <w:tblCellMar>
            <w:top w:w="0" w:type="dxa"/>
            <w:left w:w="108" w:type="dxa"/>
            <w:bottom w:w="0" w:type="dxa"/>
            <w:right w:w="108" w:type="dxa"/>
          </w:tblCellMar>
        </w:tblPrEx>
        <w:trPr>
          <w:trHeight w:val="7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E34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129</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75F34">
            <w:pPr>
              <w:widowControl w:val="0"/>
              <w:spacing w:line="360" w:lineRule="exact"/>
              <w:jc w:val="center"/>
              <w:rPr>
                <w:rFonts w:hint="eastAsia" w:ascii="宋体" w:hAnsi="宋体" w:eastAsia="宋体" w:cs="宋体"/>
                <w:szCs w:val="21"/>
                <w:lang w:val="en-US" w:eastAsia="zh-CN"/>
              </w:rPr>
            </w:pPr>
          </w:p>
        </w:tc>
        <w:tc>
          <w:tcPr>
            <w:tcW w:w="794" w:type="dxa"/>
            <w:vMerge w:val="continue"/>
            <w:tcBorders>
              <w:left w:val="single" w:color="000000" w:sz="4" w:space="0"/>
              <w:right w:val="single" w:color="000000" w:sz="4" w:space="0"/>
            </w:tcBorders>
            <w:shd w:val="clear" w:color="auto" w:fill="auto"/>
            <w:vAlign w:val="center"/>
          </w:tcPr>
          <w:p w14:paraId="1E73DD4F">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7DB60">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41E4B">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30F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获奖加分配置：“用于设置获奖加分模式，学生获得各类不同级别的奖项时，对应的加分数值。支持将模式复制到其他年级，支持清空获奖加分数据及模式。</w:t>
            </w: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8B4272A">
            <w:pPr>
              <w:widowControl w:val="0"/>
              <w:spacing w:line="360" w:lineRule="exact"/>
              <w:jc w:val="center"/>
              <w:rPr>
                <w:rFonts w:hint="eastAsia" w:ascii="宋体" w:hAnsi="宋体" w:eastAsia="宋体" w:cs="宋体"/>
                <w:szCs w:val="21"/>
                <w:lang w:val="en-US" w:eastAsia="zh-CN"/>
              </w:rPr>
            </w:pPr>
          </w:p>
        </w:tc>
        <w:tc>
          <w:tcPr>
            <w:tcW w:w="415" w:type="dxa"/>
            <w:vMerge w:val="continue"/>
            <w:tcBorders>
              <w:left w:val="single" w:color="auto" w:sz="4" w:space="0"/>
              <w:right w:val="single" w:color="auto" w:sz="4" w:space="0"/>
            </w:tcBorders>
            <w:shd w:val="clear" w:color="auto" w:fill="auto"/>
            <w:noWrap/>
            <w:vAlign w:val="center"/>
          </w:tcPr>
          <w:p w14:paraId="3581CDA5">
            <w:pPr>
              <w:widowControl w:val="0"/>
              <w:spacing w:line="360" w:lineRule="exact"/>
              <w:jc w:val="center"/>
              <w:rPr>
                <w:rFonts w:hint="eastAsia" w:ascii="宋体" w:hAnsi="宋体" w:eastAsia="宋体" w:cs="宋体"/>
                <w:szCs w:val="21"/>
                <w:lang w:val="en-US" w:eastAsia="zh-CN"/>
              </w:rPr>
            </w:pPr>
          </w:p>
        </w:tc>
      </w:tr>
      <w:tr w14:paraId="09223E57">
        <w:tblPrEx>
          <w:tblCellMar>
            <w:top w:w="0" w:type="dxa"/>
            <w:left w:w="108" w:type="dxa"/>
            <w:bottom w:w="0" w:type="dxa"/>
            <w:right w:w="108" w:type="dxa"/>
          </w:tblCellMar>
        </w:tblPrEx>
        <w:trPr>
          <w:trHeight w:val="5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4CB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130</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94105">
            <w:pPr>
              <w:widowControl w:val="0"/>
              <w:spacing w:line="360" w:lineRule="exact"/>
              <w:jc w:val="center"/>
              <w:rPr>
                <w:rFonts w:hint="eastAsia" w:ascii="宋体" w:hAnsi="宋体" w:eastAsia="宋体" w:cs="宋体"/>
                <w:szCs w:val="21"/>
                <w:lang w:val="en-US" w:eastAsia="zh-CN"/>
              </w:rPr>
            </w:pPr>
          </w:p>
        </w:tc>
        <w:tc>
          <w:tcPr>
            <w:tcW w:w="794" w:type="dxa"/>
            <w:vMerge w:val="continue"/>
            <w:tcBorders>
              <w:left w:val="single" w:color="000000" w:sz="4" w:space="0"/>
              <w:right w:val="single" w:color="000000" w:sz="4" w:space="0"/>
            </w:tcBorders>
            <w:shd w:val="clear" w:color="auto" w:fill="auto"/>
            <w:vAlign w:val="center"/>
          </w:tcPr>
          <w:p w14:paraId="0AF00BBA">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1F848">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8B3FD">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255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发卡配置：学校有发卡评价的，可按每年学期查看发卡信息，包括发卡的关联指标、数量、创建时间、发卡样式。支持删除和新增发卡操作。设置五育发卡图片等。</w:t>
            </w: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FD72202">
            <w:pPr>
              <w:widowControl w:val="0"/>
              <w:spacing w:line="360" w:lineRule="exact"/>
              <w:jc w:val="center"/>
              <w:rPr>
                <w:rFonts w:hint="eastAsia" w:ascii="宋体" w:hAnsi="宋体" w:eastAsia="宋体" w:cs="宋体"/>
                <w:szCs w:val="21"/>
                <w:lang w:val="en-US" w:eastAsia="zh-CN"/>
              </w:rPr>
            </w:pPr>
          </w:p>
        </w:tc>
        <w:tc>
          <w:tcPr>
            <w:tcW w:w="415" w:type="dxa"/>
            <w:vMerge w:val="continue"/>
            <w:tcBorders>
              <w:left w:val="single" w:color="auto" w:sz="4" w:space="0"/>
              <w:right w:val="single" w:color="auto" w:sz="4" w:space="0"/>
            </w:tcBorders>
            <w:shd w:val="clear" w:color="auto" w:fill="auto"/>
            <w:noWrap/>
            <w:vAlign w:val="center"/>
          </w:tcPr>
          <w:p w14:paraId="763AEAD2">
            <w:pPr>
              <w:widowControl w:val="0"/>
              <w:spacing w:line="360" w:lineRule="exact"/>
              <w:jc w:val="center"/>
              <w:rPr>
                <w:rFonts w:hint="eastAsia" w:ascii="宋体" w:hAnsi="宋体" w:eastAsia="宋体" w:cs="宋体"/>
                <w:szCs w:val="21"/>
                <w:lang w:val="en-US" w:eastAsia="zh-CN"/>
              </w:rPr>
            </w:pPr>
          </w:p>
        </w:tc>
      </w:tr>
      <w:tr w14:paraId="014E2B07">
        <w:tblPrEx>
          <w:tblCellMar>
            <w:top w:w="0" w:type="dxa"/>
            <w:left w:w="108" w:type="dxa"/>
            <w:bottom w:w="0" w:type="dxa"/>
            <w:right w:w="108" w:type="dxa"/>
          </w:tblCellMar>
        </w:tblPrEx>
        <w:trPr>
          <w:trHeight w:val="5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289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132</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E87A4">
            <w:pPr>
              <w:widowControl w:val="0"/>
              <w:spacing w:line="360" w:lineRule="exact"/>
              <w:jc w:val="center"/>
              <w:rPr>
                <w:rFonts w:hint="eastAsia" w:ascii="宋体" w:hAnsi="宋体" w:eastAsia="宋体" w:cs="宋体"/>
                <w:szCs w:val="21"/>
                <w:lang w:val="en-US" w:eastAsia="zh-CN"/>
              </w:rPr>
            </w:pPr>
          </w:p>
        </w:tc>
        <w:tc>
          <w:tcPr>
            <w:tcW w:w="794" w:type="dxa"/>
            <w:vMerge w:val="continue"/>
            <w:tcBorders>
              <w:left w:val="single" w:color="000000" w:sz="4" w:space="0"/>
              <w:right w:val="single" w:color="000000" w:sz="4" w:space="0"/>
            </w:tcBorders>
            <w:shd w:val="clear" w:color="auto" w:fill="auto"/>
            <w:vAlign w:val="center"/>
          </w:tcPr>
          <w:p w14:paraId="38E385C2">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B18A6">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B7F9D">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D71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积分商城：学校管理员在PC端中进行积分商城的初始设置奖品模式，默认暂未开放，可由管理端端设置，全校统一设置，教师可以端编辑奖品信息，教师可撤销兑换，可以导出兑奖记录，作为学生领奖凭证。</w:t>
            </w: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FF1BC8B">
            <w:pPr>
              <w:widowControl w:val="0"/>
              <w:spacing w:line="360" w:lineRule="exact"/>
              <w:jc w:val="center"/>
              <w:rPr>
                <w:rFonts w:hint="eastAsia" w:ascii="宋体" w:hAnsi="宋体" w:eastAsia="宋体" w:cs="宋体"/>
                <w:szCs w:val="21"/>
                <w:lang w:val="en-US" w:eastAsia="zh-CN"/>
              </w:rPr>
            </w:pPr>
          </w:p>
        </w:tc>
        <w:tc>
          <w:tcPr>
            <w:tcW w:w="415" w:type="dxa"/>
            <w:vMerge w:val="continue"/>
            <w:tcBorders>
              <w:left w:val="single" w:color="auto" w:sz="4" w:space="0"/>
              <w:right w:val="single" w:color="auto" w:sz="4" w:space="0"/>
            </w:tcBorders>
            <w:shd w:val="clear" w:color="auto" w:fill="auto"/>
            <w:noWrap/>
            <w:vAlign w:val="center"/>
          </w:tcPr>
          <w:p w14:paraId="6A7D145E">
            <w:pPr>
              <w:widowControl w:val="0"/>
              <w:spacing w:line="360" w:lineRule="exact"/>
              <w:jc w:val="center"/>
              <w:rPr>
                <w:rFonts w:hint="eastAsia" w:ascii="宋体" w:hAnsi="宋体" w:eastAsia="宋体" w:cs="宋体"/>
                <w:szCs w:val="21"/>
                <w:lang w:val="en-US" w:eastAsia="zh-CN"/>
              </w:rPr>
            </w:pPr>
          </w:p>
        </w:tc>
      </w:tr>
      <w:tr w14:paraId="3CA0CC1B">
        <w:tblPrEx>
          <w:tblCellMar>
            <w:top w:w="0" w:type="dxa"/>
            <w:left w:w="108" w:type="dxa"/>
            <w:bottom w:w="0" w:type="dxa"/>
            <w:right w:w="108" w:type="dxa"/>
          </w:tblCellMar>
        </w:tblPrEx>
        <w:trPr>
          <w:trHeight w:val="97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106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133</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481B1">
            <w:pPr>
              <w:widowControl w:val="0"/>
              <w:spacing w:line="360" w:lineRule="exact"/>
              <w:jc w:val="center"/>
              <w:rPr>
                <w:rFonts w:hint="eastAsia" w:ascii="宋体" w:hAnsi="宋体" w:eastAsia="宋体" w:cs="宋体"/>
                <w:szCs w:val="21"/>
                <w:lang w:val="en-US" w:eastAsia="zh-CN"/>
              </w:rPr>
            </w:pPr>
          </w:p>
        </w:tc>
        <w:tc>
          <w:tcPr>
            <w:tcW w:w="794" w:type="dxa"/>
            <w:vMerge w:val="continue"/>
            <w:tcBorders>
              <w:left w:val="single" w:color="000000" w:sz="4" w:space="0"/>
              <w:right w:val="single" w:color="000000" w:sz="4" w:space="0"/>
            </w:tcBorders>
            <w:shd w:val="clear" w:color="auto" w:fill="auto"/>
            <w:vAlign w:val="center"/>
          </w:tcPr>
          <w:p w14:paraId="3EDCAA0F">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E9C95">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CD2F9">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B8B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其他配置:包括设置人脸识别参数、过程评价教师评分顺序设置、学生奖品兑换配置、可设置学期素质发展报告单参数：放假时间、报到时间、校长、教导主任等详细信息。</w:t>
            </w: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428325B">
            <w:pPr>
              <w:widowControl w:val="0"/>
              <w:spacing w:line="360" w:lineRule="exact"/>
              <w:jc w:val="center"/>
              <w:rPr>
                <w:rFonts w:hint="eastAsia" w:ascii="宋体" w:hAnsi="宋体" w:eastAsia="宋体" w:cs="宋体"/>
                <w:szCs w:val="21"/>
                <w:lang w:val="en-US" w:eastAsia="zh-CN"/>
              </w:rPr>
            </w:pPr>
          </w:p>
        </w:tc>
        <w:tc>
          <w:tcPr>
            <w:tcW w:w="415" w:type="dxa"/>
            <w:vMerge w:val="continue"/>
            <w:tcBorders>
              <w:left w:val="single" w:color="auto" w:sz="4" w:space="0"/>
              <w:right w:val="single" w:color="auto" w:sz="4" w:space="0"/>
            </w:tcBorders>
            <w:shd w:val="clear" w:color="auto" w:fill="auto"/>
            <w:noWrap/>
            <w:vAlign w:val="center"/>
          </w:tcPr>
          <w:p w14:paraId="052344C4">
            <w:pPr>
              <w:widowControl w:val="0"/>
              <w:spacing w:line="360" w:lineRule="exact"/>
              <w:jc w:val="center"/>
              <w:rPr>
                <w:rFonts w:hint="eastAsia" w:ascii="宋体" w:hAnsi="宋体" w:eastAsia="宋体" w:cs="宋体"/>
                <w:szCs w:val="21"/>
                <w:lang w:val="en-US" w:eastAsia="zh-CN"/>
              </w:rPr>
            </w:pPr>
          </w:p>
        </w:tc>
      </w:tr>
      <w:tr w14:paraId="465CD05B">
        <w:tblPrEx>
          <w:tblCellMar>
            <w:top w:w="0" w:type="dxa"/>
            <w:left w:w="108" w:type="dxa"/>
            <w:bottom w:w="0" w:type="dxa"/>
            <w:right w:w="108" w:type="dxa"/>
          </w:tblCellMar>
        </w:tblPrEx>
        <w:trPr>
          <w:trHeight w:val="513"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965A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134</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D9502">
            <w:pPr>
              <w:widowControl w:val="0"/>
              <w:spacing w:line="360" w:lineRule="exact"/>
              <w:jc w:val="center"/>
              <w:rPr>
                <w:rFonts w:hint="eastAsia" w:ascii="宋体" w:hAnsi="宋体" w:eastAsia="宋体" w:cs="宋体"/>
                <w:szCs w:val="21"/>
                <w:lang w:val="en-US" w:eastAsia="zh-CN"/>
              </w:rPr>
            </w:pPr>
          </w:p>
        </w:tc>
        <w:tc>
          <w:tcPr>
            <w:tcW w:w="794" w:type="dxa"/>
            <w:vMerge w:val="continue"/>
            <w:tcBorders>
              <w:left w:val="single" w:color="000000" w:sz="4" w:space="0"/>
              <w:right w:val="single" w:color="000000" w:sz="4" w:space="0"/>
            </w:tcBorders>
            <w:shd w:val="clear" w:color="auto" w:fill="auto"/>
            <w:vAlign w:val="center"/>
          </w:tcPr>
          <w:p w14:paraId="674DA78B">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F3E6E">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9B64">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140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★图表设置：支持创建多样化图表，应用于期末成绩单中用作数据展示。（需提供功能截图证明并加盖投标人公章。）</w:t>
            </w: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23E7B8A">
            <w:pPr>
              <w:widowControl w:val="0"/>
              <w:spacing w:line="360" w:lineRule="exact"/>
              <w:jc w:val="center"/>
              <w:rPr>
                <w:rFonts w:hint="eastAsia" w:ascii="宋体" w:hAnsi="宋体" w:eastAsia="宋体" w:cs="宋体"/>
                <w:szCs w:val="21"/>
                <w:lang w:val="en-US" w:eastAsia="zh-CN"/>
              </w:rPr>
            </w:pPr>
          </w:p>
        </w:tc>
        <w:tc>
          <w:tcPr>
            <w:tcW w:w="415" w:type="dxa"/>
            <w:vMerge w:val="continue"/>
            <w:tcBorders>
              <w:left w:val="single" w:color="auto" w:sz="4" w:space="0"/>
              <w:right w:val="single" w:color="auto" w:sz="4" w:space="0"/>
            </w:tcBorders>
            <w:shd w:val="clear" w:color="auto" w:fill="auto"/>
            <w:noWrap/>
            <w:vAlign w:val="center"/>
          </w:tcPr>
          <w:p w14:paraId="169ACEE5">
            <w:pPr>
              <w:widowControl w:val="0"/>
              <w:spacing w:line="360" w:lineRule="exact"/>
              <w:jc w:val="center"/>
              <w:rPr>
                <w:rFonts w:hint="eastAsia" w:ascii="宋体" w:hAnsi="宋体" w:eastAsia="宋体" w:cs="宋体"/>
                <w:szCs w:val="21"/>
                <w:lang w:val="en-US" w:eastAsia="zh-CN"/>
              </w:rPr>
            </w:pPr>
          </w:p>
        </w:tc>
      </w:tr>
      <w:tr w14:paraId="5498036B">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F35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135</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9699B">
            <w:pPr>
              <w:widowControl w:val="0"/>
              <w:spacing w:line="360" w:lineRule="exact"/>
              <w:jc w:val="center"/>
              <w:rPr>
                <w:rFonts w:hint="eastAsia" w:ascii="宋体" w:hAnsi="宋体" w:eastAsia="宋体" w:cs="宋体"/>
                <w:szCs w:val="21"/>
                <w:lang w:val="en-US" w:eastAsia="zh-CN"/>
              </w:rPr>
            </w:pPr>
          </w:p>
        </w:tc>
        <w:tc>
          <w:tcPr>
            <w:tcW w:w="794" w:type="dxa"/>
            <w:vMerge w:val="continue"/>
            <w:tcBorders>
              <w:left w:val="single" w:color="000000" w:sz="4" w:space="0"/>
              <w:right w:val="single" w:color="000000" w:sz="4" w:space="0"/>
            </w:tcBorders>
            <w:shd w:val="clear" w:color="auto" w:fill="auto"/>
            <w:vAlign w:val="center"/>
          </w:tcPr>
          <w:p w14:paraId="5563C206">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B8985">
            <w:pPr>
              <w:widowControl w:val="0"/>
              <w:spacing w:line="360" w:lineRule="exact"/>
              <w:jc w:val="center"/>
              <w:rPr>
                <w:rFonts w:hint="eastAsia" w:ascii="宋体" w:hAnsi="宋体" w:eastAsia="宋体" w:cs="宋体"/>
                <w:szCs w:val="21"/>
                <w:lang w:val="en-US" w:eastAsia="zh-CN"/>
              </w:rPr>
            </w:pPr>
          </w:p>
        </w:tc>
        <w:tc>
          <w:tcPr>
            <w:tcW w:w="15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73F7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数据采集</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671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评价结果生成：按年级和学年学期查询所有学生各项指标各项的过程获分（通过完成任务、申请获奖、学业成绩关联积分及扫描发卡获得的积分数）和评价结果（打星制）。</w:t>
            </w: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DED0BD4">
            <w:pPr>
              <w:widowControl w:val="0"/>
              <w:spacing w:line="360" w:lineRule="exact"/>
              <w:jc w:val="center"/>
              <w:rPr>
                <w:rFonts w:hint="eastAsia" w:ascii="宋体" w:hAnsi="宋体" w:eastAsia="宋体" w:cs="宋体"/>
                <w:szCs w:val="21"/>
                <w:lang w:val="en-US" w:eastAsia="zh-CN"/>
              </w:rPr>
            </w:pPr>
          </w:p>
        </w:tc>
        <w:tc>
          <w:tcPr>
            <w:tcW w:w="415" w:type="dxa"/>
            <w:vMerge w:val="continue"/>
            <w:tcBorders>
              <w:left w:val="single" w:color="auto" w:sz="4" w:space="0"/>
              <w:right w:val="single" w:color="auto" w:sz="4" w:space="0"/>
            </w:tcBorders>
            <w:shd w:val="clear" w:color="auto" w:fill="auto"/>
            <w:noWrap/>
            <w:vAlign w:val="center"/>
          </w:tcPr>
          <w:p w14:paraId="659E4560">
            <w:pPr>
              <w:widowControl w:val="0"/>
              <w:spacing w:line="360" w:lineRule="exact"/>
              <w:jc w:val="center"/>
              <w:rPr>
                <w:rFonts w:hint="eastAsia" w:ascii="宋体" w:hAnsi="宋体" w:eastAsia="宋体" w:cs="宋体"/>
                <w:szCs w:val="21"/>
                <w:lang w:val="en-US" w:eastAsia="zh-CN"/>
              </w:rPr>
            </w:pPr>
          </w:p>
        </w:tc>
      </w:tr>
      <w:tr w14:paraId="611F7F91">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0E2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136</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8CD9E">
            <w:pPr>
              <w:widowControl w:val="0"/>
              <w:spacing w:line="360" w:lineRule="exact"/>
              <w:jc w:val="center"/>
              <w:rPr>
                <w:rFonts w:hint="eastAsia" w:ascii="宋体" w:hAnsi="宋体" w:eastAsia="宋体" w:cs="宋体"/>
                <w:szCs w:val="21"/>
                <w:lang w:val="en-US" w:eastAsia="zh-CN"/>
              </w:rPr>
            </w:pPr>
          </w:p>
        </w:tc>
        <w:tc>
          <w:tcPr>
            <w:tcW w:w="794" w:type="dxa"/>
            <w:vMerge w:val="continue"/>
            <w:tcBorders>
              <w:left w:val="single" w:color="000000" w:sz="4" w:space="0"/>
              <w:right w:val="single" w:color="000000" w:sz="4" w:space="0"/>
            </w:tcBorders>
            <w:shd w:val="clear" w:color="auto" w:fill="auto"/>
            <w:vAlign w:val="center"/>
          </w:tcPr>
          <w:p w14:paraId="429EEB4A">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13449">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5C7A4">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A0D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评语管理：支持班主任老师以及家长进行教师评语的导入。</w:t>
            </w: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C0EADB1">
            <w:pPr>
              <w:widowControl w:val="0"/>
              <w:spacing w:line="360" w:lineRule="exact"/>
              <w:jc w:val="center"/>
              <w:rPr>
                <w:rFonts w:hint="eastAsia" w:ascii="宋体" w:hAnsi="宋体" w:eastAsia="宋体" w:cs="宋体"/>
                <w:szCs w:val="21"/>
                <w:lang w:val="en-US" w:eastAsia="zh-CN"/>
              </w:rPr>
            </w:pPr>
          </w:p>
        </w:tc>
        <w:tc>
          <w:tcPr>
            <w:tcW w:w="415" w:type="dxa"/>
            <w:vMerge w:val="continue"/>
            <w:tcBorders>
              <w:left w:val="single" w:color="auto" w:sz="4" w:space="0"/>
              <w:right w:val="single" w:color="auto" w:sz="4" w:space="0"/>
            </w:tcBorders>
            <w:shd w:val="clear" w:color="auto" w:fill="auto"/>
            <w:noWrap/>
            <w:vAlign w:val="center"/>
          </w:tcPr>
          <w:p w14:paraId="44358B61">
            <w:pPr>
              <w:widowControl w:val="0"/>
              <w:spacing w:line="360" w:lineRule="exact"/>
              <w:jc w:val="center"/>
              <w:rPr>
                <w:rFonts w:hint="eastAsia" w:ascii="宋体" w:hAnsi="宋体" w:eastAsia="宋体" w:cs="宋体"/>
                <w:szCs w:val="21"/>
                <w:lang w:val="en-US" w:eastAsia="zh-CN"/>
              </w:rPr>
            </w:pPr>
          </w:p>
        </w:tc>
      </w:tr>
      <w:tr w14:paraId="01435747">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7A0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137</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742B1">
            <w:pPr>
              <w:widowControl w:val="0"/>
              <w:spacing w:line="360" w:lineRule="exact"/>
              <w:jc w:val="center"/>
              <w:rPr>
                <w:rFonts w:hint="eastAsia" w:ascii="宋体" w:hAnsi="宋体" w:eastAsia="宋体" w:cs="宋体"/>
                <w:szCs w:val="21"/>
                <w:lang w:val="en-US" w:eastAsia="zh-CN"/>
              </w:rPr>
            </w:pPr>
          </w:p>
        </w:tc>
        <w:tc>
          <w:tcPr>
            <w:tcW w:w="794" w:type="dxa"/>
            <w:vMerge w:val="continue"/>
            <w:tcBorders>
              <w:left w:val="single" w:color="000000" w:sz="4" w:space="0"/>
              <w:right w:val="single" w:color="000000" w:sz="4" w:space="0"/>
            </w:tcBorders>
            <w:shd w:val="clear" w:color="auto" w:fill="auto"/>
            <w:vAlign w:val="center"/>
          </w:tcPr>
          <w:p w14:paraId="6544957C">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9A103">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2CDCC">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C0A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素质发展报告单：学生期末生成的素质发展报告单，包含学生姓名、学号、班级、生日等基础信息、班主任期末评语、奖惩情况、身体素质情况、综合素质评价成绩和学业水平考试成绩等内容，支持单独导出和整个班级批量导出PDF。</w:t>
            </w: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279F63">
            <w:pPr>
              <w:widowControl w:val="0"/>
              <w:spacing w:line="360" w:lineRule="exact"/>
              <w:jc w:val="center"/>
              <w:rPr>
                <w:rFonts w:hint="eastAsia" w:ascii="宋体" w:hAnsi="宋体" w:eastAsia="宋体" w:cs="宋体"/>
                <w:szCs w:val="21"/>
                <w:lang w:val="en-US" w:eastAsia="zh-CN"/>
              </w:rPr>
            </w:pPr>
          </w:p>
        </w:tc>
        <w:tc>
          <w:tcPr>
            <w:tcW w:w="415" w:type="dxa"/>
            <w:vMerge w:val="continue"/>
            <w:tcBorders>
              <w:left w:val="single" w:color="auto" w:sz="4" w:space="0"/>
              <w:right w:val="single" w:color="auto" w:sz="4" w:space="0"/>
            </w:tcBorders>
            <w:shd w:val="clear" w:color="auto" w:fill="auto"/>
            <w:noWrap/>
            <w:vAlign w:val="center"/>
          </w:tcPr>
          <w:p w14:paraId="0DAF6491">
            <w:pPr>
              <w:widowControl w:val="0"/>
              <w:spacing w:line="360" w:lineRule="exact"/>
              <w:jc w:val="center"/>
              <w:rPr>
                <w:rFonts w:hint="eastAsia" w:ascii="宋体" w:hAnsi="宋体" w:eastAsia="宋体" w:cs="宋体"/>
                <w:szCs w:val="21"/>
                <w:lang w:val="en-US" w:eastAsia="zh-CN"/>
              </w:rPr>
            </w:pPr>
          </w:p>
        </w:tc>
      </w:tr>
      <w:tr w14:paraId="7DBFDEFA">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405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138</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9DDE1">
            <w:pPr>
              <w:widowControl w:val="0"/>
              <w:spacing w:line="360" w:lineRule="exact"/>
              <w:jc w:val="center"/>
              <w:rPr>
                <w:rFonts w:hint="eastAsia" w:ascii="宋体" w:hAnsi="宋体" w:eastAsia="宋体" w:cs="宋体"/>
                <w:szCs w:val="21"/>
                <w:lang w:val="en-US" w:eastAsia="zh-CN"/>
              </w:rPr>
            </w:pPr>
          </w:p>
        </w:tc>
        <w:tc>
          <w:tcPr>
            <w:tcW w:w="794" w:type="dxa"/>
            <w:vMerge w:val="continue"/>
            <w:tcBorders>
              <w:left w:val="single" w:color="000000" w:sz="4" w:space="0"/>
              <w:right w:val="single" w:color="000000" w:sz="4" w:space="0"/>
            </w:tcBorders>
            <w:shd w:val="clear" w:color="auto" w:fill="auto"/>
            <w:vAlign w:val="center"/>
          </w:tcPr>
          <w:p w14:paraId="3AA1CE0D">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AA2A5">
            <w:pPr>
              <w:widowControl w:val="0"/>
              <w:spacing w:line="360" w:lineRule="exact"/>
              <w:jc w:val="center"/>
              <w:rPr>
                <w:rFonts w:hint="eastAsia" w:ascii="宋体" w:hAnsi="宋体" w:eastAsia="宋体" w:cs="宋体"/>
                <w:szCs w:val="21"/>
                <w:lang w:val="en-US" w:eastAsia="zh-CN"/>
              </w:rPr>
            </w:pPr>
          </w:p>
        </w:tc>
        <w:tc>
          <w:tcPr>
            <w:tcW w:w="1574" w:type="dxa"/>
            <w:vMerge w:val="restart"/>
            <w:tcBorders>
              <w:top w:val="single" w:color="000000" w:sz="4" w:space="0"/>
              <w:left w:val="single" w:color="000000" w:sz="4" w:space="0"/>
              <w:right w:val="single" w:color="000000" w:sz="4" w:space="0"/>
            </w:tcBorders>
            <w:shd w:val="clear" w:color="auto" w:fill="auto"/>
            <w:noWrap/>
            <w:vAlign w:val="center"/>
          </w:tcPr>
          <w:p w14:paraId="705D948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期末成绩单</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435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成绩单指标体系：</w:t>
            </w:r>
          </w:p>
          <w:p w14:paraId="5A1D22A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1、指标词典，维护学校的评价项目，用户后续导入模版配置时，进行评价项目的选配。</w:t>
            </w:r>
          </w:p>
          <w:p w14:paraId="5D3F10D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2、支持配置数据采集的方式</w:t>
            </w:r>
          </w:p>
          <w:p w14:paraId="29141CA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3、按科目配置，自定义项目名称</w:t>
            </w: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A05209F">
            <w:pPr>
              <w:widowControl w:val="0"/>
              <w:spacing w:line="360" w:lineRule="exact"/>
              <w:jc w:val="center"/>
              <w:rPr>
                <w:rFonts w:hint="eastAsia" w:ascii="宋体" w:hAnsi="宋体" w:eastAsia="宋体" w:cs="宋体"/>
                <w:szCs w:val="21"/>
                <w:lang w:val="en-US" w:eastAsia="zh-CN"/>
              </w:rPr>
            </w:pPr>
          </w:p>
        </w:tc>
        <w:tc>
          <w:tcPr>
            <w:tcW w:w="415" w:type="dxa"/>
            <w:vMerge w:val="continue"/>
            <w:tcBorders>
              <w:left w:val="single" w:color="auto" w:sz="4" w:space="0"/>
              <w:right w:val="single" w:color="auto" w:sz="4" w:space="0"/>
            </w:tcBorders>
            <w:shd w:val="clear" w:color="auto" w:fill="auto"/>
            <w:noWrap/>
            <w:vAlign w:val="center"/>
          </w:tcPr>
          <w:p w14:paraId="77EF3BF6">
            <w:pPr>
              <w:widowControl w:val="0"/>
              <w:spacing w:line="360" w:lineRule="exact"/>
              <w:jc w:val="center"/>
              <w:rPr>
                <w:rFonts w:hint="eastAsia" w:ascii="宋体" w:hAnsi="宋体" w:eastAsia="宋体" w:cs="宋体"/>
                <w:szCs w:val="21"/>
                <w:lang w:val="en-US" w:eastAsia="zh-CN"/>
              </w:rPr>
            </w:pPr>
          </w:p>
        </w:tc>
      </w:tr>
      <w:tr w14:paraId="62F9CD66">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17E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139</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E70EF">
            <w:pPr>
              <w:widowControl w:val="0"/>
              <w:spacing w:line="360" w:lineRule="exact"/>
              <w:jc w:val="center"/>
              <w:rPr>
                <w:rFonts w:hint="eastAsia" w:ascii="宋体" w:hAnsi="宋体" w:eastAsia="宋体" w:cs="宋体"/>
                <w:szCs w:val="21"/>
                <w:lang w:val="en-US" w:eastAsia="zh-CN"/>
              </w:rPr>
            </w:pPr>
          </w:p>
        </w:tc>
        <w:tc>
          <w:tcPr>
            <w:tcW w:w="794" w:type="dxa"/>
            <w:vMerge w:val="continue"/>
            <w:tcBorders>
              <w:left w:val="single" w:color="000000" w:sz="4" w:space="0"/>
              <w:right w:val="single" w:color="000000" w:sz="4" w:space="0"/>
            </w:tcBorders>
            <w:shd w:val="clear" w:color="auto" w:fill="auto"/>
            <w:vAlign w:val="center"/>
          </w:tcPr>
          <w:p w14:paraId="4A606565">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571C6">
            <w:pPr>
              <w:widowControl w:val="0"/>
              <w:spacing w:line="360" w:lineRule="exact"/>
              <w:jc w:val="center"/>
              <w:rPr>
                <w:rFonts w:hint="eastAsia" w:ascii="宋体" w:hAnsi="宋体" w:eastAsia="宋体" w:cs="宋体"/>
                <w:szCs w:val="21"/>
                <w:lang w:val="en-US" w:eastAsia="zh-CN"/>
              </w:rPr>
            </w:pPr>
          </w:p>
        </w:tc>
        <w:tc>
          <w:tcPr>
            <w:tcW w:w="1574" w:type="dxa"/>
            <w:vMerge w:val="continue"/>
            <w:tcBorders>
              <w:left w:val="single" w:color="000000" w:sz="4" w:space="0"/>
              <w:right w:val="single" w:color="000000" w:sz="4" w:space="0"/>
            </w:tcBorders>
            <w:shd w:val="clear" w:color="auto" w:fill="auto"/>
            <w:noWrap/>
            <w:vAlign w:val="center"/>
          </w:tcPr>
          <w:p w14:paraId="6ABBFBE7">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8F9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★成绩助手：支持设置自动计算规则，从过程性评价自动计算到期末成绩单内（需提供功能截图证明并加盖投标人公章。）</w:t>
            </w: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235CD64">
            <w:pPr>
              <w:widowControl w:val="0"/>
              <w:spacing w:line="360" w:lineRule="exact"/>
              <w:jc w:val="center"/>
              <w:rPr>
                <w:rFonts w:hint="eastAsia" w:ascii="宋体" w:hAnsi="宋体" w:eastAsia="宋体" w:cs="宋体"/>
                <w:szCs w:val="21"/>
                <w:lang w:val="en-US" w:eastAsia="zh-CN"/>
              </w:rPr>
            </w:pPr>
          </w:p>
        </w:tc>
        <w:tc>
          <w:tcPr>
            <w:tcW w:w="415" w:type="dxa"/>
            <w:vMerge w:val="continue"/>
            <w:tcBorders>
              <w:left w:val="single" w:color="auto" w:sz="4" w:space="0"/>
              <w:right w:val="single" w:color="auto" w:sz="4" w:space="0"/>
            </w:tcBorders>
            <w:shd w:val="clear" w:color="auto" w:fill="auto"/>
            <w:noWrap/>
            <w:vAlign w:val="center"/>
          </w:tcPr>
          <w:p w14:paraId="59475973">
            <w:pPr>
              <w:widowControl w:val="0"/>
              <w:spacing w:line="360" w:lineRule="exact"/>
              <w:jc w:val="center"/>
              <w:rPr>
                <w:rFonts w:hint="eastAsia" w:ascii="宋体" w:hAnsi="宋体" w:eastAsia="宋体" w:cs="宋体"/>
                <w:szCs w:val="21"/>
                <w:lang w:val="en-US" w:eastAsia="zh-CN"/>
              </w:rPr>
            </w:pPr>
          </w:p>
        </w:tc>
      </w:tr>
      <w:tr w14:paraId="7BC4719D">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B7B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140</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5FB74">
            <w:pPr>
              <w:widowControl w:val="0"/>
              <w:spacing w:line="360" w:lineRule="exact"/>
              <w:jc w:val="center"/>
              <w:rPr>
                <w:rFonts w:hint="eastAsia" w:ascii="宋体" w:hAnsi="宋体" w:eastAsia="宋体" w:cs="宋体"/>
                <w:szCs w:val="21"/>
                <w:lang w:val="en-US" w:eastAsia="zh-CN"/>
              </w:rPr>
            </w:pPr>
          </w:p>
        </w:tc>
        <w:tc>
          <w:tcPr>
            <w:tcW w:w="794" w:type="dxa"/>
            <w:vMerge w:val="continue"/>
            <w:tcBorders>
              <w:left w:val="single" w:color="000000" w:sz="4" w:space="0"/>
              <w:right w:val="single" w:color="000000" w:sz="4" w:space="0"/>
            </w:tcBorders>
            <w:shd w:val="clear" w:color="auto" w:fill="auto"/>
            <w:vAlign w:val="center"/>
          </w:tcPr>
          <w:p w14:paraId="541CE090">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4C898">
            <w:pPr>
              <w:widowControl w:val="0"/>
              <w:spacing w:line="360" w:lineRule="exact"/>
              <w:jc w:val="center"/>
              <w:rPr>
                <w:rFonts w:hint="eastAsia" w:ascii="宋体" w:hAnsi="宋体" w:eastAsia="宋体" w:cs="宋体"/>
                <w:szCs w:val="21"/>
                <w:lang w:val="en-US" w:eastAsia="zh-CN"/>
              </w:rPr>
            </w:pPr>
          </w:p>
        </w:tc>
        <w:tc>
          <w:tcPr>
            <w:tcW w:w="1574" w:type="dxa"/>
            <w:vMerge w:val="continue"/>
            <w:tcBorders>
              <w:left w:val="single" w:color="000000" w:sz="4" w:space="0"/>
              <w:right w:val="single" w:color="000000" w:sz="4" w:space="0"/>
            </w:tcBorders>
            <w:shd w:val="clear" w:color="auto" w:fill="auto"/>
            <w:noWrap/>
            <w:vAlign w:val="center"/>
          </w:tcPr>
          <w:p w14:paraId="6451C022">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50A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★模版管理：支持各个年级个性化成绩单模版的创建与维护（自定义成绩报告单模板）（需提供功能截图证明并加盖投标人公章。）</w:t>
            </w: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3B172A">
            <w:pPr>
              <w:widowControl w:val="0"/>
              <w:spacing w:line="360" w:lineRule="exact"/>
              <w:jc w:val="center"/>
              <w:rPr>
                <w:rFonts w:hint="eastAsia" w:ascii="宋体" w:hAnsi="宋体" w:eastAsia="宋体" w:cs="宋体"/>
                <w:szCs w:val="21"/>
                <w:lang w:val="en-US" w:eastAsia="zh-CN"/>
              </w:rPr>
            </w:pPr>
          </w:p>
        </w:tc>
        <w:tc>
          <w:tcPr>
            <w:tcW w:w="415" w:type="dxa"/>
            <w:vMerge w:val="continue"/>
            <w:tcBorders>
              <w:left w:val="single" w:color="auto" w:sz="4" w:space="0"/>
              <w:right w:val="single" w:color="auto" w:sz="4" w:space="0"/>
            </w:tcBorders>
            <w:shd w:val="clear" w:color="auto" w:fill="auto"/>
            <w:noWrap/>
            <w:vAlign w:val="center"/>
          </w:tcPr>
          <w:p w14:paraId="7F6CF560">
            <w:pPr>
              <w:widowControl w:val="0"/>
              <w:spacing w:line="360" w:lineRule="exact"/>
              <w:jc w:val="center"/>
              <w:rPr>
                <w:rFonts w:hint="eastAsia" w:ascii="宋体" w:hAnsi="宋体" w:eastAsia="宋体" w:cs="宋体"/>
                <w:szCs w:val="21"/>
                <w:lang w:val="en-US" w:eastAsia="zh-CN"/>
              </w:rPr>
            </w:pPr>
          </w:p>
        </w:tc>
      </w:tr>
      <w:tr w14:paraId="072CFCA0">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EC8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141</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1A6EB">
            <w:pPr>
              <w:widowControl w:val="0"/>
              <w:spacing w:line="360" w:lineRule="exact"/>
              <w:jc w:val="center"/>
              <w:rPr>
                <w:rFonts w:hint="eastAsia" w:ascii="宋体" w:hAnsi="宋体" w:eastAsia="宋体" w:cs="宋体"/>
                <w:szCs w:val="21"/>
                <w:lang w:val="en-US" w:eastAsia="zh-CN"/>
              </w:rPr>
            </w:pPr>
          </w:p>
        </w:tc>
        <w:tc>
          <w:tcPr>
            <w:tcW w:w="794" w:type="dxa"/>
            <w:vMerge w:val="continue"/>
            <w:tcBorders>
              <w:left w:val="single" w:color="000000" w:sz="4" w:space="0"/>
              <w:right w:val="single" w:color="000000" w:sz="4" w:space="0"/>
            </w:tcBorders>
            <w:shd w:val="clear" w:color="auto" w:fill="auto"/>
            <w:vAlign w:val="center"/>
          </w:tcPr>
          <w:p w14:paraId="63087C51">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6BD44">
            <w:pPr>
              <w:widowControl w:val="0"/>
              <w:spacing w:line="360" w:lineRule="exact"/>
              <w:jc w:val="center"/>
              <w:rPr>
                <w:rFonts w:hint="eastAsia" w:ascii="宋体" w:hAnsi="宋体" w:eastAsia="宋体" w:cs="宋体"/>
                <w:szCs w:val="21"/>
                <w:lang w:val="en-US" w:eastAsia="zh-CN"/>
              </w:rPr>
            </w:pPr>
          </w:p>
        </w:tc>
        <w:tc>
          <w:tcPr>
            <w:tcW w:w="1574" w:type="dxa"/>
            <w:vMerge w:val="continue"/>
            <w:tcBorders>
              <w:left w:val="single" w:color="000000" w:sz="4" w:space="0"/>
              <w:bottom w:val="single" w:color="000000" w:sz="4" w:space="0"/>
              <w:right w:val="single" w:color="000000" w:sz="4" w:space="0"/>
            </w:tcBorders>
            <w:shd w:val="clear" w:color="auto" w:fill="auto"/>
            <w:noWrap/>
            <w:vAlign w:val="center"/>
          </w:tcPr>
          <w:p w14:paraId="0D620CF2">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878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可视化数据查看：可视化展示评价数据</w:t>
            </w: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109AAE">
            <w:pPr>
              <w:widowControl w:val="0"/>
              <w:spacing w:line="360" w:lineRule="exact"/>
              <w:jc w:val="center"/>
              <w:rPr>
                <w:rFonts w:hint="eastAsia" w:ascii="宋体" w:hAnsi="宋体" w:eastAsia="宋体" w:cs="宋体"/>
                <w:szCs w:val="21"/>
                <w:lang w:val="en-US" w:eastAsia="zh-CN"/>
              </w:rPr>
            </w:pPr>
          </w:p>
        </w:tc>
        <w:tc>
          <w:tcPr>
            <w:tcW w:w="415" w:type="dxa"/>
            <w:vMerge w:val="continue"/>
            <w:tcBorders>
              <w:left w:val="single" w:color="auto" w:sz="4" w:space="0"/>
              <w:right w:val="single" w:color="auto" w:sz="4" w:space="0"/>
            </w:tcBorders>
            <w:shd w:val="clear" w:color="auto" w:fill="auto"/>
            <w:noWrap/>
            <w:vAlign w:val="center"/>
          </w:tcPr>
          <w:p w14:paraId="39A7BBDB">
            <w:pPr>
              <w:widowControl w:val="0"/>
              <w:spacing w:line="360" w:lineRule="exact"/>
              <w:jc w:val="center"/>
              <w:rPr>
                <w:rFonts w:hint="eastAsia" w:ascii="宋体" w:hAnsi="宋体" w:eastAsia="宋体" w:cs="宋体"/>
                <w:szCs w:val="21"/>
                <w:lang w:val="en-US" w:eastAsia="zh-CN"/>
              </w:rPr>
            </w:pPr>
          </w:p>
        </w:tc>
      </w:tr>
      <w:tr w14:paraId="52C9B8B7">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F27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142</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7AB89">
            <w:pPr>
              <w:widowControl w:val="0"/>
              <w:spacing w:line="360" w:lineRule="exact"/>
              <w:jc w:val="center"/>
              <w:rPr>
                <w:rFonts w:hint="eastAsia" w:ascii="宋体" w:hAnsi="宋体" w:eastAsia="宋体" w:cs="宋体"/>
                <w:szCs w:val="21"/>
                <w:lang w:val="en-US" w:eastAsia="zh-CN"/>
              </w:rPr>
            </w:pPr>
          </w:p>
        </w:tc>
        <w:tc>
          <w:tcPr>
            <w:tcW w:w="794" w:type="dxa"/>
            <w:vMerge w:val="continue"/>
            <w:tcBorders>
              <w:left w:val="single" w:color="000000" w:sz="4" w:space="0"/>
              <w:right w:val="single" w:color="000000" w:sz="4" w:space="0"/>
            </w:tcBorders>
            <w:shd w:val="clear" w:color="auto" w:fill="auto"/>
            <w:vAlign w:val="center"/>
          </w:tcPr>
          <w:p w14:paraId="4DC0EE60">
            <w:pPr>
              <w:widowControl w:val="0"/>
              <w:spacing w:line="360" w:lineRule="exact"/>
              <w:jc w:val="center"/>
              <w:rPr>
                <w:rFonts w:hint="eastAsia" w:ascii="宋体" w:hAnsi="宋体" w:eastAsia="宋体" w:cs="宋体"/>
                <w:szCs w:val="21"/>
                <w:lang w:val="en-US" w:eastAsia="zh-CN"/>
              </w:rPr>
            </w:pP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E0FF8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综合评价教师端</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C4AD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值日</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CCE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分配值日老师职责权限</w:t>
            </w: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B80CFF">
            <w:pPr>
              <w:widowControl w:val="0"/>
              <w:spacing w:line="360" w:lineRule="exact"/>
              <w:jc w:val="center"/>
              <w:rPr>
                <w:rFonts w:hint="eastAsia" w:ascii="宋体" w:hAnsi="宋体" w:eastAsia="宋体" w:cs="宋体"/>
                <w:szCs w:val="21"/>
                <w:lang w:val="en-US" w:eastAsia="zh-CN"/>
              </w:rPr>
            </w:pPr>
          </w:p>
        </w:tc>
        <w:tc>
          <w:tcPr>
            <w:tcW w:w="415" w:type="dxa"/>
            <w:vMerge w:val="continue"/>
            <w:tcBorders>
              <w:left w:val="single" w:color="auto" w:sz="4" w:space="0"/>
              <w:right w:val="single" w:color="auto" w:sz="4" w:space="0"/>
            </w:tcBorders>
            <w:shd w:val="clear" w:color="auto" w:fill="auto"/>
            <w:noWrap/>
            <w:vAlign w:val="center"/>
          </w:tcPr>
          <w:p w14:paraId="4E8AB82F">
            <w:pPr>
              <w:widowControl w:val="0"/>
              <w:spacing w:line="360" w:lineRule="exact"/>
              <w:jc w:val="center"/>
              <w:rPr>
                <w:rFonts w:hint="eastAsia" w:ascii="宋体" w:hAnsi="宋体" w:eastAsia="宋体" w:cs="宋体"/>
                <w:szCs w:val="21"/>
                <w:lang w:val="en-US" w:eastAsia="zh-CN"/>
              </w:rPr>
            </w:pPr>
          </w:p>
        </w:tc>
      </w:tr>
      <w:tr w14:paraId="03DA47AB">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1F8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143</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97F8B">
            <w:pPr>
              <w:widowControl w:val="0"/>
              <w:spacing w:line="360" w:lineRule="exact"/>
              <w:jc w:val="center"/>
              <w:rPr>
                <w:rFonts w:hint="eastAsia" w:ascii="宋体" w:hAnsi="宋体" w:eastAsia="宋体" w:cs="宋体"/>
                <w:szCs w:val="21"/>
                <w:lang w:val="en-US" w:eastAsia="zh-CN"/>
              </w:rPr>
            </w:pPr>
          </w:p>
        </w:tc>
        <w:tc>
          <w:tcPr>
            <w:tcW w:w="794" w:type="dxa"/>
            <w:vMerge w:val="continue"/>
            <w:tcBorders>
              <w:left w:val="single" w:color="000000" w:sz="4" w:space="0"/>
              <w:right w:val="single" w:color="000000" w:sz="4" w:space="0"/>
            </w:tcBorders>
            <w:shd w:val="clear" w:color="auto" w:fill="auto"/>
            <w:vAlign w:val="center"/>
          </w:tcPr>
          <w:p w14:paraId="119A627D">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22613">
            <w:pPr>
              <w:widowControl w:val="0"/>
              <w:spacing w:line="360" w:lineRule="exact"/>
              <w:jc w:val="center"/>
              <w:rPr>
                <w:rFonts w:hint="eastAsia" w:ascii="宋体" w:hAnsi="宋体" w:eastAsia="宋体" w:cs="宋体"/>
                <w:szCs w:val="21"/>
                <w:lang w:val="en-US" w:eastAsia="zh-CN"/>
              </w:rPr>
            </w:pPr>
          </w:p>
        </w:tc>
        <w:tc>
          <w:tcPr>
            <w:tcW w:w="15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175C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指标评价</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162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过程评价：支持教师选择指定班级后进行过程评价，也支持教师定位学生进行评价。</w:t>
            </w: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8B66FF8">
            <w:pPr>
              <w:widowControl w:val="0"/>
              <w:spacing w:line="360" w:lineRule="exact"/>
              <w:jc w:val="center"/>
              <w:rPr>
                <w:rFonts w:hint="eastAsia" w:ascii="宋体" w:hAnsi="宋体" w:eastAsia="宋体" w:cs="宋体"/>
                <w:szCs w:val="21"/>
                <w:lang w:val="en-US" w:eastAsia="zh-CN"/>
              </w:rPr>
            </w:pPr>
          </w:p>
        </w:tc>
        <w:tc>
          <w:tcPr>
            <w:tcW w:w="415" w:type="dxa"/>
            <w:vMerge w:val="continue"/>
            <w:tcBorders>
              <w:left w:val="single" w:color="auto" w:sz="4" w:space="0"/>
              <w:right w:val="single" w:color="auto" w:sz="4" w:space="0"/>
            </w:tcBorders>
            <w:shd w:val="clear" w:color="auto" w:fill="auto"/>
            <w:noWrap/>
            <w:vAlign w:val="center"/>
          </w:tcPr>
          <w:p w14:paraId="64403C87">
            <w:pPr>
              <w:widowControl w:val="0"/>
              <w:spacing w:line="360" w:lineRule="exact"/>
              <w:jc w:val="center"/>
              <w:rPr>
                <w:rFonts w:hint="eastAsia" w:ascii="宋体" w:hAnsi="宋体" w:eastAsia="宋体" w:cs="宋体"/>
                <w:szCs w:val="21"/>
                <w:lang w:val="en-US" w:eastAsia="zh-CN"/>
              </w:rPr>
            </w:pPr>
          </w:p>
        </w:tc>
      </w:tr>
      <w:tr w14:paraId="0382996F">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F30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144</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9001A">
            <w:pPr>
              <w:widowControl w:val="0"/>
              <w:spacing w:line="360" w:lineRule="exact"/>
              <w:jc w:val="center"/>
              <w:rPr>
                <w:rFonts w:hint="eastAsia" w:ascii="宋体" w:hAnsi="宋体" w:eastAsia="宋体" w:cs="宋体"/>
                <w:szCs w:val="21"/>
                <w:lang w:val="en-US" w:eastAsia="zh-CN"/>
              </w:rPr>
            </w:pPr>
          </w:p>
        </w:tc>
        <w:tc>
          <w:tcPr>
            <w:tcW w:w="794" w:type="dxa"/>
            <w:vMerge w:val="continue"/>
            <w:tcBorders>
              <w:left w:val="single" w:color="000000" w:sz="4" w:space="0"/>
              <w:right w:val="single" w:color="000000" w:sz="4" w:space="0"/>
            </w:tcBorders>
            <w:shd w:val="clear" w:color="auto" w:fill="auto"/>
            <w:vAlign w:val="center"/>
          </w:tcPr>
          <w:p w14:paraId="49809DBA">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4416D">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7485C">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AC5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教师可通过扫码或扫脸的方式快速定位到学生，支持连续扫码或扫脸多位学生，提交时选择评价指标，在最后提交时支持再次修改评价信息。</w:t>
            </w: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B78B383">
            <w:pPr>
              <w:widowControl w:val="0"/>
              <w:spacing w:line="360" w:lineRule="exact"/>
              <w:jc w:val="center"/>
              <w:rPr>
                <w:rFonts w:hint="eastAsia" w:ascii="宋体" w:hAnsi="宋体" w:eastAsia="宋体" w:cs="宋体"/>
                <w:szCs w:val="21"/>
                <w:lang w:val="en-US" w:eastAsia="zh-CN"/>
              </w:rPr>
            </w:pPr>
          </w:p>
        </w:tc>
        <w:tc>
          <w:tcPr>
            <w:tcW w:w="415" w:type="dxa"/>
            <w:vMerge w:val="continue"/>
            <w:tcBorders>
              <w:left w:val="single" w:color="auto" w:sz="4" w:space="0"/>
              <w:right w:val="single" w:color="auto" w:sz="4" w:space="0"/>
            </w:tcBorders>
            <w:shd w:val="clear" w:color="auto" w:fill="auto"/>
            <w:noWrap/>
            <w:vAlign w:val="center"/>
          </w:tcPr>
          <w:p w14:paraId="64585DD4">
            <w:pPr>
              <w:widowControl w:val="0"/>
              <w:spacing w:line="360" w:lineRule="exact"/>
              <w:jc w:val="center"/>
              <w:rPr>
                <w:rFonts w:hint="eastAsia" w:ascii="宋体" w:hAnsi="宋体" w:eastAsia="宋体" w:cs="宋体"/>
                <w:szCs w:val="21"/>
                <w:lang w:val="en-US" w:eastAsia="zh-CN"/>
              </w:rPr>
            </w:pPr>
          </w:p>
        </w:tc>
      </w:tr>
      <w:tr w14:paraId="596ABC5B">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585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145</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80BF0">
            <w:pPr>
              <w:widowControl w:val="0"/>
              <w:spacing w:line="360" w:lineRule="exact"/>
              <w:jc w:val="center"/>
              <w:rPr>
                <w:rFonts w:hint="eastAsia" w:ascii="宋体" w:hAnsi="宋体" w:eastAsia="宋体" w:cs="宋体"/>
                <w:szCs w:val="21"/>
                <w:lang w:val="en-US" w:eastAsia="zh-CN"/>
              </w:rPr>
            </w:pPr>
          </w:p>
        </w:tc>
        <w:tc>
          <w:tcPr>
            <w:tcW w:w="794" w:type="dxa"/>
            <w:vMerge w:val="continue"/>
            <w:tcBorders>
              <w:left w:val="single" w:color="000000" w:sz="4" w:space="0"/>
              <w:right w:val="single" w:color="000000" w:sz="4" w:space="0"/>
            </w:tcBorders>
            <w:shd w:val="clear" w:color="auto" w:fill="auto"/>
            <w:vAlign w:val="center"/>
          </w:tcPr>
          <w:p w14:paraId="7E1E6763">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7FED4">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10F2">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8FD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搜索评价：输入学生姓名即可搜索出对应学生的所有评价。</w:t>
            </w: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E2C0483">
            <w:pPr>
              <w:widowControl w:val="0"/>
              <w:spacing w:line="360" w:lineRule="exact"/>
              <w:jc w:val="center"/>
              <w:rPr>
                <w:rFonts w:hint="eastAsia" w:ascii="宋体" w:hAnsi="宋体" w:eastAsia="宋体" w:cs="宋体"/>
                <w:szCs w:val="21"/>
                <w:lang w:val="en-US" w:eastAsia="zh-CN"/>
              </w:rPr>
            </w:pPr>
          </w:p>
        </w:tc>
        <w:tc>
          <w:tcPr>
            <w:tcW w:w="415" w:type="dxa"/>
            <w:vMerge w:val="continue"/>
            <w:tcBorders>
              <w:left w:val="single" w:color="auto" w:sz="4" w:space="0"/>
              <w:right w:val="single" w:color="auto" w:sz="4" w:space="0"/>
            </w:tcBorders>
            <w:shd w:val="clear" w:color="auto" w:fill="auto"/>
            <w:noWrap/>
            <w:vAlign w:val="center"/>
          </w:tcPr>
          <w:p w14:paraId="47CFF108">
            <w:pPr>
              <w:widowControl w:val="0"/>
              <w:spacing w:line="360" w:lineRule="exact"/>
              <w:jc w:val="center"/>
              <w:rPr>
                <w:rFonts w:hint="eastAsia" w:ascii="宋体" w:hAnsi="宋体" w:eastAsia="宋体" w:cs="宋体"/>
                <w:szCs w:val="21"/>
                <w:lang w:val="en-US" w:eastAsia="zh-CN"/>
              </w:rPr>
            </w:pPr>
          </w:p>
        </w:tc>
      </w:tr>
      <w:tr w14:paraId="15D37465">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DD2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146</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F63F6">
            <w:pPr>
              <w:widowControl w:val="0"/>
              <w:spacing w:line="360" w:lineRule="exact"/>
              <w:jc w:val="center"/>
              <w:rPr>
                <w:rFonts w:hint="eastAsia" w:ascii="宋体" w:hAnsi="宋体" w:eastAsia="宋体" w:cs="宋体"/>
                <w:szCs w:val="21"/>
                <w:lang w:val="en-US" w:eastAsia="zh-CN"/>
              </w:rPr>
            </w:pPr>
          </w:p>
        </w:tc>
        <w:tc>
          <w:tcPr>
            <w:tcW w:w="794" w:type="dxa"/>
            <w:vMerge w:val="continue"/>
            <w:tcBorders>
              <w:left w:val="single" w:color="000000" w:sz="4" w:space="0"/>
              <w:right w:val="single" w:color="000000" w:sz="4" w:space="0"/>
            </w:tcBorders>
            <w:shd w:val="clear" w:color="auto" w:fill="auto"/>
            <w:vAlign w:val="center"/>
          </w:tcPr>
          <w:p w14:paraId="5A4B3624">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4B2A8">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16002">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8F0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学生评价档案：点击具体的学生即可展示评价详情</w:t>
            </w: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AA6D44">
            <w:pPr>
              <w:widowControl w:val="0"/>
              <w:spacing w:line="360" w:lineRule="exact"/>
              <w:jc w:val="center"/>
              <w:rPr>
                <w:rFonts w:hint="eastAsia" w:ascii="宋体" w:hAnsi="宋体" w:eastAsia="宋体" w:cs="宋体"/>
                <w:szCs w:val="21"/>
                <w:lang w:val="en-US" w:eastAsia="zh-CN"/>
              </w:rPr>
            </w:pPr>
          </w:p>
        </w:tc>
        <w:tc>
          <w:tcPr>
            <w:tcW w:w="415" w:type="dxa"/>
            <w:vMerge w:val="continue"/>
            <w:tcBorders>
              <w:left w:val="single" w:color="auto" w:sz="4" w:space="0"/>
              <w:right w:val="single" w:color="auto" w:sz="4" w:space="0"/>
            </w:tcBorders>
            <w:shd w:val="clear" w:color="auto" w:fill="auto"/>
            <w:noWrap/>
            <w:vAlign w:val="center"/>
          </w:tcPr>
          <w:p w14:paraId="1E41DE39">
            <w:pPr>
              <w:widowControl w:val="0"/>
              <w:spacing w:line="360" w:lineRule="exact"/>
              <w:jc w:val="center"/>
              <w:rPr>
                <w:rFonts w:hint="eastAsia" w:ascii="宋体" w:hAnsi="宋体" w:eastAsia="宋体" w:cs="宋体"/>
                <w:szCs w:val="21"/>
                <w:lang w:val="en-US" w:eastAsia="zh-CN"/>
              </w:rPr>
            </w:pPr>
          </w:p>
        </w:tc>
      </w:tr>
      <w:tr w14:paraId="3700B70D">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E48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147</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17D12">
            <w:pPr>
              <w:widowControl w:val="0"/>
              <w:spacing w:line="360" w:lineRule="exact"/>
              <w:jc w:val="center"/>
              <w:rPr>
                <w:rFonts w:hint="eastAsia" w:ascii="宋体" w:hAnsi="宋体" w:eastAsia="宋体" w:cs="宋体"/>
                <w:szCs w:val="21"/>
                <w:lang w:val="en-US" w:eastAsia="zh-CN"/>
              </w:rPr>
            </w:pPr>
          </w:p>
        </w:tc>
        <w:tc>
          <w:tcPr>
            <w:tcW w:w="794" w:type="dxa"/>
            <w:vMerge w:val="continue"/>
            <w:tcBorders>
              <w:left w:val="single" w:color="000000" w:sz="4" w:space="0"/>
              <w:right w:val="single" w:color="000000" w:sz="4" w:space="0"/>
            </w:tcBorders>
            <w:shd w:val="clear" w:color="auto" w:fill="auto"/>
            <w:vAlign w:val="center"/>
          </w:tcPr>
          <w:p w14:paraId="7518F24D">
            <w:pPr>
              <w:widowControl w:val="0"/>
              <w:spacing w:line="360" w:lineRule="exact"/>
              <w:jc w:val="center"/>
              <w:rPr>
                <w:rFonts w:hint="eastAsia" w:ascii="宋体" w:hAnsi="宋体" w:eastAsia="宋体" w:cs="宋体"/>
                <w:szCs w:val="21"/>
                <w:lang w:val="en-US" w:eastAsia="zh-CN"/>
              </w:rPr>
            </w:pP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D31B4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综合评级家长端</w:t>
            </w:r>
          </w:p>
        </w:tc>
        <w:tc>
          <w:tcPr>
            <w:tcW w:w="15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6124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成长树</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C82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积分气泡:该功能用于实时显示学生所获勋章数量以及具体积分情况。</w:t>
            </w: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5885631">
            <w:pPr>
              <w:widowControl w:val="0"/>
              <w:spacing w:line="360" w:lineRule="exact"/>
              <w:jc w:val="center"/>
              <w:rPr>
                <w:rFonts w:hint="eastAsia" w:ascii="宋体" w:hAnsi="宋体" w:eastAsia="宋体" w:cs="宋体"/>
                <w:szCs w:val="21"/>
                <w:lang w:val="en-US" w:eastAsia="zh-CN"/>
              </w:rPr>
            </w:pPr>
          </w:p>
        </w:tc>
        <w:tc>
          <w:tcPr>
            <w:tcW w:w="415" w:type="dxa"/>
            <w:vMerge w:val="continue"/>
            <w:tcBorders>
              <w:left w:val="single" w:color="auto" w:sz="4" w:space="0"/>
              <w:right w:val="single" w:color="auto" w:sz="4" w:space="0"/>
            </w:tcBorders>
            <w:shd w:val="clear" w:color="auto" w:fill="auto"/>
            <w:noWrap/>
            <w:vAlign w:val="center"/>
          </w:tcPr>
          <w:p w14:paraId="26039AD6">
            <w:pPr>
              <w:widowControl w:val="0"/>
              <w:spacing w:line="360" w:lineRule="exact"/>
              <w:jc w:val="center"/>
              <w:rPr>
                <w:rFonts w:hint="eastAsia" w:ascii="宋体" w:hAnsi="宋体" w:eastAsia="宋体" w:cs="宋体"/>
                <w:szCs w:val="21"/>
                <w:lang w:val="en-US" w:eastAsia="zh-CN"/>
              </w:rPr>
            </w:pPr>
          </w:p>
        </w:tc>
      </w:tr>
      <w:tr w14:paraId="493CD2F3">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882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148</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D6AC2">
            <w:pPr>
              <w:widowControl w:val="0"/>
              <w:spacing w:line="360" w:lineRule="exact"/>
              <w:jc w:val="center"/>
              <w:rPr>
                <w:rFonts w:hint="eastAsia" w:ascii="宋体" w:hAnsi="宋体" w:eastAsia="宋体" w:cs="宋体"/>
                <w:szCs w:val="21"/>
                <w:lang w:val="en-US" w:eastAsia="zh-CN"/>
              </w:rPr>
            </w:pPr>
          </w:p>
        </w:tc>
        <w:tc>
          <w:tcPr>
            <w:tcW w:w="794" w:type="dxa"/>
            <w:vMerge w:val="continue"/>
            <w:tcBorders>
              <w:left w:val="single" w:color="000000" w:sz="4" w:space="0"/>
              <w:right w:val="single" w:color="000000" w:sz="4" w:space="0"/>
            </w:tcBorders>
            <w:shd w:val="clear" w:color="auto" w:fill="auto"/>
            <w:vAlign w:val="center"/>
          </w:tcPr>
          <w:p w14:paraId="38687F57">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045A8">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0F2E8">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75A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成长积分:展现学生所得累计积分。当学生收取积分气泡后，此处的数值会自动变化。</w:t>
            </w: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D563E96">
            <w:pPr>
              <w:widowControl w:val="0"/>
              <w:spacing w:line="360" w:lineRule="exact"/>
              <w:jc w:val="center"/>
              <w:rPr>
                <w:rFonts w:hint="eastAsia" w:ascii="宋体" w:hAnsi="宋体" w:eastAsia="宋体" w:cs="宋体"/>
                <w:szCs w:val="21"/>
                <w:lang w:val="en-US" w:eastAsia="zh-CN"/>
              </w:rPr>
            </w:pPr>
          </w:p>
        </w:tc>
        <w:tc>
          <w:tcPr>
            <w:tcW w:w="415" w:type="dxa"/>
            <w:vMerge w:val="continue"/>
            <w:tcBorders>
              <w:left w:val="single" w:color="auto" w:sz="4" w:space="0"/>
              <w:right w:val="single" w:color="auto" w:sz="4" w:space="0"/>
            </w:tcBorders>
            <w:shd w:val="clear" w:color="auto" w:fill="auto"/>
            <w:noWrap/>
            <w:vAlign w:val="center"/>
          </w:tcPr>
          <w:p w14:paraId="1D9995B8">
            <w:pPr>
              <w:widowControl w:val="0"/>
              <w:spacing w:line="360" w:lineRule="exact"/>
              <w:jc w:val="center"/>
              <w:rPr>
                <w:rFonts w:hint="eastAsia" w:ascii="宋体" w:hAnsi="宋体" w:eastAsia="宋体" w:cs="宋体"/>
                <w:szCs w:val="21"/>
                <w:lang w:val="en-US" w:eastAsia="zh-CN"/>
              </w:rPr>
            </w:pPr>
          </w:p>
        </w:tc>
      </w:tr>
      <w:tr w14:paraId="3C9B7AFE">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705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149</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E1EF1">
            <w:pPr>
              <w:widowControl w:val="0"/>
              <w:spacing w:line="360" w:lineRule="exact"/>
              <w:jc w:val="center"/>
              <w:rPr>
                <w:rFonts w:hint="eastAsia" w:ascii="宋体" w:hAnsi="宋体" w:eastAsia="宋体" w:cs="宋体"/>
                <w:szCs w:val="21"/>
                <w:lang w:val="en-US" w:eastAsia="zh-CN"/>
              </w:rPr>
            </w:pPr>
          </w:p>
        </w:tc>
        <w:tc>
          <w:tcPr>
            <w:tcW w:w="794" w:type="dxa"/>
            <w:vMerge w:val="continue"/>
            <w:tcBorders>
              <w:left w:val="single" w:color="000000" w:sz="4" w:space="0"/>
              <w:right w:val="single" w:color="000000" w:sz="4" w:space="0"/>
            </w:tcBorders>
            <w:shd w:val="clear" w:color="auto" w:fill="auto"/>
            <w:vAlign w:val="center"/>
          </w:tcPr>
          <w:p w14:paraId="54A535AF">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505E1">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9F21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学生看板</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584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学生个人数据总览：展示本学期总分、本周表扬获分、本周改进获分。</w:t>
            </w: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DC8F425">
            <w:pPr>
              <w:widowControl w:val="0"/>
              <w:spacing w:line="360" w:lineRule="exact"/>
              <w:jc w:val="center"/>
              <w:rPr>
                <w:rFonts w:hint="eastAsia" w:ascii="宋体" w:hAnsi="宋体" w:eastAsia="宋体" w:cs="宋体"/>
                <w:szCs w:val="21"/>
                <w:lang w:val="en-US" w:eastAsia="zh-CN"/>
              </w:rPr>
            </w:pPr>
          </w:p>
        </w:tc>
        <w:tc>
          <w:tcPr>
            <w:tcW w:w="415" w:type="dxa"/>
            <w:vMerge w:val="continue"/>
            <w:tcBorders>
              <w:left w:val="single" w:color="auto" w:sz="4" w:space="0"/>
              <w:right w:val="single" w:color="auto" w:sz="4" w:space="0"/>
            </w:tcBorders>
            <w:shd w:val="clear" w:color="auto" w:fill="auto"/>
            <w:noWrap/>
            <w:vAlign w:val="center"/>
          </w:tcPr>
          <w:p w14:paraId="3E98CB20">
            <w:pPr>
              <w:widowControl w:val="0"/>
              <w:spacing w:line="360" w:lineRule="exact"/>
              <w:jc w:val="center"/>
              <w:rPr>
                <w:rFonts w:hint="eastAsia" w:ascii="宋体" w:hAnsi="宋体" w:eastAsia="宋体" w:cs="宋体"/>
                <w:szCs w:val="21"/>
                <w:lang w:val="en-US" w:eastAsia="zh-CN"/>
              </w:rPr>
            </w:pPr>
          </w:p>
        </w:tc>
      </w:tr>
      <w:tr w14:paraId="382A14E5">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E18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150</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DB974">
            <w:pPr>
              <w:widowControl w:val="0"/>
              <w:spacing w:line="360" w:lineRule="exact"/>
              <w:jc w:val="center"/>
              <w:rPr>
                <w:rFonts w:hint="eastAsia" w:ascii="宋体" w:hAnsi="宋体" w:eastAsia="宋体" w:cs="宋体"/>
                <w:szCs w:val="21"/>
                <w:lang w:val="en-US" w:eastAsia="zh-CN"/>
              </w:rPr>
            </w:pPr>
          </w:p>
        </w:tc>
        <w:tc>
          <w:tcPr>
            <w:tcW w:w="794" w:type="dxa"/>
            <w:vMerge w:val="continue"/>
            <w:tcBorders>
              <w:left w:val="single" w:color="000000" w:sz="4" w:space="0"/>
              <w:right w:val="single" w:color="000000" w:sz="4" w:space="0"/>
            </w:tcBorders>
            <w:shd w:val="clear" w:color="auto" w:fill="auto"/>
            <w:vAlign w:val="center"/>
          </w:tcPr>
          <w:p w14:paraId="78421E88">
            <w:pPr>
              <w:widowControl w:val="0"/>
              <w:spacing w:line="360" w:lineRule="exact"/>
              <w:jc w:val="center"/>
              <w:rPr>
                <w:rFonts w:hint="eastAsia" w:ascii="宋体" w:hAnsi="宋体" w:eastAsia="宋体" w:cs="宋体"/>
                <w:szCs w:val="21"/>
                <w:lang w:val="en-US" w:eastAsia="zh-CN"/>
              </w:rPr>
            </w:pPr>
          </w:p>
        </w:tc>
        <w:tc>
          <w:tcPr>
            <w:tcW w:w="1036" w:type="dxa"/>
            <w:vMerge w:val="restart"/>
            <w:tcBorders>
              <w:top w:val="single" w:color="000000" w:sz="4" w:space="0"/>
              <w:left w:val="single" w:color="000000" w:sz="4" w:space="0"/>
              <w:right w:val="single" w:color="000000" w:sz="4" w:space="0"/>
            </w:tcBorders>
            <w:shd w:val="clear" w:color="auto" w:fill="auto"/>
            <w:vAlign w:val="center"/>
          </w:tcPr>
          <w:p w14:paraId="742AE2B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积分兑换评</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56F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学生积分二维码终端扫码采集</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32A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学生可获得教师颁发的积分卡，通过自助扫码机终端扫码获取积分</w:t>
            </w: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D11FBAA">
            <w:pPr>
              <w:widowControl w:val="0"/>
              <w:spacing w:line="360" w:lineRule="exact"/>
              <w:jc w:val="center"/>
              <w:rPr>
                <w:rFonts w:hint="eastAsia" w:ascii="宋体" w:hAnsi="宋体" w:eastAsia="宋体" w:cs="宋体"/>
                <w:szCs w:val="21"/>
                <w:lang w:val="en-US" w:eastAsia="zh-CN"/>
              </w:rPr>
            </w:pPr>
          </w:p>
        </w:tc>
        <w:tc>
          <w:tcPr>
            <w:tcW w:w="415" w:type="dxa"/>
            <w:vMerge w:val="continue"/>
            <w:tcBorders>
              <w:left w:val="single" w:color="auto" w:sz="4" w:space="0"/>
              <w:right w:val="single" w:color="auto" w:sz="4" w:space="0"/>
            </w:tcBorders>
            <w:shd w:val="clear" w:color="auto" w:fill="auto"/>
            <w:noWrap/>
            <w:vAlign w:val="center"/>
          </w:tcPr>
          <w:p w14:paraId="03D81157">
            <w:pPr>
              <w:widowControl w:val="0"/>
              <w:spacing w:line="360" w:lineRule="exact"/>
              <w:jc w:val="center"/>
              <w:rPr>
                <w:rFonts w:hint="eastAsia" w:ascii="宋体" w:hAnsi="宋体" w:eastAsia="宋体" w:cs="宋体"/>
                <w:szCs w:val="21"/>
                <w:lang w:val="en-US" w:eastAsia="zh-CN"/>
              </w:rPr>
            </w:pPr>
          </w:p>
        </w:tc>
      </w:tr>
      <w:tr w14:paraId="35128F5A">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494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151</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91DC7">
            <w:pPr>
              <w:widowControl w:val="0"/>
              <w:spacing w:line="360" w:lineRule="exact"/>
              <w:jc w:val="center"/>
              <w:rPr>
                <w:rFonts w:hint="eastAsia" w:ascii="宋体" w:hAnsi="宋体" w:eastAsia="宋体" w:cs="宋体"/>
                <w:szCs w:val="21"/>
                <w:lang w:val="en-US" w:eastAsia="zh-CN"/>
              </w:rPr>
            </w:pPr>
          </w:p>
        </w:tc>
        <w:tc>
          <w:tcPr>
            <w:tcW w:w="794" w:type="dxa"/>
            <w:vMerge w:val="continue"/>
            <w:tcBorders>
              <w:left w:val="single" w:color="000000" w:sz="4" w:space="0"/>
              <w:right w:val="single" w:color="000000" w:sz="4" w:space="0"/>
            </w:tcBorders>
            <w:shd w:val="clear" w:color="auto" w:fill="auto"/>
            <w:vAlign w:val="center"/>
          </w:tcPr>
          <w:p w14:paraId="22BB2A8A">
            <w:pPr>
              <w:widowControl w:val="0"/>
              <w:spacing w:line="360" w:lineRule="exact"/>
              <w:jc w:val="center"/>
              <w:rPr>
                <w:rFonts w:hint="eastAsia" w:ascii="宋体" w:hAnsi="宋体" w:eastAsia="宋体" w:cs="宋体"/>
                <w:szCs w:val="21"/>
                <w:lang w:val="en-US" w:eastAsia="zh-CN"/>
              </w:rPr>
            </w:pPr>
          </w:p>
        </w:tc>
        <w:tc>
          <w:tcPr>
            <w:tcW w:w="1036" w:type="dxa"/>
            <w:vMerge w:val="continue"/>
            <w:tcBorders>
              <w:left w:val="single" w:color="000000" w:sz="4" w:space="0"/>
              <w:right w:val="single" w:color="000000" w:sz="4" w:space="0"/>
            </w:tcBorders>
            <w:shd w:val="clear" w:color="auto" w:fill="auto"/>
            <w:vAlign w:val="center"/>
          </w:tcPr>
          <w:p w14:paraId="4078FD32">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A81F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积分商城</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113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学生可在积分商城兑换相应奖励</w:t>
            </w: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BD40B9">
            <w:pPr>
              <w:widowControl w:val="0"/>
              <w:spacing w:line="360" w:lineRule="exact"/>
              <w:jc w:val="center"/>
              <w:rPr>
                <w:rFonts w:hint="eastAsia" w:ascii="宋体" w:hAnsi="宋体" w:eastAsia="宋体" w:cs="宋体"/>
                <w:szCs w:val="21"/>
                <w:lang w:val="en-US" w:eastAsia="zh-CN"/>
              </w:rPr>
            </w:pPr>
          </w:p>
        </w:tc>
        <w:tc>
          <w:tcPr>
            <w:tcW w:w="415" w:type="dxa"/>
            <w:vMerge w:val="continue"/>
            <w:tcBorders>
              <w:left w:val="single" w:color="auto" w:sz="4" w:space="0"/>
              <w:right w:val="single" w:color="auto" w:sz="4" w:space="0"/>
            </w:tcBorders>
            <w:shd w:val="clear" w:color="auto" w:fill="auto"/>
            <w:noWrap/>
            <w:vAlign w:val="center"/>
          </w:tcPr>
          <w:p w14:paraId="13F15FCF">
            <w:pPr>
              <w:widowControl w:val="0"/>
              <w:spacing w:line="360" w:lineRule="exact"/>
              <w:jc w:val="center"/>
              <w:rPr>
                <w:rFonts w:hint="eastAsia" w:ascii="宋体" w:hAnsi="宋体" w:eastAsia="宋体" w:cs="宋体"/>
                <w:szCs w:val="21"/>
                <w:lang w:val="en-US" w:eastAsia="zh-CN"/>
              </w:rPr>
            </w:pPr>
          </w:p>
        </w:tc>
      </w:tr>
      <w:tr w14:paraId="74DADA20">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9FD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152</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D5BC1">
            <w:pPr>
              <w:widowControl w:val="0"/>
              <w:spacing w:line="360" w:lineRule="exact"/>
              <w:jc w:val="center"/>
              <w:rPr>
                <w:rFonts w:hint="eastAsia" w:ascii="宋体" w:hAnsi="宋体" w:eastAsia="宋体" w:cs="宋体"/>
                <w:szCs w:val="21"/>
                <w:lang w:val="en-US" w:eastAsia="zh-CN"/>
              </w:rPr>
            </w:pPr>
          </w:p>
        </w:tc>
        <w:tc>
          <w:tcPr>
            <w:tcW w:w="794" w:type="dxa"/>
            <w:vMerge w:val="continue"/>
            <w:tcBorders>
              <w:left w:val="single" w:color="000000" w:sz="4" w:space="0"/>
              <w:right w:val="single" w:color="000000" w:sz="4" w:space="0"/>
            </w:tcBorders>
            <w:shd w:val="clear" w:color="auto" w:fill="auto"/>
            <w:vAlign w:val="center"/>
          </w:tcPr>
          <w:p w14:paraId="2AFA4B52">
            <w:pPr>
              <w:widowControl w:val="0"/>
              <w:spacing w:line="360" w:lineRule="exact"/>
              <w:jc w:val="center"/>
              <w:rPr>
                <w:rFonts w:hint="eastAsia" w:ascii="宋体" w:hAnsi="宋体" w:eastAsia="宋体" w:cs="宋体"/>
                <w:szCs w:val="21"/>
                <w:lang w:val="en-US" w:eastAsia="zh-CN"/>
              </w:rPr>
            </w:pPr>
          </w:p>
        </w:tc>
        <w:tc>
          <w:tcPr>
            <w:tcW w:w="1036" w:type="dxa"/>
            <w:vMerge w:val="continue"/>
            <w:tcBorders>
              <w:left w:val="single" w:color="000000" w:sz="4" w:space="0"/>
              <w:right w:val="single" w:color="000000" w:sz="4" w:space="0"/>
            </w:tcBorders>
            <w:shd w:val="clear" w:color="auto" w:fill="auto"/>
            <w:vAlign w:val="center"/>
          </w:tcPr>
          <w:p w14:paraId="169E62E2">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A3A5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积分小票打印模块</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32C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学生在积分商城兑换奖励后可打印小票作为凭证</w:t>
            </w: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FC6A76">
            <w:pPr>
              <w:widowControl w:val="0"/>
              <w:spacing w:line="360" w:lineRule="exact"/>
              <w:jc w:val="center"/>
              <w:rPr>
                <w:rFonts w:hint="eastAsia" w:ascii="宋体" w:hAnsi="宋体" w:eastAsia="宋体" w:cs="宋体"/>
                <w:szCs w:val="21"/>
                <w:lang w:val="en-US" w:eastAsia="zh-CN"/>
              </w:rPr>
            </w:pPr>
          </w:p>
        </w:tc>
        <w:tc>
          <w:tcPr>
            <w:tcW w:w="415" w:type="dxa"/>
            <w:vMerge w:val="continue"/>
            <w:tcBorders>
              <w:left w:val="single" w:color="auto" w:sz="4" w:space="0"/>
              <w:right w:val="single" w:color="auto" w:sz="4" w:space="0"/>
            </w:tcBorders>
            <w:shd w:val="clear" w:color="auto" w:fill="auto"/>
            <w:noWrap/>
            <w:vAlign w:val="center"/>
          </w:tcPr>
          <w:p w14:paraId="5E671BBD">
            <w:pPr>
              <w:widowControl w:val="0"/>
              <w:spacing w:line="360" w:lineRule="exact"/>
              <w:jc w:val="center"/>
              <w:rPr>
                <w:rFonts w:hint="eastAsia" w:ascii="宋体" w:hAnsi="宋体" w:eastAsia="宋体" w:cs="宋体"/>
                <w:szCs w:val="21"/>
                <w:lang w:val="en-US" w:eastAsia="zh-CN"/>
              </w:rPr>
            </w:pPr>
          </w:p>
        </w:tc>
      </w:tr>
      <w:tr w14:paraId="611BF89B">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68C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153</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42870">
            <w:pPr>
              <w:widowControl w:val="0"/>
              <w:spacing w:line="360" w:lineRule="exact"/>
              <w:jc w:val="center"/>
              <w:rPr>
                <w:rFonts w:hint="eastAsia" w:ascii="宋体" w:hAnsi="宋体" w:eastAsia="宋体" w:cs="宋体"/>
                <w:szCs w:val="21"/>
                <w:lang w:val="en-US" w:eastAsia="zh-CN"/>
              </w:rPr>
            </w:pPr>
          </w:p>
        </w:tc>
        <w:tc>
          <w:tcPr>
            <w:tcW w:w="794" w:type="dxa"/>
            <w:vMerge w:val="continue"/>
            <w:tcBorders>
              <w:left w:val="single" w:color="000000" w:sz="4" w:space="0"/>
              <w:right w:val="single" w:color="000000" w:sz="4" w:space="0"/>
            </w:tcBorders>
            <w:shd w:val="clear" w:color="auto" w:fill="auto"/>
            <w:vAlign w:val="center"/>
          </w:tcPr>
          <w:p w14:paraId="707071E5">
            <w:pPr>
              <w:widowControl w:val="0"/>
              <w:spacing w:line="360" w:lineRule="exact"/>
              <w:jc w:val="center"/>
              <w:rPr>
                <w:rFonts w:hint="eastAsia" w:ascii="宋体" w:hAnsi="宋体" w:eastAsia="宋体" w:cs="宋体"/>
                <w:szCs w:val="21"/>
                <w:lang w:val="en-US" w:eastAsia="zh-CN"/>
              </w:rPr>
            </w:pPr>
          </w:p>
        </w:tc>
        <w:tc>
          <w:tcPr>
            <w:tcW w:w="1036" w:type="dxa"/>
            <w:vMerge w:val="continue"/>
            <w:tcBorders>
              <w:left w:val="single" w:color="000000" w:sz="4" w:space="0"/>
              <w:bottom w:val="single" w:color="000000" w:sz="4" w:space="0"/>
              <w:right w:val="single" w:color="000000" w:sz="4" w:space="0"/>
            </w:tcBorders>
            <w:shd w:val="clear" w:color="auto" w:fill="auto"/>
            <w:vAlign w:val="center"/>
          </w:tcPr>
          <w:p w14:paraId="7D67E9D1">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D256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学生人脸信息采集</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5EE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二维码终端一体机支持学生人脸识别登录</w:t>
            </w: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577497">
            <w:pPr>
              <w:widowControl w:val="0"/>
              <w:spacing w:line="360" w:lineRule="exact"/>
              <w:jc w:val="center"/>
              <w:rPr>
                <w:rFonts w:hint="eastAsia" w:ascii="宋体" w:hAnsi="宋体" w:eastAsia="宋体" w:cs="宋体"/>
                <w:szCs w:val="21"/>
                <w:lang w:val="en-US" w:eastAsia="zh-CN"/>
              </w:rPr>
            </w:pPr>
          </w:p>
        </w:tc>
        <w:tc>
          <w:tcPr>
            <w:tcW w:w="415" w:type="dxa"/>
            <w:vMerge w:val="continue"/>
            <w:tcBorders>
              <w:left w:val="single" w:color="auto" w:sz="4" w:space="0"/>
              <w:bottom w:val="single" w:color="000000" w:sz="4" w:space="0"/>
              <w:right w:val="single" w:color="auto" w:sz="4" w:space="0"/>
            </w:tcBorders>
            <w:shd w:val="clear" w:color="auto" w:fill="auto"/>
            <w:noWrap/>
            <w:vAlign w:val="center"/>
          </w:tcPr>
          <w:p w14:paraId="35A55D29">
            <w:pPr>
              <w:widowControl w:val="0"/>
              <w:spacing w:line="360" w:lineRule="exact"/>
              <w:jc w:val="center"/>
              <w:rPr>
                <w:rFonts w:hint="eastAsia" w:ascii="宋体" w:hAnsi="宋体" w:eastAsia="宋体" w:cs="宋体"/>
                <w:szCs w:val="21"/>
                <w:lang w:val="en-US" w:eastAsia="zh-CN"/>
              </w:rPr>
            </w:pPr>
          </w:p>
        </w:tc>
      </w:tr>
      <w:tr w14:paraId="01FFFCD5">
        <w:tblPrEx>
          <w:tblCellMar>
            <w:top w:w="0" w:type="dxa"/>
            <w:left w:w="108" w:type="dxa"/>
            <w:bottom w:w="0" w:type="dxa"/>
            <w:right w:w="108" w:type="dxa"/>
          </w:tblCellMar>
        </w:tblPrEx>
        <w:trPr>
          <w:trHeight w:val="27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75D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154</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17F3E">
            <w:pPr>
              <w:widowControl w:val="0"/>
              <w:spacing w:line="360" w:lineRule="exact"/>
              <w:jc w:val="center"/>
              <w:rPr>
                <w:rFonts w:hint="eastAsia" w:ascii="宋体" w:hAnsi="宋体" w:eastAsia="宋体" w:cs="宋体"/>
                <w:szCs w:val="21"/>
                <w:lang w:val="en-US" w:eastAsia="zh-CN"/>
              </w:rPr>
            </w:pP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8972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班级值周系统</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1F05F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评价维度管理</w:t>
            </w:r>
          </w:p>
        </w:tc>
        <w:tc>
          <w:tcPr>
            <w:tcW w:w="1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F97D3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569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支持评价维度编辑，包括评价维度名称、类型、分类、分值、设为默认；</w:t>
            </w:r>
          </w:p>
        </w:tc>
        <w:tc>
          <w:tcPr>
            <w:tcW w:w="614"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244466F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4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2D4D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r>
      <w:tr w14:paraId="73E1E658">
        <w:tblPrEx>
          <w:tblCellMar>
            <w:top w:w="0" w:type="dxa"/>
            <w:left w:w="108" w:type="dxa"/>
            <w:bottom w:w="0" w:type="dxa"/>
            <w:right w:w="108" w:type="dxa"/>
          </w:tblCellMar>
        </w:tblPrEx>
        <w:trPr>
          <w:trHeight w:val="27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6C3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155</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7B1AA">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8D22E">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33CA7">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4D5FB">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CA8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支持点评分类新增、修改、删除评价维度内容。支持添加、删除评价维度</w:t>
            </w:r>
          </w:p>
        </w:tc>
        <w:tc>
          <w:tcPr>
            <w:tcW w:w="614"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75DBDCB3">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54D0C">
            <w:pPr>
              <w:widowControl w:val="0"/>
              <w:spacing w:line="360" w:lineRule="exact"/>
              <w:jc w:val="center"/>
              <w:rPr>
                <w:rFonts w:hint="eastAsia" w:ascii="宋体" w:hAnsi="宋体" w:eastAsia="宋体" w:cs="宋体"/>
                <w:szCs w:val="21"/>
                <w:lang w:val="en-US" w:eastAsia="zh-CN"/>
              </w:rPr>
            </w:pPr>
          </w:p>
        </w:tc>
      </w:tr>
      <w:tr w14:paraId="29FC866C">
        <w:tblPrEx>
          <w:tblCellMar>
            <w:top w:w="0" w:type="dxa"/>
            <w:left w:w="108" w:type="dxa"/>
            <w:bottom w:w="0" w:type="dxa"/>
            <w:right w:w="108" w:type="dxa"/>
          </w:tblCellMar>
        </w:tblPrEx>
        <w:trPr>
          <w:trHeight w:val="7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19B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156</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A2E6E">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A4307">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0356B">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1944C">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889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支持规则设置包括基础分数设置、流动红旗规则设置；支持按照累计分数自定义设置流动红旗个数；支持按照是否扣分设置流程红旗规则</w:t>
            </w:r>
          </w:p>
        </w:tc>
        <w:tc>
          <w:tcPr>
            <w:tcW w:w="614"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06FCEDA0">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BF688">
            <w:pPr>
              <w:widowControl w:val="0"/>
              <w:spacing w:line="360" w:lineRule="exact"/>
              <w:jc w:val="center"/>
              <w:rPr>
                <w:rFonts w:hint="eastAsia" w:ascii="宋体" w:hAnsi="宋体" w:eastAsia="宋体" w:cs="宋体"/>
                <w:szCs w:val="21"/>
                <w:lang w:val="en-US" w:eastAsia="zh-CN"/>
              </w:rPr>
            </w:pPr>
          </w:p>
        </w:tc>
      </w:tr>
      <w:tr w14:paraId="58F4DBCB">
        <w:tblPrEx>
          <w:tblCellMar>
            <w:top w:w="0" w:type="dxa"/>
            <w:left w:w="108" w:type="dxa"/>
            <w:bottom w:w="0" w:type="dxa"/>
            <w:right w:w="108" w:type="dxa"/>
          </w:tblCellMar>
        </w:tblPrEx>
        <w:trPr>
          <w:trHeight w:val="27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65C0">
            <w:pPr>
              <w:widowControl w:val="0"/>
              <w:spacing w:line="360" w:lineRule="exact"/>
              <w:jc w:val="center"/>
              <w:rPr>
                <w:rFonts w:hint="eastAsia" w:ascii="宋体" w:hAnsi="宋体" w:eastAsia="宋体" w:cs="宋体"/>
                <w:szCs w:val="21"/>
                <w:lang w:val="en-US" w:eastAsia="zh-CN"/>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CBAA3">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8C64C">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9E83B">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EF046">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E4C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支持历史点评的查看，删除历史点评项功能。</w:t>
            </w:r>
          </w:p>
        </w:tc>
        <w:tc>
          <w:tcPr>
            <w:tcW w:w="614"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570228A1">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969C1">
            <w:pPr>
              <w:widowControl w:val="0"/>
              <w:spacing w:line="360" w:lineRule="exact"/>
              <w:jc w:val="center"/>
              <w:rPr>
                <w:rFonts w:hint="eastAsia" w:ascii="宋体" w:hAnsi="宋体" w:eastAsia="宋体" w:cs="宋体"/>
                <w:szCs w:val="21"/>
                <w:lang w:val="en-US" w:eastAsia="zh-CN"/>
              </w:rPr>
            </w:pPr>
          </w:p>
        </w:tc>
      </w:tr>
      <w:tr w14:paraId="2453A219">
        <w:tblPrEx>
          <w:tblCellMar>
            <w:top w:w="0" w:type="dxa"/>
            <w:left w:w="108" w:type="dxa"/>
            <w:bottom w:w="0" w:type="dxa"/>
            <w:right w:w="108" w:type="dxa"/>
          </w:tblCellMar>
        </w:tblPrEx>
        <w:trPr>
          <w:trHeight w:val="26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FE7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157</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E99B7">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B3448">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A1D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值周评分</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DEB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00A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支持批量点评，支持按点评项搜索点评，支持长文评价功能，支持评价自定义和拍照上传功能。</w:t>
            </w:r>
          </w:p>
          <w:p w14:paraId="61338C6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支持在手机端、电脑端、平板端录入值周评分。</w:t>
            </w:r>
          </w:p>
        </w:tc>
        <w:tc>
          <w:tcPr>
            <w:tcW w:w="614"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69FF9F06">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37EB7">
            <w:pPr>
              <w:widowControl w:val="0"/>
              <w:spacing w:line="360" w:lineRule="exact"/>
              <w:jc w:val="center"/>
              <w:rPr>
                <w:rFonts w:hint="eastAsia" w:ascii="宋体" w:hAnsi="宋体" w:eastAsia="宋体" w:cs="宋体"/>
                <w:szCs w:val="21"/>
                <w:lang w:val="en-US" w:eastAsia="zh-CN"/>
              </w:rPr>
            </w:pPr>
          </w:p>
        </w:tc>
      </w:tr>
      <w:tr w14:paraId="5FD9A4F9">
        <w:tblPrEx>
          <w:tblCellMar>
            <w:top w:w="0" w:type="dxa"/>
            <w:left w:w="108" w:type="dxa"/>
            <w:bottom w:w="0" w:type="dxa"/>
            <w:right w:w="108" w:type="dxa"/>
          </w:tblCellMar>
        </w:tblPrEx>
        <w:trPr>
          <w:trHeight w:val="7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269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158</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7241C">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56B84">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FE6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数据查询与报表生成</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674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A3F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★系统支持根据时间、班级自定义筛选条件查询值周记录，还可以生成各种班级值周报日表、周报、月统计报表，供学校管理层进行决策分析。（需提供功能截图证明并加盖投标人公章。）</w:t>
            </w:r>
          </w:p>
        </w:tc>
        <w:tc>
          <w:tcPr>
            <w:tcW w:w="614"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35315D48">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0C14B">
            <w:pPr>
              <w:widowControl w:val="0"/>
              <w:spacing w:line="360" w:lineRule="exact"/>
              <w:jc w:val="center"/>
              <w:rPr>
                <w:rFonts w:hint="eastAsia" w:ascii="宋体" w:hAnsi="宋体" w:eastAsia="宋体" w:cs="宋体"/>
                <w:szCs w:val="21"/>
                <w:lang w:val="en-US" w:eastAsia="zh-CN"/>
              </w:rPr>
            </w:pPr>
          </w:p>
        </w:tc>
      </w:tr>
      <w:tr w14:paraId="251067EF">
        <w:tblPrEx>
          <w:tblCellMar>
            <w:top w:w="0" w:type="dxa"/>
            <w:left w:w="108" w:type="dxa"/>
            <w:bottom w:w="0" w:type="dxa"/>
            <w:right w:w="108" w:type="dxa"/>
          </w:tblCellMar>
        </w:tblPrEx>
        <w:trPr>
          <w:trHeight w:val="7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E44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159</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94796">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268BA">
            <w:pPr>
              <w:widowControl w:val="0"/>
              <w:spacing w:line="360" w:lineRule="exact"/>
              <w:jc w:val="center"/>
              <w:rPr>
                <w:rFonts w:hint="eastAsia" w:ascii="宋体" w:hAnsi="宋体" w:eastAsia="宋体" w:cs="宋体"/>
                <w:szCs w:val="21"/>
                <w:lang w:val="en-US" w:eastAsia="zh-CN"/>
              </w:rPr>
            </w:pP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33C91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班级值周推送</w:t>
            </w:r>
          </w:p>
        </w:tc>
        <w:tc>
          <w:tcPr>
            <w:tcW w:w="1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0360A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BD6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校长推送：支持向校长推送全校值周点评总览，并支持对学部、时间的筛选，呈现点评次数、点评学生数与点评老师数，并展示点评次数最多的5位老师相关信息，并支持对最多点评项进行详情查看。（需提供功能截图证明并加盖投标人公章。）</w:t>
            </w:r>
          </w:p>
        </w:tc>
        <w:tc>
          <w:tcPr>
            <w:tcW w:w="614"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2819D7CE">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CB8E9">
            <w:pPr>
              <w:widowControl w:val="0"/>
              <w:spacing w:line="360" w:lineRule="exact"/>
              <w:jc w:val="center"/>
              <w:rPr>
                <w:rFonts w:hint="eastAsia" w:ascii="宋体" w:hAnsi="宋体" w:eastAsia="宋体" w:cs="宋体"/>
                <w:szCs w:val="21"/>
                <w:lang w:val="en-US" w:eastAsia="zh-CN"/>
              </w:rPr>
            </w:pPr>
          </w:p>
        </w:tc>
      </w:tr>
      <w:tr w14:paraId="40673068">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B8D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160</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6DF39">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ACCDC">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AF23E">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6887C">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566D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★班主任推送：支持向班主任推送班级的值周情况。能够呈现班级学生在任一时间的各项表扬项与待改进项目。（需提供功能截图证明并加盖投标人公章。）</w:t>
            </w:r>
          </w:p>
        </w:tc>
        <w:tc>
          <w:tcPr>
            <w:tcW w:w="614"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5DDDA968">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319BF">
            <w:pPr>
              <w:widowControl w:val="0"/>
              <w:spacing w:line="360" w:lineRule="exact"/>
              <w:jc w:val="center"/>
              <w:rPr>
                <w:rFonts w:hint="eastAsia" w:ascii="宋体" w:hAnsi="宋体" w:eastAsia="宋体" w:cs="宋体"/>
                <w:szCs w:val="21"/>
                <w:lang w:val="en-US" w:eastAsia="zh-CN"/>
              </w:rPr>
            </w:pPr>
          </w:p>
        </w:tc>
      </w:tr>
      <w:tr w14:paraId="415C15B6">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75C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161</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BD19A">
            <w:pPr>
              <w:widowControl w:val="0"/>
              <w:spacing w:line="360" w:lineRule="exact"/>
              <w:jc w:val="center"/>
              <w:rPr>
                <w:rFonts w:hint="eastAsia" w:ascii="宋体" w:hAnsi="宋体" w:eastAsia="宋体" w:cs="宋体"/>
                <w:szCs w:val="21"/>
                <w:lang w:val="en-US" w:eastAsia="zh-CN"/>
              </w:rPr>
            </w:pP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AB1CB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智慧班牌系统</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FFB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班牌首页</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B92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F65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班牌日常的显示，主要显示内容为班级基础信息、通知、倒计时、课表、班级风采、值日、荣誉。</w:t>
            </w:r>
          </w:p>
        </w:tc>
        <w:tc>
          <w:tcPr>
            <w:tcW w:w="614"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7B25BD1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4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EF39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r>
      <w:tr w14:paraId="5EAAF84A">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FD2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162</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4F2DC">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C922A">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5FE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学生考勤</w:t>
            </w: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D904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6F92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支持学生到自己所在班级进行刷脸考勤，并同步数据到平台，结合请假功能，实时统计到校人数，向相关教师预警未到校学生的信息。</w:t>
            </w:r>
          </w:p>
        </w:tc>
        <w:tc>
          <w:tcPr>
            <w:tcW w:w="614"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336F614B">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76BDE">
            <w:pPr>
              <w:widowControl w:val="0"/>
              <w:spacing w:line="360" w:lineRule="exact"/>
              <w:jc w:val="center"/>
              <w:rPr>
                <w:rFonts w:hint="eastAsia" w:ascii="宋体" w:hAnsi="宋体" w:eastAsia="宋体" w:cs="宋体"/>
                <w:szCs w:val="21"/>
                <w:lang w:val="en-US" w:eastAsia="zh-CN"/>
              </w:rPr>
            </w:pPr>
          </w:p>
        </w:tc>
      </w:tr>
      <w:tr w14:paraId="1D6DD8A7">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62B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163</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35177">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5A93D">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DC7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倒计时</w:t>
            </w: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F830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B97E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可设置六一、国庆等活动/节假倒计时在班牌端实时显示，提醒师生重要日子的到来</w:t>
            </w:r>
          </w:p>
        </w:tc>
        <w:tc>
          <w:tcPr>
            <w:tcW w:w="614"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7C07B795">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3FDC3">
            <w:pPr>
              <w:widowControl w:val="0"/>
              <w:spacing w:line="360" w:lineRule="exact"/>
              <w:jc w:val="center"/>
              <w:rPr>
                <w:rFonts w:hint="eastAsia" w:ascii="宋体" w:hAnsi="宋体" w:eastAsia="宋体" w:cs="宋体"/>
                <w:szCs w:val="21"/>
                <w:lang w:val="en-US" w:eastAsia="zh-CN"/>
              </w:rPr>
            </w:pPr>
          </w:p>
        </w:tc>
      </w:tr>
      <w:tr w14:paraId="697F548C">
        <w:tblPrEx>
          <w:tblCellMar>
            <w:top w:w="0" w:type="dxa"/>
            <w:left w:w="108" w:type="dxa"/>
            <w:bottom w:w="0" w:type="dxa"/>
            <w:right w:w="108" w:type="dxa"/>
          </w:tblCellMar>
        </w:tblPrEx>
        <w:trPr>
          <w:trHeight w:val="5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E3B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164</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22308">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4C934">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ABF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班级信息及座位表</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39B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C23C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班级信息主要显示班级基础信息，任教老师名单，班级座位表。</w:t>
            </w:r>
          </w:p>
        </w:tc>
        <w:tc>
          <w:tcPr>
            <w:tcW w:w="614"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42B73CB2">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15F74">
            <w:pPr>
              <w:widowControl w:val="0"/>
              <w:spacing w:line="360" w:lineRule="exact"/>
              <w:jc w:val="center"/>
              <w:rPr>
                <w:rFonts w:hint="eastAsia" w:ascii="宋体" w:hAnsi="宋体" w:eastAsia="宋体" w:cs="宋体"/>
                <w:szCs w:val="21"/>
                <w:lang w:val="en-US" w:eastAsia="zh-CN"/>
              </w:rPr>
            </w:pPr>
          </w:p>
        </w:tc>
      </w:tr>
      <w:tr w14:paraId="207B577E">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E10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165</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E691C">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16444">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6F3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班级风采</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5029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7CBD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老师们可以随时随地拍照分享学生们的校园生活点滴，并实时在电子班牌上上传照片。学生们可以通过屏幕互动浏览内容。</w:t>
            </w:r>
          </w:p>
        </w:tc>
        <w:tc>
          <w:tcPr>
            <w:tcW w:w="614"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72D7366E">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EA9E2">
            <w:pPr>
              <w:widowControl w:val="0"/>
              <w:spacing w:line="360" w:lineRule="exact"/>
              <w:jc w:val="center"/>
              <w:rPr>
                <w:rFonts w:hint="eastAsia" w:ascii="宋体" w:hAnsi="宋体" w:eastAsia="宋体" w:cs="宋体"/>
                <w:szCs w:val="21"/>
                <w:lang w:val="en-US" w:eastAsia="zh-CN"/>
              </w:rPr>
            </w:pPr>
          </w:p>
        </w:tc>
      </w:tr>
      <w:tr w14:paraId="583CE5EB">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FC9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166</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B7F0E">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4C46E">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DBD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课表信息</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76D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0ABE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支持将班级课表实时展示每个班的电子班牌，以供查询，并能将当节课和下节课课程，授课教师等信息在班牌上显现</w:t>
            </w:r>
          </w:p>
        </w:tc>
        <w:tc>
          <w:tcPr>
            <w:tcW w:w="614"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00C7DF1F">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B4938">
            <w:pPr>
              <w:widowControl w:val="0"/>
              <w:spacing w:line="360" w:lineRule="exact"/>
              <w:jc w:val="center"/>
              <w:rPr>
                <w:rFonts w:hint="eastAsia" w:ascii="宋体" w:hAnsi="宋体" w:eastAsia="宋体" w:cs="宋体"/>
                <w:szCs w:val="21"/>
                <w:lang w:val="en-US" w:eastAsia="zh-CN"/>
              </w:rPr>
            </w:pPr>
          </w:p>
        </w:tc>
      </w:tr>
      <w:tr w14:paraId="7C7676B5">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C8D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167</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7ED32">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F277E">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C06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通知信息</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C26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8E75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校园通知会同步推送到电子班牌的首界面，学生们点击信息条既可以查看具体信息内</w:t>
            </w:r>
          </w:p>
        </w:tc>
        <w:tc>
          <w:tcPr>
            <w:tcW w:w="614"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4D218929">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45D54">
            <w:pPr>
              <w:widowControl w:val="0"/>
              <w:spacing w:line="360" w:lineRule="exact"/>
              <w:jc w:val="center"/>
              <w:rPr>
                <w:rFonts w:hint="eastAsia" w:ascii="宋体" w:hAnsi="宋体" w:eastAsia="宋体" w:cs="宋体"/>
                <w:szCs w:val="21"/>
                <w:lang w:val="en-US" w:eastAsia="zh-CN"/>
              </w:rPr>
            </w:pPr>
          </w:p>
        </w:tc>
      </w:tr>
      <w:tr w14:paraId="402B5A01">
        <w:tblPrEx>
          <w:tblCellMar>
            <w:top w:w="0" w:type="dxa"/>
            <w:left w:w="108" w:type="dxa"/>
            <w:bottom w:w="0" w:type="dxa"/>
            <w:right w:w="108" w:type="dxa"/>
          </w:tblCellMar>
        </w:tblPrEx>
        <w:trPr>
          <w:trHeight w:val="27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938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168</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AFD02">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95AF1">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585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德育榜</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C086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39C3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支持展示全班整体点评排名情况和单项指标情况</w:t>
            </w:r>
          </w:p>
        </w:tc>
        <w:tc>
          <w:tcPr>
            <w:tcW w:w="614"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2305A0C2">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A6234">
            <w:pPr>
              <w:widowControl w:val="0"/>
              <w:spacing w:line="360" w:lineRule="exact"/>
              <w:jc w:val="center"/>
              <w:rPr>
                <w:rFonts w:hint="eastAsia" w:ascii="宋体" w:hAnsi="宋体" w:eastAsia="宋体" w:cs="宋体"/>
                <w:szCs w:val="21"/>
                <w:lang w:val="en-US" w:eastAsia="zh-CN"/>
              </w:rPr>
            </w:pPr>
          </w:p>
        </w:tc>
      </w:tr>
      <w:tr w14:paraId="7BBDE964">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E18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169</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4131D">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366A1">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3D1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值日信息</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481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21BC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展示了班级每天值日学生表信息，包括学生的值日职责，学生姓名等信息。</w:t>
            </w:r>
          </w:p>
        </w:tc>
        <w:tc>
          <w:tcPr>
            <w:tcW w:w="614"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6BFB1E1A">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11031">
            <w:pPr>
              <w:widowControl w:val="0"/>
              <w:spacing w:line="360" w:lineRule="exact"/>
              <w:jc w:val="center"/>
              <w:rPr>
                <w:rFonts w:hint="eastAsia" w:ascii="宋体" w:hAnsi="宋体" w:eastAsia="宋体" w:cs="宋体"/>
                <w:szCs w:val="21"/>
                <w:lang w:val="en-US" w:eastAsia="zh-CN"/>
              </w:rPr>
            </w:pPr>
          </w:p>
        </w:tc>
      </w:tr>
      <w:tr w14:paraId="61C5318F">
        <w:tblPrEx>
          <w:tblCellMar>
            <w:top w:w="0" w:type="dxa"/>
            <w:left w:w="108" w:type="dxa"/>
            <w:bottom w:w="0" w:type="dxa"/>
            <w:right w:w="108" w:type="dxa"/>
          </w:tblCellMar>
        </w:tblPrEx>
        <w:trPr>
          <w:trHeight w:val="4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7F4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170</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90BF3">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E405C">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44E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班级荣誉</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00D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C2FB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班级荣誉照片和荣誉奖状上传，学生可以在班牌上进行查看</w:t>
            </w:r>
          </w:p>
        </w:tc>
        <w:tc>
          <w:tcPr>
            <w:tcW w:w="614"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78D96EAF">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32E6F">
            <w:pPr>
              <w:widowControl w:val="0"/>
              <w:spacing w:line="360" w:lineRule="exact"/>
              <w:jc w:val="center"/>
              <w:rPr>
                <w:rFonts w:hint="eastAsia" w:ascii="宋体" w:hAnsi="宋体" w:eastAsia="宋体" w:cs="宋体"/>
                <w:szCs w:val="21"/>
                <w:lang w:val="en-US" w:eastAsia="zh-CN"/>
              </w:rPr>
            </w:pPr>
          </w:p>
        </w:tc>
      </w:tr>
      <w:tr w14:paraId="3D119BAD">
        <w:tblPrEx>
          <w:tblCellMar>
            <w:top w:w="0" w:type="dxa"/>
            <w:left w:w="108" w:type="dxa"/>
            <w:bottom w:w="0" w:type="dxa"/>
            <w:right w:w="108" w:type="dxa"/>
          </w:tblCellMar>
        </w:tblPrEx>
        <w:trPr>
          <w:trHeight w:val="5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60C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171</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6974E">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63786">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C80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学生个人中心</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C7F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0045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通过人脸识别和账号密码进入学生个人中心，可查看个人成长画像</w:t>
            </w:r>
          </w:p>
        </w:tc>
        <w:tc>
          <w:tcPr>
            <w:tcW w:w="614"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40861202">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171D6">
            <w:pPr>
              <w:widowControl w:val="0"/>
              <w:spacing w:line="360" w:lineRule="exact"/>
              <w:jc w:val="center"/>
              <w:rPr>
                <w:rFonts w:hint="eastAsia" w:ascii="宋体" w:hAnsi="宋体" w:eastAsia="宋体" w:cs="宋体"/>
                <w:szCs w:val="21"/>
                <w:lang w:val="en-US" w:eastAsia="zh-CN"/>
              </w:rPr>
            </w:pPr>
          </w:p>
        </w:tc>
      </w:tr>
      <w:tr w14:paraId="5D6E005F">
        <w:tblPrEx>
          <w:tblCellMar>
            <w:top w:w="0" w:type="dxa"/>
            <w:left w:w="108" w:type="dxa"/>
            <w:bottom w:w="0" w:type="dxa"/>
            <w:right w:w="108" w:type="dxa"/>
          </w:tblCellMar>
        </w:tblPrEx>
        <w:trPr>
          <w:trHeight w:val="7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C9B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172</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5D662">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571E9">
            <w:pPr>
              <w:widowControl w:val="0"/>
              <w:spacing w:line="360" w:lineRule="exact"/>
              <w:jc w:val="center"/>
              <w:rPr>
                <w:rFonts w:hint="eastAsia" w:ascii="宋体" w:hAnsi="宋体" w:eastAsia="宋体" w:cs="宋体"/>
                <w:szCs w:val="21"/>
                <w:lang w:val="en-US" w:eastAsia="zh-CN"/>
              </w:rPr>
            </w:pP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4F5FB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班牌管理后台</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027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设备管理</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EAF0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通过和电子班牌终端绑定的设备信息，可查看绑定设备的在线状态，基本信息等，可发送执行操作命令，支持远程控制屏幕的开关机、定时开关机等操作。</w:t>
            </w:r>
          </w:p>
        </w:tc>
        <w:tc>
          <w:tcPr>
            <w:tcW w:w="614"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7CAD1CB1">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D210C">
            <w:pPr>
              <w:widowControl w:val="0"/>
              <w:spacing w:line="360" w:lineRule="exact"/>
              <w:jc w:val="center"/>
              <w:rPr>
                <w:rFonts w:hint="eastAsia" w:ascii="宋体" w:hAnsi="宋体" w:eastAsia="宋体" w:cs="宋体"/>
                <w:szCs w:val="21"/>
                <w:lang w:val="en-US" w:eastAsia="zh-CN"/>
              </w:rPr>
            </w:pPr>
          </w:p>
        </w:tc>
      </w:tr>
      <w:tr w14:paraId="7715BB60">
        <w:tblPrEx>
          <w:tblCellMar>
            <w:top w:w="0" w:type="dxa"/>
            <w:left w:w="108" w:type="dxa"/>
            <w:bottom w:w="0" w:type="dxa"/>
            <w:right w:w="108" w:type="dxa"/>
          </w:tblCellMar>
        </w:tblPrEx>
        <w:trPr>
          <w:trHeight w:val="5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D93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173</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62757">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8DB0B">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2BDA9">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547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班级标语修改</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43D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支持修改班语进行修改。</w:t>
            </w:r>
          </w:p>
        </w:tc>
        <w:tc>
          <w:tcPr>
            <w:tcW w:w="614"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2588CFB0">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8C7A7">
            <w:pPr>
              <w:widowControl w:val="0"/>
              <w:spacing w:line="360" w:lineRule="exact"/>
              <w:jc w:val="center"/>
              <w:rPr>
                <w:rFonts w:hint="eastAsia" w:ascii="宋体" w:hAnsi="宋体" w:eastAsia="宋体" w:cs="宋体"/>
                <w:szCs w:val="21"/>
                <w:lang w:val="en-US" w:eastAsia="zh-CN"/>
              </w:rPr>
            </w:pPr>
          </w:p>
        </w:tc>
      </w:tr>
      <w:tr w14:paraId="0EFD1FF1">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214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174</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69B93">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949C2">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D3096">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3206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座位修改</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8282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支持对座位行列设置，如几行几列。支持鼠标左键长按“待安排学生”列表中的学生，将学生拖动到指定的座位上</w:t>
            </w:r>
          </w:p>
        </w:tc>
        <w:tc>
          <w:tcPr>
            <w:tcW w:w="614"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40D7A73D">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49061">
            <w:pPr>
              <w:widowControl w:val="0"/>
              <w:spacing w:line="360" w:lineRule="exact"/>
              <w:jc w:val="center"/>
              <w:rPr>
                <w:rFonts w:hint="eastAsia" w:ascii="宋体" w:hAnsi="宋体" w:eastAsia="宋体" w:cs="宋体"/>
                <w:szCs w:val="21"/>
                <w:lang w:val="en-US" w:eastAsia="zh-CN"/>
              </w:rPr>
            </w:pPr>
          </w:p>
        </w:tc>
      </w:tr>
      <w:tr w14:paraId="6FB68CE8">
        <w:tblPrEx>
          <w:tblCellMar>
            <w:top w:w="0" w:type="dxa"/>
            <w:left w:w="108" w:type="dxa"/>
            <w:bottom w:w="0" w:type="dxa"/>
            <w:right w:w="108" w:type="dxa"/>
          </w:tblCellMar>
        </w:tblPrEx>
        <w:trPr>
          <w:trHeight w:val="96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6BD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175</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BA059">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81DC9">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CD376">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77D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值日安排管理</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496C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★支持编辑值日项，可进行新增、修改、删除等操作</w:t>
            </w:r>
            <w:r>
              <w:rPr>
                <w:rFonts w:hint="eastAsia" w:ascii="宋体" w:hAnsi="宋体" w:cs="宋体"/>
                <w:szCs w:val="21"/>
                <w:lang w:val="en-US" w:eastAsia="zh-CN"/>
              </w:rPr>
              <w:t>；</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支持对对现有的值日组进行编辑和新增、删除；对值日组名称进行编辑，对值日项人员进行调整</w:t>
            </w:r>
            <w:r>
              <w:rPr>
                <w:rFonts w:hint="eastAsia" w:ascii="宋体" w:hAnsi="宋体" w:cs="宋体"/>
                <w:szCs w:val="21"/>
                <w:lang w:val="en-US" w:eastAsia="zh-CN"/>
              </w:rPr>
              <w:t>；</w:t>
            </w:r>
            <w:r>
              <w:rPr>
                <w:rFonts w:hint="eastAsia" w:ascii="宋体" w:hAnsi="宋体" w:eastAsia="宋体" w:cs="宋体"/>
                <w:szCs w:val="21"/>
                <w:lang w:val="en-US" w:eastAsia="zh-CN"/>
              </w:rPr>
              <w:t>支持对值日人员修改或者删除管理</w:t>
            </w:r>
            <w:r>
              <w:rPr>
                <w:rFonts w:hint="eastAsia" w:ascii="宋体" w:hAnsi="宋体" w:cs="宋体"/>
                <w:szCs w:val="21"/>
                <w:lang w:val="en-US" w:eastAsia="zh-CN"/>
              </w:rPr>
              <w:t>；</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支持值日组和时间范围进行智能循环设置，智能跳过周末（需提供功能截图证明并加盖投标人公章。）</w:t>
            </w:r>
          </w:p>
        </w:tc>
        <w:tc>
          <w:tcPr>
            <w:tcW w:w="614"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723A1BAE">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2BA1B">
            <w:pPr>
              <w:widowControl w:val="0"/>
              <w:spacing w:line="360" w:lineRule="exact"/>
              <w:jc w:val="center"/>
              <w:rPr>
                <w:rFonts w:hint="eastAsia" w:ascii="宋体" w:hAnsi="宋体" w:eastAsia="宋体" w:cs="宋体"/>
                <w:szCs w:val="21"/>
                <w:lang w:val="en-US" w:eastAsia="zh-CN"/>
              </w:rPr>
            </w:pPr>
          </w:p>
        </w:tc>
      </w:tr>
      <w:tr w14:paraId="26922829">
        <w:tblPrEx>
          <w:tblCellMar>
            <w:top w:w="0" w:type="dxa"/>
            <w:left w:w="108" w:type="dxa"/>
            <w:bottom w:w="0" w:type="dxa"/>
            <w:right w:w="108" w:type="dxa"/>
          </w:tblCellMar>
        </w:tblPrEx>
        <w:trPr>
          <w:trHeight w:val="7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D6C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176</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9A2B2">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1B7F9">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151AC">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73C5">
            <w:pPr>
              <w:widowControl w:val="0"/>
              <w:spacing w:line="360" w:lineRule="exact"/>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信息发布管理</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FFC97">
            <w:pPr>
              <w:widowControl w:val="0"/>
              <w:spacing w:line="360" w:lineRule="exact"/>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支持班主任发布自己班级的全部通知记录包括通知以及倒计时，进行新增、编辑、删除通知；支持校级管理员选择班级发布通知以及倒计时，进行新增、编辑、删除通知。</w:t>
            </w:r>
          </w:p>
        </w:tc>
        <w:tc>
          <w:tcPr>
            <w:tcW w:w="614"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3596479E">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F4FC7">
            <w:pPr>
              <w:widowControl w:val="0"/>
              <w:spacing w:line="360" w:lineRule="exact"/>
              <w:jc w:val="center"/>
              <w:rPr>
                <w:rFonts w:hint="eastAsia" w:ascii="宋体" w:hAnsi="宋体" w:eastAsia="宋体" w:cs="宋体"/>
                <w:szCs w:val="21"/>
                <w:lang w:val="en-US" w:eastAsia="zh-CN"/>
              </w:rPr>
            </w:pPr>
          </w:p>
        </w:tc>
      </w:tr>
      <w:tr w14:paraId="7925E371">
        <w:tblPrEx>
          <w:tblCellMar>
            <w:top w:w="0" w:type="dxa"/>
            <w:left w:w="108" w:type="dxa"/>
            <w:bottom w:w="0" w:type="dxa"/>
            <w:right w:w="108" w:type="dxa"/>
          </w:tblCellMar>
        </w:tblPrEx>
        <w:trPr>
          <w:trHeight w:val="14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B94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177</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4E400">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6C227">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E15DF">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428F">
            <w:pPr>
              <w:widowControl w:val="0"/>
              <w:spacing w:line="360" w:lineRule="exact"/>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班级风采管理</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655FF">
            <w:pPr>
              <w:widowControl w:val="0"/>
              <w:spacing w:line="360" w:lineRule="exact"/>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展示班级风采照片，班主任可pc端、手机端自行上传/删除/编辑我上传的照片，设置在班牌中展示的照片，可按照学年的维度区分照片属性。校级管理选择班级发布照片。</w:t>
            </w:r>
            <w:r>
              <w:rPr>
                <w:rFonts w:hint="eastAsia" w:ascii="宋体" w:hAnsi="宋体" w:eastAsia="宋体" w:cs="宋体"/>
                <w:color w:val="auto"/>
                <w:szCs w:val="21"/>
                <w:lang w:val="en-US" w:eastAsia="zh-CN"/>
              </w:rPr>
              <w:br w:type="textWrapping"/>
            </w:r>
            <w:r>
              <w:rPr>
                <w:rFonts w:hint="eastAsia" w:ascii="宋体" w:hAnsi="宋体" w:eastAsia="宋体" w:cs="宋体"/>
                <w:color w:val="auto"/>
                <w:szCs w:val="21"/>
                <w:lang w:val="en-US" w:eastAsia="zh-CN"/>
              </w:rPr>
              <w:t>支持教师发布日常打卡任务，包括任务内容、照片数量、截至时间、审核状态。学生根据打卡任务上传照片，经教师审核通过后，照片可同步到班级风采模块。</w:t>
            </w:r>
          </w:p>
        </w:tc>
        <w:tc>
          <w:tcPr>
            <w:tcW w:w="614"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2E9BB3CE">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7733C">
            <w:pPr>
              <w:widowControl w:val="0"/>
              <w:spacing w:line="360" w:lineRule="exact"/>
              <w:jc w:val="center"/>
              <w:rPr>
                <w:rFonts w:hint="eastAsia" w:ascii="宋体" w:hAnsi="宋体" w:eastAsia="宋体" w:cs="宋体"/>
                <w:szCs w:val="21"/>
                <w:lang w:val="en-US" w:eastAsia="zh-CN"/>
              </w:rPr>
            </w:pPr>
          </w:p>
        </w:tc>
      </w:tr>
      <w:tr w14:paraId="5BF6151A">
        <w:tblPrEx>
          <w:tblCellMar>
            <w:top w:w="0" w:type="dxa"/>
            <w:left w:w="108" w:type="dxa"/>
            <w:bottom w:w="0" w:type="dxa"/>
            <w:right w:w="108" w:type="dxa"/>
          </w:tblCellMar>
        </w:tblPrEx>
        <w:trPr>
          <w:trHeight w:val="7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6D5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178</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D4049">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DA190">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10829C60">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7FCF">
            <w:pPr>
              <w:widowControl w:val="0"/>
              <w:spacing w:line="360" w:lineRule="exact"/>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荣誉管理</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87A77">
            <w:pPr>
              <w:widowControl w:val="0"/>
              <w:spacing w:line="360" w:lineRule="exact"/>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展示荣誉列表，班主任可自行上传/删除/编辑荣誉记录，设置在班牌中展示的荣誉记录。管理员可选择班级自行上传/删除/编辑荣誉记录，设置在班牌中展示的荣誉记录。</w:t>
            </w:r>
          </w:p>
        </w:tc>
        <w:tc>
          <w:tcPr>
            <w:tcW w:w="614"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0E7CD639">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A7144">
            <w:pPr>
              <w:widowControl w:val="0"/>
              <w:spacing w:line="360" w:lineRule="exact"/>
              <w:jc w:val="center"/>
              <w:rPr>
                <w:rFonts w:hint="eastAsia" w:ascii="宋体" w:hAnsi="宋体" w:eastAsia="宋体" w:cs="宋体"/>
                <w:szCs w:val="21"/>
                <w:lang w:val="en-US" w:eastAsia="zh-CN"/>
              </w:rPr>
            </w:pPr>
          </w:p>
        </w:tc>
      </w:tr>
      <w:tr w14:paraId="1150F596">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A17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179</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ABC64">
            <w:pPr>
              <w:widowControl w:val="0"/>
              <w:spacing w:line="360" w:lineRule="exact"/>
              <w:jc w:val="center"/>
              <w:rPr>
                <w:rFonts w:hint="eastAsia" w:ascii="宋体" w:hAnsi="宋体" w:eastAsia="宋体" w:cs="宋体"/>
                <w:szCs w:val="21"/>
                <w:lang w:val="en-US" w:eastAsia="zh-CN"/>
              </w:rPr>
            </w:pP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5D8BE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考试管理系统</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84A1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新增考试</w:t>
            </w: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6922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4C42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支持在考试管理中，进行增加考试。通过选填考试名称、考试日期、考试类型、考试科目、参加考试的班级、等级划分等试卷基本信息进行创建考试。</w:t>
            </w:r>
          </w:p>
        </w:tc>
        <w:tc>
          <w:tcPr>
            <w:tcW w:w="614"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4EDFB63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4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42AD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r>
      <w:tr w14:paraId="61166C7E">
        <w:tblPrEx>
          <w:tblCellMar>
            <w:top w:w="0" w:type="dxa"/>
            <w:left w:w="108" w:type="dxa"/>
            <w:bottom w:w="0" w:type="dxa"/>
            <w:right w:w="108" w:type="dxa"/>
          </w:tblCellMar>
        </w:tblPrEx>
        <w:trPr>
          <w:trHeight w:val="96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8C9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180</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38654">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A235A">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AE21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数据导入</w:t>
            </w: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9A25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AA22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支持原卷数据的导入外，还支持第三数据的导入。系统不仅能够处理和管理来自内部或预设模板的数据，还可以灵活地导入来自外部的数据源。支持通过</w:t>
            </w:r>
            <w:r>
              <w:rPr>
                <w:rFonts w:hint="default" w:ascii="宋体" w:hAnsi="宋体" w:eastAsia="宋体" w:cs="宋体"/>
                <w:szCs w:val="21"/>
                <w:lang w:val="en-US" w:eastAsia="zh-CN"/>
              </w:rPr>
              <w:t>Excel格式批量导入试题、考生信息和考试成绩，从而提高工作效率并减少人工操作。</w:t>
            </w:r>
          </w:p>
        </w:tc>
        <w:tc>
          <w:tcPr>
            <w:tcW w:w="614"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1F3BEF41">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F6BF6">
            <w:pPr>
              <w:widowControl w:val="0"/>
              <w:spacing w:line="360" w:lineRule="exact"/>
              <w:jc w:val="center"/>
              <w:rPr>
                <w:rFonts w:hint="eastAsia" w:ascii="宋体" w:hAnsi="宋体" w:eastAsia="宋体" w:cs="宋体"/>
                <w:szCs w:val="21"/>
                <w:lang w:val="en-US" w:eastAsia="zh-CN"/>
              </w:rPr>
            </w:pPr>
          </w:p>
        </w:tc>
      </w:tr>
      <w:tr w14:paraId="2A1BDE58">
        <w:tblPrEx>
          <w:tblCellMar>
            <w:top w:w="0" w:type="dxa"/>
            <w:left w:w="108" w:type="dxa"/>
            <w:bottom w:w="0" w:type="dxa"/>
            <w:right w:w="108" w:type="dxa"/>
          </w:tblCellMar>
        </w:tblPrEx>
        <w:trPr>
          <w:trHeight w:val="5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C13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181</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8198E">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81763">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1F4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缺考学生管理</w:t>
            </w: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6DDF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B92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支持在线添加、删除缺考学生，维护之后就不计入学生分析</w:t>
            </w:r>
          </w:p>
        </w:tc>
        <w:tc>
          <w:tcPr>
            <w:tcW w:w="614"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1162EDF3">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2E436">
            <w:pPr>
              <w:widowControl w:val="0"/>
              <w:spacing w:line="360" w:lineRule="exact"/>
              <w:jc w:val="center"/>
              <w:rPr>
                <w:rFonts w:hint="eastAsia" w:ascii="宋体" w:hAnsi="宋体" w:eastAsia="宋体" w:cs="宋体"/>
                <w:szCs w:val="21"/>
                <w:lang w:val="en-US" w:eastAsia="zh-CN"/>
              </w:rPr>
            </w:pPr>
          </w:p>
        </w:tc>
      </w:tr>
      <w:tr w14:paraId="1E8F6BEA">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B51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182</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002B7">
            <w:pPr>
              <w:widowControl w:val="0"/>
              <w:spacing w:line="360" w:lineRule="exact"/>
              <w:jc w:val="center"/>
              <w:rPr>
                <w:rFonts w:hint="eastAsia" w:ascii="宋体" w:hAnsi="宋体" w:eastAsia="宋体" w:cs="宋体"/>
                <w:szCs w:val="21"/>
                <w:lang w:val="en-US" w:eastAsia="zh-CN"/>
              </w:rPr>
            </w:pP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E9B16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教务管理系统</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214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班级管理</w:t>
            </w: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C599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1F35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支持对学校各班级的基础信息管理，新增和删除班级，编辑班级的名称和学段班级管理模块</w:t>
            </w:r>
          </w:p>
        </w:tc>
        <w:tc>
          <w:tcPr>
            <w:tcW w:w="614"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437278E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4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CC3E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r>
      <w:tr w14:paraId="21E9B825">
        <w:tblPrEx>
          <w:tblCellMar>
            <w:top w:w="0" w:type="dxa"/>
            <w:left w:w="108" w:type="dxa"/>
            <w:bottom w:w="0" w:type="dxa"/>
            <w:right w:w="108" w:type="dxa"/>
          </w:tblCellMar>
        </w:tblPrEx>
        <w:trPr>
          <w:trHeight w:val="7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4E3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183</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A47B0">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B291D">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319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学生管理</w:t>
            </w: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7C1F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659E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支持对各学生的基础信息管理，增加和删除学生、学籍调整、班主任修改等。并于每年暑假时进行升学工作。支持学生信息录入、修改在组织架构上新增学段，包括学生数等。</w:t>
            </w:r>
          </w:p>
        </w:tc>
        <w:tc>
          <w:tcPr>
            <w:tcW w:w="614"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44BD6887">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C8DE8">
            <w:pPr>
              <w:widowControl w:val="0"/>
              <w:spacing w:line="360" w:lineRule="exact"/>
              <w:jc w:val="center"/>
              <w:rPr>
                <w:rFonts w:hint="eastAsia" w:ascii="宋体" w:hAnsi="宋体" w:eastAsia="宋体" w:cs="宋体"/>
                <w:szCs w:val="21"/>
                <w:lang w:val="en-US" w:eastAsia="zh-CN"/>
              </w:rPr>
            </w:pPr>
          </w:p>
        </w:tc>
      </w:tr>
      <w:tr w14:paraId="44A927ED">
        <w:tblPrEx>
          <w:tblCellMar>
            <w:top w:w="0" w:type="dxa"/>
            <w:left w:w="108" w:type="dxa"/>
            <w:bottom w:w="0" w:type="dxa"/>
            <w:right w:w="108" w:type="dxa"/>
          </w:tblCellMar>
        </w:tblPrEx>
        <w:trPr>
          <w:trHeight w:val="12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1A8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184</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173D1">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110F1">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188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角色管理</w:t>
            </w: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232A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09B1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针对每个角色，支持学校管理员动态分配每一个角色的应用访问权限，用户也可以自己调整应用界面，确保每个用户只能访问其被授权的资源和服务。</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同时系统支持用户角色的叠加，比如：一位老师既是教务管理员也是班主任，则他同时拥有二个角色的访问权限，真正做到桌面的个性化定制。</w:t>
            </w:r>
          </w:p>
        </w:tc>
        <w:tc>
          <w:tcPr>
            <w:tcW w:w="614"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0D0A4CBD">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4F62C">
            <w:pPr>
              <w:widowControl w:val="0"/>
              <w:spacing w:line="360" w:lineRule="exact"/>
              <w:jc w:val="center"/>
              <w:rPr>
                <w:rFonts w:hint="eastAsia" w:ascii="宋体" w:hAnsi="宋体" w:eastAsia="宋体" w:cs="宋体"/>
                <w:szCs w:val="21"/>
                <w:lang w:val="en-US" w:eastAsia="zh-CN"/>
              </w:rPr>
            </w:pPr>
          </w:p>
        </w:tc>
      </w:tr>
      <w:tr w14:paraId="19F5E376">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A66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185</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DB4B1">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C1153">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0F9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账号管理</w:t>
            </w: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6CF7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09C5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对老师的账号按照各个科室和科目，分别进行账号管理，支持批量导入和批量导出，对教师的账号进行分配</w:t>
            </w:r>
          </w:p>
        </w:tc>
        <w:tc>
          <w:tcPr>
            <w:tcW w:w="614"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3449CFB7">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C83CF">
            <w:pPr>
              <w:widowControl w:val="0"/>
              <w:spacing w:line="360" w:lineRule="exact"/>
              <w:jc w:val="center"/>
              <w:rPr>
                <w:rFonts w:hint="eastAsia" w:ascii="宋体" w:hAnsi="宋体" w:eastAsia="宋体" w:cs="宋体"/>
                <w:szCs w:val="21"/>
                <w:lang w:val="en-US" w:eastAsia="zh-CN"/>
              </w:rPr>
            </w:pPr>
          </w:p>
        </w:tc>
      </w:tr>
      <w:tr w14:paraId="18A567E6">
        <w:tblPrEx>
          <w:tblCellMar>
            <w:top w:w="0" w:type="dxa"/>
            <w:left w:w="108" w:type="dxa"/>
            <w:bottom w:w="0" w:type="dxa"/>
            <w:right w:w="108" w:type="dxa"/>
          </w:tblCellMar>
        </w:tblPrEx>
        <w:trPr>
          <w:trHeight w:val="7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B75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186</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F0CC4">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F12AB">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4A0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教师信息管理</w:t>
            </w: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62F8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1FD4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老师的账号按照各个科室和科目，分别进行账号管理，支持批量导入和批量导出，对教师的账号进行分配支持教师信息的逐个录入、修改；支持教师信息的批量导入、导出。</w:t>
            </w:r>
          </w:p>
        </w:tc>
        <w:tc>
          <w:tcPr>
            <w:tcW w:w="614"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0B86AB42">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B1902">
            <w:pPr>
              <w:widowControl w:val="0"/>
              <w:spacing w:line="360" w:lineRule="exact"/>
              <w:jc w:val="center"/>
              <w:rPr>
                <w:rFonts w:hint="eastAsia" w:ascii="宋体" w:hAnsi="宋体" w:eastAsia="宋体" w:cs="宋体"/>
                <w:szCs w:val="21"/>
                <w:lang w:val="en-US" w:eastAsia="zh-CN"/>
              </w:rPr>
            </w:pPr>
          </w:p>
        </w:tc>
      </w:tr>
      <w:tr w14:paraId="12139524">
        <w:tblPrEx>
          <w:tblCellMar>
            <w:top w:w="0" w:type="dxa"/>
            <w:left w:w="108" w:type="dxa"/>
            <w:bottom w:w="0" w:type="dxa"/>
            <w:right w:w="108" w:type="dxa"/>
          </w:tblCellMar>
        </w:tblPrEx>
        <w:trPr>
          <w:trHeight w:val="14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5C4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187</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219DA">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05BDD">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D193">
            <w:pPr>
              <w:widowControl w:val="0"/>
              <w:spacing w:line="360" w:lineRule="exact"/>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班级任课</w:t>
            </w: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E4F29">
            <w:pPr>
              <w:widowControl w:val="0"/>
              <w:spacing w:line="360" w:lineRule="exact"/>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B5379">
            <w:pPr>
              <w:widowControl w:val="0"/>
              <w:spacing w:line="360" w:lineRule="exact"/>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1）课表管理</w:t>
            </w:r>
            <w:r>
              <w:rPr>
                <w:rFonts w:hint="eastAsia" w:ascii="宋体" w:hAnsi="宋体" w:eastAsia="宋体" w:cs="宋体"/>
                <w:color w:val="auto"/>
                <w:szCs w:val="21"/>
                <w:lang w:val="en-US" w:eastAsia="zh-CN"/>
              </w:rPr>
              <w:br w:type="textWrapping"/>
            </w:r>
            <w:r>
              <w:rPr>
                <w:rFonts w:hint="eastAsia" w:ascii="宋体" w:hAnsi="宋体" w:eastAsia="宋体" w:cs="宋体"/>
                <w:color w:val="auto"/>
                <w:szCs w:val="21"/>
                <w:lang w:val="en-US" w:eastAsia="zh-CN"/>
              </w:rPr>
              <w:t>支持对学生的课表进行调整，按照班级、日期或者关键词进行分类和搜索。</w:t>
            </w:r>
            <w:r>
              <w:rPr>
                <w:rFonts w:hint="eastAsia" w:ascii="宋体" w:hAnsi="宋体" w:eastAsia="宋体" w:cs="宋体"/>
                <w:color w:val="auto"/>
                <w:szCs w:val="21"/>
                <w:lang w:val="en-US" w:eastAsia="zh-CN"/>
              </w:rPr>
              <w:br w:type="textWrapping"/>
            </w:r>
            <w:r>
              <w:rPr>
                <w:rFonts w:hint="eastAsia" w:ascii="宋体" w:hAnsi="宋体" w:eastAsia="宋体" w:cs="宋体"/>
                <w:color w:val="auto"/>
                <w:szCs w:val="21"/>
                <w:lang w:val="en-US" w:eastAsia="zh-CN"/>
              </w:rPr>
              <w:t>2）班级任课</w:t>
            </w:r>
            <w:r>
              <w:rPr>
                <w:rFonts w:hint="eastAsia" w:ascii="宋体" w:hAnsi="宋体" w:eastAsia="宋体" w:cs="宋体"/>
                <w:color w:val="auto"/>
                <w:szCs w:val="21"/>
                <w:lang w:val="en-US" w:eastAsia="zh-CN"/>
              </w:rPr>
              <w:br w:type="textWrapping"/>
            </w:r>
            <w:r>
              <w:rPr>
                <w:rFonts w:hint="eastAsia" w:ascii="宋体" w:hAnsi="宋体" w:eastAsia="宋体" w:cs="宋体"/>
                <w:color w:val="auto"/>
                <w:szCs w:val="21"/>
                <w:lang w:val="en-US" w:eastAsia="zh-CN"/>
              </w:rPr>
              <w:t>在任课管理模块中，管理员可以随时对任课信息做调整。支持班级班主任、任课教师信息维护、修改。</w:t>
            </w:r>
          </w:p>
        </w:tc>
        <w:tc>
          <w:tcPr>
            <w:tcW w:w="614"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5211E3E1">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AC498">
            <w:pPr>
              <w:widowControl w:val="0"/>
              <w:spacing w:line="360" w:lineRule="exact"/>
              <w:jc w:val="center"/>
              <w:rPr>
                <w:rFonts w:hint="eastAsia" w:ascii="宋体" w:hAnsi="宋体" w:eastAsia="宋体" w:cs="宋体"/>
                <w:szCs w:val="21"/>
                <w:lang w:val="en-US" w:eastAsia="zh-CN"/>
              </w:rPr>
            </w:pPr>
          </w:p>
        </w:tc>
      </w:tr>
      <w:tr w14:paraId="5061B46E">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8F2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188</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80DEE">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76F30">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6625">
            <w:pPr>
              <w:widowControl w:val="0"/>
              <w:spacing w:line="360" w:lineRule="exact"/>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学校设置</w:t>
            </w: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E5100">
            <w:pPr>
              <w:widowControl w:val="0"/>
              <w:spacing w:line="360" w:lineRule="exact"/>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407D8">
            <w:pPr>
              <w:widowControl w:val="0"/>
              <w:spacing w:line="360" w:lineRule="exact"/>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★对学校信息的基本参数进行设置。对学校名称、学校别名进行设置。支持对校训和办学理念的自定义设置。（需提供功能截图证明并加盖投标人公章。）</w:t>
            </w:r>
          </w:p>
        </w:tc>
        <w:tc>
          <w:tcPr>
            <w:tcW w:w="614"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02E33DD9">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B29E0">
            <w:pPr>
              <w:widowControl w:val="0"/>
              <w:spacing w:line="360" w:lineRule="exact"/>
              <w:jc w:val="center"/>
              <w:rPr>
                <w:rFonts w:hint="eastAsia" w:ascii="宋体" w:hAnsi="宋体" w:eastAsia="宋体" w:cs="宋体"/>
                <w:szCs w:val="21"/>
                <w:lang w:val="en-US" w:eastAsia="zh-CN"/>
              </w:rPr>
            </w:pPr>
          </w:p>
        </w:tc>
      </w:tr>
      <w:tr w14:paraId="00F74A88">
        <w:tblPrEx>
          <w:tblCellMar>
            <w:top w:w="0" w:type="dxa"/>
            <w:left w:w="108" w:type="dxa"/>
            <w:bottom w:w="0" w:type="dxa"/>
            <w:right w:w="108" w:type="dxa"/>
          </w:tblCellMar>
        </w:tblPrEx>
        <w:trPr>
          <w:trHeight w:val="5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58A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189</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83A66">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ECA96">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E5A7">
            <w:pPr>
              <w:widowControl w:val="0"/>
              <w:spacing w:line="360" w:lineRule="exact"/>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学期学年设置</w:t>
            </w: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50B83">
            <w:pPr>
              <w:widowControl w:val="0"/>
              <w:spacing w:line="360" w:lineRule="exact"/>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C7FE4">
            <w:pPr>
              <w:widowControl w:val="0"/>
              <w:spacing w:line="360" w:lineRule="exact"/>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支持对学校学期和学年进行设置。包括年级数、班级数、教师数。并对不同的学年进行分类和排序。</w:t>
            </w:r>
          </w:p>
        </w:tc>
        <w:tc>
          <w:tcPr>
            <w:tcW w:w="614"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62EAE140">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D80AF">
            <w:pPr>
              <w:widowControl w:val="0"/>
              <w:spacing w:line="360" w:lineRule="exact"/>
              <w:jc w:val="center"/>
              <w:rPr>
                <w:rFonts w:hint="eastAsia" w:ascii="宋体" w:hAnsi="宋体" w:eastAsia="宋体" w:cs="宋体"/>
                <w:szCs w:val="21"/>
                <w:lang w:val="en-US" w:eastAsia="zh-CN"/>
              </w:rPr>
            </w:pPr>
          </w:p>
        </w:tc>
      </w:tr>
      <w:tr w14:paraId="0594C2B5">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E57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190</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34476">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6EBF4">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CDF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科目管理</w:t>
            </w: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BF51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C441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选择需要添加的学科，并添加在列表中。如果添加了新的学科，则后续该部门有新增或者删除学科，该学科的变动也将同步到列表中。</w:t>
            </w:r>
          </w:p>
        </w:tc>
        <w:tc>
          <w:tcPr>
            <w:tcW w:w="614"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063869B0">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A43A">
            <w:pPr>
              <w:widowControl w:val="0"/>
              <w:spacing w:line="360" w:lineRule="exact"/>
              <w:jc w:val="center"/>
              <w:rPr>
                <w:rFonts w:hint="eastAsia" w:ascii="宋体" w:hAnsi="宋体" w:eastAsia="宋体" w:cs="宋体"/>
                <w:szCs w:val="21"/>
                <w:lang w:val="en-US" w:eastAsia="zh-CN"/>
              </w:rPr>
            </w:pPr>
          </w:p>
        </w:tc>
      </w:tr>
      <w:tr w14:paraId="46DF18F9">
        <w:tblPrEx>
          <w:tblCellMar>
            <w:top w:w="0" w:type="dxa"/>
            <w:left w:w="108" w:type="dxa"/>
            <w:bottom w:w="0" w:type="dxa"/>
            <w:right w:w="108" w:type="dxa"/>
          </w:tblCellMar>
        </w:tblPrEx>
        <w:trPr>
          <w:trHeight w:val="73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11C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191</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61DC1">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EFD08">
            <w:pPr>
              <w:widowControl w:val="0"/>
              <w:spacing w:line="360" w:lineRule="exact"/>
              <w:jc w:val="center"/>
              <w:rPr>
                <w:rFonts w:hint="eastAsia" w:ascii="宋体" w:hAnsi="宋体" w:eastAsia="宋体" w:cs="宋体"/>
                <w:szCs w:val="21"/>
                <w:lang w:val="en-US" w:eastAsia="zh-CN"/>
              </w:rPr>
            </w:pP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02F10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荣誉管理</w:t>
            </w: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D906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A657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多维度录入：支持荣誉对象（学生个人/班级/教师团队）、荣誉描述、荣誉等次（国家级/省级/市级/校级）、获得年月等信息录入。</w:t>
            </w:r>
            <w:r>
              <w:rPr>
                <w:rFonts w:hint="default" w:ascii="宋体" w:hAnsi="宋体" w:eastAsia="宋体" w:cs="宋体"/>
                <w:szCs w:val="21"/>
                <w:lang w:val="en-US" w:eastAsia="zh-CN"/>
              </w:rPr>
              <w:t>​</w:t>
            </w:r>
          </w:p>
        </w:tc>
        <w:tc>
          <w:tcPr>
            <w:tcW w:w="614"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0F566814">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8BD27">
            <w:pPr>
              <w:widowControl w:val="0"/>
              <w:spacing w:line="360" w:lineRule="exact"/>
              <w:jc w:val="center"/>
              <w:rPr>
                <w:rFonts w:hint="eastAsia" w:ascii="宋体" w:hAnsi="宋体" w:eastAsia="宋体" w:cs="宋体"/>
                <w:szCs w:val="21"/>
                <w:lang w:val="en-US" w:eastAsia="zh-CN"/>
              </w:rPr>
            </w:pPr>
          </w:p>
        </w:tc>
      </w:tr>
      <w:tr w14:paraId="7B28687D">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7BF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192</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087DC">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164B7">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2E731">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8A92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21F1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支持荣誉信息删除，支持对错误录入或失效荣誉数据进行删除，确保荣誉数据库实时更新、精准有效。</w:t>
            </w:r>
          </w:p>
        </w:tc>
        <w:tc>
          <w:tcPr>
            <w:tcW w:w="614"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00BA7764">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67536">
            <w:pPr>
              <w:widowControl w:val="0"/>
              <w:spacing w:line="360" w:lineRule="exact"/>
              <w:jc w:val="center"/>
              <w:rPr>
                <w:rFonts w:hint="eastAsia" w:ascii="宋体" w:hAnsi="宋体" w:eastAsia="宋体" w:cs="宋体"/>
                <w:szCs w:val="21"/>
                <w:lang w:val="en-US" w:eastAsia="zh-CN"/>
              </w:rPr>
            </w:pPr>
          </w:p>
        </w:tc>
      </w:tr>
      <w:tr w14:paraId="02C4AFF7">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936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193</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4B301">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AFDDE">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767F8">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522B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E42C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支持按荣誉对象、荣誉类型、获取年月等单条件或组合条件查询，快速查询学校、学生、班级集体荣誉及教师荣誉信息。</w:t>
            </w:r>
          </w:p>
        </w:tc>
        <w:tc>
          <w:tcPr>
            <w:tcW w:w="614"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5E5CFEA3">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41DE5">
            <w:pPr>
              <w:widowControl w:val="0"/>
              <w:spacing w:line="360" w:lineRule="exact"/>
              <w:jc w:val="center"/>
              <w:rPr>
                <w:rFonts w:hint="eastAsia" w:ascii="宋体" w:hAnsi="宋体" w:eastAsia="宋体" w:cs="宋体"/>
                <w:szCs w:val="21"/>
                <w:lang w:val="en-US" w:eastAsia="zh-CN"/>
              </w:rPr>
            </w:pPr>
          </w:p>
        </w:tc>
      </w:tr>
      <w:tr w14:paraId="01E76A54">
        <w:tblPrEx>
          <w:tblCellMar>
            <w:top w:w="0" w:type="dxa"/>
            <w:left w:w="108" w:type="dxa"/>
            <w:bottom w:w="0" w:type="dxa"/>
            <w:right w:w="108" w:type="dxa"/>
          </w:tblCellMar>
        </w:tblPrEx>
        <w:trPr>
          <w:trHeight w:val="7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5DC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194</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482BF">
            <w:pPr>
              <w:widowControl w:val="0"/>
              <w:spacing w:line="360" w:lineRule="exact"/>
              <w:jc w:val="center"/>
              <w:rPr>
                <w:rFonts w:hint="eastAsia" w:ascii="宋体" w:hAnsi="宋体" w:eastAsia="宋体" w:cs="宋体"/>
                <w:szCs w:val="21"/>
                <w:lang w:val="en-US" w:eastAsia="zh-CN"/>
              </w:rPr>
            </w:pP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B60CC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低代码应用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8D7E">
            <w:pPr>
              <w:widowControl w:val="0"/>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低代码平台</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0E79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6A7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提供3年低代码平台使用授权。具体规格：限使用人数10000人，不限数据条数，不限应用，不限表单，240G附件容量。</w:t>
            </w:r>
          </w:p>
        </w:tc>
        <w:tc>
          <w:tcPr>
            <w:tcW w:w="614" w:type="dxa"/>
            <w:tcBorders>
              <w:top w:val="single" w:color="auto" w:sz="4" w:space="0"/>
              <w:left w:val="single" w:color="000000" w:sz="4" w:space="0"/>
              <w:bottom w:val="nil"/>
              <w:right w:val="single" w:color="000000" w:sz="4" w:space="0"/>
            </w:tcBorders>
            <w:shd w:val="clear" w:color="auto" w:fill="auto"/>
            <w:noWrap/>
            <w:vAlign w:val="center"/>
          </w:tcPr>
          <w:p w14:paraId="5254A76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415" w:type="dxa"/>
            <w:tcBorders>
              <w:top w:val="nil"/>
              <w:left w:val="single" w:color="000000" w:sz="4" w:space="0"/>
              <w:bottom w:val="nil"/>
              <w:right w:val="single" w:color="000000" w:sz="4" w:space="0"/>
            </w:tcBorders>
            <w:shd w:val="clear" w:color="auto" w:fill="auto"/>
            <w:noWrap/>
            <w:vAlign w:val="center"/>
          </w:tcPr>
          <w:p w14:paraId="06EB680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年</w:t>
            </w:r>
          </w:p>
        </w:tc>
      </w:tr>
      <w:tr w14:paraId="71058825">
        <w:tblPrEx>
          <w:tblCellMar>
            <w:top w:w="0" w:type="dxa"/>
            <w:left w:w="108" w:type="dxa"/>
            <w:bottom w:w="0" w:type="dxa"/>
            <w:right w:w="108" w:type="dxa"/>
          </w:tblCellMar>
        </w:tblPrEx>
        <w:trPr>
          <w:trHeight w:val="153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3F8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195</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B4E42">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F58D8">
            <w:pPr>
              <w:widowControl w:val="0"/>
              <w:spacing w:line="360" w:lineRule="exact"/>
              <w:jc w:val="center"/>
              <w:rPr>
                <w:rFonts w:hint="eastAsia" w:ascii="宋体" w:hAnsi="宋体" w:eastAsia="宋体" w:cs="宋体"/>
                <w:szCs w:val="21"/>
                <w:lang w:val="en-US" w:eastAsia="zh-CN"/>
              </w:rPr>
            </w:pP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EFAEB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调代课管理</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244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调代课申请</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9BA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教师因特殊情况需要调课或代课，支持通过系统提交调代课申请。</w:t>
            </w:r>
            <w:r>
              <w:rPr>
                <w:rFonts w:hint="default" w:ascii="宋体" w:hAnsi="宋体" w:eastAsia="宋体" w:cs="宋体"/>
                <w:szCs w:val="21"/>
                <w:lang w:val="en-US" w:eastAsia="zh-CN"/>
              </w:rPr>
              <w:br w:type="textWrapping"/>
            </w:r>
            <w:r>
              <w:rPr>
                <w:rFonts w:hint="default" w:ascii="宋体" w:hAnsi="宋体" w:eastAsia="宋体" w:cs="宋体"/>
                <w:szCs w:val="21"/>
                <w:lang w:val="en-US" w:eastAsia="zh-CN"/>
              </w:rPr>
              <w:t>填写申请信息包括：</w:t>
            </w:r>
            <w:r>
              <w:rPr>
                <w:rFonts w:hint="default" w:ascii="宋体" w:hAnsi="宋体" w:eastAsia="宋体" w:cs="宋体"/>
                <w:szCs w:val="21"/>
                <w:lang w:val="en-US" w:eastAsia="zh-CN"/>
              </w:rPr>
              <w:br w:type="textWrapping"/>
            </w:r>
            <w:r>
              <w:rPr>
                <w:rFonts w:hint="default" w:ascii="宋体" w:hAnsi="宋体" w:eastAsia="宋体" w:cs="宋体"/>
                <w:szCs w:val="21"/>
                <w:lang w:val="en-US" w:eastAsia="zh-CN"/>
              </w:rPr>
              <w:t>原课程信息：课程名称、时间、班级、授课教师（默认当前教师）。</w:t>
            </w:r>
            <w:r>
              <w:rPr>
                <w:rFonts w:hint="default" w:ascii="宋体" w:hAnsi="宋体" w:eastAsia="宋体" w:cs="宋体"/>
                <w:szCs w:val="21"/>
                <w:lang w:val="en-US" w:eastAsia="zh-CN"/>
              </w:rPr>
              <w:br w:type="textWrapping"/>
            </w:r>
            <w:r>
              <w:rPr>
                <w:rFonts w:hint="default" w:ascii="宋体" w:hAnsi="宋体" w:eastAsia="宋体" w:cs="宋体"/>
                <w:szCs w:val="21"/>
                <w:lang w:val="en-US" w:eastAsia="zh-CN"/>
              </w:rPr>
              <w:t>调整类型：调课（需填新时间）或代课（需选代课教师）。</w:t>
            </w:r>
            <w:r>
              <w:rPr>
                <w:rFonts w:hint="default" w:ascii="宋体" w:hAnsi="宋体" w:eastAsia="宋体" w:cs="宋体"/>
                <w:szCs w:val="21"/>
                <w:lang w:val="en-US" w:eastAsia="zh-CN"/>
              </w:rPr>
              <w:br w:type="textWrapping"/>
            </w:r>
            <w:r>
              <w:rPr>
                <w:rFonts w:hint="default" w:ascii="宋体" w:hAnsi="宋体" w:eastAsia="宋体" w:cs="宋体"/>
                <w:szCs w:val="21"/>
                <w:lang w:val="en-US" w:eastAsia="zh-CN"/>
              </w:rPr>
              <w:t>调代课原因：预设选项（如病假、培训、公出等）以及自定义文本框。</w:t>
            </w:r>
            <w:r>
              <w:rPr>
                <w:rFonts w:hint="default" w:ascii="宋体" w:hAnsi="宋体" w:eastAsia="宋体" w:cs="宋体"/>
                <w:szCs w:val="21"/>
                <w:lang w:val="en-US" w:eastAsia="zh-CN"/>
              </w:rPr>
              <w:br w:type="textWrapping"/>
            </w:r>
            <w:r>
              <w:rPr>
                <w:rFonts w:hint="default" w:ascii="宋体" w:hAnsi="宋体" w:eastAsia="宋体" w:cs="宋体"/>
                <w:szCs w:val="21"/>
                <w:lang w:val="en-US" w:eastAsia="zh-CN"/>
              </w:rPr>
              <w:t>附件上传：支持上传请假证明、会议通知等佐证材料（PDF/图片格式）</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9AB1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4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931C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r>
      <w:tr w14:paraId="60ABEDE8">
        <w:tblPrEx>
          <w:tblCellMar>
            <w:top w:w="0" w:type="dxa"/>
            <w:left w:w="108" w:type="dxa"/>
            <w:bottom w:w="0" w:type="dxa"/>
            <w:right w:w="108" w:type="dxa"/>
          </w:tblCellMar>
        </w:tblPrEx>
        <w:trPr>
          <w:trHeight w:val="14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866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196</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ED532">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3B50A">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1CA70">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236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调代课审批</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F55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学校管理员对教师的调代课申请进行审批，审批通过后，通知相关教师。</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审批流程：教师提交→调课教师审批→学校管理员终批。</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自定义审批流：支持按学科、年级或校区自定义审批链。</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审批操作：展示申请详情、代课教师申请情况。</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审批通过：通知相关教师（原教师、代课教师、学校管理员）。</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审批驳回：填写驳回理由，退回申请人修改后重新提交。</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AB919">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33855">
            <w:pPr>
              <w:widowControl w:val="0"/>
              <w:spacing w:line="360" w:lineRule="exact"/>
              <w:jc w:val="center"/>
              <w:rPr>
                <w:rFonts w:hint="eastAsia" w:ascii="宋体" w:hAnsi="宋体" w:eastAsia="宋体" w:cs="宋体"/>
                <w:szCs w:val="21"/>
                <w:lang w:val="en-US" w:eastAsia="zh-CN"/>
              </w:rPr>
            </w:pPr>
          </w:p>
        </w:tc>
      </w:tr>
      <w:tr w14:paraId="643DFE39">
        <w:tblPrEx>
          <w:tblCellMar>
            <w:top w:w="0" w:type="dxa"/>
            <w:left w:w="108" w:type="dxa"/>
            <w:bottom w:w="0" w:type="dxa"/>
            <w:right w:w="108" w:type="dxa"/>
          </w:tblCellMar>
        </w:tblPrEx>
        <w:trPr>
          <w:trHeight w:val="16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BA12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197</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A9F4D">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46C74">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54A5E">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CDA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调代课记录查询</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8C5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学校管理员和教师可以查询调代课记录，了解调代课的历史情况，便于对教学秩序的管理和追溯。</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记录查询：</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教师：仅可查看本人发起的调代课记录，支持按学期、状态（已通过/驳回）筛选。</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学校管理员：查看本校所有调代课记录，支持导出Excel（含调课原因、审批人、执行状态）。</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388DD">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4652F">
            <w:pPr>
              <w:widowControl w:val="0"/>
              <w:spacing w:line="360" w:lineRule="exact"/>
              <w:jc w:val="center"/>
              <w:rPr>
                <w:rFonts w:hint="eastAsia" w:ascii="宋体" w:hAnsi="宋体" w:eastAsia="宋体" w:cs="宋体"/>
                <w:szCs w:val="21"/>
                <w:lang w:val="en-US" w:eastAsia="zh-CN"/>
              </w:rPr>
            </w:pPr>
          </w:p>
        </w:tc>
      </w:tr>
      <w:tr w14:paraId="116C7F4E">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10E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198</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A6D82">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D02DC">
            <w:pPr>
              <w:widowControl w:val="0"/>
              <w:spacing w:line="360" w:lineRule="exact"/>
              <w:jc w:val="center"/>
              <w:rPr>
                <w:rFonts w:hint="eastAsia" w:ascii="宋体" w:hAnsi="宋体" w:eastAsia="宋体" w:cs="宋体"/>
                <w:szCs w:val="21"/>
                <w:lang w:val="en-US" w:eastAsia="zh-CN"/>
              </w:rPr>
            </w:pP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81B98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数字家访</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18E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家访登记</w:t>
            </w:r>
          </w:p>
        </w:tc>
        <w:tc>
          <w:tcPr>
            <w:tcW w:w="8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CDE9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选择学生，同步钉钉家校通讯录，自动填充学生性别、班级、年级、班主任等信息；</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3DA5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4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287F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r>
      <w:tr w14:paraId="0B5E8D92">
        <w:tblPrEx>
          <w:tblCellMar>
            <w:top w:w="0" w:type="dxa"/>
            <w:left w:w="108" w:type="dxa"/>
            <w:bottom w:w="0" w:type="dxa"/>
            <w:right w:w="108" w:type="dxa"/>
          </w:tblCellMar>
        </w:tblPrEx>
        <w:trPr>
          <w:trHeight w:val="5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90D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199</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CFDFE">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3B1B2">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C9B0D">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C2D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班级家访统计</w:t>
            </w:r>
          </w:p>
        </w:tc>
        <w:tc>
          <w:tcPr>
            <w:tcW w:w="8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C13A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自动统计分析各班级家访情况；</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36F12">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F8417">
            <w:pPr>
              <w:widowControl w:val="0"/>
              <w:spacing w:line="360" w:lineRule="exact"/>
              <w:jc w:val="center"/>
              <w:rPr>
                <w:rFonts w:hint="eastAsia" w:ascii="宋体" w:hAnsi="宋体" w:eastAsia="宋体" w:cs="宋体"/>
                <w:szCs w:val="21"/>
                <w:lang w:val="en-US" w:eastAsia="zh-CN"/>
              </w:rPr>
            </w:pPr>
          </w:p>
        </w:tc>
      </w:tr>
      <w:tr w14:paraId="0E2A6C3B">
        <w:tblPrEx>
          <w:tblCellMar>
            <w:top w:w="0" w:type="dxa"/>
            <w:left w:w="108" w:type="dxa"/>
            <w:bottom w:w="0" w:type="dxa"/>
            <w:right w:w="108" w:type="dxa"/>
          </w:tblCellMar>
        </w:tblPrEx>
        <w:trPr>
          <w:trHeight w:val="5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941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200</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2B361">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114E8">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EBBA3">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D79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教师家访统计</w:t>
            </w:r>
          </w:p>
        </w:tc>
        <w:tc>
          <w:tcPr>
            <w:tcW w:w="8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E006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自动统计分析各家访教师家访情况；</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1E31C">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FCCD5">
            <w:pPr>
              <w:widowControl w:val="0"/>
              <w:spacing w:line="360" w:lineRule="exact"/>
              <w:jc w:val="center"/>
              <w:rPr>
                <w:rFonts w:hint="eastAsia" w:ascii="宋体" w:hAnsi="宋体" w:eastAsia="宋体" w:cs="宋体"/>
                <w:szCs w:val="21"/>
                <w:lang w:val="en-US" w:eastAsia="zh-CN"/>
              </w:rPr>
            </w:pPr>
          </w:p>
        </w:tc>
      </w:tr>
      <w:tr w14:paraId="4F8462BF">
        <w:tblPrEx>
          <w:tblCellMar>
            <w:top w:w="0" w:type="dxa"/>
            <w:left w:w="108" w:type="dxa"/>
            <w:bottom w:w="0" w:type="dxa"/>
            <w:right w:w="108" w:type="dxa"/>
          </w:tblCellMar>
        </w:tblPrEx>
        <w:trPr>
          <w:trHeight w:val="5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8E5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201</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EB3F7">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89562">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FFF34">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024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学生家访统计</w:t>
            </w:r>
          </w:p>
        </w:tc>
        <w:tc>
          <w:tcPr>
            <w:tcW w:w="8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DAE3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自动统计分析学生具体家访详情。</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9E5B7">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0ADD3">
            <w:pPr>
              <w:widowControl w:val="0"/>
              <w:spacing w:line="360" w:lineRule="exact"/>
              <w:jc w:val="center"/>
              <w:rPr>
                <w:rFonts w:hint="eastAsia" w:ascii="宋体" w:hAnsi="宋体" w:eastAsia="宋体" w:cs="宋体"/>
                <w:szCs w:val="21"/>
                <w:lang w:val="en-US" w:eastAsia="zh-CN"/>
              </w:rPr>
            </w:pPr>
          </w:p>
        </w:tc>
      </w:tr>
      <w:tr w14:paraId="5193428A">
        <w:tblPrEx>
          <w:tblCellMar>
            <w:top w:w="0" w:type="dxa"/>
            <w:left w:w="108" w:type="dxa"/>
            <w:bottom w:w="0" w:type="dxa"/>
            <w:right w:w="108" w:type="dxa"/>
          </w:tblCellMar>
        </w:tblPrEx>
        <w:trPr>
          <w:trHeight w:val="73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7F0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202</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707D8">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A673C">
            <w:pPr>
              <w:widowControl w:val="0"/>
              <w:spacing w:line="360" w:lineRule="exact"/>
              <w:jc w:val="center"/>
              <w:rPr>
                <w:rFonts w:hint="eastAsia" w:ascii="宋体" w:hAnsi="宋体" w:eastAsia="宋体" w:cs="宋体"/>
                <w:szCs w:val="21"/>
                <w:lang w:val="en-US" w:eastAsia="zh-CN"/>
              </w:rPr>
            </w:pP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5F942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公开课申报</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2A3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公开课申报</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DCB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教师可在线提交公开课申报，需填写课程名称、课程类型（学科教学、教研分享等）、面向对象（年级、班级范围）、授课时间、授课地点、课程简介等详细信息；同时支持上传教学大纲、课件等辅助材料。</w:t>
            </w:r>
            <w:r>
              <w:rPr>
                <w:rFonts w:hint="default" w:ascii="宋体" w:hAnsi="宋体" w:eastAsia="宋体" w:cs="宋体"/>
                <w:szCs w:val="21"/>
                <w:lang w:val="en-US" w:eastAsia="zh-CN"/>
              </w:rPr>
              <w:t>​</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C14A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4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EACD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r>
      <w:tr w14:paraId="7D52334E">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708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203</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CB872">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E868E">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9F922">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AC1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审核管理</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B46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支持设申报提交后，进入多级审核流程，教务处初审、校长终审结果实时反馈；若申报信息有误，在审核前可随时修改。</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EA33B">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F84D">
            <w:pPr>
              <w:widowControl w:val="0"/>
              <w:spacing w:line="360" w:lineRule="exact"/>
              <w:jc w:val="center"/>
              <w:rPr>
                <w:rFonts w:hint="eastAsia" w:ascii="宋体" w:hAnsi="宋体" w:eastAsia="宋体" w:cs="宋体"/>
                <w:szCs w:val="21"/>
                <w:lang w:val="en-US" w:eastAsia="zh-CN"/>
              </w:rPr>
            </w:pPr>
          </w:p>
        </w:tc>
      </w:tr>
      <w:tr w14:paraId="7C62811B">
        <w:trPr>
          <w:trHeight w:val="7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E9A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204</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AA46B">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FEEEA">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C481D">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103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多维度查询</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C37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教师可按申报状态（待审核、通过、未通过）、申报时间、课程类型等条件，快速查询个人申报记录；管理员能从全局视角，按学科、年级、时间周期等维度检索所有申报信息</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086A5">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02C4C">
            <w:pPr>
              <w:widowControl w:val="0"/>
              <w:spacing w:line="360" w:lineRule="exact"/>
              <w:jc w:val="center"/>
              <w:rPr>
                <w:rFonts w:hint="eastAsia" w:ascii="宋体" w:hAnsi="宋体" w:eastAsia="宋体" w:cs="宋体"/>
                <w:szCs w:val="21"/>
                <w:lang w:val="en-US" w:eastAsia="zh-CN"/>
              </w:rPr>
            </w:pPr>
          </w:p>
        </w:tc>
      </w:tr>
      <w:tr w14:paraId="3FF744F2">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391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205</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70BFD">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07E05">
            <w:pPr>
              <w:widowControl w:val="0"/>
              <w:spacing w:line="360" w:lineRule="exact"/>
              <w:jc w:val="center"/>
              <w:rPr>
                <w:rFonts w:hint="eastAsia" w:ascii="宋体" w:hAnsi="宋体" w:eastAsia="宋体" w:cs="宋体"/>
                <w:szCs w:val="21"/>
                <w:lang w:val="en-US" w:eastAsia="zh-CN"/>
              </w:rPr>
            </w:pP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AD816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报修管理</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AA4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发起报修</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5BE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支持教师提交报修申请，填写报修主题、报修内容、图片上传、预约上门报修时间、报修时间、报修楼栋、报修具体门号等信息。</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82FB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4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D5DD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r>
      <w:tr w14:paraId="0AF84708">
        <w:tblPrEx>
          <w:tblCellMar>
            <w:top w:w="0" w:type="dxa"/>
            <w:left w:w="108" w:type="dxa"/>
            <w:bottom w:w="0" w:type="dxa"/>
            <w:right w:w="108" w:type="dxa"/>
          </w:tblCellMar>
        </w:tblPrEx>
        <w:trPr>
          <w:trHeight w:val="123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742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206</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95ED7">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6C47F">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881A6">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B60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报修处理流程</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4B1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报修提交后，系统根据报修类型自动分配至对应负责人员；维修人员接收工单时，同步获取故障详情及预计处理时间。</w:t>
            </w:r>
            <w:r>
              <w:rPr>
                <w:rFonts w:hint="default" w:ascii="宋体" w:hAnsi="宋体" w:eastAsia="宋体" w:cs="宋体"/>
                <w:szCs w:val="21"/>
                <w:lang w:val="en-US" w:eastAsia="zh-CN"/>
              </w:rPr>
              <w:br w:type="textWrapping"/>
            </w:r>
            <w:r>
              <w:rPr>
                <w:rFonts w:hint="default" w:ascii="宋体" w:hAnsi="宋体" w:eastAsia="宋体" w:cs="宋体"/>
                <w:szCs w:val="21"/>
                <w:lang w:val="en-US" w:eastAsia="zh-CN"/>
              </w:rPr>
              <w:t>报修人可实时查看工单处理进度，从“待受理”“处理中” 到 “已完成” 全程可视化；维修人员在处理过程中可上传维修过程照片、更换配件信息，确保维修透明化。</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7DC2E">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4285F">
            <w:pPr>
              <w:widowControl w:val="0"/>
              <w:spacing w:line="360" w:lineRule="exact"/>
              <w:jc w:val="center"/>
              <w:rPr>
                <w:rFonts w:hint="eastAsia" w:ascii="宋体" w:hAnsi="宋体" w:eastAsia="宋体" w:cs="宋体"/>
                <w:szCs w:val="21"/>
                <w:lang w:val="en-US" w:eastAsia="zh-CN"/>
              </w:rPr>
            </w:pPr>
          </w:p>
        </w:tc>
      </w:tr>
      <w:tr w14:paraId="14C1BAA0">
        <w:tblPrEx>
          <w:tblCellMar>
            <w:top w:w="0" w:type="dxa"/>
            <w:left w:w="108" w:type="dxa"/>
            <w:bottom w:w="0" w:type="dxa"/>
            <w:right w:w="108" w:type="dxa"/>
          </w:tblCellMar>
        </w:tblPrEx>
        <w:trPr>
          <w:trHeight w:val="7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E99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207</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1C8C8">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92713">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8BE3F">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CC7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报修查询</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39F4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支持生成报修数据报表，统计各部门工单数量、平均处理时长、维修完成率等指标；按时间维度（日、周、月）分析报修高峰时段与高发区域，为资源调配提供依据。</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6F765">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E484B">
            <w:pPr>
              <w:widowControl w:val="0"/>
              <w:spacing w:line="360" w:lineRule="exact"/>
              <w:jc w:val="center"/>
              <w:rPr>
                <w:rFonts w:hint="eastAsia" w:ascii="宋体" w:hAnsi="宋体" w:eastAsia="宋体" w:cs="宋体"/>
                <w:szCs w:val="21"/>
                <w:lang w:val="en-US" w:eastAsia="zh-CN"/>
              </w:rPr>
            </w:pPr>
          </w:p>
        </w:tc>
      </w:tr>
      <w:tr w14:paraId="06924844">
        <w:tblPrEx>
          <w:tblCellMar>
            <w:top w:w="0" w:type="dxa"/>
            <w:left w:w="108" w:type="dxa"/>
            <w:bottom w:w="0" w:type="dxa"/>
            <w:right w:w="108" w:type="dxa"/>
          </w:tblCellMar>
        </w:tblPrEx>
        <w:trPr>
          <w:trHeight w:val="73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588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208</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DCB61">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6862D">
            <w:pPr>
              <w:widowControl w:val="0"/>
              <w:spacing w:line="360" w:lineRule="exact"/>
              <w:jc w:val="center"/>
              <w:rPr>
                <w:rFonts w:hint="eastAsia" w:ascii="宋体" w:hAnsi="宋体" w:eastAsia="宋体" w:cs="宋体"/>
                <w:szCs w:val="21"/>
                <w:lang w:val="en-US" w:eastAsia="zh-CN"/>
              </w:rPr>
            </w:pP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F608C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物资管理</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C50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物资管理</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A78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物资类别：点击新增可对物资类别的物资名称进行新增，进行类别编码。</w:t>
            </w:r>
            <w:r>
              <w:rPr>
                <w:rFonts w:hint="default" w:ascii="宋体" w:hAnsi="宋体" w:eastAsia="宋体" w:cs="宋体"/>
                <w:szCs w:val="21"/>
                <w:lang w:val="en-US" w:eastAsia="zh-CN"/>
              </w:rPr>
              <w:br w:type="textWrapping"/>
            </w:r>
            <w:r>
              <w:rPr>
                <w:rFonts w:hint="default" w:ascii="宋体" w:hAnsi="宋体" w:eastAsia="宋体" w:cs="宋体"/>
                <w:szCs w:val="21"/>
                <w:lang w:val="en-US" w:eastAsia="zh-CN"/>
              </w:rPr>
              <w:t>物资物品库：点击新增可对物资物品库的表单内容进行新增，对名称、单位进行数据编辑，物资类型下拉选择上一个维护表单的数据。</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5FDD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4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9BE4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r>
      <w:tr w14:paraId="0F9B9134">
        <w:tblPrEx>
          <w:tblCellMar>
            <w:top w:w="0" w:type="dxa"/>
            <w:left w:w="108" w:type="dxa"/>
            <w:bottom w:w="0" w:type="dxa"/>
            <w:right w:w="108" w:type="dxa"/>
          </w:tblCellMar>
        </w:tblPrEx>
        <w:trPr>
          <w:trHeight w:val="12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641E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209</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CCDFA">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358A3">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8AC93">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6E1F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出入库管理</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6B1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物资入库：点击新增可对物资物品进行入库操作，填写完成后点击提交。</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物资库存表：物资入库的数据完成后，会对物资库存表的数据进行库存表的更新。</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物资领用申请：对物资库存里面的信息进行领用申请，选择申请人、申请部门、申请时间、物资名称和申请领用数量及审批状况等。</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EF9AB">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61C59">
            <w:pPr>
              <w:widowControl w:val="0"/>
              <w:spacing w:line="360" w:lineRule="exact"/>
              <w:jc w:val="center"/>
              <w:rPr>
                <w:rFonts w:hint="eastAsia" w:ascii="宋体" w:hAnsi="宋体" w:eastAsia="宋体" w:cs="宋体"/>
                <w:szCs w:val="21"/>
                <w:lang w:val="en-US" w:eastAsia="zh-CN"/>
              </w:rPr>
            </w:pPr>
          </w:p>
        </w:tc>
      </w:tr>
      <w:tr w14:paraId="07C51B12">
        <w:tblPrEx>
          <w:tblCellMar>
            <w:top w:w="0" w:type="dxa"/>
            <w:left w:w="108" w:type="dxa"/>
            <w:bottom w:w="0" w:type="dxa"/>
            <w:right w:w="108" w:type="dxa"/>
          </w:tblCellMar>
        </w:tblPrEx>
        <w:trPr>
          <w:trHeight w:val="27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302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210</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2EFA4">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853D2">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176A2">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DF5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报表管理</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871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支持查看物资入库数据擦洗以及物资领用相关数据查询。</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7A1B1">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5A255">
            <w:pPr>
              <w:widowControl w:val="0"/>
              <w:spacing w:line="360" w:lineRule="exact"/>
              <w:jc w:val="center"/>
              <w:rPr>
                <w:rFonts w:hint="eastAsia" w:ascii="宋体" w:hAnsi="宋体" w:eastAsia="宋体" w:cs="宋体"/>
                <w:szCs w:val="21"/>
                <w:lang w:val="en-US" w:eastAsia="zh-CN"/>
              </w:rPr>
            </w:pPr>
          </w:p>
        </w:tc>
      </w:tr>
      <w:tr w14:paraId="1C065690">
        <w:tblPrEx>
          <w:tblCellMar>
            <w:top w:w="0" w:type="dxa"/>
            <w:left w:w="108" w:type="dxa"/>
            <w:bottom w:w="0" w:type="dxa"/>
            <w:right w:w="108" w:type="dxa"/>
          </w:tblCellMar>
        </w:tblPrEx>
        <w:trPr>
          <w:trHeight w:val="73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41C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211</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26B63">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865C8">
            <w:pPr>
              <w:widowControl w:val="0"/>
              <w:spacing w:line="360" w:lineRule="exact"/>
              <w:jc w:val="center"/>
              <w:rPr>
                <w:rFonts w:hint="eastAsia" w:ascii="宋体" w:hAnsi="宋体" w:eastAsia="宋体" w:cs="宋体"/>
                <w:szCs w:val="21"/>
                <w:lang w:val="en-US" w:eastAsia="zh-CN"/>
              </w:rPr>
            </w:pP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92C46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空间预约</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6C0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空间管理</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93D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支持教室、会议室、实验室、体育馆、报告厅、自习室等各类校园空间管理，填写使用场景（教学/会议/活动）、容纳人数、设备配置（投影仪/白板/音响等）等信息。</w:t>
            </w:r>
            <w:r>
              <w:rPr>
                <w:rFonts w:hint="default" w:ascii="宋体" w:hAnsi="宋体" w:eastAsia="宋体" w:cs="宋体"/>
                <w:szCs w:val="21"/>
                <w:lang w:val="en-US" w:eastAsia="zh-CN"/>
              </w:rPr>
              <w:t>​</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AAE0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4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56CB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r>
      <w:tr w14:paraId="019362EB">
        <w:tblPrEx>
          <w:tblCellMar>
            <w:top w:w="0" w:type="dxa"/>
            <w:left w:w="108" w:type="dxa"/>
            <w:bottom w:w="0" w:type="dxa"/>
            <w:right w:w="108" w:type="dxa"/>
          </w:tblCellMar>
        </w:tblPrEx>
        <w:trPr>
          <w:trHeight w:val="7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9FE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212</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4BB73">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9F29A">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A4E77">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2E2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空间预约</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255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支持教师通过钉钉提交预约申请，需填写使用人信息、预约时段、用途说明（如课程实训、社团活动、学术研讨等），支持上传活动方案或审批文件附件。</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642D1">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9C3C">
            <w:pPr>
              <w:widowControl w:val="0"/>
              <w:spacing w:line="360" w:lineRule="exact"/>
              <w:jc w:val="center"/>
              <w:rPr>
                <w:rFonts w:hint="eastAsia" w:ascii="宋体" w:hAnsi="宋体" w:eastAsia="宋体" w:cs="宋体"/>
                <w:szCs w:val="21"/>
                <w:lang w:val="en-US" w:eastAsia="zh-CN"/>
              </w:rPr>
            </w:pPr>
          </w:p>
        </w:tc>
      </w:tr>
      <w:tr w14:paraId="48C7EA50">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40C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213</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0DD24">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D5908">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DA7A9">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AAA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预约审核</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32B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提交后实时推送审批进度（待审核/通过/驳回），通过后自动锁定空间；预约前1小时发送消息提醒，避免遗忘。</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EE8B5">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B3CEB">
            <w:pPr>
              <w:widowControl w:val="0"/>
              <w:spacing w:line="360" w:lineRule="exact"/>
              <w:jc w:val="center"/>
              <w:rPr>
                <w:rFonts w:hint="eastAsia" w:ascii="宋体" w:hAnsi="宋体" w:eastAsia="宋体" w:cs="宋体"/>
                <w:szCs w:val="21"/>
                <w:lang w:val="en-US" w:eastAsia="zh-CN"/>
              </w:rPr>
            </w:pPr>
          </w:p>
        </w:tc>
      </w:tr>
      <w:tr w14:paraId="43BD0825">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FE4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214</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7ED9D">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5C48C">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AB143">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C0C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预约查询</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D5E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统计各空间月度使用率、闲置时长、热门预约时段；分析不同部门使用频次，识别高频需求区域。</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DE80">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EE11F">
            <w:pPr>
              <w:widowControl w:val="0"/>
              <w:spacing w:line="360" w:lineRule="exact"/>
              <w:jc w:val="center"/>
              <w:rPr>
                <w:rFonts w:hint="eastAsia" w:ascii="宋体" w:hAnsi="宋体" w:eastAsia="宋体" w:cs="宋体"/>
                <w:szCs w:val="21"/>
                <w:lang w:val="en-US" w:eastAsia="zh-CN"/>
              </w:rPr>
            </w:pPr>
          </w:p>
        </w:tc>
      </w:tr>
      <w:tr w14:paraId="6EB54DE4">
        <w:tblPrEx>
          <w:tblCellMar>
            <w:top w:w="0" w:type="dxa"/>
            <w:left w:w="108" w:type="dxa"/>
            <w:bottom w:w="0" w:type="dxa"/>
            <w:right w:w="108" w:type="dxa"/>
          </w:tblCellMar>
        </w:tblPrEx>
        <w:trPr>
          <w:trHeight w:val="96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E72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215</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B16F7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AI+画像</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B8B21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学生画像</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7D739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基础信息</w:t>
            </w:r>
          </w:p>
        </w:tc>
        <w:tc>
          <w:tcPr>
            <w:tcW w:w="1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494F8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B1DB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学生基础信息：姓名、学号、出生日期、班级、手机号码、国籍、班主任、籍贯、就读方式、生源地、户籍性质、民族、户籍地址、居住地址、学籍号、考号、爱好特长、学籍状态、全国学籍号、照片等信息，了解学生基本情况。</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BCCE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4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63AC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r>
      <w:tr w14:paraId="28CF7BA2">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B20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216</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665A0">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C34F0">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1EC1D">
            <w:pPr>
              <w:widowControl w:val="0"/>
              <w:spacing w:line="360" w:lineRule="exact"/>
              <w:jc w:val="center"/>
              <w:rPr>
                <w:rFonts w:hint="eastAsia" w:ascii="宋体" w:hAnsi="宋体" w:eastAsia="宋体" w:cs="宋体"/>
                <w:szCs w:val="21"/>
                <w:lang w:val="en-US" w:eastAsia="zh-CN"/>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93EA4">
            <w:pPr>
              <w:widowControl w:val="0"/>
              <w:spacing w:line="360" w:lineRule="exact"/>
              <w:jc w:val="center"/>
              <w:rPr>
                <w:rFonts w:hint="eastAsia" w:ascii="宋体" w:hAnsi="宋体" w:eastAsia="宋体" w:cs="宋体"/>
                <w:szCs w:val="21"/>
                <w:lang w:val="en-US" w:eastAsia="zh-CN"/>
              </w:rPr>
            </w:pP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5932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家长信息：家长姓名、手机号码、工作单位、联系地址、子女关系，了解家长的基本情况，实现家校互通。</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8C9A2">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1581">
            <w:pPr>
              <w:widowControl w:val="0"/>
              <w:spacing w:line="360" w:lineRule="exact"/>
              <w:jc w:val="center"/>
              <w:rPr>
                <w:rFonts w:hint="eastAsia" w:ascii="宋体" w:hAnsi="宋体" w:eastAsia="宋体" w:cs="宋体"/>
                <w:szCs w:val="21"/>
                <w:lang w:val="en-US" w:eastAsia="zh-CN"/>
              </w:rPr>
            </w:pPr>
          </w:p>
        </w:tc>
      </w:tr>
      <w:tr w14:paraId="5BA93950">
        <w:tblPrEx>
          <w:tblCellMar>
            <w:top w:w="0" w:type="dxa"/>
            <w:left w:w="108" w:type="dxa"/>
            <w:bottom w:w="0" w:type="dxa"/>
            <w:right w:w="108" w:type="dxa"/>
          </w:tblCellMar>
        </w:tblPrEx>
        <w:trPr>
          <w:trHeight w:val="7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1A8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217</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B34ED">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42E9F">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228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品德发展</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07A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4C21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课堂表现：各科课堂表现柱状折线图（次数，得分，综合评价）、表扬次数、得分、近30天课堂表现柱状折线图（次数，得分，时间）、表扬次数、总得分、点评次数；</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32CD7">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D8B63">
            <w:pPr>
              <w:widowControl w:val="0"/>
              <w:spacing w:line="360" w:lineRule="exact"/>
              <w:jc w:val="center"/>
              <w:rPr>
                <w:rFonts w:hint="eastAsia" w:ascii="宋体" w:hAnsi="宋体" w:eastAsia="宋体" w:cs="宋体"/>
                <w:szCs w:val="21"/>
                <w:lang w:val="en-US" w:eastAsia="zh-CN"/>
              </w:rPr>
            </w:pPr>
          </w:p>
        </w:tc>
      </w:tr>
      <w:tr w14:paraId="1CEC0F27">
        <w:tblPrEx>
          <w:tblCellMar>
            <w:top w:w="0" w:type="dxa"/>
            <w:left w:w="108" w:type="dxa"/>
            <w:bottom w:w="0" w:type="dxa"/>
            <w:right w:w="108" w:type="dxa"/>
          </w:tblCellMar>
        </w:tblPrEx>
        <w:trPr>
          <w:trHeight w:val="7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30B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218</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FB991">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4A67D">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F22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学业发展</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421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B8D6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通过对接学生学业数据，对数据清洗分析，构建学生学业发展维度。主要包括学生学科均衡度、各科目得分、班级排名；并支持筛选历年考试成绩，分析学生学业情况。</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DA6F1">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FDAF1">
            <w:pPr>
              <w:widowControl w:val="0"/>
              <w:spacing w:line="360" w:lineRule="exact"/>
              <w:jc w:val="center"/>
              <w:rPr>
                <w:rFonts w:hint="eastAsia" w:ascii="宋体" w:hAnsi="宋体" w:eastAsia="宋体" w:cs="宋体"/>
                <w:szCs w:val="21"/>
                <w:lang w:val="en-US" w:eastAsia="zh-CN"/>
              </w:rPr>
            </w:pPr>
          </w:p>
        </w:tc>
      </w:tr>
      <w:tr w14:paraId="7F7BD3D9">
        <w:tblPrEx>
          <w:tblCellMar>
            <w:top w:w="0" w:type="dxa"/>
            <w:left w:w="108" w:type="dxa"/>
            <w:bottom w:w="0" w:type="dxa"/>
            <w:right w:w="108" w:type="dxa"/>
          </w:tblCellMar>
        </w:tblPrEx>
        <w:trPr>
          <w:trHeight w:val="6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ACF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219</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AE1D5">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AF79B">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CF9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兴趣特长</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C2B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368D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校外活动：活动名称、活动时间、表述、照片；</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F727B">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6F633">
            <w:pPr>
              <w:widowControl w:val="0"/>
              <w:spacing w:line="360" w:lineRule="exact"/>
              <w:jc w:val="center"/>
              <w:rPr>
                <w:rFonts w:hint="eastAsia" w:ascii="宋体" w:hAnsi="宋体" w:eastAsia="宋体" w:cs="宋体"/>
                <w:szCs w:val="21"/>
                <w:lang w:val="en-US" w:eastAsia="zh-CN"/>
              </w:rPr>
            </w:pPr>
          </w:p>
        </w:tc>
      </w:tr>
      <w:tr w14:paraId="1BE03FB3">
        <w:tblPrEx>
          <w:tblCellMar>
            <w:top w:w="0" w:type="dxa"/>
            <w:left w:w="108" w:type="dxa"/>
            <w:bottom w:w="0" w:type="dxa"/>
            <w:right w:w="108" w:type="dxa"/>
          </w:tblCellMar>
        </w:tblPrEx>
        <w:trPr>
          <w:trHeight w:val="7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5DD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220</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F4DDF">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6B2F6">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6F1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身心健康</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73B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4253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体测分析：姓名、学年、体育老师、性别、分项信息（身高（厘米），体重（千克），体重评分，体重等级，体重指标（千克/米），体重指数评分，体重指数等级）、总分等级（标准分，附加分，总分，总分等级）</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08E21">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FCA80">
            <w:pPr>
              <w:widowControl w:val="0"/>
              <w:spacing w:line="360" w:lineRule="exact"/>
              <w:jc w:val="center"/>
              <w:rPr>
                <w:rFonts w:hint="eastAsia" w:ascii="宋体" w:hAnsi="宋体" w:eastAsia="宋体" w:cs="宋体"/>
                <w:szCs w:val="21"/>
                <w:lang w:val="en-US" w:eastAsia="zh-CN"/>
              </w:rPr>
            </w:pPr>
          </w:p>
        </w:tc>
      </w:tr>
      <w:tr w14:paraId="1FC79384">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185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221</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3A39E">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D0848">
            <w:pPr>
              <w:widowControl w:val="0"/>
              <w:spacing w:line="360" w:lineRule="exact"/>
              <w:jc w:val="center"/>
              <w:rPr>
                <w:rFonts w:hint="eastAsia" w:ascii="宋体" w:hAnsi="宋体" w:eastAsia="宋体" w:cs="宋体"/>
                <w:szCs w:val="21"/>
                <w:lang w:val="en-US" w:eastAsia="zh-CN"/>
              </w:rPr>
            </w:pP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81144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移动端</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3D6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9A0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基本信息：学生基础信息包含学生基础信息：姓名、学号、出生日期、班级、班主任、学生的头像、性别。</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2F34D">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98580">
            <w:pPr>
              <w:widowControl w:val="0"/>
              <w:spacing w:line="360" w:lineRule="exact"/>
              <w:jc w:val="center"/>
              <w:rPr>
                <w:rFonts w:hint="eastAsia" w:ascii="宋体" w:hAnsi="宋体" w:eastAsia="宋体" w:cs="宋体"/>
                <w:szCs w:val="21"/>
                <w:lang w:val="en-US" w:eastAsia="zh-CN"/>
              </w:rPr>
            </w:pPr>
          </w:p>
        </w:tc>
      </w:tr>
      <w:tr w14:paraId="7572EE63">
        <w:tblPrEx>
          <w:tblCellMar>
            <w:top w:w="0" w:type="dxa"/>
            <w:left w:w="108" w:type="dxa"/>
            <w:bottom w:w="0" w:type="dxa"/>
            <w:right w:w="108" w:type="dxa"/>
          </w:tblCellMar>
        </w:tblPrEx>
        <w:trPr>
          <w:trHeight w:val="96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F3D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222</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6647C">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7D4CA">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8D213">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4BD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0EC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学科水平分析：学生可以对各个学科的均衡度有详细了解，支持查看学生的信息支持查看包括所有年级段的各个班级某一个学生的学科水平。支持查看学生学科水平的一个变化，可以根据具体时间段选择排名的变化，显示考试的平均分、考试的最高分。</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9C286">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A2DC0">
            <w:pPr>
              <w:widowControl w:val="0"/>
              <w:spacing w:line="360" w:lineRule="exact"/>
              <w:jc w:val="center"/>
              <w:rPr>
                <w:rFonts w:hint="eastAsia" w:ascii="宋体" w:hAnsi="宋体" w:eastAsia="宋体" w:cs="宋体"/>
                <w:szCs w:val="21"/>
                <w:lang w:val="en-US" w:eastAsia="zh-CN"/>
              </w:rPr>
            </w:pPr>
          </w:p>
        </w:tc>
      </w:tr>
      <w:tr w14:paraId="74C15094">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BC4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223</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757FF">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C45BB">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6956E">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BE8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3DF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成长轨迹：学生的身高、体重、BMI以及所对应的等级和目标，体重指数评分，体重指数等级）、总分等级（标准分，附加分，总分，总分等级）</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1F8C9">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26DFD">
            <w:pPr>
              <w:widowControl w:val="0"/>
              <w:spacing w:line="360" w:lineRule="exact"/>
              <w:jc w:val="center"/>
              <w:rPr>
                <w:rFonts w:hint="eastAsia" w:ascii="宋体" w:hAnsi="宋体" w:eastAsia="宋体" w:cs="宋体"/>
                <w:szCs w:val="21"/>
                <w:lang w:val="en-US" w:eastAsia="zh-CN"/>
              </w:rPr>
            </w:pPr>
          </w:p>
        </w:tc>
      </w:tr>
      <w:tr w14:paraId="73AF0BA3">
        <w:tblPrEx>
          <w:tblCellMar>
            <w:top w:w="0" w:type="dxa"/>
            <w:left w:w="108" w:type="dxa"/>
            <w:bottom w:w="0" w:type="dxa"/>
            <w:right w:w="108" w:type="dxa"/>
          </w:tblCellMar>
        </w:tblPrEx>
        <w:trPr>
          <w:trHeight w:val="66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C45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224</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D8E5A">
            <w:pPr>
              <w:widowControl w:val="0"/>
              <w:spacing w:line="360" w:lineRule="exact"/>
              <w:jc w:val="center"/>
              <w:rPr>
                <w:rFonts w:hint="eastAsia" w:ascii="宋体" w:hAnsi="宋体" w:eastAsia="宋体" w:cs="宋体"/>
                <w:szCs w:val="21"/>
                <w:lang w:val="en-US" w:eastAsia="zh-CN"/>
              </w:rPr>
            </w:pP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4780A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教师画像</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7C2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教师概况</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93B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DD9B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展示教师基本信息、近30天考勤分析、教学成绩、科研能力等方面汇总展示</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2B51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4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97D6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r>
      <w:tr w14:paraId="0304EE1B">
        <w:tblPrEx>
          <w:tblCellMar>
            <w:top w:w="0" w:type="dxa"/>
            <w:left w:w="108" w:type="dxa"/>
            <w:bottom w:w="0" w:type="dxa"/>
            <w:right w:w="108" w:type="dxa"/>
          </w:tblCellMar>
        </w:tblPrEx>
        <w:trPr>
          <w:trHeight w:val="96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C7B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225</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B1CEC">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8F17E">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062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教师基础</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EB8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9FA8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教师信息：姓名、角色、所属部门、身份证号、任班主任班级、荣誉称号、手机号码、任教班级、教龄年限、电子邮箱、所属部门、毕业院校、证件编号、毕业院校、教师资格证编号、进校时间、民族、是否班主任、出生日期、班主任年限、教师角色、居住地址、教师职称、备注、照片；</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20B8D">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C77E6">
            <w:pPr>
              <w:widowControl w:val="0"/>
              <w:spacing w:line="360" w:lineRule="exact"/>
              <w:jc w:val="center"/>
              <w:rPr>
                <w:rFonts w:hint="eastAsia" w:ascii="宋体" w:hAnsi="宋体" w:eastAsia="宋体" w:cs="宋体"/>
                <w:szCs w:val="21"/>
                <w:lang w:val="en-US" w:eastAsia="zh-CN"/>
              </w:rPr>
            </w:pPr>
          </w:p>
        </w:tc>
      </w:tr>
      <w:tr w14:paraId="5176AF92">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C57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226</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61138">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38484">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BB3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科研能力</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CAE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0374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教师的荣誉信息，包括科研获奖、研究课题、科研竞赛、论文发表等科研类型，了解教师科研能力水平</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3946D">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091E8">
            <w:pPr>
              <w:widowControl w:val="0"/>
              <w:spacing w:line="360" w:lineRule="exact"/>
              <w:jc w:val="center"/>
              <w:rPr>
                <w:rFonts w:hint="eastAsia" w:ascii="宋体" w:hAnsi="宋体" w:eastAsia="宋体" w:cs="宋体"/>
                <w:szCs w:val="21"/>
                <w:lang w:val="en-US" w:eastAsia="zh-CN"/>
              </w:rPr>
            </w:pPr>
          </w:p>
        </w:tc>
      </w:tr>
      <w:tr w14:paraId="055DED98">
        <w:tblPrEx>
          <w:tblCellMar>
            <w:top w:w="0" w:type="dxa"/>
            <w:left w:w="108" w:type="dxa"/>
            <w:bottom w:w="0" w:type="dxa"/>
            <w:right w:w="108" w:type="dxa"/>
          </w:tblCellMar>
        </w:tblPrEx>
        <w:trPr>
          <w:trHeight w:val="96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5CE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227</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3910F">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5CE2C">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E2C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教学成绩</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7BA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2873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展示年级学情情况，包括各班级考试成绩箱型图；年级各班成绩考试分析；优秀率和及格率呈现；教学成绩表现为各学科成绩基本情况展示，学生等级人数展示，各分段数人数分析；知识点分析；试卷分析；名次进步退步分析；支持按考试类型下载报告。</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E244A">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FBD5A">
            <w:pPr>
              <w:widowControl w:val="0"/>
              <w:spacing w:line="360" w:lineRule="exact"/>
              <w:jc w:val="center"/>
              <w:rPr>
                <w:rFonts w:hint="eastAsia" w:ascii="宋体" w:hAnsi="宋体" w:eastAsia="宋体" w:cs="宋体"/>
                <w:szCs w:val="21"/>
                <w:lang w:val="en-US" w:eastAsia="zh-CN"/>
              </w:rPr>
            </w:pPr>
          </w:p>
        </w:tc>
      </w:tr>
      <w:tr w14:paraId="3B8F1A70">
        <w:tblPrEx>
          <w:tblCellMar>
            <w:top w:w="0" w:type="dxa"/>
            <w:left w:w="108" w:type="dxa"/>
            <w:bottom w:w="0" w:type="dxa"/>
            <w:right w:w="108" w:type="dxa"/>
          </w:tblCellMar>
        </w:tblPrEx>
        <w:trPr>
          <w:trHeight w:val="96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B28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228</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2E465">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5A0FB">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5C0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教学态度</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B73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F63A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考勤分析：出勤天数、迟到、早退、缺卡、旷工、考勤详细情况（日期，打卡时间，异常原因 ）；点评分析：点评学生次数、点评学生数、近15次表扬占比、点评学生列表（学生姓名，点评时间，点评详情）。</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DE13">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0A72C">
            <w:pPr>
              <w:widowControl w:val="0"/>
              <w:spacing w:line="360" w:lineRule="exact"/>
              <w:jc w:val="center"/>
              <w:rPr>
                <w:rFonts w:hint="eastAsia" w:ascii="宋体" w:hAnsi="宋体" w:eastAsia="宋体" w:cs="宋体"/>
                <w:szCs w:val="21"/>
                <w:lang w:val="en-US" w:eastAsia="zh-CN"/>
              </w:rPr>
            </w:pPr>
          </w:p>
        </w:tc>
      </w:tr>
      <w:tr w14:paraId="3F8295A1">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584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229</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E5314">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07C83">
            <w:pPr>
              <w:widowControl w:val="0"/>
              <w:spacing w:line="360" w:lineRule="exact"/>
              <w:jc w:val="center"/>
              <w:rPr>
                <w:rFonts w:hint="eastAsia" w:ascii="宋体" w:hAnsi="宋体" w:eastAsia="宋体" w:cs="宋体"/>
                <w:szCs w:val="21"/>
                <w:lang w:val="en-US" w:eastAsia="zh-CN"/>
              </w:rPr>
            </w:pP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AD1C7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移动端</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258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00E8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基础信息与荣誉展示：支持查看教师基本信息，如所带班级、职称、毕业院校、联系方式等，并支持展示其成长亮点及不同级别荣誉。</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C8485">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10AAE">
            <w:pPr>
              <w:widowControl w:val="0"/>
              <w:spacing w:line="360" w:lineRule="exact"/>
              <w:jc w:val="center"/>
              <w:rPr>
                <w:rFonts w:hint="eastAsia" w:ascii="宋体" w:hAnsi="宋体" w:eastAsia="宋体" w:cs="宋体"/>
                <w:szCs w:val="21"/>
                <w:lang w:val="en-US" w:eastAsia="zh-CN"/>
              </w:rPr>
            </w:pPr>
          </w:p>
        </w:tc>
      </w:tr>
      <w:tr w14:paraId="61A1A025">
        <w:tblPrEx>
          <w:tblCellMar>
            <w:top w:w="0" w:type="dxa"/>
            <w:left w:w="108" w:type="dxa"/>
            <w:bottom w:w="0" w:type="dxa"/>
            <w:right w:w="108" w:type="dxa"/>
          </w:tblCellMar>
        </w:tblPrEx>
        <w:trPr>
          <w:trHeight w:val="7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A5D0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230</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49455">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33642">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BADF8">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F7A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5F1D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履历与教学能力呈现：呈现教师在校履历，包括担任班主任和任教次数、教龄，还能查看特定班级特定学期的教学能力数据，如科目平均分、优秀率、及格率等。</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0E220">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EDC04">
            <w:pPr>
              <w:widowControl w:val="0"/>
              <w:spacing w:line="360" w:lineRule="exact"/>
              <w:jc w:val="center"/>
              <w:rPr>
                <w:rFonts w:hint="eastAsia" w:ascii="宋体" w:hAnsi="宋体" w:eastAsia="宋体" w:cs="宋体"/>
                <w:szCs w:val="21"/>
                <w:lang w:val="en-US" w:eastAsia="zh-CN"/>
              </w:rPr>
            </w:pPr>
          </w:p>
        </w:tc>
      </w:tr>
      <w:tr w14:paraId="3853E9B4">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217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231</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AA2BD">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C98A1">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7A606">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DE0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0142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综合表现评估：展示教学态度相关数据，如点评次数、评分、表扬占比等，还有考核成绩维度分析；考勤板块清晰呈现出勤情况。</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D922A">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1A00C">
            <w:pPr>
              <w:widowControl w:val="0"/>
              <w:spacing w:line="360" w:lineRule="exact"/>
              <w:jc w:val="center"/>
              <w:rPr>
                <w:rFonts w:hint="eastAsia" w:ascii="宋体" w:hAnsi="宋体" w:eastAsia="宋体" w:cs="宋体"/>
                <w:szCs w:val="21"/>
                <w:lang w:val="en-US" w:eastAsia="zh-CN"/>
              </w:rPr>
            </w:pPr>
          </w:p>
        </w:tc>
      </w:tr>
      <w:tr w14:paraId="509A8A9A">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38B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232</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8172E">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67CD8">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B9192">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D28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580C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公开课信息查阅 ：记录教师公开课情况，可查看公开课时间与主题，点击还能获取更多详细信息。</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76A2A">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3713C">
            <w:pPr>
              <w:widowControl w:val="0"/>
              <w:spacing w:line="360" w:lineRule="exact"/>
              <w:jc w:val="center"/>
              <w:rPr>
                <w:rFonts w:hint="eastAsia" w:ascii="宋体" w:hAnsi="宋体" w:eastAsia="宋体" w:cs="宋体"/>
                <w:szCs w:val="21"/>
                <w:lang w:val="en-US" w:eastAsia="zh-CN"/>
              </w:rPr>
            </w:pPr>
          </w:p>
        </w:tc>
      </w:tr>
      <w:tr w14:paraId="3DDADBCC">
        <w:tblPrEx>
          <w:tblCellMar>
            <w:top w:w="0" w:type="dxa"/>
            <w:left w:w="108" w:type="dxa"/>
            <w:bottom w:w="0" w:type="dxa"/>
            <w:right w:w="108" w:type="dxa"/>
          </w:tblCellMar>
        </w:tblPrEx>
        <w:trPr>
          <w:trHeight w:val="7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94A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233</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0AF14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数字驾驶舱</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B1D7B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学校发展数据看板</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7BD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基础概况模块</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D18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04E0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展示学校荣誉相关内容占地面积、学生数、教师数、师生比、建筑面积等维度；建立展示模型与数据实时对接功能，确保驾驶舱展示的内容能够根据数据的变化动态更新</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DB75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4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9B4C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r>
      <w:tr w14:paraId="275FE965">
        <w:tblPrEx>
          <w:tblCellMar>
            <w:top w:w="0" w:type="dxa"/>
            <w:left w:w="108" w:type="dxa"/>
            <w:bottom w:w="0" w:type="dxa"/>
            <w:right w:w="108" w:type="dxa"/>
          </w:tblCellMar>
        </w:tblPrEx>
        <w:trPr>
          <w:trHeight w:val="7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11F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234</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B9BC1">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BED69">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535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师资水平模块</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1C0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F129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展示教师男女比例、骨干教师分布、学科分布、年龄、职称分布、学历分布等维度；建立展示模型与数据实时对接功能，确保驾驶舱展示的内容能够根据数据的变化动态更新</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32E5">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2FA2">
            <w:pPr>
              <w:widowControl w:val="0"/>
              <w:spacing w:line="360" w:lineRule="exact"/>
              <w:jc w:val="center"/>
              <w:rPr>
                <w:rFonts w:hint="eastAsia" w:ascii="宋体" w:hAnsi="宋体" w:eastAsia="宋体" w:cs="宋体"/>
                <w:szCs w:val="21"/>
                <w:lang w:val="en-US" w:eastAsia="zh-CN"/>
              </w:rPr>
            </w:pPr>
          </w:p>
        </w:tc>
      </w:tr>
      <w:tr w14:paraId="2D875160">
        <w:tblPrEx>
          <w:tblCellMar>
            <w:top w:w="0" w:type="dxa"/>
            <w:left w:w="108" w:type="dxa"/>
            <w:bottom w:w="0" w:type="dxa"/>
            <w:right w:w="108" w:type="dxa"/>
          </w:tblCellMar>
        </w:tblPrEx>
        <w:trPr>
          <w:trHeight w:val="7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9EE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235</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FDF4B">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0377F">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A59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学生概况模块</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BB4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74A2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展示学生男女比例、各年级段学生数、各年级段男女比、体质等维度；建立展示模型与数据实时对接功能，确保驾驶舱展示的内容能够根据数据的变化动态更新</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8BF45">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F827">
            <w:pPr>
              <w:widowControl w:val="0"/>
              <w:spacing w:line="360" w:lineRule="exact"/>
              <w:jc w:val="center"/>
              <w:rPr>
                <w:rFonts w:hint="eastAsia" w:ascii="宋体" w:hAnsi="宋体" w:eastAsia="宋体" w:cs="宋体"/>
                <w:szCs w:val="21"/>
                <w:lang w:val="en-US" w:eastAsia="zh-CN"/>
              </w:rPr>
            </w:pPr>
          </w:p>
        </w:tc>
      </w:tr>
      <w:tr w14:paraId="27503386">
        <w:tblPrEx>
          <w:tblCellMar>
            <w:top w:w="0" w:type="dxa"/>
            <w:left w:w="108" w:type="dxa"/>
            <w:bottom w:w="0" w:type="dxa"/>
            <w:right w:w="108" w:type="dxa"/>
          </w:tblCellMar>
        </w:tblPrEx>
        <w:trPr>
          <w:trHeight w:val="7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A40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236</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EECEE">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09908">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A88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党建情况模块</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05F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F51D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展示党建品牌、党员人数、支部数量、党员教师占比等维度；建立展示模型与数据实时对接功能，确保驾驶舱展示的内容能够根据数据的变化动态更新</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C9116">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36C60">
            <w:pPr>
              <w:widowControl w:val="0"/>
              <w:spacing w:line="360" w:lineRule="exact"/>
              <w:jc w:val="center"/>
              <w:rPr>
                <w:rFonts w:hint="eastAsia" w:ascii="宋体" w:hAnsi="宋体" w:eastAsia="宋体" w:cs="宋体"/>
                <w:szCs w:val="21"/>
                <w:lang w:val="en-US" w:eastAsia="zh-CN"/>
              </w:rPr>
            </w:pPr>
          </w:p>
        </w:tc>
      </w:tr>
      <w:tr w14:paraId="0343034B">
        <w:tblPrEx>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C11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237</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1EB64">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95113">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D07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智慧校安</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E37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69CC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对接学校校园安全平台的摄像头数据，显示摄像头安装位置，点击实时查看视频数据</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40FCA">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7F44D">
            <w:pPr>
              <w:widowControl w:val="0"/>
              <w:spacing w:line="360" w:lineRule="exact"/>
              <w:jc w:val="center"/>
              <w:rPr>
                <w:rFonts w:hint="eastAsia" w:ascii="宋体" w:hAnsi="宋体" w:eastAsia="宋体" w:cs="宋体"/>
                <w:szCs w:val="21"/>
                <w:lang w:val="en-US" w:eastAsia="zh-CN"/>
              </w:rPr>
            </w:pPr>
          </w:p>
        </w:tc>
      </w:tr>
      <w:tr w14:paraId="67260340">
        <w:tblPrEx>
          <w:tblCellMar>
            <w:top w:w="0" w:type="dxa"/>
            <w:left w:w="108" w:type="dxa"/>
            <w:bottom w:w="0" w:type="dxa"/>
            <w:right w:w="108" w:type="dxa"/>
          </w:tblCellMar>
        </w:tblPrEx>
        <w:trPr>
          <w:trHeight w:val="5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01D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238</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9173D">
            <w:pPr>
              <w:widowControl w:val="0"/>
              <w:spacing w:line="360" w:lineRule="exact"/>
              <w:jc w:val="center"/>
              <w:rPr>
                <w:rFonts w:hint="eastAsia" w:ascii="宋体" w:hAnsi="宋体" w:eastAsia="宋体" w:cs="宋体"/>
                <w:szCs w:val="21"/>
                <w:lang w:val="en-US" w:eastAsia="zh-CN"/>
              </w:rPr>
            </w:pP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5D687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教师发展画像数据看板</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F7EE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工作态度模块</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614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8A72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展示公开课、学生德育评价等维度；建立展示模型与数据实时对接功能，确保驾驶舱展示的内容能够根据数据的变化动态更新</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9585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4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655A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r>
      <w:tr w14:paraId="12E93BB7">
        <w:tblPrEx>
          <w:tblCellMar>
            <w:top w:w="0" w:type="dxa"/>
            <w:left w:w="108" w:type="dxa"/>
            <w:bottom w:w="0" w:type="dxa"/>
            <w:right w:w="108" w:type="dxa"/>
          </w:tblCellMar>
        </w:tblPrEx>
        <w:trPr>
          <w:trHeight w:val="7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9A8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239</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16D83">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6B3FC">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939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教师获奖情况模块</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07B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50FB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展示近三年获奖情况、获奖详情（奖励类别、获奖时间、奖励名称、奖励级别、奖励等级）等维度；展示模型与数据实时对接功能，确保驾驶舱展示的内容能够根据数据的变化动态更新</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57C5C">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862F2">
            <w:pPr>
              <w:widowControl w:val="0"/>
              <w:spacing w:line="360" w:lineRule="exact"/>
              <w:jc w:val="center"/>
              <w:rPr>
                <w:rFonts w:hint="eastAsia" w:ascii="宋体" w:hAnsi="宋体" w:eastAsia="宋体" w:cs="宋体"/>
                <w:szCs w:val="21"/>
                <w:lang w:val="en-US" w:eastAsia="zh-CN"/>
              </w:rPr>
            </w:pPr>
          </w:p>
        </w:tc>
      </w:tr>
      <w:tr w14:paraId="6CEB7083">
        <w:tblPrEx>
          <w:tblCellMar>
            <w:top w:w="0" w:type="dxa"/>
            <w:left w:w="108" w:type="dxa"/>
            <w:bottom w:w="0" w:type="dxa"/>
            <w:right w:w="108" w:type="dxa"/>
          </w:tblCellMar>
        </w:tblPrEx>
        <w:trPr>
          <w:trHeight w:val="7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B4F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240</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A9060">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4F17B">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BFF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基础信息模块</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1DD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CCA5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展示姓名、职称、政治面貌、是否骨干教师、学历、毕业院校、年龄、性别等维度；展示模型与数据实时对接功能，确保驾驶舱展示的内容能够根据数据的变化动态更新</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10F67">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54C46">
            <w:pPr>
              <w:widowControl w:val="0"/>
              <w:spacing w:line="360" w:lineRule="exact"/>
              <w:jc w:val="center"/>
              <w:rPr>
                <w:rFonts w:hint="eastAsia" w:ascii="宋体" w:hAnsi="宋体" w:eastAsia="宋体" w:cs="宋体"/>
                <w:szCs w:val="21"/>
                <w:lang w:val="en-US" w:eastAsia="zh-CN"/>
              </w:rPr>
            </w:pPr>
          </w:p>
        </w:tc>
      </w:tr>
      <w:tr w14:paraId="5E7655D9">
        <w:tblPrEx>
          <w:tblCellMar>
            <w:top w:w="0" w:type="dxa"/>
            <w:left w:w="108" w:type="dxa"/>
            <w:bottom w:w="0" w:type="dxa"/>
            <w:right w:w="108" w:type="dxa"/>
          </w:tblCellMar>
        </w:tblPrEx>
        <w:trPr>
          <w:trHeight w:val="7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786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241</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2ADB7">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46FF9">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ED0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教学能力模块</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6B2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18C0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展示所教班级学生成绩、班级平均分、年级平均分、段前后20%人数、段前后20%人数占比所教班级的位次等维度；展示模型与数据实时对接功能，确保驾驶舱展示的内容能够根据数据的变化动态更新</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34BFC">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AD607">
            <w:pPr>
              <w:widowControl w:val="0"/>
              <w:spacing w:line="360" w:lineRule="exact"/>
              <w:jc w:val="center"/>
              <w:rPr>
                <w:rFonts w:hint="eastAsia" w:ascii="宋体" w:hAnsi="宋体" w:eastAsia="宋体" w:cs="宋体"/>
                <w:szCs w:val="21"/>
                <w:lang w:val="en-US" w:eastAsia="zh-CN"/>
              </w:rPr>
            </w:pPr>
          </w:p>
        </w:tc>
      </w:tr>
      <w:tr w14:paraId="4CF5FAB6">
        <w:tblPrEx>
          <w:tblCellMar>
            <w:top w:w="0" w:type="dxa"/>
            <w:left w:w="108" w:type="dxa"/>
            <w:bottom w:w="0" w:type="dxa"/>
            <w:right w:w="108" w:type="dxa"/>
          </w:tblCellMar>
        </w:tblPrEx>
        <w:trPr>
          <w:trHeight w:val="7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A31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242</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DBB93">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9F3CE">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1CB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教师培训情况模块</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ABB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8E87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展示本年度培训次数、本年度获得学分、获得学时及详情等维度；展示模型与数据实时对接功能，确保驾驶舱展示的内容能够根据数据的变化动态更新</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6E713">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8D91A">
            <w:pPr>
              <w:widowControl w:val="0"/>
              <w:spacing w:line="360" w:lineRule="exact"/>
              <w:jc w:val="center"/>
              <w:rPr>
                <w:rFonts w:hint="eastAsia" w:ascii="宋体" w:hAnsi="宋体" w:eastAsia="宋体" w:cs="宋体"/>
                <w:szCs w:val="21"/>
                <w:lang w:val="en-US" w:eastAsia="zh-CN"/>
              </w:rPr>
            </w:pPr>
          </w:p>
        </w:tc>
      </w:tr>
      <w:tr w14:paraId="743AEE0B">
        <w:tblPrEx>
          <w:tblCellMar>
            <w:top w:w="0" w:type="dxa"/>
            <w:left w:w="108" w:type="dxa"/>
            <w:bottom w:w="0" w:type="dxa"/>
            <w:right w:w="108" w:type="dxa"/>
          </w:tblCellMar>
        </w:tblPrEx>
        <w:trPr>
          <w:trHeight w:val="7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511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243</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E9D8C">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9CE52">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93E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专业成长模块</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904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272A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展示指导学生获奖及详情、课题研究及详情、论文及详情、著作及详情等维度；展示模型与数据实时对接功能，确保驾驶舱展示的内容能够根据数据的变化动态更新</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051EC">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303C">
            <w:pPr>
              <w:widowControl w:val="0"/>
              <w:spacing w:line="360" w:lineRule="exact"/>
              <w:jc w:val="center"/>
              <w:rPr>
                <w:rFonts w:hint="eastAsia" w:ascii="宋体" w:hAnsi="宋体" w:eastAsia="宋体" w:cs="宋体"/>
                <w:szCs w:val="21"/>
                <w:lang w:val="en-US" w:eastAsia="zh-CN"/>
              </w:rPr>
            </w:pPr>
          </w:p>
        </w:tc>
      </w:tr>
      <w:tr w14:paraId="16E9A707">
        <w:tblPrEx>
          <w:tblCellMar>
            <w:top w:w="0" w:type="dxa"/>
            <w:left w:w="108" w:type="dxa"/>
            <w:bottom w:w="0" w:type="dxa"/>
            <w:right w:w="108" w:type="dxa"/>
          </w:tblCellMar>
        </w:tblPrEx>
        <w:trPr>
          <w:trHeight w:val="27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CFD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244</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38EFC">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C0B46">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5F1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搜索模块</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3A4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9FF0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支持教师名字搜索、筛选功能</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C1DB3">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85BC">
            <w:pPr>
              <w:widowControl w:val="0"/>
              <w:spacing w:line="360" w:lineRule="exact"/>
              <w:jc w:val="center"/>
              <w:rPr>
                <w:rFonts w:hint="eastAsia" w:ascii="宋体" w:hAnsi="宋体" w:eastAsia="宋体" w:cs="宋体"/>
                <w:szCs w:val="21"/>
                <w:lang w:val="en-US" w:eastAsia="zh-CN"/>
              </w:rPr>
            </w:pPr>
          </w:p>
        </w:tc>
      </w:tr>
      <w:tr w14:paraId="34A7656A">
        <w:tblPrEx>
          <w:tblCellMar>
            <w:top w:w="0" w:type="dxa"/>
            <w:left w:w="108" w:type="dxa"/>
            <w:bottom w:w="0" w:type="dxa"/>
            <w:right w:w="108" w:type="dxa"/>
          </w:tblCellMar>
        </w:tblPrEx>
        <w:trPr>
          <w:trHeight w:val="5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35A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245</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91040">
            <w:pPr>
              <w:widowControl w:val="0"/>
              <w:spacing w:line="360" w:lineRule="exact"/>
              <w:jc w:val="center"/>
              <w:rPr>
                <w:rFonts w:hint="eastAsia" w:ascii="宋体" w:hAnsi="宋体" w:eastAsia="宋体" w:cs="宋体"/>
                <w:szCs w:val="21"/>
                <w:lang w:val="en-US" w:eastAsia="zh-CN"/>
              </w:rPr>
            </w:pP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546EA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学生成长画像数据看板</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823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基础信息模块</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AEB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0327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展示学生姓名、性别、考勤情况、所在班级等维度；展示模型与数据实时对接功能，确保驾驶舱展示的内容能够根据数据的变化动态更新</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43DE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4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0825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r>
      <w:tr w14:paraId="6597B636">
        <w:tblPrEx>
          <w:tblCellMar>
            <w:top w:w="0" w:type="dxa"/>
            <w:left w:w="108" w:type="dxa"/>
            <w:bottom w:w="0" w:type="dxa"/>
            <w:right w:w="108" w:type="dxa"/>
          </w:tblCellMar>
        </w:tblPrEx>
        <w:trPr>
          <w:trHeight w:val="7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AEC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246</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4E0DD">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D8795">
            <w:pPr>
              <w:widowControl w:val="0"/>
              <w:spacing w:line="360" w:lineRule="exact"/>
              <w:jc w:val="center"/>
              <w:rPr>
                <w:rFonts w:hint="eastAsia" w:ascii="宋体" w:hAnsi="宋体" w:eastAsia="宋体" w:cs="宋体"/>
                <w:szCs w:val="21"/>
                <w:lang w:val="en-US" w:eastAsia="zh-CN"/>
              </w:rPr>
            </w:pP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7600C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智育分析模块</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B9A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0623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展示近三次各科标准分趋势分析、近一次考试学业成绩分析、最新一次考试学科均衡度等维度；展示模型与数据实时对接功能，确保驾驶舱展示的内容能够根据数据的变化动态更新</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B6224">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068FB">
            <w:pPr>
              <w:widowControl w:val="0"/>
              <w:spacing w:line="360" w:lineRule="exact"/>
              <w:jc w:val="center"/>
              <w:rPr>
                <w:rFonts w:hint="eastAsia" w:ascii="宋体" w:hAnsi="宋体" w:eastAsia="宋体" w:cs="宋体"/>
                <w:szCs w:val="21"/>
                <w:lang w:val="en-US" w:eastAsia="zh-CN"/>
              </w:rPr>
            </w:pPr>
          </w:p>
        </w:tc>
      </w:tr>
      <w:tr w14:paraId="4B38D78D">
        <w:tblPrEx>
          <w:tblCellMar>
            <w:top w:w="0" w:type="dxa"/>
            <w:left w:w="108" w:type="dxa"/>
            <w:bottom w:w="0" w:type="dxa"/>
            <w:right w:w="108" w:type="dxa"/>
          </w:tblCellMar>
        </w:tblPrEx>
        <w:trPr>
          <w:trHeight w:val="7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235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247</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26B5B">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995FE">
            <w:pPr>
              <w:widowControl w:val="0"/>
              <w:spacing w:line="360" w:lineRule="exact"/>
              <w:jc w:val="center"/>
              <w:rPr>
                <w:rFonts w:hint="eastAsia" w:ascii="宋体" w:hAnsi="宋体" w:eastAsia="宋体" w:cs="宋体"/>
                <w:szCs w:val="21"/>
                <w:lang w:val="en-US" w:eastAsia="zh-CN"/>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9FE5A">
            <w:pPr>
              <w:widowControl w:val="0"/>
              <w:spacing w:line="360" w:lineRule="exact"/>
              <w:jc w:val="center"/>
              <w:rPr>
                <w:rFonts w:hint="eastAsia" w:ascii="宋体" w:hAnsi="宋体" w:eastAsia="宋体" w:cs="宋体"/>
                <w:szCs w:val="21"/>
                <w:lang w:val="en-US" w:eastAsia="zh-C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772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D26B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支持按考试时间、学科筛选，展示该次考试各科知识点掌握情况；展示模型与数据实时对接功能，确保驾驶舱展示的内容能够根据数据的变化动态更新</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BFB47">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7C599">
            <w:pPr>
              <w:widowControl w:val="0"/>
              <w:spacing w:line="360" w:lineRule="exact"/>
              <w:jc w:val="center"/>
              <w:rPr>
                <w:rFonts w:hint="eastAsia" w:ascii="宋体" w:hAnsi="宋体" w:eastAsia="宋体" w:cs="宋体"/>
                <w:szCs w:val="21"/>
                <w:lang w:val="en-US" w:eastAsia="zh-CN"/>
              </w:rPr>
            </w:pPr>
          </w:p>
        </w:tc>
      </w:tr>
      <w:tr w14:paraId="742B88B1">
        <w:tblPrEx>
          <w:tblCellMar>
            <w:top w:w="0" w:type="dxa"/>
            <w:left w:w="108" w:type="dxa"/>
            <w:bottom w:w="0" w:type="dxa"/>
            <w:right w:w="108" w:type="dxa"/>
          </w:tblCellMar>
        </w:tblPrEx>
        <w:trPr>
          <w:trHeight w:val="7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A1E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248</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43DD7">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83494">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F47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体育分析模块</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FD9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8C32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展示视力、身高、体重、BMI值、各项体测成绩及历次各项体测成绩等维度；展示模型与数据实时对接功能，确保驾驶舱展示的内容能够根据数据的变化动态更新</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D1741">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231BB">
            <w:pPr>
              <w:widowControl w:val="0"/>
              <w:spacing w:line="360" w:lineRule="exact"/>
              <w:jc w:val="center"/>
              <w:rPr>
                <w:rFonts w:hint="eastAsia" w:ascii="宋体" w:hAnsi="宋体" w:eastAsia="宋体" w:cs="宋体"/>
                <w:szCs w:val="21"/>
                <w:lang w:val="en-US" w:eastAsia="zh-CN"/>
              </w:rPr>
            </w:pPr>
          </w:p>
        </w:tc>
      </w:tr>
      <w:tr w14:paraId="4CDBC86D">
        <w:tblPrEx>
          <w:tblCellMar>
            <w:top w:w="0" w:type="dxa"/>
            <w:left w:w="108" w:type="dxa"/>
            <w:bottom w:w="0" w:type="dxa"/>
            <w:right w:w="108" w:type="dxa"/>
          </w:tblCellMar>
        </w:tblPrEx>
        <w:trPr>
          <w:trHeight w:val="7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C76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249</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0D7D5">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C32F5">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F32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德育分析模块</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CAD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BF62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展示近一周/月/本学期德育积分、各评价维度占比、班级梯队等维度；展示模型与数据实时对接功能，确保驾驶舱展示的内容能够根据数据的变化动态更新</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7123E">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B8716">
            <w:pPr>
              <w:widowControl w:val="0"/>
              <w:spacing w:line="360" w:lineRule="exact"/>
              <w:jc w:val="center"/>
              <w:rPr>
                <w:rFonts w:hint="eastAsia" w:ascii="宋体" w:hAnsi="宋体" w:eastAsia="宋体" w:cs="宋体"/>
                <w:szCs w:val="21"/>
                <w:lang w:val="en-US" w:eastAsia="zh-CN"/>
              </w:rPr>
            </w:pPr>
          </w:p>
        </w:tc>
      </w:tr>
      <w:tr w14:paraId="2521B62F">
        <w:tblPrEx>
          <w:tblCellMar>
            <w:top w:w="0" w:type="dxa"/>
            <w:left w:w="108" w:type="dxa"/>
            <w:bottom w:w="0" w:type="dxa"/>
            <w:right w:w="108" w:type="dxa"/>
          </w:tblCellMar>
        </w:tblPrEx>
        <w:trPr>
          <w:trHeight w:val="27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065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250</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CF96B">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52748">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90C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搜索模块</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7C8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2F11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支持学生名字搜索、筛选功能</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B14FD">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87F0B">
            <w:pPr>
              <w:widowControl w:val="0"/>
              <w:spacing w:line="360" w:lineRule="exact"/>
              <w:jc w:val="center"/>
              <w:rPr>
                <w:rFonts w:hint="eastAsia" w:ascii="宋体" w:hAnsi="宋体" w:eastAsia="宋体" w:cs="宋体"/>
                <w:szCs w:val="21"/>
                <w:lang w:val="en-US" w:eastAsia="zh-CN"/>
              </w:rPr>
            </w:pPr>
          </w:p>
        </w:tc>
      </w:tr>
      <w:tr w14:paraId="1E358D52">
        <w:tblPrEx>
          <w:tblCellMar>
            <w:top w:w="0" w:type="dxa"/>
            <w:left w:w="108" w:type="dxa"/>
            <w:bottom w:w="0" w:type="dxa"/>
            <w:right w:w="108" w:type="dxa"/>
          </w:tblCellMar>
        </w:tblPrEx>
        <w:trPr>
          <w:trHeight w:val="81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428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251</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38AFA">
            <w:pPr>
              <w:widowControl w:val="0"/>
              <w:spacing w:line="360" w:lineRule="exact"/>
              <w:jc w:val="center"/>
              <w:rPr>
                <w:rFonts w:hint="eastAsia" w:ascii="宋体" w:hAnsi="宋体" w:eastAsia="宋体" w:cs="宋体"/>
                <w:szCs w:val="21"/>
                <w:lang w:val="en-US" w:eastAsia="zh-CN"/>
              </w:rPr>
            </w:pP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E3874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班级值周数据看板</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0367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班级值周管理基本信息模块</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1C2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DBEA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可展示今日值周情况，含今日打分、今日亮点、今日需关注项目。加分项、扣分项的展示</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E889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4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96AD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r>
      <w:tr w14:paraId="11794FF5">
        <w:tblPrEx>
          <w:tblCellMar>
            <w:top w:w="0" w:type="dxa"/>
            <w:left w:w="108" w:type="dxa"/>
            <w:bottom w:w="0" w:type="dxa"/>
            <w:right w:w="108" w:type="dxa"/>
          </w:tblCellMar>
        </w:tblPrEx>
        <w:trPr>
          <w:trHeight w:val="7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E29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252</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8750A">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156D9">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1F21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本周汇总功能模块分析</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354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AF41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实时呈现所有班级每周排名、班级、总分的统计呈现，可以滚动播放的形式呈现实时动态，方便班级值周管理；展示模型与数据实时对接功能，确保驾驶舱展示的内容能够根据数据的变化动态更新</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EDA84">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1ED5A">
            <w:pPr>
              <w:widowControl w:val="0"/>
              <w:spacing w:line="360" w:lineRule="exact"/>
              <w:jc w:val="center"/>
              <w:rPr>
                <w:rFonts w:hint="eastAsia" w:ascii="宋体" w:hAnsi="宋体" w:eastAsia="宋体" w:cs="宋体"/>
                <w:szCs w:val="21"/>
                <w:lang w:val="en-US" w:eastAsia="zh-CN"/>
              </w:rPr>
            </w:pPr>
          </w:p>
        </w:tc>
      </w:tr>
      <w:tr w14:paraId="71641356">
        <w:tblPrEx>
          <w:tblCellMar>
            <w:top w:w="0" w:type="dxa"/>
            <w:left w:w="108" w:type="dxa"/>
            <w:bottom w:w="0" w:type="dxa"/>
            <w:right w:w="108" w:type="dxa"/>
          </w:tblCellMar>
        </w:tblPrEx>
        <w:trPr>
          <w:trHeight w:val="81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FF5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253</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0B6CA">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80096">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1922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班级管理的明细汇总分析模块</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881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B0DB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可以按班级统计管理维度，包括文明、两操、卫生、纪律等等维度评分；展示模型与数据实时对接功能，确保驾驶舱展示的内容能够根据数据的变化动态更新</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A4FE5">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A29B">
            <w:pPr>
              <w:widowControl w:val="0"/>
              <w:spacing w:line="360" w:lineRule="exact"/>
              <w:jc w:val="center"/>
              <w:rPr>
                <w:rFonts w:hint="eastAsia" w:ascii="宋体" w:hAnsi="宋体" w:eastAsia="宋体" w:cs="宋体"/>
                <w:szCs w:val="21"/>
                <w:lang w:val="en-US" w:eastAsia="zh-CN"/>
              </w:rPr>
            </w:pPr>
          </w:p>
        </w:tc>
      </w:tr>
      <w:tr w14:paraId="0AF1CBEA">
        <w:tblPrEx>
          <w:tblCellMar>
            <w:top w:w="0" w:type="dxa"/>
            <w:left w:w="108" w:type="dxa"/>
            <w:bottom w:w="0" w:type="dxa"/>
            <w:right w:w="108" w:type="dxa"/>
          </w:tblCellMar>
        </w:tblPrEx>
        <w:trPr>
          <w:trHeight w:val="9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2D4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254</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517D4">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295CF">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C04E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班级每周走势分析模块</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989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3D56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以波动图形式展示每周班级得分情况，支持滚动或筛选班级播放功能；展示模型与数据实时对接功能，确保驾驶舱展示的内容能够根据数据的变化动态更新</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03F29">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32A77">
            <w:pPr>
              <w:widowControl w:val="0"/>
              <w:spacing w:line="360" w:lineRule="exact"/>
              <w:jc w:val="center"/>
              <w:rPr>
                <w:rFonts w:hint="eastAsia" w:ascii="宋体" w:hAnsi="宋体" w:eastAsia="宋体" w:cs="宋体"/>
                <w:szCs w:val="21"/>
                <w:lang w:val="en-US" w:eastAsia="zh-CN"/>
              </w:rPr>
            </w:pPr>
          </w:p>
        </w:tc>
      </w:tr>
      <w:tr w14:paraId="2E1856C4">
        <w:tblPrEx>
          <w:tblCellMar>
            <w:top w:w="0" w:type="dxa"/>
            <w:left w:w="108" w:type="dxa"/>
            <w:bottom w:w="0" w:type="dxa"/>
            <w:right w:w="108" w:type="dxa"/>
          </w:tblCellMar>
        </w:tblPrEx>
        <w:trPr>
          <w:trHeight w:val="5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67D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255</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53D18">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E3BFE">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B11B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学期汇总分析模块</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BF2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860F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以循环播放形式展示学期各班级排名情况，得分情况；展示模型与数据实时对接功能，确保驾驶舱展示的内容能够根据数据的变化动态更新</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69C4A">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7D74C">
            <w:pPr>
              <w:widowControl w:val="0"/>
              <w:spacing w:line="360" w:lineRule="exact"/>
              <w:jc w:val="center"/>
              <w:rPr>
                <w:rFonts w:hint="eastAsia" w:ascii="宋体" w:hAnsi="宋体" w:eastAsia="宋体" w:cs="宋体"/>
                <w:szCs w:val="21"/>
                <w:lang w:val="en-US" w:eastAsia="zh-CN"/>
              </w:rPr>
            </w:pPr>
          </w:p>
        </w:tc>
      </w:tr>
      <w:tr w14:paraId="069F3B7C">
        <w:tblPrEx>
          <w:tblCellMar>
            <w:top w:w="0" w:type="dxa"/>
            <w:left w:w="108" w:type="dxa"/>
            <w:bottom w:w="0" w:type="dxa"/>
            <w:right w:w="108" w:type="dxa"/>
          </w:tblCellMar>
        </w:tblPrEx>
        <w:trPr>
          <w:trHeight w:val="7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081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256</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18624">
            <w:pPr>
              <w:widowControl w:val="0"/>
              <w:spacing w:line="360" w:lineRule="exact"/>
              <w:jc w:val="center"/>
              <w:rPr>
                <w:rFonts w:hint="eastAsia" w:ascii="宋体" w:hAnsi="宋体" w:eastAsia="宋体" w:cs="宋体"/>
                <w:szCs w:val="21"/>
                <w:lang w:val="en-US" w:eastAsia="zh-CN"/>
              </w:rPr>
            </w:pP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716FD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流动红旗数据看板</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ADA6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基本信息模块</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A45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C30E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大屏横向展示班级情况，纵向展示周次信息；根据学部需求设置获得流动红旗规则，大屏实时展示班级获得的流动红旗情况；展示模型与数据实时对接功能，确保驾驶舱展示的内容能够根据数据的变化动态更新</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7DC9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4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2CD4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r>
      <w:tr w14:paraId="1F9F20DD">
        <w:tblPrEx>
          <w:tblCellMar>
            <w:top w:w="0" w:type="dxa"/>
            <w:left w:w="108" w:type="dxa"/>
            <w:bottom w:w="0" w:type="dxa"/>
            <w:right w:w="108" w:type="dxa"/>
          </w:tblCellMar>
        </w:tblPrEx>
        <w:trPr>
          <w:trHeight w:val="66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47A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257</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2BD78">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2137C">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7BDE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学期汇总分析模块</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E27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6CDB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★结合班级值周管理系统，大屏实时滚动播放展示班级、排名及获得红旗次数；展示模型与数据实时对接功能，确保驾驶舱展示的内容能够根据数据的变化动态更新（需提供功能截图证明并加盖投标人公章。）</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4CE9B">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BD9EC">
            <w:pPr>
              <w:widowControl w:val="0"/>
              <w:spacing w:line="360" w:lineRule="exact"/>
              <w:jc w:val="center"/>
              <w:rPr>
                <w:rFonts w:hint="eastAsia" w:ascii="宋体" w:hAnsi="宋体" w:eastAsia="宋体" w:cs="宋体"/>
                <w:szCs w:val="21"/>
                <w:lang w:val="en-US" w:eastAsia="zh-CN"/>
              </w:rPr>
            </w:pPr>
          </w:p>
        </w:tc>
      </w:tr>
      <w:tr w14:paraId="780B01B1">
        <w:tblPrEx>
          <w:tblCellMar>
            <w:top w:w="0" w:type="dxa"/>
            <w:left w:w="108" w:type="dxa"/>
            <w:bottom w:w="0" w:type="dxa"/>
            <w:right w:w="108" w:type="dxa"/>
          </w:tblCellMar>
        </w:tblPrEx>
        <w:trPr>
          <w:trHeight w:val="56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C1D2">
            <w:pPr>
              <w:widowControl w:val="0"/>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258</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6BC80">
            <w:pPr>
              <w:widowControl w:val="0"/>
              <w:spacing w:line="360" w:lineRule="exact"/>
              <w:jc w:val="center"/>
              <w:rPr>
                <w:rFonts w:hint="eastAsia" w:ascii="宋体" w:hAnsi="宋体" w:eastAsia="宋体" w:cs="宋体"/>
                <w:szCs w:val="21"/>
                <w:lang w:val="en-US" w:eastAsia="zh-CN"/>
              </w:rPr>
            </w:pP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1C498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德育评价数据看板</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8E16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基础信息模块</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CB5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C77B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展示学部总人数、在校人数、离校人数、请假人数、迟到人数等维度；展示模型与数据实时对接功能，确保驾驶舱展示的内容能够根据数据的变化动态更新</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4DD2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4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FE50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r>
      <w:tr w14:paraId="54740784">
        <w:tblPrEx>
          <w:tblCellMar>
            <w:top w:w="0" w:type="dxa"/>
            <w:left w:w="108" w:type="dxa"/>
            <w:bottom w:w="0" w:type="dxa"/>
            <w:right w:w="108" w:type="dxa"/>
          </w:tblCellMar>
        </w:tblPrEx>
        <w:trPr>
          <w:trHeight w:val="5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272F">
            <w:pPr>
              <w:widowControl w:val="0"/>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259</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9E211">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C76E7">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CBFF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积分排行模块</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EC2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16F7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展示本周班级、学生积分总分、按序排名情况的维度；建立展示模型与数据实时对接功能，确保驾驶舱展示的内容能够根据数据的变化动态更新</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A162">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C308">
            <w:pPr>
              <w:widowControl w:val="0"/>
              <w:spacing w:line="360" w:lineRule="exact"/>
              <w:jc w:val="center"/>
              <w:rPr>
                <w:rFonts w:hint="eastAsia" w:ascii="宋体" w:hAnsi="宋体" w:eastAsia="宋体" w:cs="宋体"/>
                <w:szCs w:val="21"/>
                <w:lang w:val="en-US" w:eastAsia="zh-CN"/>
              </w:rPr>
            </w:pPr>
          </w:p>
        </w:tc>
      </w:tr>
      <w:tr w14:paraId="7F4328D7">
        <w:tblPrEx>
          <w:tblCellMar>
            <w:top w:w="0" w:type="dxa"/>
            <w:left w:w="108" w:type="dxa"/>
            <w:bottom w:w="0" w:type="dxa"/>
            <w:right w:w="108" w:type="dxa"/>
          </w:tblCellMar>
        </w:tblPrEx>
        <w:trPr>
          <w:trHeight w:val="5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028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260</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D16E1">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FAC76">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5A09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点评项分析模块</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566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69D0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展示周分数、周点评次数、周表扬占比的维度；展示模型与数据实时对接功能，确保驾驶舱展示的内容能够根据数据的变化动态更新</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23B3B">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4C18A">
            <w:pPr>
              <w:widowControl w:val="0"/>
              <w:spacing w:line="360" w:lineRule="exact"/>
              <w:jc w:val="center"/>
              <w:rPr>
                <w:rFonts w:hint="eastAsia" w:ascii="宋体" w:hAnsi="宋体" w:eastAsia="宋体" w:cs="宋体"/>
                <w:szCs w:val="21"/>
                <w:lang w:val="en-US" w:eastAsia="zh-CN"/>
              </w:rPr>
            </w:pPr>
          </w:p>
        </w:tc>
      </w:tr>
      <w:tr w14:paraId="17ACF011">
        <w:tblPrEx>
          <w:tblCellMar>
            <w:top w:w="0" w:type="dxa"/>
            <w:left w:w="108" w:type="dxa"/>
            <w:bottom w:w="0" w:type="dxa"/>
            <w:right w:w="108" w:type="dxa"/>
          </w:tblCellMar>
        </w:tblPrEx>
        <w:trPr>
          <w:trHeight w:val="6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C16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261</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84F50">
            <w:pPr>
              <w:widowControl w:val="0"/>
              <w:spacing w:line="360" w:lineRule="exact"/>
              <w:jc w:val="center"/>
              <w:rPr>
                <w:rFonts w:hint="eastAsia" w:ascii="宋体" w:hAnsi="宋体" w:eastAsia="宋体" w:cs="宋体"/>
                <w:szCs w:val="21"/>
                <w:lang w:val="en-US" w:eastAsia="zh-CN"/>
              </w:rPr>
            </w:pP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FB699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学生考勤驾驶舱</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859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今日学生考勤</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601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DE61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展示全校学生当日出勤状态，包括总应到人数、实到人数、缺勤人数及出勤率；展示模型与数据实时对接功能，确保驾驶舱展示的内容能够根据数据的变化动态更新</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CE3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4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1448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r>
      <w:tr w14:paraId="7AE5E435">
        <w:tblPrEx>
          <w:tblCellMar>
            <w:top w:w="0" w:type="dxa"/>
            <w:left w:w="108" w:type="dxa"/>
            <w:bottom w:w="0" w:type="dxa"/>
            <w:right w:w="108" w:type="dxa"/>
          </w:tblCellMar>
        </w:tblPrEx>
        <w:trPr>
          <w:trHeight w:val="7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BA2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262</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1EE73">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14B00">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546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今日班级考勤明细</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507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29C0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按班级维度，展示当日各班考勤情况，包括班级名称、班主任、应到人数、实到人数、缺勤学生姓名；建立展示模型与数据实时对接功能，确保驾驶舱展示的内容能够根据数据的变化动态更新</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ED871">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4D262">
            <w:pPr>
              <w:widowControl w:val="0"/>
              <w:spacing w:line="360" w:lineRule="exact"/>
              <w:jc w:val="center"/>
              <w:rPr>
                <w:rFonts w:hint="eastAsia" w:ascii="宋体" w:hAnsi="宋体" w:eastAsia="宋体" w:cs="宋体"/>
                <w:szCs w:val="21"/>
                <w:lang w:val="en-US" w:eastAsia="zh-CN"/>
              </w:rPr>
            </w:pPr>
          </w:p>
        </w:tc>
      </w:tr>
      <w:tr w14:paraId="161A7E34">
        <w:tblPrEx>
          <w:tblCellMar>
            <w:top w:w="0" w:type="dxa"/>
            <w:left w:w="108" w:type="dxa"/>
            <w:bottom w:w="0" w:type="dxa"/>
            <w:right w:w="108" w:type="dxa"/>
          </w:tblCellMar>
        </w:tblPrEx>
        <w:trPr>
          <w:trHeight w:val="6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EE7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263</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1C7D1">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B83CE">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FA6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近七日请假统计</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B9E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9424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以折线图、柱状图结合的方式，展示近七天全校和各班级学生请假数据变化趋势，维度包括请假总人次、不同请假类型（病假、事假、公假等）占比，以及各班级请假人数排名；展示模型与数据实时对接功能，确保驾驶舱展示的内容能够根据数据的变化动态更新</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10188">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B5F1E">
            <w:pPr>
              <w:widowControl w:val="0"/>
              <w:spacing w:line="360" w:lineRule="exact"/>
              <w:jc w:val="center"/>
              <w:rPr>
                <w:rFonts w:hint="eastAsia" w:ascii="宋体" w:hAnsi="宋体" w:eastAsia="宋体" w:cs="宋体"/>
                <w:szCs w:val="21"/>
                <w:lang w:val="en-US" w:eastAsia="zh-CN"/>
              </w:rPr>
            </w:pPr>
          </w:p>
        </w:tc>
      </w:tr>
      <w:tr w14:paraId="172FFBEA">
        <w:tblPrEx>
          <w:tblCellMar>
            <w:top w:w="0" w:type="dxa"/>
            <w:left w:w="108" w:type="dxa"/>
            <w:bottom w:w="0" w:type="dxa"/>
            <w:right w:w="108" w:type="dxa"/>
          </w:tblCellMar>
        </w:tblPrEx>
        <w:trPr>
          <w:trHeight w:val="6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7036">
            <w:pPr>
              <w:widowControl w:val="0"/>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264</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F43F6">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05B57">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EEA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近七日考勤统计</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5E6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83AA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以折线图、柱状图结合的方式，展示近七天全校和各班级学生考勤数据变化趋势，维度包括实到人数、出勤率；展示模型与数据实时对接功能，确保驾驶舱展示的内容能够根据数据的变化动态更新</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B6D55">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01636">
            <w:pPr>
              <w:widowControl w:val="0"/>
              <w:spacing w:line="360" w:lineRule="exact"/>
              <w:jc w:val="center"/>
              <w:rPr>
                <w:rFonts w:hint="eastAsia" w:ascii="宋体" w:hAnsi="宋体" w:eastAsia="宋体" w:cs="宋体"/>
                <w:szCs w:val="21"/>
                <w:lang w:val="en-US" w:eastAsia="zh-CN"/>
              </w:rPr>
            </w:pPr>
          </w:p>
        </w:tc>
      </w:tr>
      <w:tr w14:paraId="7EF502C0">
        <w:tblPrEx>
          <w:tblCellMar>
            <w:top w:w="0" w:type="dxa"/>
            <w:left w:w="108" w:type="dxa"/>
            <w:bottom w:w="0" w:type="dxa"/>
            <w:right w:w="108" w:type="dxa"/>
          </w:tblCellMar>
        </w:tblPrEx>
        <w:trPr>
          <w:trHeight w:val="6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0E21E">
            <w:pPr>
              <w:widowControl w:val="0"/>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265</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E13B7">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E828">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32D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今日访客统计</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045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D2E5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展示今日访客总数、被访人、访客事由、访客时间；展示模型与数据实时对接功能，确保驾驶舱展示的内容能够根据数据的变化动态更新</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4995F">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76F38">
            <w:pPr>
              <w:widowControl w:val="0"/>
              <w:spacing w:line="360" w:lineRule="exact"/>
              <w:jc w:val="center"/>
              <w:rPr>
                <w:rFonts w:hint="eastAsia" w:ascii="宋体" w:hAnsi="宋体" w:eastAsia="宋体" w:cs="宋体"/>
                <w:szCs w:val="21"/>
                <w:lang w:val="en-US" w:eastAsia="zh-CN"/>
              </w:rPr>
            </w:pPr>
          </w:p>
        </w:tc>
      </w:tr>
      <w:tr w14:paraId="07CFA740">
        <w:tblPrEx>
          <w:tblCellMar>
            <w:top w:w="0" w:type="dxa"/>
            <w:left w:w="108" w:type="dxa"/>
            <w:bottom w:w="0" w:type="dxa"/>
            <w:right w:w="108" w:type="dxa"/>
          </w:tblCellMar>
        </w:tblPrEx>
        <w:trPr>
          <w:trHeight w:val="6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5BAA">
            <w:pPr>
              <w:widowControl w:val="0"/>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266</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D46E1">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8F11A">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7F4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通行记录</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EE7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6268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展示学生、教职工及访客的校园通行记录，包括姓名、进出时间、通行地点；展示模型与数据实时对接功能，确保驾驶舱展示的内容能够根据数据的变化动态更新</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2D575">
            <w:pPr>
              <w:widowControl w:val="0"/>
              <w:spacing w:line="360" w:lineRule="exact"/>
              <w:jc w:val="center"/>
              <w:rPr>
                <w:rFonts w:hint="eastAsia" w:ascii="宋体" w:hAnsi="宋体" w:eastAsia="宋体" w:cs="宋体"/>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1BCD8">
            <w:pPr>
              <w:widowControl w:val="0"/>
              <w:spacing w:line="360" w:lineRule="exact"/>
              <w:jc w:val="center"/>
              <w:rPr>
                <w:rFonts w:hint="eastAsia" w:ascii="宋体" w:hAnsi="宋体" w:eastAsia="宋体" w:cs="宋体"/>
                <w:szCs w:val="21"/>
                <w:lang w:val="en-US" w:eastAsia="zh-CN"/>
              </w:rPr>
            </w:pPr>
          </w:p>
        </w:tc>
      </w:tr>
      <w:tr w14:paraId="1AE78739">
        <w:tblPrEx>
          <w:tblCellMar>
            <w:top w:w="0" w:type="dxa"/>
            <w:left w:w="108" w:type="dxa"/>
            <w:bottom w:w="0" w:type="dxa"/>
            <w:right w:w="108" w:type="dxa"/>
          </w:tblCellMar>
        </w:tblPrEx>
        <w:trPr>
          <w:trHeight w:val="410" w:hRule="atLeast"/>
        </w:trPr>
        <w:tc>
          <w:tcPr>
            <w:tcW w:w="144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AD376D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二、硬件详细技术需求</w:t>
            </w:r>
          </w:p>
        </w:tc>
      </w:tr>
      <w:tr w14:paraId="2CCEFB77">
        <w:tblPrEx>
          <w:tblCellMar>
            <w:top w:w="0" w:type="dxa"/>
            <w:left w:w="108" w:type="dxa"/>
            <w:bottom w:w="0" w:type="dxa"/>
            <w:right w:w="108" w:type="dxa"/>
          </w:tblCellMar>
        </w:tblPrEx>
        <w:trPr>
          <w:trHeight w:val="6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2F42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序号</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BAEE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一级模块</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60F9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二级模块</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1E9F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三级模块</w:t>
            </w: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E461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功能模块</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CE84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硬件参数</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D769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数量</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807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单位</w:t>
            </w:r>
          </w:p>
        </w:tc>
      </w:tr>
      <w:tr w14:paraId="273789CF">
        <w:tblPrEx>
          <w:tblCellMar>
            <w:top w:w="0" w:type="dxa"/>
            <w:left w:w="108" w:type="dxa"/>
            <w:bottom w:w="0" w:type="dxa"/>
            <w:right w:w="108" w:type="dxa"/>
          </w:tblCellMar>
        </w:tblPrEx>
        <w:trPr>
          <w:trHeight w:val="6893"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4DF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74C02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AI+安全</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E4022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校园安全</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FFDF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边缘计算主机</w:t>
            </w: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FE3A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边缘计算主机</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11BB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1、存储接口：≥16个SATA口，支持满配12TB硬盘。本项目要求至少提供1块12TB硬盘。</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2、视频接口：≥2个HDMI接口、≥1个VGA接口、≥2个DP接口、≥2个V-DP接口，最高可支持8K输出。</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3、网络接口：≥4个10M/100M/1000M/2.5Gbps网口。</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4、USB接口：≥2个USB2.0接口、≥4个USB3.0接口。</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5、音频接口：≥1路音频输入、≥1路音频输出。</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6、报警接口：≥16路报警输入，≥8路报警输出。</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7、串行接口：≥1路全双工485接口 ，≥1路标准RS-232接口。</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8、扩展接口：≥1个eSATA接口。</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9、输入带宽：≥512Mbps；输出带宽：≥512Mbps。</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10、接入能力：要求至少支持128路H.264、H.265格式高清码流接入。</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11、解码能力：最大支持32×1080P。</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12、整机搭载至少9颗高性能AI引擎，支持独立配置目标识别、周界防范、视频结构化、高空抛物、智搜等引擎模式。</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13、支持目标抓拍、比对报警；支持以图搜图、按姓名检索、按属性检索。</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14、目标名单库： ≥64个目标库，≥50万张（目标名单库）+30万张（路人库）</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15、目标抓拍：≥72路（2MP）视频流；≥128路图片流。</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16、支持越界侦测、区域入侵、进入区域、离开区域智能事件报警及联动。</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17、支持大模型周界的二次分析功能。</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18、图片流性能：≥128路图片流大模型周界防范。</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19、支持目标，人体，车辆，非机动车抓拍，支持人体以图搜图及属性检索，支持车牌识别，车牌库报警。</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20、视频结构化性能：≥54路视频流（2MP）。</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21、支持后智能高空抛物检测，支持高空抛物轨迹展示、抛物事件录像和图片快速检索溯源。</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22、高空抛物性能：≥54路视频流（4MP）。</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23、支持全路数目标检索功能，可对设备视频录像中的目标实现快速检索。</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24、视频流性能：≥36路视频流（2MP)。</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25、★支持一人一档功能，可将陌生人自动归入到路人库，并统计和展示每个陌生人出现的次数，多次出现的陌生人，设备自动选取一张评分最优人脸图片入库，路人库人员档案封面可根据新抓拍人脸图片评分质量自动更新。（提供公安部检验报告复印件证明）。</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26、★支持基础周界报警/大模型周界报警过滤功能，对IPC上报越界侦测报警和区域入侵报警进行去误报，在特定条件下，可去除由树叶、灯光、车辆、阴影以及小动物引起的误报。支持设置检测目标类型，包括人体、车辆。（提供公安部检验报告复印件证明）。</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27、★周界大模型支持视频分析、图片分析、图片二次分析过滤。（提供公安部检验报告复印件证明）。</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28、★支持手动选择开启周界大模型，启用后可将周界报警误报降低99%。（提供公安部检验报告复印件证明）。</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29、★支持</w:t>
            </w:r>
            <w:r>
              <w:rPr>
                <w:rFonts w:hint="eastAsia" w:ascii="宋体" w:hAnsi="宋体" w:eastAsia="宋体" w:cs="宋体"/>
                <w:color w:val="auto"/>
                <w:szCs w:val="21"/>
                <w:lang w:val="en-US" w:eastAsia="zh-CN"/>
              </w:rPr>
              <w:t>将预览监视画面和回放画面进行视频冻结，通过手动和自动的方式框选人/车目标，将所选目标与数据库中的历史目标抓拍数据进行比对检索。检索结果可根据相似度或抓拍时间进行排序展示。（提供公安部检验报告复印件证明）。</w:t>
            </w:r>
            <w:r>
              <w:rPr>
                <w:rFonts w:hint="eastAsia" w:ascii="宋体" w:hAnsi="宋体" w:eastAsia="宋体" w:cs="宋体"/>
                <w:color w:val="auto"/>
                <w:szCs w:val="21"/>
                <w:lang w:val="en-US" w:eastAsia="zh-CN"/>
              </w:rPr>
              <w:br w:type="textWrapping"/>
            </w:r>
            <w:r>
              <w:rPr>
                <w:rFonts w:hint="eastAsia" w:ascii="宋体" w:hAnsi="宋体" w:eastAsia="宋体" w:cs="宋体"/>
                <w:color w:val="auto"/>
                <w:szCs w:val="21"/>
                <w:lang w:val="en-US" w:eastAsia="zh-CN"/>
              </w:rPr>
              <w:t>30、支持音频设备与视频设备独立管理，支持网络拾音器的接入、校时；最大支持128路音频设备管理。</w:t>
            </w:r>
            <w:r>
              <w:rPr>
                <w:rFonts w:hint="eastAsia" w:ascii="宋体" w:hAnsi="宋体" w:eastAsia="宋体" w:cs="宋体"/>
                <w:color w:val="auto"/>
                <w:szCs w:val="21"/>
                <w:lang w:val="en-US" w:eastAsia="zh-CN"/>
              </w:rPr>
              <w:br w:type="textWrapping"/>
            </w:r>
            <w:r>
              <w:rPr>
                <w:rFonts w:hint="eastAsia" w:ascii="宋体" w:hAnsi="宋体" w:eastAsia="宋体" w:cs="宋体"/>
                <w:szCs w:val="21"/>
                <w:lang w:val="en-US" w:eastAsia="zh-CN"/>
              </w:rPr>
              <w:t>31、★支持前端IPC证书二次校验机制，未通过证书校验的IPC不允许添加到NVR。（提供公安部检验报告复印件证明）。</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8097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8FE0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台</w:t>
            </w:r>
          </w:p>
        </w:tc>
      </w:tr>
      <w:tr w14:paraId="23854490">
        <w:tblPrEx>
          <w:tblCellMar>
            <w:top w:w="0" w:type="dxa"/>
            <w:left w:w="108" w:type="dxa"/>
            <w:bottom w:w="0" w:type="dxa"/>
            <w:right w:w="108" w:type="dxa"/>
          </w:tblCellMar>
        </w:tblPrEx>
        <w:trPr>
          <w:trHeight w:val="55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994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8F309">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4AF82">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8D3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高考抛物专用摄像机</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F72E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高考抛物专用摄像机</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9B7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1、要求400W像素高空抛物定焦全彩智能筒型摄像机。</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2、要求机身底部配置遮光挡板，避免图像产生异常光斑与反光。</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3、要求专业级蓝玻璃镜头和专用图像算法，能有效改善仰视场景下反射光与杂光干扰，解决逆光问题。</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4、支持马赛克遮挡隐私区域，保护住户隐私，最多支持4个区域设置。</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5、要求最高分辨率可达400万像素（默认2560 × 1440），并在此分辨率下可输出30 fps实时图像。</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6、供电方式要求：DC：12 V ± 20%，支持防反接保护；PoE：802.3af，Class 3。</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7、要求防护等级IP67，密封设计支持仰角安装场景下的有效防水。</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8、传感器类型：1/1.8" Progressive Scan CMOS。</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9、最低照度：彩色：0.0005 Lux @（F1.0，AGC ON）。</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10、★支持高空抛物检测功能，当视频画面中出现物品自上而下掉落时，可在视频画面中叠加物品下落轨迹，同时下落的不同物品，下落轨迹的颜色不同，可显示掉落物品所属楼层并叠加在视频画面上。（提供公安部检验报告复印件证明）。</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11、★支持数据感知功能，可同时支持10路客户端和5路web端事件布防，设备在布防时间段内主动上传感知数据，断网重连后，报警信息与报警图片可继续上传。（提供公安部检验报告复印件证明）。</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12、★支持数据感知功能，在IE 浏览器下，重启事件记录可包括正常重启和异常重启2种类型。正常重启可记录重启的时间、服务类型、用户名、IP/域名信息；异常重启可记录重启时间、异常类型信息（提供公安部检验报告复印件证明）。</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D12F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8</w:t>
            </w: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B458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个</w:t>
            </w:r>
          </w:p>
        </w:tc>
      </w:tr>
      <w:tr w14:paraId="2AC664C3">
        <w:tblPrEx>
          <w:tblCellMar>
            <w:top w:w="0" w:type="dxa"/>
            <w:left w:w="108" w:type="dxa"/>
            <w:bottom w:w="0" w:type="dxa"/>
            <w:right w:w="108" w:type="dxa"/>
          </w:tblCellMar>
        </w:tblPrEx>
        <w:trPr>
          <w:trHeight w:val="7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F7D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97FB7">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C8099">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60A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监控立杆</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24C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监控立杆</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3BC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1、适用环境：要求支持学校园区室外使用。</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2、组件至少提供：立杆*1，地笼*1，横臂*1，避雷针*1。</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 xml:space="preserve">3、总长要求：≥3.5米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D419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8</w:t>
            </w: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0AF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个</w:t>
            </w:r>
          </w:p>
        </w:tc>
      </w:tr>
      <w:tr w14:paraId="4497FD0E">
        <w:tblPrEx>
          <w:tblCellMar>
            <w:top w:w="0" w:type="dxa"/>
            <w:left w:w="108" w:type="dxa"/>
            <w:bottom w:w="0" w:type="dxa"/>
            <w:right w:w="108" w:type="dxa"/>
          </w:tblCellMar>
        </w:tblPrEx>
        <w:trPr>
          <w:trHeight w:val="50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F72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4</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5BDB7">
            <w:pPr>
              <w:widowControl w:val="0"/>
              <w:spacing w:line="360" w:lineRule="exact"/>
              <w:jc w:val="center"/>
              <w:rPr>
                <w:rFonts w:hint="eastAsia" w:ascii="宋体" w:hAnsi="宋体" w:eastAsia="宋体" w:cs="宋体"/>
                <w:szCs w:val="21"/>
                <w:lang w:val="en-US" w:eastAsia="zh-CN"/>
              </w:rPr>
            </w:pP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D3D98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智慧放学接送系统（学生接送区域）</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C64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有刷通用摆闸（左）</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27A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有刷通用摆闸（左）</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30F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1、使用环境：要求支持室内外。</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2、电机类型：要求无刷直流伺服电机。</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3、设备容量：支持6万卡，18万事件。</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4、红外对数：≥12对。</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5、通道宽度：550-950mm,以50mm为一档。</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6、箱体材质：要求SUS304拉丝不锈钢；厚度1.2±0.12 mm。</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7、门翼材质：要求亚克力/不锈钢;其中亚克力厚度8mm。</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8、通行速率：20-60人/分钟，受人员情况和通行模式影响。</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9、外设选配：设备支持明眸、读卡器、二维码等多种外设，实现多样化的认证方式。</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10、通行模式：设备支持进出方向通行状态（受控、常开、常闭、感应、无障碍）的灵活配置。</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11、自动复位：设备具有自动复位功能，开门后在规定的时间内未通行，系统将自动取消用户的本次通行的权限，可设定通行时间。</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12、记忆模式：设备支持记忆模式，可实现连续快速通行。</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13、消防联动：设备具有消防联动接口，当消防信号触发时，门翼自动打开，快速引导人员疏散。</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14、断电通行：设备标配超级电容，断电时门翼自动打开，人员可自由通行，防止恐慌。</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15、红外防夹：设备具备红外防夹功能，在门翼复位的过程中检测到红外触发时电机自动停止工作,防止人员受伤。</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74A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B7F0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个</w:t>
            </w:r>
          </w:p>
        </w:tc>
      </w:tr>
      <w:tr w14:paraId="1AD00A37">
        <w:tblPrEx>
          <w:tblCellMar>
            <w:top w:w="0" w:type="dxa"/>
            <w:left w:w="108" w:type="dxa"/>
            <w:bottom w:w="0" w:type="dxa"/>
            <w:right w:w="108" w:type="dxa"/>
          </w:tblCellMar>
        </w:tblPrEx>
        <w:trPr>
          <w:trHeight w:val="50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1F4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BD069">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58D23">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8EB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有刷通用摆闸（右）</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012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有刷通用摆闸（右）</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BE6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1、使用环境：要求支持室内外。</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2、电机类型：要求无刷直流伺服电机。</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3、设备容量：支持6万卡，18万事件。</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4、红外对数：≥12对。</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5、通道宽度：550-950mm,以50mm为一档。</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6、箱体材质：要求SUS304拉丝不锈钢；厚度1.2±0.12 mm。</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7、门翼材质：要求亚克力/不锈钢;其中亚克力厚度8mm。</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8、通行速率：20-60人/分钟，受人员情况和通行模式影响。</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9、外设选配：设备支持明眸、读卡器、二维码等多种外设，实现多样化的认证方式。</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10、通行模式：设备支持进出方向通行状态（受控、常开、常闭、感应、无障碍）的灵活配置。</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11、自动复位：设备具有自动复位功能，开门后在规定的时间内未通行，系统将自动取消用户的本次通行的权限，可设定通行时间。</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12、记忆模式：设备支持记忆模式，可实现连续快速通行。</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13、消防联动：设备具有消防联动接口，当消防信号触发时，门翼自动打开，快速引导人员疏散。</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14、断电通行：设备标配超级电容，断电时门翼自动打开，人员可自由通行，防止恐慌。</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15、红外防夹：设备具备红外防夹功能，在门翼复位的过程中检测到红外触发时电机自动停止工作,防止人员受伤。</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0CA7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3F2A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个</w:t>
            </w:r>
          </w:p>
        </w:tc>
      </w:tr>
      <w:tr w14:paraId="5F07A1A6">
        <w:tblPrEx>
          <w:tblCellMar>
            <w:top w:w="0" w:type="dxa"/>
            <w:left w:w="108" w:type="dxa"/>
            <w:bottom w:w="0" w:type="dxa"/>
            <w:right w:w="108" w:type="dxa"/>
          </w:tblCellMar>
        </w:tblPrEx>
        <w:trPr>
          <w:trHeight w:val="48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1ED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6</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BA939">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891EF">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DD1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人脸识别一体机</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268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人脸识别一体机</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10B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1、操作系统：要求嵌入式Linux操作系统。</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2、屏幕参数：≥7英寸LCD触摸显示屏，屏幕比例9:16，屏幕分辨率600*1024。</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3、摄像头参数：要求采用宽动态≥200万双目摄像头。</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4、认证方式：支持人脸、刷卡（IC卡、手机NFC卡、CPU卡序列号/内容、身份证卡序列号）、密码认证方式；可外接身份证、指纹、二维码功能模块。</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5、存储容量：本地支持≥ 6000 人脸库、≥6000 张卡，≥5 万条事件记录。</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6、硬件接口：至少提供LAN*1、RS485*1、Wiegand * 1(支持双向)、USB*1、电锁*1、门磁*1、报警输入*2、报警输出*1、开门按钮*1。</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7、使用环境：IP65，室内外环境。</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8、★设备支持视频对讲功能，可跟平台或客户端、室内机、管理机、手机APP进行视频对讲；同时支持管理中心远程视频预览功能； 支持接入NVR设备，实现视频监控录像；（提供公安部检验报告复印件证明）。</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9、★设备支持在0.001lux低照度无补光环境下正常实现人脸验证；人脸验证距离：0.2~3m，识别高度范围为0.9~2.2m；人脸验证误识率≤0.01%的条件下，准确率99.85%；人脸比对平均时间≤0.2s；支持防假体攻击功能，对视频、电子照片、打印照片中的人脸应不能进行人脸验证；（提供公安部检验报告复印件证明）。</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408B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16</w:t>
            </w: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5914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个</w:t>
            </w:r>
          </w:p>
        </w:tc>
      </w:tr>
      <w:tr w14:paraId="41553E37">
        <w:tblPrEx>
          <w:tblCellMar>
            <w:top w:w="0" w:type="dxa"/>
            <w:left w:w="108" w:type="dxa"/>
            <w:bottom w:w="0" w:type="dxa"/>
            <w:right w:w="108" w:type="dxa"/>
          </w:tblCellMar>
        </w:tblPrEx>
        <w:trPr>
          <w:trHeight w:val="5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CE6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7</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86801">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D41FF">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ED2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人脸机遮阳罩</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BBB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人脸机遮阳罩</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FF2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遮阳罩，搭配人脸组件使用。</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461E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16</w:t>
            </w: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FC58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个</w:t>
            </w:r>
          </w:p>
        </w:tc>
      </w:tr>
      <w:tr w14:paraId="424186CA">
        <w:tblPrEx>
          <w:tblCellMar>
            <w:top w:w="0" w:type="dxa"/>
            <w:left w:w="108" w:type="dxa"/>
            <w:bottom w:w="0" w:type="dxa"/>
            <w:right w:w="108" w:type="dxa"/>
          </w:tblCellMar>
        </w:tblPrEx>
        <w:trPr>
          <w:trHeight w:val="9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026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8</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2D98E">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3A1DF">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8F6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遥控器</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D75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遥控器</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FB4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1、支持一对一和一对多对码模式。</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2、遥控器包含至少4个按键，分别对应进开门、关门、出开门、常开。</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3、要求关门按键长按10s即可进入对码模式，对码成功后指示灯将慢闪3秒。</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4、要求遥控器顶部带有指示灯设计，一对一模式为绿色，一对多模式为蓝色，低电量提示时为红色。</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5、支持通过组合键进行模式切换：先按“常开”按钮，马上再按“关门”按钮，同时按住保持3秒。切换成功后指示灯将常亮3秒。</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6、遥控器支持固定到钥匙扣，便于使用者随身携带。</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F546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9672">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个</w:t>
            </w:r>
          </w:p>
        </w:tc>
      </w:tr>
      <w:tr w14:paraId="51BCA8E8">
        <w:tblPrEx>
          <w:tblCellMar>
            <w:top w:w="0" w:type="dxa"/>
            <w:left w:w="108" w:type="dxa"/>
            <w:bottom w:w="0" w:type="dxa"/>
            <w:right w:w="108" w:type="dxa"/>
          </w:tblCellMar>
        </w:tblPrEx>
        <w:trPr>
          <w:trHeight w:val="3102"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080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9</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7E14F">
            <w:pPr>
              <w:widowControl w:val="0"/>
              <w:spacing w:line="360" w:lineRule="exact"/>
              <w:jc w:val="center"/>
              <w:rPr>
                <w:rFonts w:hint="eastAsia" w:ascii="宋体" w:hAnsi="宋体" w:eastAsia="宋体" w:cs="宋体"/>
                <w:szCs w:val="21"/>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51133">
            <w:pPr>
              <w:widowControl w:val="0"/>
              <w:spacing w:line="360" w:lineRule="exact"/>
              <w:jc w:val="center"/>
              <w:rPr>
                <w:rFonts w:hint="eastAsia" w:ascii="宋体" w:hAnsi="宋体" w:eastAsia="宋体" w:cs="宋体"/>
                <w:szCs w:val="21"/>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5C0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信息显示设备（挂式）</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CC9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信息显示设备（挂式）</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E4F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一、显示参数要求</w:t>
            </w:r>
          </w:p>
          <w:p w14:paraId="515800D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1、屏幕尺寸:≥55英寸</w:t>
            </w:r>
          </w:p>
          <w:p w14:paraId="6DEE4B8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2、屏幕分辨率:≥超高清（3840×2160）</w:t>
            </w:r>
          </w:p>
          <w:p w14:paraId="708D838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3、屏幕比例:16:9</w:t>
            </w:r>
          </w:p>
          <w:p w14:paraId="1D3DF6F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二、核心参数要求</w:t>
            </w:r>
          </w:p>
          <w:p w14:paraId="0196F90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1、操作系统:要求支持安卓操作系统</w:t>
            </w:r>
          </w:p>
          <w:p w14:paraId="1211038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2、CPU:≥1.5GHz，四核或以上 CPU</w:t>
            </w:r>
          </w:p>
          <w:p w14:paraId="265535B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3、运行内存:≥1.5GB</w:t>
            </w:r>
          </w:p>
          <w:p w14:paraId="6903506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4、内部存储空间:≥8GB</w:t>
            </w:r>
          </w:p>
          <w:p w14:paraId="176A41E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三、端口参数要求</w:t>
            </w:r>
          </w:p>
          <w:p w14:paraId="3CD1547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1、网络接口：≥内置无线网卡*1，≥RJ45接口*1</w:t>
            </w:r>
          </w:p>
          <w:p w14:paraId="50BAE80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2、HDMI接口：≥2*HDMI2.0</w:t>
            </w:r>
          </w:p>
          <w:p w14:paraId="3C20385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3、USB接口数：≥2*USB2.0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4139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8</w:t>
            </w: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B6E7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个</w:t>
            </w:r>
          </w:p>
        </w:tc>
      </w:tr>
      <w:tr w14:paraId="7BAD71BB">
        <w:tblPrEx>
          <w:tblCellMar>
            <w:top w:w="0" w:type="dxa"/>
            <w:left w:w="108" w:type="dxa"/>
            <w:bottom w:w="0" w:type="dxa"/>
            <w:right w:w="108" w:type="dxa"/>
          </w:tblCellMar>
        </w:tblPrEx>
        <w:trPr>
          <w:trHeight w:val="179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3ED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10</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047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AI+空间</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0AC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智慧体育系统</w:t>
            </w:r>
          </w:p>
        </w:tc>
        <w:tc>
          <w:tcPr>
            <w:tcW w:w="1036" w:type="dxa"/>
            <w:tcBorders>
              <w:top w:val="single" w:color="000000" w:sz="4" w:space="0"/>
              <w:left w:val="single" w:color="000000" w:sz="4" w:space="0"/>
              <w:bottom w:val="nil"/>
              <w:right w:val="single" w:color="000000" w:sz="4" w:space="0"/>
            </w:tcBorders>
            <w:shd w:val="clear" w:color="auto" w:fill="auto"/>
            <w:noWrap/>
            <w:vAlign w:val="center"/>
          </w:tcPr>
          <w:p w14:paraId="0CAEF2A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体育竞技角</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1F3B8">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体育竞技角</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A924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一、高清摄像头</w:t>
            </w:r>
          </w:p>
          <w:p w14:paraId="5467B11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1.像素：≥400万，可变焦距</w:t>
            </w:r>
          </w:p>
          <w:p w14:paraId="3292EF0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2.支持背光补尝，强光抑制，3D数据降噪</w:t>
            </w:r>
          </w:p>
          <w:p w14:paraId="59D9056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3.120dB宽动态，适应不同监控环境</w:t>
            </w:r>
          </w:p>
          <w:p w14:paraId="3E96B93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4.支持ROI感兴趣区域增强编码，支持Smart265/264编码，可根据场景情况自适应调整码率分配，有效节省存储成本</w:t>
            </w:r>
          </w:p>
          <w:p w14:paraId="6E7DC3C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5.摄像头帧率≥25，支持3路视频码流</w:t>
            </w:r>
          </w:p>
          <w:p w14:paraId="3836798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二、边缘显示终端</w:t>
            </w:r>
          </w:p>
          <w:p w14:paraId="067D9CD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1.≥55寸显示终端</w:t>
            </w:r>
          </w:p>
          <w:p w14:paraId="4DFD87B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2.分辨率支持3840X2160</w:t>
            </w:r>
          </w:p>
          <w:p w14:paraId="6CF7BAF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3.视频输入输出</w:t>
            </w:r>
          </w:p>
          <w:p w14:paraId="05592E2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4.支持HDMI音视频输入</w:t>
            </w:r>
          </w:p>
          <w:p w14:paraId="6F60DA4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三、智能AI边缘控制终端</w:t>
            </w:r>
          </w:p>
          <w:p w14:paraId="3BBC44E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1.CPU：八核，主频≥2.4GHzz;</w:t>
            </w:r>
          </w:p>
          <w:p w14:paraId="5097204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2.算力：≥6T</w:t>
            </w:r>
          </w:p>
          <w:p w14:paraId="669E55C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3.GPU：≥四核 Mali-G610 MP4 GPU</w:t>
            </w:r>
          </w:p>
          <w:p w14:paraId="0981FAC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4.内存：≥8GB</w:t>
            </w:r>
          </w:p>
          <w:p w14:paraId="3BCCEB4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5.存储：≥64GB</w:t>
            </w:r>
          </w:p>
          <w:p w14:paraId="5D3BA0D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6.操作系统 ：Android  </w:t>
            </w:r>
          </w:p>
          <w:p w14:paraId="4379C09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四、AI智慧系统：</w:t>
            </w:r>
          </w:p>
          <w:p w14:paraId="0E777D7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AI运动项目单设备支持多个运动项目：5人跳绳测试；立定跳远测试；3人纵跳摸高测试；5人开合跳测试；3人仰卧起坐测试；</w:t>
            </w:r>
          </w:p>
          <w:p w14:paraId="04C545A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能查看学生个人档案、成绩、曲线图，可查看单项目运动历史成绩记录以及相对应运动处方建议，历史视频可保存7天。</w:t>
            </w:r>
          </w:p>
          <w:p w14:paraId="591FB7E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1、AI智慧跳绳测试仪：</w:t>
            </w:r>
          </w:p>
          <w:p w14:paraId="3999999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1.1在1个摄像头下，可支持5人运动同时测试、同时计时计数，运动过程中实现人脸识别、身份信息匹配，前端大屏跳绳过程数据实时显示、跳出测试区域提示、运动结束后分时间段计数、中断数的呈现。（投标时同时提供：①</w:t>
            </w:r>
            <w:r>
              <w:rPr>
                <w:rFonts w:hint="eastAsia" w:ascii="宋体" w:hAnsi="宋体" w:eastAsia="宋体" w:cs="宋体"/>
                <w:color w:val="auto"/>
                <w:szCs w:val="21"/>
                <w:lang w:val="en-US" w:eastAsia="zh-CN"/>
              </w:rPr>
              <w:t>由第三方检验检测机构出具并加盖（或带有）CMA标志检验检测报告扫描件；</w:t>
            </w:r>
            <w:r>
              <w:rPr>
                <w:rFonts w:hint="eastAsia" w:ascii="宋体" w:hAnsi="宋体" w:eastAsia="宋体" w:cs="宋体"/>
                <w:szCs w:val="21"/>
                <w:lang w:val="en-US" w:eastAsia="zh-CN"/>
              </w:rPr>
              <w:t>②上述检验检测报告在全国认证认可信息公共服务平台（认e云）（http://cx.cnca.cn/）的信息查询记录截图。注：对应参数（检验检测项）在检验检测报告中进行标注。）</w:t>
            </w:r>
          </w:p>
          <w:p w14:paraId="1552D7A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★1.2支持过程中人体姿态追踪，转体跳跃后仍正常计数。（投标时同时提供：</w:t>
            </w:r>
            <w:r>
              <w:rPr>
                <w:rFonts w:hint="eastAsia" w:ascii="宋体" w:hAnsi="宋体" w:eastAsia="宋体" w:cs="宋体"/>
                <w:color w:val="auto"/>
                <w:szCs w:val="21"/>
                <w:lang w:val="en-US" w:eastAsia="zh-CN"/>
              </w:rPr>
              <w:t>①由第三方检验检测机构出具并加盖（或带有）CMA标志检验检测报告扫描件；</w:t>
            </w:r>
            <w:r>
              <w:rPr>
                <w:rFonts w:hint="eastAsia" w:ascii="宋体" w:hAnsi="宋体" w:eastAsia="宋体" w:cs="宋体"/>
                <w:szCs w:val="21"/>
                <w:lang w:val="en-US" w:eastAsia="zh-CN"/>
              </w:rPr>
              <w:t>②上述检验检测报告在全国认证认可信息公共服务平台（认e云）（http://cx.cnca.cn/）的信息查询记录截图。注：对应参数（检验检测项）在检验检测报告中进行标注。）</w:t>
            </w:r>
          </w:p>
          <w:p w14:paraId="1779E90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1.3支持过程中人转动后正常计数。</w:t>
            </w:r>
          </w:p>
          <w:p w14:paraId="6AA3E88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1.4测试范围：0-2000次，分值1次，允许误差：±1次。</w:t>
            </w:r>
          </w:p>
          <w:p w14:paraId="731BA59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1.5运动结束后，形成个人运动报告，跳绳速率，并给出测评点评和锻炼建议，手机端查看视频回放。</w:t>
            </w:r>
          </w:p>
          <w:p w14:paraId="1AD76EA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2、AI智慧立定跳远测试仪：</w:t>
            </w:r>
          </w:p>
          <w:p w14:paraId="5711C71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测试全程人脸识别、身份绑定，具备防替考、防作弊、自由模式及考试模式，测试结果大屏实时显示。</w:t>
            </w:r>
          </w:p>
          <w:p w14:paraId="1128CE9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★2.1立定跳远过程中随来随测，在测试位自动识别身份，测试过程声音提示，测试成绩实时显示；（投标时同时提供</w:t>
            </w:r>
            <w:r>
              <w:rPr>
                <w:rFonts w:hint="eastAsia" w:ascii="宋体" w:hAnsi="宋体" w:eastAsia="宋体" w:cs="宋体"/>
                <w:color w:val="auto"/>
                <w:szCs w:val="21"/>
                <w:lang w:val="en-US" w:eastAsia="zh-CN"/>
              </w:rPr>
              <w:t>：①由第三方检验检测机构出具并加盖（或带有）CMA标志检验检测报告扫描件；</w:t>
            </w:r>
            <w:r>
              <w:rPr>
                <w:rFonts w:hint="eastAsia" w:ascii="宋体" w:hAnsi="宋体" w:eastAsia="宋体" w:cs="宋体"/>
                <w:szCs w:val="21"/>
                <w:lang w:val="en-US" w:eastAsia="zh-CN"/>
              </w:rPr>
              <w:t>②上述检验检测报告在全国认证认可信息公共服务平台（认e云）（http://cx.cnca.cn/）的信息查询记录截图。注：对应参数（检验检测项）在检验检测报告中进行标注。）</w:t>
            </w:r>
          </w:p>
          <w:p w14:paraId="3E5685C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2.2测试仪器无需跳毯，可直接在塑胶操场上进行测试，适应室内外测试环境，不受强光影响。跳落区两侧无障碍，跳毯两侧不能有其他辅助设备，不影响跳远动作，保障人员、设备安全。</w:t>
            </w:r>
          </w:p>
          <w:p w14:paraId="2BBE1C0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★2.3犯规检测：踩线、单脚起跳、垫步跳、出界、换人跳。（投标时同时提供：</w:t>
            </w:r>
            <w:r>
              <w:rPr>
                <w:rFonts w:hint="eastAsia" w:ascii="宋体" w:hAnsi="宋体" w:eastAsia="宋体" w:cs="宋体"/>
                <w:color w:val="auto"/>
                <w:szCs w:val="21"/>
                <w:lang w:val="en-US" w:eastAsia="zh-CN"/>
              </w:rPr>
              <w:t>①由第三方检验检测机构出具并加盖（或带有）CMA标志检验检测报告扫描件；</w:t>
            </w:r>
            <w:r>
              <w:rPr>
                <w:rFonts w:hint="eastAsia" w:ascii="宋体" w:hAnsi="宋体" w:eastAsia="宋体" w:cs="宋体"/>
                <w:szCs w:val="21"/>
                <w:lang w:val="en-US" w:eastAsia="zh-CN"/>
              </w:rPr>
              <w:t>②上述检验检测报告在全国认证认可信息公共服务平台（认e云）（http://cx.cnca.cn/）的信息查询记录截图。注：对应参数（检验检测项）在检验检测报告中进行标注。）</w:t>
            </w:r>
          </w:p>
          <w:p w14:paraId="2062032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2.4测试屏幕在无人测试状态下显示个人 /班级实时排行榜数据；</w:t>
            </w:r>
          </w:p>
          <w:p w14:paraId="257B4B3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★2.5测试屏幕实时显示测试者身份信息、实时成绩，实时头像，分时动作切片组合图。（投标时同时提供：</w:t>
            </w:r>
            <w:r>
              <w:rPr>
                <w:rFonts w:hint="eastAsia" w:ascii="宋体" w:hAnsi="宋体" w:eastAsia="宋体" w:cs="宋体"/>
                <w:color w:val="auto"/>
                <w:szCs w:val="21"/>
                <w:lang w:val="en-US" w:eastAsia="zh-CN"/>
              </w:rPr>
              <w:t>①由第三方检验检测机构出具并加盖（或带有）CMA标志检验检测报告扫描件；</w:t>
            </w:r>
            <w:r>
              <w:rPr>
                <w:rFonts w:hint="eastAsia" w:ascii="宋体" w:hAnsi="宋体" w:eastAsia="宋体" w:cs="宋体"/>
                <w:szCs w:val="21"/>
                <w:lang w:val="en-US" w:eastAsia="zh-CN"/>
              </w:rPr>
              <w:t>②上述检验检测报告在全国认证认可信息公共服务平台（认e云）（http://cx.cnca.cn/）的信息查询记录截图。注：对应参数（检验检测项）在检验检测报告中进行标注。）</w:t>
            </w:r>
          </w:p>
          <w:p w14:paraId="1369E88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2.6测试结束，成绩实时上传，可在App实时查看，支持历史记录视频回放 ；成绩可纳入教学管理。</w:t>
            </w:r>
          </w:p>
          <w:p w14:paraId="3B3C1A8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2.7测试者在测试位进行人脸识别，各测位独立进行测试，随来随测。测试成绩在屏幕实时显示。</w:t>
            </w:r>
          </w:p>
          <w:p w14:paraId="2F98CC5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2.8测试范围：0~300cm；分度值：1cm；允许误差：±1cm；</w:t>
            </w:r>
          </w:p>
          <w:p w14:paraId="499367F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3、AI智慧纵跳摸高测试仪：</w:t>
            </w:r>
          </w:p>
          <w:p w14:paraId="5119DBC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▲3.1在1个摄像头下，可支持3人同时AI人脸识别进行摸高测距测试，运动过程中实现人脸识别、身份信息匹配，跳出界违规显示；（投标时同时提供：</w:t>
            </w:r>
            <w:r>
              <w:rPr>
                <w:rFonts w:hint="eastAsia" w:ascii="宋体" w:hAnsi="宋体" w:eastAsia="宋体" w:cs="宋体"/>
                <w:color w:val="auto"/>
                <w:szCs w:val="21"/>
                <w:lang w:val="en-US" w:eastAsia="zh-CN"/>
              </w:rPr>
              <w:t>①由第三方检验检测机构出具并加盖（或带有）CMA标志检验检测报告扫描件；</w:t>
            </w:r>
            <w:r>
              <w:rPr>
                <w:rFonts w:hint="eastAsia" w:ascii="宋体" w:hAnsi="宋体" w:eastAsia="宋体" w:cs="宋体"/>
                <w:szCs w:val="21"/>
                <w:lang w:val="en-US" w:eastAsia="zh-CN"/>
              </w:rPr>
              <w:t>②上述检验检测报告在全国认证认可信息公共服务平台（认e云）（http://cx.cnca.cn/）的信息查询记录截图。注：对应参数（检验检测项）在检验检测报告中进行标注。）</w:t>
            </w:r>
          </w:p>
          <w:p w14:paraId="3A89412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3.2测试范围：0~320cm；分度值：1cm；允许误差：±1cm；</w:t>
            </w:r>
          </w:p>
          <w:p w14:paraId="4CF143B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3.3支持前端大屏跳高结果数据显示、瞬间画面呈现。支持“新纪录”等特效动画及声音提示；</w:t>
            </w:r>
          </w:p>
          <w:p w14:paraId="455C3B6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4、AI智慧开合跳测试仪：</w:t>
            </w:r>
          </w:p>
          <w:p w14:paraId="3ECEB9E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▲1个摄像头下，可5人同时运动计时计数，运动过程中实现人脸识别、身份信息匹配，支持前端大屏开合跳过程数据实时显示，支持前端大屏结束后的计数呈现。</w:t>
            </w:r>
            <w:r>
              <w:rPr>
                <w:rFonts w:hint="eastAsia" w:ascii="宋体" w:hAnsi="宋体" w:eastAsia="宋体" w:cs="宋体"/>
                <w:color w:val="auto"/>
                <w:szCs w:val="21"/>
                <w:lang w:val="en-US" w:eastAsia="zh-CN"/>
              </w:rPr>
              <w:t>（投标时同时提供：①由第三方检验检测机构出具并加盖（或带有）CMA标志检验检测报告扫描件；</w:t>
            </w:r>
            <w:r>
              <w:rPr>
                <w:rFonts w:hint="eastAsia" w:ascii="宋体" w:hAnsi="宋体" w:eastAsia="宋体" w:cs="宋体"/>
                <w:szCs w:val="21"/>
                <w:lang w:val="en-US" w:eastAsia="zh-CN"/>
              </w:rPr>
              <w:t>②上述检验检测报告在全国认证认可信息公共服务平台（认e云）（http://cx.cnca.cn/）的信息查询记录截图。注：对应参数（检验检测项）在检验检测报告中进行标注。）</w:t>
            </w:r>
          </w:p>
          <w:p w14:paraId="3D03CA8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测试范围：0~500次；分度值：1次；允许误差：±1次；</w:t>
            </w:r>
          </w:p>
          <w:p w14:paraId="327ED21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犯规动作不计数：需双手双脚运动，手不动或脚不动不计数；（投标时同时提供：①由第三方检验检测机构出具并加盖（或带有）CMA标志检验检测报告扫描件；②上述检验检测报告在全国认证认可信息公共服务平台（认e云）（http://cx.cnca.cn/）的信息查询记录截图。注：对应参数（检验检测项）在检验检测报告中进行标注。）</w:t>
            </w:r>
          </w:p>
          <w:p w14:paraId="31E425A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5、AI智慧高抬腿测试仪</w:t>
            </w:r>
          </w:p>
          <w:p w14:paraId="53D5128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测试全程人脸识别、身份绑定，具备防替考、防作弊、自由模式及考试模式，测试结果大屏实时显示。</w:t>
            </w:r>
          </w:p>
          <w:p w14:paraId="79CD52F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5.1在1个摄像头下，可支持5人同时高抬腿测试，运动过程中实现人脸识别、身份信息匹配，通过前端摄像头自动识别测量结果，测试结果大屏实时显示。（投标时同时提供：①由第三方检验检测机构出具并加盖（或带有）</w:t>
            </w:r>
            <w:r>
              <w:rPr>
                <w:rFonts w:hint="eastAsia" w:ascii="宋体" w:hAnsi="宋体" w:eastAsia="宋体" w:cs="宋体"/>
                <w:color w:val="auto"/>
                <w:szCs w:val="21"/>
                <w:lang w:val="en-US" w:eastAsia="zh-CN"/>
              </w:rPr>
              <w:t>CMA标志检验检测报告扫描件</w:t>
            </w:r>
            <w:r>
              <w:rPr>
                <w:rFonts w:hint="eastAsia" w:ascii="宋体" w:hAnsi="宋体" w:eastAsia="宋体" w:cs="宋体"/>
                <w:szCs w:val="21"/>
                <w:lang w:val="en-US" w:eastAsia="zh-CN"/>
              </w:rPr>
              <w:t>；②上述检验检测报告在全国认证认可信息公共服务平台（认e云）（http://cx.cnca.cn/）的信息查询记录截图。注：对应参数（检验检测项）在检验检测报告中进行标注。）</w:t>
            </w:r>
          </w:p>
          <w:p w14:paraId="08167E7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5.2测试范围：0~500次；分度值：1次；允许误差：±1次；</w:t>
            </w:r>
          </w:p>
          <w:p w14:paraId="6A73E30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6、AI智慧深蹲测试仪</w:t>
            </w:r>
          </w:p>
          <w:p w14:paraId="7DC5F95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6.1测试全程人脸识别、身份绑定，具备防替考、防作弊、自由模式及考试模式，测试结果大屏实时显示。</w:t>
            </w:r>
          </w:p>
          <w:p w14:paraId="61406E3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6.2在1个摄像头下，可支持5人同时深蹲测试，运动过程中实现人脸识别、身份信息匹配，通过前端摄像头自动识别测量结果，测试结果大屏实时显示。（投标时同时提供：①由第三方检验检测机构出具并加盖（或带有）</w:t>
            </w:r>
            <w:r>
              <w:rPr>
                <w:rFonts w:hint="eastAsia" w:ascii="宋体" w:hAnsi="宋体" w:eastAsia="宋体" w:cs="宋体"/>
                <w:color w:val="auto"/>
                <w:szCs w:val="21"/>
                <w:lang w:val="en-US" w:eastAsia="zh-CN"/>
              </w:rPr>
              <w:t>CMA标志检验检测报告扫描件</w:t>
            </w:r>
            <w:r>
              <w:rPr>
                <w:rFonts w:hint="eastAsia" w:ascii="宋体" w:hAnsi="宋体" w:eastAsia="宋体" w:cs="宋体"/>
                <w:szCs w:val="21"/>
                <w:lang w:val="en-US" w:eastAsia="zh-CN"/>
              </w:rPr>
              <w:t>；②上述检验检测报告在全国认证认可信息公共服务平台（认e云）（http://cx.cnca.cn/）的信息查询记录截图。注：对应参数（检验检测项）在检验检测报告中进行标注。）</w:t>
            </w:r>
          </w:p>
          <w:p w14:paraId="0074C4F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7、AI智慧十字跳测试仪</w:t>
            </w:r>
          </w:p>
          <w:p w14:paraId="1BDC879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测试全程人脸识别、身份绑定，具备防替考、防作弊、自由模式及考试模式，测试结果大屏实时显示。</w:t>
            </w:r>
          </w:p>
          <w:p w14:paraId="718F8C6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7.1在1个摄像头下，可支持2人十字跳，运动过程中实现人脸识别、身份信息匹配，通过前端摄像头自动识别测量结果，测试结果大屏实时显示。</w:t>
            </w:r>
          </w:p>
          <w:p w14:paraId="174B4F5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7.2测试范围：0~500次；分度值：1次；允许误差：±1次；</w:t>
            </w:r>
          </w:p>
          <w:p w14:paraId="0D4495D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8.AI智慧左右跳测试仪</w:t>
            </w:r>
          </w:p>
          <w:p w14:paraId="05D8B71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★8.1在1个摄像头下，可支持5人左右跳、踩球运球左右跳，屏幕实时显示运动个数。（投标时同时提供：①由第三方检验检测机构出具并加盖（或带有</w:t>
            </w:r>
            <w:r>
              <w:rPr>
                <w:rFonts w:hint="eastAsia" w:ascii="宋体" w:hAnsi="宋体" w:eastAsia="宋体" w:cs="宋体"/>
                <w:color w:val="auto"/>
                <w:szCs w:val="21"/>
                <w:lang w:val="en-US" w:eastAsia="zh-CN"/>
              </w:rPr>
              <w:t>）CMA标志检验检测报告扫描件</w:t>
            </w:r>
            <w:r>
              <w:rPr>
                <w:rFonts w:hint="eastAsia" w:ascii="宋体" w:hAnsi="宋体" w:eastAsia="宋体" w:cs="宋体"/>
                <w:color w:val="0000FF"/>
                <w:szCs w:val="21"/>
                <w:lang w:val="en-US" w:eastAsia="zh-CN"/>
              </w:rPr>
              <w:t>；</w:t>
            </w:r>
            <w:r>
              <w:rPr>
                <w:rFonts w:hint="eastAsia" w:ascii="宋体" w:hAnsi="宋体" w:eastAsia="宋体" w:cs="宋体"/>
                <w:szCs w:val="21"/>
                <w:lang w:val="en-US" w:eastAsia="zh-CN"/>
              </w:rPr>
              <w:t>②上述检验检测报告在全国认证认可信息公共服务平台（认e云）（http://cx.cnca.cn/）的信息查询记录截图。注：对应参数（检验检测项）在检验检测报告中进行标注。）</w:t>
            </w:r>
          </w:p>
          <w:p w14:paraId="506C69E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★8.2运动过程中实现人脸识别、身份信息匹配，通过前端摄像头自动识别测量结果，测试结果大屏实时显示。（投标时同时提供：①由第三方检验检测机构出具并加盖（或带有</w:t>
            </w:r>
            <w:r>
              <w:rPr>
                <w:rFonts w:hint="eastAsia" w:ascii="宋体" w:hAnsi="宋体" w:eastAsia="宋体" w:cs="宋体"/>
                <w:color w:val="auto"/>
                <w:szCs w:val="21"/>
                <w:lang w:val="en-US" w:eastAsia="zh-CN"/>
              </w:rPr>
              <w:t>）CMA标志检验检测报告扫描件；②上</w:t>
            </w:r>
            <w:r>
              <w:rPr>
                <w:rFonts w:hint="eastAsia" w:ascii="宋体" w:hAnsi="宋体" w:eastAsia="宋体" w:cs="宋体"/>
                <w:szCs w:val="21"/>
                <w:lang w:val="en-US" w:eastAsia="zh-CN"/>
              </w:rPr>
              <w:t>述检验检测报告在全国认证认可信息公共服务平台（认e云）（http://cx.cnca.cn/）的信息查询记录截图。注：对应参数（检验检测项）在检验检测报告中进行标注。）</w:t>
            </w:r>
          </w:p>
          <w:p w14:paraId="66C9F86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8.3测试范围：0~500次；分度值：1次；允许误差：±1次；</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0D91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A759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套</w:t>
            </w:r>
          </w:p>
        </w:tc>
      </w:tr>
      <w:tr w14:paraId="7B59B2DD">
        <w:tblPrEx>
          <w:tblCellMar>
            <w:top w:w="0" w:type="dxa"/>
            <w:left w:w="108" w:type="dxa"/>
            <w:bottom w:w="0" w:type="dxa"/>
            <w:right w:w="108" w:type="dxa"/>
          </w:tblCellMar>
        </w:tblPrEx>
        <w:trPr>
          <w:trHeight w:val="557"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1CB4">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11</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D21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数字驾驶舱</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6B3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驾驶舱看板</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B6E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信息显示设备（挂式）</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EBA6">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信息显示设备（挂式）</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AF6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一、显示参数要求</w:t>
            </w:r>
          </w:p>
          <w:p w14:paraId="3E31A6B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1、屏幕尺寸：≥75英寸</w:t>
            </w:r>
          </w:p>
          <w:p w14:paraId="09C1D89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2、分辨率：≥4K超高清（3840×2160）</w:t>
            </w:r>
          </w:p>
          <w:p w14:paraId="0E0C4F1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3、屏幕比例：16:9</w:t>
            </w:r>
          </w:p>
          <w:p w14:paraId="1B3150A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二、硬件配置要求</w:t>
            </w:r>
          </w:p>
          <w:p w14:paraId="16570D8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1、CPU：≥四核 处理器</w:t>
            </w:r>
          </w:p>
          <w:p w14:paraId="2CF5726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2、RAM：≥2GB</w:t>
            </w:r>
          </w:p>
          <w:p w14:paraId="6D950B5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3、ROM：≥16GB</w:t>
            </w:r>
          </w:p>
          <w:p w14:paraId="6623BA9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4.操作系统：要求支持安卓</w:t>
            </w:r>
          </w:p>
          <w:p w14:paraId="3C148EB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三、接口参数要求</w:t>
            </w:r>
          </w:p>
          <w:p w14:paraId="33E4EED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1、网络接口：≥内置无线网卡*1，≥RJ45接口*1</w:t>
            </w:r>
          </w:p>
          <w:p w14:paraId="35F431C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2、HDMI接口：≥2*HDMI2.0</w:t>
            </w:r>
          </w:p>
          <w:p w14:paraId="20018A1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3、USB接口数：≥2*USB2.0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DAD7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BD77F">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个</w:t>
            </w:r>
          </w:p>
        </w:tc>
      </w:tr>
      <w:tr w14:paraId="23970304">
        <w:tblPrEx>
          <w:tblCellMar>
            <w:top w:w="0" w:type="dxa"/>
            <w:left w:w="108" w:type="dxa"/>
            <w:bottom w:w="0" w:type="dxa"/>
            <w:right w:w="108" w:type="dxa"/>
          </w:tblCellMar>
        </w:tblPrEx>
        <w:trPr>
          <w:trHeight w:val="620" w:hRule="atLeast"/>
        </w:trPr>
        <w:tc>
          <w:tcPr>
            <w:tcW w:w="144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CE88D2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三、其他模块</w:t>
            </w:r>
          </w:p>
        </w:tc>
      </w:tr>
      <w:tr w14:paraId="79F080D1">
        <w:tblPrEx>
          <w:tblCellMar>
            <w:top w:w="0" w:type="dxa"/>
            <w:left w:w="108" w:type="dxa"/>
            <w:bottom w:w="0" w:type="dxa"/>
            <w:right w:w="108" w:type="dxa"/>
          </w:tblCellMar>
        </w:tblPrEx>
        <w:trPr>
          <w:trHeight w:val="6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D976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序号</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11F1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一级模块</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DEBC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二级模块</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8713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三级模块</w:t>
            </w: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5743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功能模块</w:t>
            </w:r>
          </w:p>
        </w:tc>
        <w:tc>
          <w:tcPr>
            <w:tcW w:w="8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E64DE">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模块参数</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C1F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数量</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A8F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单位</w:t>
            </w:r>
          </w:p>
        </w:tc>
      </w:tr>
      <w:tr w14:paraId="075E26E9">
        <w:tblPrEx>
          <w:tblCellMar>
            <w:top w:w="0" w:type="dxa"/>
            <w:left w:w="108" w:type="dxa"/>
            <w:bottom w:w="0" w:type="dxa"/>
            <w:right w:w="108" w:type="dxa"/>
          </w:tblCellMar>
        </w:tblPrEx>
        <w:trPr>
          <w:trHeight w:val="6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6433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574F3">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其他费用</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4DE1">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硬件配套施工</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B68E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F83D0">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综合布线安装</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8225">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含人员通道的布线、地面开槽、调试安装以及安装所需的电源线、网线等材料</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5A15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658BA">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r>
      <w:tr w14:paraId="619012E4">
        <w:tblPrEx>
          <w:tblCellMar>
            <w:top w:w="0" w:type="dxa"/>
            <w:left w:w="108" w:type="dxa"/>
            <w:bottom w:w="0" w:type="dxa"/>
            <w:right w:w="108" w:type="dxa"/>
          </w:tblCellMar>
        </w:tblPrEx>
        <w:trPr>
          <w:trHeight w:val="5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283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84BA6">
            <w:pPr>
              <w:widowControl w:val="0"/>
              <w:spacing w:line="360" w:lineRule="exact"/>
              <w:jc w:val="center"/>
              <w:rPr>
                <w:rFonts w:hint="eastAsia" w:ascii="宋体" w:hAnsi="宋体" w:eastAsia="宋体" w:cs="宋体"/>
                <w:szCs w:val="21"/>
                <w:lang w:val="en-US" w:eastAsia="zh-CN"/>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CBFB">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评测费用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332C">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9749">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等保二级评测费</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AE2D">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等保二级评测1次，确保系统符合国家等级保护的标准和要求。</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0FB2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49AF7">
            <w:pPr>
              <w:widowControl w:val="0"/>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r>
    </w:tbl>
    <w:p w14:paraId="70A358C8">
      <w:pPr>
        <w:widowControl w:val="0"/>
        <w:spacing w:line="36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注：</w:t>
      </w:r>
    </w:p>
    <w:p w14:paraId="157A54F5">
      <w:pPr>
        <w:widowControl w:val="0"/>
        <w:spacing w:line="360" w:lineRule="exact"/>
        <w:ind w:firstLine="420" w:firstLineChars="200"/>
        <w:jc w:val="both"/>
        <w:rPr>
          <w:rFonts w:ascii="宋体" w:hAnsi="宋体" w:eastAsia="宋体" w:cs="Times New Roman"/>
          <w:sz w:val="24"/>
        </w:rPr>
      </w:pPr>
      <w:r>
        <w:rPr>
          <w:rFonts w:hint="eastAsia" w:ascii="宋体" w:hAnsi="宋体" w:eastAsia="宋体" w:cs="宋体"/>
          <w:szCs w:val="21"/>
          <w:lang w:val="en-US" w:eastAsia="zh-CN"/>
        </w:rPr>
        <w:t>标记为“▲”的为实质性技术需求，负偏离作无效响应处理；标记为“★”的为重要参数，负偏离将导至扣分。</w:t>
      </w:r>
    </w:p>
    <w:p w14:paraId="653B3950">
      <w:pPr>
        <w:widowControl w:val="0"/>
        <w:spacing w:line="360" w:lineRule="exact"/>
        <w:ind w:firstLine="422" w:firstLineChars="200"/>
        <w:jc w:val="both"/>
        <w:rPr>
          <w:rFonts w:hint="eastAsia" w:ascii="宋体" w:hAnsi="宋体" w:eastAsia="宋体" w:cs="宋体"/>
          <w:b/>
          <w:bCs/>
          <w:szCs w:val="21"/>
          <w:lang w:val="en-US" w:eastAsia="zh-CN"/>
        </w:rPr>
      </w:pPr>
      <w:bookmarkStart w:id="7" w:name="_Toc170889752"/>
      <w:r>
        <w:rPr>
          <w:rFonts w:hint="eastAsia" w:ascii="宋体" w:hAnsi="宋体" w:eastAsia="宋体" w:cs="宋体"/>
          <w:b/>
          <w:bCs/>
          <w:szCs w:val="21"/>
          <w:lang w:val="en-US" w:eastAsia="zh-CN"/>
        </w:rPr>
        <w:t>六、商务要求</w:t>
      </w:r>
      <w:bookmarkEnd w:id="7"/>
    </w:p>
    <w:p w14:paraId="0B0FB99A">
      <w:pPr>
        <w:widowControl w:val="0"/>
        <w:spacing w:line="360" w:lineRule="exact"/>
        <w:ind w:firstLine="420" w:firstLineChars="200"/>
        <w:jc w:val="both"/>
        <w:rPr>
          <w:rFonts w:hint="eastAsia" w:ascii="宋体" w:hAnsi="宋体" w:eastAsia="宋体" w:cs="宋体"/>
          <w:szCs w:val="21"/>
        </w:rPr>
      </w:pPr>
      <w:bookmarkStart w:id="8" w:name="_Toc14220"/>
      <w:bookmarkStart w:id="9" w:name="_Toc6547"/>
      <w:r>
        <w:rPr>
          <w:rFonts w:hint="eastAsia" w:ascii="宋体" w:hAnsi="宋体" w:eastAsia="宋体" w:cs="宋体"/>
          <w:szCs w:val="21"/>
        </w:rPr>
        <w:t>1、交付要求</w:t>
      </w:r>
    </w:p>
    <w:p w14:paraId="319ADF22">
      <w:pPr>
        <w:widowControl w:val="0"/>
        <w:spacing w:line="360" w:lineRule="exact"/>
        <w:ind w:firstLine="420" w:firstLineChars="200"/>
        <w:jc w:val="both"/>
        <w:rPr>
          <w:rFonts w:hint="eastAsia" w:ascii="宋体" w:hAnsi="宋体" w:eastAsia="宋体" w:cs="宋体"/>
          <w:szCs w:val="21"/>
        </w:rPr>
      </w:pPr>
      <w:r>
        <w:rPr>
          <w:rFonts w:hint="eastAsia" w:ascii="宋体" w:hAnsi="宋体" w:eastAsia="宋体" w:cs="宋体"/>
          <w:szCs w:val="21"/>
        </w:rPr>
        <w:t>（1）交付时间：自中标通知书要求签订合同之日起</w:t>
      </w:r>
      <w:r>
        <w:rPr>
          <w:rFonts w:hint="eastAsia" w:ascii="宋体" w:hAnsi="宋体" w:eastAsia="宋体" w:cs="宋体"/>
          <w:szCs w:val="21"/>
          <w:lang w:val="en-US" w:eastAsia="zh-CN"/>
        </w:rPr>
        <w:t>6</w:t>
      </w:r>
      <w:r>
        <w:rPr>
          <w:rFonts w:hint="eastAsia" w:ascii="宋体" w:hAnsi="宋体" w:eastAsia="宋体" w:cs="宋体"/>
          <w:szCs w:val="21"/>
        </w:rPr>
        <w:t>0日内完成项目平台建设；系统试运行期1个月，在试运行期间完成对使用该系统的相关人员培训，并达到验收标准后提供1年运维服务。</w:t>
      </w:r>
    </w:p>
    <w:p w14:paraId="43D5C460">
      <w:pPr>
        <w:widowControl w:val="0"/>
        <w:spacing w:line="360" w:lineRule="exact"/>
        <w:ind w:firstLine="420" w:firstLineChars="200"/>
        <w:jc w:val="both"/>
        <w:rPr>
          <w:rFonts w:hint="eastAsia" w:ascii="宋体" w:hAnsi="宋体" w:eastAsia="宋体" w:cs="宋体"/>
          <w:szCs w:val="21"/>
        </w:rPr>
      </w:pPr>
      <w:r>
        <w:rPr>
          <w:rFonts w:hint="eastAsia" w:ascii="宋体" w:hAnsi="宋体" w:eastAsia="宋体" w:cs="宋体"/>
          <w:szCs w:val="21"/>
        </w:rPr>
        <w:t>（2）交付地点：采购人指定地点。</w:t>
      </w:r>
    </w:p>
    <w:p w14:paraId="442B3409">
      <w:pPr>
        <w:widowControl w:val="0"/>
        <w:spacing w:line="360" w:lineRule="exact"/>
        <w:ind w:firstLine="420" w:firstLineChars="200"/>
        <w:jc w:val="both"/>
        <w:rPr>
          <w:rFonts w:hint="eastAsia" w:ascii="宋体" w:hAnsi="宋体" w:eastAsia="宋体" w:cs="宋体"/>
          <w:szCs w:val="21"/>
        </w:rPr>
      </w:pPr>
      <w:r>
        <w:rPr>
          <w:rFonts w:hint="eastAsia" w:ascii="宋体" w:hAnsi="宋体" w:eastAsia="宋体" w:cs="宋体"/>
          <w:szCs w:val="21"/>
        </w:rPr>
        <w:t>2、项目验收要求</w:t>
      </w:r>
      <w:bookmarkEnd w:id="8"/>
      <w:bookmarkEnd w:id="9"/>
    </w:p>
    <w:p w14:paraId="3B66C932">
      <w:pPr>
        <w:widowControl w:val="0"/>
        <w:spacing w:line="360" w:lineRule="exact"/>
        <w:ind w:firstLine="420" w:firstLineChars="200"/>
        <w:jc w:val="both"/>
        <w:rPr>
          <w:rFonts w:hint="eastAsia" w:ascii="宋体" w:hAnsi="宋体" w:eastAsia="宋体" w:cs="宋体"/>
          <w:szCs w:val="21"/>
        </w:rPr>
      </w:pPr>
      <w:r>
        <w:rPr>
          <w:rFonts w:hint="eastAsia" w:ascii="宋体" w:hAnsi="宋体" w:eastAsia="宋体" w:cs="宋体"/>
          <w:szCs w:val="21"/>
        </w:rPr>
        <w:t>验收依据：</w:t>
      </w:r>
    </w:p>
    <w:p w14:paraId="7BFF5DE2">
      <w:pPr>
        <w:widowControl w:val="0"/>
        <w:spacing w:line="360" w:lineRule="exact"/>
        <w:ind w:firstLine="420" w:firstLineChars="200"/>
        <w:jc w:val="both"/>
        <w:rPr>
          <w:rFonts w:hint="eastAsia" w:ascii="宋体" w:hAnsi="宋体" w:eastAsia="宋体" w:cs="宋体"/>
          <w:szCs w:val="21"/>
        </w:rPr>
      </w:pPr>
      <w:r>
        <w:rPr>
          <w:rFonts w:hint="eastAsia" w:ascii="宋体" w:hAnsi="宋体" w:eastAsia="宋体" w:cs="宋体"/>
          <w:szCs w:val="21"/>
        </w:rPr>
        <w:t>根据合同内容、需求说明书、招标文件等为依据，对项目系统进行验收。</w:t>
      </w:r>
    </w:p>
    <w:p w14:paraId="2DB18896">
      <w:pPr>
        <w:widowControl w:val="0"/>
        <w:spacing w:line="360" w:lineRule="exact"/>
        <w:ind w:firstLine="420" w:firstLineChars="200"/>
        <w:jc w:val="both"/>
        <w:rPr>
          <w:rFonts w:hint="eastAsia" w:ascii="宋体" w:hAnsi="宋体" w:eastAsia="宋体" w:cs="宋体"/>
          <w:szCs w:val="21"/>
          <w:lang w:eastAsia="zh-CN"/>
        </w:rPr>
      </w:pPr>
      <w:r>
        <w:rPr>
          <w:rFonts w:hint="eastAsia" w:ascii="宋体" w:hAnsi="宋体" w:eastAsia="宋体" w:cs="宋体"/>
          <w:szCs w:val="21"/>
        </w:rPr>
        <w:t>验收标准</w:t>
      </w:r>
      <w:r>
        <w:rPr>
          <w:rFonts w:hint="eastAsia" w:ascii="宋体" w:hAnsi="宋体" w:cs="宋体"/>
          <w:szCs w:val="21"/>
          <w:lang w:eastAsia="zh-CN"/>
        </w:rPr>
        <w:t>：</w:t>
      </w:r>
    </w:p>
    <w:p w14:paraId="37226B92">
      <w:pPr>
        <w:widowControl w:val="0"/>
        <w:spacing w:line="360" w:lineRule="exact"/>
        <w:ind w:firstLine="420" w:firstLineChars="200"/>
        <w:jc w:val="both"/>
        <w:rPr>
          <w:rFonts w:hint="eastAsia" w:ascii="宋体" w:hAnsi="宋体" w:eastAsia="宋体" w:cs="宋体"/>
          <w:szCs w:val="21"/>
        </w:rPr>
      </w:pPr>
      <w:r>
        <w:rPr>
          <w:rFonts w:hint="eastAsia" w:ascii="宋体" w:hAnsi="宋体" w:eastAsia="宋体" w:cs="宋体"/>
          <w:szCs w:val="21"/>
        </w:rPr>
        <w:t>（1）投标人应在验收开始前制定验收计划，提交采购单位。</w:t>
      </w:r>
    </w:p>
    <w:p w14:paraId="451FFA4F">
      <w:pPr>
        <w:widowControl w:val="0"/>
        <w:spacing w:line="360" w:lineRule="exact"/>
        <w:ind w:firstLine="420" w:firstLineChars="200"/>
        <w:jc w:val="both"/>
        <w:rPr>
          <w:rFonts w:hint="eastAsia" w:ascii="宋体" w:hAnsi="宋体" w:eastAsia="宋体" w:cs="宋体"/>
          <w:szCs w:val="21"/>
        </w:rPr>
      </w:pPr>
      <w:r>
        <w:rPr>
          <w:rFonts w:hint="eastAsia" w:ascii="宋体" w:hAnsi="宋体" w:eastAsia="宋体" w:cs="宋体"/>
          <w:szCs w:val="21"/>
        </w:rPr>
        <w:t>（2）投标人提交系统开发过程文档，包括但不限于项目实施方案、需求说明书、概要设计说明书、详细设计说明书、数据库设计说明书、测试方案、测试报告、操作手册、培训方案等。</w:t>
      </w:r>
    </w:p>
    <w:p w14:paraId="63F6A635">
      <w:pPr>
        <w:widowControl w:val="0"/>
        <w:spacing w:line="360" w:lineRule="exact"/>
        <w:ind w:firstLine="420" w:firstLineChars="200"/>
        <w:jc w:val="both"/>
        <w:rPr>
          <w:rFonts w:hint="eastAsia" w:ascii="宋体" w:hAnsi="宋体" w:eastAsia="宋体" w:cs="宋体"/>
          <w:szCs w:val="21"/>
        </w:rPr>
      </w:pPr>
      <w:r>
        <w:rPr>
          <w:rFonts w:hint="eastAsia" w:ascii="宋体" w:hAnsi="宋体" w:eastAsia="宋体" w:cs="宋体"/>
          <w:szCs w:val="21"/>
        </w:rPr>
        <w:t>（3）在验收前，中标人提供具有资质的第三方测评机构出具的等保测评报告。</w:t>
      </w:r>
    </w:p>
    <w:p w14:paraId="32888B0D">
      <w:pPr>
        <w:widowControl w:val="0"/>
        <w:spacing w:line="360" w:lineRule="exact"/>
        <w:ind w:firstLine="420" w:firstLineChars="200"/>
        <w:jc w:val="both"/>
        <w:rPr>
          <w:rFonts w:hint="eastAsia" w:ascii="宋体" w:hAnsi="宋体" w:eastAsia="宋体" w:cs="宋体"/>
          <w:szCs w:val="21"/>
        </w:rPr>
      </w:pPr>
      <w:r>
        <w:rPr>
          <w:rFonts w:hint="eastAsia" w:ascii="宋体" w:hAnsi="宋体" w:eastAsia="宋体" w:cs="宋体"/>
          <w:szCs w:val="21"/>
        </w:rPr>
        <w:t>（4）系统试运行稳定，且解决了在试运行过程中出现的重大问题。</w:t>
      </w:r>
    </w:p>
    <w:p w14:paraId="2BCA7F6D">
      <w:pPr>
        <w:widowControl w:val="0"/>
        <w:spacing w:line="360" w:lineRule="exact"/>
        <w:ind w:firstLine="420" w:firstLineChars="200"/>
        <w:jc w:val="both"/>
        <w:rPr>
          <w:rFonts w:hint="eastAsia" w:ascii="宋体" w:hAnsi="宋体" w:eastAsia="宋体" w:cs="宋体"/>
          <w:szCs w:val="21"/>
        </w:rPr>
      </w:pPr>
      <w:bookmarkStart w:id="10" w:name="_Toc8387"/>
      <w:bookmarkStart w:id="11" w:name="_Toc22399"/>
      <w:r>
        <w:rPr>
          <w:rFonts w:hint="eastAsia" w:ascii="宋体" w:hAnsi="宋体" w:eastAsia="宋体" w:cs="宋体"/>
          <w:szCs w:val="21"/>
        </w:rPr>
        <w:t>3、项目培训要求</w:t>
      </w:r>
      <w:bookmarkEnd w:id="10"/>
      <w:bookmarkEnd w:id="11"/>
    </w:p>
    <w:p w14:paraId="20BCCBBA">
      <w:pPr>
        <w:widowControl w:val="0"/>
        <w:spacing w:line="360" w:lineRule="exact"/>
        <w:ind w:firstLine="420" w:firstLineChars="200"/>
        <w:jc w:val="both"/>
        <w:rPr>
          <w:rFonts w:hint="eastAsia" w:ascii="宋体" w:hAnsi="宋体" w:eastAsia="宋体" w:cs="宋体"/>
          <w:szCs w:val="21"/>
        </w:rPr>
      </w:pPr>
      <w:r>
        <w:rPr>
          <w:rFonts w:hint="eastAsia" w:ascii="宋体" w:hAnsi="宋体" w:eastAsia="宋体" w:cs="宋体"/>
          <w:szCs w:val="21"/>
        </w:rPr>
        <w:t>要求针对实际情况，对用户进行培训。</w:t>
      </w:r>
    </w:p>
    <w:p w14:paraId="440032D2">
      <w:pPr>
        <w:widowControl w:val="0"/>
        <w:spacing w:line="360" w:lineRule="exact"/>
        <w:ind w:firstLine="420" w:firstLineChars="200"/>
        <w:jc w:val="both"/>
        <w:rPr>
          <w:rFonts w:hint="eastAsia" w:ascii="宋体" w:hAnsi="宋体" w:eastAsia="宋体" w:cs="宋体"/>
          <w:szCs w:val="21"/>
        </w:rPr>
      </w:pPr>
      <w:r>
        <w:rPr>
          <w:rFonts w:hint="eastAsia" w:ascii="宋体" w:hAnsi="宋体" w:eastAsia="宋体" w:cs="宋体"/>
          <w:szCs w:val="21"/>
        </w:rPr>
        <w:t>4、付款条件</w:t>
      </w:r>
    </w:p>
    <w:p w14:paraId="1FC761D5">
      <w:pPr>
        <w:widowControl w:val="0"/>
        <w:spacing w:line="360" w:lineRule="exact"/>
        <w:ind w:firstLine="420" w:firstLineChars="200"/>
        <w:jc w:val="both"/>
        <w:rPr>
          <w:rFonts w:hint="eastAsia" w:ascii="宋体" w:hAnsi="宋体" w:eastAsia="宋体" w:cs="宋体"/>
          <w:szCs w:val="21"/>
        </w:rPr>
      </w:pPr>
      <w:r>
        <w:rPr>
          <w:rFonts w:hint="eastAsia" w:ascii="宋体" w:hAnsi="宋体" w:eastAsia="宋体" w:cs="宋体"/>
          <w:szCs w:val="21"/>
        </w:rPr>
        <w:t>（1）合同签订并生效后</w:t>
      </w:r>
      <w:r>
        <w:rPr>
          <w:rFonts w:hint="eastAsia" w:ascii="宋体" w:hAnsi="宋体" w:eastAsia="宋体" w:cs="宋体"/>
          <w:szCs w:val="21"/>
          <w:lang w:val="en-US" w:eastAsia="zh-CN"/>
        </w:rPr>
        <w:t>7</w:t>
      </w:r>
      <w:r>
        <w:rPr>
          <w:rFonts w:hint="eastAsia" w:ascii="宋体" w:hAnsi="宋体" w:eastAsia="宋体" w:cs="宋体"/>
          <w:szCs w:val="21"/>
        </w:rPr>
        <w:t>个工作日内，采购人向中标人支付合同款的50%；</w:t>
      </w:r>
    </w:p>
    <w:p w14:paraId="3833A657">
      <w:pPr>
        <w:widowControl w:val="0"/>
        <w:spacing w:line="360" w:lineRule="exact"/>
        <w:ind w:firstLine="420" w:firstLineChars="200"/>
        <w:jc w:val="both"/>
        <w:rPr>
          <w:rFonts w:hint="eastAsia" w:ascii="宋体" w:hAnsi="宋体" w:eastAsia="宋体" w:cs="宋体"/>
          <w:szCs w:val="21"/>
        </w:rPr>
      </w:pPr>
      <w:r>
        <w:rPr>
          <w:rFonts w:hint="eastAsia" w:ascii="宋体" w:hAnsi="宋体" w:eastAsia="宋体" w:cs="宋体"/>
          <w:szCs w:val="21"/>
        </w:rPr>
        <w:t>（2）中标人完成项目建设并通过初验，采购人向中标人支付合同款的30%；</w:t>
      </w:r>
    </w:p>
    <w:p w14:paraId="1AC3FD8A">
      <w:pPr>
        <w:widowControl w:val="0"/>
        <w:spacing w:line="360" w:lineRule="exact"/>
        <w:ind w:firstLine="420" w:firstLineChars="200"/>
        <w:jc w:val="both"/>
        <w:rPr>
          <w:rFonts w:hint="eastAsia" w:ascii="宋体" w:hAnsi="宋体" w:eastAsia="宋体" w:cs="宋体"/>
          <w:szCs w:val="21"/>
        </w:rPr>
      </w:pPr>
      <w:r>
        <w:rPr>
          <w:rFonts w:hint="eastAsia" w:ascii="宋体" w:hAnsi="宋体" w:eastAsia="宋体" w:cs="宋体"/>
          <w:szCs w:val="21"/>
        </w:rPr>
        <w:t>（3）系统试运行期3个月后，采购人向中标人支付合同款的20%；</w:t>
      </w:r>
    </w:p>
    <w:p w14:paraId="0868EAB8">
      <w:pPr>
        <w:widowControl w:val="0"/>
        <w:spacing w:line="360" w:lineRule="exact"/>
        <w:ind w:firstLine="420" w:firstLineChars="200"/>
        <w:jc w:val="both"/>
        <w:rPr>
          <w:rFonts w:hint="eastAsia" w:ascii="宋体" w:hAnsi="宋体" w:eastAsia="宋体" w:cs="宋体"/>
          <w:szCs w:val="21"/>
        </w:rPr>
      </w:pPr>
      <w:r>
        <w:rPr>
          <w:rFonts w:hint="eastAsia" w:ascii="宋体" w:hAnsi="宋体" w:eastAsia="宋体" w:cs="宋体"/>
          <w:szCs w:val="21"/>
        </w:rPr>
        <w:t>5、其他要求</w:t>
      </w:r>
    </w:p>
    <w:p w14:paraId="2C40A774">
      <w:pPr>
        <w:widowControl w:val="0"/>
        <w:spacing w:line="360" w:lineRule="exact"/>
        <w:ind w:firstLine="420" w:firstLineChars="200"/>
        <w:jc w:val="both"/>
        <w:rPr>
          <w:rFonts w:hint="eastAsia" w:ascii="宋体" w:hAnsi="宋体" w:eastAsia="宋体" w:cs="宋体"/>
          <w:szCs w:val="21"/>
        </w:rPr>
      </w:pPr>
      <w:r>
        <w:rPr>
          <w:rFonts w:hint="eastAsia" w:ascii="宋体" w:hAnsi="宋体" w:eastAsia="宋体" w:cs="宋体"/>
          <w:szCs w:val="21"/>
        </w:rPr>
        <w:t>（1）投标人在项目实施过程中，对所获得的有关采购人各类数据、资料负有保密义务，未经采购人许可，不得向第三方泄露。</w:t>
      </w:r>
    </w:p>
    <w:p w14:paraId="06CC195E">
      <w:pPr>
        <w:widowControl w:val="0"/>
        <w:spacing w:line="360" w:lineRule="exact"/>
        <w:ind w:firstLine="420" w:firstLineChars="200"/>
        <w:jc w:val="both"/>
        <w:rPr>
          <w:rFonts w:hint="eastAsia" w:ascii="宋体" w:hAnsi="宋体" w:eastAsia="宋体" w:cs="宋体"/>
          <w:szCs w:val="21"/>
        </w:rPr>
      </w:pPr>
      <w:r>
        <w:rPr>
          <w:rFonts w:hint="eastAsia" w:ascii="宋体" w:hAnsi="宋体" w:eastAsia="宋体" w:cs="宋体"/>
          <w:szCs w:val="21"/>
        </w:rPr>
        <w:t>（2）在本项目实施过程中，如涉及第三方知识产权等争议，由投标人承担全部责任。</w:t>
      </w:r>
    </w:p>
    <w:p w14:paraId="67636A14">
      <w:pPr>
        <w:widowControl w:val="0"/>
        <w:spacing w:line="360" w:lineRule="exact"/>
        <w:ind w:firstLine="420" w:firstLineChars="200"/>
        <w:jc w:val="both"/>
        <w:rPr>
          <w:rFonts w:hint="eastAsia" w:ascii="宋体" w:hAnsi="宋体" w:eastAsia="宋体" w:cs="宋体"/>
          <w:szCs w:val="21"/>
        </w:rPr>
      </w:pPr>
      <w:r>
        <w:rPr>
          <w:rFonts w:hint="eastAsia" w:ascii="宋体" w:hAnsi="宋体" w:eastAsia="宋体" w:cs="宋体"/>
          <w:szCs w:val="21"/>
        </w:rPr>
        <w:t>（3）中标人应保证针对本项目的货物涉及到的知识产权和所提供的相关技术资料是合法取得，并享有完整的知识产权，不会因为采购人的使用而被责令停止使用、追偿或要求赔偿损失，如出现此情况，一切经济和法律责任均由投标人承担。</w:t>
      </w:r>
    </w:p>
    <w:p w14:paraId="69C136FF">
      <w:pPr>
        <w:spacing w:line="360" w:lineRule="auto"/>
        <w:jc w:val="center"/>
        <w:rPr>
          <w:rFonts w:ascii="宋体" w:hAnsi="宋体" w:eastAsia="宋体"/>
          <w:sz w:val="24"/>
        </w:rPr>
        <w:sectPr>
          <w:pgSz w:w="16838" w:h="11906" w:orient="landscape"/>
          <w:pgMar w:top="1800" w:right="1440" w:bottom="1800" w:left="1440" w:header="851" w:footer="992" w:gutter="0"/>
          <w:pgNumType w:fmt="decimal"/>
          <w:cols w:space="425" w:num="1"/>
          <w:docGrid w:type="lines" w:linePitch="312" w:charSpace="0"/>
        </w:sectPr>
      </w:pPr>
    </w:p>
    <w:bookmarkEnd w:id="1"/>
    <w:p w14:paraId="5BFD41B8">
      <w:pPr>
        <w:pStyle w:val="13"/>
        <w:pageBreakBefore/>
        <w:snapToGrid w:val="0"/>
        <w:spacing w:before="120" w:line="360" w:lineRule="auto"/>
        <w:jc w:val="center"/>
        <w:outlineLvl w:val="0"/>
        <w:rPr>
          <w:rFonts w:ascii="黑体" w:hAnsi="宋体" w:eastAsia="黑体"/>
        </w:rPr>
      </w:pPr>
      <w:r>
        <w:rPr>
          <w:rFonts w:hint="eastAsia" w:ascii="黑体" w:hAnsi="宋体" w:eastAsia="黑体"/>
        </w:rPr>
        <w:t>第三章 投标人须知</w:t>
      </w:r>
    </w:p>
    <w:p w14:paraId="41DECBF5">
      <w:pPr>
        <w:spacing w:line="360" w:lineRule="auto"/>
        <w:jc w:val="center"/>
        <w:rPr>
          <w:rFonts w:hint="eastAsia" w:ascii="黑体" w:hAnsi="宋体" w:eastAsia="黑体" w:cs="Times New Roman"/>
          <w:kern w:val="2"/>
          <w:sz w:val="30"/>
          <w:szCs w:val="24"/>
          <w:lang w:val="en-US" w:eastAsia="zh-CN" w:bidi="ar-SA"/>
        </w:rPr>
      </w:pPr>
      <w:r>
        <w:rPr>
          <w:rFonts w:hint="eastAsia" w:ascii="黑体" w:hAnsi="宋体" w:eastAsia="黑体" w:cs="Times New Roman"/>
          <w:kern w:val="2"/>
          <w:sz w:val="30"/>
          <w:szCs w:val="24"/>
          <w:lang w:val="en-US" w:eastAsia="zh-CN" w:bidi="ar-SA"/>
        </w:rPr>
        <w:t>前附表</w:t>
      </w:r>
    </w:p>
    <w:tbl>
      <w:tblPr>
        <w:tblStyle w:val="29"/>
        <w:tblW w:w="10059"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473"/>
        <w:gridCol w:w="4792"/>
        <w:gridCol w:w="1080"/>
        <w:gridCol w:w="2095"/>
      </w:tblGrid>
      <w:tr w14:paraId="66F66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2F1C387E">
            <w:pPr>
              <w:spacing w:line="360" w:lineRule="auto"/>
              <w:jc w:val="center"/>
              <w:rPr>
                <w:rFonts w:asciiTheme="minorEastAsia" w:hAnsiTheme="minorEastAsia" w:eastAsiaTheme="minorEastAsia"/>
                <w:b/>
                <w:szCs w:val="21"/>
              </w:rPr>
            </w:pPr>
            <w:r>
              <w:rPr>
                <w:rFonts w:asciiTheme="minorEastAsia" w:hAnsiTheme="minorEastAsia" w:eastAsiaTheme="minorEastAsia"/>
                <w:b/>
                <w:szCs w:val="21"/>
              </w:rPr>
              <w:t>序号</w:t>
            </w:r>
          </w:p>
        </w:tc>
        <w:tc>
          <w:tcPr>
            <w:tcW w:w="9419" w:type="dxa"/>
            <w:gridSpan w:val="4"/>
            <w:shd w:val="clear" w:color="auto" w:fill="E0E0E0"/>
            <w:vAlign w:val="center"/>
          </w:tcPr>
          <w:p w14:paraId="7323D578">
            <w:pPr>
              <w:spacing w:line="360" w:lineRule="auto"/>
              <w:jc w:val="center"/>
              <w:rPr>
                <w:rFonts w:asciiTheme="minorEastAsia" w:hAnsiTheme="minorEastAsia" w:eastAsiaTheme="minorEastAsia"/>
                <w:b/>
                <w:szCs w:val="21"/>
              </w:rPr>
            </w:pPr>
            <w:r>
              <w:rPr>
                <w:rFonts w:asciiTheme="minorEastAsia" w:hAnsiTheme="minorEastAsia" w:eastAsiaTheme="minorEastAsia"/>
                <w:b/>
                <w:szCs w:val="21"/>
              </w:rPr>
              <w:t>内容说明及要求</w:t>
            </w:r>
          </w:p>
        </w:tc>
      </w:tr>
      <w:tr w14:paraId="629A5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atLeast"/>
          <w:tblCellSpacing w:w="7" w:type="dxa"/>
          <w:jc w:val="center"/>
        </w:trPr>
        <w:tc>
          <w:tcPr>
            <w:tcW w:w="598" w:type="dxa"/>
            <w:shd w:val="clear" w:color="auto" w:fill="E0E0E0"/>
            <w:vAlign w:val="center"/>
          </w:tcPr>
          <w:p w14:paraId="7FD83EB1">
            <w:pPr>
              <w:jc w:val="center"/>
              <w:rPr>
                <w:rFonts w:asciiTheme="minorEastAsia" w:hAnsiTheme="minorEastAsia" w:eastAsiaTheme="minorEastAsia"/>
                <w:b/>
                <w:szCs w:val="21"/>
              </w:rPr>
            </w:pPr>
            <w:r>
              <w:rPr>
                <w:rFonts w:asciiTheme="minorEastAsia" w:hAnsiTheme="minorEastAsia" w:eastAsiaTheme="minorEastAsia"/>
                <w:b/>
                <w:szCs w:val="21"/>
              </w:rPr>
              <w:t>1</w:t>
            </w:r>
          </w:p>
        </w:tc>
        <w:tc>
          <w:tcPr>
            <w:tcW w:w="1459" w:type="dxa"/>
            <w:shd w:val="clear" w:color="auto" w:fill="E0E0E0"/>
            <w:vAlign w:val="center"/>
          </w:tcPr>
          <w:p w14:paraId="70BF9819">
            <w:pPr>
              <w:jc w:val="center"/>
              <w:rPr>
                <w:rFonts w:asciiTheme="minorEastAsia" w:hAnsiTheme="minorEastAsia" w:eastAsiaTheme="minorEastAsia"/>
                <w:b/>
                <w:szCs w:val="21"/>
              </w:rPr>
            </w:pPr>
            <w:r>
              <w:rPr>
                <w:rFonts w:asciiTheme="minorEastAsia" w:hAnsiTheme="minorEastAsia" w:eastAsiaTheme="minorEastAsia"/>
                <w:b/>
                <w:szCs w:val="21"/>
              </w:rPr>
              <w:t>项目名称</w:t>
            </w:r>
          </w:p>
        </w:tc>
        <w:tc>
          <w:tcPr>
            <w:tcW w:w="4778" w:type="dxa"/>
            <w:shd w:val="clear" w:color="auto" w:fill="FFFFFF"/>
            <w:vAlign w:val="center"/>
          </w:tcPr>
          <w:p w14:paraId="5A15FA5E">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sz w:val="21"/>
                <w:szCs w:val="21"/>
                <w:shd w:val="clear" w:color="auto" w:fill="FFFFFF"/>
              </w:rPr>
              <w:t>舟山第一小学勾山校区新建学校智慧校园采购项目</w:t>
            </w:r>
          </w:p>
        </w:tc>
        <w:tc>
          <w:tcPr>
            <w:tcW w:w="1066" w:type="dxa"/>
            <w:shd w:val="clear" w:color="auto" w:fill="E0E0E0"/>
            <w:vAlign w:val="center"/>
          </w:tcPr>
          <w:p w14:paraId="7C4CC8B7">
            <w:pPr>
              <w:jc w:val="center"/>
              <w:rPr>
                <w:rFonts w:hint="eastAsia" w:asciiTheme="minorEastAsia" w:hAnsiTheme="minorEastAsia" w:eastAsiaTheme="minorEastAsia"/>
                <w:b/>
                <w:szCs w:val="21"/>
                <w:lang w:eastAsia="zh-CN"/>
              </w:rPr>
            </w:pPr>
            <w:r>
              <w:rPr>
                <w:rFonts w:hint="eastAsia" w:asciiTheme="minorEastAsia" w:hAnsiTheme="minorEastAsia" w:eastAsiaTheme="minorEastAsia"/>
                <w:b/>
                <w:szCs w:val="21"/>
                <w:lang w:eastAsia="zh-CN"/>
              </w:rPr>
              <w:t>项目编号</w:t>
            </w:r>
          </w:p>
        </w:tc>
        <w:tc>
          <w:tcPr>
            <w:tcW w:w="2074" w:type="dxa"/>
            <w:shd w:val="clear" w:color="auto" w:fill="FFFFFF"/>
            <w:vAlign w:val="center"/>
          </w:tcPr>
          <w:p w14:paraId="55833336">
            <w:pPr>
              <w:rPr>
                <w:rFonts w:asciiTheme="minorEastAsia" w:hAnsiTheme="minorEastAsia" w:eastAsiaTheme="minorEastAsia"/>
                <w:b/>
                <w:szCs w:val="21"/>
              </w:rPr>
            </w:pPr>
            <w:r>
              <w:rPr>
                <w:rFonts w:hint="eastAsia" w:asciiTheme="minorEastAsia" w:hAnsiTheme="minorEastAsia" w:eastAsiaTheme="minorEastAsia"/>
                <w:szCs w:val="21"/>
                <w:shd w:val="clear" w:color="auto" w:fill="FFFFFF"/>
              </w:rPr>
              <w:t>ZSJY202</w:t>
            </w:r>
            <w:r>
              <w:rPr>
                <w:rFonts w:hint="eastAsia" w:asciiTheme="minorEastAsia" w:hAnsiTheme="minorEastAsia" w:eastAsiaTheme="minorEastAsia"/>
                <w:szCs w:val="21"/>
                <w:shd w:val="clear" w:color="auto" w:fill="FFFFFF"/>
                <w:lang w:val="en-US" w:eastAsia="zh-CN"/>
              </w:rPr>
              <w:t>5</w:t>
            </w:r>
            <w:r>
              <w:rPr>
                <w:rFonts w:hint="eastAsia" w:asciiTheme="minorEastAsia" w:hAnsiTheme="minorEastAsia" w:eastAsiaTheme="minorEastAsia"/>
                <w:szCs w:val="21"/>
                <w:shd w:val="clear" w:color="auto" w:fill="FFFFFF"/>
              </w:rPr>
              <w:t>-ZFCG-</w:t>
            </w:r>
            <w:r>
              <w:rPr>
                <w:rFonts w:hint="eastAsia" w:asciiTheme="minorEastAsia" w:hAnsiTheme="minorEastAsia" w:eastAsiaTheme="minorEastAsia"/>
                <w:szCs w:val="21"/>
                <w:shd w:val="clear" w:color="auto" w:fill="FFFFFF"/>
                <w:lang w:val="en-US" w:eastAsia="zh-CN"/>
              </w:rPr>
              <w:t>189</w:t>
            </w:r>
            <w:r>
              <w:rPr>
                <w:rFonts w:hint="eastAsia" w:asciiTheme="minorEastAsia" w:hAnsiTheme="minorEastAsia" w:eastAsiaTheme="minorEastAsia"/>
                <w:szCs w:val="21"/>
                <w:shd w:val="clear" w:color="auto" w:fill="FFFFFF"/>
              </w:rPr>
              <w:t>#</w:t>
            </w:r>
          </w:p>
        </w:tc>
      </w:tr>
      <w:tr w14:paraId="0F66C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56FAFC8F">
            <w:pPr>
              <w:spacing w:line="360" w:lineRule="auto"/>
              <w:jc w:val="center"/>
              <w:rPr>
                <w:rFonts w:asciiTheme="minorEastAsia" w:hAnsiTheme="minorEastAsia" w:eastAsiaTheme="minorEastAsia"/>
                <w:b/>
                <w:szCs w:val="21"/>
              </w:rPr>
            </w:pPr>
            <w:r>
              <w:rPr>
                <w:rFonts w:asciiTheme="minorEastAsia" w:hAnsiTheme="minorEastAsia" w:eastAsiaTheme="minorEastAsia"/>
                <w:b/>
                <w:szCs w:val="21"/>
              </w:rPr>
              <w:t>2</w:t>
            </w:r>
          </w:p>
        </w:tc>
        <w:tc>
          <w:tcPr>
            <w:tcW w:w="1459" w:type="dxa"/>
            <w:shd w:val="clear" w:color="auto" w:fill="E0E0E0"/>
            <w:vAlign w:val="center"/>
          </w:tcPr>
          <w:p w14:paraId="04B395A5">
            <w:pPr>
              <w:jc w:val="center"/>
              <w:rPr>
                <w:rFonts w:asciiTheme="minorEastAsia" w:hAnsiTheme="minorEastAsia" w:eastAsiaTheme="minorEastAsia"/>
                <w:b/>
                <w:szCs w:val="21"/>
              </w:rPr>
            </w:pPr>
            <w:r>
              <w:rPr>
                <w:rFonts w:asciiTheme="minorEastAsia" w:hAnsiTheme="minorEastAsia" w:eastAsiaTheme="minorEastAsia"/>
                <w:b/>
                <w:szCs w:val="21"/>
              </w:rPr>
              <w:t>采购内容</w:t>
            </w:r>
          </w:p>
        </w:tc>
        <w:tc>
          <w:tcPr>
            <w:tcW w:w="4778" w:type="dxa"/>
            <w:tcBorders>
              <w:right w:val="single" w:color="auto" w:sz="4" w:space="0"/>
            </w:tcBorders>
            <w:shd w:val="clear" w:color="auto" w:fill="FFFFFF"/>
            <w:vAlign w:val="center"/>
          </w:tcPr>
          <w:p w14:paraId="0E2DBC91">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详见第二章采购需求</w:t>
            </w:r>
          </w:p>
        </w:tc>
        <w:tc>
          <w:tcPr>
            <w:tcW w:w="1066" w:type="dxa"/>
            <w:tcBorders>
              <w:left w:val="single" w:color="auto" w:sz="4" w:space="0"/>
              <w:right w:val="single" w:color="auto" w:sz="4" w:space="0"/>
            </w:tcBorders>
            <w:shd w:val="clear" w:color="auto" w:fill="FFFFFF"/>
            <w:vAlign w:val="center"/>
          </w:tcPr>
          <w:p w14:paraId="23A2F2B6">
            <w:pPr>
              <w:jc w:val="center"/>
              <w:rPr>
                <w:rFonts w:asciiTheme="minorEastAsia" w:hAnsiTheme="minorEastAsia" w:eastAsiaTheme="minorEastAsia"/>
                <w:b/>
                <w:szCs w:val="21"/>
              </w:rPr>
            </w:pPr>
            <w:r>
              <w:rPr>
                <w:rFonts w:asciiTheme="minorEastAsia" w:hAnsiTheme="minorEastAsia" w:eastAsiaTheme="minorEastAsia"/>
                <w:b/>
                <w:szCs w:val="21"/>
              </w:rPr>
              <w:t>资金来源</w:t>
            </w:r>
          </w:p>
        </w:tc>
        <w:tc>
          <w:tcPr>
            <w:tcW w:w="2074" w:type="dxa"/>
            <w:tcBorders>
              <w:left w:val="single" w:color="auto" w:sz="4" w:space="0"/>
            </w:tcBorders>
            <w:shd w:val="clear" w:color="auto" w:fill="FFFFFF"/>
            <w:vAlign w:val="center"/>
          </w:tcPr>
          <w:p w14:paraId="18D36966">
            <w:pPr>
              <w:spacing w:line="276" w:lineRule="auto"/>
              <w:rPr>
                <w:rFonts w:asciiTheme="minorEastAsia" w:hAnsiTheme="minorEastAsia" w:eastAsiaTheme="minorEastAsia"/>
                <w:color w:val="000000" w:themeColor="text1"/>
                <w:szCs w:val="21"/>
                <w:shd w:val="clear" w:color="auto" w:fill="FFFFFF"/>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财政性</w:t>
            </w:r>
            <w:r>
              <w:rPr>
                <w:rFonts w:hint="eastAsia" w:asciiTheme="minorEastAsia" w:hAnsiTheme="minorEastAsia" w:eastAsiaTheme="minorEastAsia"/>
                <w:szCs w:val="21"/>
                <w:shd w:val="clear" w:color="auto" w:fill="FFFFFF"/>
              </w:rPr>
              <w:t>资金</w:t>
            </w:r>
          </w:p>
        </w:tc>
      </w:tr>
      <w:tr w14:paraId="3E7FC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5389931">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3</w:t>
            </w:r>
          </w:p>
        </w:tc>
        <w:tc>
          <w:tcPr>
            <w:tcW w:w="1459" w:type="dxa"/>
            <w:shd w:val="clear" w:color="auto" w:fill="E0E0E0"/>
            <w:vAlign w:val="center"/>
          </w:tcPr>
          <w:p w14:paraId="784A92A6">
            <w:pPr>
              <w:jc w:val="center"/>
              <w:rPr>
                <w:rFonts w:asciiTheme="minorEastAsia" w:hAnsiTheme="minorEastAsia" w:eastAsiaTheme="minorEastAsia"/>
                <w:b/>
                <w:szCs w:val="21"/>
              </w:rPr>
            </w:pPr>
            <w:r>
              <w:rPr>
                <w:rFonts w:asciiTheme="minorEastAsia" w:hAnsiTheme="minorEastAsia" w:eastAsiaTheme="minorEastAsia"/>
                <w:b/>
                <w:szCs w:val="21"/>
              </w:rPr>
              <w:t>项目预算</w:t>
            </w:r>
          </w:p>
        </w:tc>
        <w:tc>
          <w:tcPr>
            <w:tcW w:w="7946" w:type="dxa"/>
            <w:gridSpan w:val="3"/>
            <w:shd w:val="clear" w:color="auto" w:fill="FFFFFF"/>
            <w:vAlign w:val="center"/>
          </w:tcPr>
          <w:p w14:paraId="1930FB5C">
            <w:pPr>
              <w:spacing w:line="320" w:lineRule="exact"/>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1450000元</w:t>
            </w:r>
            <w:r>
              <w:rPr>
                <w:rFonts w:hint="eastAsia" w:asciiTheme="minorEastAsia" w:hAnsiTheme="minorEastAsia" w:eastAsiaTheme="minorEastAsia"/>
                <w:color w:val="auto"/>
                <w:sz w:val="21"/>
                <w:szCs w:val="21"/>
                <w:u w:val="none"/>
                <w:shd w:val="clear" w:color="auto" w:fill="FFFFFF"/>
                <w:lang w:val="en-US" w:eastAsia="zh-CN"/>
              </w:rPr>
              <w:t>。</w:t>
            </w:r>
          </w:p>
        </w:tc>
      </w:tr>
      <w:tr w14:paraId="10489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288764F5">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4</w:t>
            </w:r>
          </w:p>
        </w:tc>
        <w:tc>
          <w:tcPr>
            <w:tcW w:w="1459" w:type="dxa"/>
            <w:shd w:val="clear" w:color="auto" w:fill="E0E0E0"/>
            <w:vAlign w:val="center"/>
          </w:tcPr>
          <w:p w14:paraId="1D429DAE">
            <w:pPr>
              <w:jc w:val="center"/>
              <w:rPr>
                <w:rFonts w:asciiTheme="minorEastAsia" w:hAnsiTheme="minorEastAsia" w:eastAsiaTheme="minorEastAsia"/>
                <w:b/>
                <w:szCs w:val="21"/>
              </w:rPr>
            </w:pPr>
            <w:r>
              <w:rPr>
                <w:rFonts w:asciiTheme="minorEastAsia" w:hAnsiTheme="minorEastAsia" w:eastAsiaTheme="minorEastAsia"/>
                <w:b/>
                <w:szCs w:val="21"/>
              </w:rPr>
              <w:t>踏勘现场</w:t>
            </w:r>
          </w:p>
        </w:tc>
        <w:tc>
          <w:tcPr>
            <w:tcW w:w="7946" w:type="dxa"/>
            <w:gridSpan w:val="3"/>
            <w:shd w:val="clear" w:color="auto" w:fill="FFFFFF"/>
            <w:vAlign w:val="center"/>
          </w:tcPr>
          <w:p w14:paraId="586F4575">
            <w:pPr>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lang w:eastAsia="zh-CN"/>
              </w:rPr>
              <w:t>采购代理机构</w:t>
            </w:r>
            <w:r>
              <w:rPr>
                <w:rFonts w:asciiTheme="minorEastAsia" w:hAnsiTheme="minorEastAsia" w:eastAsiaTheme="minorEastAsia"/>
                <w:color w:val="auto"/>
                <w:szCs w:val="21"/>
              </w:rPr>
              <w:t>不组织踏勘，如</w:t>
            </w:r>
            <w:r>
              <w:rPr>
                <w:rFonts w:hint="eastAsia" w:asciiTheme="minorEastAsia" w:hAnsiTheme="minorEastAsia" w:eastAsiaTheme="minorEastAsia"/>
                <w:color w:val="auto"/>
                <w:szCs w:val="21"/>
              </w:rPr>
              <w:t>投标人</w:t>
            </w:r>
            <w:r>
              <w:rPr>
                <w:rFonts w:asciiTheme="minorEastAsia" w:hAnsiTheme="minorEastAsia" w:eastAsiaTheme="minorEastAsia"/>
                <w:color w:val="auto"/>
                <w:szCs w:val="21"/>
              </w:rPr>
              <w:t>需进行现场踏勘的，须跟</w:t>
            </w:r>
            <w:r>
              <w:rPr>
                <w:rFonts w:hint="eastAsia" w:asciiTheme="minorEastAsia" w:hAnsiTheme="minorEastAsia" w:eastAsiaTheme="minorEastAsia"/>
                <w:color w:val="auto"/>
                <w:szCs w:val="21"/>
              </w:rPr>
              <w:t>采购人</w:t>
            </w:r>
            <w:r>
              <w:rPr>
                <w:rFonts w:asciiTheme="minorEastAsia" w:hAnsiTheme="minorEastAsia" w:eastAsiaTheme="minorEastAsia"/>
                <w:color w:val="auto"/>
                <w:szCs w:val="21"/>
              </w:rPr>
              <w:t>进行协商。但</w:t>
            </w:r>
            <w:r>
              <w:rPr>
                <w:rFonts w:hint="eastAsia" w:asciiTheme="minorEastAsia" w:hAnsiTheme="minorEastAsia" w:eastAsiaTheme="minorEastAsia"/>
                <w:color w:val="auto"/>
                <w:szCs w:val="21"/>
              </w:rPr>
              <w:t>投标人</w:t>
            </w:r>
            <w:r>
              <w:rPr>
                <w:rFonts w:asciiTheme="minorEastAsia" w:hAnsiTheme="minorEastAsia" w:eastAsiaTheme="minorEastAsia"/>
                <w:color w:val="auto"/>
                <w:szCs w:val="21"/>
              </w:rPr>
              <w:t>不得因此使</w:t>
            </w:r>
            <w:r>
              <w:rPr>
                <w:rFonts w:hint="eastAsia" w:asciiTheme="minorEastAsia" w:hAnsiTheme="minorEastAsia" w:eastAsiaTheme="minorEastAsia"/>
                <w:color w:val="auto"/>
                <w:szCs w:val="21"/>
              </w:rPr>
              <w:t>采购人</w:t>
            </w:r>
            <w:r>
              <w:rPr>
                <w:rFonts w:asciiTheme="minorEastAsia" w:hAnsiTheme="minorEastAsia" w:eastAsiaTheme="minorEastAsia"/>
                <w:color w:val="auto"/>
                <w:szCs w:val="21"/>
              </w:rPr>
              <w:t>承担有关责任和蒙受损失，</w:t>
            </w:r>
            <w:r>
              <w:rPr>
                <w:rFonts w:hint="eastAsia" w:asciiTheme="minorEastAsia" w:hAnsiTheme="minorEastAsia" w:eastAsiaTheme="minorEastAsia"/>
                <w:color w:val="auto"/>
                <w:szCs w:val="21"/>
              </w:rPr>
              <w:t>投标人</w:t>
            </w:r>
            <w:r>
              <w:rPr>
                <w:rFonts w:asciiTheme="minorEastAsia" w:hAnsiTheme="minorEastAsia" w:eastAsiaTheme="minorEastAsia"/>
                <w:color w:val="auto"/>
                <w:szCs w:val="21"/>
              </w:rPr>
              <w:t>应承担踏勘现场的责任和风险。</w:t>
            </w:r>
          </w:p>
        </w:tc>
      </w:tr>
      <w:tr w14:paraId="5F9A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EFBE537">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5</w:t>
            </w:r>
          </w:p>
        </w:tc>
        <w:tc>
          <w:tcPr>
            <w:tcW w:w="1459" w:type="dxa"/>
            <w:shd w:val="clear" w:color="auto" w:fill="E0E0E0"/>
            <w:vAlign w:val="center"/>
          </w:tcPr>
          <w:p w14:paraId="322A961F">
            <w:pPr>
              <w:jc w:val="center"/>
              <w:rPr>
                <w:rFonts w:hint="default" w:asciiTheme="minorEastAsia" w:hAnsiTheme="minorEastAsia" w:eastAsiaTheme="minorEastAsia"/>
                <w:b/>
                <w:szCs w:val="21"/>
                <w:lang w:val="en-US" w:eastAsia="zh-CN"/>
              </w:rPr>
            </w:pPr>
            <w:r>
              <w:rPr>
                <w:rFonts w:hint="eastAsia" w:cs="Times New Roman" w:asciiTheme="minorEastAsia" w:hAnsiTheme="minorEastAsia" w:eastAsiaTheme="minorEastAsia"/>
                <w:b/>
                <w:szCs w:val="21"/>
              </w:rPr>
              <w:t>交付时间</w:t>
            </w:r>
          </w:p>
        </w:tc>
        <w:tc>
          <w:tcPr>
            <w:tcW w:w="7946" w:type="dxa"/>
            <w:gridSpan w:val="3"/>
            <w:shd w:val="clear" w:color="auto" w:fill="FFFFFF"/>
            <w:vAlign w:val="center"/>
          </w:tcPr>
          <w:p w14:paraId="00DAE1EC">
            <w:pPr>
              <w:spacing w:line="320" w:lineRule="exact"/>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ascii="宋体" w:hAnsi="宋体" w:eastAsia="宋体" w:cs="宋体"/>
                <w:szCs w:val="21"/>
              </w:rPr>
              <w:t>自中标通知书要求签订合同之日起</w:t>
            </w:r>
            <w:r>
              <w:rPr>
                <w:rFonts w:hint="eastAsia" w:ascii="宋体" w:hAnsi="宋体" w:eastAsia="宋体" w:cs="宋体"/>
                <w:szCs w:val="21"/>
                <w:lang w:val="en-US" w:eastAsia="zh-CN"/>
              </w:rPr>
              <w:t>6</w:t>
            </w:r>
            <w:r>
              <w:rPr>
                <w:rFonts w:hint="eastAsia" w:ascii="宋体" w:hAnsi="宋体" w:eastAsia="宋体" w:cs="宋体"/>
                <w:szCs w:val="21"/>
              </w:rPr>
              <w:t>0日内完成项目平台建设；系统试运行期1个月，在试运行期间完成对使用该系统的相关人员培训，并达到验收标准后提供1年运维服务。</w:t>
            </w:r>
          </w:p>
        </w:tc>
      </w:tr>
      <w:tr w14:paraId="1A90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6EE42B3">
            <w:pPr>
              <w:spacing w:line="276" w:lineRule="auto"/>
              <w:jc w:val="center"/>
              <w:rPr>
                <w:rFonts w:hint="eastAsia" w:asciiTheme="minorEastAsia" w:hAnsiTheme="minorEastAsia" w:eastAsiaTheme="minorEastAsia"/>
                <w:b/>
                <w:szCs w:val="21"/>
                <w:lang w:eastAsia="zh-CN"/>
              </w:rPr>
            </w:pPr>
            <w:r>
              <w:rPr>
                <w:rFonts w:hint="eastAsia" w:asciiTheme="minorEastAsia" w:hAnsiTheme="minorEastAsia" w:eastAsiaTheme="minorEastAsia"/>
                <w:b/>
                <w:szCs w:val="21"/>
                <w:lang w:val="en-US" w:eastAsia="zh-CN"/>
              </w:rPr>
              <w:t>6</w:t>
            </w:r>
          </w:p>
        </w:tc>
        <w:tc>
          <w:tcPr>
            <w:tcW w:w="1459" w:type="dxa"/>
            <w:shd w:val="clear" w:color="auto" w:fill="E0E0E0"/>
            <w:vAlign w:val="center"/>
          </w:tcPr>
          <w:p w14:paraId="23B493DB">
            <w:pPr>
              <w:jc w:val="center"/>
              <w:rPr>
                <w:rFonts w:asciiTheme="minorEastAsia" w:hAnsiTheme="minorEastAsia" w:eastAsiaTheme="minorEastAsia"/>
                <w:b/>
                <w:szCs w:val="21"/>
              </w:rPr>
            </w:pPr>
            <w:r>
              <w:rPr>
                <w:rFonts w:asciiTheme="minorEastAsia" w:hAnsiTheme="minorEastAsia" w:eastAsiaTheme="minorEastAsia"/>
                <w:b/>
                <w:szCs w:val="21"/>
              </w:rPr>
              <w:t>投标有效期</w:t>
            </w:r>
          </w:p>
        </w:tc>
        <w:tc>
          <w:tcPr>
            <w:tcW w:w="7946" w:type="dxa"/>
            <w:gridSpan w:val="3"/>
            <w:shd w:val="clear" w:color="auto" w:fill="FFFFFF"/>
            <w:vAlign w:val="center"/>
          </w:tcPr>
          <w:p w14:paraId="11365927">
            <w:pPr>
              <w:spacing w:line="320" w:lineRule="exact"/>
              <w:rPr>
                <w:rFonts w:asciiTheme="minorEastAsia" w:hAnsiTheme="minorEastAsia" w:eastAsiaTheme="minorEastAsia"/>
                <w:szCs w:val="21"/>
                <w:shd w:val="clear" w:color="auto" w:fill="FFFFFF"/>
              </w:rPr>
            </w:pPr>
            <w:r>
              <w:rPr>
                <w:rFonts w:asciiTheme="minorEastAsia" w:hAnsiTheme="minorEastAsia" w:eastAsiaTheme="minorEastAsia"/>
                <w:szCs w:val="21"/>
                <w:shd w:val="clear" w:color="auto" w:fill="FFFFFF"/>
              </w:rPr>
              <w:t>90日历天。（从开标截止之日起）</w:t>
            </w:r>
          </w:p>
        </w:tc>
      </w:tr>
      <w:tr w14:paraId="2D27D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1B7842C">
            <w:pPr>
              <w:spacing w:line="276" w:lineRule="auto"/>
              <w:jc w:val="center"/>
              <w:rPr>
                <w:rFonts w:hint="eastAsia" w:asciiTheme="minorEastAsia" w:hAnsiTheme="minorEastAsia" w:eastAsiaTheme="minorEastAsia"/>
                <w:b/>
                <w:szCs w:val="21"/>
                <w:lang w:eastAsia="zh-CN"/>
              </w:rPr>
            </w:pPr>
            <w:r>
              <w:rPr>
                <w:rFonts w:hint="eastAsia" w:asciiTheme="minorEastAsia" w:hAnsiTheme="minorEastAsia" w:eastAsiaTheme="minorEastAsia"/>
                <w:b/>
                <w:szCs w:val="21"/>
                <w:lang w:val="en-US" w:eastAsia="zh-CN"/>
              </w:rPr>
              <w:t>7</w:t>
            </w:r>
          </w:p>
        </w:tc>
        <w:tc>
          <w:tcPr>
            <w:tcW w:w="1459" w:type="dxa"/>
            <w:shd w:val="clear" w:color="auto" w:fill="E0E0E0"/>
            <w:vAlign w:val="center"/>
          </w:tcPr>
          <w:p w14:paraId="214174BC">
            <w:pPr>
              <w:jc w:val="center"/>
              <w:rPr>
                <w:rFonts w:asciiTheme="minorEastAsia" w:hAnsiTheme="minorEastAsia" w:eastAsiaTheme="minorEastAsia"/>
                <w:b/>
                <w:szCs w:val="21"/>
              </w:rPr>
            </w:pPr>
            <w:r>
              <w:rPr>
                <w:rFonts w:asciiTheme="minorEastAsia" w:hAnsiTheme="minorEastAsia" w:eastAsiaTheme="minorEastAsia"/>
                <w:b/>
                <w:szCs w:val="21"/>
              </w:rPr>
              <w:t>评标办法</w:t>
            </w:r>
          </w:p>
        </w:tc>
        <w:tc>
          <w:tcPr>
            <w:tcW w:w="7946" w:type="dxa"/>
            <w:gridSpan w:val="3"/>
            <w:shd w:val="clear" w:color="auto" w:fill="FFFFFF"/>
            <w:vAlign w:val="center"/>
          </w:tcPr>
          <w:p w14:paraId="32F13311">
            <w:pPr>
              <w:spacing w:line="276" w:lineRule="auto"/>
              <w:rPr>
                <w:rFonts w:asciiTheme="minorEastAsia" w:hAnsiTheme="minorEastAsia" w:eastAsiaTheme="minorEastAsia"/>
                <w:szCs w:val="21"/>
              </w:rPr>
            </w:pPr>
            <w:r>
              <w:rPr>
                <w:rFonts w:asciiTheme="minorEastAsia" w:hAnsiTheme="minorEastAsia" w:eastAsiaTheme="minorEastAsia"/>
                <w:szCs w:val="21"/>
              </w:rPr>
              <w:t>综合评分法</w:t>
            </w:r>
          </w:p>
        </w:tc>
      </w:tr>
      <w:tr w14:paraId="2224D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blCellSpacing w:w="7" w:type="dxa"/>
          <w:jc w:val="center"/>
        </w:trPr>
        <w:tc>
          <w:tcPr>
            <w:tcW w:w="598" w:type="dxa"/>
            <w:shd w:val="clear" w:color="auto" w:fill="E0E0E0"/>
            <w:vAlign w:val="center"/>
          </w:tcPr>
          <w:p w14:paraId="5DC501CC">
            <w:pPr>
              <w:spacing w:line="276" w:lineRule="auto"/>
              <w:jc w:val="center"/>
              <w:rPr>
                <w:rFonts w:hint="eastAsia" w:asciiTheme="minorEastAsia" w:hAnsiTheme="minorEastAsia" w:eastAsiaTheme="minorEastAsia"/>
                <w:b/>
                <w:szCs w:val="21"/>
                <w:lang w:eastAsia="zh-CN"/>
              </w:rPr>
            </w:pPr>
            <w:r>
              <w:rPr>
                <w:rFonts w:hint="eastAsia" w:asciiTheme="minorEastAsia" w:hAnsiTheme="minorEastAsia" w:eastAsiaTheme="minorEastAsia"/>
                <w:b/>
                <w:szCs w:val="21"/>
                <w:lang w:val="en-US" w:eastAsia="zh-CN"/>
              </w:rPr>
              <w:t>8</w:t>
            </w:r>
          </w:p>
        </w:tc>
        <w:tc>
          <w:tcPr>
            <w:tcW w:w="1459" w:type="dxa"/>
            <w:shd w:val="clear" w:color="auto" w:fill="E0E0E0"/>
            <w:vAlign w:val="center"/>
          </w:tcPr>
          <w:p w14:paraId="253BEA4A">
            <w:pPr>
              <w:jc w:val="center"/>
              <w:rPr>
                <w:rFonts w:asciiTheme="minorEastAsia" w:hAnsiTheme="minorEastAsia" w:eastAsiaTheme="minorEastAsia"/>
                <w:b/>
                <w:szCs w:val="21"/>
              </w:rPr>
            </w:pPr>
            <w:r>
              <w:rPr>
                <w:rFonts w:asciiTheme="minorEastAsia" w:hAnsiTheme="minorEastAsia" w:eastAsiaTheme="minorEastAsia"/>
                <w:b/>
                <w:szCs w:val="21"/>
              </w:rPr>
              <w:t>签订合同</w:t>
            </w:r>
          </w:p>
        </w:tc>
        <w:tc>
          <w:tcPr>
            <w:tcW w:w="7946" w:type="dxa"/>
            <w:gridSpan w:val="3"/>
            <w:shd w:val="clear" w:color="auto" w:fill="FFFFFF"/>
            <w:vAlign w:val="center"/>
          </w:tcPr>
          <w:p w14:paraId="1314DFCE">
            <w:pPr>
              <w:spacing w:line="276" w:lineRule="auto"/>
              <w:rPr>
                <w:rFonts w:asciiTheme="minorEastAsia" w:hAnsiTheme="minorEastAsia" w:eastAsiaTheme="minorEastAsia"/>
                <w:szCs w:val="21"/>
              </w:rPr>
            </w:pPr>
            <w:r>
              <w:rPr>
                <w:rFonts w:asciiTheme="minorEastAsia" w:hAnsiTheme="minorEastAsia" w:eastAsiaTheme="minorEastAsia"/>
                <w:szCs w:val="21"/>
              </w:rPr>
              <w:t>中标通知书发出后</w:t>
            </w:r>
            <w:r>
              <w:rPr>
                <w:rFonts w:asciiTheme="minorEastAsia" w:hAnsiTheme="minorEastAsia" w:eastAsiaTheme="minorEastAsia"/>
                <w:szCs w:val="21"/>
                <w:u w:val="single"/>
              </w:rPr>
              <w:t xml:space="preserve"> 30 </w:t>
            </w:r>
            <w:r>
              <w:rPr>
                <w:rFonts w:asciiTheme="minorEastAsia" w:hAnsiTheme="minorEastAsia" w:eastAsiaTheme="minorEastAsia"/>
                <w:szCs w:val="21"/>
              </w:rPr>
              <w:t>天内。</w:t>
            </w:r>
          </w:p>
        </w:tc>
      </w:tr>
      <w:tr w14:paraId="5F454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tblCellSpacing w:w="7" w:type="dxa"/>
          <w:jc w:val="center"/>
        </w:trPr>
        <w:tc>
          <w:tcPr>
            <w:tcW w:w="598" w:type="dxa"/>
            <w:shd w:val="clear" w:color="auto" w:fill="E0E0E0"/>
            <w:vAlign w:val="center"/>
          </w:tcPr>
          <w:p w14:paraId="76AEC479">
            <w:pPr>
              <w:spacing w:line="276" w:lineRule="auto"/>
              <w:jc w:val="center"/>
              <w:rPr>
                <w:rFonts w:hint="eastAsia" w:asciiTheme="minorEastAsia" w:hAnsiTheme="minorEastAsia" w:eastAsiaTheme="minorEastAsia"/>
                <w:b/>
                <w:szCs w:val="21"/>
                <w:lang w:eastAsia="zh-CN"/>
              </w:rPr>
            </w:pPr>
            <w:r>
              <w:rPr>
                <w:rFonts w:hint="eastAsia" w:asciiTheme="minorEastAsia" w:hAnsiTheme="minorEastAsia" w:eastAsiaTheme="minorEastAsia"/>
                <w:b/>
                <w:szCs w:val="21"/>
                <w:lang w:val="en-US" w:eastAsia="zh-CN"/>
              </w:rPr>
              <w:t>9</w:t>
            </w:r>
          </w:p>
        </w:tc>
        <w:tc>
          <w:tcPr>
            <w:tcW w:w="1459" w:type="dxa"/>
            <w:shd w:val="clear" w:color="auto" w:fill="E0E0E0"/>
            <w:vAlign w:val="center"/>
          </w:tcPr>
          <w:p w14:paraId="48A05E8C">
            <w:pPr>
              <w:jc w:val="center"/>
              <w:rPr>
                <w:rFonts w:hint="default" w:asciiTheme="minorEastAsia" w:hAnsiTheme="minorEastAsia" w:eastAsiaTheme="minorEastAsia"/>
                <w:b/>
                <w:szCs w:val="21"/>
                <w:lang w:val="en-US" w:eastAsia="zh-CN"/>
              </w:rPr>
            </w:pPr>
            <w:r>
              <w:rPr>
                <w:rFonts w:hint="eastAsia" w:asciiTheme="minorEastAsia" w:hAnsiTheme="minorEastAsia" w:eastAsiaTheme="minorEastAsia"/>
                <w:b/>
                <w:szCs w:val="21"/>
                <w:lang w:val="en-US" w:eastAsia="zh-CN"/>
              </w:rPr>
              <w:t>付款条件</w:t>
            </w:r>
          </w:p>
        </w:tc>
        <w:tc>
          <w:tcPr>
            <w:tcW w:w="7946" w:type="dxa"/>
            <w:gridSpan w:val="3"/>
            <w:shd w:val="clear" w:color="auto" w:fill="FFFFFF"/>
            <w:vAlign w:val="center"/>
          </w:tcPr>
          <w:p w14:paraId="053B6FD6">
            <w:pPr>
              <w:widowControl w:val="0"/>
              <w:spacing w:line="360" w:lineRule="exact"/>
              <w:jc w:val="both"/>
              <w:rPr>
                <w:rFonts w:hint="eastAsia" w:ascii="宋体" w:hAnsi="宋体" w:eastAsia="宋体" w:cs="宋体"/>
                <w:szCs w:val="21"/>
              </w:rPr>
            </w:pPr>
            <w:r>
              <w:rPr>
                <w:rFonts w:hint="eastAsia" w:ascii="宋体" w:hAnsi="宋体" w:eastAsia="宋体" w:cs="宋体"/>
                <w:szCs w:val="21"/>
              </w:rPr>
              <w:t>（1）合同签订并生效后</w:t>
            </w:r>
            <w:r>
              <w:rPr>
                <w:rFonts w:hint="eastAsia" w:ascii="宋体" w:hAnsi="宋体" w:eastAsia="宋体" w:cs="宋体"/>
                <w:szCs w:val="21"/>
                <w:lang w:val="en-US" w:eastAsia="zh-CN"/>
              </w:rPr>
              <w:t>7</w:t>
            </w:r>
            <w:r>
              <w:rPr>
                <w:rFonts w:hint="eastAsia" w:ascii="宋体" w:hAnsi="宋体" w:eastAsia="宋体" w:cs="宋体"/>
                <w:szCs w:val="21"/>
              </w:rPr>
              <w:t>个工作日内，采购人向中标人支付合同款的50%；</w:t>
            </w:r>
          </w:p>
          <w:p w14:paraId="0380F2F5">
            <w:pPr>
              <w:widowControl w:val="0"/>
              <w:spacing w:line="360" w:lineRule="exact"/>
              <w:jc w:val="both"/>
              <w:rPr>
                <w:rFonts w:hint="eastAsia" w:ascii="宋体" w:hAnsi="宋体" w:eastAsia="宋体" w:cs="宋体"/>
                <w:szCs w:val="21"/>
              </w:rPr>
            </w:pPr>
            <w:r>
              <w:rPr>
                <w:rFonts w:hint="eastAsia" w:ascii="宋体" w:hAnsi="宋体" w:eastAsia="宋体" w:cs="宋体"/>
                <w:szCs w:val="21"/>
              </w:rPr>
              <w:t>（2）中标人完成项目建设并通过初验，采购人向中标人支付合同款的30%；</w:t>
            </w:r>
          </w:p>
          <w:p w14:paraId="0C758FFD">
            <w:pPr>
              <w:widowControl w:val="0"/>
              <w:spacing w:line="360" w:lineRule="exact"/>
              <w:jc w:val="both"/>
              <w:rPr>
                <w:rFonts w:asciiTheme="minorEastAsia" w:hAnsiTheme="minorEastAsia" w:eastAsiaTheme="minorEastAsia"/>
                <w:color w:val="000000" w:themeColor="text1"/>
                <w:highlight w:val="none"/>
                <w14:textFill>
                  <w14:solidFill>
                    <w14:schemeClr w14:val="tx1"/>
                  </w14:solidFill>
                </w14:textFill>
              </w:rPr>
            </w:pPr>
            <w:r>
              <w:rPr>
                <w:rFonts w:hint="eastAsia" w:ascii="宋体" w:hAnsi="宋体" w:eastAsia="宋体" w:cs="宋体"/>
                <w:szCs w:val="21"/>
              </w:rPr>
              <w:t>（3）系统试运行期3个月后，采购人向中标人支付合同款的20%；</w:t>
            </w:r>
          </w:p>
        </w:tc>
      </w:tr>
      <w:tr w14:paraId="4737E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18" w:hRule="atLeast"/>
          <w:tblCellSpacing w:w="7" w:type="dxa"/>
          <w:jc w:val="center"/>
        </w:trPr>
        <w:tc>
          <w:tcPr>
            <w:tcW w:w="598" w:type="dxa"/>
            <w:shd w:val="clear" w:color="auto" w:fill="E0E0E0"/>
            <w:vAlign w:val="center"/>
          </w:tcPr>
          <w:p w14:paraId="0415BBE5">
            <w:pPr>
              <w:spacing w:line="276" w:lineRule="auto"/>
              <w:jc w:val="center"/>
              <w:rPr>
                <w:rFonts w:hint="eastAsia" w:asciiTheme="minorEastAsia" w:hAnsiTheme="minorEastAsia" w:eastAsiaTheme="minorEastAsia"/>
                <w:b/>
                <w:szCs w:val="21"/>
                <w:lang w:eastAsia="zh-CN"/>
              </w:rPr>
            </w:pPr>
            <w:r>
              <w:rPr>
                <w:rFonts w:asciiTheme="minorEastAsia" w:hAnsiTheme="minorEastAsia" w:eastAsiaTheme="minorEastAsia"/>
                <w:b/>
                <w:szCs w:val="21"/>
              </w:rPr>
              <w:t>1</w:t>
            </w:r>
            <w:r>
              <w:rPr>
                <w:rFonts w:hint="eastAsia" w:asciiTheme="minorEastAsia" w:hAnsiTheme="minorEastAsia" w:eastAsiaTheme="minorEastAsia"/>
                <w:b/>
                <w:szCs w:val="21"/>
                <w:lang w:val="en-US" w:eastAsia="zh-CN"/>
              </w:rPr>
              <w:t>0</w:t>
            </w:r>
          </w:p>
        </w:tc>
        <w:tc>
          <w:tcPr>
            <w:tcW w:w="1459" w:type="dxa"/>
            <w:shd w:val="clear" w:color="auto" w:fill="E0E0E0"/>
            <w:vAlign w:val="center"/>
          </w:tcPr>
          <w:p w14:paraId="39E6A23B">
            <w:pPr>
              <w:jc w:val="center"/>
              <w:rPr>
                <w:rFonts w:asciiTheme="minorEastAsia" w:hAnsiTheme="minorEastAsia" w:eastAsiaTheme="minorEastAsia"/>
                <w:b/>
                <w:szCs w:val="21"/>
              </w:rPr>
            </w:pPr>
            <w:r>
              <w:rPr>
                <w:rFonts w:asciiTheme="minorEastAsia" w:hAnsiTheme="minorEastAsia" w:eastAsiaTheme="minorEastAsia"/>
                <w:b/>
                <w:szCs w:val="21"/>
              </w:rPr>
              <w:t>投标报价</w:t>
            </w:r>
          </w:p>
          <w:p w14:paraId="5F1A88AA">
            <w:pPr>
              <w:jc w:val="center"/>
              <w:rPr>
                <w:rFonts w:asciiTheme="minorEastAsia" w:hAnsiTheme="minorEastAsia" w:eastAsiaTheme="minorEastAsia"/>
                <w:b/>
                <w:szCs w:val="21"/>
              </w:rPr>
            </w:pPr>
            <w:r>
              <w:rPr>
                <w:rFonts w:asciiTheme="minorEastAsia" w:hAnsiTheme="minorEastAsia" w:eastAsiaTheme="minorEastAsia"/>
                <w:b/>
                <w:szCs w:val="21"/>
              </w:rPr>
              <w:t>与费用</w:t>
            </w:r>
          </w:p>
        </w:tc>
        <w:tc>
          <w:tcPr>
            <w:tcW w:w="7946" w:type="dxa"/>
            <w:gridSpan w:val="3"/>
            <w:shd w:val="clear" w:color="auto" w:fill="FFFFFF"/>
            <w:vAlign w:val="center"/>
          </w:tcPr>
          <w:p w14:paraId="58C40ADA">
            <w:pPr>
              <w:wordWrap w:val="0"/>
              <w:spacing w:line="360" w:lineRule="exact"/>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t>1、投标人所投报的投标报价为投标人所能承受的整个项目的一次性最终合同总价，包括完成本项目工作内容所需的一切费用。合同总价不得超过本项目对应的预算金额。</w:t>
            </w:r>
          </w:p>
          <w:p w14:paraId="0DDCB8D0">
            <w:pPr>
              <w:wordWrap w:val="0"/>
              <w:spacing w:line="360" w:lineRule="exact"/>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t>2、按国家规定由中标人缴纳的各种税收已包含在投标总价内，由中标人向税务机关缴纳相关费用。</w:t>
            </w:r>
          </w:p>
          <w:p w14:paraId="50D33C71">
            <w:pPr>
              <w:wordWrap w:val="0"/>
              <w:spacing w:line="360" w:lineRule="exact"/>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t>3、投标人应承担其参加本招标活动自身所发生的费用。</w:t>
            </w:r>
          </w:p>
          <w:p w14:paraId="2E3B53DB">
            <w:pPr>
              <w:wordWrap w:val="0"/>
              <w:spacing w:line="360" w:lineRule="exact"/>
              <w:rPr>
                <w:rFonts w:hint="eastAsia" w:cs="Times New Roman" w:asciiTheme="minorEastAsia" w:hAnsiTheme="minorEastAsia" w:eastAsiaTheme="minorEastAsia"/>
                <w:color w:val="000000" w:themeColor="text1"/>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t>4</w:t>
            </w:r>
            <w:r>
              <w:rPr>
                <w:rFonts w:hint="eastAsia" w:cs="Times New Roman" w:asciiTheme="minorEastAsia" w:hAnsiTheme="minorEastAsia" w:eastAsiaTheme="minorEastAsia"/>
                <w:color w:val="000000" w:themeColor="text1"/>
                <w:highlight w:val="none"/>
                <w:lang w:val="zh-CN" w:eastAsia="zh-CN"/>
                <w14:textFill>
                  <w14:solidFill>
                    <w14:schemeClr w14:val="tx1"/>
                  </w14:solidFill>
                </w14:textFill>
              </w:rPr>
              <w:t>、</w:t>
            </w:r>
            <w:r>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t>本项目的采购代理</w:t>
            </w:r>
            <w:r>
              <w:rPr>
                <w:rFonts w:hint="eastAsia" w:cs="Times New Roman" w:asciiTheme="minorEastAsia" w:hAnsiTheme="minorEastAsia" w:eastAsiaTheme="minorEastAsia"/>
                <w:color w:val="000000" w:themeColor="text1"/>
                <w:highlight w:val="none"/>
                <w14:textFill>
                  <w14:solidFill>
                    <w14:schemeClr w14:val="tx1"/>
                  </w14:solidFill>
                </w14:textFill>
              </w:rPr>
              <w:t>费由中标方支付，收费金额为</w:t>
            </w:r>
            <w:r>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t>16000</w:t>
            </w:r>
            <w:r>
              <w:rPr>
                <w:rFonts w:hint="eastAsia" w:cs="Times New Roman" w:asciiTheme="minorEastAsia" w:hAnsiTheme="minorEastAsia" w:eastAsiaTheme="minorEastAsia"/>
                <w:color w:val="000000" w:themeColor="text1"/>
                <w:highlight w:val="none"/>
                <w14:textFill>
                  <w14:solidFill>
                    <w14:schemeClr w14:val="tx1"/>
                  </w14:solidFill>
                </w14:textFill>
              </w:rPr>
              <w:t>元。</w:t>
            </w:r>
          </w:p>
          <w:p w14:paraId="54AF8EA1">
            <w:pPr>
              <w:wordWrap w:val="0"/>
              <w:spacing w:line="360" w:lineRule="exact"/>
              <w:rPr>
                <w:rFonts w:hint="eastAsia" w:cs="Times New Roman" w:asciiTheme="minorEastAsia" w:hAnsiTheme="minorEastAsia" w:eastAsiaTheme="minorEastAsia"/>
                <w:color w:val="000000" w:themeColor="text1"/>
                <w:highlight w:val="none"/>
                <w14:textFill>
                  <w14:solidFill>
                    <w14:schemeClr w14:val="tx1"/>
                  </w14:solidFill>
                </w14:textFill>
              </w:rPr>
            </w:pPr>
            <w:r>
              <w:rPr>
                <w:rFonts w:hint="eastAsia" w:cs="Times New Roman" w:asciiTheme="minorEastAsia" w:hAnsiTheme="minorEastAsia" w:eastAsiaTheme="minorEastAsia"/>
                <w:color w:val="000000" w:themeColor="text1"/>
                <w:highlight w:val="none"/>
                <w:lang w:val="zh-CN"/>
                <w14:textFill>
                  <w14:solidFill>
                    <w14:schemeClr w14:val="tx1"/>
                  </w14:solidFill>
                </w14:textFill>
              </w:rPr>
              <w:t>支</w:t>
            </w:r>
            <w:r>
              <w:rPr>
                <w:rFonts w:hint="eastAsia" w:cs="Times New Roman" w:asciiTheme="minorEastAsia" w:hAnsiTheme="minorEastAsia" w:eastAsiaTheme="minorEastAsia"/>
                <w:color w:val="000000" w:themeColor="text1"/>
                <w:highlight w:val="none"/>
                <w14:textFill>
                  <w14:solidFill>
                    <w14:schemeClr w14:val="tx1"/>
                  </w14:solidFill>
                </w14:textFill>
              </w:rPr>
              <w:t>结算方式及时间为：</w:t>
            </w:r>
            <w:r>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t>中标单位在领取中标通知书前向采购代理机构支付招标代理费</w:t>
            </w:r>
            <w:r>
              <w:rPr>
                <w:rFonts w:hint="eastAsia" w:cs="Times New Roman" w:asciiTheme="minorEastAsia" w:hAnsiTheme="minorEastAsia" w:eastAsiaTheme="minorEastAsia"/>
                <w:color w:val="000000" w:themeColor="text1"/>
                <w:highlight w:val="none"/>
                <w14:textFill>
                  <w14:solidFill>
                    <w14:schemeClr w14:val="tx1"/>
                  </w14:solidFill>
                </w14:textFill>
              </w:rPr>
              <w:t>。</w:t>
            </w:r>
          </w:p>
          <w:p w14:paraId="468C3313">
            <w:pPr>
              <w:wordWrap w:val="0"/>
              <w:spacing w:line="360" w:lineRule="exact"/>
              <w:rPr>
                <w:rFonts w:hint="eastAsia" w:cs="Times New Roman" w:asciiTheme="minorEastAsia" w:hAnsiTheme="minorEastAsia" w:eastAsiaTheme="minorEastAsia"/>
                <w:color w:val="000000" w:themeColor="text1"/>
                <w:highlight w:val="none"/>
                <w14:textFill>
                  <w14:solidFill>
                    <w14:schemeClr w14:val="tx1"/>
                  </w14:solidFill>
                </w14:textFill>
              </w:rPr>
            </w:pPr>
            <w:r>
              <w:rPr>
                <w:rFonts w:hint="eastAsia" w:cs="Times New Roman" w:asciiTheme="minorEastAsia" w:hAnsiTheme="minorEastAsia" w:eastAsiaTheme="minorEastAsia"/>
                <w:color w:val="000000" w:themeColor="text1"/>
                <w:highlight w:val="none"/>
                <w14:textFill>
                  <w14:solidFill>
                    <w14:schemeClr w14:val="tx1"/>
                  </w14:solidFill>
                </w14:textFill>
              </w:rPr>
              <w:t>收款单位名称：舟山建银工程造价审查中心有限公司</w:t>
            </w:r>
          </w:p>
          <w:p w14:paraId="53971061">
            <w:pPr>
              <w:wordWrap w:val="0"/>
              <w:spacing w:line="360" w:lineRule="exact"/>
              <w:rPr>
                <w:rFonts w:hint="eastAsia" w:cs="Times New Roman" w:asciiTheme="minorEastAsia" w:hAnsiTheme="minorEastAsia" w:eastAsiaTheme="minorEastAsia"/>
                <w:color w:val="000000" w:themeColor="text1"/>
                <w:highlight w:val="none"/>
                <w14:textFill>
                  <w14:solidFill>
                    <w14:schemeClr w14:val="tx1"/>
                  </w14:solidFill>
                </w14:textFill>
              </w:rPr>
            </w:pPr>
            <w:r>
              <w:rPr>
                <w:rFonts w:hint="eastAsia" w:cs="Times New Roman" w:asciiTheme="minorEastAsia" w:hAnsiTheme="minorEastAsia" w:eastAsiaTheme="minorEastAsia"/>
                <w:color w:val="000000" w:themeColor="text1"/>
                <w:highlight w:val="none"/>
                <w14:textFill>
                  <w14:solidFill>
                    <w14:schemeClr w14:val="tx1"/>
                  </w14:solidFill>
                </w14:textFill>
              </w:rPr>
              <w:t>开户银行：舟山市建行营业部</w:t>
            </w:r>
          </w:p>
          <w:p w14:paraId="18734BB1">
            <w:pPr>
              <w:wordWrap w:val="0"/>
              <w:spacing w:line="360" w:lineRule="exact"/>
              <w:rPr>
                <w:rFonts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highlight w:val="none"/>
                <w14:textFill>
                  <w14:solidFill>
                    <w14:schemeClr w14:val="tx1"/>
                  </w14:solidFill>
                </w14:textFill>
              </w:rPr>
              <w:t>银行账号：33001706260050001984</w:t>
            </w:r>
          </w:p>
        </w:tc>
      </w:tr>
      <w:tr w14:paraId="7103F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4" w:hRule="atLeast"/>
          <w:tblCellSpacing w:w="7" w:type="dxa"/>
          <w:jc w:val="center"/>
        </w:trPr>
        <w:tc>
          <w:tcPr>
            <w:tcW w:w="598" w:type="dxa"/>
            <w:shd w:val="clear" w:color="auto" w:fill="E0E0E0"/>
            <w:vAlign w:val="center"/>
          </w:tcPr>
          <w:p w14:paraId="5193E4E1">
            <w:pPr>
              <w:spacing w:line="276" w:lineRule="auto"/>
              <w:jc w:val="center"/>
              <w:rPr>
                <w:rFonts w:hint="eastAsia" w:asciiTheme="minorEastAsia" w:hAnsiTheme="minorEastAsia" w:eastAsiaTheme="minorEastAsia"/>
                <w:b/>
                <w:szCs w:val="21"/>
                <w:lang w:eastAsia="zh-CN"/>
              </w:rPr>
            </w:pPr>
            <w:r>
              <w:rPr>
                <w:rFonts w:asciiTheme="minorEastAsia" w:hAnsiTheme="minorEastAsia" w:eastAsiaTheme="minorEastAsia"/>
                <w:b/>
                <w:szCs w:val="21"/>
              </w:rPr>
              <w:t>1</w:t>
            </w:r>
            <w:r>
              <w:rPr>
                <w:rFonts w:hint="eastAsia" w:asciiTheme="minorEastAsia" w:hAnsiTheme="minorEastAsia" w:eastAsiaTheme="minorEastAsia"/>
                <w:b/>
                <w:szCs w:val="21"/>
                <w:lang w:val="en-US" w:eastAsia="zh-CN"/>
              </w:rPr>
              <w:t>1</w:t>
            </w:r>
          </w:p>
        </w:tc>
        <w:tc>
          <w:tcPr>
            <w:tcW w:w="1459" w:type="dxa"/>
            <w:shd w:val="clear" w:color="auto" w:fill="E0E0E0"/>
            <w:vAlign w:val="center"/>
          </w:tcPr>
          <w:p w14:paraId="3B3D2289">
            <w:pPr>
              <w:jc w:val="center"/>
              <w:rPr>
                <w:rFonts w:asciiTheme="minorEastAsia" w:hAnsiTheme="minorEastAsia" w:eastAsiaTheme="minorEastAsia"/>
                <w:b/>
                <w:color w:val="auto"/>
                <w:szCs w:val="21"/>
              </w:rPr>
            </w:pPr>
            <w:r>
              <w:rPr>
                <w:rFonts w:asciiTheme="minorEastAsia" w:hAnsiTheme="minorEastAsia" w:eastAsiaTheme="minorEastAsia"/>
                <w:b/>
                <w:color w:val="auto"/>
                <w:szCs w:val="21"/>
              </w:rPr>
              <w:t>履约保证金</w:t>
            </w:r>
          </w:p>
        </w:tc>
        <w:tc>
          <w:tcPr>
            <w:tcW w:w="7946" w:type="dxa"/>
            <w:gridSpan w:val="3"/>
            <w:shd w:val="clear" w:color="auto" w:fill="FFFFFF"/>
            <w:vAlign w:val="center"/>
          </w:tcPr>
          <w:p w14:paraId="429F8F82">
            <w:pPr>
              <w:rPr>
                <w:rFonts w:hint="eastAsia" w:asciiTheme="minorEastAsia" w:hAnsiTheme="minorEastAsia" w:eastAsiaTheme="minorEastAsia"/>
                <w:color w:val="auto"/>
                <w:lang w:eastAsia="zh-CN"/>
              </w:rPr>
            </w:pPr>
            <w:r>
              <w:rPr>
                <w:rFonts w:hint="eastAsia" w:ascii="宋体" w:hAnsi="宋体" w:eastAsiaTheme="minorEastAsia"/>
                <w:color w:val="auto"/>
                <w:szCs w:val="21"/>
                <w:highlight w:val="none"/>
                <w:lang w:val="en-US" w:eastAsia="zh-CN"/>
              </w:rPr>
              <w:t>无</w:t>
            </w:r>
          </w:p>
        </w:tc>
      </w:tr>
      <w:tr w14:paraId="3A1F9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blCellSpacing w:w="7" w:type="dxa"/>
          <w:jc w:val="center"/>
        </w:trPr>
        <w:tc>
          <w:tcPr>
            <w:tcW w:w="598" w:type="dxa"/>
            <w:shd w:val="clear" w:color="auto" w:fill="E0E0E0"/>
            <w:vAlign w:val="center"/>
          </w:tcPr>
          <w:p w14:paraId="27883C8B">
            <w:pPr>
              <w:spacing w:line="276" w:lineRule="auto"/>
              <w:jc w:val="center"/>
              <w:rPr>
                <w:rFonts w:hint="eastAsia" w:asciiTheme="minorEastAsia" w:hAnsiTheme="minorEastAsia" w:eastAsiaTheme="minorEastAsia"/>
                <w:b/>
                <w:szCs w:val="21"/>
                <w:lang w:eastAsia="zh-CN"/>
              </w:rPr>
            </w:pPr>
            <w:r>
              <w:rPr>
                <w:rFonts w:asciiTheme="minorEastAsia" w:hAnsiTheme="minorEastAsia" w:eastAsiaTheme="minorEastAsia"/>
                <w:b/>
                <w:szCs w:val="21"/>
              </w:rPr>
              <w:t>1</w:t>
            </w:r>
            <w:r>
              <w:rPr>
                <w:rFonts w:hint="eastAsia" w:asciiTheme="minorEastAsia" w:hAnsiTheme="minorEastAsia" w:eastAsiaTheme="minorEastAsia"/>
                <w:b/>
                <w:szCs w:val="21"/>
                <w:lang w:val="en-US" w:eastAsia="zh-CN"/>
              </w:rPr>
              <w:t>2</w:t>
            </w:r>
          </w:p>
        </w:tc>
        <w:tc>
          <w:tcPr>
            <w:tcW w:w="1459" w:type="dxa"/>
            <w:shd w:val="clear" w:color="auto" w:fill="E0E0E0"/>
            <w:vAlign w:val="center"/>
          </w:tcPr>
          <w:p w14:paraId="034CDC06">
            <w:pPr>
              <w:jc w:val="center"/>
              <w:rPr>
                <w:rFonts w:asciiTheme="minorEastAsia" w:hAnsiTheme="minorEastAsia" w:eastAsiaTheme="minorEastAsia"/>
                <w:b/>
                <w:szCs w:val="21"/>
              </w:rPr>
            </w:pPr>
            <w:r>
              <w:rPr>
                <w:rFonts w:asciiTheme="minorEastAsia" w:hAnsiTheme="minorEastAsia" w:eastAsiaTheme="minorEastAsia"/>
                <w:b/>
                <w:szCs w:val="21"/>
              </w:rPr>
              <w:t>投标文件</w:t>
            </w:r>
          </w:p>
          <w:p w14:paraId="38458AD6">
            <w:pPr>
              <w:jc w:val="center"/>
              <w:rPr>
                <w:rFonts w:asciiTheme="minorEastAsia" w:hAnsiTheme="minorEastAsia" w:eastAsiaTheme="minorEastAsia"/>
                <w:b/>
                <w:szCs w:val="21"/>
              </w:rPr>
            </w:pPr>
            <w:r>
              <w:rPr>
                <w:rFonts w:asciiTheme="minorEastAsia" w:hAnsiTheme="minorEastAsia" w:eastAsiaTheme="minorEastAsia"/>
                <w:b/>
                <w:szCs w:val="21"/>
              </w:rPr>
              <w:t>的组成</w:t>
            </w:r>
          </w:p>
        </w:tc>
        <w:tc>
          <w:tcPr>
            <w:tcW w:w="7946" w:type="dxa"/>
            <w:gridSpan w:val="3"/>
            <w:shd w:val="clear" w:color="auto" w:fill="FFFFFF"/>
            <w:vAlign w:val="center"/>
          </w:tcPr>
          <w:p w14:paraId="55F6F7CA">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投标文件由资格证明文件、商务及技术文件、投标报价文件三</w:t>
            </w:r>
            <w:r>
              <w:rPr>
                <w:rFonts w:hint="eastAsia" w:asciiTheme="minorEastAsia" w:hAnsiTheme="minorEastAsia" w:eastAsiaTheme="minorEastAsia"/>
                <w:color w:val="000000" w:themeColor="text1"/>
                <w:lang w:val="en-US" w:eastAsia="zh-CN"/>
                <w14:textFill>
                  <w14:solidFill>
                    <w14:schemeClr w14:val="tx1"/>
                  </w14:solidFill>
                </w14:textFill>
              </w:rPr>
              <w:t>部分</w:t>
            </w:r>
            <w:r>
              <w:rPr>
                <w:rFonts w:hint="eastAsia" w:asciiTheme="minorEastAsia" w:hAnsiTheme="minorEastAsia" w:eastAsiaTheme="minorEastAsia"/>
                <w:color w:val="000000" w:themeColor="text1"/>
                <w14:textFill>
                  <w14:solidFill>
                    <w14:schemeClr w14:val="tx1"/>
                  </w14:solidFill>
                </w14:textFill>
              </w:rPr>
              <w:t>组成。</w:t>
            </w:r>
          </w:p>
        </w:tc>
      </w:tr>
      <w:tr w14:paraId="7B561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71" w:hRule="atLeast"/>
          <w:tblCellSpacing w:w="7" w:type="dxa"/>
          <w:jc w:val="center"/>
        </w:trPr>
        <w:tc>
          <w:tcPr>
            <w:tcW w:w="598" w:type="dxa"/>
            <w:shd w:val="clear" w:color="auto" w:fill="E0E0E0"/>
            <w:vAlign w:val="center"/>
          </w:tcPr>
          <w:p w14:paraId="41DBDF24">
            <w:pPr>
              <w:spacing w:line="276" w:lineRule="auto"/>
              <w:jc w:val="center"/>
              <w:rPr>
                <w:rFonts w:hint="default" w:asciiTheme="minorEastAsia" w:hAnsiTheme="minorEastAsia" w:eastAsiaTheme="minorEastAsia"/>
                <w:b/>
                <w:lang w:val="en-US" w:eastAsia="zh-CN"/>
              </w:rPr>
            </w:pPr>
            <w:r>
              <w:rPr>
                <w:rFonts w:asciiTheme="minorEastAsia" w:hAnsiTheme="minorEastAsia" w:eastAsiaTheme="minorEastAsia"/>
                <w:b/>
                <w:szCs w:val="21"/>
              </w:rPr>
              <w:t>1</w:t>
            </w:r>
            <w:r>
              <w:rPr>
                <w:rFonts w:hint="eastAsia" w:asciiTheme="minorEastAsia" w:hAnsiTheme="minorEastAsia" w:eastAsiaTheme="minorEastAsia"/>
                <w:b/>
                <w:szCs w:val="21"/>
                <w:lang w:val="en-US" w:eastAsia="zh-CN"/>
              </w:rPr>
              <w:t>3</w:t>
            </w:r>
          </w:p>
        </w:tc>
        <w:tc>
          <w:tcPr>
            <w:tcW w:w="1459" w:type="dxa"/>
            <w:shd w:val="clear" w:color="auto" w:fill="E0E0E0"/>
            <w:vAlign w:val="center"/>
          </w:tcPr>
          <w:p w14:paraId="2D42975A">
            <w:pPr>
              <w:spacing w:line="276" w:lineRule="auto"/>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投标文件</w:t>
            </w:r>
          </w:p>
          <w:p w14:paraId="7E79A5C7">
            <w:pPr>
              <w:spacing w:line="276" w:lineRule="auto"/>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的递交</w:t>
            </w:r>
          </w:p>
        </w:tc>
        <w:tc>
          <w:tcPr>
            <w:tcW w:w="7946" w:type="dxa"/>
            <w:gridSpan w:val="3"/>
            <w:shd w:val="clear" w:color="auto" w:fill="FFFFFF"/>
            <w:vAlign w:val="center"/>
          </w:tcPr>
          <w:p w14:paraId="5417A728">
            <w:pPr>
              <w:wordWrap w:val="0"/>
              <w:spacing w:line="36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在开标截至时间前须在政采云系统里上传加密的电子版投标文件。同时还须在开标现场递交一份未加密的电子版投标文件，该电子投标文件应为政采云投标客户端生成的电子标书（后缀名为.bfbs）,投标人解密异常或未按时解密时应急使用），介质可以是U盘或DVD光盘。</w:t>
            </w:r>
          </w:p>
          <w:p w14:paraId="3428B53F">
            <w:pPr>
              <w:ind w:firstLine="420" w:firstLineChars="200"/>
              <w:rPr>
                <w:rFonts w:asciiTheme="minorEastAsia" w:hAnsiTheme="minorEastAsia" w:eastAsiaTheme="minorEastAsia"/>
                <w:b/>
                <w:bCs/>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投标人递交备份投标文件时，如出现下列情况之一的，</w:t>
            </w:r>
            <w:r>
              <w:rPr>
                <w:rFonts w:hint="eastAsia" w:asciiTheme="minorEastAsia" w:hAnsiTheme="minorEastAsia" w:eastAsiaTheme="minorEastAsia"/>
                <w:b/>
                <w:bCs/>
                <w:color w:val="000000" w:themeColor="text1"/>
                <w:szCs w:val="22"/>
                <w14:textFill>
                  <w14:solidFill>
                    <w14:schemeClr w14:val="tx1"/>
                  </w14:solidFill>
                </w14:textFill>
              </w:rPr>
              <w:t>将被拒收：</w:t>
            </w:r>
          </w:p>
          <w:p w14:paraId="089325E2">
            <w:pPr>
              <w:ind w:firstLine="420" w:firstLineChars="200"/>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1、未按规定密封或标记的投标文件；</w:t>
            </w:r>
          </w:p>
          <w:p w14:paraId="4CE5CB2D">
            <w:pPr>
              <w:ind w:firstLine="420" w:firstLineChars="200"/>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2、由于包装不妥，在送交途中严重损坏的；</w:t>
            </w:r>
          </w:p>
          <w:p w14:paraId="6FFEE1DC">
            <w:pPr>
              <w:ind w:firstLine="420" w:firstLineChars="200"/>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3、超过规定时间送达的；</w:t>
            </w:r>
          </w:p>
          <w:p w14:paraId="5B9F1D61">
            <w:pPr>
              <w:ind w:firstLine="420" w:firstLineChars="200"/>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4、仅提供备份投标文件的，投标无效。</w:t>
            </w:r>
          </w:p>
          <w:p w14:paraId="4449A117">
            <w:pPr>
              <w:wordWrap w:val="0"/>
              <w:spacing w:line="36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当发生解密失败或未按时解密的，如投标人未按要求提交备份电子投标文件的，造成项目开评标活动无法进行下去的，投标无效，</w:t>
            </w:r>
            <w:r>
              <w:rPr>
                <w:rFonts w:hint="eastAsia" w:asciiTheme="minorEastAsia" w:hAnsiTheme="minorEastAsia" w:eastAsiaTheme="minorEastAsia"/>
                <w:color w:val="000000" w:themeColor="text1"/>
                <w:szCs w:val="22"/>
                <w14:textFill>
                  <w14:solidFill>
                    <w14:schemeClr w14:val="tx1"/>
                  </w14:solidFill>
                </w14:textFill>
              </w:rPr>
              <w:t>相关风险由投标人自行承担。</w:t>
            </w:r>
          </w:p>
        </w:tc>
      </w:tr>
      <w:tr w14:paraId="2E9F7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5" w:hRule="atLeast"/>
          <w:tblCellSpacing w:w="7" w:type="dxa"/>
          <w:jc w:val="center"/>
        </w:trPr>
        <w:tc>
          <w:tcPr>
            <w:tcW w:w="598" w:type="dxa"/>
            <w:shd w:val="clear" w:color="auto" w:fill="E0E0E0"/>
            <w:vAlign w:val="center"/>
          </w:tcPr>
          <w:p w14:paraId="5A0E8E68">
            <w:pPr>
              <w:spacing w:line="276" w:lineRule="auto"/>
              <w:jc w:val="center"/>
              <w:rPr>
                <w:rFonts w:hint="eastAsia" w:asciiTheme="minorEastAsia" w:hAnsiTheme="minorEastAsia" w:eastAsiaTheme="minorEastAsia"/>
                <w:b/>
                <w:szCs w:val="21"/>
                <w:lang w:eastAsia="zh-CN"/>
              </w:rPr>
            </w:pPr>
            <w:r>
              <w:rPr>
                <w:rFonts w:asciiTheme="minorEastAsia" w:hAnsiTheme="minorEastAsia" w:eastAsiaTheme="minorEastAsia"/>
                <w:b/>
                <w:szCs w:val="21"/>
              </w:rPr>
              <w:t>1</w:t>
            </w:r>
            <w:r>
              <w:rPr>
                <w:rFonts w:hint="eastAsia" w:asciiTheme="minorEastAsia" w:hAnsiTheme="minorEastAsia" w:eastAsiaTheme="minorEastAsia"/>
                <w:b/>
                <w:szCs w:val="21"/>
                <w:lang w:val="en-US" w:eastAsia="zh-CN"/>
              </w:rPr>
              <w:t>4</w:t>
            </w:r>
          </w:p>
        </w:tc>
        <w:tc>
          <w:tcPr>
            <w:tcW w:w="1459" w:type="dxa"/>
            <w:shd w:val="clear" w:color="auto" w:fill="E0E0E0"/>
            <w:vAlign w:val="center"/>
          </w:tcPr>
          <w:p w14:paraId="15E99D79">
            <w:pPr>
              <w:spacing w:line="276" w:lineRule="auto"/>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投标文件</w:t>
            </w:r>
          </w:p>
          <w:p w14:paraId="5E4CD3E9">
            <w:pPr>
              <w:spacing w:line="276" w:lineRule="auto"/>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的密封要求</w:t>
            </w:r>
          </w:p>
        </w:tc>
        <w:tc>
          <w:tcPr>
            <w:tcW w:w="7946" w:type="dxa"/>
            <w:gridSpan w:val="3"/>
            <w:shd w:val="clear" w:color="auto" w:fill="FFFFFF"/>
            <w:vAlign w:val="center"/>
          </w:tcPr>
          <w:p w14:paraId="5778816A">
            <w:pPr>
              <w:wordWrap w:val="0"/>
              <w:spacing w:line="36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投标人线上制作投标文件并采用CA数字证书进行电子签章及加密。</w:t>
            </w:r>
          </w:p>
          <w:p w14:paraId="5E5A7C63">
            <w:pPr>
              <w:pStyle w:val="9"/>
              <w:rPr>
                <w:rFonts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投标人备份投标文件应密封封装，注明投标人名称、项目名称并封口处加盖公章。</w:t>
            </w:r>
          </w:p>
        </w:tc>
      </w:tr>
      <w:tr w14:paraId="34C2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7E972715">
            <w:pPr>
              <w:spacing w:line="276" w:lineRule="auto"/>
              <w:jc w:val="center"/>
              <w:rPr>
                <w:rFonts w:hint="eastAsia" w:asciiTheme="minorEastAsia" w:hAnsiTheme="minorEastAsia" w:eastAsiaTheme="minorEastAsia"/>
                <w:b/>
                <w:lang w:eastAsia="zh-CN"/>
              </w:rPr>
            </w:pPr>
            <w:r>
              <w:rPr>
                <w:rFonts w:asciiTheme="minorEastAsia" w:hAnsiTheme="minorEastAsia" w:eastAsiaTheme="minorEastAsia"/>
                <w:b/>
                <w:szCs w:val="21"/>
              </w:rPr>
              <w:t>1</w:t>
            </w:r>
            <w:r>
              <w:rPr>
                <w:rFonts w:hint="eastAsia" w:asciiTheme="minorEastAsia" w:hAnsiTheme="minorEastAsia" w:eastAsiaTheme="minorEastAsia"/>
                <w:b/>
                <w:szCs w:val="21"/>
                <w:lang w:val="en-US" w:eastAsia="zh-CN"/>
              </w:rPr>
              <w:t>5</w:t>
            </w:r>
          </w:p>
        </w:tc>
        <w:tc>
          <w:tcPr>
            <w:tcW w:w="1459" w:type="dxa"/>
            <w:shd w:val="clear" w:color="auto" w:fill="E0E0E0"/>
            <w:vAlign w:val="center"/>
          </w:tcPr>
          <w:p w14:paraId="188705B3">
            <w:pPr>
              <w:spacing w:line="276" w:lineRule="auto"/>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投标文件提交</w:t>
            </w:r>
            <w:r>
              <w:rPr>
                <w:rFonts w:hint="eastAsia" w:asciiTheme="minorEastAsia" w:hAnsiTheme="minorEastAsia" w:eastAsiaTheme="minorEastAsia"/>
                <w:b/>
                <w:color w:val="000000" w:themeColor="text1"/>
                <w:szCs w:val="21"/>
                <w14:textFill>
                  <w14:solidFill>
                    <w14:schemeClr w14:val="tx1"/>
                  </w14:solidFill>
                </w14:textFill>
              </w:rPr>
              <w:t>/开标</w:t>
            </w:r>
            <w:r>
              <w:rPr>
                <w:rFonts w:asciiTheme="minorEastAsia" w:hAnsiTheme="minorEastAsia" w:eastAsiaTheme="minorEastAsia"/>
                <w:b/>
                <w:color w:val="000000" w:themeColor="text1"/>
                <w:szCs w:val="21"/>
                <w14:textFill>
                  <w14:solidFill>
                    <w14:schemeClr w14:val="tx1"/>
                  </w14:solidFill>
                </w14:textFill>
              </w:rPr>
              <w:t>截止时间</w:t>
            </w:r>
          </w:p>
        </w:tc>
        <w:tc>
          <w:tcPr>
            <w:tcW w:w="7946" w:type="dxa"/>
            <w:gridSpan w:val="3"/>
            <w:shd w:val="clear" w:color="auto" w:fill="FFFFFF"/>
            <w:vAlign w:val="center"/>
          </w:tcPr>
          <w:p w14:paraId="287A0F4D">
            <w:pPr>
              <w:pStyle w:val="25"/>
              <w:spacing w:before="0" w:beforeAutospacing="0" w:after="0" w:afterAutospacing="0" w:line="360" w:lineRule="auto"/>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t>2025年08月08日09:00（北京时间）</w:t>
            </w:r>
          </w:p>
        </w:tc>
      </w:tr>
      <w:tr w14:paraId="45115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62875114">
            <w:pPr>
              <w:spacing w:line="276" w:lineRule="auto"/>
              <w:jc w:val="center"/>
              <w:rPr>
                <w:rFonts w:hint="eastAsia" w:asciiTheme="minorEastAsia" w:hAnsiTheme="minorEastAsia" w:eastAsiaTheme="minorEastAsia"/>
                <w:b/>
                <w:szCs w:val="21"/>
                <w:lang w:eastAsia="zh-CN"/>
              </w:rPr>
            </w:pPr>
            <w:r>
              <w:rPr>
                <w:rFonts w:hint="eastAsia" w:asciiTheme="minorEastAsia" w:hAnsiTheme="minorEastAsia" w:eastAsiaTheme="minorEastAsia"/>
                <w:b/>
                <w:szCs w:val="21"/>
              </w:rPr>
              <w:t>1</w:t>
            </w:r>
            <w:r>
              <w:rPr>
                <w:rFonts w:hint="eastAsia" w:asciiTheme="minorEastAsia" w:hAnsiTheme="minorEastAsia" w:eastAsiaTheme="minorEastAsia"/>
                <w:b/>
                <w:szCs w:val="21"/>
                <w:lang w:val="en-US" w:eastAsia="zh-CN"/>
              </w:rPr>
              <w:t>6</w:t>
            </w:r>
          </w:p>
        </w:tc>
        <w:tc>
          <w:tcPr>
            <w:tcW w:w="1459" w:type="dxa"/>
            <w:shd w:val="clear" w:color="auto" w:fill="E0E0E0"/>
            <w:vAlign w:val="center"/>
          </w:tcPr>
          <w:p w14:paraId="66A00F3D">
            <w:pPr>
              <w:spacing w:line="276" w:lineRule="auto"/>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答疑与澄清</w:t>
            </w:r>
          </w:p>
        </w:tc>
        <w:tc>
          <w:tcPr>
            <w:tcW w:w="7946" w:type="dxa"/>
            <w:gridSpan w:val="3"/>
            <w:shd w:val="clear" w:color="auto" w:fill="FFFFFF"/>
            <w:vAlign w:val="center"/>
          </w:tcPr>
          <w:p w14:paraId="5AC913B3">
            <w:pPr>
              <w:spacing w:line="276" w:lineRule="auto"/>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Theme="minorEastAsia" w:hAnsiTheme="minorEastAsia" w:eastAsiaTheme="minorEastAsia"/>
                <w:color w:val="000000" w:themeColor="text1"/>
                <w:szCs w:val="21"/>
                <w:lang w:eastAsia="zh-CN"/>
                <w14:textFill>
                  <w14:solidFill>
                    <w14:schemeClr w14:val="tx1"/>
                  </w14:solidFill>
                </w14:textFill>
              </w:rPr>
              <w:t>。</w:t>
            </w:r>
          </w:p>
        </w:tc>
      </w:tr>
      <w:tr w14:paraId="38443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B740D62">
            <w:pPr>
              <w:spacing w:line="276" w:lineRule="auto"/>
              <w:jc w:val="center"/>
              <w:rPr>
                <w:rFonts w:hint="eastAsia" w:asciiTheme="minorEastAsia" w:hAnsiTheme="minorEastAsia" w:eastAsiaTheme="minorEastAsia"/>
                <w:b/>
                <w:szCs w:val="21"/>
                <w:lang w:eastAsia="zh-CN"/>
              </w:rPr>
            </w:pPr>
            <w:r>
              <w:rPr>
                <w:rFonts w:hint="eastAsia" w:asciiTheme="minorEastAsia" w:hAnsiTheme="minorEastAsia" w:eastAsiaTheme="minorEastAsia"/>
                <w:b/>
                <w:szCs w:val="21"/>
              </w:rPr>
              <w:t>1</w:t>
            </w:r>
            <w:r>
              <w:rPr>
                <w:rFonts w:hint="eastAsia" w:asciiTheme="minorEastAsia" w:hAnsiTheme="minorEastAsia" w:eastAsiaTheme="minorEastAsia"/>
                <w:b/>
                <w:szCs w:val="21"/>
                <w:lang w:val="en-US" w:eastAsia="zh-CN"/>
              </w:rPr>
              <w:t>7</w:t>
            </w:r>
          </w:p>
        </w:tc>
        <w:tc>
          <w:tcPr>
            <w:tcW w:w="1459" w:type="dxa"/>
            <w:shd w:val="clear" w:color="auto" w:fill="E0E0E0"/>
            <w:vAlign w:val="center"/>
          </w:tcPr>
          <w:p w14:paraId="14EB5FA3">
            <w:pPr>
              <w:spacing w:line="360" w:lineRule="auto"/>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投标人</w:t>
            </w:r>
            <w:r>
              <w:rPr>
                <w:rFonts w:asciiTheme="minorEastAsia" w:hAnsiTheme="minorEastAsia" w:eastAsiaTheme="minorEastAsia"/>
                <w:b/>
                <w:color w:val="000000" w:themeColor="text1"/>
                <w:szCs w:val="21"/>
                <w14:textFill>
                  <w14:solidFill>
                    <w14:schemeClr w14:val="tx1"/>
                  </w14:solidFill>
                </w14:textFill>
              </w:rPr>
              <w:t>注册</w:t>
            </w:r>
          </w:p>
        </w:tc>
        <w:tc>
          <w:tcPr>
            <w:tcW w:w="7946" w:type="dxa"/>
            <w:gridSpan w:val="3"/>
            <w:shd w:val="clear" w:color="auto" w:fill="FFFFFF"/>
            <w:vAlign w:val="center"/>
          </w:tcPr>
          <w:p w14:paraId="510232E4">
            <w:pPr>
              <w:spacing w:line="320" w:lineRule="exact"/>
              <w:jc w:val="left"/>
              <w:rPr>
                <w:rFonts w:ascii="宋体" w:hAnsi="宋体" w:eastAsia="宋体" w:cs="宋体"/>
                <w:color w:val="000000"/>
                <w:szCs w:val="21"/>
              </w:rPr>
            </w:pPr>
            <w:r>
              <w:rPr>
                <w:rFonts w:hint="eastAsia" w:ascii="宋体" w:hAnsi="宋体" w:eastAsia="宋体" w:cs="宋体"/>
                <w:color w:val="000000"/>
                <w:szCs w:val="21"/>
              </w:rPr>
              <w:t>各投标人须在投标截止时间前根据浙江省财政厅《</w:t>
            </w:r>
            <w:r>
              <w:rPr>
                <w:rFonts w:ascii="宋体" w:hAnsi="宋体" w:eastAsia="宋体" w:cs="宋体"/>
                <w:color w:val="000000"/>
                <w:szCs w:val="21"/>
              </w:rPr>
              <w:t>关于开展政府采购供应商网上注册登记和诚信管理工作的通知</w:t>
            </w:r>
            <w:r>
              <w:rPr>
                <w:rFonts w:hint="eastAsia" w:ascii="宋体" w:hAnsi="宋体" w:eastAsia="宋体" w:cs="宋体"/>
                <w:color w:val="000000"/>
                <w:szCs w:val="21"/>
              </w:rPr>
              <w:t>》（浙财采监【2010】8号文）的要求，通过浙江政府采购网申请注册加入政府采购投标人库。以免影响享受相关政策优惠及成交后的款项支付。</w:t>
            </w:r>
          </w:p>
          <w:p w14:paraId="62CEC179">
            <w:pPr>
              <w:spacing w:line="32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宋体" w:hAnsi="宋体" w:eastAsia="宋体" w:cs="宋体"/>
                <w:color w:val="000000"/>
                <w:szCs w:val="21"/>
              </w:rPr>
              <w:t>投标人在申请注册前，请认真阅读，学习《中华人民共和国政府采购法》等相关法规规定。</w:t>
            </w:r>
          </w:p>
        </w:tc>
      </w:tr>
      <w:tr w14:paraId="23F4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7DAE479E">
            <w:pPr>
              <w:spacing w:line="360" w:lineRule="auto"/>
              <w:jc w:val="center"/>
              <w:rPr>
                <w:rFonts w:hint="eastAsia" w:asciiTheme="minorEastAsia" w:hAnsiTheme="minorEastAsia" w:eastAsiaTheme="minorEastAsia"/>
                <w:b/>
                <w:szCs w:val="21"/>
                <w:lang w:val="en-US" w:eastAsia="zh-CN"/>
              </w:rPr>
            </w:pPr>
            <w:r>
              <w:rPr>
                <w:rFonts w:hint="eastAsia" w:asciiTheme="minorEastAsia" w:hAnsiTheme="minorEastAsia" w:eastAsiaTheme="minorEastAsia"/>
                <w:b/>
                <w:szCs w:val="21"/>
              </w:rPr>
              <w:t>1</w:t>
            </w:r>
            <w:r>
              <w:rPr>
                <w:rFonts w:hint="eastAsia" w:asciiTheme="minorEastAsia" w:hAnsiTheme="minorEastAsia" w:eastAsiaTheme="minorEastAsia"/>
                <w:b/>
                <w:szCs w:val="21"/>
                <w:lang w:val="en-US" w:eastAsia="zh-CN"/>
              </w:rPr>
              <w:t>8</w:t>
            </w:r>
          </w:p>
        </w:tc>
        <w:tc>
          <w:tcPr>
            <w:tcW w:w="1459" w:type="dxa"/>
            <w:shd w:val="clear" w:color="auto" w:fill="E0E0E0"/>
            <w:vAlign w:val="center"/>
          </w:tcPr>
          <w:p w14:paraId="4B5729C5">
            <w:pPr>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不良信用记录查询</w:t>
            </w:r>
          </w:p>
        </w:tc>
        <w:tc>
          <w:tcPr>
            <w:tcW w:w="7946" w:type="dxa"/>
            <w:gridSpan w:val="3"/>
            <w:shd w:val="clear" w:color="auto" w:fill="FFFFFF"/>
            <w:vAlign w:val="center"/>
          </w:tcPr>
          <w:p w14:paraId="69EB5671">
            <w:pPr>
              <w:spacing w:line="320" w:lineRule="exact"/>
              <w:jc w:val="left"/>
              <w:rPr>
                <w:rFonts w:ascii="宋体" w:hAnsi="宋体" w:eastAsia="宋体" w:cs="宋体"/>
                <w:color w:val="000000"/>
                <w:szCs w:val="21"/>
              </w:rPr>
            </w:pPr>
            <w:r>
              <w:rPr>
                <w:rFonts w:hint="eastAsia" w:ascii="宋体" w:hAnsi="宋体" w:eastAsia="宋体" w:cs="宋体"/>
                <w:color w:val="000000"/>
                <w:szCs w:val="21"/>
              </w:rPr>
              <w:t>根据财库〔2016〕125号《关于在政府采购活动中查询及使用信用记录有关问题的通知》要求，采购代理机构将对投标人信用记录进行查询并甄别。</w:t>
            </w:r>
          </w:p>
          <w:p w14:paraId="33C324AF">
            <w:pPr>
              <w:spacing w:line="320" w:lineRule="exact"/>
              <w:jc w:val="left"/>
              <w:rPr>
                <w:rFonts w:ascii="宋体" w:hAnsi="宋体" w:eastAsia="宋体" w:cs="宋体"/>
                <w:color w:val="000000"/>
                <w:szCs w:val="21"/>
              </w:rPr>
            </w:pPr>
            <w:r>
              <w:rPr>
                <w:rFonts w:hint="eastAsia" w:ascii="宋体" w:hAnsi="宋体" w:eastAsia="宋体" w:cs="宋体"/>
                <w:color w:val="000000"/>
                <w:szCs w:val="21"/>
              </w:rPr>
              <w:t>1.信用信息查询的截止时点：投标截止日；</w:t>
            </w:r>
          </w:p>
          <w:p w14:paraId="7B03C618">
            <w:pPr>
              <w:spacing w:line="320" w:lineRule="exact"/>
              <w:jc w:val="left"/>
              <w:rPr>
                <w:rFonts w:ascii="宋体" w:hAnsi="宋体" w:eastAsia="宋体" w:cs="宋体"/>
                <w:color w:val="000000"/>
                <w:szCs w:val="21"/>
              </w:rPr>
            </w:pPr>
            <w:r>
              <w:rPr>
                <w:rFonts w:hint="eastAsia" w:ascii="宋体" w:hAnsi="宋体" w:eastAsia="宋体" w:cs="宋体"/>
                <w:color w:val="000000"/>
                <w:szCs w:val="21"/>
              </w:rPr>
              <w:t>2.查询渠道：“信用中国”（www.creditchina.gov.cn）、“中国政府采购网”（www.ccgp.gov.cn）；</w:t>
            </w:r>
          </w:p>
          <w:p w14:paraId="7803432B">
            <w:pPr>
              <w:spacing w:line="320" w:lineRule="exact"/>
              <w:jc w:val="left"/>
              <w:rPr>
                <w:rFonts w:ascii="宋体" w:hAnsi="宋体" w:eastAsia="宋体" w:cs="宋体"/>
                <w:color w:val="000000"/>
                <w:szCs w:val="21"/>
              </w:rPr>
            </w:pPr>
            <w:r>
              <w:rPr>
                <w:rFonts w:hint="eastAsia" w:ascii="宋体" w:hAnsi="宋体" w:eastAsia="宋体" w:cs="宋体"/>
                <w:color w:val="000000"/>
                <w:szCs w:val="21"/>
              </w:rPr>
              <w:t>3.信用信息查询记录和证据留存具体方式：采购代理机构将查询网页打印并保存；</w:t>
            </w:r>
          </w:p>
          <w:p w14:paraId="04FBDE37">
            <w:pPr>
              <w:spacing w:line="320" w:lineRule="exact"/>
              <w:jc w:val="left"/>
              <w:rPr>
                <w:rFonts w:ascii="宋体" w:hAnsi="宋体" w:eastAsia="宋体" w:cs="宋体"/>
                <w:color w:val="000000"/>
                <w:szCs w:val="21"/>
              </w:rPr>
            </w:pPr>
            <w:r>
              <w:rPr>
                <w:rFonts w:hint="eastAsia" w:ascii="宋体" w:hAnsi="宋体" w:eastAsia="宋体" w:cs="宋体"/>
                <w:color w:val="000000"/>
                <w:szCs w:val="21"/>
              </w:rPr>
              <w:t>4.信用信息的使用规则：对列入失信被执行人、重大税收违法案件当事人名单、政府采购严重违法失信行为记录名单及其他不符合《中华人民共和国政府采购法》第二十二条规定条件的投标人，将拒绝其参与政府采购活动；</w:t>
            </w:r>
          </w:p>
          <w:p w14:paraId="1B8EA221">
            <w:pPr>
              <w:spacing w:line="320" w:lineRule="exact"/>
              <w:jc w:val="left"/>
              <w:rPr>
                <w:rFonts w:ascii="宋体" w:hAnsi="宋体" w:eastAsia="宋体" w:cs="宋体"/>
                <w:color w:val="000000"/>
                <w:szCs w:val="21"/>
              </w:rPr>
            </w:pPr>
            <w:r>
              <w:rPr>
                <w:rFonts w:hint="eastAsia" w:ascii="宋体" w:hAnsi="宋体" w:eastAsia="宋体" w:cs="宋体"/>
                <w:color w:val="000000"/>
                <w:szCs w:val="21"/>
              </w:rPr>
              <w:t>5.行政处罚较大数额罚款标准认定：按照《财库[2022]3号文件》进行认定。</w:t>
            </w:r>
          </w:p>
          <w:p w14:paraId="0A4C8BE2">
            <w:pPr>
              <w:widowControl/>
              <w:jc w:val="left"/>
              <w:rPr>
                <w:rFonts w:asciiTheme="minorEastAsia" w:hAnsiTheme="minorEastAsia" w:eastAsiaTheme="minorEastAsia"/>
                <w:color w:val="000000" w:themeColor="text1"/>
                <w14:textFill>
                  <w14:solidFill>
                    <w14:schemeClr w14:val="tx1"/>
                  </w14:solidFill>
                </w14:textFill>
              </w:rPr>
            </w:pPr>
            <w:r>
              <w:rPr>
                <w:rFonts w:hint="eastAsia" w:ascii="宋体" w:hAnsi="宋体" w:eastAsia="宋体" w:cs="宋体"/>
                <w:color w:val="000000"/>
                <w:szCs w:val="21"/>
              </w:rPr>
              <w:t>6.若联合体成员存在不良信用记录的，视同联合体存在不良信用记录。</w:t>
            </w:r>
          </w:p>
        </w:tc>
      </w:tr>
      <w:tr w14:paraId="4ED5E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restart"/>
            <w:shd w:val="clear" w:color="auto" w:fill="E0E0E0"/>
            <w:vAlign w:val="center"/>
          </w:tcPr>
          <w:p w14:paraId="0DF59D53">
            <w:pPr>
              <w:spacing w:line="360" w:lineRule="auto"/>
              <w:jc w:val="center"/>
              <w:rPr>
                <w:rFonts w:hint="default" w:asciiTheme="minorEastAsia" w:hAnsiTheme="minorEastAsia" w:eastAsiaTheme="minorEastAsia"/>
                <w:b/>
                <w:szCs w:val="21"/>
                <w:lang w:val="en-US" w:eastAsia="zh-CN"/>
              </w:rPr>
            </w:pPr>
            <w:r>
              <w:rPr>
                <w:rFonts w:hint="eastAsia" w:asciiTheme="minorEastAsia" w:hAnsiTheme="minorEastAsia" w:eastAsiaTheme="minorEastAsia"/>
                <w:b/>
                <w:szCs w:val="21"/>
                <w:lang w:val="en-US" w:eastAsia="zh-CN"/>
              </w:rPr>
              <w:t>19</w:t>
            </w:r>
          </w:p>
        </w:tc>
        <w:tc>
          <w:tcPr>
            <w:tcW w:w="1459" w:type="dxa"/>
            <w:vMerge w:val="restart"/>
            <w:shd w:val="clear" w:color="auto" w:fill="E0E0E0"/>
            <w:vAlign w:val="center"/>
          </w:tcPr>
          <w:p w14:paraId="3E7AFAA8">
            <w:pPr>
              <w:jc w:val="center"/>
              <w:rPr>
                <w:rFonts w:asciiTheme="minorEastAsia" w:hAnsiTheme="minorEastAsia" w:eastAsiaTheme="minorEastAsia"/>
                <w:b/>
                <w:szCs w:val="21"/>
              </w:rPr>
            </w:pPr>
            <w:r>
              <w:rPr>
                <w:rFonts w:hint="eastAsia" w:asciiTheme="minorEastAsia" w:hAnsiTheme="minorEastAsia" w:eastAsiaTheme="minorEastAsia"/>
                <w:b/>
                <w:szCs w:val="21"/>
              </w:rPr>
              <w:t>小微企业有关政策</w:t>
            </w:r>
          </w:p>
        </w:tc>
        <w:tc>
          <w:tcPr>
            <w:tcW w:w="7946" w:type="dxa"/>
            <w:gridSpan w:val="3"/>
            <w:shd w:val="clear" w:color="auto" w:fill="FFFFFF"/>
            <w:vAlign w:val="center"/>
          </w:tcPr>
          <w:p w14:paraId="04C46636">
            <w:pPr>
              <w:rPr>
                <w:rFonts w:asciiTheme="minorEastAsia" w:hAnsiTheme="minorEastAsia" w:eastAsiaTheme="minorEastAsia"/>
                <w:color w:val="auto"/>
                <w:highlight w:val="yellow"/>
              </w:rPr>
            </w:pPr>
            <w:r>
              <w:rPr>
                <w:rFonts w:hint="eastAsia" w:ascii="宋体" w:hAnsi="宋体" w:cs="宋体"/>
                <w:b/>
                <w:color w:val="auto"/>
                <w:kern w:val="0"/>
                <w:szCs w:val="21"/>
              </w:rPr>
              <w:t>本项目为未预留份额专门面向中小企业采购的采购项目。</w:t>
            </w:r>
          </w:p>
        </w:tc>
      </w:tr>
      <w:tr w14:paraId="67CF1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7871A9B9">
            <w:pPr>
              <w:spacing w:line="360" w:lineRule="auto"/>
              <w:jc w:val="center"/>
              <w:rPr>
                <w:rFonts w:hint="eastAsia" w:asciiTheme="minorEastAsia" w:hAnsiTheme="minorEastAsia" w:eastAsiaTheme="minorEastAsia"/>
                <w:b/>
                <w:szCs w:val="21"/>
                <w:lang w:val="en-US" w:eastAsia="zh-CN"/>
              </w:rPr>
            </w:pPr>
          </w:p>
        </w:tc>
        <w:tc>
          <w:tcPr>
            <w:tcW w:w="1459" w:type="dxa"/>
            <w:vMerge w:val="continue"/>
            <w:shd w:val="clear" w:color="auto" w:fill="E0E0E0"/>
            <w:vAlign w:val="center"/>
          </w:tcPr>
          <w:p w14:paraId="0488E365">
            <w:pPr>
              <w:jc w:val="center"/>
              <w:rPr>
                <w:rFonts w:hint="eastAsia" w:asciiTheme="minorEastAsia" w:hAnsiTheme="minorEastAsia" w:eastAsiaTheme="minorEastAsia"/>
                <w:b/>
                <w:szCs w:val="21"/>
              </w:rPr>
            </w:pPr>
          </w:p>
        </w:tc>
        <w:tc>
          <w:tcPr>
            <w:tcW w:w="7946" w:type="dxa"/>
            <w:gridSpan w:val="3"/>
            <w:shd w:val="clear" w:color="auto" w:fill="FFFFFF"/>
            <w:vAlign w:val="center"/>
          </w:tcPr>
          <w:p w14:paraId="501A9419">
            <w:pPr>
              <w:keepNext w:val="0"/>
              <w:keepLines w:val="0"/>
              <w:pageBreakBefore w:val="0"/>
              <w:widowControl w:val="0"/>
              <w:kinsoku/>
              <w:overflowPunct/>
              <w:topLinePunct w:val="0"/>
              <w:autoSpaceDE/>
              <w:autoSpaceDN/>
              <w:bidi w:val="0"/>
              <w:spacing w:line="360" w:lineRule="exact"/>
              <w:jc w:val="left"/>
              <w:textAlignment w:val="auto"/>
              <w:rPr>
                <w:rFonts w:hint="eastAsia" w:ascii="宋体" w:hAnsi="宋体" w:eastAsia="宋体" w:cs="宋体"/>
                <w:b/>
                <w:color w:val="auto"/>
                <w:kern w:val="0"/>
                <w:szCs w:val="21"/>
              </w:rPr>
            </w:pPr>
            <w:r>
              <w:rPr>
                <w:rFonts w:hint="eastAsia" w:ascii="宋体" w:hAnsi="宋体" w:eastAsia="宋体" w:cs="宋体"/>
                <w:b/>
                <w:color w:val="auto"/>
                <w:kern w:val="0"/>
                <w:szCs w:val="21"/>
              </w:rPr>
              <w:t>本项目采购标的对应的中小企业划分标准所属行业：</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344"/>
              <w:gridCol w:w="4590"/>
            </w:tblGrid>
            <w:tr w14:paraId="5B1A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pct"/>
                  <w:shd w:val="clear" w:color="auto" w:fill="auto"/>
                  <w:noWrap w:val="0"/>
                  <w:vAlign w:val="top"/>
                </w:tcPr>
                <w:p w14:paraId="2514CE7A">
                  <w:pPr>
                    <w:widowControl w:val="0"/>
                    <w:spacing w:line="300" w:lineRule="auto"/>
                    <w:jc w:val="left"/>
                    <w:rPr>
                      <w:rFonts w:ascii="宋体" w:hAnsi="宋体" w:eastAsia="宋体" w:cs="宋体"/>
                      <w:b/>
                      <w:color w:val="auto"/>
                      <w:kern w:val="0"/>
                      <w:szCs w:val="21"/>
                    </w:rPr>
                  </w:pPr>
                  <w:r>
                    <w:rPr>
                      <w:rFonts w:hint="eastAsia" w:ascii="宋体" w:hAnsi="宋体" w:eastAsia="宋体" w:cs="宋体"/>
                      <w:b/>
                      <w:color w:val="auto"/>
                      <w:kern w:val="0"/>
                      <w:szCs w:val="21"/>
                    </w:rPr>
                    <w:t>序号</w:t>
                  </w:r>
                </w:p>
              </w:tc>
              <w:tc>
                <w:tcPr>
                  <w:tcW w:w="1486" w:type="pct"/>
                  <w:shd w:val="clear" w:color="auto" w:fill="auto"/>
                  <w:noWrap w:val="0"/>
                  <w:vAlign w:val="top"/>
                </w:tcPr>
                <w:p w14:paraId="1258F6C8">
                  <w:pPr>
                    <w:widowControl w:val="0"/>
                    <w:spacing w:line="300" w:lineRule="auto"/>
                    <w:jc w:val="left"/>
                    <w:rPr>
                      <w:rFonts w:ascii="宋体" w:hAnsi="宋体" w:eastAsia="宋体" w:cs="宋体"/>
                      <w:b/>
                      <w:color w:val="auto"/>
                      <w:kern w:val="0"/>
                      <w:szCs w:val="21"/>
                    </w:rPr>
                  </w:pPr>
                  <w:r>
                    <w:rPr>
                      <w:rFonts w:hint="eastAsia" w:ascii="宋体" w:hAnsi="宋体" w:eastAsia="宋体" w:cs="宋体"/>
                      <w:b/>
                      <w:color w:val="auto"/>
                      <w:kern w:val="0"/>
                      <w:szCs w:val="21"/>
                    </w:rPr>
                    <w:t>采购类型</w:t>
                  </w:r>
                </w:p>
              </w:tc>
              <w:tc>
                <w:tcPr>
                  <w:tcW w:w="2911" w:type="pct"/>
                  <w:shd w:val="clear" w:color="auto" w:fill="auto"/>
                  <w:noWrap w:val="0"/>
                  <w:vAlign w:val="top"/>
                </w:tcPr>
                <w:p w14:paraId="70E1BB83">
                  <w:pPr>
                    <w:widowControl w:val="0"/>
                    <w:spacing w:line="300" w:lineRule="auto"/>
                    <w:jc w:val="left"/>
                    <w:rPr>
                      <w:rFonts w:ascii="宋体" w:hAnsi="宋体" w:eastAsia="宋体" w:cs="宋体"/>
                      <w:b/>
                      <w:color w:val="auto"/>
                      <w:kern w:val="0"/>
                      <w:szCs w:val="21"/>
                    </w:rPr>
                  </w:pPr>
                  <w:r>
                    <w:rPr>
                      <w:rFonts w:hint="eastAsia" w:ascii="宋体" w:hAnsi="宋体" w:eastAsia="宋体" w:cs="宋体"/>
                      <w:b/>
                      <w:color w:val="auto"/>
                      <w:kern w:val="0"/>
                      <w:szCs w:val="21"/>
                    </w:rPr>
                    <w:t>所属行业</w:t>
                  </w:r>
                </w:p>
              </w:tc>
            </w:tr>
            <w:tr w14:paraId="768F0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pct"/>
                  <w:shd w:val="clear" w:color="auto" w:fill="auto"/>
                  <w:noWrap w:val="0"/>
                  <w:vAlign w:val="top"/>
                </w:tcPr>
                <w:p w14:paraId="33211531">
                  <w:pPr>
                    <w:widowControl w:val="0"/>
                    <w:spacing w:line="300" w:lineRule="auto"/>
                    <w:jc w:val="left"/>
                    <w:rPr>
                      <w:rFonts w:ascii="宋体" w:hAnsi="宋体" w:eastAsia="宋体" w:cs="宋体"/>
                      <w:b/>
                      <w:color w:val="auto"/>
                      <w:kern w:val="0"/>
                      <w:szCs w:val="21"/>
                    </w:rPr>
                  </w:pPr>
                  <w:r>
                    <w:rPr>
                      <w:rFonts w:hint="eastAsia" w:ascii="宋体" w:hAnsi="宋体" w:eastAsia="宋体" w:cs="宋体"/>
                      <w:b/>
                      <w:color w:val="auto"/>
                      <w:kern w:val="0"/>
                      <w:szCs w:val="21"/>
                    </w:rPr>
                    <w:t>1</w:t>
                  </w:r>
                </w:p>
              </w:tc>
              <w:tc>
                <w:tcPr>
                  <w:tcW w:w="1486" w:type="pct"/>
                  <w:shd w:val="clear" w:color="auto" w:fill="auto"/>
                  <w:noWrap w:val="0"/>
                  <w:vAlign w:val="top"/>
                </w:tcPr>
                <w:p w14:paraId="04BF24A8">
                  <w:pPr>
                    <w:widowControl w:val="0"/>
                    <w:spacing w:line="300" w:lineRule="auto"/>
                    <w:jc w:val="left"/>
                    <w:rPr>
                      <w:rFonts w:ascii="宋体" w:hAnsi="宋体" w:eastAsia="宋体" w:cs="宋体"/>
                      <w:b/>
                      <w:color w:val="auto"/>
                      <w:kern w:val="0"/>
                      <w:szCs w:val="21"/>
                    </w:rPr>
                  </w:pPr>
                  <w:r>
                    <w:rPr>
                      <w:rFonts w:hint="eastAsia" w:ascii="宋体" w:hAnsi="宋体" w:eastAsia="宋体" w:cs="宋体"/>
                      <w:b/>
                      <w:color w:val="auto"/>
                      <w:kern w:val="0"/>
                      <w:szCs w:val="21"/>
                      <w:lang w:val="en-US" w:eastAsia="zh-CN"/>
                    </w:rPr>
                    <w:t>软件</w:t>
                  </w:r>
                  <w:r>
                    <w:rPr>
                      <w:rFonts w:hint="eastAsia" w:ascii="宋体" w:hAnsi="宋体" w:eastAsia="宋体" w:cs="宋体"/>
                      <w:b/>
                      <w:color w:val="auto"/>
                      <w:kern w:val="0"/>
                      <w:szCs w:val="21"/>
                    </w:rPr>
                    <w:t>采购</w:t>
                  </w:r>
                </w:p>
              </w:tc>
              <w:tc>
                <w:tcPr>
                  <w:tcW w:w="2911" w:type="pct"/>
                  <w:shd w:val="clear" w:color="auto" w:fill="auto"/>
                  <w:noWrap w:val="0"/>
                  <w:vAlign w:val="top"/>
                </w:tcPr>
                <w:p w14:paraId="2E6E7DA3">
                  <w:pPr>
                    <w:widowControl w:val="0"/>
                    <w:spacing w:line="300" w:lineRule="auto"/>
                    <w:jc w:val="left"/>
                    <w:rPr>
                      <w:rFonts w:ascii="宋体" w:hAnsi="宋体" w:eastAsia="宋体" w:cs="宋体"/>
                      <w:b/>
                      <w:color w:val="auto"/>
                      <w:kern w:val="0"/>
                      <w:szCs w:val="21"/>
                    </w:rPr>
                  </w:pPr>
                  <w:r>
                    <w:rPr>
                      <w:rFonts w:ascii="宋体" w:hAnsi="宋体" w:eastAsia="宋体" w:cs="宋体"/>
                      <w:b/>
                      <w:color w:val="auto"/>
                      <w:kern w:val="0"/>
                      <w:szCs w:val="21"/>
                    </w:rPr>
                    <w:t>软件和信息技术服务业</w:t>
                  </w:r>
                </w:p>
              </w:tc>
            </w:tr>
            <w:tr w14:paraId="09BC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pct"/>
                  <w:shd w:val="clear" w:color="auto" w:fill="auto"/>
                  <w:noWrap w:val="0"/>
                  <w:vAlign w:val="center"/>
                </w:tcPr>
                <w:p w14:paraId="4B798244">
                  <w:pPr>
                    <w:widowControl w:val="0"/>
                    <w:spacing w:line="300" w:lineRule="auto"/>
                    <w:jc w:val="both"/>
                    <w:rPr>
                      <w:rFonts w:ascii="宋体" w:hAnsi="宋体" w:eastAsia="宋体" w:cs="宋体"/>
                      <w:b/>
                      <w:color w:val="auto"/>
                      <w:kern w:val="0"/>
                      <w:szCs w:val="21"/>
                    </w:rPr>
                  </w:pPr>
                  <w:r>
                    <w:rPr>
                      <w:rFonts w:hint="eastAsia" w:ascii="宋体" w:hAnsi="宋体" w:eastAsia="宋体" w:cs="宋体"/>
                      <w:b/>
                      <w:color w:val="auto"/>
                      <w:kern w:val="0"/>
                      <w:szCs w:val="21"/>
                    </w:rPr>
                    <w:t>2</w:t>
                  </w:r>
                </w:p>
              </w:tc>
              <w:tc>
                <w:tcPr>
                  <w:tcW w:w="1486" w:type="pct"/>
                  <w:shd w:val="clear" w:color="auto" w:fill="auto"/>
                  <w:noWrap w:val="0"/>
                  <w:vAlign w:val="center"/>
                </w:tcPr>
                <w:p w14:paraId="2C3AF28B">
                  <w:pPr>
                    <w:widowControl w:val="0"/>
                    <w:spacing w:line="300" w:lineRule="auto"/>
                    <w:jc w:val="both"/>
                    <w:rPr>
                      <w:rFonts w:hint="default" w:ascii="宋体" w:hAnsi="宋体" w:eastAsia="宋体" w:cs="宋体"/>
                      <w:b/>
                      <w:color w:val="auto"/>
                      <w:kern w:val="0"/>
                      <w:szCs w:val="21"/>
                      <w:lang w:val="en-US" w:eastAsia="zh-CN"/>
                    </w:rPr>
                  </w:pPr>
                  <w:r>
                    <w:rPr>
                      <w:rFonts w:hint="eastAsia" w:ascii="宋体" w:hAnsi="宋体" w:eastAsia="宋体" w:cs="宋体"/>
                      <w:b/>
                      <w:color w:val="auto"/>
                      <w:kern w:val="0"/>
                      <w:szCs w:val="21"/>
                      <w:lang w:val="en-US" w:eastAsia="zh-CN"/>
                    </w:rPr>
                    <w:t>硬件设备</w:t>
                  </w:r>
                  <w:r>
                    <w:rPr>
                      <w:rFonts w:ascii="宋体" w:hAnsi="宋体" w:eastAsia="宋体" w:cs="宋体"/>
                      <w:b/>
                      <w:color w:val="auto"/>
                      <w:kern w:val="0"/>
                      <w:szCs w:val="21"/>
                    </w:rPr>
                    <w:t>采购</w:t>
                  </w:r>
                </w:p>
              </w:tc>
              <w:tc>
                <w:tcPr>
                  <w:tcW w:w="2911" w:type="pct"/>
                  <w:shd w:val="clear" w:color="auto" w:fill="auto"/>
                  <w:noWrap w:val="0"/>
                  <w:vAlign w:val="center"/>
                </w:tcPr>
                <w:p w14:paraId="689C1969">
                  <w:pPr>
                    <w:widowControl w:val="0"/>
                    <w:spacing w:line="300" w:lineRule="auto"/>
                    <w:jc w:val="both"/>
                    <w:rPr>
                      <w:rFonts w:ascii="宋体" w:hAnsi="宋体" w:eastAsia="宋体" w:cs="宋体"/>
                      <w:b/>
                      <w:color w:val="auto"/>
                      <w:kern w:val="0"/>
                      <w:szCs w:val="21"/>
                    </w:rPr>
                  </w:pPr>
                  <w:r>
                    <w:rPr>
                      <w:rFonts w:ascii="宋体" w:hAnsi="宋体" w:eastAsia="宋体" w:cs="宋体"/>
                      <w:b/>
                      <w:color w:val="auto"/>
                      <w:kern w:val="0"/>
                      <w:szCs w:val="21"/>
                    </w:rPr>
                    <w:t>工业</w:t>
                  </w:r>
                </w:p>
              </w:tc>
            </w:tr>
          </w:tbl>
          <w:p w14:paraId="1F1C014D">
            <w:pPr>
              <w:widowControl w:val="0"/>
              <w:jc w:val="both"/>
              <w:rPr>
                <w:rFonts w:hint="eastAsia" w:ascii="宋体" w:hAnsi="宋体" w:cs="宋体"/>
                <w:b/>
                <w:color w:val="auto"/>
                <w:kern w:val="0"/>
                <w:szCs w:val="21"/>
              </w:rPr>
            </w:pPr>
            <w:r>
              <w:rPr>
                <w:rFonts w:hint="eastAsia" w:ascii="宋体" w:hAnsi="宋体" w:eastAsia="宋体" w:cs="宋体"/>
                <w:b/>
                <w:color w:val="auto"/>
                <w:kern w:val="0"/>
                <w:szCs w:val="21"/>
              </w:rPr>
              <w:t>本项目为</w:t>
            </w:r>
            <w:r>
              <w:rPr>
                <w:rFonts w:hint="eastAsia" w:ascii="宋体" w:hAnsi="宋体" w:eastAsia="宋体" w:cs="宋体"/>
                <w:b/>
                <w:color w:val="auto"/>
                <w:kern w:val="0"/>
                <w:szCs w:val="21"/>
                <w:highlight w:val="none"/>
                <w:lang w:eastAsia="zh-CN"/>
              </w:rPr>
              <w:t>货物</w:t>
            </w:r>
            <w:r>
              <w:rPr>
                <w:rFonts w:hint="eastAsia" w:ascii="宋体" w:hAnsi="宋体" w:eastAsia="宋体" w:cs="宋体"/>
                <w:b/>
                <w:color w:val="auto"/>
                <w:kern w:val="0"/>
                <w:szCs w:val="21"/>
                <w:highlight w:val="none"/>
              </w:rPr>
              <w:t>采购</w:t>
            </w:r>
            <w:r>
              <w:rPr>
                <w:rFonts w:hint="eastAsia" w:ascii="宋体" w:hAnsi="宋体" w:eastAsia="宋体" w:cs="宋体"/>
                <w:b/>
                <w:color w:val="auto"/>
                <w:kern w:val="0"/>
                <w:szCs w:val="21"/>
              </w:rPr>
              <w:t>项目。</w:t>
            </w:r>
          </w:p>
        </w:tc>
      </w:tr>
      <w:tr w14:paraId="32A22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28" w:hRule="atLeast"/>
          <w:tblCellSpacing w:w="7" w:type="dxa"/>
          <w:jc w:val="center"/>
        </w:trPr>
        <w:tc>
          <w:tcPr>
            <w:tcW w:w="598" w:type="dxa"/>
            <w:vMerge w:val="continue"/>
            <w:shd w:val="clear" w:color="auto" w:fill="E0E0E0"/>
            <w:vAlign w:val="center"/>
          </w:tcPr>
          <w:p w14:paraId="3F3B5923">
            <w:pPr>
              <w:spacing w:line="360" w:lineRule="auto"/>
              <w:jc w:val="center"/>
              <w:rPr>
                <w:rFonts w:asciiTheme="minorEastAsia" w:hAnsiTheme="minorEastAsia" w:eastAsiaTheme="minorEastAsia"/>
                <w:b/>
                <w:szCs w:val="21"/>
              </w:rPr>
            </w:pPr>
          </w:p>
        </w:tc>
        <w:tc>
          <w:tcPr>
            <w:tcW w:w="1459" w:type="dxa"/>
            <w:vMerge w:val="continue"/>
            <w:shd w:val="clear" w:color="auto" w:fill="E0E0E0"/>
            <w:vAlign w:val="center"/>
          </w:tcPr>
          <w:p w14:paraId="6E48695A">
            <w:pPr>
              <w:jc w:val="center"/>
              <w:rPr>
                <w:rFonts w:asciiTheme="minorEastAsia" w:hAnsiTheme="minorEastAsia" w:eastAsiaTheme="minorEastAsia"/>
                <w:b/>
                <w:color w:val="000000" w:themeColor="text1"/>
                <w:szCs w:val="21"/>
                <w14:textFill>
                  <w14:solidFill>
                    <w14:schemeClr w14:val="tx1"/>
                  </w14:solidFill>
                </w14:textFill>
              </w:rPr>
            </w:pPr>
          </w:p>
        </w:tc>
        <w:tc>
          <w:tcPr>
            <w:tcW w:w="7946" w:type="dxa"/>
            <w:gridSpan w:val="3"/>
            <w:shd w:val="clear" w:color="auto" w:fill="FFFFFF"/>
            <w:vAlign w:val="center"/>
          </w:tcPr>
          <w:p w14:paraId="719D9F59">
            <w:pPr>
              <w:widowControl w:val="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（1）根据财政部财库〔2022〕19号《关于进一步加大政府采购支持中小企业力度的通知》、《浙江省财政厅关于进一步加大政府采购支持中小企业力度 助力扎实稳住经济的通知》（浙财采监[2022]8号）规定，对小型和微型企业的价格给予10%的扣除。对于联合协议或者分包意向协议约定小微企业的合同份额占到合同总金额30%以上的，给予6%的扣除。属于小型和微型企业的，投标文件中投标人必须提供《中小企业声明函》。</w:t>
            </w:r>
          </w:p>
          <w:p w14:paraId="12DAA158">
            <w:pPr>
              <w:widowControl w:val="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未提供完整证明材料的，投标报价不予扣减。</w:t>
            </w:r>
          </w:p>
          <w:p w14:paraId="4D397A39">
            <w:pPr>
              <w:widowControl w:val="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（2）根据《关于政府采购支持监狱企业发展有关问题的通知》（财库[2014]68号）的规定，供应商如为监狱企业且所投产品为小型或微型企业生产的，其投标报价扣除20%后参与评审。</w:t>
            </w:r>
          </w:p>
          <w:p w14:paraId="355BF6CD">
            <w:pPr>
              <w:widowControl w:val="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投标文件中须同时提供：供应商的省级以上监狱管理局、戒毒管理局（含新疆生产建设兵团）出具的属于监狱企业的证明文件，投标产品制造商的小微企业证明，未提供完整证明材料的，投标报价不予扣减。</w:t>
            </w:r>
          </w:p>
          <w:p w14:paraId="0B139F2C">
            <w:pPr>
              <w:widowControl w:val="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根据《财政部、民政部、中国残疾人联合会关于促进残疾人就业政府采购政策的通知》（财库〔2017〕141号）的规定，残疾人福利性单位视同小型、微型企业，享受预留份额、评审中价格扣除等促进中小企业发展的政府采购政策。</w:t>
            </w:r>
          </w:p>
          <w:p w14:paraId="40C03A07">
            <w:pPr>
              <w:widowControl w:val="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投标文件中须提供：《残疾人福利性单位声明函》，未提供完整证明材料的，投标报价不予扣减。</w:t>
            </w:r>
          </w:p>
          <w:p w14:paraId="774480C6">
            <w:pPr>
              <w:widowControl w:val="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上述（1），（2），（3）政策不重复计算。</w:t>
            </w:r>
          </w:p>
          <w:p w14:paraId="38FDAD8C">
            <w:pPr>
              <w:spacing w:line="260" w:lineRule="exact"/>
              <w:ind w:firstLine="420" w:firstLineChars="200"/>
              <w:rPr>
                <w:rFonts w:asciiTheme="minorEastAsia" w:hAnsiTheme="minorEastAsia" w:eastAsiaTheme="minorEastAsia"/>
                <w:szCs w:val="21"/>
              </w:rPr>
            </w:pPr>
            <w:r>
              <w:rPr>
                <w:rFonts w:hint="eastAsia" w:cs="宋体" w:asciiTheme="minorEastAsia" w:hAnsiTheme="minorEastAsia" w:eastAsiaTheme="minorEastAsia"/>
                <w:color w:val="000000" w:themeColor="text1"/>
                <w:szCs w:val="21"/>
                <w14:textFill>
                  <w14:solidFill>
                    <w14:schemeClr w14:val="tx1"/>
                  </w14:solidFill>
                </w14:textFill>
              </w:rPr>
              <w:t>此项由评标委员会集体核实后统一打分。</w:t>
            </w:r>
          </w:p>
        </w:tc>
      </w:tr>
      <w:tr w14:paraId="31422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6119BD08">
            <w:pPr>
              <w:spacing w:line="360" w:lineRule="auto"/>
              <w:jc w:val="center"/>
              <w:rPr>
                <w:rFonts w:hint="eastAsia" w:asciiTheme="minorEastAsia" w:hAnsiTheme="minorEastAsia" w:eastAsiaTheme="minorEastAsia"/>
                <w:b/>
                <w:szCs w:val="21"/>
                <w:lang w:eastAsia="zh-CN"/>
              </w:rPr>
            </w:pPr>
            <w:r>
              <w:rPr>
                <w:rFonts w:hint="eastAsia" w:asciiTheme="minorEastAsia" w:hAnsiTheme="minorEastAsia" w:eastAsiaTheme="minorEastAsia"/>
                <w:b/>
                <w:szCs w:val="21"/>
              </w:rPr>
              <w:t>2</w:t>
            </w:r>
            <w:r>
              <w:rPr>
                <w:rFonts w:hint="eastAsia" w:asciiTheme="minorEastAsia" w:hAnsiTheme="minorEastAsia" w:eastAsiaTheme="minorEastAsia"/>
                <w:b/>
                <w:szCs w:val="21"/>
                <w:lang w:val="en-US" w:eastAsia="zh-CN"/>
              </w:rPr>
              <w:t>0</w:t>
            </w:r>
          </w:p>
        </w:tc>
        <w:tc>
          <w:tcPr>
            <w:tcW w:w="1459" w:type="dxa"/>
            <w:shd w:val="clear" w:color="auto" w:fill="E0E0E0"/>
            <w:vAlign w:val="center"/>
          </w:tcPr>
          <w:p w14:paraId="618741C2">
            <w:pPr>
              <w:jc w:val="center"/>
              <w:rPr>
                <w:rFonts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信贷政策</w:t>
            </w:r>
          </w:p>
        </w:tc>
        <w:tc>
          <w:tcPr>
            <w:tcW w:w="7946" w:type="dxa"/>
            <w:gridSpan w:val="3"/>
            <w:shd w:val="clear" w:color="auto" w:fill="FFFFFF"/>
            <w:vAlign w:val="center"/>
          </w:tcPr>
          <w:p w14:paraId="413B6778">
            <w:pPr>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4111"/>
              <w:gridCol w:w="850"/>
              <w:gridCol w:w="2418"/>
            </w:tblGrid>
            <w:tr w14:paraId="6CDF6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4"/>
                  <w:shd w:val="clear" w:color="auto" w:fill="auto"/>
                </w:tcPr>
                <w:p w14:paraId="7A030FCC">
                  <w:pPr>
                    <w:jc w:val="center"/>
                    <w:rPr>
                      <w:rFonts w:ascii="宋体" w:hAnsi="宋体" w:cs="宋体"/>
                      <w:szCs w:val="21"/>
                    </w:rPr>
                  </w:pPr>
                  <w:r>
                    <w:rPr>
                      <w:rFonts w:hint="eastAsia" w:ascii="宋体" w:hAnsi="宋体" w:cs="宋体"/>
                      <w:szCs w:val="21"/>
                    </w:rPr>
                    <w:t>舟山市政府采购信用融资合作银行</w:t>
                  </w:r>
                </w:p>
              </w:tc>
            </w:tr>
            <w:tr w14:paraId="1C585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518" w:type="dxa"/>
                  <w:shd w:val="clear" w:color="auto" w:fill="auto"/>
                  <w:vAlign w:val="center"/>
                </w:tcPr>
                <w:p w14:paraId="5D036CE6">
                  <w:pPr>
                    <w:jc w:val="center"/>
                    <w:rPr>
                      <w:rFonts w:ascii="宋体" w:hAnsi="宋体" w:cs="宋体"/>
                      <w:szCs w:val="21"/>
                    </w:rPr>
                  </w:pPr>
                  <w:r>
                    <w:rPr>
                      <w:rFonts w:hint="eastAsia" w:ascii="宋体" w:hAnsi="宋体" w:cs="宋体"/>
                      <w:szCs w:val="21"/>
                    </w:rPr>
                    <w:t>银行名称</w:t>
                  </w:r>
                </w:p>
              </w:tc>
              <w:tc>
                <w:tcPr>
                  <w:tcW w:w="4111" w:type="dxa"/>
                  <w:shd w:val="clear" w:color="auto" w:fill="auto"/>
                  <w:vAlign w:val="center"/>
                </w:tcPr>
                <w:p w14:paraId="2A618291">
                  <w:pPr>
                    <w:jc w:val="center"/>
                    <w:rPr>
                      <w:rFonts w:ascii="宋体" w:hAnsi="宋体" w:cs="宋体"/>
                      <w:szCs w:val="21"/>
                    </w:rPr>
                  </w:pPr>
                  <w:r>
                    <w:rPr>
                      <w:rFonts w:hint="eastAsia" w:ascii="宋体" w:hAnsi="宋体" w:cs="宋体"/>
                      <w:szCs w:val="21"/>
                    </w:rPr>
                    <w:t>产品特点</w:t>
                  </w:r>
                </w:p>
              </w:tc>
              <w:tc>
                <w:tcPr>
                  <w:tcW w:w="850" w:type="dxa"/>
                  <w:shd w:val="clear" w:color="auto" w:fill="auto"/>
                  <w:vAlign w:val="center"/>
                </w:tcPr>
                <w:p w14:paraId="0114E623">
                  <w:pPr>
                    <w:jc w:val="center"/>
                    <w:rPr>
                      <w:rFonts w:ascii="宋体" w:hAnsi="宋体" w:cs="宋体"/>
                      <w:szCs w:val="21"/>
                    </w:rPr>
                  </w:pPr>
                  <w:r>
                    <w:rPr>
                      <w:rFonts w:hint="eastAsia" w:ascii="宋体" w:hAnsi="宋体" w:cs="宋体"/>
                      <w:szCs w:val="21"/>
                    </w:rPr>
                    <w:t>经办人</w:t>
                  </w:r>
                </w:p>
              </w:tc>
              <w:tc>
                <w:tcPr>
                  <w:tcW w:w="2418" w:type="dxa"/>
                  <w:shd w:val="clear" w:color="auto" w:fill="auto"/>
                  <w:vAlign w:val="center"/>
                </w:tcPr>
                <w:p w14:paraId="35AB8F48">
                  <w:pPr>
                    <w:ind w:firstLine="210" w:firstLineChars="100"/>
                    <w:rPr>
                      <w:rFonts w:ascii="宋体" w:hAnsi="宋体" w:cs="宋体"/>
                      <w:szCs w:val="21"/>
                    </w:rPr>
                  </w:pPr>
                  <w:r>
                    <w:rPr>
                      <w:rFonts w:hint="eastAsia" w:ascii="宋体" w:hAnsi="宋体" w:cs="宋体"/>
                      <w:szCs w:val="21"/>
                    </w:rPr>
                    <w:t>联系方式</w:t>
                  </w:r>
                </w:p>
              </w:tc>
            </w:tr>
            <w:tr w14:paraId="48830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shd w:val="clear" w:color="auto" w:fill="auto"/>
                  <w:vAlign w:val="center"/>
                </w:tcPr>
                <w:p w14:paraId="2713963A">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中国工商银行股份有限公司舟山分行</w:t>
                  </w:r>
                </w:p>
              </w:tc>
              <w:tc>
                <w:tcPr>
                  <w:tcW w:w="4111" w:type="dxa"/>
                  <w:shd w:val="clear" w:color="auto" w:fill="auto"/>
                </w:tcPr>
                <w:p w14:paraId="68ADA401">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融资额度高，融资金额最高可至订单金额70%，线上申请，随借随还。2.融资利率低，最低可至当期LPR利率。</w:t>
                  </w:r>
                </w:p>
                <w:p w14:paraId="7B95BB71">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3.担保方式灵活，以政府采购合同进行融资，无需另外抵押。</w:t>
                  </w:r>
                </w:p>
              </w:tc>
              <w:tc>
                <w:tcPr>
                  <w:tcW w:w="850" w:type="dxa"/>
                  <w:shd w:val="clear" w:color="auto" w:fill="auto"/>
                  <w:vAlign w:val="center"/>
                </w:tcPr>
                <w:p w14:paraId="662D1E0D">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柳超颖</w:t>
                  </w:r>
                </w:p>
              </w:tc>
              <w:tc>
                <w:tcPr>
                  <w:tcW w:w="2418" w:type="dxa"/>
                  <w:shd w:val="clear" w:color="auto" w:fill="auto"/>
                  <w:vAlign w:val="center"/>
                </w:tcPr>
                <w:p w14:paraId="74A6DF6C">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0580-2166242,</w:t>
                  </w:r>
                </w:p>
                <w:p w14:paraId="2C1BE850">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 xml:space="preserve"> 15858076468</w:t>
                  </w:r>
                </w:p>
              </w:tc>
            </w:tr>
            <w:tr w14:paraId="6099B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18" w:type="dxa"/>
                  <w:shd w:val="clear" w:color="auto" w:fill="auto"/>
                  <w:vAlign w:val="center"/>
                </w:tcPr>
                <w:p w14:paraId="1DEE6D19">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中国建设银行股份有限公司舟山分行</w:t>
                  </w:r>
                </w:p>
              </w:tc>
              <w:tc>
                <w:tcPr>
                  <w:tcW w:w="4111" w:type="dxa"/>
                  <w:shd w:val="clear" w:color="auto" w:fill="auto"/>
                </w:tcPr>
                <w:p w14:paraId="2227497F">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快速便捷：全流程线上操作，通过浙江省政府采购网数据审核信用额度，建行供应链平台快速放款。</w:t>
                  </w:r>
                </w:p>
                <w:p w14:paraId="02338D56">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申请额度高：单笔融资额度最高可达政府采购合同金额的90%，单户额度最高可达3000万。</w:t>
                  </w:r>
                </w:p>
                <w:p w14:paraId="000BD90C">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无需额外抵押：以浙江省政府采购网备案公示的政府采购合同进行融资，无需额外抵押担保。</w:t>
                  </w:r>
                </w:p>
                <w:p w14:paraId="18F87C01">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利率优惠：给予流动资金贷款最优惠利率。</w:t>
                  </w:r>
                </w:p>
              </w:tc>
              <w:tc>
                <w:tcPr>
                  <w:tcW w:w="850" w:type="dxa"/>
                  <w:shd w:val="clear" w:color="auto" w:fill="auto"/>
                  <w:vAlign w:val="center"/>
                </w:tcPr>
                <w:p w14:paraId="643713A1">
                  <w:pPr>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普陀片区：蔡妮妮</w:t>
                  </w:r>
                </w:p>
                <w:p w14:paraId="3487BA58">
                  <w:pPr>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定海片区：杨莹</w:t>
                  </w:r>
                </w:p>
                <w:p w14:paraId="1D7B45DB">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自贸区片区：方晓</w:t>
                  </w:r>
                </w:p>
              </w:tc>
              <w:tc>
                <w:tcPr>
                  <w:tcW w:w="2418" w:type="dxa"/>
                  <w:shd w:val="clear" w:color="auto" w:fill="auto"/>
                  <w:vAlign w:val="center"/>
                </w:tcPr>
                <w:p w14:paraId="7A73435A">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普陀片区：</w:t>
                  </w:r>
                </w:p>
                <w:p w14:paraId="17BC3493">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13957201791</w:t>
                  </w:r>
                </w:p>
                <w:p w14:paraId="6E5689D2">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定海片区：</w:t>
                  </w:r>
                </w:p>
                <w:p w14:paraId="126E2DCA">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13655803997</w:t>
                  </w:r>
                </w:p>
                <w:p w14:paraId="2B9DC820">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自贸区片区：</w:t>
                  </w:r>
                </w:p>
                <w:p w14:paraId="1409ADB0">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13587086324</w:t>
                  </w:r>
                </w:p>
              </w:tc>
            </w:tr>
            <w:tr w14:paraId="4C48D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shd w:val="clear" w:color="auto" w:fill="auto"/>
                  <w:vAlign w:val="center"/>
                </w:tcPr>
                <w:p w14:paraId="3C05BBD9">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杭州银行股份有限公司舟山市分行</w:t>
                  </w:r>
                </w:p>
              </w:tc>
              <w:tc>
                <w:tcPr>
                  <w:tcW w:w="4111" w:type="dxa"/>
                  <w:shd w:val="clear" w:color="auto" w:fill="auto"/>
                </w:tcPr>
                <w:p w14:paraId="148F14E8">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850" w:type="dxa"/>
                  <w:shd w:val="clear" w:color="auto" w:fill="auto"/>
                  <w:vAlign w:val="center"/>
                </w:tcPr>
                <w:p w14:paraId="1CFC947A">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方经理</w:t>
                  </w:r>
                </w:p>
              </w:tc>
              <w:tc>
                <w:tcPr>
                  <w:tcW w:w="2418" w:type="dxa"/>
                  <w:shd w:val="clear" w:color="auto" w:fill="auto"/>
                  <w:vAlign w:val="center"/>
                </w:tcPr>
                <w:p w14:paraId="48E8C8D7">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0580-2185201，</w:t>
                  </w:r>
                </w:p>
                <w:p w14:paraId="341575A5">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18205800451</w:t>
                  </w:r>
                </w:p>
              </w:tc>
            </w:tr>
            <w:tr w14:paraId="0411F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shd w:val="clear" w:color="auto" w:fill="auto"/>
                  <w:vAlign w:val="center"/>
                </w:tcPr>
                <w:p w14:paraId="5F52B761">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招商银行股份有限公司浙江自贸试验区舟山分行</w:t>
                  </w:r>
                </w:p>
              </w:tc>
              <w:tc>
                <w:tcPr>
                  <w:tcW w:w="4111" w:type="dxa"/>
                  <w:shd w:val="clear" w:color="auto" w:fill="auto"/>
                </w:tcPr>
                <w:p w14:paraId="507534E9">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850" w:type="dxa"/>
                  <w:shd w:val="clear" w:color="auto" w:fill="auto"/>
                  <w:vAlign w:val="center"/>
                </w:tcPr>
                <w:p w14:paraId="1DA4230E">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李玲</w:t>
                  </w:r>
                </w:p>
              </w:tc>
              <w:tc>
                <w:tcPr>
                  <w:tcW w:w="2418" w:type="dxa"/>
                  <w:shd w:val="clear" w:color="auto" w:fill="auto"/>
                  <w:vAlign w:val="center"/>
                </w:tcPr>
                <w:p w14:paraId="5FCB9239">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0580-2061710，</w:t>
                  </w:r>
                </w:p>
                <w:p w14:paraId="35E40786">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13957227971</w:t>
                  </w:r>
                </w:p>
              </w:tc>
            </w:tr>
            <w:tr w14:paraId="322FB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518" w:type="dxa"/>
                  <w:shd w:val="clear" w:color="auto" w:fill="auto"/>
                  <w:vAlign w:val="center"/>
                </w:tcPr>
                <w:p w14:paraId="124490B3">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温州银行股份有限公司舟山市分行</w:t>
                  </w:r>
                </w:p>
              </w:tc>
              <w:tc>
                <w:tcPr>
                  <w:tcW w:w="4111" w:type="dxa"/>
                  <w:shd w:val="clear" w:color="auto" w:fill="auto"/>
                </w:tcPr>
                <w:p w14:paraId="65A15CCF">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单户授信敞口最高不超过1000万元，且最高额度核定一般不超过借款人（含实际控制人控制的其他经营实体）最近13个月合计有效中标合同金额的70%。</w:t>
                  </w:r>
                </w:p>
                <w:p w14:paraId="1D13B664">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单笔借款额度最高不超过1000万元，单笔业务授信额度不超过“政采云平台”提供的中标通知书承载的中标金额或本次申请授信提供的采购合同金额的80%，且用信金额不超过采购合同未付金额的80%。</w:t>
                  </w:r>
                </w:p>
                <w:p w14:paraId="78A2C81B">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借款人中标采购人自行采购项目并向我行发起授信申请的，单笔业务授信敞口不超500万元，且不超过借款人中标通知书承载的中标金额或本次申请授信提供的采购合同的80%。</w:t>
                  </w:r>
                </w:p>
                <w:p w14:paraId="0958FBF6">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符合我行采购人资质的，且负债率不超75%，配合应收账款质押登记确认的，并可出具确认函，单笔借款额度可按不超过采购合同的90%办理。</w:t>
                  </w:r>
                </w:p>
              </w:tc>
              <w:tc>
                <w:tcPr>
                  <w:tcW w:w="850" w:type="dxa"/>
                  <w:shd w:val="clear" w:color="auto" w:fill="auto"/>
                  <w:vAlign w:val="center"/>
                </w:tcPr>
                <w:p w14:paraId="1EBE11B6">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郑贤栋</w:t>
                  </w:r>
                </w:p>
              </w:tc>
              <w:tc>
                <w:tcPr>
                  <w:tcW w:w="2418" w:type="dxa"/>
                  <w:shd w:val="clear" w:color="auto" w:fill="auto"/>
                  <w:vAlign w:val="center"/>
                </w:tcPr>
                <w:p w14:paraId="0E0DA3DD">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058—8866086</w:t>
                  </w:r>
                </w:p>
              </w:tc>
            </w:tr>
            <w:tr w14:paraId="1FD80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shd w:val="clear" w:color="auto" w:fill="auto"/>
                  <w:vAlign w:val="center"/>
                </w:tcPr>
                <w:p w14:paraId="5FF8CF3C">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交通银行股份有限公司舟山分行</w:t>
                  </w:r>
                </w:p>
              </w:tc>
              <w:tc>
                <w:tcPr>
                  <w:tcW w:w="4111" w:type="dxa"/>
                  <w:shd w:val="clear" w:color="auto" w:fill="auto"/>
                </w:tcPr>
                <w:p w14:paraId="5FF085EF">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850" w:type="dxa"/>
                  <w:shd w:val="clear" w:color="auto" w:fill="auto"/>
                  <w:vAlign w:val="center"/>
                </w:tcPr>
                <w:p w14:paraId="6EBB1608">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赵争艳</w:t>
                  </w:r>
                </w:p>
              </w:tc>
              <w:tc>
                <w:tcPr>
                  <w:tcW w:w="2418" w:type="dxa"/>
                  <w:shd w:val="clear" w:color="auto" w:fill="auto"/>
                  <w:vAlign w:val="center"/>
                </w:tcPr>
                <w:p w14:paraId="3BFD9060">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0580-2260728</w:t>
                  </w:r>
                </w:p>
                <w:p w14:paraId="21CFB17C">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13758007280</w:t>
                  </w:r>
                </w:p>
              </w:tc>
            </w:tr>
            <w:tr w14:paraId="2F7F9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8" w:type="dxa"/>
                  <w:shd w:val="clear" w:color="auto" w:fill="auto"/>
                  <w:vAlign w:val="center"/>
                </w:tcPr>
                <w:p w14:paraId="7F2F5287">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中信银行股份有限公司舟山分行</w:t>
                  </w:r>
                </w:p>
              </w:tc>
              <w:tc>
                <w:tcPr>
                  <w:tcW w:w="4111" w:type="dxa"/>
                  <w:shd w:val="clear" w:color="auto" w:fill="auto"/>
                </w:tcPr>
                <w:p w14:paraId="36DF191B">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850" w:type="dxa"/>
                  <w:shd w:val="clear" w:color="auto" w:fill="auto"/>
                  <w:vAlign w:val="center"/>
                </w:tcPr>
                <w:p w14:paraId="395AE747">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黄丽</w:t>
                  </w:r>
                </w:p>
              </w:tc>
              <w:tc>
                <w:tcPr>
                  <w:tcW w:w="2418" w:type="dxa"/>
                  <w:shd w:val="clear" w:color="auto" w:fill="auto"/>
                  <w:vAlign w:val="center"/>
                </w:tcPr>
                <w:p w14:paraId="0A24C156">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13905808032</w:t>
                  </w:r>
                </w:p>
              </w:tc>
            </w:tr>
            <w:tr w14:paraId="38789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8" w:type="dxa"/>
                  <w:shd w:val="clear" w:color="auto" w:fill="auto"/>
                  <w:vAlign w:val="center"/>
                </w:tcPr>
                <w:p w14:paraId="2D5996D3">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泰隆银行舟山市分行</w:t>
                  </w:r>
                </w:p>
              </w:tc>
              <w:tc>
                <w:tcPr>
                  <w:tcW w:w="4111" w:type="dxa"/>
                  <w:shd w:val="clear" w:color="auto" w:fill="auto"/>
                </w:tcPr>
                <w:p w14:paraId="26046D80">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850" w:type="dxa"/>
                  <w:shd w:val="clear" w:color="auto" w:fill="auto"/>
                  <w:vAlign w:val="center"/>
                </w:tcPr>
                <w:p w14:paraId="279EE239">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胡亢宇</w:t>
                  </w:r>
                </w:p>
              </w:tc>
              <w:tc>
                <w:tcPr>
                  <w:tcW w:w="2418" w:type="dxa"/>
                  <w:shd w:val="clear" w:color="auto" w:fill="auto"/>
                  <w:vAlign w:val="center"/>
                </w:tcPr>
                <w:p w14:paraId="70CE1961">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17605868703</w:t>
                  </w:r>
                </w:p>
              </w:tc>
            </w:tr>
            <w:tr w14:paraId="322D7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8" w:type="dxa"/>
                  <w:shd w:val="clear" w:color="auto" w:fill="auto"/>
                  <w:vAlign w:val="center"/>
                </w:tcPr>
                <w:p w14:paraId="558BE349">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中国农业银行股份有限公司舟山分行</w:t>
                  </w:r>
                </w:p>
              </w:tc>
              <w:tc>
                <w:tcPr>
                  <w:tcW w:w="4111" w:type="dxa"/>
                  <w:shd w:val="clear" w:color="auto" w:fill="auto"/>
                </w:tcPr>
                <w:p w14:paraId="15376E59">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850" w:type="dxa"/>
                  <w:shd w:val="clear" w:color="auto" w:fill="auto"/>
                  <w:vAlign w:val="center"/>
                </w:tcPr>
                <w:p w14:paraId="0F32B77C">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苏华瞻</w:t>
                  </w:r>
                </w:p>
              </w:tc>
              <w:tc>
                <w:tcPr>
                  <w:tcW w:w="2418" w:type="dxa"/>
                  <w:shd w:val="clear" w:color="auto" w:fill="auto"/>
                  <w:vAlign w:val="center"/>
                </w:tcPr>
                <w:p w14:paraId="7E41D848">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13967228926</w:t>
                  </w:r>
                </w:p>
              </w:tc>
            </w:tr>
            <w:tr w14:paraId="4E951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8" w:type="dxa"/>
                  <w:shd w:val="clear" w:color="auto" w:fill="auto"/>
                  <w:vAlign w:val="center"/>
                </w:tcPr>
                <w:p w14:paraId="1FD16CA6">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中国邮政储蓄银行股份有限公司舟山市分行</w:t>
                  </w:r>
                </w:p>
              </w:tc>
              <w:tc>
                <w:tcPr>
                  <w:tcW w:w="4111" w:type="dxa"/>
                  <w:shd w:val="clear" w:color="auto" w:fill="auto"/>
                </w:tcPr>
                <w:p w14:paraId="669A5834">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符合我行基本准入，授信额度使用期最高为2年，单户授信最高为500万，担保方式享受信用贷款执行，利率最低可至当期LPR ，有无还本续贷，12月份线上产品可以自主自贷。</w:t>
                  </w:r>
                </w:p>
              </w:tc>
              <w:tc>
                <w:tcPr>
                  <w:tcW w:w="850" w:type="dxa"/>
                  <w:shd w:val="clear" w:color="auto" w:fill="auto"/>
                  <w:vAlign w:val="center"/>
                </w:tcPr>
                <w:p w14:paraId="775E70B6">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蒋志燕</w:t>
                  </w:r>
                </w:p>
              </w:tc>
              <w:tc>
                <w:tcPr>
                  <w:tcW w:w="2418" w:type="dxa"/>
                  <w:shd w:val="clear" w:color="auto" w:fill="auto"/>
                  <w:vAlign w:val="center"/>
                </w:tcPr>
                <w:p w14:paraId="61DD5DF2">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13732527321</w:t>
                  </w:r>
                </w:p>
              </w:tc>
            </w:tr>
          </w:tbl>
          <w:p w14:paraId="11DF61FA">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2.一般步骤</w:t>
            </w:r>
          </w:p>
          <w:p w14:paraId="523E37F7">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（1）供应商先与银行对接，办理融资前期手续；</w:t>
            </w:r>
          </w:p>
          <w:p w14:paraId="0DEBFCA7">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（2）供应商中标后，凭中标通知书等材料，向相关合作银行发出融资申请；</w:t>
            </w:r>
          </w:p>
          <w:p w14:paraId="03C76945">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（3）银行、供应商线上办理审批、放贷事宜。</w:t>
            </w:r>
          </w:p>
          <w:p w14:paraId="52165B39">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3.注意事项</w:t>
            </w:r>
          </w:p>
          <w:p w14:paraId="73634124">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（1）中标供应商需确保政府采购合同的收款账户与融资银行开户账户一致。</w:t>
            </w:r>
          </w:p>
          <w:p w14:paraId="691A67B9">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（2）用于政府采购信用融资的政府采购合同，应当包含如下条款：“第   条：政府采购合同贷款</w:t>
            </w:r>
          </w:p>
          <w:p w14:paraId="12A1E445">
            <w:pPr>
              <w:ind w:firstLine="210" w:firstLineChars="1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本合同同时用于乙方向      银行（金融机构）申请政府采购信用贷款。</w:t>
            </w:r>
          </w:p>
          <w:p w14:paraId="66A880F5">
            <w:pPr>
              <w:spacing w:line="260" w:lineRule="exac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本</w:t>
            </w:r>
            <w:r>
              <w:rPr>
                <w:rFonts w:cs="宋体" w:asciiTheme="minorEastAsia" w:hAnsiTheme="minorEastAsia" w:eastAsiaTheme="minorEastAsia"/>
                <w:color w:val="000000" w:themeColor="text1"/>
                <w:szCs w:val="21"/>
                <w14:textFill>
                  <w14:solidFill>
                    <w14:schemeClr w14:val="tx1"/>
                  </w14:solidFill>
                </w14:textFill>
              </w:rPr>
              <w:t>合同一经签订，原则上不得更改</w:t>
            </w:r>
            <w:r>
              <w:rPr>
                <w:rFonts w:hint="eastAsia" w:cs="宋体" w:asciiTheme="minorEastAsia" w:hAnsiTheme="minorEastAsia" w:eastAsiaTheme="minorEastAsia"/>
                <w:color w:val="000000" w:themeColor="text1"/>
                <w:szCs w:val="21"/>
                <w14:textFill>
                  <w14:solidFill>
                    <w14:schemeClr w14:val="tx1"/>
                  </w14:solidFill>
                </w14:textFill>
              </w:rPr>
              <w:t>乙方收</w:t>
            </w:r>
            <w:r>
              <w:rPr>
                <w:rFonts w:cs="宋体" w:asciiTheme="minorEastAsia" w:hAnsiTheme="minorEastAsia" w:eastAsiaTheme="minorEastAsia"/>
                <w:color w:val="000000" w:themeColor="text1"/>
                <w:szCs w:val="21"/>
                <w14:textFill>
                  <w14:solidFill>
                    <w14:schemeClr w14:val="tx1"/>
                  </w14:solidFill>
                </w14:textFill>
              </w:rPr>
              <w:t>款</w:t>
            </w:r>
            <w:r>
              <w:rPr>
                <w:rFonts w:hint="eastAsia" w:cs="宋体" w:asciiTheme="minorEastAsia" w:hAnsiTheme="minorEastAsia" w:eastAsiaTheme="minorEastAsia"/>
                <w:color w:val="000000" w:themeColor="text1"/>
                <w:szCs w:val="21"/>
                <w14:textFill>
                  <w14:solidFill>
                    <w14:schemeClr w14:val="tx1"/>
                  </w14:solidFill>
                </w14:textFill>
              </w:rPr>
              <w:t>账户</w:t>
            </w:r>
            <w:r>
              <w:rPr>
                <w:rFonts w:cs="宋体" w:asciiTheme="minorEastAsia" w:hAnsiTheme="minorEastAsia" w:eastAsiaTheme="minorEastAsia"/>
                <w:color w:val="000000" w:themeColor="text1"/>
                <w:szCs w:val="21"/>
                <w14:textFill>
                  <w14:solidFill>
                    <w14:schemeClr w14:val="tx1"/>
                  </w14:solidFill>
                </w14:textFill>
              </w:rPr>
              <w:t>信息</w:t>
            </w:r>
            <w:r>
              <w:rPr>
                <w:rFonts w:hint="eastAsia" w:cs="宋体" w:asciiTheme="minorEastAsia" w:hAnsiTheme="minorEastAsia" w:eastAsiaTheme="minorEastAsia"/>
                <w:color w:val="000000" w:themeColor="text1"/>
                <w:szCs w:val="21"/>
                <w14:textFill>
                  <w14:solidFill>
                    <w14:schemeClr w14:val="tx1"/>
                  </w14:solidFill>
                </w14:textFill>
              </w:rPr>
              <w:t>。确</w:t>
            </w:r>
            <w:r>
              <w:rPr>
                <w:rFonts w:cs="宋体" w:asciiTheme="minorEastAsia" w:hAnsiTheme="minorEastAsia" w:eastAsiaTheme="minorEastAsia"/>
                <w:color w:val="000000" w:themeColor="text1"/>
                <w:szCs w:val="21"/>
                <w14:textFill>
                  <w14:solidFill>
                    <w14:schemeClr w14:val="tx1"/>
                  </w14:solidFill>
                </w14:textFill>
              </w:rPr>
              <w:t>须更改的，</w:t>
            </w:r>
            <w:r>
              <w:rPr>
                <w:rFonts w:hint="eastAsia" w:cs="宋体" w:asciiTheme="minorEastAsia" w:hAnsiTheme="minorEastAsia" w:eastAsiaTheme="minorEastAsia"/>
                <w:color w:val="000000" w:themeColor="text1"/>
                <w:szCs w:val="21"/>
                <w14:textFill>
                  <w14:solidFill>
                    <w14:schemeClr w14:val="tx1"/>
                  </w14:solidFill>
                </w14:textFill>
              </w:rPr>
              <w:t>乙方应</w:t>
            </w:r>
            <w:r>
              <w:rPr>
                <w:rFonts w:cs="宋体" w:asciiTheme="minorEastAsia" w:hAnsiTheme="minorEastAsia" w:eastAsiaTheme="minorEastAsia"/>
                <w:color w:val="000000" w:themeColor="text1"/>
                <w:szCs w:val="21"/>
                <w14:textFill>
                  <w14:solidFill>
                    <w14:schemeClr w14:val="tx1"/>
                  </w14:solidFill>
                </w14:textFill>
              </w:rPr>
              <w:t>取得</w:t>
            </w:r>
            <w:r>
              <w:rPr>
                <w:rFonts w:hint="eastAsia" w:cs="宋体" w:asciiTheme="minorEastAsia" w:hAnsiTheme="minorEastAsia" w:eastAsiaTheme="minorEastAsia"/>
                <w:color w:val="000000" w:themeColor="text1"/>
                <w:szCs w:val="21"/>
                <w14:textFill>
                  <w14:solidFill>
                    <w14:schemeClr w14:val="tx1"/>
                  </w14:solidFill>
                </w14:textFill>
              </w:rPr>
              <w:t>原</w:t>
            </w:r>
            <w:r>
              <w:rPr>
                <w:rFonts w:cs="宋体" w:asciiTheme="minorEastAsia" w:hAnsiTheme="minorEastAsia" w:eastAsiaTheme="minorEastAsia"/>
                <w:color w:val="000000" w:themeColor="text1"/>
                <w:szCs w:val="21"/>
                <w14:textFill>
                  <w14:solidFill>
                    <w14:schemeClr w14:val="tx1"/>
                  </w14:solidFill>
                </w14:textFill>
              </w:rPr>
              <w:t>合同收款账户开户银行书面同意，</w:t>
            </w:r>
            <w:r>
              <w:rPr>
                <w:rFonts w:hint="eastAsia" w:cs="宋体" w:asciiTheme="minorEastAsia" w:hAnsiTheme="minorEastAsia" w:eastAsiaTheme="minorEastAsia"/>
                <w:color w:val="000000" w:themeColor="text1"/>
                <w:szCs w:val="21"/>
                <w14:textFill>
                  <w14:solidFill>
                    <w14:schemeClr w14:val="tx1"/>
                  </w14:solidFill>
                </w14:textFill>
              </w:rPr>
              <w:t>否则修改后</w:t>
            </w:r>
            <w:r>
              <w:rPr>
                <w:rFonts w:cs="宋体" w:asciiTheme="minorEastAsia" w:hAnsiTheme="minorEastAsia" w:eastAsiaTheme="minorEastAsia"/>
                <w:color w:val="000000" w:themeColor="text1"/>
                <w:szCs w:val="21"/>
                <w14:textFill>
                  <w14:solidFill>
                    <w14:schemeClr w14:val="tx1"/>
                  </w14:solidFill>
                </w14:textFill>
              </w:rPr>
              <w:t>的合同不予</w:t>
            </w:r>
            <w:r>
              <w:rPr>
                <w:rFonts w:hint="eastAsia" w:cs="宋体" w:asciiTheme="minorEastAsia" w:hAnsiTheme="minorEastAsia" w:eastAsiaTheme="minorEastAsia"/>
                <w:color w:val="000000" w:themeColor="text1"/>
                <w:szCs w:val="21"/>
                <w14:textFill>
                  <w14:solidFill>
                    <w14:schemeClr w14:val="tx1"/>
                  </w14:solidFill>
                </w14:textFill>
              </w:rPr>
              <w:t>备案</w:t>
            </w:r>
            <w:r>
              <w:rPr>
                <w:rFonts w:cs="宋体" w:asciiTheme="minorEastAsia" w:hAnsiTheme="minorEastAsia" w:eastAsiaTheme="minorEastAsia"/>
                <w:color w:val="000000" w:themeColor="text1"/>
                <w:szCs w:val="21"/>
                <w14:textFill>
                  <w14:solidFill>
                    <w14:schemeClr w14:val="tx1"/>
                  </w14:solidFill>
                </w14:textFill>
              </w:rPr>
              <w:t>，采购资金不予</w:t>
            </w:r>
            <w:r>
              <w:rPr>
                <w:rFonts w:hint="eastAsia" w:cs="宋体" w:asciiTheme="minorEastAsia" w:hAnsiTheme="minorEastAsia" w:eastAsiaTheme="minorEastAsia"/>
                <w:color w:val="000000" w:themeColor="text1"/>
                <w:szCs w:val="21"/>
                <w14:textFill>
                  <w14:solidFill>
                    <w14:schemeClr w14:val="tx1"/>
                  </w14:solidFill>
                </w14:textFill>
              </w:rPr>
              <w:t>支付。</w:t>
            </w:r>
            <w:r>
              <w:rPr>
                <w:rFonts w:hint="eastAsia" w:ascii="宋体" w:hAnsi="宋体" w:cs="宋体"/>
                <w:szCs w:val="21"/>
              </w:rPr>
              <w:t>”</w:t>
            </w:r>
          </w:p>
        </w:tc>
      </w:tr>
    </w:tbl>
    <w:p w14:paraId="08F70050">
      <w:pPr>
        <w:pStyle w:val="53"/>
        <w:snapToGrid w:val="0"/>
        <w:spacing w:before="120" w:after="120"/>
        <w:ind w:firstLine="3626" w:firstLineChars="1290"/>
        <w:rPr>
          <w:rFonts w:asciiTheme="minorEastAsia" w:hAnsiTheme="minorEastAsia" w:eastAsiaTheme="minorEastAsia"/>
          <w:b/>
          <w:bCs/>
          <w:sz w:val="28"/>
        </w:rPr>
      </w:pPr>
    </w:p>
    <w:p w14:paraId="51F6B26E">
      <w:pPr>
        <w:pStyle w:val="53"/>
        <w:snapToGrid w:val="0"/>
        <w:spacing w:before="120" w:after="120"/>
        <w:ind w:firstLine="3626" w:firstLineChars="1290"/>
        <w:rPr>
          <w:rFonts w:asciiTheme="minorEastAsia" w:hAnsiTheme="minorEastAsia" w:eastAsiaTheme="minorEastAsia"/>
          <w:b/>
          <w:bCs/>
          <w:sz w:val="28"/>
        </w:rPr>
      </w:pPr>
      <w:r>
        <w:rPr>
          <w:rFonts w:asciiTheme="minorEastAsia" w:hAnsiTheme="minorEastAsia" w:eastAsiaTheme="minorEastAsia"/>
          <w:b/>
          <w:bCs/>
          <w:sz w:val="28"/>
        </w:rPr>
        <w:t>一</w:t>
      </w:r>
      <w:r>
        <w:rPr>
          <w:rFonts w:hint="eastAsia" w:asciiTheme="minorEastAsia" w:hAnsiTheme="minorEastAsia" w:eastAsiaTheme="minorEastAsia"/>
          <w:b/>
          <w:bCs/>
          <w:sz w:val="28"/>
        </w:rPr>
        <w:t>．</w:t>
      </w:r>
      <w:r>
        <w:rPr>
          <w:rFonts w:asciiTheme="minorEastAsia" w:hAnsiTheme="minorEastAsia" w:eastAsiaTheme="minorEastAsia"/>
          <w:b/>
          <w:bCs/>
          <w:sz w:val="28"/>
        </w:rPr>
        <w:t>总  则</w:t>
      </w:r>
    </w:p>
    <w:p w14:paraId="6DAE2DBD">
      <w:pPr>
        <w:pStyle w:val="53"/>
        <w:snapToGrid w:val="0"/>
        <w:spacing w:before="120" w:after="120" w:line="360" w:lineRule="auto"/>
        <w:ind w:firstLine="422" w:firstLineChars="200"/>
        <w:rPr>
          <w:rFonts w:asciiTheme="minorEastAsia" w:hAnsiTheme="minorEastAsia" w:eastAsiaTheme="minorEastAsia"/>
          <w:b/>
          <w:bCs/>
          <w:sz w:val="21"/>
          <w:szCs w:val="21"/>
        </w:rPr>
      </w:pPr>
      <w:r>
        <w:rPr>
          <w:rFonts w:asciiTheme="minorEastAsia" w:hAnsiTheme="minorEastAsia" w:eastAsiaTheme="minorEastAsia"/>
          <w:b/>
          <w:bCs/>
          <w:sz w:val="21"/>
          <w:szCs w:val="21"/>
        </w:rPr>
        <w:t>（一）适用范围</w:t>
      </w:r>
    </w:p>
    <w:p w14:paraId="049887F3">
      <w:pPr>
        <w:snapToGrid w:val="0"/>
        <w:spacing w:line="360" w:lineRule="auto"/>
        <w:ind w:right="-506" w:rightChars="-241" w:firstLine="420" w:firstLineChars="200"/>
        <w:rPr>
          <w:rFonts w:asciiTheme="minorEastAsia" w:hAnsiTheme="minorEastAsia" w:eastAsiaTheme="minorEastAsia"/>
        </w:rPr>
      </w:pPr>
      <w:r>
        <w:rPr>
          <w:rFonts w:asciiTheme="minorEastAsia" w:hAnsiTheme="minorEastAsia" w:eastAsiaTheme="minorEastAsia"/>
        </w:rPr>
        <w:t>本</w:t>
      </w:r>
      <w:r>
        <w:rPr>
          <w:rFonts w:hint="eastAsia" w:asciiTheme="minorEastAsia" w:hAnsiTheme="minorEastAsia" w:eastAsiaTheme="minorEastAsia"/>
        </w:rPr>
        <w:t>采购</w:t>
      </w:r>
      <w:r>
        <w:rPr>
          <w:rFonts w:asciiTheme="minorEastAsia" w:hAnsiTheme="minorEastAsia" w:eastAsiaTheme="minorEastAsia"/>
        </w:rPr>
        <w:t>文件适用</w:t>
      </w:r>
      <w:r>
        <w:rPr>
          <w:rFonts w:asciiTheme="minorEastAsia" w:hAnsiTheme="minorEastAsia" w:eastAsiaTheme="minorEastAsia"/>
          <w:u w:val="none"/>
        </w:rPr>
        <w:t>于</w:t>
      </w:r>
      <w:r>
        <w:rPr>
          <w:rFonts w:hint="eastAsia" w:asciiTheme="minorEastAsia" w:hAnsiTheme="minorEastAsia" w:eastAsiaTheme="minorEastAsia"/>
          <w:u w:val="single"/>
          <w:lang w:val="en-US" w:eastAsia="zh-CN"/>
        </w:rPr>
        <w:t xml:space="preserve"> </w:t>
      </w:r>
      <w:r>
        <w:rPr>
          <w:rFonts w:hint="eastAsia" w:asciiTheme="minorEastAsia" w:hAnsiTheme="minorEastAsia" w:eastAsiaTheme="minorEastAsia"/>
          <w:u w:val="single"/>
        </w:rPr>
        <w:t xml:space="preserve">舟山第一小学勾山校区新建学校智慧校园采购项目 </w:t>
      </w:r>
      <w:r>
        <w:rPr>
          <w:rFonts w:asciiTheme="minorEastAsia" w:hAnsiTheme="minorEastAsia" w:eastAsiaTheme="minorEastAsia"/>
        </w:rPr>
        <w:t>的招标、投标、评标、定标、验收、合同履约、付款等行为（法律、法规另有规定的，从其规定）。</w:t>
      </w:r>
    </w:p>
    <w:p w14:paraId="57066904">
      <w:pPr>
        <w:pStyle w:val="53"/>
        <w:snapToGrid w:val="0"/>
        <w:spacing w:before="120" w:after="120" w:line="360" w:lineRule="auto"/>
        <w:ind w:firstLine="422" w:firstLineChars="200"/>
        <w:rPr>
          <w:rFonts w:asciiTheme="minorEastAsia" w:hAnsiTheme="minorEastAsia" w:eastAsiaTheme="minorEastAsia"/>
          <w:b/>
          <w:bCs/>
          <w:sz w:val="21"/>
          <w:szCs w:val="21"/>
        </w:rPr>
      </w:pPr>
      <w:r>
        <w:rPr>
          <w:rFonts w:asciiTheme="minorEastAsia" w:hAnsiTheme="minorEastAsia" w:eastAsiaTheme="minorEastAsia"/>
          <w:b/>
          <w:bCs/>
          <w:sz w:val="21"/>
          <w:szCs w:val="21"/>
        </w:rPr>
        <w:t>（二）定义</w:t>
      </w:r>
    </w:p>
    <w:p w14:paraId="0986A970">
      <w:pPr>
        <w:snapToGrid w:val="0"/>
        <w:spacing w:line="360" w:lineRule="auto"/>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 xml:space="preserve"> </w:t>
      </w:r>
      <w:r>
        <w:rPr>
          <w:rFonts w:asciiTheme="minorEastAsia" w:hAnsiTheme="minorEastAsia" w:eastAsiaTheme="minorEastAsia"/>
          <w:szCs w:val="21"/>
        </w:rPr>
        <w:t>招标采购单位系指组织本次招标的</w:t>
      </w:r>
      <w:r>
        <w:rPr>
          <w:rFonts w:hint="eastAsia" w:asciiTheme="minorEastAsia" w:hAnsiTheme="minorEastAsia" w:eastAsiaTheme="minorEastAsia"/>
          <w:szCs w:val="21"/>
        </w:rPr>
        <w:t>采购人</w:t>
      </w:r>
      <w:r>
        <w:rPr>
          <w:rFonts w:asciiTheme="minorEastAsia" w:hAnsiTheme="minorEastAsia" w:eastAsiaTheme="minorEastAsia"/>
          <w:szCs w:val="21"/>
        </w:rPr>
        <w:t>和采购</w:t>
      </w:r>
      <w:r>
        <w:rPr>
          <w:rFonts w:hint="eastAsia" w:asciiTheme="minorEastAsia" w:hAnsiTheme="minorEastAsia" w:eastAsiaTheme="minorEastAsia"/>
          <w:szCs w:val="21"/>
          <w:lang w:val="en-US" w:eastAsia="zh-CN"/>
        </w:rPr>
        <w:t>代理机构</w:t>
      </w:r>
      <w:r>
        <w:rPr>
          <w:rFonts w:asciiTheme="minorEastAsia" w:hAnsiTheme="minorEastAsia" w:eastAsiaTheme="minorEastAsia"/>
          <w:szCs w:val="21"/>
        </w:rPr>
        <w:t>。</w:t>
      </w:r>
    </w:p>
    <w:p w14:paraId="3ABD7003">
      <w:pPr>
        <w:snapToGrid w:val="0"/>
        <w:spacing w:line="360" w:lineRule="auto"/>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投标人</w:t>
      </w:r>
      <w:r>
        <w:rPr>
          <w:rFonts w:asciiTheme="minorEastAsia" w:hAnsiTheme="minorEastAsia" w:eastAsiaTheme="minorEastAsia"/>
          <w:szCs w:val="21"/>
        </w:rPr>
        <w:t>”系指向</w:t>
      </w:r>
      <w:r>
        <w:rPr>
          <w:rFonts w:hint="eastAsia" w:asciiTheme="minorEastAsia" w:hAnsiTheme="minorEastAsia" w:eastAsiaTheme="minorEastAsia"/>
          <w:szCs w:val="21"/>
        </w:rPr>
        <w:t>采购人</w:t>
      </w:r>
      <w:r>
        <w:rPr>
          <w:rFonts w:asciiTheme="minorEastAsia" w:hAnsiTheme="minorEastAsia" w:eastAsiaTheme="minorEastAsia"/>
          <w:szCs w:val="21"/>
        </w:rPr>
        <w:t>提交</w:t>
      </w:r>
      <w:r>
        <w:rPr>
          <w:rFonts w:hint="eastAsia" w:asciiTheme="minorEastAsia" w:hAnsiTheme="minorEastAsia" w:eastAsiaTheme="minorEastAsia"/>
          <w:szCs w:val="21"/>
        </w:rPr>
        <w:t>投标文件</w:t>
      </w:r>
      <w:r>
        <w:rPr>
          <w:rFonts w:asciiTheme="minorEastAsia" w:hAnsiTheme="minorEastAsia" w:eastAsiaTheme="minorEastAsia"/>
          <w:szCs w:val="21"/>
        </w:rPr>
        <w:t>的单位或个人。</w:t>
      </w:r>
    </w:p>
    <w:p w14:paraId="2512C7C6">
      <w:pPr>
        <w:snapToGrid w:val="0"/>
        <w:spacing w:line="360" w:lineRule="auto"/>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3.“产品”系指供方按</w:t>
      </w:r>
      <w:r>
        <w:rPr>
          <w:rFonts w:hint="eastAsia" w:asciiTheme="minorEastAsia" w:hAnsiTheme="minorEastAsia" w:eastAsiaTheme="minorEastAsia"/>
          <w:szCs w:val="21"/>
        </w:rPr>
        <w:t>采购文件</w:t>
      </w:r>
      <w:r>
        <w:rPr>
          <w:rFonts w:asciiTheme="minorEastAsia" w:hAnsiTheme="minorEastAsia" w:eastAsiaTheme="minorEastAsia"/>
          <w:szCs w:val="21"/>
        </w:rPr>
        <w:t>规定，须向采购人提供的一切设备、保险、税金、备品备件、工具、手册及其它有关技术资料和材料。</w:t>
      </w:r>
    </w:p>
    <w:p w14:paraId="60D822C0">
      <w:pPr>
        <w:snapToGrid w:val="0"/>
        <w:spacing w:line="360" w:lineRule="auto"/>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4.“服务”系指</w:t>
      </w:r>
      <w:r>
        <w:rPr>
          <w:rFonts w:hint="eastAsia" w:asciiTheme="minorEastAsia" w:hAnsiTheme="minorEastAsia" w:eastAsiaTheme="minorEastAsia"/>
          <w:szCs w:val="21"/>
        </w:rPr>
        <w:t>采购文件</w:t>
      </w:r>
      <w:r>
        <w:rPr>
          <w:rFonts w:asciiTheme="minorEastAsia" w:hAnsiTheme="minorEastAsia" w:eastAsiaTheme="minorEastAsia"/>
          <w:szCs w:val="21"/>
        </w:rPr>
        <w:t>规定</w:t>
      </w:r>
      <w:r>
        <w:rPr>
          <w:rFonts w:hint="eastAsia" w:asciiTheme="minorEastAsia" w:hAnsiTheme="minorEastAsia" w:eastAsiaTheme="minorEastAsia"/>
          <w:szCs w:val="21"/>
        </w:rPr>
        <w:t>投标人</w:t>
      </w:r>
      <w:r>
        <w:rPr>
          <w:rFonts w:asciiTheme="minorEastAsia" w:hAnsiTheme="minorEastAsia" w:eastAsiaTheme="minorEastAsia"/>
          <w:szCs w:val="21"/>
        </w:rPr>
        <w:t>须承担的安装、调试、技术协助、校准、培训、技术指导以及其他类似的义务。</w:t>
      </w:r>
    </w:p>
    <w:p w14:paraId="00F2AF13">
      <w:pPr>
        <w:snapToGrid w:val="0"/>
        <w:spacing w:line="360" w:lineRule="auto"/>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5.“项目”系指</w:t>
      </w:r>
      <w:r>
        <w:rPr>
          <w:rFonts w:hint="eastAsia" w:asciiTheme="minorEastAsia" w:hAnsiTheme="minorEastAsia" w:eastAsiaTheme="minorEastAsia"/>
          <w:szCs w:val="21"/>
        </w:rPr>
        <w:t>投标人</w:t>
      </w:r>
      <w:r>
        <w:rPr>
          <w:rFonts w:asciiTheme="minorEastAsia" w:hAnsiTheme="minorEastAsia" w:eastAsiaTheme="minorEastAsia"/>
          <w:szCs w:val="21"/>
        </w:rPr>
        <w:t>按</w:t>
      </w:r>
      <w:r>
        <w:rPr>
          <w:rFonts w:hint="eastAsia" w:asciiTheme="minorEastAsia" w:hAnsiTheme="minorEastAsia" w:eastAsiaTheme="minorEastAsia"/>
          <w:szCs w:val="21"/>
        </w:rPr>
        <w:t>采购文件</w:t>
      </w:r>
      <w:r>
        <w:rPr>
          <w:rFonts w:asciiTheme="minorEastAsia" w:hAnsiTheme="minorEastAsia" w:eastAsiaTheme="minorEastAsia"/>
          <w:szCs w:val="21"/>
        </w:rPr>
        <w:t>规定向采购人提供的产品和服务。</w:t>
      </w:r>
    </w:p>
    <w:p w14:paraId="7BFB2124">
      <w:pPr>
        <w:snapToGrid w:val="0"/>
        <w:spacing w:line="360" w:lineRule="auto"/>
        <w:ind w:right="-506" w:rightChars="-241" w:firstLine="420" w:firstLineChars="200"/>
        <w:rPr>
          <w:rFonts w:asciiTheme="minorEastAsia" w:hAnsiTheme="minorEastAsia" w:eastAsiaTheme="minorEastAsia"/>
          <w:szCs w:val="21"/>
        </w:rPr>
      </w:pPr>
      <w:r>
        <w:rPr>
          <w:rFonts w:hint="eastAsia" w:asciiTheme="minorEastAsia" w:hAnsiTheme="minorEastAsia" w:eastAsiaTheme="minorEastAsia"/>
          <w:szCs w:val="21"/>
        </w:rPr>
        <w:t>6.“中标人”是指经审查通过，并经公示无异议的投标人。</w:t>
      </w:r>
    </w:p>
    <w:p w14:paraId="1444606E">
      <w:pPr>
        <w:snapToGrid w:val="0"/>
        <w:spacing w:line="360" w:lineRule="auto"/>
        <w:ind w:right="-506" w:rightChars="-241" w:firstLine="420" w:firstLineChars="200"/>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w:t>
      </w:r>
      <w:r>
        <w:rPr>
          <w:rFonts w:hint="eastAsia" w:asciiTheme="minorEastAsia" w:hAnsiTheme="minorEastAsia" w:eastAsiaTheme="minorEastAsia"/>
          <w:szCs w:val="21"/>
        </w:rPr>
        <w:t>投标人代表”是指投标人法定代表人或被投标人法定代表人授权委托的人。</w:t>
      </w:r>
    </w:p>
    <w:p w14:paraId="71979619">
      <w:pPr>
        <w:snapToGrid w:val="0"/>
        <w:spacing w:line="360" w:lineRule="auto"/>
        <w:ind w:right="-506" w:rightChars="-241" w:firstLine="420" w:firstLineChars="200"/>
        <w:rPr>
          <w:rFonts w:asciiTheme="minorEastAsia" w:hAnsiTheme="minorEastAsia" w:eastAsiaTheme="minorEastAsia"/>
          <w:szCs w:val="21"/>
        </w:rPr>
      </w:pPr>
      <w:r>
        <w:rPr>
          <w:rFonts w:hint="eastAsia" w:asciiTheme="minorEastAsia" w:hAnsiTheme="minorEastAsia" w:eastAsiaTheme="minorEastAsia"/>
          <w:szCs w:val="21"/>
        </w:rPr>
        <w:t>8</w:t>
      </w:r>
      <w:r>
        <w:rPr>
          <w:rFonts w:asciiTheme="minorEastAsia" w:hAnsiTheme="minorEastAsia" w:eastAsiaTheme="minorEastAsia"/>
          <w:szCs w:val="21"/>
        </w:rPr>
        <w:t>.“书面形式”包括信函、传真、电报、电子文档等。</w:t>
      </w:r>
    </w:p>
    <w:p w14:paraId="1239977A">
      <w:pPr>
        <w:pStyle w:val="53"/>
        <w:snapToGrid w:val="0"/>
        <w:spacing w:before="120" w:after="120" w:line="360" w:lineRule="auto"/>
        <w:ind w:firstLine="422" w:firstLineChars="200"/>
        <w:rPr>
          <w:rFonts w:asciiTheme="minorEastAsia" w:hAnsiTheme="minorEastAsia" w:eastAsiaTheme="minorEastAsia"/>
          <w:b/>
          <w:bCs/>
          <w:sz w:val="21"/>
          <w:szCs w:val="21"/>
        </w:rPr>
      </w:pPr>
      <w:r>
        <w:rPr>
          <w:rFonts w:asciiTheme="minorEastAsia" w:hAnsiTheme="minorEastAsia" w:eastAsiaTheme="minorEastAsia"/>
          <w:b/>
          <w:bCs/>
          <w:sz w:val="21"/>
          <w:szCs w:val="21"/>
        </w:rPr>
        <w:t>（三）采购方式</w:t>
      </w:r>
    </w:p>
    <w:p w14:paraId="56310AE4">
      <w:pPr>
        <w:snapToGrid w:val="0"/>
        <w:spacing w:line="360" w:lineRule="auto"/>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本次采购采用</w:t>
      </w:r>
      <w:r>
        <w:rPr>
          <w:rFonts w:hint="eastAsia" w:asciiTheme="minorEastAsia" w:hAnsiTheme="minorEastAsia" w:eastAsiaTheme="minorEastAsia"/>
          <w:szCs w:val="21"/>
        </w:rPr>
        <w:t>公开采购方</w:t>
      </w:r>
      <w:r>
        <w:rPr>
          <w:rFonts w:asciiTheme="minorEastAsia" w:hAnsiTheme="minorEastAsia" w:eastAsiaTheme="minorEastAsia"/>
          <w:szCs w:val="21"/>
        </w:rPr>
        <w:t>式进行。</w:t>
      </w:r>
    </w:p>
    <w:p w14:paraId="0077F23E">
      <w:pPr>
        <w:pStyle w:val="53"/>
        <w:snapToGrid w:val="0"/>
        <w:spacing w:before="120" w:after="120" w:line="360" w:lineRule="auto"/>
        <w:ind w:firstLine="417" w:firstLineChars="198"/>
        <w:rPr>
          <w:rFonts w:asciiTheme="minorEastAsia" w:hAnsiTheme="minorEastAsia" w:eastAsiaTheme="minorEastAsia"/>
          <w:b/>
          <w:sz w:val="21"/>
          <w:szCs w:val="21"/>
        </w:rPr>
      </w:pPr>
      <w:r>
        <w:rPr>
          <w:rFonts w:asciiTheme="minorEastAsia" w:hAnsiTheme="minorEastAsia" w:eastAsiaTheme="minorEastAsia"/>
          <w:b/>
          <w:sz w:val="21"/>
          <w:szCs w:val="21"/>
        </w:rPr>
        <w:t>（四）采购预算</w:t>
      </w:r>
    </w:p>
    <w:p w14:paraId="61393E16">
      <w:pPr>
        <w:pStyle w:val="9"/>
        <w:spacing w:after="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本次采购以</w:t>
      </w:r>
      <w:r>
        <w:rPr>
          <w:rFonts w:hint="eastAsia" w:asciiTheme="minorEastAsia" w:hAnsiTheme="minorEastAsia" w:eastAsiaTheme="minorEastAsia"/>
          <w:sz w:val="21"/>
          <w:szCs w:val="21"/>
          <w:lang w:val="en-US" w:eastAsia="zh-CN"/>
        </w:rPr>
        <w:t>最高限</w:t>
      </w:r>
      <w:r>
        <w:rPr>
          <w:rFonts w:asciiTheme="minorEastAsia" w:hAnsiTheme="minorEastAsia" w:eastAsiaTheme="minorEastAsia"/>
          <w:sz w:val="21"/>
          <w:szCs w:val="21"/>
        </w:rPr>
        <w:t>价</w:t>
      </w:r>
      <w:r>
        <w:rPr>
          <w:rFonts w:hint="eastAsia" w:asciiTheme="minorEastAsia" w:hAnsiTheme="minorEastAsia" w:eastAsiaTheme="minorEastAsia"/>
          <w:color w:val="000000" w:themeColor="text1"/>
          <w:sz w:val="21"/>
          <w:szCs w:val="21"/>
          <w:u w:val="single"/>
          <w:lang w:val="en-US" w:eastAsia="zh-CN"/>
          <w14:textFill>
            <w14:solidFill>
              <w14:schemeClr w14:val="tx1"/>
            </w14:solidFill>
          </w14:textFill>
        </w:rPr>
        <w:t xml:space="preserve"> 1450000 </w:t>
      </w:r>
      <w:r>
        <w:rPr>
          <w:rFonts w:hint="eastAsia" w:asciiTheme="minorEastAsia" w:hAnsiTheme="minorEastAsia" w:eastAsiaTheme="minorEastAsia"/>
          <w:b w:val="0"/>
          <w:bCs w:val="0"/>
          <w:color w:val="000000" w:themeColor="text1"/>
          <w:sz w:val="21"/>
          <w:szCs w:val="21"/>
          <w14:textFill>
            <w14:solidFill>
              <w14:schemeClr w14:val="tx1"/>
            </w14:solidFill>
          </w14:textFill>
        </w:rPr>
        <w:t>元</w:t>
      </w:r>
      <w:r>
        <w:rPr>
          <w:rFonts w:asciiTheme="minorEastAsia" w:hAnsiTheme="minorEastAsia" w:eastAsiaTheme="minorEastAsia"/>
          <w:color w:val="000000" w:themeColor="text1"/>
          <w:sz w:val="21"/>
          <w:szCs w:val="21"/>
          <w14:textFill>
            <w14:solidFill>
              <w14:schemeClr w14:val="tx1"/>
            </w14:solidFill>
          </w14:textFill>
        </w:rPr>
        <w:t>作为</w:t>
      </w:r>
      <w:r>
        <w:rPr>
          <w:rFonts w:asciiTheme="minorEastAsia" w:hAnsiTheme="minorEastAsia" w:eastAsiaTheme="minorEastAsia"/>
          <w:sz w:val="21"/>
          <w:szCs w:val="21"/>
        </w:rPr>
        <w:t>上限价</w:t>
      </w:r>
      <w:r>
        <w:rPr>
          <w:rFonts w:hint="eastAsia" w:asciiTheme="minorEastAsia" w:hAnsiTheme="minorEastAsia" w:eastAsiaTheme="minorEastAsia"/>
          <w:sz w:val="21"/>
          <w:szCs w:val="21"/>
        </w:rPr>
        <w:t>，超过作无效标处理</w:t>
      </w:r>
      <w:r>
        <w:rPr>
          <w:rFonts w:asciiTheme="minorEastAsia" w:hAnsiTheme="minorEastAsia" w:eastAsiaTheme="minorEastAsia"/>
          <w:sz w:val="21"/>
          <w:szCs w:val="21"/>
        </w:rPr>
        <w:t>。</w:t>
      </w:r>
    </w:p>
    <w:p w14:paraId="41096E89">
      <w:pPr>
        <w:pStyle w:val="53"/>
        <w:numPr>
          <w:ilvl w:val="0"/>
          <w:numId w:val="4"/>
        </w:numPr>
        <w:snapToGrid w:val="0"/>
        <w:spacing w:before="120" w:after="120" w:line="360" w:lineRule="auto"/>
        <w:ind w:firstLine="417" w:firstLineChars="198"/>
        <w:rPr>
          <w:rFonts w:asciiTheme="minorEastAsia" w:hAnsiTheme="minorEastAsia" w:eastAsiaTheme="minorEastAsia"/>
          <w:b/>
          <w:sz w:val="21"/>
          <w:szCs w:val="21"/>
        </w:rPr>
      </w:pPr>
      <w:r>
        <w:rPr>
          <w:rFonts w:asciiTheme="minorEastAsia" w:hAnsiTheme="minorEastAsia" w:eastAsiaTheme="minorEastAsia"/>
          <w:b/>
          <w:sz w:val="21"/>
          <w:szCs w:val="21"/>
        </w:rPr>
        <w:t>投标委托</w:t>
      </w:r>
    </w:p>
    <w:p w14:paraId="3F2379E9">
      <w:pPr>
        <w:snapToGrid w:val="0"/>
        <w:spacing w:line="360" w:lineRule="auto"/>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如</w:t>
      </w:r>
      <w:r>
        <w:rPr>
          <w:rFonts w:hint="eastAsia" w:asciiTheme="minorEastAsia" w:hAnsiTheme="minorEastAsia" w:eastAsiaTheme="minorEastAsia"/>
          <w:szCs w:val="21"/>
        </w:rPr>
        <w:t>投标人</w:t>
      </w:r>
      <w:r>
        <w:rPr>
          <w:rFonts w:asciiTheme="minorEastAsia" w:hAnsiTheme="minorEastAsia" w:eastAsiaTheme="minorEastAsia"/>
          <w:szCs w:val="21"/>
        </w:rPr>
        <w:t>代表不是法定代表人，须有法定代表人出具的授权委托书（格式见第六章）。</w:t>
      </w:r>
    </w:p>
    <w:p w14:paraId="151A04FA">
      <w:pPr>
        <w:pStyle w:val="53"/>
        <w:numPr>
          <w:ilvl w:val="0"/>
          <w:numId w:val="4"/>
        </w:numPr>
        <w:snapToGrid w:val="0"/>
        <w:spacing w:before="120" w:after="120" w:line="360" w:lineRule="auto"/>
        <w:ind w:firstLine="417" w:firstLineChars="198"/>
        <w:rPr>
          <w:rFonts w:asciiTheme="minorEastAsia" w:hAnsiTheme="minorEastAsia" w:eastAsiaTheme="minorEastAsia"/>
          <w:b/>
          <w:sz w:val="21"/>
          <w:szCs w:val="21"/>
        </w:rPr>
      </w:pPr>
      <w:r>
        <w:rPr>
          <w:rFonts w:asciiTheme="minorEastAsia" w:hAnsiTheme="minorEastAsia" w:eastAsiaTheme="minorEastAsia"/>
          <w:b/>
          <w:sz w:val="21"/>
          <w:szCs w:val="21"/>
        </w:rPr>
        <w:t>费用</w:t>
      </w:r>
    </w:p>
    <w:p w14:paraId="385FC9B9">
      <w:pPr>
        <w:snapToGrid w:val="0"/>
        <w:spacing w:line="360" w:lineRule="auto"/>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不论</w:t>
      </w:r>
      <w:r>
        <w:rPr>
          <w:rFonts w:hint="eastAsia" w:asciiTheme="minorEastAsia" w:hAnsiTheme="minorEastAsia" w:eastAsiaTheme="minorEastAsia"/>
          <w:szCs w:val="21"/>
        </w:rPr>
        <w:t>采购</w:t>
      </w:r>
      <w:r>
        <w:rPr>
          <w:rFonts w:asciiTheme="minorEastAsia" w:hAnsiTheme="minorEastAsia" w:eastAsiaTheme="minorEastAsia"/>
          <w:szCs w:val="21"/>
        </w:rPr>
        <w:t>结果如何，</w:t>
      </w:r>
      <w:r>
        <w:rPr>
          <w:rFonts w:hint="eastAsia" w:asciiTheme="minorEastAsia" w:hAnsiTheme="minorEastAsia" w:eastAsiaTheme="minorEastAsia"/>
          <w:szCs w:val="21"/>
        </w:rPr>
        <w:t>投标人</w:t>
      </w:r>
      <w:r>
        <w:rPr>
          <w:rFonts w:asciiTheme="minorEastAsia" w:hAnsiTheme="minorEastAsia" w:eastAsiaTheme="minorEastAsia"/>
          <w:szCs w:val="21"/>
        </w:rPr>
        <w:t>均应自行承担所有与投标有关的全部费用（</w:t>
      </w:r>
      <w:r>
        <w:rPr>
          <w:rFonts w:hint="eastAsia" w:asciiTheme="minorEastAsia" w:hAnsiTheme="minorEastAsia" w:eastAsiaTheme="minorEastAsia"/>
          <w:szCs w:val="21"/>
        </w:rPr>
        <w:t>采购</w:t>
      </w:r>
      <w:r>
        <w:rPr>
          <w:rFonts w:asciiTheme="minorEastAsia" w:hAnsiTheme="minorEastAsia" w:eastAsiaTheme="minorEastAsia"/>
          <w:szCs w:val="21"/>
        </w:rPr>
        <w:t>文件另有规定除外）。</w:t>
      </w:r>
    </w:p>
    <w:p w14:paraId="7E80DC24">
      <w:pPr>
        <w:pStyle w:val="53"/>
        <w:numPr>
          <w:ilvl w:val="0"/>
          <w:numId w:val="4"/>
        </w:numPr>
        <w:snapToGrid w:val="0"/>
        <w:spacing w:before="120" w:after="120" w:line="360" w:lineRule="auto"/>
        <w:ind w:firstLine="417" w:firstLineChars="198"/>
        <w:rPr>
          <w:rFonts w:asciiTheme="minorEastAsia" w:hAnsiTheme="minorEastAsia" w:eastAsiaTheme="minorEastAsia"/>
          <w:b/>
          <w:sz w:val="21"/>
          <w:szCs w:val="21"/>
        </w:rPr>
      </w:pPr>
      <w:r>
        <w:rPr>
          <w:rFonts w:asciiTheme="minorEastAsia" w:hAnsiTheme="minorEastAsia" w:eastAsiaTheme="minorEastAsia"/>
          <w:b/>
          <w:sz w:val="21"/>
          <w:szCs w:val="21"/>
        </w:rPr>
        <w:t>联合体投标</w:t>
      </w:r>
    </w:p>
    <w:p w14:paraId="0ECD6DA7">
      <w:pPr>
        <w:snapToGrid w:val="0"/>
        <w:spacing w:line="360" w:lineRule="auto"/>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本项目不接受联合体投标。</w:t>
      </w:r>
    </w:p>
    <w:p w14:paraId="4BBE8B9F">
      <w:pPr>
        <w:pStyle w:val="53"/>
        <w:numPr>
          <w:ilvl w:val="0"/>
          <w:numId w:val="4"/>
        </w:numPr>
        <w:snapToGrid w:val="0"/>
        <w:spacing w:before="120" w:after="120" w:line="360" w:lineRule="auto"/>
        <w:ind w:firstLine="417" w:firstLineChars="198"/>
        <w:rPr>
          <w:rFonts w:asciiTheme="minorEastAsia" w:hAnsiTheme="minorEastAsia" w:eastAsiaTheme="minorEastAsia"/>
          <w:b/>
          <w:sz w:val="21"/>
          <w:szCs w:val="21"/>
        </w:rPr>
      </w:pPr>
      <w:r>
        <w:rPr>
          <w:rFonts w:asciiTheme="minorEastAsia" w:hAnsiTheme="minorEastAsia" w:eastAsiaTheme="minorEastAsia"/>
          <w:b/>
          <w:sz w:val="21"/>
          <w:szCs w:val="21"/>
        </w:rPr>
        <w:t>转包与分包</w:t>
      </w:r>
    </w:p>
    <w:p w14:paraId="2BDCE294">
      <w:pPr>
        <w:snapToGrid w:val="0"/>
        <w:spacing w:line="360" w:lineRule="auto"/>
        <w:ind w:right="-506" w:rightChars="-241" w:firstLine="420" w:firstLineChars="200"/>
        <w:rPr>
          <w:rFonts w:asciiTheme="minorEastAsia" w:hAnsiTheme="minorEastAsia" w:eastAsiaTheme="minorEastAsia"/>
          <w:szCs w:val="21"/>
        </w:rPr>
      </w:pPr>
      <w:r>
        <w:rPr>
          <w:rFonts w:hint="eastAsia" w:asciiTheme="minorEastAsia" w:hAnsiTheme="minorEastAsia" w:eastAsiaTheme="minorEastAsia"/>
          <w:szCs w:val="21"/>
        </w:rPr>
        <w:t>本项目不允许转包。</w:t>
      </w:r>
    </w:p>
    <w:p w14:paraId="70274336">
      <w:pPr>
        <w:snapToGrid w:val="0"/>
        <w:spacing w:line="360" w:lineRule="auto"/>
        <w:ind w:right="-506" w:rightChars="-241" w:firstLine="420" w:firstLineChars="200"/>
        <w:rPr>
          <w:rFonts w:asciiTheme="minorEastAsia" w:hAnsiTheme="minorEastAsia" w:eastAsiaTheme="minorEastAsia"/>
          <w:b/>
          <w:sz w:val="21"/>
          <w:szCs w:val="21"/>
        </w:rPr>
      </w:pPr>
      <w:r>
        <w:rPr>
          <w:rFonts w:hint="eastAsia" w:asciiTheme="minorEastAsia" w:hAnsiTheme="minorEastAsia" w:eastAsiaTheme="minorEastAsia"/>
          <w:szCs w:val="21"/>
        </w:rPr>
        <w:t>本项目不允许分包（除合同条款约定的允许内容除外）。</w:t>
      </w:r>
    </w:p>
    <w:p w14:paraId="2216DB5F">
      <w:pPr>
        <w:pStyle w:val="53"/>
        <w:snapToGrid w:val="0"/>
        <w:spacing w:before="120" w:after="120" w:line="360" w:lineRule="auto"/>
        <w:ind w:left="0" w:leftChars="0" w:firstLine="843" w:firstLineChars="400"/>
        <w:rPr>
          <w:rFonts w:asciiTheme="minorEastAsia" w:hAnsiTheme="minorEastAsia" w:eastAsiaTheme="minorEastAsia"/>
          <w:b/>
          <w:sz w:val="21"/>
          <w:szCs w:val="21"/>
        </w:rPr>
      </w:pPr>
      <w:r>
        <w:rPr>
          <w:rFonts w:asciiTheme="minorEastAsia" w:hAnsiTheme="minorEastAsia" w:eastAsiaTheme="minorEastAsia"/>
          <w:b/>
          <w:sz w:val="21"/>
          <w:szCs w:val="21"/>
        </w:rPr>
        <w:t>（</w:t>
      </w:r>
      <w:r>
        <w:rPr>
          <w:rFonts w:hint="eastAsia" w:asciiTheme="minorEastAsia" w:hAnsiTheme="minorEastAsia" w:eastAsiaTheme="minorEastAsia"/>
          <w:b/>
          <w:sz w:val="21"/>
          <w:szCs w:val="21"/>
          <w:lang w:val="en-US" w:eastAsia="zh-CN"/>
        </w:rPr>
        <w:t>九</w:t>
      </w:r>
      <w:r>
        <w:rPr>
          <w:rFonts w:asciiTheme="minorEastAsia" w:hAnsiTheme="minorEastAsia" w:eastAsiaTheme="minorEastAsia"/>
          <w:b/>
          <w:sz w:val="21"/>
          <w:szCs w:val="21"/>
        </w:rPr>
        <w:t>）特别说明：</w:t>
      </w:r>
    </w:p>
    <w:p w14:paraId="7E02C26D">
      <w:pPr>
        <w:pStyle w:val="9"/>
        <w:spacing w:after="0" w:line="38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1.对投标人的限制</w:t>
      </w:r>
    </w:p>
    <w:p w14:paraId="1379B0FC">
      <w:pPr>
        <w:snapToGrid w:val="0"/>
        <w:spacing w:line="380" w:lineRule="exact"/>
        <w:ind w:firstLine="422" w:firstLineChars="200"/>
        <w:rPr>
          <w:rFonts w:asciiTheme="minorEastAsia" w:hAnsiTheme="minorEastAsia" w:eastAsiaTheme="minorEastAsia"/>
          <w:b/>
          <w:bCs/>
          <w:color w:val="0000FF"/>
          <w:szCs w:val="21"/>
        </w:rPr>
      </w:pPr>
      <w:r>
        <w:rPr>
          <w:rFonts w:hint="eastAsia" w:asciiTheme="minorEastAsia" w:hAnsiTheme="minorEastAsia" w:eastAsiaTheme="minorEastAsia"/>
          <w:b/>
          <w:bCs/>
          <w:snapToGrid w:val="0"/>
          <w:color w:val="000000" w:themeColor="text1"/>
          <w:kern w:val="0"/>
          <w:szCs w:val="21"/>
          <w14:textFill>
            <w14:solidFill>
              <w14:schemeClr w14:val="tx1"/>
            </w14:solidFill>
          </w14:textFill>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7149AAE5">
      <w:pPr>
        <w:snapToGrid w:val="0"/>
        <w:spacing w:line="380" w:lineRule="exact"/>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投标人投标</w:t>
      </w:r>
      <w:r>
        <w:rPr>
          <w:rFonts w:asciiTheme="minorEastAsia" w:hAnsiTheme="minorEastAsia" w:eastAsiaTheme="minorEastAsia"/>
          <w:szCs w:val="21"/>
        </w:rPr>
        <w:t>所使用的资格、信誉、荣誉、业绩与企业认证必须为本法人所拥有。</w:t>
      </w:r>
      <w:r>
        <w:rPr>
          <w:rFonts w:hint="eastAsia" w:asciiTheme="minorEastAsia" w:hAnsiTheme="minorEastAsia" w:eastAsiaTheme="minorEastAsia"/>
          <w:szCs w:val="21"/>
        </w:rPr>
        <w:t>投标人</w:t>
      </w:r>
      <w:r>
        <w:rPr>
          <w:rFonts w:asciiTheme="minorEastAsia" w:hAnsiTheme="minorEastAsia" w:eastAsiaTheme="minorEastAsia"/>
          <w:szCs w:val="21"/>
        </w:rPr>
        <w:t>投标所使用的采购项目实施人员必须为本法人员工（或必须为本法人或控股公司正式员工）。</w:t>
      </w:r>
    </w:p>
    <w:p w14:paraId="122D3FA8">
      <w:pPr>
        <w:snapToGrid w:val="0"/>
        <w:spacing w:line="380" w:lineRule="exact"/>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投标人</w:t>
      </w:r>
      <w:r>
        <w:rPr>
          <w:rFonts w:asciiTheme="minorEastAsia" w:hAnsiTheme="minorEastAsia" w:eastAsiaTheme="minorEastAsia"/>
          <w:szCs w:val="21"/>
        </w:rPr>
        <w:t>应仔细阅读</w:t>
      </w:r>
      <w:r>
        <w:rPr>
          <w:rFonts w:hint="eastAsia" w:asciiTheme="minorEastAsia" w:hAnsiTheme="minorEastAsia" w:eastAsiaTheme="minorEastAsia"/>
          <w:szCs w:val="21"/>
        </w:rPr>
        <w:t>采购</w:t>
      </w:r>
      <w:r>
        <w:rPr>
          <w:rFonts w:asciiTheme="minorEastAsia" w:hAnsiTheme="minorEastAsia" w:eastAsiaTheme="minorEastAsia"/>
          <w:szCs w:val="21"/>
        </w:rPr>
        <w:t>文件的所有内容，按照</w:t>
      </w:r>
      <w:r>
        <w:rPr>
          <w:rFonts w:hint="eastAsia" w:asciiTheme="minorEastAsia" w:hAnsiTheme="minorEastAsia" w:eastAsiaTheme="minorEastAsia"/>
          <w:szCs w:val="21"/>
        </w:rPr>
        <w:t>采购文件</w:t>
      </w:r>
      <w:r>
        <w:rPr>
          <w:rFonts w:asciiTheme="minorEastAsia" w:hAnsiTheme="minorEastAsia" w:eastAsiaTheme="minorEastAsia"/>
          <w:szCs w:val="21"/>
        </w:rPr>
        <w:t>的要求提交</w:t>
      </w:r>
      <w:r>
        <w:rPr>
          <w:rFonts w:hint="eastAsia" w:asciiTheme="minorEastAsia" w:hAnsiTheme="minorEastAsia" w:eastAsiaTheme="minorEastAsia"/>
          <w:szCs w:val="21"/>
        </w:rPr>
        <w:t>投标投标文件</w:t>
      </w:r>
      <w:r>
        <w:rPr>
          <w:rFonts w:asciiTheme="minorEastAsia" w:hAnsiTheme="minorEastAsia" w:eastAsiaTheme="minorEastAsia"/>
          <w:szCs w:val="21"/>
        </w:rPr>
        <w:t>，并对所提供的全部资料的真实性承担法律责任。</w:t>
      </w:r>
    </w:p>
    <w:p w14:paraId="0438086E">
      <w:pPr>
        <w:snapToGrid w:val="0"/>
        <w:spacing w:line="380" w:lineRule="exact"/>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投标人</w:t>
      </w:r>
      <w:r>
        <w:rPr>
          <w:rFonts w:asciiTheme="minorEastAsia" w:hAnsiTheme="minorEastAsia" w:eastAsiaTheme="minorEastAsia"/>
          <w:szCs w:val="21"/>
        </w:rPr>
        <w:t>在投标活动中提供任何虚假材料,其投标无效，并报监管部门查处；中标后发现的,中标人须依照《中华人民共和国消费者权益保护法》第49条之规定双倍赔偿采购人，且民事赔偿并不免除违法</w:t>
      </w:r>
      <w:r>
        <w:rPr>
          <w:rFonts w:hint="eastAsia" w:asciiTheme="minorEastAsia" w:hAnsiTheme="minorEastAsia" w:eastAsiaTheme="minorEastAsia"/>
          <w:szCs w:val="21"/>
        </w:rPr>
        <w:t>投标人</w:t>
      </w:r>
      <w:r>
        <w:rPr>
          <w:rFonts w:asciiTheme="minorEastAsia" w:hAnsiTheme="minorEastAsia" w:eastAsiaTheme="minorEastAsia"/>
          <w:szCs w:val="21"/>
        </w:rPr>
        <w:t>的行政与刑事责任。</w:t>
      </w:r>
    </w:p>
    <w:p w14:paraId="3092C7AA">
      <w:pPr>
        <w:pStyle w:val="53"/>
        <w:snapToGrid w:val="0"/>
        <w:spacing w:before="120" w:after="120" w:line="380" w:lineRule="exact"/>
        <w:ind w:left="416" w:leftChars="198"/>
        <w:rPr>
          <w:rFonts w:asciiTheme="minorEastAsia" w:hAnsiTheme="minorEastAsia" w:eastAsiaTheme="minorEastAsia"/>
          <w:b/>
          <w:sz w:val="21"/>
          <w:szCs w:val="21"/>
        </w:rPr>
      </w:pPr>
      <w:r>
        <w:rPr>
          <w:rFonts w:asciiTheme="minorEastAsia" w:hAnsiTheme="minorEastAsia" w:eastAsiaTheme="minorEastAsia"/>
          <w:b/>
          <w:sz w:val="21"/>
          <w:szCs w:val="21"/>
        </w:rPr>
        <w:t>（</w:t>
      </w:r>
      <w:r>
        <w:rPr>
          <w:rFonts w:hint="eastAsia" w:asciiTheme="minorEastAsia" w:hAnsiTheme="minorEastAsia" w:eastAsiaTheme="minorEastAsia"/>
          <w:b/>
          <w:sz w:val="21"/>
          <w:szCs w:val="21"/>
          <w:lang w:val="en-US" w:eastAsia="zh-CN"/>
        </w:rPr>
        <w:t>十</w:t>
      </w:r>
      <w:r>
        <w:rPr>
          <w:rFonts w:asciiTheme="minorEastAsia" w:hAnsiTheme="minorEastAsia" w:eastAsiaTheme="minorEastAsia"/>
          <w:b/>
          <w:sz w:val="21"/>
          <w:szCs w:val="21"/>
        </w:rPr>
        <w:t>）质疑和投诉</w:t>
      </w:r>
    </w:p>
    <w:p w14:paraId="4DAD7540">
      <w:pPr>
        <w:pStyle w:val="53"/>
        <w:snapToGrid w:val="0"/>
        <w:spacing w:before="120" w:after="120" w:line="380" w:lineRule="exact"/>
        <w:ind w:firstLine="413" w:firstLineChars="196"/>
        <w:rPr>
          <w:rFonts w:asciiTheme="minorEastAsia" w:hAnsiTheme="minorEastAsia" w:eastAsiaTheme="minorEastAsia"/>
          <w:b/>
          <w:bCs/>
          <w:sz w:val="21"/>
          <w:szCs w:val="21"/>
        </w:rPr>
      </w:pPr>
      <w:r>
        <w:rPr>
          <w:rFonts w:asciiTheme="minorEastAsia" w:hAnsiTheme="minorEastAsia" w:eastAsiaTheme="minorEastAsia"/>
          <w:b/>
          <w:sz w:val="21"/>
          <w:szCs w:val="21"/>
        </w:rPr>
        <w:t>1、</w:t>
      </w:r>
      <w:r>
        <w:rPr>
          <w:rFonts w:asciiTheme="minorEastAsia" w:hAnsiTheme="minorEastAsia" w:eastAsiaTheme="minorEastAsia"/>
          <w:b/>
          <w:bCs/>
          <w:sz w:val="21"/>
          <w:szCs w:val="21"/>
        </w:rPr>
        <w:t>质疑</w:t>
      </w:r>
    </w:p>
    <w:p w14:paraId="2B747896">
      <w:pPr>
        <w:spacing w:line="360" w:lineRule="auto"/>
        <w:ind w:firstLine="420"/>
        <w:rPr>
          <w:rFonts w:asciiTheme="minorEastAsia" w:hAnsiTheme="minorEastAsia" w:eastAsiaTheme="minorEastAsia"/>
        </w:rPr>
      </w:pPr>
      <w:r>
        <w:rPr>
          <w:rFonts w:asciiTheme="minorEastAsia" w:hAnsiTheme="minorEastAsia" w:eastAsiaTheme="minorEastAsia"/>
        </w:rPr>
        <w:t>1.1</w:t>
      </w:r>
      <w:r>
        <w:rPr>
          <w:rFonts w:asciiTheme="minorEastAsia" w:hAnsiTheme="minorEastAsia" w:eastAsiaTheme="minorEastAsia"/>
          <w:kern w:val="0"/>
          <w:szCs w:val="21"/>
        </w:rPr>
        <w:t>根据财政部94号令（《政府采购质疑和投诉办法》）的规定，</w:t>
      </w:r>
      <w:r>
        <w:rPr>
          <w:rFonts w:asciiTheme="minorEastAsia" w:hAnsiTheme="minorEastAsia" w:eastAsiaTheme="minorEastAsia"/>
        </w:rPr>
        <w:t>投标人认为</w:t>
      </w:r>
      <w:r>
        <w:rPr>
          <w:rFonts w:hint="eastAsia" w:asciiTheme="minorEastAsia" w:hAnsiTheme="minorEastAsia" w:eastAsiaTheme="minorEastAsia"/>
        </w:rPr>
        <w:t>采购文件</w:t>
      </w:r>
      <w:r>
        <w:rPr>
          <w:rFonts w:asciiTheme="minorEastAsia" w:hAnsiTheme="minorEastAsia" w:eastAsiaTheme="minorEastAsia"/>
        </w:rPr>
        <w:t>、招标过程和中标、成交结果使自己的权益受到损害的，可以在知道或者应知其权益受到损害之日起七个工作日内，以书面形式向招标代理机构提出质疑，</w:t>
      </w:r>
      <w:r>
        <w:rPr>
          <w:rFonts w:hint="eastAsia" w:asciiTheme="minorEastAsia" w:hAnsiTheme="minorEastAsia" w:eastAsiaTheme="minorEastAsia"/>
        </w:rPr>
        <w:t>投标人</w:t>
      </w:r>
      <w:r>
        <w:rPr>
          <w:rFonts w:asciiTheme="minorEastAsia" w:hAnsiTheme="minorEastAsia" w:eastAsiaTheme="minorEastAsia"/>
        </w:rPr>
        <w:t>在法定质疑期内一次性提出针对同一采购程序环节的质疑。</w:t>
      </w:r>
    </w:p>
    <w:p w14:paraId="4439C66E">
      <w:pPr>
        <w:spacing w:line="360" w:lineRule="auto"/>
        <w:ind w:firstLine="420"/>
        <w:rPr>
          <w:rFonts w:asciiTheme="minorEastAsia" w:hAnsiTheme="minorEastAsia" w:eastAsiaTheme="minorEastAsia"/>
        </w:rPr>
      </w:pPr>
      <w:r>
        <w:rPr>
          <w:rFonts w:asciiTheme="minorEastAsia" w:hAnsiTheme="minorEastAsia" w:eastAsiaTheme="minorEastAsia"/>
        </w:rPr>
        <w:t>（1）</w:t>
      </w:r>
      <w:r>
        <w:rPr>
          <w:rFonts w:hint="eastAsia" w:ascii="宋体" w:hAnsi="宋体"/>
        </w:rPr>
        <w:t>投标人如认为招标公告信息使自身的合法权益受到损害的，应于自招标公告期限届满之日起七个工作日内以书面形式向招标代理机构提出质疑</w:t>
      </w:r>
      <w:r>
        <w:rPr>
          <w:rFonts w:ascii="宋体" w:hAnsi="宋体"/>
        </w:rPr>
        <w:t>；</w:t>
      </w:r>
    </w:p>
    <w:p w14:paraId="65AA15E7">
      <w:pPr>
        <w:spacing w:line="360" w:lineRule="auto"/>
        <w:ind w:firstLine="420"/>
        <w:rPr>
          <w:rFonts w:asciiTheme="minorEastAsia" w:hAnsiTheme="minorEastAsia" w:eastAsiaTheme="minorEastAsia"/>
        </w:rPr>
      </w:pPr>
      <w:r>
        <w:rPr>
          <w:rFonts w:asciiTheme="minorEastAsia" w:hAnsiTheme="minorEastAsia" w:eastAsiaTheme="minorEastAsia"/>
        </w:rPr>
        <w:t>（2）投标人如认为</w:t>
      </w:r>
      <w:r>
        <w:rPr>
          <w:rFonts w:hint="eastAsia" w:asciiTheme="minorEastAsia" w:hAnsiTheme="minorEastAsia" w:eastAsiaTheme="minorEastAsia"/>
        </w:rPr>
        <w:t>采购</w:t>
      </w:r>
      <w:r>
        <w:rPr>
          <w:rFonts w:asciiTheme="minorEastAsia" w:hAnsiTheme="minorEastAsia" w:eastAsiaTheme="minorEastAsia"/>
        </w:rPr>
        <w:t>文件使自身的合法权益受到损害的，应按投标人须知前附表中质疑一栏中规定时间内提出要求；</w:t>
      </w:r>
    </w:p>
    <w:p w14:paraId="777214E9">
      <w:pPr>
        <w:spacing w:line="360" w:lineRule="auto"/>
        <w:ind w:firstLine="420"/>
        <w:rPr>
          <w:rFonts w:asciiTheme="minorEastAsia" w:hAnsiTheme="minorEastAsia" w:eastAsiaTheme="minorEastAsia"/>
        </w:rPr>
      </w:pPr>
      <w:r>
        <w:rPr>
          <w:rFonts w:asciiTheme="minorEastAsia" w:hAnsiTheme="minorEastAsia" w:eastAsiaTheme="minorEastAsia"/>
        </w:rPr>
        <w:t>（3）对采购过程提出质疑的，为各采购程序环节结束之日；</w:t>
      </w:r>
    </w:p>
    <w:p w14:paraId="41AE1215">
      <w:pPr>
        <w:spacing w:line="360" w:lineRule="auto"/>
        <w:ind w:firstLine="420"/>
        <w:rPr>
          <w:rFonts w:asciiTheme="minorEastAsia" w:hAnsiTheme="minorEastAsia" w:eastAsiaTheme="minorEastAsia"/>
        </w:rPr>
      </w:pPr>
      <w:r>
        <w:rPr>
          <w:rFonts w:asciiTheme="minorEastAsia" w:hAnsiTheme="minorEastAsia" w:eastAsiaTheme="minorEastAsia"/>
        </w:rPr>
        <w:t>（4）投标人如认为招标过程和中标结果使自身的合法权益受到损害的，应于中标结果公告</w:t>
      </w:r>
      <w:r>
        <w:rPr>
          <w:rFonts w:hint="eastAsia" w:asciiTheme="minorEastAsia" w:hAnsiTheme="minorEastAsia" w:eastAsiaTheme="minorEastAsia"/>
        </w:rPr>
        <w:t>期限届满</w:t>
      </w:r>
      <w:r>
        <w:rPr>
          <w:rFonts w:asciiTheme="minorEastAsia" w:hAnsiTheme="minorEastAsia" w:eastAsiaTheme="minorEastAsia"/>
        </w:rPr>
        <w:t>之日起七个工作日内以书面形式向招标代理机构一次性提出针对同一采购程序环节的质疑。</w:t>
      </w:r>
    </w:p>
    <w:p w14:paraId="33F634E9">
      <w:pPr>
        <w:spacing w:line="360" w:lineRule="auto"/>
        <w:ind w:firstLine="420"/>
        <w:rPr>
          <w:rFonts w:asciiTheme="minorEastAsia" w:hAnsiTheme="minorEastAsia" w:eastAsiaTheme="minorEastAsia"/>
        </w:rPr>
      </w:pPr>
      <w:r>
        <w:rPr>
          <w:rFonts w:asciiTheme="minorEastAsia" w:hAnsiTheme="minorEastAsia" w:eastAsiaTheme="minorEastAsia"/>
        </w:rPr>
        <w:t>1.2提出质疑的</w:t>
      </w:r>
      <w:r>
        <w:rPr>
          <w:rFonts w:hint="eastAsia" w:asciiTheme="minorEastAsia" w:hAnsiTheme="minorEastAsia" w:eastAsiaTheme="minorEastAsia"/>
        </w:rPr>
        <w:t>投标人</w:t>
      </w:r>
      <w:r>
        <w:rPr>
          <w:rFonts w:asciiTheme="minorEastAsia" w:hAnsiTheme="minorEastAsia" w:eastAsiaTheme="minorEastAsia"/>
        </w:rPr>
        <w:t>（以下简称质疑</w:t>
      </w:r>
      <w:r>
        <w:rPr>
          <w:rFonts w:hint="eastAsia" w:asciiTheme="minorEastAsia" w:hAnsiTheme="minorEastAsia" w:eastAsiaTheme="minorEastAsia"/>
        </w:rPr>
        <w:t>投标人</w:t>
      </w:r>
      <w:r>
        <w:rPr>
          <w:rFonts w:asciiTheme="minorEastAsia" w:hAnsiTheme="minorEastAsia" w:eastAsiaTheme="minorEastAsia"/>
        </w:rPr>
        <w:t>）应当是参与所质疑项目采购活动的</w:t>
      </w:r>
      <w:r>
        <w:rPr>
          <w:rFonts w:hint="eastAsia" w:asciiTheme="minorEastAsia" w:hAnsiTheme="minorEastAsia" w:eastAsiaTheme="minorEastAsia"/>
        </w:rPr>
        <w:t>投标人</w:t>
      </w:r>
      <w:r>
        <w:rPr>
          <w:rFonts w:asciiTheme="minorEastAsia" w:hAnsiTheme="minorEastAsia" w:eastAsiaTheme="minorEastAsia"/>
        </w:rPr>
        <w:t>。</w:t>
      </w:r>
    </w:p>
    <w:p w14:paraId="5CBE3DA6">
      <w:pPr>
        <w:spacing w:line="360" w:lineRule="auto"/>
        <w:ind w:firstLine="420"/>
        <w:rPr>
          <w:rFonts w:asciiTheme="minorEastAsia" w:hAnsiTheme="minorEastAsia" w:eastAsiaTheme="minorEastAsia"/>
        </w:rPr>
      </w:pPr>
      <w:r>
        <w:rPr>
          <w:rFonts w:asciiTheme="minorEastAsia" w:hAnsiTheme="minorEastAsia" w:eastAsiaTheme="minorEastAsia"/>
        </w:rPr>
        <w:t>1.3</w:t>
      </w:r>
      <w:r>
        <w:rPr>
          <w:rFonts w:hint="eastAsia" w:asciiTheme="minorEastAsia" w:hAnsiTheme="minorEastAsia" w:eastAsiaTheme="minorEastAsia"/>
        </w:rPr>
        <w:t>投标人</w:t>
      </w:r>
      <w:r>
        <w:rPr>
          <w:rFonts w:asciiTheme="minorEastAsia" w:hAnsiTheme="minorEastAsia" w:eastAsiaTheme="minorEastAsia"/>
        </w:rPr>
        <w:t>为自然人的，应当由本人签字；</w:t>
      </w:r>
      <w:r>
        <w:rPr>
          <w:rFonts w:hint="eastAsia" w:asciiTheme="minorEastAsia" w:hAnsiTheme="minorEastAsia" w:eastAsiaTheme="minorEastAsia"/>
        </w:rPr>
        <w:t>投标人</w:t>
      </w:r>
      <w:r>
        <w:rPr>
          <w:rFonts w:asciiTheme="minorEastAsia" w:hAnsiTheme="minorEastAsia" w:eastAsiaTheme="minorEastAsia"/>
        </w:rPr>
        <w:t>为法人或者其他组织的，应当由法定代表人、主要负责人，或者其授权代表签字或者盖章，并加盖公章。</w:t>
      </w:r>
    </w:p>
    <w:p w14:paraId="52530390">
      <w:pPr>
        <w:spacing w:line="360" w:lineRule="auto"/>
        <w:ind w:firstLine="420"/>
        <w:rPr>
          <w:rFonts w:asciiTheme="minorEastAsia" w:hAnsiTheme="minorEastAsia" w:eastAsiaTheme="minorEastAsia"/>
        </w:rPr>
      </w:pPr>
      <w:r>
        <w:rPr>
          <w:rFonts w:hint="eastAsia" w:asciiTheme="minorEastAsia" w:hAnsiTheme="minorEastAsia" w:eastAsiaTheme="minorEastAsia"/>
        </w:rPr>
        <w:t>投标人</w:t>
      </w:r>
      <w:r>
        <w:rPr>
          <w:rFonts w:asciiTheme="minorEastAsia" w:hAnsiTheme="minorEastAsia" w:eastAsiaTheme="minorEastAsia"/>
        </w:rPr>
        <w:t>可以委托代理人进行质疑和投诉。其授权委托书应当载明代理人的姓名或者名称、代理事项、具体权限、期限和相关事项。</w:t>
      </w:r>
      <w:r>
        <w:rPr>
          <w:rFonts w:hint="eastAsia" w:asciiTheme="minorEastAsia" w:hAnsiTheme="minorEastAsia" w:eastAsiaTheme="minorEastAsia"/>
        </w:rPr>
        <w:t>投标人</w:t>
      </w:r>
      <w:r>
        <w:rPr>
          <w:rFonts w:asciiTheme="minorEastAsia" w:hAnsiTheme="minorEastAsia" w:eastAsiaTheme="minorEastAsia"/>
        </w:rPr>
        <w:t>为自然人的，应当由本人签字；</w:t>
      </w:r>
      <w:r>
        <w:rPr>
          <w:rFonts w:hint="eastAsia" w:asciiTheme="minorEastAsia" w:hAnsiTheme="minorEastAsia" w:eastAsiaTheme="minorEastAsia"/>
        </w:rPr>
        <w:t>投标人</w:t>
      </w:r>
      <w:r>
        <w:rPr>
          <w:rFonts w:asciiTheme="minorEastAsia" w:hAnsiTheme="minorEastAsia" w:eastAsiaTheme="minorEastAsia"/>
        </w:rPr>
        <w:t>为法人或者其他组织的，应当由法定代表人、主要负责人签字或者盖章，并加盖公章。代理人提出质疑和投诉，应当提交</w:t>
      </w:r>
      <w:r>
        <w:rPr>
          <w:rFonts w:hint="eastAsia" w:asciiTheme="minorEastAsia" w:hAnsiTheme="minorEastAsia" w:eastAsiaTheme="minorEastAsia"/>
        </w:rPr>
        <w:t>投标人</w:t>
      </w:r>
      <w:r>
        <w:rPr>
          <w:rFonts w:asciiTheme="minorEastAsia" w:hAnsiTheme="minorEastAsia" w:eastAsiaTheme="minorEastAsia"/>
        </w:rPr>
        <w:t>签署的授权委托书。</w:t>
      </w:r>
    </w:p>
    <w:p w14:paraId="5772E30E">
      <w:pPr>
        <w:spacing w:line="360" w:lineRule="auto"/>
        <w:ind w:firstLine="420"/>
        <w:rPr>
          <w:rFonts w:asciiTheme="minorEastAsia" w:hAnsiTheme="minorEastAsia" w:eastAsiaTheme="minorEastAsia"/>
        </w:rPr>
      </w:pPr>
      <w:r>
        <w:rPr>
          <w:rFonts w:asciiTheme="minorEastAsia" w:hAnsiTheme="minorEastAsia" w:eastAsiaTheme="minorEastAsia"/>
        </w:rPr>
        <w:t>以联合体形式参加政府采购活动的，其投诉应当由组成联合体的所有</w:t>
      </w:r>
      <w:r>
        <w:rPr>
          <w:rFonts w:hint="eastAsia" w:asciiTheme="minorEastAsia" w:hAnsiTheme="minorEastAsia" w:eastAsiaTheme="minorEastAsia"/>
        </w:rPr>
        <w:t>投标人</w:t>
      </w:r>
      <w:r>
        <w:rPr>
          <w:rFonts w:asciiTheme="minorEastAsia" w:hAnsiTheme="minorEastAsia" w:eastAsiaTheme="minorEastAsia"/>
        </w:rPr>
        <w:t>共同提出。</w:t>
      </w:r>
    </w:p>
    <w:p w14:paraId="06EF8776">
      <w:pPr>
        <w:spacing w:line="360" w:lineRule="auto"/>
        <w:ind w:firstLine="420"/>
        <w:rPr>
          <w:rFonts w:asciiTheme="minorEastAsia" w:hAnsiTheme="minorEastAsia" w:eastAsiaTheme="minorEastAsia"/>
        </w:rPr>
      </w:pPr>
      <w:r>
        <w:rPr>
          <w:rFonts w:asciiTheme="minorEastAsia" w:hAnsiTheme="minorEastAsia" w:eastAsiaTheme="minorEastAsia"/>
        </w:rPr>
        <w:t>1.4投标人提交的质疑书需一式三份，质疑书至少应包括下列主要内容：</w:t>
      </w:r>
    </w:p>
    <w:p w14:paraId="2301BF31">
      <w:pPr>
        <w:spacing w:line="360" w:lineRule="auto"/>
        <w:ind w:firstLine="420"/>
        <w:rPr>
          <w:rFonts w:asciiTheme="minorEastAsia" w:hAnsiTheme="minorEastAsia" w:eastAsiaTheme="minorEastAsia"/>
        </w:rPr>
      </w:pPr>
      <w:r>
        <w:rPr>
          <w:rFonts w:asciiTheme="minorEastAsia" w:hAnsiTheme="minorEastAsia" w:eastAsiaTheme="minorEastAsia"/>
        </w:rPr>
        <w:t>（一）</w:t>
      </w:r>
      <w:r>
        <w:rPr>
          <w:rFonts w:hint="eastAsia" w:asciiTheme="minorEastAsia" w:hAnsiTheme="minorEastAsia" w:eastAsiaTheme="minorEastAsia"/>
        </w:rPr>
        <w:t>投标人</w:t>
      </w:r>
      <w:r>
        <w:rPr>
          <w:rFonts w:asciiTheme="minorEastAsia" w:hAnsiTheme="minorEastAsia" w:eastAsiaTheme="minorEastAsia"/>
        </w:rPr>
        <w:t>的姓名或者名称、地址、邮编、联系人及联系电话；</w:t>
      </w:r>
    </w:p>
    <w:p w14:paraId="5393238A">
      <w:pPr>
        <w:spacing w:line="360" w:lineRule="auto"/>
        <w:ind w:firstLine="420"/>
        <w:rPr>
          <w:rFonts w:asciiTheme="minorEastAsia" w:hAnsiTheme="minorEastAsia" w:eastAsiaTheme="minorEastAsia"/>
        </w:rPr>
      </w:pPr>
      <w:r>
        <w:rPr>
          <w:rFonts w:asciiTheme="minorEastAsia" w:hAnsiTheme="minorEastAsia" w:eastAsiaTheme="minorEastAsia"/>
        </w:rPr>
        <w:t>（二）质疑项目的名称、编号；</w:t>
      </w:r>
    </w:p>
    <w:p w14:paraId="69992032">
      <w:pPr>
        <w:spacing w:line="360" w:lineRule="auto"/>
        <w:ind w:firstLine="420"/>
        <w:rPr>
          <w:rFonts w:asciiTheme="minorEastAsia" w:hAnsiTheme="minorEastAsia" w:eastAsiaTheme="minorEastAsia"/>
        </w:rPr>
      </w:pPr>
      <w:r>
        <w:rPr>
          <w:rFonts w:asciiTheme="minorEastAsia" w:hAnsiTheme="minorEastAsia" w:eastAsiaTheme="minorEastAsia"/>
        </w:rPr>
        <w:t>（三）具体、明确的质疑事项和与质疑事项相关的请求；</w:t>
      </w:r>
    </w:p>
    <w:p w14:paraId="7085A5DB">
      <w:pPr>
        <w:spacing w:line="360" w:lineRule="auto"/>
        <w:ind w:firstLine="420"/>
        <w:rPr>
          <w:rFonts w:asciiTheme="minorEastAsia" w:hAnsiTheme="minorEastAsia" w:eastAsiaTheme="minorEastAsia"/>
        </w:rPr>
      </w:pPr>
      <w:r>
        <w:rPr>
          <w:rFonts w:asciiTheme="minorEastAsia" w:hAnsiTheme="minorEastAsia" w:eastAsiaTheme="minorEastAsia"/>
        </w:rPr>
        <w:t>（四）事实依据；</w:t>
      </w:r>
    </w:p>
    <w:p w14:paraId="29FC9382">
      <w:pPr>
        <w:spacing w:line="360" w:lineRule="auto"/>
        <w:ind w:firstLine="420"/>
        <w:rPr>
          <w:rFonts w:asciiTheme="minorEastAsia" w:hAnsiTheme="minorEastAsia" w:eastAsiaTheme="minorEastAsia"/>
        </w:rPr>
      </w:pPr>
      <w:r>
        <w:rPr>
          <w:rFonts w:asciiTheme="minorEastAsia" w:hAnsiTheme="minorEastAsia" w:eastAsiaTheme="minorEastAsia"/>
        </w:rPr>
        <w:t>（五）必要的法律依据；</w:t>
      </w:r>
    </w:p>
    <w:p w14:paraId="72C12134">
      <w:pPr>
        <w:spacing w:line="360" w:lineRule="auto"/>
        <w:ind w:firstLine="420"/>
        <w:rPr>
          <w:rFonts w:asciiTheme="minorEastAsia" w:hAnsiTheme="minorEastAsia" w:eastAsiaTheme="minorEastAsia"/>
        </w:rPr>
      </w:pPr>
      <w:r>
        <w:rPr>
          <w:rFonts w:asciiTheme="minorEastAsia" w:hAnsiTheme="minorEastAsia" w:eastAsiaTheme="minorEastAsia"/>
        </w:rPr>
        <w:t>（六）提出质疑的日期。</w:t>
      </w:r>
    </w:p>
    <w:p w14:paraId="59A33E2F">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rPr>
        <w:t>1.5</w:t>
      </w:r>
      <w:r>
        <w:rPr>
          <w:rFonts w:asciiTheme="minorEastAsia" w:hAnsiTheme="minorEastAsia" w:eastAsiaTheme="minorEastAsia"/>
          <w:shd w:val="clear" w:color="auto" w:fill="FFFFFF"/>
        </w:rPr>
        <w:t>采购人、采购代理机构不得拒收质疑</w:t>
      </w:r>
      <w:r>
        <w:rPr>
          <w:rFonts w:hint="eastAsia" w:asciiTheme="minorEastAsia" w:hAnsiTheme="minorEastAsia" w:eastAsiaTheme="minorEastAsia"/>
          <w:shd w:val="clear" w:color="auto" w:fill="FFFFFF"/>
        </w:rPr>
        <w:t>投标人</w:t>
      </w:r>
      <w:r>
        <w:rPr>
          <w:rFonts w:asciiTheme="minorEastAsia" w:hAnsiTheme="minorEastAsia" w:eastAsiaTheme="minorEastAsia"/>
          <w:shd w:val="clear" w:color="auto" w:fill="FFFFFF"/>
        </w:rPr>
        <w:t>在法定质疑期内发出的质疑函，应当在收到质疑函后7个工作日内作出答复，质疑答复的内容不得涉及商业秘密，并以书面形式通知质疑</w:t>
      </w:r>
      <w:r>
        <w:rPr>
          <w:rFonts w:hint="eastAsia" w:asciiTheme="minorEastAsia" w:hAnsiTheme="minorEastAsia" w:eastAsiaTheme="minorEastAsia"/>
          <w:shd w:val="clear" w:color="auto" w:fill="FFFFFF"/>
        </w:rPr>
        <w:t>投标人</w:t>
      </w:r>
      <w:r>
        <w:rPr>
          <w:rFonts w:asciiTheme="minorEastAsia" w:hAnsiTheme="minorEastAsia" w:eastAsiaTheme="minorEastAsia"/>
          <w:shd w:val="clear" w:color="auto" w:fill="FFFFFF"/>
        </w:rPr>
        <w:t>和其他有关</w:t>
      </w:r>
      <w:r>
        <w:rPr>
          <w:rFonts w:hint="eastAsia" w:asciiTheme="minorEastAsia" w:hAnsiTheme="minorEastAsia" w:eastAsiaTheme="minorEastAsia"/>
          <w:shd w:val="clear" w:color="auto" w:fill="FFFFFF"/>
        </w:rPr>
        <w:t>投标人</w:t>
      </w:r>
      <w:r>
        <w:rPr>
          <w:rFonts w:asciiTheme="minorEastAsia" w:hAnsiTheme="minorEastAsia" w:eastAsiaTheme="minorEastAsia"/>
          <w:shd w:val="clear" w:color="auto" w:fill="FFFFFF"/>
        </w:rPr>
        <w:t>。</w:t>
      </w:r>
    </w:p>
    <w:p w14:paraId="66D1292F">
      <w:pPr>
        <w:pStyle w:val="53"/>
        <w:snapToGrid w:val="0"/>
        <w:spacing w:before="120" w:after="120" w:line="360" w:lineRule="auto"/>
        <w:ind w:firstLine="413" w:firstLineChars="196"/>
        <w:rPr>
          <w:rFonts w:asciiTheme="minorEastAsia" w:hAnsiTheme="minorEastAsia" w:eastAsiaTheme="minorEastAsia"/>
          <w:b/>
          <w:bCs/>
          <w:sz w:val="21"/>
          <w:szCs w:val="21"/>
        </w:rPr>
      </w:pPr>
      <w:r>
        <w:rPr>
          <w:rFonts w:asciiTheme="minorEastAsia" w:hAnsiTheme="minorEastAsia" w:eastAsiaTheme="minorEastAsia"/>
          <w:b/>
          <w:bCs/>
          <w:sz w:val="21"/>
          <w:szCs w:val="21"/>
        </w:rPr>
        <w:t>2、投诉</w:t>
      </w:r>
    </w:p>
    <w:p w14:paraId="30A9510B">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2.1质疑</w:t>
      </w:r>
      <w:r>
        <w:rPr>
          <w:rFonts w:hint="eastAsia" w:asciiTheme="minorEastAsia" w:hAnsiTheme="minorEastAsia" w:eastAsiaTheme="minorEastAsia"/>
          <w:shd w:val="clear" w:color="auto" w:fill="FFFFFF"/>
        </w:rPr>
        <w:t>投标人</w:t>
      </w:r>
      <w:r>
        <w:rPr>
          <w:rFonts w:asciiTheme="minorEastAsia" w:hAnsiTheme="minorEastAsia" w:eastAsiaTheme="minorEastAsia"/>
          <w:shd w:val="clear" w:color="auto" w:fill="FFFFFF"/>
        </w:rPr>
        <w:t>对采购人、采购代理机构的答复不满意，或者采购人、采购代理机构未在规定时间内作出答复的，可以在答复期满后15个工作日内向</w:t>
      </w:r>
      <w:r>
        <w:rPr>
          <w:rFonts w:asciiTheme="minorEastAsia" w:hAnsiTheme="minorEastAsia" w:eastAsiaTheme="minorEastAsia"/>
          <w:kern w:val="0"/>
          <w:szCs w:val="21"/>
        </w:rPr>
        <w:t>《政府采购质疑和投诉办法》</w:t>
      </w:r>
      <w:r>
        <w:rPr>
          <w:rFonts w:asciiTheme="minorEastAsia" w:hAnsiTheme="minorEastAsia" w:eastAsiaTheme="minorEastAsia"/>
          <w:shd w:val="clear" w:color="auto" w:fill="FFFFFF"/>
        </w:rPr>
        <w:t>第六条规定的财政部门提起投诉。</w:t>
      </w:r>
    </w:p>
    <w:p w14:paraId="60A71FAE">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2.2</w:t>
      </w:r>
      <w:r>
        <w:rPr>
          <w:rFonts w:hint="eastAsia" w:asciiTheme="minorEastAsia" w:hAnsiTheme="minorEastAsia" w:eastAsiaTheme="minorEastAsia"/>
          <w:shd w:val="clear" w:color="auto" w:fill="FFFFFF"/>
        </w:rPr>
        <w:t>投标人</w:t>
      </w:r>
      <w:r>
        <w:rPr>
          <w:rFonts w:asciiTheme="minorEastAsia" w:hAnsiTheme="minorEastAsia" w:eastAsiaTheme="minorEastAsia"/>
          <w:shd w:val="clear" w:color="auto" w:fill="FFFFFF"/>
        </w:rPr>
        <w:t>投诉的事项不得超出已质疑事项的范围，但基于质疑答复内容提出的投诉事项除外。</w:t>
      </w:r>
    </w:p>
    <w:p w14:paraId="0EA07A00">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2.3投诉人提起投诉应当符合下列条件：</w:t>
      </w:r>
    </w:p>
    <w:p w14:paraId="4308304C">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（一）提起投诉前已依法进行质疑；</w:t>
      </w:r>
    </w:p>
    <w:p w14:paraId="1C2F2290">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（二）投诉书内容符合本办法的规定；</w:t>
      </w:r>
    </w:p>
    <w:p w14:paraId="3002BAFB">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（三）在投诉有效期限内提起投诉；</w:t>
      </w:r>
    </w:p>
    <w:p w14:paraId="67F43AEE">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（四）同一投诉事项未经财政部门投诉处理；</w:t>
      </w:r>
    </w:p>
    <w:p w14:paraId="354C218D">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（五）财政部规定的其他条件。</w:t>
      </w:r>
    </w:p>
    <w:p w14:paraId="1BDF548C">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2.4投诉人在全国范围12个月内三次以上投诉查无实据的，由财政部门列入不良行为记录名单。</w:t>
      </w:r>
    </w:p>
    <w:p w14:paraId="5B76EDDB">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2.5投诉人有下列行为之一的，属于虚假、恶意投诉，由财政部门列入不良行为记录名单，禁止其1至3年内参加政府采购活动：</w:t>
      </w:r>
    </w:p>
    <w:p w14:paraId="2CC5227A">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（一）捏造事实</w:t>
      </w:r>
      <w:r>
        <w:rPr>
          <w:rFonts w:hint="eastAsia" w:asciiTheme="minorEastAsia" w:hAnsiTheme="minorEastAsia" w:eastAsiaTheme="minorEastAsia"/>
          <w:shd w:val="clear" w:color="auto" w:fill="FFFFFF"/>
        </w:rPr>
        <w:t>；</w:t>
      </w:r>
    </w:p>
    <w:p w14:paraId="6DFDFEE8">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（二）提供虚假材料</w:t>
      </w:r>
      <w:r>
        <w:rPr>
          <w:rFonts w:hint="eastAsia" w:asciiTheme="minorEastAsia" w:hAnsiTheme="minorEastAsia" w:eastAsiaTheme="minorEastAsia"/>
          <w:shd w:val="clear" w:color="auto" w:fill="FFFFFF"/>
        </w:rPr>
        <w:t>；</w:t>
      </w:r>
    </w:p>
    <w:p w14:paraId="451A6D38">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（三）以非法手段取得证明材料。证据来源的合法性存在明显疑问，投诉人无法证明其取得方式合法的，视为以非法手段取得证明材料。</w:t>
      </w:r>
    </w:p>
    <w:p w14:paraId="5D88B6F7">
      <w:pPr>
        <w:spacing w:line="360" w:lineRule="auto"/>
        <w:ind w:firstLine="420"/>
        <w:rPr>
          <w:rFonts w:hint="eastAsia" w:asciiTheme="minorEastAsia" w:hAnsiTheme="minorEastAsia" w:eastAsiaTheme="minorEastAsia"/>
          <w:bCs/>
          <w:szCs w:val="21"/>
          <w:shd w:val="clear" w:color="auto" w:fill="FFFFFF"/>
          <w:lang w:eastAsia="zh-CN"/>
        </w:rPr>
      </w:pPr>
      <w:r>
        <w:rPr>
          <w:rFonts w:asciiTheme="minorEastAsia" w:hAnsiTheme="minorEastAsia" w:eastAsiaTheme="minorEastAsia"/>
          <w:shd w:val="clear" w:color="auto" w:fill="FFFFFF"/>
        </w:rPr>
        <w:t>2.6</w:t>
      </w:r>
      <w:r>
        <w:rPr>
          <w:rFonts w:asciiTheme="minorEastAsia" w:hAnsiTheme="minorEastAsia" w:eastAsiaTheme="minorEastAsia"/>
          <w:bCs/>
          <w:kern w:val="0"/>
          <w:szCs w:val="21"/>
        </w:rPr>
        <w:t>政府采购</w:t>
      </w:r>
      <w:r>
        <w:rPr>
          <w:rFonts w:hint="eastAsia" w:asciiTheme="minorEastAsia" w:hAnsiTheme="minorEastAsia" w:eastAsiaTheme="minorEastAsia"/>
          <w:bCs/>
          <w:kern w:val="0"/>
          <w:szCs w:val="21"/>
        </w:rPr>
        <w:t>投标人</w:t>
      </w:r>
      <w:r>
        <w:rPr>
          <w:rFonts w:asciiTheme="minorEastAsia" w:hAnsiTheme="minorEastAsia" w:eastAsiaTheme="minorEastAsia"/>
          <w:bCs/>
          <w:kern w:val="0"/>
          <w:szCs w:val="21"/>
        </w:rPr>
        <w:t>质疑函范</w:t>
      </w:r>
      <w:r>
        <w:rPr>
          <w:rFonts w:asciiTheme="minorEastAsia" w:hAnsiTheme="minorEastAsia" w:eastAsiaTheme="minorEastAsia"/>
          <w:bCs/>
          <w:color w:val="000000" w:themeColor="text1"/>
          <w:kern w:val="0"/>
          <w:szCs w:val="21"/>
          <w14:textFill>
            <w14:solidFill>
              <w14:schemeClr w14:val="tx1"/>
            </w14:solidFill>
          </w14:textFill>
        </w:rPr>
        <w:t>本，详见附件</w:t>
      </w:r>
      <w:r>
        <w:rPr>
          <w:rFonts w:hint="eastAsia" w:asciiTheme="minorEastAsia" w:hAnsiTheme="minorEastAsia" w:eastAsiaTheme="minorEastAsia"/>
          <w:bCs/>
          <w:color w:val="000000" w:themeColor="text1"/>
          <w:kern w:val="0"/>
          <w:szCs w:val="21"/>
          <w:lang w:eastAsia="zh-CN"/>
          <w14:textFill>
            <w14:solidFill>
              <w14:schemeClr w14:val="tx1"/>
            </w14:solidFill>
          </w14:textFill>
        </w:rPr>
        <w:t>。</w:t>
      </w:r>
    </w:p>
    <w:p w14:paraId="47BC6B7A">
      <w:pPr>
        <w:pStyle w:val="53"/>
        <w:snapToGrid w:val="0"/>
        <w:spacing w:before="120" w:after="120" w:line="360" w:lineRule="auto"/>
        <w:ind w:right="-506" w:rightChars="-241"/>
        <w:jc w:val="center"/>
        <w:rPr>
          <w:rFonts w:asciiTheme="minorEastAsia" w:hAnsiTheme="minorEastAsia" w:eastAsiaTheme="minorEastAsia"/>
          <w:b/>
          <w:sz w:val="28"/>
          <w:szCs w:val="28"/>
        </w:rPr>
      </w:pPr>
      <w:r>
        <w:rPr>
          <w:rFonts w:asciiTheme="minorEastAsia" w:hAnsiTheme="minorEastAsia" w:eastAsiaTheme="minorEastAsia"/>
          <w:b/>
          <w:sz w:val="28"/>
          <w:szCs w:val="28"/>
        </w:rPr>
        <w:t>二</w:t>
      </w:r>
      <w:r>
        <w:rPr>
          <w:rFonts w:hint="eastAsia" w:asciiTheme="minorEastAsia" w:hAnsiTheme="minorEastAsia" w:eastAsiaTheme="minorEastAsia"/>
          <w:b/>
          <w:sz w:val="28"/>
          <w:szCs w:val="28"/>
        </w:rPr>
        <w:t>．投标</w:t>
      </w:r>
      <w:r>
        <w:rPr>
          <w:rFonts w:asciiTheme="minorEastAsia" w:hAnsiTheme="minorEastAsia" w:eastAsiaTheme="minorEastAsia"/>
          <w:b/>
          <w:sz w:val="28"/>
          <w:szCs w:val="28"/>
        </w:rPr>
        <w:t>文件</w:t>
      </w:r>
    </w:p>
    <w:p w14:paraId="27400656">
      <w:pPr>
        <w:snapToGrid w:val="0"/>
        <w:spacing w:line="360" w:lineRule="auto"/>
        <w:ind w:right="-241"/>
        <w:rPr>
          <w:rFonts w:asciiTheme="minorEastAsia" w:hAnsiTheme="minorEastAsia" w:eastAsiaTheme="minorEastAsia"/>
          <w:b/>
          <w:szCs w:val="21"/>
        </w:rPr>
      </w:pPr>
      <w:r>
        <w:rPr>
          <w:rFonts w:asciiTheme="minorEastAsia" w:hAnsiTheme="minorEastAsia" w:eastAsiaTheme="minorEastAsia"/>
          <w:b/>
          <w:szCs w:val="21"/>
        </w:rPr>
        <w:t>（一）</w:t>
      </w:r>
      <w:r>
        <w:rPr>
          <w:rFonts w:hint="eastAsia" w:asciiTheme="minorEastAsia" w:hAnsiTheme="minorEastAsia" w:eastAsiaTheme="minorEastAsia"/>
          <w:b/>
          <w:szCs w:val="21"/>
        </w:rPr>
        <w:t>采购文件</w:t>
      </w:r>
      <w:r>
        <w:rPr>
          <w:rFonts w:asciiTheme="minorEastAsia" w:hAnsiTheme="minorEastAsia" w:eastAsiaTheme="minorEastAsia"/>
          <w:b/>
          <w:szCs w:val="21"/>
        </w:rPr>
        <w:t>的构成。本</w:t>
      </w:r>
      <w:r>
        <w:rPr>
          <w:rFonts w:hint="eastAsia" w:asciiTheme="minorEastAsia" w:hAnsiTheme="minorEastAsia" w:eastAsiaTheme="minorEastAsia"/>
          <w:b/>
          <w:szCs w:val="21"/>
        </w:rPr>
        <w:t>采购文件</w:t>
      </w:r>
      <w:r>
        <w:rPr>
          <w:rFonts w:asciiTheme="minorEastAsia" w:hAnsiTheme="minorEastAsia" w:eastAsiaTheme="minorEastAsia"/>
          <w:b/>
          <w:szCs w:val="21"/>
        </w:rPr>
        <w:t>由以下</w:t>
      </w:r>
      <w:r>
        <w:rPr>
          <w:rFonts w:hint="eastAsia" w:asciiTheme="minorEastAsia" w:hAnsiTheme="minorEastAsia" w:eastAsiaTheme="minorEastAsia"/>
          <w:b/>
          <w:szCs w:val="21"/>
          <w:lang w:val="en-US" w:eastAsia="zh-CN"/>
        </w:rPr>
        <w:t>部分</w:t>
      </w:r>
      <w:r>
        <w:rPr>
          <w:rFonts w:asciiTheme="minorEastAsia" w:hAnsiTheme="minorEastAsia" w:eastAsiaTheme="minorEastAsia"/>
          <w:b/>
          <w:szCs w:val="21"/>
        </w:rPr>
        <w:t>组成：</w:t>
      </w:r>
    </w:p>
    <w:p w14:paraId="33D82B08">
      <w:pPr>
        <w:spacing w:line="360" w:lineRule="auto"/>
        <w:ind w:firstLine="420" w:firstLineChars="200"/>
        <w:rPr>
          <w:rFonts w:asciiTheme="minorEastAsia" w:hAnsiTheme="minorEastAsia" w:eastAsiaTheme="minorEastAsia"/>
        </w:rPr>
      </w:pPr>
      <w:r>
        <w:rPr>
          <w:rFonts w:asciiTheme="minorEastAsia" w:hAnsiTheme="minorEastAsia" w:eastAsiaTheme="minorEastAsia"/>
        </w:rPr>
        <w:t xml:space="preserve">第一章  </w:t>
      </w:r>
      <w:r>
        <w:rPr>
          <w:rFonts w:hint="eastAsia" w:asciiTheme="minorEastAsia" w:hAnsiTheme="minorEastAsia" w:eastAsiaTheme="minorEastAsia"/>
        </w:rPr>
        <w:t>采购</w:t>
      </w:r>
      <w:r>
        <w:rPr>
          <w:rFonts w:asciiTheme="minorEastAsia" w:hAnsiTheme="minorEastAsia" w:eastAsiaTheme="minorEastAsia"/>
        </w:rPr>
        <w:t>公告</w:t>
      </w:r>
    </w:p>
    <w:p w14:paraId="12F2AEAA">
      <w:pPr>
        <w:spacing w:line="360" w:lineRule="auto"/>
        <w:ind w:firstLine="420" w:firstLineChars="200"/>
        <w:rPr>
          <w:rFonts w:asciiTheme="minorEastAsia" w:hAnsiTheme="minorEastAsia" w:eastAsiaTheme="minorEastAsia"/>
        </w:rPr>
      </w:pPr>
      <w:r>
        <w:rPr>
          <w:rFonts w:asciiTheme="minorEastAsia" w:hAnsiTheme="minorEastAsia" w:eastAsiaTheme="minorEastAsia"/>
        </w:rPr>
        <w:t>第二章  采购需求</w:t>
      </w:r>
    </w:p>
    <w:p w14:paraId="10C0C57D">
      <w:pPr>
        <w:spacing w:line="360" w:lineRule="auto"/>
        <w:ind w:firstLine="420" w:firstLineChars="200"/>
        <w:rPr>
          <w:rFonts w:asciiTheme="minorEastAsia" w:hAnsiTheme="minorEastAsia" w:eastAsiaTheme="minorEastAsia"/>
        </w:rPr>
      </w:pPr>
      <w:r>
        <w:rPr>
          <w:rFonts w:asciiTheme="minorEastAsia" w:hAnsiTheme="minorEastAsia" w:eastAsiaTheme="minorEastAsia"/>
        </w:rPr>
        <w:t xml:space="preserve">第三章  </w:t>
      </w:r>
      <w:r>
        <w:rPr>
          <w:rFonts w:hint="eastAsia" w:asciiTheme="minorEastAsia" w:hAnsiTheme="minorEastAsia" w:eastAsiaTheme="minorEastAsia"/>
        </w:rPr>
        <w:t>投标人</w:t>
      </w:r>
      <w:r>
        <w:rPr>
          <w:rFonts w:asciiTheme="minorEastAsia" w:hAnsiTheme="minorEastAsia" w:eastAsiaTheme="minorEastAsia"/>
        </w:rPr>
        <w:t>须知</w:t>
      </w:r>
    </w:p>
    <w:p w14:paraId="049E58D5">
      <w:pPr>
        <w:spacing w:line="360" w:lineRule="auto"/>
        <w:ind w:firstLine="420" w:firstLineChars="200"/>
        <w:rPr>
          <w:rFonts w:asciiTheme="minorEastAsia" w:hAnsiTheme="minorEastAsia" w:eastAsiaTheme="minorEastAsia"/>
        </w:rPr>
      </w:pPr>
      <w:r>
        <w:rPr>
          <w:rFonts w:asciiTheme="minorEastAsia" w:hAnsiTheme="minorEastAsia" w:eastAsiaTheme="minorEastAsia"/>
        </w:rPr>
        <w:t xml:space="preserve">第四章  </w:t>
      </w:r>
      <w:r>
        <w:rPr>
          <w:rFonts w:hint="eastAsia" w:asciiTheme="minorEastAsia" w:hAnsiTheme="minorEastAsia" w:eastAsiaTheme="minorEastAsia"/>
        </w:rPr>
        <w:t>评标</w:t>
      </w:r>
      <w:r>
        <w:rPr>
          <w:rFonts w:asciiTheme="minorEastAsia" w:hAnsiTheme="minorEastAsia" w:eastAsiaTheme="minorEastAsia"/>
        </w:rPr>
        <w:t>办法及标准</w:t>
      </w:r>
    </w:p>
    <w:p w14:paraId="5E920195">
      <w:pPr>
        <w:spacing w:line="360" w:lineRule="auto"/>
        <w:ind w:firstLine="420" w:firstLineChars="200"/>
        <w:rPr>
          <w:rFonts w:asciiTheme="minorEastAsia" w:hAnsiTheme="minorEastAsia" w:eastAsiaTheme="minorEastAsia"/>
        </w:rPr>
      </w:pPr>
      <w:r>
        <w:rPr>
          <w:rFonts w:asciiTheme="minorEastAsia" w:hAnsiTheme="minorEastAsia" w:eastAsiaTheme="minorEastAsia"/>
        </w:rPr>
        <w:t>第五章  合同主要条款</w:t>
      </w:r>
    </w:p>
    <w:p w14:paraId="31648864">
      <w:pPr>
        <w:spacing w:line="360" w:lineRule="auto"/>
        <w:ind w:firstLine="420" w:firstLineChars="200"/>
        <w:rPr>
          <w:rFonts w:asciiTheme="minorEastAsia" w:hAnsiTheme="minorEastAsia" w:eastAsiaTheme="minorEastAsia"/>
        </w:rPr>
      </w:pPr>
      <w:r>
        <w:rPr>
          <w:rFonts w:asciiTheme="minorEastAsia" w:hAnsiTheme="minorEastAsia" w:eastAsiaTheme="minorEastAsia"/>
        </w:rPr>
        <w:t xml:space="preserve">第六章  </w:t>
      </w:r>
      <w:r>
        <w:rPr>
          <w:rFonts w:hint="eastAsia" w:asciiTheme="minorEastAsia" w:hAnsiTheme="minorEastAsia" w:eastAsiaTheme="minorEastAsia"/>
        </w:rPr>
        <w:t>投标文件相关格式</w:t>
      </w:r>
    </w:p>
    <w:p w14:paraId="21089F20">
      <w:pPr>
        <w:snapToGrid w:val="0"/>
        <w:spacing w:line="360" w:lineRule="auto"/>
        <w:ind w:right="-238"/>
        <w:rPr>
          <w:rFonts w:asciiTheme="minorEastAsia" w:hAnsiTheme="minorEastAsia" w:eastAsiaTheme="minorEastAsia"/>
          <w:b/>
          <w:szCs w:val="21"/>
        </w:rPr>
      </w:pPr>
      <w:r>
        <w:rPr>
          <w:rFonts w:asciiTheme="minorEastAsia" w:hAnsiTheme="minorEastAsia" w:eastAsiaTheme="minorEastAsia"/>
          <w:b/>
          <w:szCs w:val="21"/>
        </w:rPr>
        <w:t>（二）</w:t>
      </w:r>
      <w:r>
        <w:rPr>
          <w:rFonts w:hint="eastAsia" w:asciiTheme="minorEastAsia" w:hAnsiTheme="minorEastAsia" w:eastAsiaTheme="minorEastAsia"/>
          <w:b/>
          <w:szCs w:val="21"/>
        </w:rPr>
        <w:t>投标人</w:t>
      </w:r>
      <w:r>
        <w:rPr>
          <w:rFonts w:asciiTheme="minorEastAsia" w:hAnsiTheme="minorEastAsia" w:eastAsiaTheme="minorEastAsia"/>
          <w:b/>
          <w:szCs w:val="21"/>
        </w:rPr>
        <w:t>的风险</w:t>
      </w:r>
    </w:p>
    <w:p w14:paraId="2819CB5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投标人</w:t>
      </w:r>
      <w:r>
        <w:rPr>
          <w:rFonts w:asciiTheme="minorEastAsia" w:hAnsiTheme="minorEastAsia" w:eastAsiaTheme="minorEastAsia"/>
          <w:szCs w:val="21"/>
        </w:rPr>
        <w:t>没有按照</w:t>
      </w:r>
      <w:r>
        <w:rPr>
          <w:rFonts w:hint="eastAsia" w:asciiTheme="minorEastAsia" w:hAnsiTheme="minorEastAsia" w:eastAsiaTheme="minorEastAsia"/>
          <w:szCs w:val="21"/>
        </w:rPr>
        <w:t>采购文件</w:t>
      </w:r>
      <w:r>
        <w:rPr>
          <w:rFonts w:asciiTheme="minorEastAsia" w:hAnsiTheme="minorEastAsia" w:eastAsiaTheme="minorEastAsia"/>
          <w:szCs w:val="21"/>
        </w:rPr>
        <w:t>要求提供全部资料，或者</w:t>
      </w:r>
      <w:r>
        <w:rPr>
          <w:rFonts w:hint="eastAsia" w:asciiTheme="minorEastAsia" w:hAnsiTheme="minorEastAsia" w:eastAsiaTheme="minorEastAsia"/>
          <w:szCs w:val="21"/>
        </w:rPr>
        <w:t>投标人</w:t>
      </w:r>
      <w:r>
        <w:rPr>
          <w:rFonts w:asciiTheme="minorEastAsia" w:hAnsiTheme="minorEastAsia" w:eastAsiaTheme="minorEastAsia"/>
          <w:szCs w:val="21"/>
        </w:rPr>
        <w:t>没有对</w:t>
      </w:r>
      <w:r>
        <w:rPr>
          <w:rFonts w:hint="eastAsia" w:asciiTheme="minorEastAsia" w:hAnsiTheme="minorEastAsia" w:eastAsiaTheme="minorEastAsia"/>
          <w:szCs w:val="21"/>
        </w:rPr>
        <w:t>采购文件</w:t>
      </w:r>
      <w:r>
        <w:rPr>
          <w:rFonts w:asciiTheme="minorEastAsia" w:hAnsiTheme="minorEastAsia" w:eastAsiaTheme="minorEastAsia"/>
          <w:szCs w:val="21"/>
        </w:rPr>
        <w:t>在各方面作出实质性响应是</w:t>
      </w:r>
      <w:r>
        <w:rPr>
          <w:rFonts w:hint="eastAsia" w:asciiTheme="minorEastAsia" w:hAnsiTheme="minorEastAsia" w:eastAsiaTheme="minorEastAsia"/>
          <w:szCs w:val="21"/>
        </w:rPr>
        <w:t>投标人</w:t>
      </w:r>
      <w:r>
        <w:rPr>
          <w:rFonts w:asciiTheme="minorEastAsia" w:hAnsiTheme="minorEastAsia" w:eastAsiaTheme="minorEastAsia"/>
          <w:szCs w:val="21"/>
        </w:rPr>
        <w:t>的风险，</w:t>
      </w:r>
      <w:r>
        <w:rPr>
          <w:rFonts w:hint="eastAsia" w:cs="宋体" w:asciiTheme="minorEastAsia" w:hAnsiTheme="minorEastAsia" w:eastAsiaTheme="minorEastAsia"/>
          <w:szCs w:val="21"/>
        </w:rPr>
        <w:t>责任自负</w:t>
      </w:r>
      <w:r>
        <w:rPr>
          <w:rFonts w:asciiTheme="minorEastAsia" w:hAnsiTheme="minorEastAsia" w:eastAsiaTheme="minorEastAsia"/>
          <w:szCs w:val="21"/>
        </w:rPr>
        <w:t>。</w:t>
      </w:r>
    </w:p>
    <w:p w14:paraId="47BCDE7C">
      <w:pPr>
        <w:snapToGrid w:val="0"/>
        <w:spacing w:line="360" w:lineRule="auto"/>
        <w:ind w:right="-238"/>
        <w:rPr>
          <w:rFonts w:asciiTheme="minorEastAsia" w:hAnsiTheme="minorEastAsia" w:eastAsiaTheme="minorEastAsia"/>
          <w:b/>
          <w:szCs w:val="21"/>
        </w:rPr>
      </w:pPr>
      <w:r>
        <w:rPr>
          <w:rFonts w:asciiTheme="minorEastAsia" w:hAnsiTheme="minorEastAsia" w:eastAsiaTheme="minorEastAsia"/>
          <w:b/>
          <w:szCs w:val="21"/>
        </w:rPr>
        <w:t>（三）</w:t>
      </w:r>
      <w:r>
        <w:rPr>
          <w:rFonts w:hint="eastAsia" w:asciiTheme="minorEastAsia" w:hAnsiTheme="minorEastAsia" w:eastAsiaTheme="minorEastAsia"/>
          <w:b/>
          <w:szCs w:val="21"/>
        </w:rPr>
        <w:t>采购文件</w:t>
      </w:r>
      <w:r>
        <w:rPr>
          <w:rFonts w:asciiTheme="minorEastAsia" w:hAnsiTheme="minorEastAsia" w:eastAsiaTheme="minorEastAsia"/>
          <w:b/>
          <w:szCs w:val="21"/>
        </w:rPr>
        <w:t xml:space="preserve">的澄清与修改 </w:t>
      </w:r>
    </w:p>
    <w:p w14:paraId="09BC96C2">
      <w:pPr>
        <w:pStyle w:val="53"/>
        <w:snapToGrid w:val="0"/>
        <w:spacing w:before="120" w:after="120" w:line="360" w:lineRule="auto"/>
        <w:ind w:right="-87" w:firstLine="415" w:firstLineChars="198"/>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w:t>
      </w:r>
      <w:r>
        <w:rPr>
          <w:rFonts w:asciiTheme="minorEastAsia" w:hAnsiTheme="minorEastAsia" w:eastAsiaTheme="minorEastAsia"/>
          <w:sz w:val="21"/>
          <w:szCs w:val="21"/>
        </w:rPr>
        <w:t>投标人应认真阅读本</w:t>
      </w:r>
      <w:r>
        <w:rPr>
          <w:rFonts w:hint="eastAsia" w:asciiTheme="minorEastAsia" w:hAnsiTheme="minorEastAsia" w:eastAsiaTheme="minorEastAsia"/>
          <w:sz w:val="21"/>
          <w:szCs w:val="21"/>
        </w:rPr>
        <w:t>采购文件</w:t>
      </w:r>
      <w:r>
        <w:rPr>
          <w:rFonts w:asciiTheme="minorEastAsia" w:hAnsiTheme="minorEastAsia" w:eastAsiaTheme="minorEastAsia"/>
          <w:sz w:val="21"/>
          <w:szCs w:val="21"/>
        </w:rPr>
        <w:t>，发现其中有误或有要求不合理的，投标人须</w:t>
      </w:r>
      <w:r>
        <w:rPr>
          <w:rFonts w:hint="eastAsia" w:asciiTheme="minorEastAsia" w:hAnsiTheme="minorEastAsia" w:eastAsiaTheme="minorEastAsia"/>
          <w:sz w:val="21"/>
          <w:szCs w:val="21"/>
        </w:rPr>
        <w:t>在</w:t>
      </w:r>
      <w:r>
        <w:rPr>
          <w:rFonts w:asciiTheme="minorEastAsia" w:hAnsiTheme="minorEastAsia" w:eastAsiaTheme="minorEastAsia"/>
          <w:sz w:val="21"/>
          <w:szCs w:val="21"/>
        </w:rPr>
        <w:t>采购公告期限届满之日起7个工作日内，以书面形式一次性向采购人和采购代理机构提出。招标</w:t>
      </w:r>
      <w:r>
        <w:rPr>
          <w:rFonts w:hint="eastAsia" w:asciiTheme="minorEastAsia" w:hAnsiTheme="minorEastAsia" w:eastAsiaTheme="minorEastAsia"/>
          <w:sz w:val="21"/>
          <w:szCs w:val="21"/>
        </w:rPr>
        <w:t>、</w:t>
      </w:r>
      <w:r>
        <w:rPr>
          <w:rFonts w:asciiTheme="minorEastAsia" w:hAnsiTheme="minorEastAsia" w:eastAsiaTheme="minorEastAsia"/>
          <w:sz w:val="21"/>
          <w:szCs w:val="21"/>
        </w:rPr>
        <w:t>采购单位对已发出的</w:t>
      </w:r>
      <w:r>
        <w:rPr>
          <w:rFonts w:hint="eastAsia" w:asciiTheme="minorEastAsia" w:hAnsiTheme="minorEastAsia" w:eastAsiaTheme="minorEastAsia"/>
          <w:sz w:val="21"/>
          <w:szCs w:val="21"/>
        </w:rPr>
        <w:t>采购文件</w:t>
      </w:r>
      <w:r>
        <w:rPr>
          <w:rFonts w:asciiTheme="minorEastAsia" w:hAnsiTheme="minorEastAsia" w:eastAsiaTheme="minorEastAsia"/>
          <w:sz w:val="21"/>
          <w:szCs w:val="21"/>
        </w:rPr>
        <w:t>进行必要澄清、答复、修改或补充的，应当在</w:t>
      </w:r>
      <w:r>
        <w:rPr>
          <w:rFonts w:hint="eastAsia" w:asciiTheme="minorEastAsia" w:hAnsiTheme="minorEastAsia" w:eastAsiaTheme="minorEastAsia"/>
          <w:sz w:val="21"/>
          <w:szCs w:val="21"/>
        </w:rPr>
        <w:t>采购文件</w:t>
      </w:r>
      <w:r>
        <w:rPr>
          <w:rFonts w:asciiTheme="minorEastAsia" w:hAnsiTheme="minorEastAsia" w:eastAsiaTheme="minorEastAsia"/>
          <w:sz w:val="21"/>
          <w:szCs w:val="21"/>
        </w:rPr>
        <w:t>要求提交投标文件截止时间15天前，在财政部门指定的政府采购信息发布媒体上发布更正公告，并通知所有已报名的潜在投标人。</w:t>
      </w:r>
    </w:p>
    <w:p w14:paraId="75120D73">
      <w:pPr>
        <w:pStyle w:val="53"/>
        <w:snapToGrid w:val="0"/>
        <w:spacing w:before="120" w:after="120" w:line="360" w:lineRule="auto"/>
        <w:ind w:right="-87" w:firstLine="415" w:firstLineChars="198"/>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.采购文件</w:t>
      </w:r>
      <w:r>
        <w:rPr>
          <w:rFonts w:asciiTheme="minorEastAsia" w:hAnsiTheme="minorEastAsia" w:eastAsiaTheme="minorEastAsia"/>
          <w:sz w:val="21"/>
          <w:szCs w:val="21"/>
        </w:rPr>
        <w:t>的答复、澄清、修改、补充通知实质上改变采购需求相关内容，且自</w:t>
      </w:r>
      <w:r>
        <w:rPr>
          <w:rFonts w:hint="eastAsia" w:asciiTheme="minorEastAsia" w:hAnsiTheme="minorEastAsia" w:eastAsiaTheme="minorEastAsia"/>
          <w:sz w:val="21"/>
          <w:szCs w:val="21"/>
        </w:rPr>
        <w:t>采购文件</w:t>
      </w:r>
      <w:r>
        <w:rPr>
          <w:rFonts w:asciiTheme="minorEastAsia" w:hAnsiTheme="minorEastAsia" w:eastAsiaTheme="minorEastAsia"/>
          <w:sz w:val="21"/>
          <w:szCs w:val="21"/>
        </w:rPr>
        <w:t>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14:paraId="5444D9E1">
      <w:pPr>
        <w:pStyle w:val="53"/>
        <w:snapToGrid w:val="0"/>
        <w:spacing w:before="120" w:after="120" w:line="360" w:lineRule="auto"/>
        <w:ind w:right="-87" w:firstLine="415" w:firstLineChars="198"/>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.采购文件</w:t>
      </w:r>
      <w:r>
        <w:rPr>
          <w:rFonts w:asciiTheme="minorEastAsia" w:hAnsiTheme="minorEastAsia" w:eastAsiaTheme="minorEastAsia"/>
          <w:sz w:val="21"/>
          <w:szCs w:val="21"/>
        </w:rPr>
        <w:t>澄清、答复、修改、补充的内容为采购文件的组成部分。当</w:t>
      </w:r>
      <w:r>
        <w:rPr>
          <w:rFonts w:hint="eastAsia" w:asciiTheme="minorEastAsia" w:hAnsiTheme="minorEastAsia" w:eastAsiaTheme="minorEastAsia"/>
          <w:sz w:val="21"/>
          <w:szCs w:val="21"/>
        </w:rPr>
        <w:t>采购文件</w:t>
      </w:r>
      <w:r>
        <w:rPr>
          <w:rFonts w:asciiTheme="minorEastAsia" w:hAnsiTheme="minorEastAsia" w:eastAsiaTheme="minorEastAsia"/>
          <w:sz w:val="21"/>
          <w:szCs w:val="21"/>
        </w:rPr>
        <w:t>与</w:t>
      </w:r>
      <w:r>
        <w:rPr>
          <w:rFonts w:hint="eastAsia" w:asciiTheme="minorEastAsia" w:hAnsiTheme="minorEastAsia" w:eastAsiaTheme="minorEastAsia"/>
          <w:sz w:val="21"/>
          <w:szCs w:val="21"/>
        </w:rPr>
        <w:t>采购文件</w:t>
      </w:r>
      <w:r>
        <w:rPr>
          <w:rFonts w:asciiTheme="minorEastAsia" w:hAnsiTheme="minorEastAsia" w:eastAsiaTheme="minorEastAsia"/>
          <w:sz w:val="21"/>
          <w:szCs w:val="21"/>
        </w:rPr>
        <w:t>的答复、澄清、修改、补充通知就同一内容的表述不一致时，以最后发出的变更公告为准。</w:t>
      </w:r>
    </w:p>
    <w:p w14:paraId="027923F3">
      <w:pPr>
        <w:pStyle w:val="53"/>
        <w:snapToGrid w:val="0"/>
        <w:spacing w:before="120" w:after="120" w:line="360" w:lineRule="auto"/>
        <w:ind w:right="-506" w:rightChars="-241" w:firstLine="420" w:firstLineChars="200"/>
        <w:rPr>
          <w:rFonts w:asciiTheme="minorEastAsia" w:hAnsiTheme="minorEastAsia" w:eastAsiaTheme="minorEastAsia"/>
          <w:b/>
          <w:sz w:val="28"/>
          <w:szCs w:val="28"/>
        </w:rPr>
      </w:pPr>
      <w:r>
        <w:rPr>
          <w:rFonts w:hint="eastAsia" w:asciiTheme="minorEastAsia" w:hAnsiTheme="minorEastAsia" w:eastAsiaTheme="minorEastAsia"/>
          <w:sz w:val="21"/>
          <w:szCs w:val="21"/>
        </w:rPr>
        <w:t>4.采购文件的澄清、答复、修改或补充都应该通过本</w:t>
      </w:r>
      <w:r>
        <w:rPr>
          <w:rFonts w:hint="eastAsia" w:asciiTheme="minorEastAsia" w:hAnsiTheme="minorEastAsia" w:eastAsiaTheme="minorEastAsia"/>
          <w:sz w:val="21"/>
          <w:szCs w:val="21"/>
          <w:lang w:eastAsia="zh-CN"/>
        </w:rPr>
        <w:t>采购代理机构</w:t>
      </w:r>
      <w:r>
        <w:rPr>
          <w:rFonts w:hint="eastAsia" w:asciiTheme="minorEastAsia" w:hAnsiTheme="minorEastAsia" w:eastAsiaTheme="minorEastAsia"/>
          <w:sz w:val="21"/>
          <w:szCs w:val="21"/>
        </w:rPr>
        <w:t>以法定形式发布。</w:t>
      </w:r>
    </w:p>
    <w:p w14:paraId="5AEC40E2">
      <w:pPr>
        <w:pStyle w:val="53"/>
        <w:snapToGrid w:val="0"/>
        <w:spacing w:before="120" w:after="120" w:line="360" w:lineRule="auto"/>
        <w:ind w:right="-506" w:rightChars="-241"/>
        <w:jc w:val="center"/>
        <w:rPr>
          <w:rFonts w:asciiTheme="minorEastAsia" w:hAnsiTheme="minorEastAsia" w:eastAsiaTheme="minorEastAsia"/>
          <w:b/>
          <w:sz w:val="28"/>
          <w:szCs w:val="28"/>
        </w:rPr>
      </w:pPr>
      <w:r>
        <w:rPr>
          <w:rFonts w:asciiTheme="minorEastAsia" w:hAnsiTheme="minorEastAsia" w:eastAsiaTheme="minorEastAsia"/>
          <w:b/>
          <w:sz w:val="28"/>
          <w:szCs w:val="28"/>
        </w:rPr>
        <w:t>三</w:t>
      </w:r>
      <w:r>
        <w:rPr>
          <w:rFonts w:hint="eastAsia" w:asciiTheme="minorEastAsia" w:hAnsiTheme="minorEastAsia" w:eastAsiaTheme="minorEastAsia"/>
          <w:b/>
          <w:sz w:val="28"/>
          <w:szCs w:val="28"/>
        </w:rPr>
        <w:t>．投标</w:t>
      </w:r>
      <w:r>
        <w:rPr>
          <w:rFonts w:asciiTheme="minorEastAsia" w:hAnsiTheme="minorEastAsia" w:eastAsiaTheme="minorEastAsia"/>
          <w:b/>
          <w:sz w:val="28"/>
          <w:szCs w:val="28"/>
        </w:rPr>
        <w:t>文件的编制</w:t>
      </w:r>
    </w:p>
    <w:p w14:paraId="7E246658">
      <w:pPr>
        <w:pStyle w:val="9"/>
        <w:spacing w:after="0" w:line="360" w:lineRule="auto"/>
        <w:ind w:firstLine="211" w:firstLineChars="100"/>
        <w:rPr>
          <w:rFonts w:asciiTheme="minorEastAsia" w:hAnsiTheme="minorEastAsia" w:eastAsiaTheme="minorEastAsia"/>
          <w:b/>
          <w:sz w:val="21"/>
          <w:szCs w:val="21"/>
        </w:rPr>
      </w:pPr>
      <w:r>
        <w:rPr>
          <w:rFonts w:hint="eastAsia" w:asciiTheme="minorEastAsia" w:hAnsiTheme="minorEastAsia" w:eastAsiaTheme="minorEastAsia"/>
          <w:b/>
          <w:sz w:val="21"/>
          <w:szCs w:val="21"/>
        </w:rPr>
        <w:t>（一）投标文件的签署</w:t>
      </w:r>
    </w:p>
    <w:p w14:paraId="0E3FE30C">
      <w:pPr>
        <w:pStyle w:val="9"/>
        <w:spacing w:after="0" w:line="360" w:lineRule="auto"/>
        <w:ind w:firstLine="42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1.1电子投标文件部分：</w:t>
      </w:r>
    </w:p>
    <w:p w14:paraId="77F00E27">
      <w:pPr>
        <w:pStyle w:val="9"/>
        <w:spacing w:after="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投标人应根据“政采云投标人项目采购-电子交易操作指南”及本招标文件规定的格式和顺序编制电子投标文件并进行关联定位。</w:t>
      </w:r>
    </w:p>
    <w:p w14:paraId="67A2F369">
      <w:pPr>
        <w:pStyle w:val="9"/>
        <w:spacing w:after="0" w:line="360" w:lineRule="auto"/>
        <w:ind w:firstLine="42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1.2备份投标文件部分：</w:t>
      </w:r>
    </w:p>
    <w:p w14:paraId="65915A61">
      <w:pPr>
        <w:pStyle w:val="53"/>
        <w:snapToGrid w:val="0"/>
        <w:spacing w:beforeLines="0" w:afterLines="0" w:line="360" w:lineRule="auto"/>
        <w:ind w:left="0" w:leftChars="0" w:right="-506" w:rightChars="-241" w:firstLine="420" w:firstLineChars="200"/>
        <w:rPr>
          <w:rFonts w:asciiTheme="minorEastAsia" w:hAnsiTheme="minorEastAsia" w:eastAsiaTheme="minorEastAsia"/>
          <w:b/>
          <w:sz w:val="28"/>
          <w:szCs w:val="28"/>
        </w:rPr>
      </w:pPr>
      <w:r>
        <w:rPr>
          <w:rFonts w:hint="eastAsia" w:asciiTheme="minorEastAsia" w:hAnsiTheme="minorEastAsia" w:eastAsiaTheme="minorEastAsia"/>
          <w:sz w:val="21"/>
          <w:szCs w:val="21"/>
        </w:rPr>
        <w:t>电子投标文件的备份文件，以DVD光盘或U盘形式存储，并单独密封递交。</w:t>
      </w:r>
    </w:p>
    <w:p w14:paraId="0DC00CAE">
      <w:pPr>
        <w:tabs>
          <w:tab w:val="left" w:pos="0"/>
        </w:tabs>
        <w:spacing w:line="360" w:lineRule="auto"/>
        <w:ind w:firstLine="211" w:firstLineChars="100"/>
        <w:rPr>
          <w:rFonts w:asciiTheme="minorEastAsia" w:hAnsiTheme="minorEastAsia" w:eastAsiaTheme="minorEastAsia"/>
          <w:b/>
          <w:szCs w:val="21"/>
        </w:rPr>
      </w:pPr>
      <w:r>
        <w:rPr>
          <w:rFonts w:hint="eastAsia" w:asciiTheme="minorEastAsia" w:hAnsiTheme="minorEastAsia" w:eastAsiaTheme="minorEastAsia"/>
          <w:b/>
          <w:szCs w:val="21"/>
        </w:rPr>
        <w:t>（二）投标文件</w:t>
      </w:r>
      <w:r>
        <w:rPr>
          <w:rFonts w:asciiTheme="minorEastAsia" w:hAnsiTheme="minorEastAsia" w:eastAsiaTheme="minorEastAsia"/>
          <w:b/>
          <w:szCs w:val="21"/>
        </w:rPr>
        <w:t>的组成</w:t>
      </w:r>
    </w:p>
    <w:p w14:paraId="0123C761">
      <w:pPr>
        <w:tabs>
          <w:tab w:val="left" w:pos="0"/>
        </w:tabs>
        <w:spacing w:line="360" w:lineRule="auto"/>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szCs w:val="21"/>
        </w:rPr>
        <w:t>投标</w:t>
      </w:r>
      <w:r>
        <w:rPr>
          <w:rFonts w:asciiTheme="minorEastAsia" w:hAnsiTheme="minorEastAsia" w:eastAsiaTheme="minorEastAsia"/>
          <w:b/>
          <w:bCs/>
          <w:szCs w:val="21"/>
        </w:rPr>
        <w:t>文件由</w:t>
      </w:r>
      <w:r>
        <w:rPr>
          <w:rFonts w:hint="eastAsia" w:asciiTheme="minorEastAsia" w:hAnsiTheme="minorEastAsia" w:eastAsiaTheme="minorEastAsia"/>
          <w:b/>
          <w:bCs/>
          <w:szCs w:val="21"/>
        </w:rPr>
        <w:t>资格证明文件</w:t>
      </w:r>
      <w:r>
        <w:rPr>
          <w:rFonts w:asciiTheme="minorEastAsia" w:hAnsiTheme="minorEastAsia" w:eastAsiaTheme="minorEastAsia"/>
          <w:b/>
          <w:bCs/>
          <w:szCs w:val="21"/>
        </w:rPr>
        <w:t>、</w:t>
      </w:r>
      <w:r>
        <w:rPr>
          <w:rFonts w:hint="eastAsia" w:asciiTheme="minorEastAsia" w:hAnsiTheme="minorEastAsia" w:eastAsiaTheme="minorEastAsia"/>
          <w:b/>
          <w:bCs/>
          <w:szCs w:val="21"/>
        </w:rPr>
        <w:t>商务及技术文件</w:t>
      </w:r>
      <w:r>
        <w:rPr>
          <w:rFonts w:asciiTheme="minorEastAsia" w:hAnsiTheme="minorEastAsia" w:eastAsiaTheme="minorEastAsia"/>
          <w:b/>
          <w:bCs/>
          <w:szCs w:val="21"/>
        </w:rPr>
        <w:t>、</w:t>
      </w:r>
      <w:r>
        <w:rPr>
          <w:rFonts w:hint="eastAsia" w:asciiTheme="minorEastAsia" w:hAnsiTheme="minorEastAsia" w:eastAsiaTheme="minorEastAsia"/>
          <w:b/>
          <w:bCs/>
          <w:szCs w:val="21"/>
        </w:rPr>
        <w:t>投标</w:t>
      </w:r>
      <w:r>
        <w:rPr>
          <w:rFonts w:asciiTheme="minorEastAsia" w:hAnsiTheme="minorEastAsia" w:eastAsiaTheme="minorEastAsia"/>
          <w:b/>
          <w:bCs/>
          <w:szCs w:val="21"/>
        </w:rPr>
        <w:t>报价</w:t>
      </w:r>
      <w:r>
        <w:rPr>
          <w:rFonts w:hint="eastAsia" w:asciiTheme="minorEastAsia" w:hAnsiTheme="minorEastAsia" w:eastAsiaTheme="minorEastAsia"/>
          <w:b/>
          <w:bCs/>
          <w:szCs w:val="21"/>
        </w:rPr>
        <w:t>文件三</w:t>
      </w:r>
      <w:r>
        <w:rPr>
          <w:rFonts w:hint="eastAsia" w:asciiTheme="minorEastAsia" w:hAnsiTheme="minorEastAsia" w:eastAsiaTheme="minorEastAsia"/>
          <w:b/>
          <w:bCs/>
          <w:szCs w:val="21"/>
          <w:lang w:val="en-US" w:eastAsia="zh-CN"/>
        </w:rPr>
        <w:t>部分</w:t>
      </w:r>
      <w:r>
        <w:rPr>
          <w:rFonts w:asciiTheme="minorEastAsia" w:hAnsiTheme="minorEastAsia" w:eastAsiaTheme="minorEastAsia"/>
          <w:b/>
          <w:bCs/>
          <w:color w:val="000000" w:themeColor="text1"/>
          <w:szCs w:val="21"/>
          <w14:textFill>
            <w14:solidFill>
              <w14:schemeClr w14:val="tx1"/>
            </w14:solidFill>
          </w14:textFill>
        </w:rPr>
        <w:t>组成。</w:t>
      </w:r>
      <w:r>
        <w:rPr>
          <w:rFonts w:hint="eastAsia" w:asciiTheme="minorEastAsia" w:hAnsiTheme="minorEastAsia" w:eastAsiaTheme="minorEastAsia"/>
          <w:color w:val="000000" w:themeColor="text1"/>
          <w:szCs w:val="21"/>
          <w14:textFill>
            <w14:solidFill>
              <w14:schemeClr w14:val="tx1"/>
            </w14:solidFill>
          </w14:textFill>
        </w:rPr>
        <w:t>电子投标文件中所须加盖公章部分均采用CA签章。</w:t>
      </w:r>
    </w:p>
    <w:p w14:paraId="5676152A">
      <w:pPr>
        <w:pStyle w:val="13"/>
        <w:snapToGrid w:val="0"/>
        <w:spacing w:line="360" w:lineRule="auto"/>
        <w:ind w:left="417"/>
        <w:rPr>
          <w:rFonts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1.</w:t>
      </w:r>
      <w:r>
        <w:rPr>
          <w:rFonts w:asciiTheme="minorEastAsia" w:hAnsiTheme="minorEastAsia" w:eastAsiaTheme="minorEastAsia"/>
          <w:b/>
          <w:color w:val="000000" w:themeColor="text1"/>
          <w:sz w:val="21"/>
          <w:szCs w:val="21"/>
          <w14:textFill>
            <w14:solidFill>
              <w14:schemeClr w14:val="tx1"/>
            </w14:solidFill>
          </w14:textFill>
        </w:rPr>
        <w:t>资格</w:t>
      </w:r>
      <w:r>
        <w:rPr>
          <w:rFonts w:hint="eastAsia" w:asciiTheme="minorEastAsia" w:hAnsiTheme="minorEastAsia" w:eastAsiaTheme="minorEastAsia"/>
          <w:b/>
          <w:color w:val="000000" w:themeColor="text1"/>
          <w:sz w:val="21"/>
          <w:szCs w:val="21"/>
          <w14:textFill>
            <w14:solidFill>
              <w14:schemeClr w14:val="tx1"/>
            </w14:solidFill>
          </w14:textFill>
        </w:rPr>
        <w:t>证明文件</w:t>
      </w:r>
      <w:r>
        <w:rPr>
          <w:rFonts w:asciiTheme="minorEastAsia" w:hAnsiTheme="minorEastAsia" w:eastAsiaTheme="minorEastAsia"/>
          <w:b/>
          <w:color w:val="000000" w:themeColor="text1"/>
          <w:sz w:val="21"/>
          <w:szCs w:val="21"/>
          <w14:textFill>
            <w14:solidFill>
              <w14:schemeClr w14:val="tx1"/>
            </w14:solidFill>
          </w14:textFill>
        </w:rPr>
        <w:t>：</w:t>
      </w:r>
    </w:p>
    <w:p w14:paraId="6A952EE0">
      <w:pPr>
        <w:widowControl w:val="0"/>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1.1投标人有效的法人或者其他组织的营业执照等证明文件，自然人的身份证明（复印件）</w:t>
      </w:r>
    </w:p>
    <w:p w14:paraId="4ED2CF55">
      <w:pPr>
        <w:widowControl w:val="0"/>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①如投标人是企业（包括合伙企业），提供在工商部门注册的有效“企业法人营业执照”或“营业执照”；②如投标人是事业单位，提供有效的“事业单位法人证书”；③如投标人是非企业专业服务机构的，提供执业许可证、非企业登记证书等证明文件；④如投标人是个体工商户，提供有效的“个体工商户营业执照”；⑤如投标人是自然人，提供有效的自然人身份证明。]</w:t>
      </w:r>
    </w:p>
    <w:p w14:paraId="09B1BC3D">
      <w:pPr>
        <w:widowControl w:val="0"/>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1.2投标人法定代表人（或单位负责人）身份证复印件；</w:t>
      </w:r>
    </w:p>
    <w:p w14:paraId="43D62F9B">
      <w:pPr>
        <w:widowControl w:val="0"/>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1.3符合参加政府采购活动应当具备的一般条件的承诺函；（格式见附件）</w:t>
      </w:r>
    </w:p>
    <w:p w14:paraId="76037B5C">
      <w:pPr>
        <w:widowControl w:val="0"/>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1.4投标函；（格式见附件）</w:t>
      </w:r>
    </w:p>
    <w:p w14:paraId="79F79727">
      <w:pPr>
        <w:widowControl w:val="0"/>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1.5声明函；（格式见附件）</w:t>
      </w:r>
    </w:p>
    <w:p w14:paraId="5C563B56">
      <w:pPr>
        <w:widowControl w:val="0"/>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1.6法定代表人（或单位负责人）授权函，非法定代表人（或单位负责人）参加投标时提供；（（格式见附件））</w:t>
      </w:r>
    </w:p>
    <w:p w14:paraId="3804F25E">
      <w:pPr>
        <w:widowControl w:val="0"/>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1.7投标人代表身份证复印件，非法定代表人（或单位负责人）参加投标时提供。</w:t>
      </w:r>
    </w:p>
    <w:p w14:paraId="1C4C609E">
      <w:pPr>
        <w:widowControl w:val="0"/>
        <w:wordWrap w:val="0"/>
        <w:spacing w:line="360" w:lineRule="auto"/>
        <w:ind w:firstLine="422" w:firstLineChars="200"/>
        <w:jc w:val="both"/>
        <w:rPr>
          <w:rFonts w:ascii="宋体" w:hAnsi="Calibri" w:eastAsia="宋体" w:cs="Times New Roman"/>
          <w:szCs w:val="22"/>
        </w:rPr>
      </w:pPr>
      <w:r>
        <w:rPr>
          <w:rFonts w:hint="eastAsia" w:ascii="宋体" w:hAnsi="宋体" w:eastAsia="宋体" w:cs="Times New Roman"/>
          <w:b/>
          <w:bCs/>
          <w:szCs w:val="21"/>
        </w:rPr>
        <w:t>1.</w:t>
      </w:r>
      <w:r>
        <w:rPr>
          <w:rFonts w:hint="eastAsia" w:ascii="宋体" w:hAnsi="宋体" w:cs="Times New Roman"/>
          <w:b/>
          <w:bCs/>
          <w:szCs w:val="21"/>
          <w:lang w:val="en-US" w:eastAsia="zh-CN"/>
        </w:rPr>
        <w:t>8</w:t>
      </w:r>
      <w:r>
        <w:rPr>
          <w:rFonts w:hint="eastAsia" w:ascii="宋体" w:hAnsi="宋体" w:eastAsia="宋体" w:cs="Times New Roman"/>
          <w:b/>
          <w:bCs/>
          <w:szCs w:val="21"/>
        </w:rPr>
        <w:t>政府采购活动现场确认声明书（本表在解密后,尽快填写完整发至495302826@qq.com邮箱）</w:t>
      </w:r>
    </w:p>
    <w:p w14:paraId="27948561">
      <w:pPr>
        <w:pStyle w:val="53"/>
        <w:snapToGrid w:val="0"/>
        <w:spacing w:before="120" w:after="120" w:line="320" w:lineRule="exact"/>
        <w:ind w:left="0" w:leftChars="0" w:firstLine="422" w:firstLineChars="200"/>
        <w:rPr>
          <w:rFonts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2.商务技术文件：</w:t>
      </w:r>
    </w:p>
    <w:p w14:paraId="11BF22C8">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以下涉及的有关内容均须提供合法有效的证明材料复印件。（特别注明的除外）</w:t>
      </w:r>
    </w:p>
    <w:p w14:paraId="24B70C2D">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2.1</w:t>
      </w:r>
      <w:r>
        <w:rPr>
          <w:rFonts w:hint="eastAsia" w:ascii="宋体" w:hAnsi="Calibri" w:eastAsia="宋体" w:cs="Times New Roman"/>
          <w:szCs w:val="22"/>
          <w:lang w:val="en-US" w:eastAsia="zh-CN"/>
        </w:rPr>
        <w:t>投标人综合能力</w:t>
      </w:r>
      <w:r>
        <w:rPr>
          <w:rFonts w:hint="eastAsia" w:ascii="宋体" w:hAnsi="Calibri" w:eastAsia="宋体" w:cs="Times New Roman"/>
          <w:szCs w:val="22"/>
        </w:rPr>
        <w:t>；</w:t>
      </w:r>
    </w:p>
    <w:p w14:paraId="4F02F202">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2.2</w:t>
      </w:r>
      <w:r>
        <w:rPr>
          <w:rFonts w:hint="eastAsia" w:ascii="宋体" w:hAnsi="Calibri" w:eastAsia="宋体" w:cs="Times New Roman"/>
          <w:szCs w:val="22"/>
          <w:lang w:val="en-US" w:eastAsia="zh-CN"/>
        </w:rPr>
        <w:t>相关业绩</w:t>
      </w:r>
      <w:r>
        <w:rPr>
          <w:rFonts w:hint="eastAsia" w:ascii="宋体" w:hAnsi="Calibri" w:eastAsia="宋体" w:cs="Times New Roman"/>
          <w:szCs w:val="22"/>
        </w:rPr>
        <w:t>；</w:t>
      </w:r>
    </w:p>
    <w:p w14:paraId="38C388F7">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2.3研发能力；</w:t>
      </w:r>
    </w:p>
    <w:p w14:paraId="4580B181">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2.4</w:t>
      </w:r>
      <w:r>
        <w:rPr>
          <w:rFonts w:hint="eastAsia" w:ascii="宋体" w:hAnsi="Calibri" w:eastAsia="宋体" w:cs="Times New Roman"/>
          <w:szCs w:val="22"/>
          <w:lang w:val="en-US" w:eastAsia="zh-CN"/>
        </w:rPr>
        <w:t>拟派本项目团队</w:t>
      </w:r>
      <w:r>
        <w:rPr>
          <w:rFonts w:hint="eastAsia" w:ascii="宋体" w:hAnsi="Calibri" w:eastAsia="宋体" w:cs="Times New Roman"/>
          <w:szCs w:val="22"/>
        </w:rPr>
        <w:t>；</w:t>
      </w:r>
    </w:p>
    <w:p w14:paraId="26EEA703">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2.5</w:t>
      </w:r>
      <w:r>
        <w:rPr>
          <w:rFonts w:hint="eastAsia" w:ascii="宋体" w:hAnsi="Calibri" w:eastAsia="宋体" w:cs="Times New Roman"/>
          <w:szCs w:val="22"/>
          <w:lang w:val="en-US" w:eastAsia="zh-CN"/>
        </w:rPr>
        <w:t>投标产品技术参数响应程度</w:t>
      </w:r>
      <w:r>
        <w:rPr>
          <w:rFonts w:hint="eastAsia" w:ascii="宋体" w:hAnsi="Calibri" w:eastAsia="宋体" w:cs="Times New Roman"/>
          <w:szCs w:val="22"/>
        </w:rPr>
        <w:t>；</w:t>
      </w:r>
    </w:p>
    <w:p w14:paraId="06AB51E1">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2.6</w:t>
      </w:r>
      <w:r>
        <w:rPr>
          <w:rFonts w:hint="eastAsia" w:ascii="宋体" w:hAnsi="Calibri" w:eastAsia="宋体" w:cs="Times New Roman"/>
          <w:szCs w:val="22"/>
          <w:lang w:val="en-US" w:eastAsia="zh-CN"/>
        </w:rPr>
        <w:t>项目现状及需求理解</w:t>
      </w:r>
      <w:r>
        <w:rPr>
          <w:rFonts w:hint="eastAsia" w:ascii="宋体" w:hAnsi="Calibri" w:eastAsia="宋体" w:cs="Times New Roman"/>
          <w:szCs w:val="22"/>
        </w:rPr>
        <w:t>；</w:t>
      </w:r>
    </w:p>
    <w:p w14:paraId="5E53A8F8">
      <w:pPr>
        <w:widowControl w:val="0"/>
        <w:wordWrap w:val="0"/>
        <w:adjustRightInd w:val="0"/>
        <w:snapToGrid w:val="0"/>
        <w:spacing w:line="360" w:lineRule="auto"/>
        <w:ind w:firstLine="420" w:firstLineChars="200"/>
        <w:jc w:val="left"/>
        <w:rPr>
          <w:rFonts w:hint="eastAsia" w:ascii="宋体" w:hAnsi="Calibri" w:eastAsia="宋体" w:cs="Times New Roman"/>
          <w:szCs w:val="22"/>
          <w:lang w:eastAsia="zh-CN"/>
        </w:rPr>
      </w:pPr>
      <w:r>
        <w:rPr>
          <w:rFonts w:hint="eastAsia" w:ascii="宋体" w:hAnsi="Calibri" w:eastAsia="宋体" w:cs="Times New Roman"/>
          <w:szCs w:val="22"/>
          <w:lang w:val="en-US" w:eastAsia="zh-CN"/>
        </w:rPr>
        <w:t>2.7</w:t>
      </w:r>
      <w:r>
        <w:rPr>
          <w:rFonts w:hint="eastAsia" w:ascii="宋体" w:hAnsi="Calibri" w:eastAsia="宋体" w:cs="Times New Roman"/>
          <w:szCs w:val="22"/>
          <w:lang w:val="zh-CN" w:eastAsia="zh-CN"/>
        </w:rPr>
        <w:t>项目实施方案</w:t>
      </w:r>
      <w:r>
        <w:rPr>
          <w:rFonts w:hint="eastAsia" w:ascii="宋体" w:hAnsi="Calibri" w:eastAsia="宋体" w:cs="Times New Roman"/>
          <w:szCs w:val="22"/>
          <w:lang w:eastAsia="zh-CN"/>
        </w:rPr>
        <w:t>；</w:t>
      </w:r>
    </w:p>
    <w:p w14:paraId="2FABE3C7">
      <w:pPr>
        <w:widowControl w:val="0"/>
        <w:wordWrap w:val="0"/>
        <w:adjustRightInd w:val="0"/>
        <w:snapToGrid w:val="0"/>
        <w:spacing w:line="360" w:lineRule="auto"/>
        <w:ind w:firstLine="420" w:firstLineChars="200"/>
        <w:jc w:val="left"/>
        <w:rPr>
          <w:rFonts w:hint="eastAsia" w:ascii="宋体" w:hAnsi="Calibri" w:eastAsia="宋体" w:cs="Times New Roman"/>
          <w:szCs w:val="22"/>
          <w:lang w:eastAsia="zh-CN"/>
        </w:rPr>
      </w:pPr>
      <w:r>
        <w:rPr>
          <w:rFonts w:hint="eastAsia" w:ascii="宋体" w:hAnsi="Calibri" w:eastAsia="宋体" w:cs="Times New Roman"/>
          <w:szCs w:val="22"/>
          <w:lang w:val="en-US" w:eastAsia="zh-CN"/>
        </w:rPr>
        <w:t>2.8</w:t>
      </w:r>
      <w:r>
        <w:rPr>
          <w:rFonts w:hint="eastAsia" w:ascii="宋体" w:hAnsi="Calibri" w:eastAsia="宋体" w:cs="Times New Roman"/>
          <w:szCs w:val="22"/>
          <w:lang w:val="zh-CN" w:eastAsia="zh-CN"/>
        </w:rPr>
        <w:t>项目进度计划</w:t>
      </w:r>
      <w:r>
        <w:rPr>
          <w:rFonts w:hint="eastAsia" w:ascii="宋体" w:hAnsi="Calibri" w:eastAsia="宋体" w:cs="Times New Roman"/>
          <w:szCs w:val="22"/>
          <w:lang w:eastAsia="zh-CN"/>
        </w:rPr>
        <w:t>；</w:t>
      </w:r>
    </w:p>
    <w:p w14:paraId="51D9BD49">
      <w:pPr>
        <w:widowControl w:val="0"/>
        <w:wordWrap w:val="0"/>
        <w:adjustRightInd w:val="0"/>
        <w:snapToGrid w:val="0"/>
        <w:spacing w:line="360" w:lineRule="auto"/>
        <w:ind w:firstLine="420" w:firstLineChars="200"/>
        <w:jc w:val="left"/>
        <w:rPr>
          <w:rFonts w:hint="eastAsia" w:ascii="宋体" w:hAnsi="Calibri" w:eastAsia="宋体" w:cs="Times New Roman"/>
          <w:szCs w:val="22"/>
          <w:lang w:val="zh-CN" w:eastAsia="zh-CN"/>
        </w:rPr>
      </w:pPr>
      <w:r>
        <w:rPr>
          <w:rFonts w:hint="eastAsia" w:ascii="宋体" w:hAnsi="Calibri" w:eastAsia="宋体" w:cs="Times New Roman"/>
          <w:szCs w:val="22"/>
          <w:lang w:val="en-US" w:eastAsia="zh-CN"/>
        </w:rPr>
        <w:t>2.9</w:t>
      </w:r>
      <w:r>
        <w:rPr>
          <w:rFonts w:hint="eastAsia" w:ascii="宋体" w:hAnsi="Calibri" w:eastAsia="宋体" w:cs="Times New Roman"/>
          <w:szCs w:val="22"/>
          <w:lang w:val="zh-CN" w:eastAsia="zh-CN"/>
        </w:rPr>
        <w:t>培训方案</w:t>
      </w:r>
      <w:r>
        <w:rPr>
          <w:rFonts w:hint="eastAsia" w:ascii="宋体" w:eastAsia="宋体" w:cs="Times New Roman"/>
          <w:szCs w:val="22"/>
          <w:lang w:val="zh-CN" w:eastAsia="zh-CN"/>
        </w:rPr>
        <w:t>；</w:t>
      </w:r>
    </w:p>
    <w:p w14:paraId="38083EEF">
      <w:pPr>
        <w:widowControl w:val="0"/>
        <w:wordWrap w:val="0"/>
        <w:adjustRightInd w:val="0"/>
        <w:snapToGrid w:val="0"/>
        <w:spacing w:line="360" w:lineRule="auto"/>
        <w:ind w:firstLine="420" w:firstLineChars="200"/>
        <w:jc w:val="left"/>
        <w:rPr>
          <w:rFonts w:hint="eastAsia" w:ascii="宋体" w:hAnsi="Calibri" w:eastAsia="宋体" w:cs="Times New Roman"/>
          <w:szCs w:val="22"/>
          <w:lang w:val="zh-CN" w:eastAsia="zh-CN"/>
        </w:rPr>
      </w:pPr>
      <w:r>
        <w:rPr>
          <w:rFonts w:hint="eastAsia" w:ascii="宋体" w:hAnsi="Calibri" w:eastAsia="宋体" w:cs="Times New Roman"/>
          <w:szCs w:val="22"/>
          <w:lang w:val="en-US" w:eastAsia="zh-CN"/>
        </w:rPr>
        <w:t>2.10</w:t>
      </w:r>
      <w:r>
        <w:rPr>
          <w:rFonts w:hint="eastAsia" w:ascii="宋体" w:hAnsi="Calibri" w:eastAsia="宋体" w:cs="Times New Roman"/>
          <w:szCs w:val="22"/>
          <w:lang w:val="zh-CN" w:eastAsia="zh-CN"/>
        </w:rPr>
        <w:t>售后服务</w:t>
      </w:r>
      <w:r>
        <w:rPr>
          <w:rFonts w:hint="eastAsia" w:ascii="宋体" w:eastAsia="宋体" w:cs="Times New Roman"/>
          <w:szCs w:val="22"/>
          <w:lang w:val="zh-CN" w:eastAsia="zh-CN"/>
        </w:rPr>
        <w:t>；</w:t>
      </w:r>
    </w:p>
    <w:p w14:paraId="22F44EAA">
      <w:pPr>
        <w:widowControl w:val="0"/>
        <w:wordWrap w:val="0"/>
        <w:adjustRightInd w:val="0"/>
        <w:snapToGrid w:val="0"/>
        <w:spacing w:line="360" w:lineRule="auto"/>
        <w:ind w:firstLine="420" w:firstLineChars="200"/>
        <w:jc w:val="left"/>
        <w:rPr>
          <w:rFonts w:hint="eastAsia" w:ascii="宋体" w:hAnsi="Calibri" w:eastAsia="宋体" w:cs="Times New Roman"/>
          <w:szCs w:val="22"/>
          <w:lang w:val="en-US" w:eastAsia="zh-CN"/>
        </w:rPr>
      </w:pPr>
      <w:r>
        <w:rPr>
          <w:rFonts w:hint="eastAsia" w:ascii="宋体" w:hAnsi="Calibri" w:eastAsia="宋体" w:cs="Times New Roman"/>
          <w:szCs w:val="22"/>
          <w:lang w:val="en-US" w:eastAsia="zh-CN"/>
        </w:rPr>
        <w:t>2.11功能演示</w:t>
      </w:r>
      <w:r>
        <w:rPr>
          <w:rFonts w:hint="eastAsia" w:ascii="宋体" w:eastAsia="宋体" w:cs="Times New Roman"/>
          <w:szCs w:val="22"/>
          <w:lang w:val="en-US" w:eastAsia="zh-CN"/>
        </w:rPr>
        <w:t>；</w:t>
      </w:r>
    </w:p>
    <w:p w14:paraId="39F514B2">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2.</w:t>
      </w:r>
      <w:r>
        <w:rPr>
          <w:rFonts w:hint="eastAsia" w:ascii="宋体" w:eastAsia="宋体" w:cs="Times New Roman"/>
          <w:szCs w:val="22"/>
          <w:lang w:val="en-US" w:eastAsia="zh-CN"/>
        </w:rPr>
        <w:t>12</w:t>
      </w:r>
      <w:r>
        <w:rPr>
          <w:rFonts w:hint="eastAsia" w:ascii="宋体" w:hAnsi="Calibri" w:eastAsia="宋体" w:cs="Times New Roman"/>
          <w:szCs w:val="22"/>
        </w:rPr>
        <w:t>本招标文件要求提供的和投标人认为需要提供的其它说明和资料/文件。</w:t>
      </w:r>
    </w:p>
    <w:p w14:paraId="6978779D">
      <w:pPr>
        <w:widowControl w:val="0"/>
        <w:wordWrap w:val="0"/>
        <w:adjustRightInd w:val="0"/>
        <w:snapToGrid w:val="0"/>
        <w:spacing w:line="360" w:lineRule="auto"/>
        <w:ind w:firstLine="422" w:firstLineChars="200"/>
        <w:jc w:val="left"/>
        <w:rPr>
          <w:rFonts w:hint="eastAsia" w:ascii="宋体" w:hAnsi="Calibri" w:eastAsia="宋体" w:cs="Times New Roman"/>
          <w:b/>
          <w:bCs/>
          <w:szCs w:val="22"/>
        </w:rPr>
      </w:pPr>
      <w:r>
        <w:rPr>
          <w:rFonts w:hint="eastAsia" w:ascii="宋体" w:hAnsi="Calibri" w:eastAsia="宋体" w:cs="Times New Roman"/>
          <w:b/>
          <w:bCs/>
          <w:szCs w:val="22"/>
        </w:rPr>
        <w:t>3.投标报价文件：</w:t>
      </w:r>
    </w:p>
    <w:p w14:paraId="0E536823">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3.1投标报价一览表（格式见附件）；</w:t>
      </w:r>
    </w:p>
    <w:p w14:paraId="3C6C0149">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3.2投标报价明细表（格式见附件）；</w:t>
      </w:r>
    </w:p>
    <w:p w14:paraId="18E42BBC">
      <w:pPr>
        <w:widowControl w:val="0"/>
        <w:spacing w:line="360" w:lineRule="auto"/>
        <w:ind w:firstLine="420" w:firstLineChars="200"/>
        <w:jc w:val="both"/>
        <w:rPr>
          <w:rFonts w:ascii="宋体" w:hAnsi="宋体" w:eastAsia="宋体" w:cs="Times New Roman"/>
        </w:rPr>
      </w:pPr>
      <w:r>
        <w:rPr>
          <w:rFonts w:hint="eastAsia" w:ascii="宋体" w:hAnsi="Calibri" w:eastAsia="宋体" w:cs="Times New Roman"/>
          <w:szCs w:val="22"/>
        </w:rPr>
        <w:t>3.</w:t>
      </w:r>
      <w:r>
        <w:rPr>
          <w:rFonts w:hint="eastAsia" w:ascii="宋体" w:hAnsi="Calibri" w:eastAsia="宋体" w:cs="Times New Roman"/>
          <w:szCs w:val="22"/>
          <w:lang w:val="en-US" w:eastAsia="zh-CN"/>
        </w:rPr>
        <w:t>3</w:t>
      </w:r>
      <w:r>
        <w:rPr>
          <w:rFonts w:hint="eastAsia" w:ascii="宋体" w:hAnsi="宋体" w:eastAsia="宋体" w:cs="Times New Roman"/>
        </w:rPr>
        <w:t>中小企业身份证明文件（符合以下任意一项要求即可）；</w:t>
      </w:r>
    </w:p>
    <w:p w14:paraId="42635416">
      <w:pPr>
        <w:widowControl w:val="0"/>
        <w:spacing w:line="360" w:lineRule="auto"/>
        <w:ind w:firstLine="420" w:firstLineChars="200"/>
        <w:jc w:val="both"/>
        <w:rPr>
          <w:rFonts w:ascii="宋体" w:hAnsi="宋体" w:eastAsia="宋体" w:cs="Times New Roman"/>
        </w:rPr>
      </w:pPr>
      <w:r>
        <w:rPr>
          <w:rFonts w:hint="eastAsia" w:ascii="宋体" w:hAnsi="宋体" w:eastAsia="宋体" w:cs="Times New Roman"/>
        </w:rPr>
        <w:t>（1）中小企业（符合中小企业划分标准的个体工商户，在政府采购活动中视同中小企业）：《中小企业声明函》；</w:t>
      </w:r>
    </w:p>
    <w:p w14:paraId="5B905AAE">
      <w:pPr>
        <w:widowControl w:val="0"/>
        <w:spacing w:line="360" w:lineRule="auto"/>
        <w:ind w:firstLine="420" w:firstLineChars="200"/>
        <w:jc w:val="both"/>
        <w:rPr>
          <w:rFonts w:ascii="宋体" w:hAnsi="宋体" w:eastAsia="宋体" w:cs="Times New Roman"/>
        </w:rPr>
      </w:pPr>
      <w:r>
        <w:rPr>
          <w:rFonts w:hint="eastAsia" w:ascii="宋体" w:hAnsi="宋体" w:eastAsia="宋体" w:cs="Times New Roman"/>
        </w:rPr>
        <w:t>（2）监狱企业（视同小微企业）：由省级以上监狱管理局、戒毒管理局（含新疆生产建设兵团）出具的属于监狱企业的证明文件；</w:t>
      </w:r>
    </w:p>
    <w:p w14:paraId="612C31DD">
      <w:pPr>
        <w:widowControl w:val="0"/>
        <w:spacing w:line="360" w:lineRule="auto"/>
        <w:ind w:firstLine="420" w:firstLineChars="200"/>
        <w:jc w:val="both"/>
        <w:rPr>
          <w:rFonts w:ascii="Calibri" w:hAnsi="Calibri" w:eastAsia="宋体" w:cs="Times New Roman"/>
        </w:rPr>
      </w:pPr>
      <w:r>
        <w:rPr>
          <w:rFonts w:hint="eastAsia" w:ascii="宋体" w:hAnsi="宋体" w:eastAsia="宋体" w:cs="Times New Roman"/>
        </w:rPr>
        <w:t>（3）残疾人福利性单位（视同小微企业）：《残疾人福利性单位声明函》；</w:t>
      </w:r>
    </w:p>
    <w:p w14:paraId="0E242C43">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cs="Times New Roman"/>
          <w:szCs w:val="22"/>
          <w:lang w:val="en-US" w:eastAsia="zh-CN"/>
        </w:rPr>
        <w:t>3.4</w:t>
      </w:r>
      <w:r>
        <w:rPr>
          <w:rFonts w:hint="eastAsia" w:ascii="宋体" w:hAnsi="Calibri" w:eastAsia="宋体" w:cs="Times New Roman"/>
          <w:szCs w:val="22"/>
        </w:rPr>
        <w:t>投标人针对报价需要说明的其他文件和说明（如有，格式自拟）。</w:t>
      </w:r>
    </w:p>
    <w:p w14:paraId="516C5BF9">
      <w:pPr>
        <w:widowControl w:val="0"/>
        <w:wordWrap w:val="0"/>
        <w:adjustRightInd w:val="0"/>
        <w:snapToGrid w:val="0"/>
        <w:spacing w:line="360" w:lineRule="auto"/>
        <w:ind w:firstLine="422" w:firstLineChars="200"/>
        <w:jc w:val="left"/>
        <w:rPr>
          <w:rFonts w:hint="eastAsia" w:ascii="宋体" w:hAnsi="Calibri" w:eastAsia="宋体" w:cs="Times New Roman"/>
          <w:b/>
          <w:bCs/>
          <w:szCs w:val="22"/>
        </w:rPr>
      </w:pPr>
      <w:r>
        <w:rPr>
          <w:rFonts w:hint="eastAsia" w:ascii="宋体" w:hAnsi="Calibri" w:eastAsia="宋体" w:cs="Times New Roman"/>
          <w:b/>
          <w:bCs/>
          <w:szCs w:val="22"/>
        </w:rPr>
        <w:t>（二）投标文件的语言及计量</w:t>
      </w:r>
    </w:p>
    <w:p w14:paraId="79EE5E97">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1.投标文件以及投标人与采购人就有关投标事宜的所有来往函电，均应以中文汉语书写。除签名、盖章、专用名称等特殊情形外，以中文汉语以外的文字表述的投标文件视同未提供。</w:t>
      </w:r>
    </w:p>
    <w:p w14:paraId="3DC20F08">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2.投标计量单位，采购文件已有明确规定的，使用采购文件规定的计量单位；采购文件没有规定的，应采用中华人民共和国法定计量单位（货币单位：人民币元），否则视同未响应。</w:t>
      </w:r>
    </w:p>
    <w:p w14:paraId="6C495D53">
      <w:pPr>
        <w:tabs>
          <w:tab w:val="left" w:pos="0"/>
        </w:tabs>
        <w:spacing w:line="360" w:lineRule="auto"/>
        <w:ind w:firstLine="422" w:firstLineChars="200"/>
        <w:rPr>
          <w:rFonts w:asciiTheme="minorEastAsia" w:hAnsiTheme="minorEastAsia" w:eastAsiaTheme="minorEastAsia"/>
          <w:b/>
          <w:szCs w:val="21"/>
        </w:rPr>
      </w:pPr>
      <w:r>
        <w:rPr>
          <w:rFonts w:asciiTheme="minorEastAsia" w:hAnsiTheme="minorEastAsia" w:eastAsiaTheme="minorEastAsia"/>
          <w:b/>
          <w:szCs w:val="21"/>
        </w:rPr>
        <w:t>（三）</w:t>
      </w:r>
      <w:r>
        <w:rPr>
          <w:rFonts w:hint="eastAsia" w:asciiTheme="minorEastAsia" w:hAnsiTheme="minorEastAsia" w:eastAsiaTheme="minorEastAsia"/>
          <w:b/>
          <w:szCs w:val="21"/>
        </w:rPr>
        <w:t>投标</w:t>
      </w:r>
      <w:r>
        <w:rPr>
          <w:rFonts w:asciiTheme="minorEastAsia" w:hAnsiTheme="minorEastAsia" w:eastAsiaTheme="minorEastAsia"/>
          <w:b/>
          <w:szCs w:val="21"/>
        </w:rPr>
        <w:t>报价</w:t>
      </w:r>
    </w:p>
    <w:p w14:paraId="68C86855">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1</w:t>
      </w:r>
      <w:r>
        <w:rPr>
          <w:rFonts w:hint="eastAsia" w:ascii="宋体" w:hAnsi="Calibri" w:eastAsia="宋体" w:cs="Times New Roman"/>
          <w:szCs w:val="22"/>
          <w:lang w:val="en-US" w:eastAsia="zh-CN"/>
        </w:rPr>
        <w:t>.</w:t>
      </w:r>
      <w:r>
        <w:rPr>
          <w:rFonts w:hint="eastAsia" w:ascii="宋体" w:hAnsi="Calibri" w:eastAsia="宋体" w:cs="Times New Roman"/>
          <w:szCs w:val="22"/>
        </w:rPr>
        <w:t>投标报价应以人民币报价，投标人报价应是包括为完成本项目服务、设备供应可能发生的全部费用及中标人的利润和应交纳的税金等一切费用。</w:t>
      </w:r>
    </w:p>
    <w:p w14:paraId="0876C25B">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2.投标文件针对同一内容只允许有一个报价，有选择的或有条件的报价将不予接受。</w:t>
      </w:r>
    </w:p>
    <w:p w14:paraId="752D4212">
      <w:pPr>
        <w:tabs>
          <w:tab w:val="left" w:pos="0"/>
        </w:tabs>
        <w:spacing w:line="360" w:lineRule="auto"/>
        <w:ind w:firstLine="422" w:firstLineChars="200"/>
        <w:rPr>
          <w:rFonts w:asciiTheme="minorEastAsia" w:hAnsiTheme="minorEastAsia" w:eastAsiaTheme="minorEastAsia"/>
          <w:b/>
          <w:szCs w:val="21"/>
        </w:rPr>
      </w:pPr>
      <w:r>
        <w:rPr>
          <w:rFonts w:asciiTheme="minorEastAsia" w:hAnsiTheme="minorEastAsia" w:eastAsiaTheme="minorEastAsia"/>
          <w:b/>
          <w:szCs w:val="21"/>
        </w:rPr>
        <w:t>（四）</w:t>
      </w:r>
      <w:r>
        <w:rPr>
          <w:rFonts w:hint="eastAsia" w:asciiTheme="minorEastAsia" w:hAnsiTheme="minorEastAsia" w:eastAsiaTheme="minorEastAsia"/>
          <w:b/>
          <w:szCs w:val="21"/>
        </w:rPr>
        <w:t>投标</w:t>
      </w:r>
      <w:r>
        <w:rPr>
          <w:rFonts w:asciiTheme="minorEastAsia" w:hAnsiTheme="minorEastAsia" w:eastAsiaTheme="minorEastAsia"/>
          <w:b/>
          <w:szCs w:val="21"/>
        </w:rPr>
        <w:t>文件的有效期</w:t>
      </w:r>
    </w:p>
    <w:p w14:paraId="6E3370EB">
      <w:pPr>
        <w:pStyle w:val="5"/>
        <w:numPr>
          <w:ilvl w:val="0"/>
          <w:numId w:val="0"/>
        </w:numPr>
        <w:tabs>
          <w:tab w:val="left" w:pos="454"/>
          <w:tab w:val="left" w:pos="720"/>
          <w:tab w:val="left" w:pos="900"/>
        </w:tabs>
        <w:snapToGrid w:val="0"/>
        <w:spacing w:line="360" w:lineRule="auto"/>
        <w:ind w:right="-506" w:rightChars="-241" w:firstLine="420" w:firstLineChars="200"/>
        <w:rPr>
          <w:rFonts w:asciiTheme="minorEastAsia" w:hAnsiTheme="minorEastAsia" w:eastAsiaTheme="minorEastAsia"/>
        </w:rPr>
      </w:pPr>
      <w:r>
        <w:rPr>
          <w:rFonts w:hint="eastAsia" w:asciiTheme="minorEastAsia" w:hAnsiTheme="minorEastAsia" w:eastAsiaTheme="minorEastAsia"/>
        </w:rPr>
        <w:t>1.自投标截止日起</w:t>
      </w:r>
      <w:r>
        <w:rPr>
          <w:rFonts w:hint="eastAsia" w:asciiTheme="minorEastAsia" w:hAnsiTheme="minorEastAsia" w:eastAsiaTheme="minorEastAsia"/>
          <w:b/>
          <w:u w:val="single"/>
        </w:rPr>
        <w:t xml:space="preserve">90 </w:t>
      </w:r>
      <w:r>
        <w:rPr>
          <w:rFonts w:hint="eastAsia" w:asciiTheme="minorEastAsia" w:hAnsiTheme="minorEastAsia" w:eastAsiaTheme="minorEastAsia"/>
          <w:b/>
        </w:rPr>
        <w:t>天</w:t>
      </w:r>
      <w:r>
        <w:rPr>
          <w:rFonts w:hint="eastAsia" w:asciiTheme="minorEastAsia" w:hAnsiTheme="minorEastAsia" w:eastAsiaTheme="minorEastAsia"/>
        </w:rPr>
        <w:t>投标文件应保持有效。有效期不足的投标文件将被拒绝。</w:t>
      </w:r>
    </w:p>
    <w:p w14:paraId="3D649415">
      <w:pPr>
        <w:pStyle w:val="5"/>
        <w:numPr>
          <w:ilvl w:val="0"/>
          <w:numId w:val="0"/>
        </w:numPr>
        <w:tabs>
          <w:tab w:val="left" w:pos="454"/>
          <w:tab w:val="left" w:pos="720"/>
          <w:tab w:val="left" w:pos="900"/>
        </w:tabs>
        <w:snapToGrid w:val="0"/>
        <w:spacing w:line="360" w:lineRule="auto"/>
        <w:ind w:right="-506" w:rightChars="-241" w:firstLine="420" w:firstLineChars="200"/>
        <w:rPr>
          <w:rFonts w:asciiTheme="minorEastAsia" w:hAnsiTheme="minorEastAsia" w:eastAsiaTheme="minorEastAsia"/>
        </w:rPr>
      </w:pPr>
      <w:r>
        <w:rPr>
          <w:rFonts w:hint="eastAsia" w:asciiTheme="minorEastAsia" w:hAnsiTheme="minorEastAsia" w:eastAsiaTheme="minorEastAsia"/>
        </w:rPr>
        <w:t>2.在特殊情况下，采购人可与投标人协商延长投标书的有效期，这种要求和答复均以书面形式进行。</w:t>
      </w:r>
    </w:p>
    <w:p w14:paraId="359498ED">
      <w:pPr>
        <w:pStyle w:val="5"/>
        <w:numPr>
          <w:ilvl w:val="0"/>
          <w:numId w:val="0"/>
        </w:numPr>
        <w:tabs>
          <w:tab w:val="left" w:pos="454"/>
          <w:tab w:val="left" w:pos="720"/>
          <w:tab w:val="left" w:pos="900"/>
        </w:tabs>
        <w:snapToGrid w:val="0"/>
        <w:spacing w:line="360" w:lineRule="auto"/>
        <w:ind w:right="-506" w:rightChars="-241" w:firstLine="420" w:firstLineChars="200"/>
        <w:rPr>
          <w:rFonts w:asciiTheme="minorEastAsia" w:hAnsiTheme="minorEastAsia" w:eastAsiaTheme="minorEastAsia"/>
        </w:rPr>
      </w:pPr>
      <w:r>
        <w:rPr>
          <w:rFonts w:hint="eastAsia" w:asciiTheme="minorEastAsia" w:hAnsiTheme="minorEastAsia" w:eastAsiaTheme="minorEastAsia"/>
        </w:rPr>
        <w:t>3.中标人的投标文件自开标之日起至合同履行完毕止均应保持有效。</w:t>
      </w:r>
    </w:p>
    <w:p w14:paraId="133736B1">
      <w:pPr>
        <w:snapToGrid w:val="0"/>
        <w:spacing w:line="360" w:lineRule="auto"/>
        <w:ind w:firstLine="413" w:firstLineChars="196"/>
        <w:rPr>
          <w:rFonts w:asciiTheme="minorEastAsia" w:hAnsiTheme="minorEastAsia" w:eastAsiaTheme="minorEastAsia"/>
          <w:b/>
          <w:szCs w:val="21"/>
        </w:rPr>
      </w:pPr>
      <w:r>
        <w:rPr>
          <w:rFonts w:asciiTheme="minorEastAsia" w:hAnsiTheme="minorEastAsia" w:eastAsiaTheme="minorEastAsia"/>
          <w:b/>
          <w:szCs w:val="21"/>
        </w:rPr>
        <w:t>（</w:t>
      </w:r>
      <w:r>
        <w:rPr>
          <w:rFonts w:hint="eastAsia" w:asciiTheme="minorEastAsia" w:hAnsiTheme="minorEastAsia" w:eastAsiaTheme="minorEastAsia"/>
          <w:b/>
          <w:szCs w:val="21"/>
        </w:rPr>
        <w:t>五</w:t>
      </w:r>
      <w:r>
        <w:rPr>
          <w:rFonts w:asciiTheme="minorEastAsia" w:hAnsiTheme="minorEastAsia" w:eastAsiaTheme="minorEastAsia"/>
          <w:b/>
          <w:szCs w:val="21"/>
        </w:rPr>
        <w:t>）</w:t>
      </w:r>
      <w:r>
        <w:rPr>
          <w:rFonts w:hint="eastAsia" w:asciiTheme="minorEastAsia" w:hAnsiTheme="minorEastAsia" w:eastAsiaTheme="minorEastAsia"/>
          <w:b/>
          <w:szCs w:val="21"/>
        </w:rPr>
        <w:t>投标文件的包装、递交、修改和撤回</w:t>
      </w:r>
    </w:p>
    <w:p w14:paraId="47840B13">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0D2A72A8">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2、投标人应当在投标截止时间前</w:t>
      </w:r>
      <w:r>
        <w:rPr>
          <w:rFonts w:hint="eastAsia" w:asciiTheme="minorEastAsia" w:hAnsiTheme="minorEastAsia" w:eastAsiaTheme="minorEastAsia"/>
          <w:color w:val="000000" w:themeColor="text1"/>
          <w:lang w:val="en-US" w:eastAsia="zh-CN"/>
          <w14:textFill>
            <w14:solidFill>
              <w14:schemeClr w14:val="tx1"/>
            </w14:solidFill>
          </w14:textFill>
        </w:rPr>
        <w:t>一天</w:t>
      </w:r>
      <w:r>
        <w:rPr>
          <w:rFonts w:hint="eastAsia" w:asciiTheme="minorEastAsia" w:hAnsiTheme="minorEastAsia" w:eastAsiaTheme="minorEastAsia"/>
          <w:color w:val="000000" w:themeColor="text1"/>
          <w14:textFill>
            <w14:solidFill>
              <w14:schemeClr w14:val="tx1"/>
            </w14:solidFill>
          </w14:textFill>
        </w:rPr>
        <w:t>将以介质存储的数据电文形式的备份投标文件</w:t>
      </w:r>
      <w:r>
        <w:rPr>
          <w:rFonts w:hint="eastAsia" w:cs="宋体" w:asciiTheme="minorEastAsia" w:hAnsiTheme="minorEastAsia" w:eastAsiaTheme="minorEastAsia"/>
          <w:color w:val="000000" w:themeColor="text1"/>
          <w:szCs w:val="21"/>
          <w14:textFill>
            <w14:solidFill>
              <w14:schemeClr w14:val="tx1"/>
            </w14:solidFill>
          </w14:textFill>
        </w:rPr>
        <w:t>寄到或送达采购代理公司。地址：舟山市定海区临城街道建设大厦D座11楼代理部，舟山建银工程造价审查中心有限公司。也可</w:t>
      </w:r>
      <w:r>
        <w:rPr>
          <w:rFonts w:hint="eastAsia" w:cs="宋体" w:asciiTheme="minorEastAsia" w:hAnsiTheme="minorEastAsia" w:eastAsiaTheme="minorEastAsia"/>
          <w:color w:val="000000" w:themeColor="text1"/>
          <w:szCs w:val="21"/>
          <w:lang w:val="en-US" w:eastAsia="zh-CN"/>
          <w14:textFill>
            <w14:solidFill>
              <w14:schemeClr w14:val="tx1"/>
            </w14:solidFill>
          </w14:textFill>
        </w:rPr>
        <w:t>开标</w:t>
      </w:r>
      <w:r>
        <w:rPr>
          <w:rFonts w:hint="eastAsia" w:cs="宋体" w:asciiTheme="minorEastAsia" w:hAnsiTheme="minorEastAsia" w:eastAsiaTheme="minorEastAsia"/>
          <w:color w:val="000000" w:themeColor="text1"/>
          <w:szCs w:val="21"/>
          <w14:textFill>
            <w14:solidFill>
              <w14:schemeClr w14:val="tx1"/>
            </w14:solidFill>
          </w14:textFill>
        </w:rPr>
        <w:t>现场递交</w:t>
      </w:r>
      <w:r>
        <w:rPr>
          <w:rFonts w:hint="eastAsia" w:asciiTheme="minorEastAsia" w:hAnsiTheme="minorEastAsia" w:eastAsiaTheme="minorEastAsia"/>
          <w:color w:val="000000" w:themeColor="text1"/>
          <w14:textFill>
            <w14:solidFill>
              <w14:schemeClr w14:val="tx1"/>
            </w14:solidFill>
          </w14:textFill>
        </w:rPr>
        <w:t>，逾期送达或未密封将被拒收。</w:t>
      </w:r>
    </w:p>
    <w:p w14:paraId="64A4D3D7">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投标人递交以介质存储的数据电文形式的备份投标文件和纸质备份投标文件时，如出现下列情况之一的，将被拒收：</w:t>
      </w:r>
    </w:p>
    <w:p w14:paraId="2048F62E">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（1）未按规定密封或标记的投标文件；</w:t>
      </w:r>
    </w:p>
    <w:p w14:paraId="3CB4D7A1">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（2）由于包装不妥，在送交途中严重破损或失散的；</w:t>
      </w:r>
    </w:p>
    <w:p w14:paraId="33244CD7">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（3）未成功办理投标人报名手续的；</w:t>
      </w:r>
    </w:p>
    <w:p w14:paraId="0E8A69B5">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（4）超过投标截止时间送达的；</w:t>
      </w:r>
    </w:p>
    <w:p w14:paraId="049D2DD5">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仅提供备份投标文件的，投标无效。</w:t>
      </w:r>
    </w:p>
    <w:p w14:paraId="651A89BA">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仅提供其中一种形式的备份投标文件，造成项目开评标活动无法进行下去的，投标无效，相关风险由投标人自行承担。</w:t>
      </w:r>
    </w:p>
    <w:p w14:paraId="2FDE1ABE">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3、响应文件未按时解密，投标人提供了备份响应文件的，以备份响应文件作为依据，否则视为响应文件撤回。</w:t>
      </w:r>
    </w:p>
    <w:p w14:paraId="29059F48">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4、备份投标文件须密封封装。包装封面上应注明投标人名称，封口处加盖投标人公章。</w:t>
      </w:r>
    </w:p>
    <w:p w14:paraId="5A44CDA1">
      <w:pPr>
        <w:spacing w:line="360" w:lineRule="auto"/>
        <w:ind w:firstLine="42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w:t>
      </w:r>
      <w:r>
        <w:rPr>
          <w:rFonts w:hint="eastAsia" w:asciiTheme="minorEastAsia" w:hAnsiTheme="minorEastAsia" w:eastAsiaTheme="minorEastAsia"/>
          <w:b/>
          <w:color w:val="000000" w:themeColor="text1"/>
          <w:szCs w:val="21"/>
          <w14:textFill>
            <w14:solidFill>
              <w14:schemeClr w14:val="tx1"/>
            </w14:solidFill>
          </w14:textFill>
        </w:rPr>
        <w:t>六</w:t>
      </w:r>
      <w:r>
        <w:rPr>
          <w:rFonts w:asciiTheme="minorEastAsia" w:hAnsiTheme="minorEastAsia" w:eastAsiaTheme="minorEastAsia"/>
          <w:b/>
          <w:color w:val="000000" w:themeColor="text1"/>
          <w:szCs w:val="21"/>
          <w14:textFill>
            <w14:solidFill>
              <w14:schemeClr w14:val="tx1"/>
            </w14:solidFill>
          </w14:textFill>
        </w:rPr>
        <w:t>）投标无效的情形</w:t>
      </w:r>
    </w:p>
    <w:p w14:paraId="70DD2661">
      <w:pPr>
        <w:pStyle w:val="53"/>
        <w:snapToGrid w:val="0"/>
        <w:spacing w:beforeLines="0" w:afterLines="0" w:line="360" w:lineRule="auto"/>
        <w:ind w:right="-86" w:rightChars="-41" w:firstLine="415" w:firstLineChars="198"/>
        <w:rPr>
          <w:rFonts w:asciiTheme="minorEastAsia" w:hAnsiTheme="minorEastAsia" w:eastAsiaTheme="minorEastAsia"/>
          <w:sz w:val="21"/>
          <w:szCs w:val="21"/>
        </w:rPr>
      </w:pPr>
      <w:r>
        <w:rPr>
          <w:rFonts w:hint="eastAsia" w:asciiTheme="minorEastAsia" w:hAnsiTheme="minorEastAsia" w:eastAsiaTheme="minorEastAsia"/>
          <w:sz w:val="21"/>
          <w:szCs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12DD96E1">
      <w:pPr>
        <w:pStyle w:val="62"/>
        <w:snapToGrid w:val="0"/>
        <w:spacing w:line="360" w:lineRule="auto"/>
        <w:ind w:right="-86" w:rightChars="-41" w:firstLine="441" w:firstLineChars="209"/>
        <w:rPr>
          <w:rFonts w:hint="eastAsia" w:cs="Times New Roman" w:asciiTheme="minorEastAsia" w:hAnsiTheme="minorEastAsia" w:eastAsiaTheme="minorEastAsia"/>
          <w:b/>
          <w:bCs/>
        </w:rPr>
      </w:pPr>
      <w:r>
        <w:rPr>
          <w:rFonts w:hint="eastAsia" w:cs="Times New Roman" w:asciiTheme="minorEastAsia" w:hAnsiTheme="minorEastAsia" w:eastAsiaTheme="minorEastAsia"/>
          <w:b/>
          <w:bCs/>
        </w:rPr>
        <w:t>1.在符合性审查和商务评审时，如发现下列情形之一的，投标文件将被视为无效投标：</w:t>
      </w:r>
    </w:p>
    <w:p w14:paraId="4C1D565D">
      <w:pPr>
        <w:pStyle w:val="62"/>
        <w:snapToGrid w:val="0"/>
        <w:spacing w:line="360" w:lineRule="auto"/>
        <w:ind w:right="-86" w:rightChars="-41" w:firstLine="438" w:firstLineChars="209"/>
        <w:rPr>
          <w:rFonts w:hint="eastAsia" w:cs="Times New Roman" w:asciiTheme="minorEastAsia" w:hAnsiTheme="minorEastAsia" w:eastAsiaTheme="minorEastAsia"/>
        </w:rPr>
      </w:pPr>
      <w:r>
        <w:rPr>
          <w:rFonts w:hint="eastAsia" w:cs="Times New Roman" w:asciiTheme="minorEastAsia" w:hAnsiTheme="minorEastAsia" w:eastAsiaTheme="minorEastAsia"/>
        </w:rPr>
        <w:t>1.1投标文件未按采购文件要求签字、盖章的；</w:t>
      </w:r>
    </w:p>
    <w:p w14:paraId="7389920E">
      <w:pPr>
        <w:pStyle w:val="62"/>
        <w:snapToGrid w:val="0"/>
        <w:spacing w:line="360" w:lineRule="auto"/>
        <w:ind w:right="-86" w:rightChars="-41" w:firstLine="438" w:firstLineChars="209"/>
        <w:rPr>
          <w:rFonts w:hint="eastAsia" w:cs="Times New Roman" w:asciiTheme="minorEastAsia" w:hAnsiTheme="minorEastAsia" w:eastAsiaTheme="minorEastAsia"/>
        </w:rPr>
      </w:pPr>
      <w:r>
        <w:rPr>
          <w:rFonts w:hint="eastAsia" w:cs="Times New Roman" w:asciiTheme="minorEastAsia" w:hAnsiTheme="minorEastAsia" w:eastAsiaTheme="minorEastAsia"/>
        </w:rPr>
        <w:t>1.2资格证明文件不全的，或者不符合采购文件标明的资格要求的；</w:t>
      </w:r>
    </w:p>
    <w:p w14:paraId="00801D5E">
      <w:pPr>
        <w:pStyle w:val="62"/>
        <w:snapToGrid w:val="0"/>
        <w:spacing w:line="360" w:lineRule="auto"/>
        <w:ind w:right="-86" w:rightChars="-41" w:firstLine="438" w:firstLineChars="209"/>
        <w:rPr>
          <w:rFonts w:hint="eastAsia" w:cs="Times New Roman" w:asciiTheme="minorEastAsia" w:hAnsiTheme="minorEastAsia" w:eastAsiaTheme="minorEastAsia"/>
        </w:rPr>
      </w:pPr>
      <w:r>
        <w:rPr>
          <w:rFonts w:hint="eastAsia" w:cs="Times New Roman" w:asciiTheme="minorEastAsia" w:hAnsiTheme="minorEastAsia" w:eastAsiaTheme="minorEastAsia"/>
        </w:rPr>
        <w:t>1.3投标文件组成不全的；</w:t>
      </w:r>
    </w:p>
    <w:p w14:paraId="7222D646">
      <w:pPr>
        <w:pStyle w:val="62"/>
        <w:snapToGrid w:val="0"/>
        <w:spacing w:line="360" w:lineRule="auto"/>
        <w:ind w:right="-86" w:rightChars="-41" w:firstLine="438" w:firstLineChars="209"/>
        <w:rPr>
          <w:rFonts w:hint="eastAsia" w:cs="Times New Roman" w:asciiTheme="minorEastAsia" w:hAnsiTheme="minorEastAsia" w:eastAsiaTheme="minorEastAsia"/>
        </w:rPr>
      </w:pPr>
      <w:r>
        <w:rPr>
          <w:rFonts w:hint="eastAsia" w:cs="Times New Roman" w:asciiTheme="minorEastAsia" w:hAnsiTheme="minorEastAsia" w:eastAsiaTheme="minorEastAsia"/>
        </w:rPr>
        <w:t>1.4投标文件无法定代表人或授权人签字；或未提供法定代表人授权委托书；</w:t>
      </w:r>
    </w:p>
    <w:p w14:paraId="624275A5">
      <w:pPr>
        <w:pStyle w:val="62"/>
        <w:snapToGrid w:val="0"/>
        <w:spacing w:line="360" w:lineRule="auto"/>
        <w:ind w:right="-86" w:rightChars="-41" w:firstLine="438" w:firstLineChars="209"/>
        <w:rPr>
          <w:rFonts w:hint="eastAsia" w:cs="Times New Roman" w:asciiTheme="minorEastAsia" w:hAnsiTheme="minorEastAsia" w:eastAsiaTheme="minorEastAsia"/>
        </w:rPr>
      </w:pPr>
      <w:r>
        <w:rPr>
          <w:rFonts w:hint="eastAsia" w:cs="Times New Roman" w:asciiTheme="minorEastAsia" w:hAnsiTheme="minorEastAsia" w:eastAsiaTheme="minorEastAsia"/>
        </w:rPr>
        <w:t>1.5投标代表人未能出具身份证明或与法定代表人授权委托人身份不符的；</w:t>
      </w:r>
    </w:p>
    <w:p w14:paraId="7F5D4DC8">
      <w:pPr>
        <w:pStyle w:val="62"/>
        <w:snapToGrid w:val="0"/>
        <w:spacing w:line="360" w:lineRule="auto"/>
        <w:ind w:right="-86" w:rightChars="-41" w:firstLine="438" w:firstLineChars="209"/>
        <w:rPr>
          <w:rFonts w:hint="eastAsia" w:cs="Times New Roman" w:asciiTheme="minorEastAsia" w:hAnsiTheme="minorEastAsia" w:eastAsiaTheme="minorEastAsia"/>
        </w:rPr>
      </w:pPr>
      <w:r>
        <w:rPr>
          <w:rFonts w:hint="eastAsia" w:cs="Times New Roman" w:asciiTheme="minorEastAsia" w:hAnsiTheme="minorEastAsia" w:eastAsiaTheme="minorEastAsia"/>
        </w:rPr>
        <w:t>1.6投标文件的实质性内容未使用中文表述、意思表述不明确、前后矛盾或者使用计量单位不符合采购文件要求的；（经评审小组认定允许其在线更正的笔误除外）</w:t>
      </w:r>
    </w:p>
    <w:p w14:paraId="168FC645">
      <w:pPr>
        <w:pStyle w:val="62"/>
        <w:snapToGrid w:val="0"/>
        <w:spacing w:line="360" w:lineRule="auto"/>
        <w:ind w:right="-86" w:rightChars="-41" w:firstLine="438" w:firstLineChars="209"/>
        <w:rPr>
          <w:rFonts w:hint="eastAsia" w:cs="Times New Roman" w:asciiTheme="minorEastAsia" w:hAnsiTheme="minorEastAsia" w:eastAsiaTheme="minorEastAsia"/>
        </w:rPr>
      </w:pPr>
      <w:r>
        <w:rPr>
          <w:rFonts w:hint="eastAsia" w:cs="Times New Roman" w:asciiTheme="minorEastAsia" w:hAnsiTheme="minorEastAsia" w:eastAsiaTheme="minorEastAsia"/>
        </w:rPr>
        <w:t>1.7投标文件的关键内容字迹模糊、无法辨认的，或者投标文件中经修正的内容字迹模糊难以辩认或者修改处未按规定签名盖章的；</w:t>
      </w:r>
    </w:p>
    <w:p w14:paraId="221637A4">
      <w:pPr>
        <w:pStyle w:val="62"/>
        <w:snapToGrid w:val="0"/>
        <w:spacing w:line="360" w:lineRule="auto"/>
        <w:ind w:right="-86" w:rightChars="-41" w:firstLine="438" w:firstLineChars="209"/>
        <w:rPr>
          <w:rFonts w:hint="eastAsia" w:cs="Times New Roman" w:asciiTheme="minorEastAsia" w:hAnsiTheme="minorEastAsia" w:eastAsiaTheme="minorEastAsia"/>
        </w:rPr>
      </w:pPr>
      <w:r>
        <w:rPr>
          <w:rFonts w:hint="eastAsia" w:cs="Times New Roman" w:asciiTheme="minorEastAsia" w:hAnsiTheme="minorEastAsia" w:eastAsiaTheme="minorEastAsia"/>
        </w:rPr>
        <w:t>1.8投标有效期、交货时间、质保期等商务条款不能满足采购文件要求的；</w:t>
      </w:r>
    </w:p>
    <w:p w14:paraId="3CFFD30F">
      <w:pPr>
        <w:pStyle w:val="62"/>
        <w:snapToGrid w:val="0"/>
        <w:spacing w:line="360" w:lineRule="auto"/>
        <w:ind w:right="-86" w:rightChars="-41" w:firstLine="438" w:firstLineChars="209"/>
        <w:rPr>
          <w:rFonts w:hint="eastAsia" w:cs="Times New Roman" w:asciiTheme="minorEastAsia" w:hAnsiTheme="minorEastAsia" w:eastAsiaTheme="minorEastAsia"/>
        </w:rPr>
      </w:pPr>
      <w:r>
        <w:rPr>
          <w:rFonts w:hint="eastAsia" w:cs="Times New Roman" w:asciiTheme="minorEastAsia" w:hAnsiTheme="minorEastAsia" w:eastAsiaTheme="minorEastAsia"/>
        </w:rPr>
        <w:t>1.9未响应采购文件实质性要求或者投标文件有采购人不能接受的附加条件的；</w:t>
      </w:r>
    </w:p>
    <w:p w14:paraId="4637FA06">
      <w:pPr>
        <w:pStyle w:val="62"/>
        <w:snapToGrid w:val="0"/>
        <w:spacing w:line="360" w:lineRule="auto"/>
        <w:ind w:right="-86" w:rightChars="-41" w:firstLine="438" w:firstLineChars="209"/>
        <w:rPr>
          <w:rFonts w:hint="default" w:asciiTheme="minorEastAsia" w:hAnsiTheme="minorEastAsia" w:eastAsiaTheme="minorEastAsia"/>
          <w:b/>
          <w:bCs/>
          <w:lang w:val="en-US" w:eastAsia="zh-CN"/>
        </w:rPr>
      </w:pPr>
      <w:r>
        <w:rPr>
          <w:rFonts w:hint="eastAsia" w:cs="Times New Roman" w:asciiTheme="minorEastAsia" w:hAnsiTheme="minorEastAsia" w:eastAsiaTheme="minorEastAsia"/>
          <w:lang w:val="en-US" w:eastAsia="zh-CN"/>
        </w:rPr>
        <w:t>1.10</w:t>
      </w:r>
      <w:r>
        <w:rPr>
          <w:rFonts w:hint="eastAsia" w:cs="Times New Roman" w:asciiTheme="minorEastAsia" w:hAnsiTheme="minorEastAsia" w:eastAsiaTheme="minorEastAsia"/>
          <w:b/>
          <w:bCs/>
        </w:rPr>
        <w:t>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1D35392">
      <w:pPr>
        <w:spacing w:line="360" w:lineRule="auto"/>
        <w:ind w:firstLine="420"/>
        <w:rPr>
          <w:rFonts w:asciiTheme="minorEastAsia" w:hAnsiTheme="minorEastAsia" w:eastAsiaTheme="minorEastAsia"/>
          <w:szCs w:val="21"/>
        </w:rPr>
      </w:pPr>
      <w:r>
        <w:rPr>
          <w:rFonts w:asciiTheme="minorEastAsia" w:hAnsiTheme="minorEastAsia" w:eastAsiaTheme="minorEastAsia"/>
          <w:b/>
          <w:bCs/>
        </w:rPr>
        <w:t>2</w:t>
      </w:r>
      <w:r>
        <w:rPr>
          <w:rFonts w:hint="eastAsia" w:asciiTheme="minorEastAsia" w:hAnsiTheme="minorEastAsia" w:eastAsiaTheme="minorEastAsia"/>
          <w:b/>
          <w:bCs/>
        </w:rPr>
        <w:t>.</w:t>
      </w:r>
      <w:r>
        <w:rPr>
          <w:rFonts w:asciiTheme="minorEastAsia" w:hAnsiTheme="minorEastAsia" w:eastAsiaTheme="minorEastAsia"/>
          <w:b/>
          <w:bCs/>
        </w:rPr>
        <w:t>在技术评审时，如发现下列情形之一的，</w:t>
      </w:r>
      <w:r>
        <w:rPr>
          <w:rFonts w:hint="eastAsia" w:asciiTheme="minorEastAsia" w:hAnsiTheme="minorEastAsia" w:eastAsiaTheme="minorEastAsia"/>
          <w:b/>
          <w:bCs/>
        </w:rPr>
        <w:t>投标文件</w:t>
      </w:r>
      <w:r>
        <w:rPr>
          <w:rFonts w:asciiTheme="minorEastAsia" w:hAnsiTheme="minorEastAsia" w:eastAsiaTheme="minorEastAsia"/>
          <w:b/>
          <w:bCs/>
        </w:rPr>
        <w:t>将被视为无效响应：</w:t>
      </w:r>
    </w:p>
    <w:p w14:paraId="1BC77A2C">
      <w:pPr>
        <w:spacing w:line="360" w:lineRule="auto"/>
        <w:ind w:firstLine="420"/>
        <w:rPr>
          <w:rFonts w:asciiTheme="minorEastAsia" w:hAnsiTheme="minorEastAsia" w:eastAsiaTheme="minorEastAsia"/>
          <w:szCs w:val="21"/>
        </w:rPr>
      </w:pPr>
      <w:r>
        <w:rPr>
          <w:rFonts w:asciiTheme="minorEastAsia" w:hAnsiTheme="minorEastAsia" w:eastAsiaTheme="minorEastAsia"/>
          <w:szCs w:val="21"/>
        </w:rPr>
        <w:t>2.1</w:t>
      </w:r>
      <w:r>
        <w:rPr>
          <w:rFonts w:hint="eastAsia" w:cs="宋体" w:asciiTheme="minorEastAsia" w:hAnsiTheme="minorEastAsia" w:eastAsiaTheme="minorEastAsia"/>
          <w:szCs w:val="21"/>
        </w:rPr>
        <w:t>投标文件标明的响应或偏离与事实不符或虚假投标的</w:t>
      </w:r>
      <w:r>
        <w:rPr>
          <w:rFonts w:asciiTheme="minorEastAsia" w:hAnsiTheme="minorEastAsia" w:eastAsiaTheme="minorEastAsia"/>
          <w:szCs w:val="21"/>
        </w:rPr>
        <w:t>；</w:t>
      </w:r>
    </w:p>
    <w:p w14:paraId="36D9D97C">
      <w:pPr>
        <w:spacing w:line="360" w:lineRule="auto"/>
        <w:ind w:firstLine="420"/>
        <w:rPr>
          <w:rFonts w:asciiTheme="minorEastAsia" w:hAnsiTheme="minorEastAsia" w:eastAsiaTheme="minorEastAsia"/>
        </w:rPr>
      </w:pPr>
      <w:r>
        <w:rPr>
          <w:rFonts w:hint="eastAsia" w:asciiTheme="minorEastAsia" w:hAnsiTheme="minorEastAsia" w:eastAsiaTheme="minorEastAsia"/>
          <w:szCs w:val="21"/>
        </w:rPr>
        <w:t>2.</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投标技术方案不明确，存在一个或一个以上备选（替代）投标方案的；</w:t>
      </w:r>
    </w:p>
    <w:p w14:paraId="06891EC6">
      <w:pPr>
        <w:spacing w:line="360" w:lineRule="auto"/>
        <w:ind w:firstLine="420"/>
        <w:rPr>
          <w:rFonts w:asciiTheme="minorEastAsia" w:hAnsiTheme="minorEastAsia" w:eastAsiaTheme="minorEastAsia"/>
          <w:szCs w:val="21"/>
        </w:rPr>
      </w:pPr>
      <w:r>
        <w:rPr>
          <w:rFonts w:asciiTheme="minorEastAsia" w:hAnsiTheme="minorEastAsia" w:eastAsiaTheme="minorEastAsia"/>
          <w:b/>
          <w:bCs/>
        </w:rPr>
        <w:t>3</w:t>
      </w:r>
      <w:r>
        <w:rPr>
          <w:rFonts w:hint="eastAsia" w:asciiTheme="minorEastAsia" w:hAnsiTheme="minorEastAsia" w:eastAsiaTheme="minorEastAsia"/>
          <w:b/>
          <w:bCs/>
        </w:rPr>
        <w:t>.</w:t>
      </w:r>
      <w:r>
        <w:rPr>
          <w:rFonts w:hint="eastAsia" w:cs="宋体" w:asciiTheme="minorEastAsia" w:hAnsiTheme="minorEastAsia" w:eastAsiaTheme="minorEastAsia"/>
          <w:b/>
          <w:szCs w:val="21"/>
        </w:rPr>
        <w:t>在投标报价文件评审时</w:t>
      </w:r>
      <w:r>
        <w:rPr>
          <w:rFonts w:asciiTheme="minorEastAsia" w:hAnsiTheme="minorEastAsia" w:eastAsiaTheme="minorEastAsia"/>
          <w:b/>
          <w:bCs/>
        </w:rPr>
        <w:t>，如发现下列情形之一的，</w:t>
      </w:r>
      <w:r>
        <w:rPr>
          <w:rFonts w:hint="eastAsia" w:asciiTheme="minorEastAsia" w:hAnsiTheme="minorEastAsia" w:eastAsiaTheme="minorEastAsia"/>
          <w:b/>
          <w:bCs/>
        </w:rPr>
        <w:t>投标文件</w:t>
      </w:r>
      <w:r>
        <w:rPr>
          <w:rFonts w:asciiTheme="minorEastAsia" w:hAnsiTheme="minorEastAsia" w:eastAsiaTheme="minorEastAsia"/>
          <w:b/>
          <w:bCs/>
        </w:rPr>
        <w:t>将被视为无效响应：</w:t>
      </w:r>
    </w:p>
    <w:p w14:paraId="1C183677">
      <w:pPr>
        <w:pStyle w:val="62"/>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3.1未采用人民币报价或者未按照采购文件标明的币种报价的；</w:t>
      </w:r>
    </w:p>
    <w:p w14:paraId="1F2EAAD8">
      <w:pPr>
        <w:pStyle w:val="62"/>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3.2报价超出最高限价，或者超出采购预算金额，采购人不能支付的；投标人的投标报价经评标委员会审定认为存在不合理的、恶性的低价竞争的，且投标人又不能提供出有效证明的作无效标处理。</w:t>
      </w:r>
    </w:p>
    <w:p w14:paraId="24A53326">
      <w:pPr>
        <w:pStyle w:val="62"/>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3.3投标报价具有选择性，或者开标价格与投标文件承诺的优惠（折扣）价格不一致的；</w:t>
      </w:r>
    </w:p>
    <w:p w14:paraId="3C5B6793">
      <w:pPr>
        <w:pStyle w:val="62"/>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 xml:space="preserve">3.4投标报价明细表总金额与开标一览表总价不一致。  </w:t>
      </w:r>
    </w:p>
    <w:p w14:paraId="36CCF54A">
      <w:pPr>
        <w:pStyle w:val="62"/>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3.5投标报价文件在投标文件商务技术部分中出现投标报价信息的。</w:t>
      </w:r>
    </w:p>
    <w:p w14:paraId="22CE3411">
      <w:pPr>
        <w:pStyle w:val="62"/>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3.6.法律、法规和采购文件规定的其他无效情形。</w:t>
      </w:r>
    </w:p>
    <w:p w14:paraId="3DC6B453">
      <w:pPr>
        <w:spacing w:line="360" w:lineRule="auto"/>
        <w:ind w:firstLine="42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（七）出现以下情形，导致电子交易平台无法正常运行，或者无法保证电子交易的公平、公正和安全时，中止电子交易活动：</w:t>
      </w:r>
    </w:p>
    <w:p w14:paraId="312F72FB">
      <w:pPr>
        <w:pStyle w:val="62"/>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1.电子交易平台发生故障而无法登录访问的；</w:t>
      </w:r>
    </w:p>
    <w:p w14:paraId="0E0ACE89">
      <w:pPr>
        <w:pStyle w:val="62"/>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2.电子交易平台应用或数据库出现错误，不能进行正常操作的；</w:t>
      </w:r>
    </w:p>
    <w:p w14:paraId="39F20106">
      <w:pPr>
        <w:pStyle w:val="62"/>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3.电子交易平台发现严重安全漏洞，有潜在泄密危险的；</w:t>
      </w:r>
    </w:p>
    <w:p w14:paraId="6A3BC48C">
      <w:pPr>
        <w:pStyle w:val="62"/>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4.病毒发作导致不能进行正常操作的；</w:t>
      </w:r>
    </w:p>
    <w:p w14:paraId="7F8AB780">
      <w:pPr>
        <w:pStyle w:val="62"/>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5.其他无法保证电子交易的公平、公正和安全的情况。</w:t>
      </w:r>
    </w:p>
    <w:p w14:paraId="5A763CA4">
      <w:pPr>
        <w:pStyle w:val="62"/>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出现前款规定情形，不影响采购公平、公正性的，</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可以待上述情形消除后继续组织电子交易活动，也可以决定某些环节以纸质形式进行；影响或可能影响采购公平、公正性的，重新采购。</w:t>
      </w:r>
    </w:p>
    <w:p w14:paraId="34E10902">
      <w:pPr>
        <w:pStyle w:val="67"/>
        <w:snapToGrid w:val="0"/>
        <w:spacing w:before="120" w:after="120" w:line="360" w:lineRule="auto"/>
        <w:ind w:right="55" w:firstLine="47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（八）被拒绝的投标文件为无效。</w:t>
      </w:r>
    </w:p>
    <w:p w14:paraId="408CAAFD">
      <w:pPr>
        <w:pStyle w:val="53"/>
        <w:snapToGrid w:val="0"/>
        <w:spacing w:before="120" w:after="120" w:line="360" w:lineRule="auto"/>
        <w:ind w:left="0" w:leftChars="0" w:right="-506" w:rightChars="-241" w:firstLine="0" w:firstLineChars="0"/>
        <w:jc w:val="center"/>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四．开标</w:t>
      </w:r>
    </w:p>
    <w:p w14:paraId="675DA285">
      <w:pPr>
        <w:pStyle w:val="9"/>
        <w:spacing w:line="360" w:lineRule="auto"/>
        <w:ind w:firstLine="422" w:firstLineChars="200"/>
        <w:rPr>
          <w:rFonts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电子招投标开标及评审程序</w:t>
      </w:r>
    </w:p>
    <w:p w14:paraId="40CA2BF0">
      <w:pPr>
        <w:adjustRightInd w:val="0"/>
        <w:snapToGrid w:val="0"/>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1.采购组织机构按照规定的时间通过政采云系统组织开标、开启投标文件，所有投标人均应当准时在线参加。</w:t>
      </w:r>
    </w:p>
    <w:p w14:paraId="37578E64">
      <w:pPr>
        <w:adjustRightInd w:val="0"/>
        <w:snapToGrid w:val="0"/>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2.投标截止时间后，投标人登录政采云平台，用“项目采购-开标评标”功能对电子投标文件进行</w:t>
      </w:r>
      <w:r>
        <w:rPr>
          <w:rFonts w:hint="eastAsia" w:asciiTheme="minorEastAsia" w:hAnsiTheme="minorEastAsia" w:eastAsiaTheme="minorEastAsia"/>
          <w:b/>
          <w:bCs/>
          <w:color w:val="000000" w:themeColor="text1"/>
          <w:szCs w:val="21"/>
          <w14:textFill>
            <w14:solidFill>
              <w14:schemeClr w14:val="tx1"/>
            </w14:solidFill>
          </w14:textFill>
        </w:rPr>
        <w:t>在线解密。</w:t>
      </w:r>
      <w:r>
        <w:rPr>
          <w:rFonts w:hint="eastAsia" w:asciiTheme="minorEastAsia" w:hAnsiTheme="minorEastAsia" w:eastAsiaTheme="minorEastAsia"/>
          <w:color w:val="000000" w:themeColor="text1"/>
          <w:szCs w:val="21"/>
          <w14:textFill>
            <w14:solidFill>
              <w14:schemeClr w14:val="tx1"/>
            </w14:solidFill>
          </w14:textFill>
        </w:rPr>
        <w:t>在线解密电子投标文件时间</w:t>
      </w:r>
      <w:r>
        <w:rPr>
          <w:rFonts w:hint="eastAsia" w:asciiTheme="minorEastAsia" w:hAnsiTheme="minorEastAsia" w:eastAsiaTheme="minorEastAsia"/>
          <w:b/>
          <w:bCs/>
          <w:color w:val="000000" w:themeColor="text1"/>
          <w:szCs w:val="21"/>
          <w14:textFill>
            <w14:solidFill>
              <w14:schemeClr w14:val="tx1"/>
            </w14:solidFill>
          </w14:textFill>
        </w:rPr>
        <w:t>为开标时间起半个小时内（投标人需自备电脑在线解密）；</w:t>
      </w:r>
    </w:p>
    <w:p w14:paraId="7FA61EC5">
      <w:pPr>
        <w:adjustRightInd w:val="0"/>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各投标人的资格由采购单位人员负责审核；评标委员会对符合性和商务技术响应文件进行评审；</w:t>
      </w:r>
    </w:p>
    <w:p w14:paraId="14908FCD">
      <w:pPr>
        <w:adjustRightInd w:val="0"/>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在系统上公开资格和商务技术评审结果；</w:t>
      </w:r>
    </w:p>
    <w:p w14:paraId="2BEBB3EA">
      <w:pPr>
        <w:adjustRightInd w:val="0"/>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在系统上公开报价开标情况；</w:t>
      </w:r>
    </w:p>
    <w:p w14:paraId="32378FD7">
      <w:pPr>
        <w:adjustRightInd w:val="0"/>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评标委员会对报价情况进行评审；</w:t>
      </w:r>
    </w:p>
    <w:p w14:paraId="4292A6DD">
      <w:pPr>
        <w:adjustRightInd w:val="0"/>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7</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在系统上公布评审结果。</w:t>
      </w:r>
    </w:p>
    <w:p w14:paraId="227E58F6">
      <w:pPr>
        <w:adjustRightInd w:val="0"/>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特别说明：政采云公司如对电子化开标及评审程序有调整的，按调整后的程序操作。</w:t>
      </w:r>
    </w:p>
    <w:p w14:paraId="3B1CA671">
      <w:pPr>
        <w:pStyle w:val="53"/>
        <w:snapToGrid w:val="0"/>
        <w:spacing w:before="120" w:after="120" w:line="360" w:lineRule="auto"/>
        <w:ind w:left="0" w:leftChars="0" w:right="-506" w:rightChars="-241" w:firstLine="0" w:firstLineChars="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五．评标</w:t>
      </w:r>
    </w:p>
    <w:p w14:paraId="4A09054A">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（一）组建评标委员会</w:t>
      </w:r>
    </w:p>
    <w:p w14:paraId="178E5D04">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评标委员会由采购人代表和评审专家组成，成员人数为5人（含）以上单数，其中评审专家不得少于成员总数的三分之二。</w:t>
      </w:r>
    </w:p>
    <w:p w14:paraId="09D63901">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（二）评标程序</w:t>
      </w:r>
    </w:p>
    <w:p w14:paraId="1A6B7968">
      <w:pPr>
        <w:adjustRightInd w:val="0"/>
        <w:snapToGrid w:val="0"/>
        <w:spacing w:line="360" w:lineRule="auto"/>
        <w:ind w:firstLine="422" w:firstLineChars="200"/>
        <w:rPr>
          <w:rFonts w:hint="eastAsia" w:cs="Times New Roman" w:asciiTheme="minorEastAsia" w:hAnsiTheme="minorEastAsia" w:eastAsiaTheme="minorEastAsia"/>
          <w:b/>
          <w:bCs/>
          <w:szCs w:val="21"/>
        </w:rPr>
      </w:pPr>
      <w:r>
        <w:rPr>
          <w:rFonts w:hint="eastAsia" w:cs="Times New Roman" w:asciiTheme="minorEastAsia" w:hAnsiTheme="minorEastAsia" w:eastAsiaTheme="minorEastAsia"/>
          <w:b/>
          <w:bCs/>
          <w:szCs w:val="21"/>
        </w:rPr>
        <w:t>1.投标文件初审</w:t>
      </w:r>
    </w:p>
    <w:p w14:paraId="2C7ED04A">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初审分为资格性检查和符合性检查。</w:t>
      </w:r>
    </w:p>
    <w:p w14:paraId="37916E69">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1.1资格性检查。依据法律法规和采购文件的规定，对投标文件中的资格证明等进行审查，以确定投标人是否具备投标资格。</w:t>
      </w:r>
    </w:p>
    <w:p w14:paraId="6680EB6F">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1.2符合性检查。依据采购文件的规定，从投标文件的有效性、完整性和对采购文件的响应程度进行审查，以确定是否对采购文件的实质性要求作出响应。</w:t>
      </w:r>
    </w:p>
    <w:p w14:paraId="78013B44">
      <w:pPr>
        <w:adjustRightInd w:val="0"/>
        <w:snapToGrid w:val="0"/>
        <w:spacing w:line="360" w:lineRule="auto"/>
        <w:ind w:firstLine="422" w:firstLineChars="200"/>
        <w:rPr>
          <w:rFonts w:hint="eastAsia" w:cs="Times New Roman" w:asciiTheme="minorEastAsia" w:hAnsiTheme="minorEastAsia" w:eastAsiaTheme="minorEastAsia"/>
          <w:b/>
          <w:bCs/>
          <w:szCs w:val="21"/>
        </w:rPr>
      </w:pPr>
      <w:r>
        <w:rPr>
          <w:rFonts w:hint="eastAsia" w:cs="Times New Roman" w:asciiTheme="minorEastAsia" w:hAnsiTheme="minorEastAsia" w:eastAsiaTheme="minorEastAsia"/>
          <w:b/>
          <w:bCs/>
          <w:szCs w:val="21"/>
        </w:rPr>
        <w:t>2.实质审查</w:t>
      </w:r>
    </w:p>
    <w:p w14:paraId="1659C0EC">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2.1评标委员会审查投标文件的实质性内容是否符合采购文件的实质性要求。</w:t>
      </w:r>
    </w:p>
    <w:p w14:paraId="57CC1341">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4EF53D9B">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2.3评审小组商务、技术方案响应性评定；</w:t>
      </w:r>
    </w:p>
    <w:p w14:paraId="08ACD9EF">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2.4各投标人的技术得分为所有评委的有效评分的算术平均数，由指定专人进行计算复核。</w:t>
      </w:r>
    </w:p>
    <w:p w14:paraId="1C0D9DA5">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2.5评标委员会完成评标后，评委对各部分得分汇总，计算出本项目综合评估分。评标委员会按评标原则通过电子系统向采购人及采购代理机构提交评审报告。</w:t>
      </w:r>
    </w:p>
    <w:p w14:paraId="4F3264AC">
      <w:pPr>
        <w:spacing w:line="36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（三）澄清问题的形式</w:t>
      </w:r>
    </w:p>
    <w:p w14:paraId="37ECB831">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对投标文件中含义不明确、同类问题表述不一致或者有明显文字和计算错误的内容，评标委员会可要求投标人作出必要的澄清、说明或者纠正。投标人与评审小组通过电子交易平台交换数据电文的形式进行，给予投标人提交澄清说明或补正的时间不少于半个小时，投标人已经明确表示澄清说明或补正完毕的除外。不得超出投标文件的范围或者改变投标文件的实质性内容。</w:t>
      </w:r>
    </w:p>
    <w:p w14:paraId="396B3558">
      <w:pPr>
        <w:pStyle w:val="53"/>
        <w:snapToGrid w:val="0"/>
        <w:spacing w:before="120" w:after="120" w:line="360" w:lineRule="exact"/>
        <w:ind w:left="0" w:leftChars="0" w:right="-87"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（四）错误修正</w:t>
      </w:r>
    </w:p>
    <w:p w14:paraId="68BEF20A">
      <w:pPr>
        <w:pStyle w:val="13"/>
        <w:snapToGrid w:val="0"/>
        <w:spacing w:line="360" w:lineRule="auto"/>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投标文件如果出现计算或表达上的错误，修正错误的原则如下：</w:t>
      </w:r>
    </w:p>
    <w:p w14:paraId="3A56E0FC">
      <w:pPr>
        <w:pStyle w:val="13"/>
        <w:snapToGrid w:val="0"/>
        <w:spacing w:line="360" w:lineRule="auto"/>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1.如果用数字表示的数额与文字表示的数额不一致的，以文字数额为准；</w:t>
      </w:r>
    </w:p>
    <w:p w14:paraId="24A2BC44">
      <w:pPr>
        <w:pStyle w:val="13"/>
        <w:snapToGrid w:val="0"/>
        <w:spacing w:line="360" w:lineRule="auto"/>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2.当单价和数量的乘积与合价不一致时，通常以标出的单价为准。除非评审小组认为单价属明显的小数点错误，此时应以标出的合价为准，并修改单价。</w:t>
      </w:r>
    </w:p>
    <w:p w14:paraId="2B800993">
      <w:pPr>
        <w:pStyle w:val="13"/>
        <w:snapToGrid w:val="0"/>
        <w:spacing w:line="360" w:lineRule="auto"/>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3.按上述修改错误的方法，调整投标文件中的投标报价文件，经投标人确认后，调整后的投标报价对投标人起约束作用。</w:t>
      </w:r>
    </w:p>
    <w:p w14:paraId="36E36DAE">
      <w:pPr>
        <w:pStyle w:val="13"/>
        <w:snapToGrid w:val="0"/>
        <w:spacing w:line="360" w:lineRule="auto"/>
        <w:ind w:firstLine="415" w:firstLineChars="198"/>
        <w:rPr>
          <w:rFonts w:hint="eastAsia" w:cs="宋体" w:asciiTheme="minorEastAsia" w:hAnsiTheme="minorEastAsia" w:eastAsiaTheme="minorEastAsia"/>
          <w:b/>
          <w:bCs/>
          <w:sz w:val="21"/>
          <w:szCs w:val="21"/>
        </w:rPr>
      </w:pPr>
      <w:r>
        <w:rPr>
          <w:rFonts w:hint="eastAsia" w:cs="宋体" w:asciiTheme="minorEastAsia" w:hAnsiTheme="minorEastAsia" w:eastAsiaTheme="minorEastAsia"/>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642BD531">
      <w:pPr>
        <w:pStyle w:val="13"/>
        <w:snapToGrid w:val="0"/>
        <w:spacing w:line="360" w:lineRule="auto"/>
        <w:ind w:firstLine="417" w:firstLineChars="198"/>
        <w:rPr>
          <w:rFonts w:hint="eastAsia" w:cs="宋体" w:asciiTheme="minorEastAsia" w:hAnsiTheme="minorEastAsia" w:eastAsiaTheme="minorEastAsia"/>
          <w:b/>
          <w:bCs/>
          <w:sz w:val="21"/>
          <w:szCs w:val="21"/>
          <w:highlight w:val="none"/>
        </w:rPr>
      </w:pPr>
      <w:r>
        <w:rPr>
          <w:rFonts w:hint="eastAsia" w:cs="宋体" w:asciiTheme="minorEastAsia" w:hAnsiTheme="minorEastAsia" w:eastAsiaTheme="minorEastAsia"/>
          <w:b/>
          <w:bCs/>
          <w:sz w:val="21"/>
          <w:szCs w:val="21"/>
          <w:highlight w:val="none"/>
        </w:rPr>
        <w:t>（五）评标原则和评标办法</w:t>
      </w:r>
    </w:p>
    <w:p w14:paraId="200EC08F">
      <w:pPr>
        <w:pStyle w:val="13"/>
        <w:snapToGrid w:val="0"/>
        <w:spacing w:line="360" w:lineRule="auto"/>
        <w:ind w:firstLine="415" w:firstLineChars="198"/>
        <w:rPr>
          <w:rFonts w:hint="eastAsia"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1.评标委员会必须公平、公正、客观，不带任何倾向性和启发性；不得向外界透露任何与评标有关的内容；任何单位和个人不得干扰、影响评标的正常进行；评标委员会及有关工作人员不得私下与投标人接触。</w:t>
      </w:r>
    </w:p>
    <w:p w14:paraId="573E4587">
      <w:pPr>
        <w:pStyle w:val="13"/>
        <w:snapToGrid w:val="0"/>
        <w:spacing w:line="360" w:lineRule="auto"/>
        <w:ind w:firstLine="415" w:firstLineChars="198"/>
        <w:rPr>
          <w:rFonts w:hint="eastAsia"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2.评标办法。本项目评标办法是综合评分法，具体评标内容及评分标准等详见《第四章：评标办法及评分标准》。</w:t>
      </w:r>
    </w:p>
    <w:p w14:paraId="0342495B">
      <w:pPr>
        <w:pStyle w:val="13"/>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3、《政府采购货物和服务招标投标管理办法》</w:t>
      </w:r>
    </w:p>
    <w:p w14:paraId="59363CA6">
      <w:pPr>
        <w:pStyle w:val="13"/>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第三十一条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4F1932C">
      <w:pPr>
        <w:pStyle w:val="13"/>
        <w:snapToGrid w:val="0"/>
        <w:spacing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本项目核心产品：</w:t>
      </w:r>
      <w:r>
        <w:rPr>
          <w:rFonts w:hint="eastAsia" w:ascii="宋体" w:hAnsi="宋体" w:eastAsia="宋体" w:cs="宋体"/>
          <w:b/>
          <w:bCs/>
          <w:color w:val="auto"/>
          <w:sz w:val="21"/>
          <w:szCs w:val="21"/>
          <w:highlight w:val="none"/>
          <w:u w:val="single"/>
          <w:lang w:val="en-US" w:eastAsia="zh-CN"/>
        </w:rPr>
        <w:t xml:space="preserve">  AI+基座  </w:t>
      </w:r>
      <w:r>
        <w:rPr>
          <w:rFonts w:hint="eastAsia" w:ascii="宋体" w:hAnsi="宋体" w:eastAsia="宋体" w:cs="宋体"/>
          <w:b/>
          <w:bCs/>
          <w:color w:val="auto"/>
          <w:sz w:val="21"/>
          <w:szCs w:val="21"/>
          <w:highlight w:val="none"/>
        </w:rPr>
        <w:t>。核心产品同时为相同品牌时，符合第三十一条的规定。</w:t>
      </w:r>
    </w:p>
    <w:p w14:paraId="0AD93353">
      <w:pPr>
        <w:pStyle w:val="13"/>
        <w:snapToGrid w:val="0"/>
        <w:spacing w:line="400" w:lineRule="exact"/>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第四十三条：公开招标数额标准以上的采购项目，投标截止后投标人不足3家或者通过资格审查或符合性审查的投标人不足3家的，除采购任务取消情形外，按照以下方式处理：</w:t>
      </w:r>
    </w:p>
    <w:p w14:paraId="3A81C067">
      <w:pPr>
        <w:pStyle w:val="13"/>
        <w:snapToGrid w:val="0"/>
        <w:spacing w:line="400" w:lineRule="exact"/>
        <w:ind w:firstLine="420" w:firstLineChars="200"/>
        <w:rPr>
          <w:rFonts w:ascii="宋体" w:hAnsi="宋体" w:eastAsia="宋体" w:cs="宋体"/>
          <w:sz w:val="21"/>
          <w:szCs w:val="21"/>
        </w:rPr>
      </w:pPr>
      <w:r>
        <w:rPr>
          <w:rFonts w:hint="eastAsia" w:ascii="宋体" w:hAnsi="宋体" w:eastAsia="宋体" w:cs="宋体"/>
          <w:color w:val="000000"/>
          <w:sz w:val="21"/>
          <w:szCs w:val="21"/>
        </w:rPr>
        <w:t>（一）招标文件存在不合理条款或者招</w:t>
      </w:r>
      <w:r>
        <w:rPr>
          <w:rFonts w:hint="eastAsia" w:ascii="宋体" w:hAnsi="宋体" w:eastAsia="宋体" w:cs="宋体"/>
          <w:sz w:val="21"/>
          <w:szCs w:val="21"/>
        </w:rPr>
        <w:t>标程序不符合规定的，采购人、采购代理机构改正后依法重新招标；</w:t>
      </w:r>
    </w:p>
    <w:p w14:paraId="1ECAC8C7">
      <w:pPr>
        <w:pStyle w:val="13"/>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（二）招标文件没有不合理条款、招标程序符合规定，需要采用其他采购人式采购的，采购人应当依法报财政部门批准。</w:t>
      </w:r>
    </w:p>
    <w:p w14:paraId="6E433985">
      <w:pPr>
        <w:pStyle w:val="14"/>
        <w:jc w:val="both"/>
        <w:rPr>
          <w:rFonts w:hint="eastAsia"/>
        </w:rPr>
      </w:pPr>
    </w:p>
    <w:p w14:paraId="2617AAC9">
      <w:pPr>
        <w:pStyle w:val="13"/>
        <w:snapToGrid w:val="0"/>
        <w:spacing w:line="360" w:lineRule="auto"/>
        <w:ind w:firstLine="417" w:firstLineChars="198"/>
        <w:rPr>
          <w:rFonts w:hint="eastAsia"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（六）评标过程的监控</w:t>
      </w:r>
    </w:p>
    <w:p w14:paraId="760038B9">
      <w:pPr>
        <w:pStyle w:val="13"/>
        <w:snapToGrid w:val="0"/>
        <w:spacing w:line="360" w:lineRule="auto"/>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本项目评标过程实行全程录音、录像监控。</w:t>
      </w:r>
    </w:p>
    <w:p w14:paraId="1210C966">
      <w:pPr>
        <w:pStyle w:val="53"/>
        <w:snapToGrid w:val="0"/>
        <w:spacing w:before="120" w:after="120" w:line="360" w:lineRule="auto"/>
        <w:ind w:left="0" w:leftChars="0" w:right="-506" w:rightChars="-241" w:firstLine="0" w:firstLineChars="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六．定标</w:t>
      </w:r>
    </w:p>
    <w:p w14:paraId="720B0D7A">
      <w:pPr>
        <w:pStyle w:val="13"/>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（一）确定中标人。本项目由采购人事先授权评审小组确定中标候选人3名。推荐第一名中标候选人为中标人，经采购人确认后，确定项目中标人，同时发布采购结果公告，发出中标通知书。</w:t>
      </w:r>
    </w:p>
    <w:p w14:paraId="6E0867E7">
      <w:pPr>
        <w:pStyle w:val="13"/>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1.采购代理机构在评标结束后在2个工作日内将评审报告交采购人确认。</w:t>
      </w:r>
    </w:p>
    <w:p w14:paraId="20380BD7">
      <w:pPr>
        <w:pStyle w:val="13"/>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2.投标人对评审结果无异议的，采购人应在收到评审报告后5个工作日内对评审结果进行确认。如有投标人对评审结果提出质疑的，采购人可在质疑处理完毕后确定中标人。</w:t>
      </w:r>
    </w:p>
    <w:p w14:paraId="470C862F">
      <w:pPr>
        <w:pStyle w:val="13"/>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3.采购人依法确定中标人后2个工作日内，采购代理机构以书面形式发出《中标通知书》,并同时在相关网站上发布中标公告。</w:t>
      </w:r>
    </w:p>
    <w:p w14:paraId="2F9B0195">
      <w:pPr>
        <w:pStyle w:val="13"/>
        <w:snapToGrid w:val="0"/>
        <w:spacing w:line="360" w:lineRule="auto"/>
        <w:ind w:firstLine="415" w:firstLineChars="198"/>
        <w:rPr>
          <w:rFonts w:asciiTheme="minorEastAsia" w:hAnsiTheme="minorEastAsia" w:eastAsiaTheme="minorEastAsia"/>
          <w:b/>
          <w:sz w:val="28"/>
        </w:rPr>
      </w:pPr>
      <w:r>
        <w:rPr>
          <w:rFonts w:hint="eastAsia" w:cs="宋体" w:asciiTheme="minorEastAsia" w:hAnsiTheme="minorEastAsia" w:eastAsiaTheme="minorEastAsia"/>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0EE7C59D">
      <w:pPr>
        <w:pStyle w:val="53"/>
        <w:snapToGrid w:val="0"/>
        <w:spacing w:before="120" w:after="120" w:line="360" w:lineRule="auto"/>
        <w:ind w:right="-506" w:rightChars="-241" w:firstLine="3584" w:firstLineChars="1275"/>
        <w:jc w:val="both"/>
        <w:rPr>
          <w:rFonts w:asciiTheme="minorEastAsia" w:hAnsiTheme="minorEastAsia" w:eastAsiaTheme="minorEastAsia"/>
          <w:b/>
          <w:sz w:val="28"/>
          <w:szCs w:val="28"/>
        </w:rPr>
      </w:pPr>
      <w:r>
        <w:rPr>
          <w:rFonts w:hint="eastAsia" w:asciiTheme="minorEastAsia" w:hAnsiTheme="minorEastAsia" w:eastAsiaTheme="minorEastAsia"/>
          <w:b/>
          <w:sz w:val="28"/>
          <w:szCs w:val="28"/>
        </w:rPr>
        <w:t>七．合同授予</w:t>
      </w:r>
    </w:p>
    <w:p w14:paraId="70929925">
      <w:pPr>
        <w:pStyle w:val="13"/>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（一）签订合同</w:t>
      </w:r>
    </w:p>
    <w:p w14:paraId="1BAD4749">
      <w:pPr>
        <w:pStyle w:val="13"/>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1.中标人应自接到中标通知书后30日内与采购人签定合同。同时，采购代理机构对合同内容进行审查，如发现与采购结果和投标承诺内容不一致的，应予以纠正。</w:t>
      </w:r>
    </w:p>
    <w:p w14:paraId="0DEDC939">
      <w:pPr>
        <w:pStyle w:val="13"/>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2.中标人拖延、拒签合同的，将上报监管部门并取消中标资格。</w:t>
      </w:r>
    </w:p>
    <w:p w14:paraId="48640458">
      <w:pPr>
        <w:pStyle w:val="13"/>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（二）合同公告</w:t>
      </w:r>
    </w:p>
    <w:p w14:paraId="014E8D54">
      <w:pPr>
        <w:pStyle w:val="13"/>
        <w:snapToGrid w:val="0"/>
        <w:spacing w:line="360" w:lineRule="auto"/>
        <w:ind w:firstLine="415" w:firstLineChars="198"/>
        <w:rPr>
          <w:rFonts w:asciiTheme="minorEastAsia" w:hAnsiTheme="minorEastAsia" w:eastAsiaTheme="minorEastAsia"/>
          <w:sz w:val="21"/>
        </w:rPr>
      </w:pPr>
      <w:r>
        <w:rPr>
          <w:rFonts w:hint="eastAsia" w:cs="宋体" w:asciiTheme="minorEastAsia" w:hAnsiTheme="minorEastAsia" w:eastAsiaTheme="minorEastAsia"/>
          <w:sz w:val="21"/>
          <w:szCs w:val="21"/>
        </w:rPr>
        <w:t>采购人应当自政府采购合同签订之日起2个工作日内，将政府采购合同在省级以上人民政府财政部门指定的媒体上公告，但政府采购合同中涉及国家秘密、商业秘密的内容除外。</w:t>
      </w:r>
    </w:p>
    <w:p w14:paraId="27B9BBAC">
      <w:pPr>
        <w:pStyle w:val="53"/>
        <w:snapToGrid w:val="0"/>
        <w:spacing w:before="120" w:after="120" w:line="360" w:lineRule="auto"/>
        <w:ind w:right="-506" w:rightChars="-241"/>
        <w:jc w:val="center"/>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八．招标代理服务费</w:t>
      </w:r>
    </w:p>
    <w:p w14:paraId="03122DDF">
      <w:pPr>
        <w:pStyle w:val="53"/>
        <w:snapToGrid w:val="0"/>
        <w:spacing w:before="120" w:after="120" w:line="360" w:lineRule="auto"/>
        <w:ind w:firstLine="413" w:firstLineChars="196"/>
        <w:rPr>
          <w:rFonts w:asciiTheme="minorEastAsia" w:hAnsiTheme="minorEastAsia" w:eastAsiaTheme="minorEastAsia"/>
          <w:b/>
          <w:sz w:val="21"/>
          <w:szCs w:val="21"/>
          <w:highlight w:val="none"/>
        </w:rPr>
      </w:pPr>
      <w:r>
        <w:rPr>
          <w:rFonts w:hint="eastAsia" w:asciiTheme="minorEastAsia" w:hAnsiTheme="minorEastAsia" w:eastAsiaTheme="minorEastAsia"/>
          <w:b/>
          <w:sz w:val="21"/>
          <w:szCs w:val="21"/>
          <w:highlight w:val="none"/>
        </w:rPr>
        <w:t>（一）招标代理服务费</w:t>
      </w:r>
    </w:p>
    <w:p w14:paraId="351B3A90">
      <w:pPr>
        <w:pStyle w:val="13"/>
        <w:snapToGrid w:val="0"/>
        <w:spacing w:line="360" w:lineRule="auto"/>
        <w:ind w:firstLine="415" w:firstLineChars="198"/>
        <w:rPr>
          <w:rFonts w:hint="eastAsia" w:cs="宋体" w:asciiTheme="minorEastAsia" w:hAnsiTheme="minorEastAsia" w:eastAsiaTheme="minorEastAsia"/>
          <w:sz w:val="21"/>
          <w:szCs w:val="21"/>
          <w:highlight w:val="none"/>
          <w:lang w:val="zh-CN"/>
        </w:rPr>
      </w:pPr>
      <w:bookmarkStart w:id="12" w:name="_Toc480187579"/>
      <w:r>
        <w:rPr>
          <w:rFonts w:hint="eastAsia" w:cs="宋体" w:asciiTheme="minorEastAsia" w:hAnsiTheme="minorEastAsia" w:eastAsiaTheme="minorEastAsia"/>
          <w:sz w:val="21"/>
          <w:szCs w:val="21"/>
          <w:highlight w:val="none"/>
        </w:rPr>
        <w:t>本项目的采购代理费由中标方支付，收费金额为</w:t>
      </w:r>
      <w:r>
        <w:rPr>
          <w:rFonts w:hint="eastAsia" w:cs="宋体" w:asciiTheme="minorEastAsia" w:hAnsiTheme="minorEastAsia" w:eastAsiaTheme="minorEastAsia"/>
          <w:sz w:val="21"/>
          <w:szCs w:val="21"/>
          <w:highlight w:val="none"/>
          <w:lang w:val="en-US" w:eastAsia="zh-CN"/>
        </w:rPr>
        <w:t>16000</w:t>
      </w:r>
      <w:r>
        <w:rPr>
          <w:rFonts w:hint="eastAsia" w:cs="宋体" w:asciiTheme="minorEastAsia" w:hAnsiTheme="minorEastAsia" w:eastAsiaTheme="minorEastAsia"/>
          <w:sz w:val="21"/>
          <w:szCs w:val="21"/>
          <w:highlight w:val="none"/>
        </w:rPr>
        <w:t>元。</w:t>
      </w:r>
    </w:p>
    <w:p w14:paraId="659535D6">
      <w:pPr>
        <w:pStyle w:val="13"/>
        <w:snapToGrid w:val="0"/>
        <w:spacing w:line="360" w:lineRule="auto"/>
        <w:ind w:firstLine="415" w:firstLineChars="198"/>
        <w:rPr>
          <w:rFonts w:hint="eastAsia"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lang w:val="zh-CN"/>
        </w:rPr>
        <w:t>支</w:t>
      </w:r>
      <w:r>
        <w:rPr>
          <w:rFonts w:hint="eastAsia" w:cs="宋体" w:asciiTheme="minorEastAsia" w:hAnsiTheme="minorEastAsia" w:eastAsiaTheme="minorEastAsia"/>
          <w:sz w:val="21"/>
          <w:szCs w:val="21"/>
          <w:highlight w:val="none"/>
        </w:rPr>
        <w:t>结算方式及时间为：在领取中标通知书之前由中标单位向</w:t>
      </w:r>
      <w:r>
        <w:rPr>
          <w:rFonts w:hint="eastAsia" w:cs="宋体" w:asciiTheme="minorEastAsia" w:hAnsiTheme="minorEastAsia" w:eastAsiaTheme="minorEastAsia"/>
          <w:sz w:val="21"/>
          <w:szCs w:val="21"/>
          <w:highlight w:val="none"/>
          <w:lang w:eastAsia="zh-CN"/>
        </w:rPr>
        <w:t>采购代理机构</w:t>
      </w:r>
      <w:r>
        <w:rPr>
          <w:rFonts w:hint="eastAsia" w:cs="宋体" w:asciiTheme="minorEastAsia" w:hAnsiTheme="minorEastAsia" w:eastAsiaTheme="minorEastAsia"/>
          <w:sz w:val="21"/>
          <w:szCs w:val="21"/>
          <w:highlight w:val="none"/>
        </w:rPr>
        <w:t>一次性付清。</w:t>
      </w:r>
    </w:p>
    <w:p w14:paraId="6677BDD4">
      <w:pPr>
        <w:pStyle w:val="13"/>
        <w:snapToGrid w:val="0"/>
        <w:spacing w:line="360" w:lineRule="auto"/>
        <w:ind w:firstLine="415" w:firstLineChars="198"/>
        <w:rPr>
          <w:rFonts w:hint="eastAsia"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收款单位名称：舟山建银工程造价审查中心有限公司</w:t>
      </w:r>
    </w:p>
    <w:p w14:paraId="232B62BB">
      <w:pPr>
        <w:pStyle w:val="13"/>
        <w:snapToGrid w:val="0"/>
        <w:spacing w:line="360" w:lineRule="auto"/>
        <w:ind w:firstLine="415" w:firstLineChars="198"/>
        <w:rPr>
          <w:rFonts w:hint="eastAsia"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开户银行：舟山市建行营业部</w:t>
      </w:r>
    </w:p>
    <w:p w14:paraId="710793FD">
      <w:pPr>
        <w:pStyle w:val="13"/>
        <w:snapToGrid w:val="0"/>
        <w:spacing w:line="360" w:lineRule="auto"/>
        <w:ind w:firstLine="415" w:firstLineChars="198"/>
        <w:rPr>
          <w:rFonts w:hint="eastAsia"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银行账号：33001706260050001984</w:t>
      </w:r>
    </w:p>
    <w:p w14:paraId="5ECB1F62">
      <w:pPr>
        <w:pStyle w:val="13"/>
        <w:snapToGrid w:val="0"/>
        <w:spacing w:line="360" w:lineRule="auto"/>
        <w:ind w:firstLine="557" w:firstLineChars="198"/>
        <w:jc w:val="center"/>
        <w:rPr>
          <w:rFonts w:hint="eastAsia" w:asciiTheme="minorEastAsia" w:hAnsiTheme="minorEastAsia" w:eastAsiaTheme="minorEastAsia"/>
          <w:b/>
          <w:sz w:val="28"/>
          <w:szCs w:val="28"/>
        </w:rPr>
      </w:pPr>
    </w:p>
    <w:p w14:paraId="1C1E58C4">
      <w:pPr>
        <w:pStyle w:val="13"/>
        <w:snapToGrid w:val="0"/>
        <w:spacing w:line="360" w:lineRule="auto"/>
        <w:ind w:firstLine="557" w:firstLineChars="198"/>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九．解释权</w:t>
      </w:r>
      <w:bookmarkEnd w:id="12"/>
    </w:p>
    <w:p w14:paraId="1D799CC1">
      <w:pPr>
        <w:spacing w:line="360" w:lineRule="auto"/>
        <w:ind w:firstLine="420"/>
        <w:rPr>
          <w:rFonts w:asciiTheme="minorEastAsia" w:hAnsiTheme="minorEastAsia" w:eastAsiaTheme="minorEastAsia"/>
          <w:b/>
          <w:bCs/>
          <w:shd w:val="clear" w:color="auto" w:fill="FFFFFF"/>
        </w:rPr>
      </w:pPr>
      <w:r>
        <w:rPr>
          <w:rFonts w:hint="eastAsia" w:asciiTheme="minorEastAsia" w:hAnsiTheme="minorEastAsia" w:eastAsiaTheme="minorEastAsia"/>
          <w:b/>
          <w:bCs/>
          <w:shd w:val="clear" w:color="auto" w:fill="FFFFFF"/>
        </w:rPr>
        <w:t>1.解释权</w:t>
      </w:r>
    </w:p>
    <w:p w14:paraId="75A48192">
      <w:pPr>
        <w:adjustRightInd w:val="0"/>
        <w:snapToGrid w:val="0"/>
        <w:spacing w:line="360" w:lineRule="auto"/>
        <w:ind w:firstLine="420" w:firstLineChars="20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凡涉及本次采购文件的解释权均属于舟山建银工程造价审查中心有限公司。</w:t>
      </w:r>
    </w:p>
    <w:p w14:paraId="35F9B39A">
      <w:pPr>
        <w:pStyle w:val="53"/>
        <w:snapToGrid w:val="0"/>
        <w:spacing w:before="120" w:after="120" w:line="360" w:lineRule="auto"/>
        <w:ind w:right="-87"/>
        <w:rPr>
          <w:rFonts w:asciiTheme="minorEastAsia" w:hAnsiTheme="minorEastAsia" w:eastAsiaTheme="minorEastAsia"/>
        </w:rPr>
        <w:sectPr>
          <w:pgSz w:w="11906" w:h="16838"/>
          <w:pgMar w:top="1104" w:right="1531" w:bottom="1304" w:left="1531" w:header="1304" w:footer="1304" w:gutter="0"/>
          <w:pgNumType w:fmt="decimal"/>
          <w:cols w:space="720" w:num="1"/>
        </w:sectPr>
      </w:pPr>
    </w:p>
    <w:p w14:paraId="5B77ABF2">
      <w:pPr>
        <w:pStyle w:val="13"/>
        <w:pageBreakBefore/>
        <w:snapToGrid w:val="0"/>
        <w:spacing w:before="120" w:line="360" w:lineRule="auto"/>
        <w:jc w:val="center"/>
        <w:outlineLvl w:val="0"/>
        <w:rPr>
          <w:rFonts w:ascii="黑体" w:hAnsi="宋体" w:eastAsia="黑体"/>
        </w:rPr>
      </w:pPr>
      <w:r>
        <w:rPr>
          <w:rFonts w:hint="eastAsia" w:ascii="黑体" w:hAnsi="宋体" w:eastAsia="黑体"/>
        </w:rPr>
        <w:t>第四章  评标办法及评分标准</w:t>
      </w:r>
    </w:p>
    <w:p w14:paraId="61940BB5">
      <w:pPr>
        <w:pStyle w:val="13"/>
        <w:snapToGrid w:val="0"/>
        <w:spacing w:before="120" w:line="336" w:lineRule="auto"/>
        <w:ind w:right="-87" w:firstLine="148" w:firstLineChars="49"/>
        <w:jc w:val="center"/>
        <w:rPr>
          <w:rFonts w:asciiTheme="minorEastAsia" w:hAnsiTheme="minorEastAsia" w:eastAsiaTheme="minorEastAsia"/>
        </w:rPr>
      </w:pPr>
      <w:r>
        <w:rPr>
          <w:rFonts w:hint="eastAsia" w:asciiTheme="minorEastAsia" w:hAnsiTheme="minorEastAsia" w:eastAsiaTheme="minorEastAsia"/>
          <w:b/>
        </w:rPr>
        <w:t>综合评分法</w:t>
      </w:r>
    </w:p>
    <w:p w14:paraId="141879B2">
      <w:pPr>
        <w:keepNext w:val="0"/>
        <w:keepLines w:val="0"/>
        <w:pageBreakBefore w:val="0"/>
        <w:kinsoku/>
        <w:wordWrap/>
        <w:overflowPunct/>
        <w:topLinePunct w:val="0"/>
        <w:bidi w:val="0"/>
        <w:snapToGrid w:val="0"/>
        <w:spacing w:line="400" w:lineRule="exact"/>
        <w:ind w:right="-87" w:firstLine="420"/>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为公正、公平、科学地选择中标人，根据《中华人民共和国政府采购法》等有关法律法规的规定，并结合本项目的实际，制定本办法。</w:t>
      </w:r>
    </w:p>
    <w:p w14:paraId="4EFDEEEB">
      <w:pPr>
        <w:keepNext w:val="0"/>
        <w:keepLines w:val="0"/>
        <w:pageBreakBefore w:val="0"/>
        <w:kinsoku/>
        <w:wordWrap/>
        <w:overflowPunct/>
        <w:topLinePunct w:val="0"/>
        <w:bidi w:val="0"/>
        <w:snapToGrid w:val="0"/>
        <w:spacing w:line="400" w:lineRule="exact"/>
        <w:ind w:right="-87"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本办法适用于</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sz w:val="21"/>
          <w:szCs w:val="21"/>
          <w:u w:val="single"/>
          <w:shd w:val="clear" w:color="auto" w:fill="FFFFFF"/>
        </w:rPr>
        <w:t>舟山第一小学勾山校区新建学校智慧校园采购项目</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szCs w:val="21"/>
        </w:rPr>
        <w:t>。</w:t>
      </w:r>
    </w:p>
    <w:p w14:paraId="118B0D69">
      <w:pPr>
        <w:keepNext w:val="0"/>
        <w:keepLines w:val="0"/>
        <w:pageBreakBefore w:val="0"/>
        <w:kinsoku/>
        <w:wordWrap/>
        <w:overflowPunct/>
        <w:topLinePunct w:val="0"/>
        <w:bidi w:val="0"/>
        <w:snapToGrid w:val="0"/>
        <w:spacing w:line="400" w:lineRule="exact"/>
        <w:ind w:left="756" w:leftChars="114" w:right="-87" w:hanging="517" w:hangingChars="245"/>
        <w:textAlignment w:val="auto"/>
        <w:rPr>
          <w:rFonts w:asciiTheme="minorEastAsia" w:hAnsiTheme="minorEastAsia" w:eastAsiaTheme="minorEastAsia" w:cstheme="minorEastAsia"/>
        </w:rPr>
      </w:pPr>
      <w:r>
        <w:rPr>
          <w:rFonts w:hint="eastAsia" w:asciiTheme="minorEastAsia" w:hAnsiTheme="minorEastAsia" w:eastAsiaTheme="minorEastAsia" w:cstheme="minorEastAsia"/>
          <w:b/>
        </w:rPr>
        <w:t>中标依据：</w:t>
      </w:r>
      <w:r>
        <w:rPr>
          <w:rFonts w:hint="eastAsia" w:asciiTheme="minorEastAsia" w:hAnsiTheme="minorEastAsia" w:eastAsiaTheme="minorEastAsia" w:cstheme="minorEastAsia"/>
        </w:rPr>
        <w:t>在不高于</w:t>
      </w:r>
      <w:r>
        <w:rPr>
          <w:rFonts w:hint="eastAsia" w:asciiTheme="minorEastAsia" w:hAnsiTheme="minorEastAsia" w:eastAsiaTheme="minorEastAsia" w:cstheme="minorEastAsia"/>
          <w:u w:val="single"/>
        </w:rPr>
        <w:t>最高限价</w:t>
      </w:r>
      <w:r>
        <w:rPr>
          <w:rFonts w:hint="eastAsia" w:asciiTheme="minorEastAsia" w:hAnsiTheme="minorEastAsia" w:eastAsiaTheme="minorEastAsia" w:cstheme="minorEastAsia"/>
        </w:rPr>
        <w:t>的前提下，</w:t>
      </w:r>
      <w:r>
        <w:rPr>
          <w:rFonts w:hint="eastAsia" w:asciiTheme="minorEastAsia" w:hAnsiTheme="minorEastAsia" w:eastAsiaTheme="minorEastAsia" w:cstheme="minorEastAsia"/>
          <w:u w:val="single"/>
        </w:rPr>
        <w:t>综合评分</w:t>
      </w:r>
      <w:r>
        <w:rPr>
          <w:rFonts w:hint="eastAsia" w:asciiTheme="minorEastAsia" w:hAnsiTheme="minorEastAsia" w:eastAsiaTheme="minorEastAsia" w:cstheme="minorEastAsia"/>
        </w:rPr>
        <w:t xml:space="preserve">最高者为中标候选人。 </w:t>
      </w:r>
    </w:p>
    <w:p w14:paraId="3FE782AF">
      <w:pPr>
        <w:keepNext w:val="0"/>
        <w:keepLines w:val="0"/>
        <w:pageBreakBefore w:val="0"/>
        <w:kinsoku/>
        <w:wordWrap/>
        <w:overflowPunct/>
        <w:topLinePunct w:val="0"/>
        <w:bidi w:val="0"/>
        <w:snapToGrid w:val="0"/>
        <w:spacing w:line="400" w:lineRule="exact"/>
        <w:ind w:left="756" w:leftChars="114" w:right="-87" w:hanging="517" w:hangingChars="245"/>
        <w:textAlignment w:val="auto"/>
        <w:rPr>
          <w:rFonts w:asciiTheme="minorEastAsia" w:hAnsiTheme="minorEastAsia" w:eastAsiaTheme="minorEastAsia" w:cstheme="minorEastAsia"/>
        </w:rPr>
      </w:pPr>
      <w:r>
        <w:rPr>
          <w:rFonts w:hint="eastAsia" w:asciiTheme="minorEastAsia" w:hAnsiTheme="minorEastAsia" w:eastAsiaTheme="minorEastAsia" w:cstheme="minorEastAsia"/>
          <w:b/>
          <w:u w:val="none"/>
        </w:rPr>
        <w:t>最高限价：</w:t>
      </w:r>
      <w:r>
        <w:rPr>
          <w:rFonts w:hint="eastAsia" w:asciiTheme="minorEastAsia" w:hAnsiTheme="minorEastAsia" w:eastAsiaTheme="minorEastAsia" w:cstheme="minorEastAsia"/>
          <w:b/>
          <w:u w:val="single"/>
          <w:lang w:val="en-US" w:eastAsia="zh-CN"/>
        </w:rPr>
        <w:t>1450000</w:t>
      </w:r>
      <w:r>
        <w:rPr>
          <w:rFonts w:hint="eastAsia" w:asciiTheme="minorEastAsia" w:hAnsiTheme="minorEastAsia" w:eastAsiaTheme="minorEastAsia" w:cstheme="minorEastAsia"/>
          <w:b/>
          <w:u w:val="single"/>
        </w:rPr>
        <w:t>元。</w:t>
      </w:r>
    </w:p>
    <w:p w14:paraId="77673EAD">
      <w:pPr>
        <w:keepNext w:val="0"/>
        <w:keepLines w:val="0"/>
        <w:pageBreakBefore w:val="0"/>
        <w:widowControl w:val="0"/>
        <w:kinsoku/>
        <w:wordWrap/>
        <w:overflowPunct/>
        <w:topLinePunct w:val="0"/>
        <w:autoSpaceDE w:val="0"/>
        <w:autoSpaceDN w:val="0"/>
        <w:bidi w:val="0"/>
        <w:adjustRightInd w:val="0"/>
        <w:spacing w:line="400" w:lineRule="exact"/>
        <w:jc w:val="both"/>
        <w:textAlignment w:val="auto"/>
        <w:rPr>
          <w:rFonts w:ascii="宋体" w:hAnsi="宋体" w:cs="宋体"/>
          <w:b/>
          <w:szCs w:val="21"/>
        </w:rPr>
      </w:pPr>
      <w:r>
        <w:rPr>
          <w:rFonts w:hint="eastAsia" w:ascii="宋体" w:hAnsi="宋体" w:cs="宋体"/>
          <w:b/>
          <w:szCs w:val="21"/>
        </w:rPr>
        <w:t>一、资格审查</w:t>
      </w:r>
    </w:p>
    <w:p w14:paraId="4DDB6945">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textAlignment w:val="auto"/>
        <w:rPr>
          <w:rFonts w:ascii="宋体" w:hAnsi="宋体" w:cs="宋体"/>
          <w:szCs w:val="21"/>
          <w:lang w:val="zh-CN"/>
        </w:rPr>
      </w:pPr>
      <w:r>
        <w:rPr>
          <w:rFonts w:hint="eastAsia" w:ascii="宋体" w:hAnsi="宋体" w:cs="宋体"/>
          <w:szCs w:val="21"/>
          <w:lang w:val="zh-CN"/>
        </w:rPr>
        <w:t>1、由采购代理机构对投标人的资格进行审查。</w:t>
      </w:r>
    </w:p>
    <w:p w14:paraId="10EA5A72">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textAlignment w:val="auto"/>
        <w:rPr>
          <w:rFonts w:hint="eastAsia" w:ascii="宋体" w:hAnsi="宋体" w:cs="宋体"/>
          <w:szCs w:val="21"/>
          <w:lang w:val="zh-CN"/>
        </w:rPr>
      </w:pPr>
      <w:r>
        <w:rPr>
          <w:rFonts w:hint="eastAsia" w:ascii="宋体" w:hAnsi="宋体" w:cs="宋体"/>
          <w:szCs w:val="21"/>
          <w:lang w:val="zh-CN"/>
        </w:rPr>
        <w:t>2、按以下内容审核投标文件是否符合招标文件的资格文件要求。</w:t>
      </w:r>
    </w:p>
    <w:tbl>
      <w:tblPr>
        <w:tblStyle w:val="29"/>
        <w:tblpPr w:leftFromText="180" w:rightFromText="180" w:vertAnchor="text" w:tblpXSpec="center" w:tblpY="1"/>
        <w:tblOverlap w:val="never"/>
        <w:tblW w:w="8996"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6675"/>
        <w:gridCol w:w="1264"/>
      </w:tblGrid>
      <w:tr w14:paraId="0E1D5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6" w:hRule="atLeast"/>
        </w:trPr>
        <w:tc>
          <w:tcPr>
            <w:tcW w:w="1057" w:type="dxa"/>
            <w:vAlign w:val="center"/>
          </w:tcPr>
          <w:p w14:paraId="6B5EEF11">
            <w:pPr>
              <w:widowControl w:val="0"/>
              <w:spacing w:line="400" w:lineRule="exact"/>
              <w:jc w:val="center"/>
              <w:rPr>
                <w:rFonts w:ascii="宋体" w:hAnsi="宋体" w:eastAsia="宋体" w:cs="宋体"/>
                <w:b/>
                <w:szCs w:val="21"/>
              </w:rPr>
            </w:pPr>
            <w:r>
              <w:rPr>
                <w:rFonts w:hint="eastAsia" w:ascii="宋体" w:hAnsi="宋体" w:eastAsia="宋体" w:cs="宋体"/>
                <w:b/>
                <w:szCs w:val="21"/>
              </w:rPr>
              <w:t>序号</w:t>
            </w:r>
          </w:p>
        </w:tc>
        <w:tc>
          <w:tcPr>
            <w:tcW w:w="6675" w:type="dxa"/>
            <w:tcBorders>
              <w:tl2br w:val="single" w:color="auto" w:sz="4" w:space="0"/>
            </w:tcBorders>
          </w:tcPr>
          <w:p w14:paraId="46552C48">
            <w:pPr>
              <w:widowControl w:val="0"/>
              <w:spacing w:line="400" w:lineRule="exact"/>
              <w:jc w:val="right"/>
              <w:rPr>
                <w:rFonts w:ascii="宋体" w:hAnsi="宋体" w:eastAsia="宋体" w:cs="宋体"/>
                <w:b/>
                <w:szCs w:val="21"/>
              </w:rPr>
            </w:pPr>
            <w:r>
              <w:rPr>
                <w:rFonts w:hint="eastAsia" w:ascii="宋体" w:hAnsi="宋体" w:eastAsia="宋体" w:cs="宋体"/>
                <w:b/>
                <w:szCs w:val="21"/>
              </w:rPr>
              <w:t>投标人</w:t>
            </w:r>
          </w:p>
          <w:p w14:paraId="339DA908">
            <w:pPr>
              <w:widowControl w:val="0"/>
              <w:spacing w:line="400" w:lineRule="exact"/>
              <w:jc w:val="both"/>
              <w:rPr>
                <w:rFonts w:ascii="宋体" w:hAnsi="宋体" w:eastAsia="宋体" w:cs="宋体"/>
                <w:b/>
                <w:szCs w:val="21"/>
              </w:rPr>
            </w:pPr>
            <w:r>
              <w:rPr>
                <w:rFonts w:hint="eastAsia" w:ascii="宋体" w:hAnsi="宋体" w:eastAsia="宋体" w:cs="宋体"/>
                <w:b/>
                <w:szCs w:val="21"/>
              </w:rPr>
              <w:t>内容</w:t>
            </w:r>
          </w:p>
        </w:tc>
        <w:tc>
          <w:tcPr>
            <w:tcW w:w="1264" w:type="dxa"/>
            <w:vAlign w:val="center"/>
          </w:tcPr>
          <w:p w14:paraId="55642478">
            <w:pPr>
              <w:widowControl w:val="0"/>
              <w:spacing w:line="400" w:lineRule="exact"/>
              <w:jc w:val="center"/>
              <w:rPr>
                <w:rFonts w:ascii="宋体" w:hAnsi="宋体" w:eastAsia="宋体" w:cs="宋体"/>
                <w:b/>
                <w:szCs w:val="21"/>
              </w:rPr>
            </w:pPr>
            <w:r>
              <w:rPr>
                <w:rFonts w:hint="eastAsia" w:ascii="宋体" w:hAnsi="宋体" w:eastAsia="宋体" w:cs="宋体"/>
                <w:b/>
                <w:szCs w:val="21"/>
              </w:rPr>
              <w:t>审核标准</w:t>
            </w:r>
          </w:p>
        </w:tc>
      </w:tr>
      <w:tr w14:paraId="17953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57" w:type="dxa"/>
            <w:vAlign w:val="center"/>
          </w:tcPr>
          <w:p w14:paraId="35D6871E">
            <w:pPr>
              <w:widowControl w:val="0"/>
              <w:spacing w:line="400" w:lineRule="exact"/>
              <w:jc w:val="center"/>
              <w:rPr>
                <w:rFonts w:ascii="宋体" w:hAnsi="宋体" w:eastAsia="宋体" w:cs="宋体"/>
                <w:szCs w:val="21"/>
              </w:rPr>
            </w:pPr>
            <w:r>
              <w:rPr>
                <w:rFonts w:hint="eastAsia" w:ascii="宋体" w:hAnsi="宋体" w:eastAsia="宋体" w:cs="宋体"/>
                <w:szCs w:val="21"/>
              </w:rPr>
              <w:t>1</w:t>
            </w:r>
          </w:p>
        </w:tc>
        <w:tc>
          <w:tcPr>
            <w:tcW w:w="6675" w:type="dxa"/>
            <w:vAlign w:val="center"/>
          </w:tcPr>
          <w:p w14:paraId="223237A8">
            <w:pPr>
              <w:widowControl w:val="0"/>
              <w:spacing w:line="400" w:lineRule="exact"/>
              <w:jc w:val="both"/>
              <w:rPr>
                <w:rFonts w:ascii="宋体" w:hAnsi="宋体" w:eastAsia="宋体" w:cs="宋体"/>
                <w:szCs w:val="21"/>
              </w:rPr>
            </w:pPr>
            <w:r>
              <w:rPr>
                <w:rFonts w:hint="eastAsia" w:ascii="Calibri" w:hAnsi="Calibri" w:eastAsia="宋体" w:cs="Times New Roman"/>
              </w:rPr>
              <w:t>符合《中华人民共和国政府采购法》第22条规定的要求；</w:t>
            </w:r>
          </w:p>
        </w:tc>
        <w:tc>
          <w:tcPr>
            <w:tcW w:w="1264" w:type="dxa"/>
            <w:vAlign w:val="center"/>
          </w:tcPr>
          <w:p w14:paraId="4C9A0AFA">
            <w:pPr>
              <w:widowControl w:val="0"/>
              <w:spacing w:line="400" w:lineRule="exact"/>
              <w:jc w:val="center"/>
              <w:rPr>
                <w:rFonts w:ascii="宋体" w:hAnsi="宋体" w:eastAsia="宋体" w:cs="宋体"/>
                <w:szCs w:val="21"/>
              </w:rPr>
            </w:pPr>
          </w:p>
        </w:tc>
      </w:tr>
      <w:tr w14:paraId="3F8F2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57" w:type="dxa"/>
            <w:vAlign w:val="center"/>
          </w:tcPr>
          <w:p w14:paraId="17865B6A">
            <w:pPr>
              <w:widowControl w:val="0"/>
              <w:spacing w:line="400" w:lineRule="exact"/>
              <w:jc w:val="center"/>
              <w:rPr>
                <w:rFonts w:ascii="宋体" w:hAnsi="宋体" w:eastAsia="宋体" w:cs="宋体"/>
                <w:szCs w:val="21"/>
              </w:rPr>
            </w:pPr>
            <w:r>
              <w:rPr>
                <w:rFonts w:hint="eastAsia" w:ascii="宋体" w:hAnsi="宋体" w:eastAsia="宋体" w:cs="宋体"/>
                <w:szCs w:val="21"/>
              </w:rPr>
              <w:t>2</w:t>
            </w:r>
          </w:p>
        </w:tc>
        <w:tc>
          <w:tcPr>
            <w:tcW w:w="6675" w:type="dxa"/>
            <w:vAlign w:val="center"/>
          </w:tcPr>
          <w:p w14:paraId="54EF4ED3">
            <w:pPr>
              <w:widowControl w:val="0"/>
              <w:spacing w:line="400" w:lineRule="exact"/>
              <w:jc w:val="both"/>
              <w:rPr>
                <w:rFonts w:ascii="宋体" w:hAnsi="宋体" w:eastAsia="宋体" w:cs="宋体"/>
                <w:szCs w:val="21"/>
              </w:rPr>
            </w:pPr>
            <w:r>
              <w:rPr>
                <w:rFonts w:hint="eastAsia" w:ascii="宋体" w:hAnsi="Calibri" w:eastAsia="宋体" w:cs="Times New Roman"/>
                <w:szCs w:val="22"/>
              </w:rPr>
              <w:t>符合参加政府采购活动应当具备的一般条件的承诺函；</w:t>
            </w:r>
          </w:p>
        </w:tc>
        <w:tc>
          <w:tcPr>
            <w:tcW w:w="1264" w:type="dxa"/>
            <w:vAlign w:val="center"/>
          </w:tcPr>
          <w:p w14:paraId="69A328C0">
            <w:pPr>
              <w:widowControl w:val="0"/>
              <w:spacing w:line="400" w:lineRule="exact"/>
              <w:jc w:val="center"/>
              <w:rPr>
                <w:rFonts w:ascii="宋体" w:hAnsi="宋体" w:eastAsia="宋体" w:cs="宋体"/>
                <w:szCs w:val="21"/>
              </w:rPr>
            </w:pPr>
          </w:p>
        </w:tc>
      </w:tr>
      <w:tr w14:paraId="7F27E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57" w:type="dxa"/>
            <w:vAlign w:val="center"/>
          </w:tcPr>
          <w:p w14:paraId="2A017D4F">
            <w:pPr>
              <w:widowControl w:val="0"/>
              <w:spacing w:line="400" w:lineRule="exact"/>
              <w:jc w:val="center"/>
              <w:rPr>
                <w:rFonts w:ascii="宋体" w:hAnsi="宋体" w:eastAsia="宋体" w:cs="宋体"/>
                <w:szCs w:val="21"/>
              </w:rPr>
            </w:pPr>
            <w:r>
              <w:rPr>
                <w:rFonts w:hint="eastAsia" w:ascii="宋体" w:hAnsi="宋体" w:eastAsia="宋体" w:cs="宋体"/>
                <w:szCs w:val="21"/>
              </w:rPr>
              <w:t>3</w:t>
            </w:r>
          </w:p>
        </w:tc>
        <w:tc>
          <w:tcPr>
            <w:tcW w:w="6675" w:type="dxa"/>
            <w:vAlign w:val="center"/>
          </w:tcPr>
          <w:p w14:paraId="32504B0A">
            <w:pPr>
              <w:widowControl w:val="0"/>
              <w:spacing w:line="400" w:lineRule="exact"/>
              <w:jc w:val="both"/>
              <w:rPr>
                <w:rFonts w:ascii="宋体" w:hAnsi="Calibri" w:eastAsia="宋体" w:cs="Times New Roman"/>
                <w:szCs w:val="22"/>
              </w:rPr>
            </w:pPr>
            <w:r>
              <w:rPr>
                <w:rFonts w:hint="eastAsia" w:ascii="Calibri" w:hAnsi="宋体" w:eastAsia="宋体" w:cs="宋体"/>
                <w:szCs w:val="21"/>
              </w:rPr>
              <w:t>投标函；</w:t>
            </w:r>
          </w:p>
        </w:tc>
        <w:tc>
          <w:tcPr>
            <w:tcW w:w="1264" w:type="dxa"/>
            <w:vAlign w:val="center"/>
          </w:tcPr>
          <w:p w14:paraId="3B0F51F9">
            <w:pPr>
              <w:widowControl w:val="0"/>
              <w:spacing w:line="400" w:lineRule="exact"/>
              <w:jc w:val="center"/>
              <w:rPr>
                <w:rFonts w:ascii="宋体" w:hAnsi="宋体" w:eastAsia="宋体" w:cs="宋体"/>
                <w:szCs w:val="21"/>
              </w:rPr>
            </w:pPr>
          </w:p>
        </w:tc>
      </w:tr>
      <w:tr w14:paraId="2CDA2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57" w:type="dxa"/>
            <w:vAlign w:val="center"/>
          </w:tcPr>
          <w:p w14:paraId="20F12C1F">
            <w:pPr>
              <w:widowControl w:val="0"/>
              <w:spacing w:line="400" w:lineRule="exact"/>
              <w:jc w:val="center"/>
              <w:rPr>
                <w:rFonts w:ascii="宋体" w:hAnsi="宋体" w:eastAsia="宋体" w:cs="宋体"/>
                <w:szCs w:val="21"/>
              </w:rPr>
            </w:pPr>
            <w:r>
              <w:rPr>
                <w:rFonts w:hint="eastAsia" w:ascii="宋体" w:hAnsi="宋体" w:eastAsia="宋体" w:cs="宋体"/>
                <w:szCs w:val="21"/>
              </w:rPr>
              <w:t>4</w:t>
            </w:r>
          </w:p>
        </w:tc>
        <w:tc>
          <w:tcPr>
            <w:tcW w:w="6675" w:type="dxa"/>
            <w:vAlign w:val="center"/>
          </w:tcPr>
          <w:p w14:paraId="3180DFF4">
            <w:pPr>
              <w:widowControl w:val="0"/>
              <w:spacing w:line="400" w:lineRule="exact"/>
              <w:jc w:val="both"/>
              <w:rPr>
                <w:rFonts w:ascii="宋体" w:hAnsi="Calibri" w:eastAsia="宋体" w:cs="Times New Roman"/>
                <w:szCs w:val="22"/>
              </w:rPr>
            </w:pPr>
            <w:r>
              <w:rPr>
                <w:rFonts w:hint="eastAsia" w:ascii="宋体" w:hAnsi="Calibri" w:eastAsia="宋体" w:cs="Times New Roman"/>
                <w:szCs w:val="22"/>
              </w:rPr>
              <w:t>声明函；</w:t>
            </w:r>
          </w:p>
        </w:tc>
        <w:tc>
          <w:tcPr>
            <w:tcW w:w="1264" w:type="dxa"/>
            <w:vAlign w:val="center"/>
          </w:tcPr>
          <w:p w14:paraId="57B494FD">
            <w:pPr>
              <w:widowControl w:val="0"/>
              <w:spacing w:line="400" w:lineRule="exact"/>
              <w:jc w:val="center"/>
              <w:rPr>
                <w:rFonts w:ascii="宋体" w:hAnsi="宋体" w:eastAsia="宋体" w:cs="宋体"/>
                <w:szCs w:val="21"/>
              </w:rPr>
            </w:pPr>
          </w:p>
        </w:tc>
      </w:tr>
      <w:tr w14:paraId="30E30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57" w:type="dxa"/>
            <w:vAlign w:val="center"/>
          </w:tcPr>
          <w:p w14:paraId="3ADBCE64">
            <w:pPr>
              <w:widowControl w:val="0"/>
              <w:spacing w:line="400" w:lineRule="exact"/>
              <w:jc w:val="center"/>
              <w:rPr>
                <w:rFonts w:ascii="宋体" w:hAnsi="宋体" w:eastAsia="宋体" w:cs="宋体"/>
                <w:szCs w:val="21"/>
              </w:rPr>
            </w:pPr>
            <w:r>
              <w:rPr>
                <w:rFonts w:hint="eastAsia" w:ascii="宋体" w:hAnsi="宋体" w:eastAsia="宋体" w:cs="宋体"/>
                <w:szCs w:val="21"/>
              </w:rPr>
              <w:t>5</w:t>
            </w:r>
          </w:p>
        </w:tc>
        <w:tc>
          <w:tcPr>
            <w:tcW w:w="6675" w:type="dxa"/>
            <w:vAlign w:val="center"/>
          </w:tcPr>
          <w:p w14:paraId="51084860">
            <w:pPr>
              <w:widowControl w:val="0"/>
              <w:spacing w:line="400" w:lineRule="exact"/>
              <w:jc w:val="both"/>
              <w:rPr>
                <w:rFonts w:ascii="宋体" w:hAnsi="宋体" w:eastAsia="宋体" w:cs="宋体"/>
                <w:szCs w:val="21"/>
              </w:rPr>
            </w:pPr>
            <w:r>
              <w:rPr>
                <w:rFonts w:hint="eastAsia" w:ascii="宋体" w:hAnsi="宋体" w:eastAsia="宋体" w:cs="宋体"/>
                <w:szCs w:val="21"/>
              </w:rPr>
              <w:t>投标人法定代表人身份证复印件；</w:t>
            </w:r>
          </w:p>
        </w:tc>
        <w:tc>
          <w:tcPr>
            <w:tcW w:w="1264" w:type="dxa"/>
            <w:vAlign w:val="center"/>
          </w:tcPr>
          <w:p w14:paraId="288D5EFE">
            <w:pPr>
              <w:widowControl w:val="0"/>
              <w:spacing w:line="400" w:lineRule="exact"/>
              <w:jc w:val="center"/>
              <w:rPr>
                <w:rFonts w:ascii="宋体" w:hAnsi="宋体" w:eastAsia="宋体" w:cs="宋体"/>
                <w:szCs w:val="21"/>
              </w:rPr>
            </w:pPr>
          </w:p>
        </w:tc>
      </w:tr>
      <w:tr w14:paraId="7AB08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57" w:type="dxa"/>
            <w:vAlign w:val="center"/>
          </w:tcPr>
          <w:p w14:paraId="77F74AAD">
            <w:pPr>
              <w:widowControl w:val="0"/>
              <w:spacing w:line="400" w:lineRule="exact"/>
              <w:jc w:val="center"/>
              <w:rPr>
                <w:rFonts w:ascii="宋体" w:hAnsi="宋体" w:eastAsia="宋体" w:cs="宋体"/>
                <w:szCs w:val="21"/>
              </w:rPr>
            </w:pPr>
            <w:r>
              <w:rPr>
                <w:rFonts w:hint="eastAsia" w:ascii="宋体" w:hAnsi="宋体" w:eastAsia="宋体" w:cs="宋体"/>
                <w:szCs w:val="21"/>
              </w:rPr>
              <w:t>6</w:t>
            </w:r>
          </w:p>
        </w:tc>
        <w:tc>
          <w:tcPr>
            <w:tcW w:w="6675" w:type="dxa"/>
            <w:vAlign w:val="center"/>
          </w:tcPr>
          <w:p w14:paraId="3119C863">
            <w:pPr>
              <w:widowControl w:val="0"/>
              <w:spacing w:line="400" w:lineRule="exact"/>
              <w:jc w:val="both"/>
              <w:rPr>
                <w:rFonts w:ascii="宋体" w:hAnsi="宋体" w:eastAsia="宋体" w:cs="宋体"/>
                <w:szCs w:val="21"/>
              </w:rPr>
            </w:pPr>
            <w:r>
              <w:rPr>
                <w:rFonts w:hint="eastAsia" w:ascii="宋体" w:hAnsi="宋体" w:eastAsia="宋体" w:cs="宋体"/>
                <w:szCs w:val="21"/>
              </w:rPr>
              <w:t>法定代表人授权函，非法定代表人参加投标时提供；</w:t>
            </w:r>
          </w:p>
        </w:tc>
        <w:tc>
          <w:tcPr>
            <w:tcW w:w="1264" w:type="dxa"/>
            <w:vAlign w:val="center"/>
          </w:tcPr>
          <w:p w14:paraId="445807CD">
            <w:pPr>
              <w:widowControl w:val="0"/>
              <w:spacing w:line="400" w:lineRule="exact"/>
              <w:jc w:val="center"/>
              <w:rPr>
                <w:rFonts w:ascii="宋体" w:hAnsi="宋体" w:eastAsia="宋体" w:cs="宋体"/>
                <w:szCs w:val="21"/>
              </w:rPr>
            </w:pPr>
          </w:p>
        </w:tc>
      </w:tr>
      <w:tr w14:paraId="3A37A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57" w:type="dxa"/>
            <w:vAlign w:val="center"/>
          </w:tcPr>
          <w:p w14:paraId="4AB1B8C3">
            <w:pPr>
              <w:widowControl w:val="0"/>
              <w:spacing w:line="400" w:lineRule="exact"/>
              <w:jc w:val="center"/>
              <w:rPr>
                <w:rFonts w:ascii="宋体" w:hAnsi="宋体" w:eastAsia="宋体" w:cs="宋体"/>
                <w:szCs w:val="21"/>
              </w:rPr>
            </w:pPr>
            <w:r>
              <w:rPr>
                <w:rFonts w:hint="eastAsia" w:ascii="宋体" w:hAnsi="宋体" w:eastAsia="宋体" w:cs="宋体"/>
                <w:szCs w:val="21"/>
              </w:rPr>
              <w:t>7</w:t>
            </w:r>
          </w:p>
        </w:tc>
        <w:tc>
          <w:tcPr>
            <w:tcW w:w="6675" w:type="dxa"/>
            <w:vAlign w:val="center"/>
          </w:tcPr>
          <w:p w14:paraId="2912381A">
            <w:pPr>
              <w:widowControl w:val="0"/>
              <w:spacing w:line="400" w:lineRule="exact"/>
              <w:jc w:val="both"/>
              <w:rPr>
                <w:rFonts w:ascii="Calibri" w:hAnsi="宋体" w:eastAsia="宋体" w:cs="宋体"/>
                <w:szCs w:val="21"/>
              </w:rPr>
            </w:pPr>
            <w:r>
              <w:rPr>
                <w:rFonts w:hint="eastAsia" w:ascii="宋体" w:hAnsi="宋体" w:eastAsia="宋体" w:cs="宋体"/>
                <w:szCs w:val="21"/>
              </w:rPr>
              <w:t>投标人代表身份证复印件，非法定代表人参加投标时提供；</w:t>
            </w:r>
          </w:p>
        </w:tc>
        <w:tc>
          <w:tcPr>
            <w:tcW w:w="1264" w:type="dxa"/>
            <w:vAlign w:val="center"/>
          </w:tcPr>
          <w:p w14:paraId="5DCEB007">
            <w:pPr>
              <w:widowControl w:val="0"/>
              <w:spacing w:line="400" w:lineRule="exact"/>
              <w:jc w:val="center"/>
              <w:rPr>
                <w:rFonts w:ascii="宋体" w:hAnsi="宋体" w:eastAsia="宋体" w:cs="宋体"/>
                <w:szCs w:val="21"/>
              </w:rPr>
            </w:pPr>
          </w:p>
        </w:tc>
      </w:tr>
      <w:tr w14:paraId="6D6D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57" w:type="dxa"/>
            <w:vAlign w:val="center"/>
          </w:tcPr>
          <w:p w14:paraId="63FE791E">
            <w:pPr>
              <w:widowControl w:val="0"/>
              <w:spacing w:line="400" w:lineRule="exact"/>
              <w:jc w:val="center"/>
              <w:rPr>
                <w:rFonts w:ascii="宋体" w:hAnsi="宋体" w:eastAsia="宋体" w:cs="宋体"/>
                <w:color w:val="0000FF"/>
                <w:szCs w:val="21"/>
              </w:rPr>
            </w:pPr>
          </w:p>
        </w:tc>
        <w:tc>
          <w:tcPr>
            <w:tcW w:w="6675" w:type="dxa"/>
            <w:vAlign w:val="center"/>
          </w:tcPr>
          <w:p w14:paraId="0495AB74">
            <w:pPr>
              <w:widowControl w:val="0"/>
              <w:spacing w:line="400" w:lineRule="exact"/>
              <w:jc w:val="both"/>
              <w:rPr>
                <w:rFonts w:ascii="宋体" w:hAnsi="宋体" w:eastAsia="宋体" w:cs="宋体"/>
                <w:color w:val="0000FF"/>
                <w:szCs w:val="21"/>
              </w:rPr>
            </w:pPr>
          </w:p>
        </w:tc>
        <w:tc>
          <w:tcPr>
            <w:tcW w:w="1264" w:type="dxa"/>
            <w:vAlign w:val="center"/>
          </w:tcPr>
          <w:p w14:paraId="68E96E56">
            <w:pPr>
              <w:widowControl w:val="0"/>
              <w:spacing w:line="400" w:lineRule="exact"/>
              <w:jc w:val="center"/>
              <w:rPr>
                <w:rFonts w:ascii="宋体" w:hAnsi="宋体" w:eastAsia="宋体" w:cs="宋体"/>
                <w:szCs w:val="21"/>
              </w:rPr>
            </w:pPr>
          </w:p>
        </w:tc>
      </w:tr>
      <w:tr w14:paraId="52508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7732" w:type="dxa"/>
            <w:gridSpan w:val="2"/>
          </w:tcPr>
          <w:p w14:paraId="223FC23F">
            <w:pPr>
              <w:widowControl w:val="0"/>
              <w:snapToGrid w:val="0"/>
              <w:spacing w:line="400" w:lineRule="exact"/>
              <w:jc w:val="center"/>
              <w:rPr>
                <w:rFonts w:ascii="宋体" w:hAnsi="宋体" w:eastAsia="宋体" w:cs="宋体"/>
                <w:b/>
                <w:kern w:val="0"/>
                <w:szCs w:val="21"/>
              </w:rPr>
            </w:pPr>
            <w:r>
              <w:rPr>
                <w:rFonts w:hint="eastAsia" w:ascii="宋体" w:hAnsi="宋体" w:eastAsia="宋体" w:cs="宋体"/>
                <w:b/>
                <w:kern w:val="0"/>
                <w:szCs w:val="21"/>
              </w:rPr>
              <w:t>结   论</w:t>
            </w:r>
          </w:p>
        </w:tc>
        <w:tc>
          <w:tcPr>
            <w:tcW w:w="1264" w:type="dxa"/>
            <w:vAlign w:val="center"/>
          </w:tcPr>
          <w:p w14:paraId="34444BCA">
            <w:pPr>
              <w:widowControl w:val="0"/>
              <w:spacing w:line="400" w:lineRule="exact"/>
              <w:ind w:left="180"/>
              <w:jc w:val="center"/>
              <w:rPr>
                <w:rFonts w:ascii="宋体" w:hAnsi="宋体" w:eastAsia="宋体" w:cs="宋体"/>
                <w:b/>
                <w:szCs w:val="21"/>
              </w:rPr>
            </w:pPr>
          </w:p>
        </w:tc>
      </w:tr>
    </w:tbl>
    <w:p w14:paraId="25B20C71">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textAlignment w:val="auto"/>
        <w:rPr>
          <w:rFonts w:ascii="宋体" w:hAnsi="宋体" w:cs="宋体"/>
          <w:szCs w:val="21"/>
        </w:rPr>
      </w:pPr>
      <w:r>
        <w:rPr>
          <w:rFonts w:hint="eastAsia" w:ascii="宋体" w:hAnsi="宋体" w:cs="宋体"/>
          <w:szCs w:val="21"/>
          <w:lang w:val="zh-CN"/>
        </w:rPr>
        <w:t>注：1、表中只需填写“√”或“×”；</w:t>
      </w:r>
      <w:r>
        <w:rPr>
          <w:rFonts w:hint="eastAsia" w:ascii="宋体" w:hAnsi="宋体" w:cs="宋体"/>
          <w:szCs w:val="21"/>
        </w:rPr>
        <w:t xml:space="preserve"> </w:t>
      </w:r>
      <w:r>
        <w:rPr>
          <w:rFonts w:hint="eastAsia" w:ascii="宋体" w:hAnsi="宋体" w:cs="宋体"/>
          <w:szCs w:val="21"/>
          <w:lang w:val="zh-CN"/>
        </w:rPr>
        <w:t>2、在结论栏中填写“合格”或“不合格”。</w:t>
      </w:r>
    </w:p>
    <w:p w14:paraId="6B001FCF">
      <w:pPr>
        <w:keepNext w:val="0"/>
        <w:keepLines w:val="0"/>
        <w:pageBreakBefore w:val="0"/>
        <w:widowControl w:val="0"/>
        <w:kinsoku/>
        <w:wordWrap/>
        <w:overflowPunct/>
        <w:topLinePunct w:val="0"/>
        <w:autoSpaceDE w:val="0"/>
        <w:autoSpaceDN w:val="0"/>
        <w:bidi w:val="0"/>
        <w:adjustRightInd w:val="0"/>
        <w:spacing w:line="400" w:lineRule="exact"/>
        <w:jc w:val="both"/>
        <w:textAlignment w:val="auto"/>
        <w:rPr>
          <w:rFonts w:ascii="宋体" w:hAnsi="宋体" w:cs="宋体"/>
          <w:b/>
          <w:szCs w:val="21"/>
        </w:rPr>
      </w:pPr>
      <w:r>
        <w:rPr>
          <w:rFonts w:hint="eastAsia" w:ascii="宋体" w:hAnsi="宋体" w:cs="宋体"/>
          <w:b/>
          <w:szCs w:val="21"/>
        </w:rPr>
        <w:t>二、中标候选人的选取</w:t>
      </w:r>
    </w:p>
    <w:p w14:paraId="7B908937">
      <w:pPr>
        <w:keepNext w:val="0"/>
        <w:keepLines w:val="0"/>
        <w:pageBreakBefore w:val="0"/>
        <w:widowControl w:val="0"/>
        <w:kinsoku/>
        <w:wordWrap/>
        <w:overflowPunct/>
        <w:topLinePunct w:val="0"/>
        <w:bidi w:val="0"/>
        <w:spacing w:line="400" w:lineRule="exact"/>
        <w:ind w:firstLine="420" w:firstLineChars="200"/>
        <w:jc w:val="both"/>
        <w:textAlignment w:val="auto"/>
        <w:rPr>
          <w:rFonts w:ascii="宋体" w:hAnsi="宋体" w:cs="宋体"/>
          <w:b/>
          <w:szCs w:val="21"/>
          <w:lang w:val="zh-CN"/>
        </w:rPr>
      </w:pPr>
      <w:r>
        <w:rPr>
          <w:rFonts w:hint="eastAsia" w:ascii="宋体" w:hAnsi="宋体" w:cs="宋体"/>
          <w:szCs w:val="21"/>
        </w:rPr>
        <w:t>将综合评分从高到低排序，得出投标人名次,按照综合评分名次推荐中标候选人3名。综合评分相同时，按投标报价由低到高顺序排列，综合评分且投标报价相同的，抽签决定排序（弃权视为自动放弃中标资格）。</w:t>
      </w:r>
    </w:p>
    <w:p w14:paraId="785F4FB3">
      <w:pPr>
        <w:keepNext w:val="0"/>
        <w:keepLines w:val="0"/>
        <w:pageBreakBefore w:val="0"/>
        <w:widowControl w:val="0"/>
        <w:kinsoku/>
        <w:wordWrap/>
        <w:overflowPunct/>
        <w:topLinePunct w:val="0"/>
        <w:bidi w:val="0"/>
        <w:spacing w:line="400" w:lineRule="exact"/>
        <w:jc w:val="both"/>
        <w:textAlignment w:val="auto"/>
        <w:rPr>
          <w:rFonts w:ascii="宋体" w:hAnsi="宋体" w:cs="宋体"/>
          <w:b/>
          <w:szCs w:val="21"/>
        </w:rPr>
      </w:pPr>
      <w:r>
        <w:rPr>
          <w:rFonts w:hint="eastAsia" w:ascii="宋体" w:hAnsi="宋体" w:cs="宋体"/>
          <w:b/>
          <w:szCs w:val="21"/>
        </w:rPr>
        <w:t>三、中标人选取依据</w:t>
      </w:r>
    </w:p>
    <w:p w14:paraId="47CD4DAB">
      <w:pPr>
        <w:keepNext w:val="0"/>
        <w:keepLines w:val="0"/>
        <w:pageBreakBefore w:val="0"/>
        <w:widowControl w:val="0"/>
        <w:kinsoku/>
        <w:wordWrap/>
        <w:overflowPunct/>
        <w:topLinePunct w:val="0"/>
        <w:bidi w:val="0"/>
        <w:spacing w:line="400" w:lineRule="exact"/>
        <w:ind w:firstLine="420" w:firstLineChars="200"/>
        <w:jc w:val="both"/>
        <w:textAlignment w:val="auto"/>
        <w:rPr>
          <w:rFonts w:ascii="宋体" w:hAnsi="宋体" w:cs="宋体"/>
          <w:szCs w:val="21"/>
        </w:rPr>
      </w:pPr>
      <w:r>
        <w:rPr>
          <w:rFonts w:hint="eastAsia" w:ascii="宋体" w:hAnsi="宋体" w:cs="宋体"/>
          <w:szCs w:val="21"/>
        </w:rPr>
        <w:t>评审小组根据综合评分得分排序，推荐第一名中标候选人为中标人，经采购人确认后，确定项目中标人，同时发布采购结果公告，发出中标通知书。</w:t>
      </w:r>
    </w:p>
    <w:p w14:paraId="364641FC">
      <w:pPr>
        <w:keepNext w:val="0"/>
        <w:keepLines w:val="0"/>
        <w:pageBreakBefore w:val="0"/>
        <w:widowControl w:val="0"/>
        <w:kinsoku/>
        <w:wordWrap/>
        <w:overflowPunct/>
        <w:topLinePunct w:val="0"/>
        <w:autoSpaceDE w:val="0"/>
        <w:autoSpaceDN w:val="0"/>
        <w:bidi w:val="0"/>
        <w:adjustRightInd w:val="0"/>
        <w:spacing w:line="400" w:lineRule="exact"/>
        <w:jc w:val="both"/>
        <w:textAlignment w:val="auto"/>
        <w:rPr>
          <w:rFonts w:hint="eastAsia" w:ascii="宋体" w:hAnsi="宋体" w:eastAsia="宋体" w:cs="宋体"/>
          <w:b/>
          <w:szCs w:val="21"/>
        </w:rPr>
      </w:pPr>
      <w:r>
        <w:rPr>
          <w:rFonts w:hint="eastAsia" w:ascii="宋体" w:hAnsi="宋体" w:eastAsia="宋体" w:cs="宋体"/>
          <w:b/>
          <w:szCs w:val="21"/>
        </w:rPr>
        <w:t>四、综合评估分计分方法</w:t>
      </w:r>
    </w:p>
    <w:p w14:paraId="3484EBBC">
      <w:pPr>
        <w:keepNext w:val="0"/>
        <w:keepLines w:val="0"/>
        <w:pageBreakBefore w:val="0"/>
        <w:widowControl w:val="0"/>
        <w:kinsoku/>
        <w:wordWrap/>
        <w:overflowPunct/>
        <w:topLinePunct w:val="0"/>
        <w:autoSpaceDE w:val="0"/>
        <w:autoSpaceDN w:val="0"/>
        <w:bidi w:val="0"/>
        <w:adjustRightInd w:val="0"/>
        <w:spacing w:line="400" w:lineRule="exact"/>
        <w:ind w:firstLine="632" w:firstLineChars="300"/>
        <w:jc w:val="both"/>
        <w:textAlignment w:val="auto"/>
        <w:rPr>
          <w:rFonts w:hint="eastAsia" w:ascii="宋体" w:hAnsi="宋体" w:eastAsia="宋体" w:cs="宋体"/>
          <w:b/>
          <w:szCs w:val="21"/>
        </w:rPr>
      </w:pPr>
      <w:r>
        <w:rPr>
          <w:rFonts w:hint="eastAsia" w:ascii="宋体" w:hAnsi="宋体" w:eastAsia="宋体" w:cs="宋体"/>
          <w:b/>
          <w:szCs w:val="21"/>
        </w:rPr>
        <w:t>扶持政策说明：</w:t>
      </w:r>
    </w:p>
    <w:p w14:paraId="5B822275">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textAlignment w:val="auto"/>
        <w:rPr>
          <w:rFonts w:hint="eastAsia" w:ascii="宋体" w:hAnsi="宋体" w:eastAsia="宋体" w:cs="宋体"/>
          <w:b w:val="0"/>
          <w:bCs/>
          <w:szCs w:val="21"/>
        </w:rPr>
      </w:pPr>
      <w:r>
        <w:rPr>
          <w:rFonts w:hint="eastAsia" w:ascii="宋体" w:hAnsi="宋体" w:eastAsia="宋体" w:cs="宋体"/>
          <w:b w:val="0"/>
          <w:bCs/>
          <w:szCs w:val="21"/>
        </w:rPr>
        <w:t>（1）根据财政部财库〔2022〕19号《关于进一步加大政府采购支持中小企业力度的通知》、《浙江省财政厅关于进一步加</w:t>
      </w:r>
      <w:r>
        <w:rPr>
          <w:rFonts w:hint="eastAsia" w:cs="Times New Roman" w:asciiTheme="minorEastAsia" w:hAnsiTheme="minorEastAsia" w:eastAsiaTheme="minorEastAsia"/>
          <w:b w:val="0"/>
          <w:bCs/>
        </w:rPr>
        <w:t>大政府采</w:t>
      </w:r>
      <w:r>
        <w:rPr>
          <w:rFonts w:hint="eastAsia" w:cs="Times New Roman" w:asciiTheme="minorEastAsia" w:hAnsiTheme="minorEastAsia" w:eastAsiaTheme="minorEastAsia"/>
        </w:rPr>
        <w:t>购支持中小企业力度 助力扎实稳住经济的通知》（浙财采监[2022]8号）规定，对小型和微型企业的价格给予10%的扣除。对于联合协议或者分包意向协议</w:t>
      </w:r>
      <w:r>
        <w:rPr>
          <w:rFonts w:hint="eastAsia" w:ascii="宋体" w:hAnsi="宋体" w:eastAsia="宋体" w:cs="宋体"/>
          <w:b w:val="0"/>
          <w:bCs/>
          <w:szCs w:val="21"/>
        </w:rPr>
        <w:t>约定小微企业的合同份额占到合同总金额30%以上的，给予6%的扣除。属于小型和微型企业的，投标文件中投标人必须提供《中小企业声明函》。</w:t>
      </w:r>
    </w:p>
    <w:p w14:paraId="1B2D4193">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textAlignment w:val="auto"/>
        <w:rPr>
          <w:rFonts w:hint="eastAsia" w:ascii="宋体" w:hAnsi="宋体" w:eastAsia="宋体" w:cs="宋体"/>
          <w:b w:val="0"/>
          <w:bCs/>
          <w:szCs w:val="21"/>
        </w:rPr>
      </w:pPr>
      <w:r>
        <w:rPr>
          <w:rFonts w:hint="eastAsia" w:ascii="宋体" w:hAnsi="宋体" w:eastAsia="宋体" w:cs="宋体"/>
          <w:b w:val="0"/>
          <w:bCs/>
          <w:szCs w:val="21"/>
        </w:rPr>
        <w:t>未提供完整证明材料的，投标报价不予扣减。</w:t>
      </w:r>
    </w:p>
    <w:p w14:paraId="3EDAAC20">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textAlignment w:val="auto"/>
        <w:rPr>
          <w:rFonts w:ascii="宋体" w:hAnsi="宋体" w:eastAsia="宋体" w:cs="Times New Roman"/>
          <w:szCs w:val="21"/>
        </w:rPr>
      </w:pPr>
      <w:r>
        <w:rPr>
          <w:rFonts w:hint="eastAsia" w:ascii="宋体" w:hAnsi="宋体" w:eastAsia="宋体" w:cs="宋体"/>
          <w:b w:val="0"/>
          <w:bCs/>
          <w:szCs w:val="21"/>
        </w:rPr>
        <w:t>根据《中华人民共和国财政部令第87号--政府采购货物和服务招标投标管理办法》第六十条的规定：评标委员会认为投标人的报价明显低于其他通过符合性审查投标人的报价，有可能影响产品质量或者不</w:t>
      </w:r>
      <w:r>
        <w:rPr>
          <w:rFonts w:hint="eastAsia" w:ascii="宋体" w:hAnsi="宋体" w:eastAsia="宋体" w:cs="Times New Roman"/>
          <w:szCs w:val="21"/>
        </w:rPr>
        <w:t>能诚信履约的，应当要求其在评标现场合理的时间内提供书面说明，必要时提交相关证明材料；投标人不能证明其报价合理性的，评标委员会应当将其作为无效投标处理。</w:t>
      </w:r>
    </w:p>
    <w:p w14:paraId="1E94A8B3">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textAlignment w:val="auto"/>
        <w:rPr>
          <w:rFonts w:ascii="宋体" w:hAnsi="宋体" w:cs="宋体"/>
          <w:color w:val="auto"/>
          <w:szCs w:val="21"/>
          <w:highlight w:val="none"/>
          <w:lang w:val="zh-CN"/>
        </w:rPr>
      </w:pPr>
      <w:r>
        <w:rPr>
          <w:rFonts w:hint="eastAsia" w:ascii="宋体" w:hAnsi="宋体" w:cs="宋体"/>
          <w:szCs w:val="21"/>
          <w:lang w:val="zh-CN"/>
        </w:rPr>
        <w:t>满足招标文件要求且投标价格最低的投标报价为评标基准价，其价格分为满分，其他投标人的价格分按下列公式计算：投标报价得分＝（评标基准价/投标报价）</w:t>
      </w: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lang w:val="zh-CN"/>
        </w:rPr>
        <w:t>。</w:t>
      </w:r>
    </w:p>
    <w:p w14:paraId="0B078A6C">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textAlignment w:val="auto"/>
        <w:rPr>
          <w:rFonts w:ascii="宋体" w:hAnsi="宋体" w:cs="宋体"/>
          <w:color w:val="auto"/>
          <w:szCs w:val="21"/>
          <w:highlight w:val="none"/>
          <w:lang w:val="zh-CN"/>
        </w:rPr>
      </w:pPr>
      <w:r>
        <w:rPr>
          <w:rFonts w:ascii="宋体" w:hAnsi="宋体"/>
          <w:color w:val="auto"/>
          <w:szCs w:val="21"/>
          <w:highlight w:val="none"/>
        </w:rPr>
        <w:t>在评分时，各投标人投标报价得分保留小数点后二位，第三位四舍五入。</w:t>
      </w:r>
      <w:r>
        <w:rPr>
          <w:rFonts w:hint="eastAsia" w:ascii="宋体" w:hAnsi="宋体"/>
          <w:color w:val="auto"/>
          <w:szCs w:val="21"/>
          <w:highlight w:val="none"/>
        </w:rPr>
        <w:t>评审专家打分准确到小数点后一位，</w:t>
      </w:r>
      <w:r>
        <w:rPr>
          <w:rFonts w:hint="eastAsia" w:ascii="宋体" w:hAnsi="宋体" w:cs="宋体"/>
          <w:color w:val="auto"/>
          <w:szCs w:val="21"/>
          <w:highlight w:val="none"/>
        </w:rPr>
        <w:t>综合评估分=商务技术部分得分＋投标报价得分，商务技术部分得分为所有评委评分的算术平均值，</w:t>
      </w:r>
      <w:r>
        <w:rPr>
          <w:rFonts w:ascii="宋体" w:hAnsi="宋体" w:cs="宋体"/>
          <w:color w:val="auto"/>
          <w:szCs w:val="21"/>
          <w:highlight w:val="none"/>
        </w:rPr>
        <w:t>得分保留小数点后二位。</w:t>
      </w:r>
      <w:r>
        <w:rPr>
          <w:rFonts w:hint="eastAsia" w:ascii="宋体" w:hAnsi="宋体" w:cs="宋体"/>
          <w:color w:val="auto"/>
          <w:szCs w:val="21"/>
          <w:highlight w:val="none"/>
        </w:rPr>
        <w:t xml:space="preserve"> </w:t>
      </w:r>
    </w:p>
    <w:p w14:paraId="34D042EC">
      <w:pPr>
        <w:keepNext w:val="0"/>
        <w:keepLines w:val="0"/>
        <w:pageBreakBefore w:val="0"/>
        <w:kinsoku/>
        <w:wordWrap/>
        <w:overflowPunct/>
        <w:topLinePunct w:val="0"/>
        <w:bidi w:val="0"/>
        <w:snapToGrid w:val="0"/>
        <w:spacing w:line="400" w:lineRule="exact"/>
        <w:ind w:right="-87" w:firstLine="517" w:firstLineChars="245"/>
        <w:textAlignment w:val="auto"/>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评标指标：</w:t>
      </w:r>
    </w:p>
    <w:tbl>
      <w:tblPr>
        <w:tblStyle w:val="29"/>
        <w:tblW w:w="80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3000"/>
      </w:tblGrid>
      <w:tr w14:paraId="623B6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040" w:type="dxa"/>
            <w:tcBorders>
              <w:top w:val="single" w:color="auto" w:sz="4" w:space="0"/>
              <w:left w:val="single" w:color="auto" w:sz="4" w:space="0"/>
              <w:bottom w:val="single" w:color="auto" w:sz="4" w:space="0"/>
              <w:right w:val="single" w:color="auto" w:sz="4" w:space="0"/>
            </w:tcBorders>
            <w:vAlign w:val="center"/>
          </w:tcPr>
          <w:p w14:paraId="3CE93B5C">
            <w:pPr>
              <w:keepNext w:val="0"/>
              <w:keepLines w:val="0"/>
              <w:pageBreakBefore w:val="0"/>
              <w:kinsoku/>
              <w:wordWrap/>
              <w:overflowPunct/>
              <w:topLinePunct w:val="0"/>
              <w:bidi w:val="0"/>
              <w:spacing w:line="400" w:lineRule="exact"/>
              <w:ind w:right="-341"/>
              <w:jc w:val="center"/>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评价指标</w:t>
            </w:r>
          </w:p>
        </w:tc>
        <w:tc>
          <w:tcPr>
            <w:tcW w:w="3000" w:type="dxa"/>
            <w:tcBorders>
              <w:top w:val="single" w:color="auto" w:sz="4" w:space="0"/>
              <w:left w:val="single" w:color="auto" w:sz="4" w:space="0"/>
              <w:bottom w:val="single" w:color="auto" w:sz="4" w:space="0"/>
              <w:right w:val="single" w:color="auto" w:sz="4" w:space="0"/>
            </w:tcBorders>
            <w:vAlign w:val="center"/>
          </w:tcPr>
          <w:p w14:paraId="367808F9">
            <w:pPr>
              <w:keepNext w:val="0"/>
              <w:keepLines w:val="0"/>
              <w:pageBreakBefore w:val="0"/>
              <w:kinsoku/>
              <w:wordWrap/>
              <w:overflowPunct/>
              <w:topLinePunct w:val="0"/>
              <w:bidi w:val="0"/>
              <w:spacing w:line="400" w:lineRule="exact"/>
              <w:ind w:right="-341"/>
              <w:jc w:val="center"/>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分值</w:t>
            </w:r>
          </w:p>
        </w:tc>
      </w:tr>
      <w:tr w14:paraId="65EF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040" w:type="dxa"/>
            <w:tcBorders>
              <w:top w:val="single" w:color="auto" w:sz="4" w:space="0"/>
              <w:left w:val="single" w:color="auto" w:sz="4" w:space="0"/>
              <w:right w:val="single" w:color="auto" w:sz="4" w:space="0"/>
            </w:tcBorders>
            <w:vAlign w:val="center"/>
          </w:tcPr>
          <w:p w14:paraId="12F4DD63">
            <w:pPr>
              <w:keepNext w:val="0"/>
              <w:keepLines w:val="0"/>
              <w:pageBreakBefore w:val="0"/>
              <w:kinsoku/>
              <w:wordWrap/>
              <w:overflowPunct/>
              <w:topLinePunct w:val="0"/>
              <w:bidi w:val="0"/>
              <w:spacing w:line="400" w:lineRule="exact"/>
              <w:ind w:right="-341"/>
              <w:jc w:val="center"/>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商务、技术部分</w:t>
            </w:r>
          </w:p>
        </w:tc>
        <w:tc>
          <w:tcPr>
            <w:tcW w:w="3000" w:type="dxa"/>
            <w:tcBorders>
              <w:top w:val="single" w:color="auto" w:sz="4" w:space="0"/>
              <w:left w:val="single" w:color="auto" w:sz="4" w:space="0"/>
              <w:right w:val="single" w:color="auto" w:sz="4" w:space="0"/>
            </w:tcBorders>
            <w:vAlign w:val="center"/>
          </w:tcPr>
          <w:p w14:paraId="6F543384">
            <w:pPr>
              <w:keepNext w:val="0"/>
              <w:keepLines w:val="0"/>
              <w:pageBreakBefore w:val="0"/>
              <w:kinsoku/>
              <w:wordWrap/>
              <w:overflowPunct/>
              <w:topLinePunct w:val="0"/>
              <w:bidi w:val="0"/>
              <w:spacing w:line="400" w:lineRule="exact"/>
              <w:ind w:right="-341"/>
              <w:jc w:val="center"/>
              <w:textAlignment w:val="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70</w:t>
            </w:r>
          </w:p>
        </w:tc>
      </w:tr>
      <w:tr w14:paraId="76D8F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40" w:type="dxa"/>
            <w:tcBorders>
              <w:top w:val="single" w:color="auto" w:sz="4" w:space="0"/>
              <w:left w:val="single" w:color="auto" w:sz="4" w:space="0"/>
              <w:bottom w:val="single" w:color="auto" w:sz="4" w:space="0"/>
              <w:right w:val="single" w:color="auto" w:sz="4" w:space="0"/>
            </w:tcBorders>
            <w:vAlign w:val="center"/>
          </w:tcPr>
          <w:p w14:paraId="72020E4D">
            <w:pPr>
              <w:keepNext w:val="0"/>
              <w:keepLines w:val="0"/>
              <w:pageBreakBefore w:val="0"/>
              <w:kinsoku/>
              <w:wordWrap/>
              <w:overflowPunct/>
              <w:topLinePunct w:val="0"/>
              <w:bidi w:val="0"/>
              <w:spacing w:line="400" w:lineRule="exact"/>
              <w:ind w:right="-341"/>
              <w:jc w:val="center"/>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投标报价</w:t>
            </w:r>
          </w:p>
        </w:tc>
        <w:tc>
          <w:tcPr>
            <w:tcW w:w="3000" w:type="dxa"/>
            <w:tcBorders>
              <w:top w:val="single" w:color="auto" w:sz="4" w:space="0"/>
              <w:left w:val="single" w:color="auto" w:sz="4" w:space="0"/>
              <w:bottom w:val="single" w:color="auto" w:sz="4" w:space="0"/>
              <w:right w:val="single" w:color="auto" w:sz="4" w:space="0"/>
            </w:tcBorders>
            <w:vAlign w:val="center"/>
          </w:tcPr>
          <w:p w14:paraId="349A69F1">
            <w:pPr>
              <w:keepNext w:val="0"/>
              <w:keepLines w:val="0"/>
              <w:pageBreakBefore w:val="0"/>
              <w:kinsoku/>
              <w:wordWrap/>
              <w:overflowPunct/>
              <w:topLinePunct w:val="0"/>
              <w:bidi w:val="0"/>
              <w:spacing w:line="400" w:lineRule="exact"/>
              <w:ind w:right="-341"/>
              <w:jc w:val="center"/>
              <w:textAlignment w:val="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30</w:t>
            </w:r>
          </w:p>
        </w:tc>
      </w:tr>
      <w:tr w14:paraId="3B2E8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040" w:type="dxa"/>
            <w:tcBorders>
              <w:top w:val="single" w:color="auto" w:sz="4" w:space="0"/>
              <w:left w:val="single" w:color="auto" w:sz="4" w:space="0"/>
              <w:bottom w:val="single" w:color="auto" w:sz="4" w:space="0"/>
              <w:right w:val="single" w:color="auto" w:sz="4" w:space="0"/>
            </w:tcBorders>
            <w:vAlign w:val="center"/>
          </w:tcPr>
          <w:p w14:paraId="3BC26E2F">
            <w:pPr>
              <w:keepNext w:val="0"/>
              <w:keepLines w:val="0"/>
              <w:pageBreakBefore w:val="0"/>
              <w:kinsoku/>
              <w:wordWrap/>
              <w:overflowPunct/>
              <w:topLinePunct w:val="0"/>
              <w:bidi w:val="0"/>
              <w:spacing w:line="400" w:lineRule="exact"/>
              <w:ind w:right="-341"/>
              <w:jc w:val="center"/>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合计</w:t>
            </w:r>
          </w:p>
        </w:tc>
        <w:tc>
          <w:tcPr>
            <w:tcW w:w="3000" w:type="dxa"/>
            <w:tcBorders>
              <w:top w:val="single" w:color="auto" w:sz="4" w:space="0"/>
              <w:left w:val="single" w:color="auto" w:sz="4" w:space="0"/>
              <w:bottom w:val="single" w:color="auto" w:sz="4" w:space="0"/>
              <w:right w:val="single" w:color="auto" w:sz="4" w:space="0"/>
            </w:tcBorders>
            <w:vAlign w:val="center"/>
          </w:tcPr>
          <w:p w14:paraId="4DEC45AC">
            <w:pPr>
              <w:keepNext w:val="0"/>
              <w:keepLines w:val="0"/>
              <w:pageBreakBefore w:val="0"/>
              <w:kinsoku/>
              <w:wordWrap/>
              <w:overflowPunct/>
              <w:topLinePunct w:val="0"/>
              <w:bidi w:val="0"/>
              <w:spacing w:line="400" w:lineRule="exact"/>
              <w:ind w:right="-341"/>
              <w:jc w:val="center"/>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100</w:t>
            </w:r>
          </w:p>
        </w:tc>
      </w:tr>
    </w:tbl>
    <w:p w14:paraId="56B07BD7">
      <w:pPr>
        <w:spacing w:line="240" w:lineRule="auto"/>
        <w:rPr>
          <w:rFonts w:asciiTheme="minorEastAsia" w:hAnsiTheme="minorEastAsia" w:eastAsiaTheme="minorEastAsia"/>
          <w:b/>
          <w:szCs w:val="21"/>
        </w:rPr>
      </w:pPr>
      <w:r>
        <w:rPr>
          <w:rFonts w:hint="eastAsia" w:asciiTheme="minorEastAsia" w:hAnsiTheme="minorEastAsia" w:eastAsiaTheme="minorEastAsia" w:cstheme="minorEastAsia"/>
          <w:b/>
        </w:rPr>
        <w:t xml:space="preserve"> </w:t>
      </w:r>
    </w:p>
    <w:p w14:paraId="7D069F93">
      <w:pPr>
        <w:spacing w:line="240" w:lineRule="auto"/>
        <w:ind w:right="-340"/>
        <w:jc w:val="center"/>
        <w:rPr>
          <w:rFonts w:hint="eastAsia" w:asciiTheme="minorEastAsia" w:hAnsiTheme="minorEastAsia" w:eastAsiaTheme="minorEastAsia"/>
          <w:b/>
          <w:color w:val="auto"/>
          <w:szCs w:val="21"/>
        </w:rPr>
      </w:pPr>
      <w:r>
        <w:rPr>
          <w:rFonts w:hint="eastAsia" w:asciiTheme="minorEastAsia" w:hAnsiTheme="minorEastAsia" w:eastAsiaTheme="minorEastAsia"/>
          <w:b/>
          <w:color w:val="auto"/>
          <w:szCs w:val="21"/>
        </w:rPr>
        <w:t>项目评分表</w:t>
      </w:r>
    </w:p>
    <w:tbl>
      <w:tblPr>
        <w:tblStyle w:val="29"/>
        <w:tblW w:w="9420" w:type="dxa"/>
        <w:tblInd w:w="-4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0"/>
        <w:gridCol w:w="715"/>
        <w:gridCol w:w="948"/>
        <w:gridCol w:w="707"/>
        <w:gridCol w:w="6420"/>
      </w:tblGrid>
      <w:tr w14:paraId="4DC58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7E7E86E9">
            <w:pPr>
              <w:widowControl w:val="0"/>
              <w:spacing w:line="340" w:lineRule="exact"/>
              <w:jc w:val="center"/>
              <w:rPr>
                <w:rFonts w:hint="eastAsia" w:ascii="宋体" w:hAnsi="宋体" w:eastAsia="宋体" w:cs="宋体"/>
                <w:szCs w:val="21"/>
              </w:rPr>
            </w:pPr>
            <w:r>
              <w:rPr>
                <w:rFonts w:hint="eastAsia" w:ascii="宋体" w:hAnsi="宋体" w:eastAsia="宋体" w:cs="宋体"/>
                <w:szCs w:val="21"/>
                <w:lang w:val="en-US" w:eastAsia="zh-CN"/>
              </w:rPr>
              <w:t>序号</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1E516EEA">
            <w:pPr>
              <w:widowControl w:val="0"/>
              <w:spacing w:line="340" w:lineRule="exact"/>
              <w:jc w:val="center"/>
              <w:rPr>
                <w:rFonts w:hint="eastAsia" w:ascii="宋体" w:hAnsi="宋体" w:eastAsia="宋体" w:cs="宋体"/>
                <w:szCs w:val="21"/>
              </w:rPr>
            </w:pPr>
            <w:r>
              <w:rPr>
                <w:rFonts w:hint="eastAsia" w:ascii="宋体" w:hAnsi="宋体" w:eastAsia="宋体" w:cs="宋体"/>
                <w:szCs w:val="21"/>
                <w:lang w:val="en-US" w:eastAsia="zh-CN"/>
              </w:rPr>
              <w:t>项目</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1477D7DB">
            <w:pPr>
              <w:widowControl w:val="0"/>
              <w:spacing w:line="340" w:lineRule="exact"/>
              <w:jc w:val="center"/>
              <w:rPr>
                <w:rFonts w:hint="eastAsia" w:ascii="宋体" w:hAnsi="宋体" w:eastAsia="宋体" w:cs="宋体"/>
                <w:szCs w:val="21"/>
              </w:rPr>
            </w:pPr>
            <w:r>
              <w:rPr>
                <w:rFonts w:hint="eastAsia" w:ascii="宋体" w:hAnsi="宋体" w:eastAsia="宋体" w:cs="宋体"/>
                <w:szCs w:val="21"/>
                <w:lang w:val="en-US" w:eastAsia="zh-CN"/>
              </w:rPr>
              <w:t>评分因素</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66A735FE">
            <w:pPr>
              <w:widowControl w:val="0"/>
              <w:spacing w:line="340" w:lineRule="exact"/>
              <w:jc w:val="center"/>
              <w:rPr>
                <w:rFonts w:hint="eastAsia" w:ascii="宋体" w:hAnsi="宋体" w:eastAsia="宋体" w:cs="宋体"/>
                <w:szCs w:val="21"/>
              </w:rPr>
            </w:pPr>
            <w:r>
              <w:rPr>
                <w:rFonts w:hint="eastAsia" w:ascii="宋体" w:hAnsi="宋体" w:eastAsia="宋体" w:cs="宋体"/>
                <w:szCs w:val="21"/>
                <w:lang w:val="en-US" w:eastAsia="zh-CN"/>
              </w:rPr>
              <w:t>分值</w:t>
            </w:r>
          </w:p>
        </w:tc>
        <w:tc>
          <w:tcPr>
            <w:tcW w:w="6420" w:type="dxa"/>
            <w:tcBorders>
              <w:top w:val="single" w:color="000000" w:sz="4" w:space="0"/>
              <w:left w:val="single" w:color="000000" w:sz="4" w:space="0"/>
              <w:bottom w:val="single" w:color="000000" w:sz="4" w:space="0"/>
              <w:right w:val="single" w:color="000000" w:sz="4" w:space="0"/>
            </w:tcBorders>
            <w:noWrap w:val="0"/>
            <w:vAlign w:val="center"/>
          </w:tcPr>
          <w:p w14:paraId="324045CE">
            <w:pPr>
              <w:widowControl w:val="0"/>
              <w:spacing w:line="34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评分标准</w:t>
            </w:r>
          </w:p>
        </w:tc>
      </w:tr>
      <w:tr w14:paraId="37E02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55C9FCB6">
            <w:pPr>
              <w:widowControl w:val="0"/>
              <w:spacing w:line="340" w:lineRule="exact"/>
              <w:jc w:val="center"/>
              <w:rPr>
                <w:rFonts w:hint="eastAsia" w:ascii="宋体" w:hAnsi="宋体" w:eastAsia="宋体" w:cs="宋体"/>
                <w:szCs w:val="21"/>
              </w:rPr>
            </w:pPr>
            <w:r>
              <w:rPr>
                <w:rFonts w:hint="eastAsia" w:ascii="宋体" w:hAnsi="宋体" w:eastAsia="宋体" w:cs="宋体"/>
                <w:szCs w:val="21"/>
                <w:lang w:val="en-US" w:eastAsia="zh-CN"/>
              </w:rPr>
              <w:t>1</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689C1F4A">
            <w:pPr>
              <w:widowControl w:val="0"/>
              <w:spacing w:line="340" w:lineRule="exact"/>
              <w:jc w:val="center"/>
              <w:rPr>
                <w:rFonts w:hint="eastAsia" w:ascii="宋体" w:hAnsi="宋体" w:eastAsia="宋体" w:cs="宋体"/>
                <w:szCs w:val="21"/>
              </w:rPr>
            </w:pPr>
            <w:r>
              <w:rPr>
                <w:rFonts w:hint="eastAsia" w:ascii="宋体" w:hAnsi="宋体" w:eastAsia="宋体" w:cs="宋体"/>
                <w:szCs w:val="21"/>
                <w:lang w:val="en-US" w:eastAsia="zh-CN"/>
              </w:rPr>
              <w:t>投标报价(</w:t>
            </w:r>
            <w:r>
              <w:rPr>
                <w:rFonts w:hint="eastAsia" w:ascii="宋体" w:hAnsi="宋体" w:cs="宋体"/>
                <w:szCs w:val="21"/>
                <w:lang w:val="en-US" w:eastAsia="zh-CN"/>
              </w:rPr>
              <w:t>30</w:t>
            </w:r>
            <w:r>
              <w:rPr>
                <w:rFonts w:hint="eastAsia" w:ascii="宋体" w:hAnsi="宋体" w:eastAsia="宋体" w:cs="宋体"/>
                <w:szCs w:val="21"/>
                <w:lang w:val="en-US" w:eastAsia="zh-CN"/>
              </w:rPr>
              <w:t>分）</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150A2F11">
            <w:pPr>
              <w:widowControl w:val="0"/>
              <w:spacing w:line="340" w:lineRule="exact"/>
              <w:jc w:val="center"/>
              <w:rPr>
                <w:rFonts w:hint="eastAsia" w:ascii="宋体" w:hAnsi="宋体" w:eastAsia="宋体" w:cs="宋体"/>
                <w:szCs w:val="21"/>
              </w:rPr>
            </w:pPr>
            <w:r>
              <w:rPr>
                <w:rFonts w:hint="eastAsia" w:ascii="宋体" w:hAnsi="宋体" w:eastAsia="宋体" w:cs="宋体"/>
                <w:szCs w:val="21"/>
                <w:lang w:val="en-US" w:eastAsia="zh-CN"/>
              </w:rPr>
              <w:t>报价</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3794F48C">
            <w:pPr>
              <w:widowControl w:val="0"/>
              <w:spacing w:line="340" w:lineRule="exact"/>
              <w:jc w:val="center"/>
              <w:rPr>
                <w:rFonts w:hint="default" w:ascii="宋体" w:hAnsi="宋体" w:eastAsia="宋体" w:cs="宋体"/>
                <w:szCs w:val="21"/>
                <w:lang w:val="en-US"/>
              </w:rPr>
            </w:pPr>
            <w:r>
              <w:rPr>
                <w:rFonts w:hint="eastAsia" w:ascii="宋体" w:hAnsi="宋体" w:cs="宋体"/>
                <w:szCs w:val="21"/>
                <w:lang w:val="en-US" w:eastAsia="zh-CN"/>
              </w:rPr>
              <w:t>30</w:t>
            </w:r>
          </w:p>
        </w:tc>
        <w:tc>
          <w:tcPr>
            <w:tcW w:w="6420" w:type="dxa"/>
            <w:tcBorders>
              <w:top w:val="single" w:color="000000" w:sz="4" w:space="0"/>
              <w:left w:val="single" w:color="000000" w:sz="4" w:space="0"/>
              <w:bottom w:val="single" w:color="000000" w:sz="4" w:space="0"/>
              <w:right w:val="single" w:color="000000" w:sz="4" w:space="0"/>
            </w:tcBorders>
            <w:noWrap w:val="0"/>
            <w:vAlign w:val="center"/>
          </w:tcPr>
          <w:p w14:paraId="75DD441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满足招标文件要求且投标价格最低的投标报价为评标基准价，其价格分为满分，其他投标人的价格分按下列公式计算：投标报价得分＝（评标基准价/投标报价）×</w:t>
            </w:r>
            <w:r>
              <w:rPr>
                <w:rFonts w:hint="eastAsia" w:ascii="宋体" w:hAnsi="宋体" w:cs="宋体"/>
                <w:szCs w:val="21"/>
                <w:lang w:val="en-US" w:eastAsia="zh-CN"/>
              </w:rPr>
              <w:t>30</w:t>
            </w:r>
            <w:r>
              <w:rPr>
                <w:rFonts w:hint="eastAsia" w:ascii="宋体" w:hAnsi="宋体" w:eastAsia="宋体" w:cs="宋体"/>
                <w:szCs w:val="21"/>
                <w:lang w:val="zh-CN" w:eastAsia="zh-CN"/>
              </w:rPr>
              <w:t>。</w:t>
            </w:r>
          </w:p>
          <w:p w14:paraId="3B0A680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因落实政府采购政策需要进行价格调整的，以调整后的价格计算评标基准价和投标报价。</w:t>
            </w:r>
          </w:p>
        </w:tc>
      </w:tr>
      <w:tr w14:paraId="0D598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6FBA862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715" w:type="dxa"/>
            <w:vMerge w:val="restart"/>
            <w:tcBorders>
              <w:top w:val="single" w:color="000000" w:sz="4" w:space="0"/>
              <w:left w:val="single" w:color="000000" w:sz="4" w:space="0"/>
              <w:right w:val="single" w:color="000000" w:sz="4" w:space="0"/>
            </w:tcBorders>
            <w:noWrap w:val="0"/>
            <w:vAlign w:val="center"/>
          </w:tcPr>
          <w:p w14:paraId="084CAA8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商务</w:t>
            </w:r>
          </w:p>
          <w:p w14:paraId="025D86B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技术部分（</w:t>
            </w:r>
            <w:r>
              <w:rPr>
                <w:rFonts w:hint="eastAsia" w:ascii="宋体" w:hAnsi="宋体" w:cs="宋体"/>
                <w:szCs w:val="21"/>
                <w:lang w:val="en-US" w:eastAsia="zh-CN"/>
              </w:rPr>
              <w:t>70</w:t>
            </w:r>
            <w:r>
              <w:rPr>
                <w:rFonts w:hint="eastAsia" w:ascii="宋体" w:hAnsi="宋体" w:eastAsia="宋体" w:cs="宋体"/>
                <w:szCs w:val="21"/>
                <w:lang w:val="en-US" w:eastAsia="zh-CN"/>
              </w:rPr>
              <w:t>分）</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465B01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投标人综合能力</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6D028F3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cs="宋体"/>
                <w:szCs w:val="21"/>
                <w:lang w:val="en-US" w:eastAsia="zh-CN"/>
              </w:rPr>
              <w:t>3</w:t>
            </w:r>
          </w:p>
        </w:tc>
        <w:tc>
          <w:tcPr>
            <w:tcW w:w="6420" w:type="dxa"/>
            <w:tcBorders>
              <w:top w:val="single" w:color="000000" w:sz="4" w:space="0"/>
              <w:left w:val="single" w:color="000000" w:sz="4" w:space="0"/>
              <w:bottom w:val="single" w:color="000000" w:sz="4" w:space="0"/>
              <w:right w:val="single" w:color="000000" w:sz="4" w:space="0"/>
            </w:tcBorders>
            <w:noWrap w:val="0"/>
            <w:vAlign w:val="center"/>
          </w:tcPr>
          <w:p w14:paraId="39978A9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Cs w:val="21"/>
                <w:lang w:val="zh-CN" w:eastAsia="zh-CN"/>
              </w:rPr>
            </w:pPr>
            <w:r>
              <w:rPr>
                <w:rFonts w:hint="eastAsia" w:ascii="宋体" w:hAnsi="宋体" w:eastAsia="宋体" w:cs="宋体"/>
                <w:szCs w:val="21"/>
                <w:lang w:val="zh-CN" w:eastAsia="zh-CN"/>
              </w:rPr>
              <w:t>1、投标人具有</w:t>
            </w:r>
            <w:r>
              <w:rPr>
                <w:rFonts w:hint="eastAsia" w:ascii="宋体" w:hAnsi="宋体" w:eastAsia="宋体" w:cs="宋体"/>
                <w:szCs w:val="21"/>
                <w:lang w:val="en-US" w:eastAsia="zh-CN"/>
              </w:rPr>
              <w:t>有效期内</w:t>
            </w:r>
            <w:r>
              <w:rPr>
                <w:rFonts w:hint="eastAsia" w:ascii="宋体" w:hAnsi="宋体" w:eastAsia="宋体" w:cs="宋体"/>
                <w:color w:val="auto"/>
                <w:szCs w:val="21"/>
                <w:lang w:val="zh-CN" w:eastAsia="zh-CN"/>
              </w:rPr>
              <w:t>业务连续性管理体系认证证书得1分；证书范围需包括“信息系统集成”；</w:t>
            </w:r>
          </w:p>
          <w:p w14:paraId="7C3F4EE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color w:val="auto"/>
                <w:szCs w:val="21"/>
                <w:lang w:val="zh-CN" w:eastAsia="zh-CN"/>
              </w:rPr>
              <w:t>2、投标人具有</w:t>
            </w:r>
            <w:r>
              <w:rPr>
                <w:rFonts w:hint="eastAsia" w:ascii="宋体" w:hAnsi="宋体" w:eastAsia="宋体" w:cs="宋体"/>
                <w:color w:val="auto"/>
                <w:szCs w:val="21"/>
                <w:lang w:val="en-US" w:eastAsia="zh-CN"/>
              </w:rPr>
              <w:t>有效期内</w:t>
            </w:r>
            <w:r>
              <w:rPr>
                <w:rFonts w:hint="eastAsia" w:ascii="宋体" w:hAnsi="宋体" w:eastAsia="宋体" w:cs="宋体"/>
                <w:color w:val="auto"/>
                <w:szCs w:val="21"/>
                <w:lang w:val="zh-CN" w:eastAsia="zh-CN"/>
              </w:rPr>
              <w:t>信息技</w:t>
            </w:r>
            <w:r>
              <w:rPr>
                <w:rFonts w:hint="eastAsia" w:ascii="宋体" w:hAnsi="宋体" w:eastAsia="宋体" w:cs="宋体"/>
                <w:szCs w:val="21"/>
                <w:lang w:val="zh-CN" w:eastAsia="zh-CN"/>
              </w:rPr>
              <w:t>术服务管理体系认证证书的得1分，证书范围需包括“信息系统集成”；</w:t>
            </w:r>
          </w:p>
          <w:p w14:paraId="7B8C4A1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3、投标人具有</w:t>
            </w:r>
            <w:r>
              <w:rPr>
                <w:rFonts w:hint="eastAsia" w:ascii="宋体" w:hAnsi="宋体" w:eastAsia="宋体" w:cs="宋体"/>
                <w:szCs w:val="21"/>
                <w:lang w:val="en-US" w:eastAsia="zh-CN"/>
              </w:rPr>
              <w:t>有效期内</w:t>
            </w:r>
            <w:r>
              <w:rPr>
                <w:rFonts w:hint="eastAsia" w:ascii="宋体" w:hAnsi="宋体" w:eastAsia="宋体" w:cs="宋体"/>
                <w:szCs w:val="21"/>
                <w:lang w:val="zh-CN" w:eastAsia="zh-CN"/>
              </w:rPr>
              <w:t>信息安全管理体系认证证书的得1分，证书范围需包括“信息系统集成”；</w:t>
            </w:r>
          </w:p>
          <w:p w14:paraId="171E7CA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注：以上证书提供证书扫描件证明材料，未提供不得分。</w:t>
            </w:r>
          </w:p>
        </w:tc>
      </w:tr>
      <w:tr w14:paraId="6210B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140992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715" w:type="dxa"/>
            <w:vMerge w:val="continue"/>
            <w:tcBorders>
              <w:left w:val="single" w:color="000000" w:sz="4" w:space="0"/>
              <w:right w:val="single" w:color="000000" w:sz="4" w:space="0"/>
            </w:tcBorders>
            <w:noWrap w:val="0"/>
            <w:vAlign w:val="center"/>
          </w:tcPr>
          <w:p w14:paraId="44748E4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1F17EC2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相关业绩</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7913157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cs="宋体"/>
                <w:szCs w:val="21"/>
                <w:lang w:val="en-US" w:eastAsia="zh-CN"/>
              </w:rPr>
              <w:t>1</w:t>
            </w:r>
          </w:p>
        </w:tc>
        <w:tc>
          <w:tcPr>
            <w:tcW w:w="6420" w:type="dxa"/>
            <w:tcBorders>
              <w:top w:val="single" w:color="000000" w:sz="4" w:space="0"/>
              <w:left w:val="single" w:color="000000" w:sz="4" w:space="0"/>
              <w:bottom w:val="single" w:color="000000" w:sz="4" w:space="0"/>
              <w:right w:val="single" w:color="000000" w:sz="4" w:space="0"/>
            </w:tcBorders>
            <w:noWrap w:val="0"/>
            <w:vAlign w:val="center"/>
          </w:tcPr>
          <w:p w14:paraId="00CB498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zh-CN" w:eastAsia="zh-CN"/>
              </w:rPr>
              <w:t>投标人提供2020年1月1日</w:t>
            </w:r>
            <w:r>
              <w:rPr>
                <w:rFonts w:hint="eastAsia" w:ascii="宋体" w:hAnsi="宋体" w:eastAsia="宋体" w:cs="宋体"/>
                <w:szCs w:val="21"/>
                <w:lang w:val="en-US" w:eastAsia="zh-CN"/>
              </w:rPr>
              <w:t>以来（以合同签订时间为准）承接过类似案例，每个得0.5分，最多得1分。</w:t>
            </w:r>
          </w:p>
          <w:p w14:paraId="69623F1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注：同时提供</w:t>
            </w:r>
            <w:r>
              <w:rPr>
                <w:rFonts w:hint="eastAsia" w:ascii="宋体" w:hAnsi="宋体" w:eastAsia="宋体" w:cs="宋体"/>
                <w:szCs w:val="21"/>
                <w:lang w:val="zh-CN" w:eastAsia="zh-CN"/>
              </w:rPr>
              <w:t>中标通知书、</w:t>
            </w:r>
            <w:r>
              <w:rPr>
                <w:rFonts w:hint="eastAsia" w:ascii="宋体" w:hAnsi="宋体" w:eastAsia="宋体" w:cs="宋体"/>
                <w:szCs w:val="21"/>
                <w:lang w:val="en-US" w:eastAsia="zh-CN"/>
              </w:rPr>
              <w:t>合同复印件，否则不得分。</w:t>
            </w:r>
          </w:p>
        </w:tc>
      </w:tr>
      <w:tr w14:paraId="10FD6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0" w:hRule="atLeast"/>
        </w:trPr>
        <w:tc>
          <w:tcPr>
            <w:tcW w:w="630" w:type="dxa"/>
            <w:tcBorders>
              <w:top w:val="single" w:color="000000" w:sz="4" w:space="0"/>
              <w:left w:val="single" w:color="000000" w:sz="4" w:space="0"/>
              <w:right w:val="single" w:color="000000" w:sz="4" w:space="0"/>
            </w:tcBorders>
            <w:noWrap/>
            <w:vAlign w:val="center"/>
          </w:tcPr>
          <w:p w14:paraId="5E4909C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Cs w:val="21"/>
                <w:lang w:val="en-US" w:eastAsia="zh-CN"/>
              </w:rPr>
            </w:pPr>
            <w:r>
              <w:rPr>
                <w:rFonts w:hint="eastAsia" w:ascii="宋体" w:hAnsi="宋体" w:cs="宋体"/>
                <w:szCs w:val="21"/>
                <w:lang w:val="en-US" w:eastAsia="zh-CN"/>
              </w:rPr>
              <w:t>4</w:t>
            </w:r>
          </w:p>
          <w:p w14:paraId="690C720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Cs w:val="21"/>
                <w:lang w:val="en-US" w:eastAsia="zh-CN"/>
              </w:rPr>
            </w:pPr>
          </w:p>
        </w:tc>
        <w:tc>
          <w:tcPr>
            <w:tcW w:w="715" w:type="dxa"/>
            <w:vMerge w:val="continue"/>
            <w:tcBorders>
              <w:left w:val="single" w:color="000000" w:sz="4" w:space="0"/>
              <w:right w:val="single" w:color="000000" w:sz="4" w:space="0"/>
            </w:tcBorders>
            <w:noWrap w:val="0"/>
            <w:vAlign w:val="center"/>
          </w:tcPr>
          <w:p w14:paraId="21FA20C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948" w:type="dxa"/>
            <w:tcBorders>
              <w:top w:val="single" w:color="000000" w:sz="4" w:space="0"/>
              <w:left w:val="single" w:color="000000" w:sz="4" w:space="0"/>
              <w:right w:val="single" w:color="000000" w:sz="4" w:space="0"/>
            </w:tcBorders>
            <w:noWrap w:val="0"/>
            <w:vAlign w:val="center"/>
          </w:tcPr>
          <w:p w14:paraId="0546119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cs="宋体"/>
                <w:szCs w:val="21"/>
              </w:rPr>
              <w:t>研发能力</w:t>
            </w:r>
          </w:p>
        </w:tc>
        <w:tc>
          <w:tcPr>
            <w:tcW w:w="707" w:type="dxa"/>
            <w:tcBorders>
              <w:top w:val="single" w:color="000000" w:sz="4" w:space="0"/>
              <w:left w:val="single" w:color="000000" w:sz="4" w:space="0"/>
              <w:right w:val="single" w:color="000000" w:sz="4" w:space="0"/>
            </w:tcBorders>
            <w:noWrap w:val="0"/>
            <w:vAlign w:val="center"/>
          </w:tcPr>
          <w:p w14:paraId="2F36238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Cs w:val="21"/>
                <w:lang w:val="en-US" w:eastAsia="zh-CN"/>
              </w:rPr>
            </w:pPr>
            <w:r>
              <w:rPr>
                <w:rFonts w:hint="eastAsia" w:ascii="宋体" w:hAnsi="宋体" w:cs="宋体"/>
                <w:szCs w:val="21"/>
                <w:lang w:val="en-US" w:eastAsia="zh-CN"/>
              </w:rPr>
              <w:t>3</w:t>
            </w:r>
          </w:p>
        </w:tc>
        <w:tc>
          <w:tcPr>
            <w:tcW w:w="6420" w:type="dxa"/>
            <w:tcBorders>
              <w:top w:val="single" w:color="000000" w:sz="4" w:space="0"/>
              <w:left w:val="single" w:color="000000" w:sz="4" w:space="0"/>
              <w:bottom w:val="single" w:color="000000" w:sz="4" w:space="0"/>
              <w:right w:val="single" w:color="000000" w:sz="4" w:space="0"/>
            </w:tcBorders>
            <w:noWrap w:val="0"/>
            <w:vAlign w:val="center"/>
          </w:tcPr>
          <w:p w14:paraId="7F7A2A6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Cs w:val="21"/>
                <w:lang w:val="zh-CN" w:eastAsia="zh-CN"/>
              </w:rPr>
            </w:pPr>
            <w:r>
              <w:rPr>
                <w:rFonts w:hint="eastAsia" w:ascii="宋体" w:hAnsi="宋体" w:eastAsia="宋体" w:cs="宋体"/>
                <w:b w:val="0"/>
                <w:bCs w:val="0"/>
                <w:szCs w:val="21"/>
                <w:lang w:val="en-US" w:eastAsia="zh-CN"/>
              </w:rPr>
              <w:t>1、</w:t>
            </w:r>
            <w:r>
              <w:rPr>
                <w:rFonts w:hint="eastAsia" w:ascii="宋体" w:hAnsi="宋体" w:eastAsia="宋体" w:cs="宋体"/>
                <w:b w:val="0"/>
                <w:bCs w:val="0"/>
                <w:szCs w:val="21"/>
                <w:lang w:val="zh-CN" w:eastAsia="zh-CN"/>
              </w:rPr>
              <w:t>具</w:t>
            </w:r>
            <w:r>
              <w:rPr>
                <w:rFonts w:hint="eastAsia" w:ascii="宋体" w:hAnsi="宋体" w:eastAsia="宋体" w:cs="宋体"/>
                <w:b w:val="0"/>
                <w:bCs w:val="0"/>
                <w:szCs w:val="21"/>
                <w:lang w:val="en-US" w:eastAsia="zh-CN"/>
              </w:rPr>
              <w:t>有</w:t>
            </w:r>
            <w:r>
              <w:rPr>
                <w:rFonts w:hint="eastAsia" w:ascii="宋体" w:hAnsi="宋体" w:eastAsia="宋体" w:cs="宋体"/>
                <w:b w:val="0"/>
                <w:bCs w:val="0"/>
                <w:szCs w:val="21"/>
                <w:lang w:val="zh-CN" w:eastAsia="zh-CN"/>
              </w:rPr>
              <w:t>智慧教育大数据平台软件著作权证书；</w:t>
            </w:r>
          </w:p>
          <w:p w14:paraId="5769CE8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Cs w:val="21"/>
                <w:lang w:val="zh-CN" w:eastAsia="zh-CN"/>
              </w:rPr>
            </w:pPr>
            <w:r>
              <w:rPr>
                <w:rFonts w:hint="eastAsia" w:ascii="宋体" w:hAnsi="宋体" w:eastAsia="宋体" w:cs="宋体"/>
                <w:b w:val="0"/>
                <w:bCs w:val="0"/>
                <w:szCs w:val="21"/>
                <w:lang w:val="en-US" w:eastAsia="zh-CN"/>
              </w:rPr>
              <w:t>2、</w:t>
            </w:r>
            <w:r>
              <w:rPr>
                <w:rFonts w:hint="eastAsia" w:ascii="宋体" w:hAnsi="宋体" w:eastAsia="宋体" w:cs="宋体"/>
                <w:b w:val="0"/>
                <w:bCs w:val="0"/>
                <w:szCs w:val="21"/>
                <w:lang w:val="zh-CN" w:eastAsia="zh-CN"/>
              </w:rPr>
              <w:t>具</w:t>
            </w:r>
            <w:r>
              <w:rPr>
                <w:rFonts w:hint="eastAsia" w:ascii="宋体" w:hAnsi="宋体" w:eastAsia="宋体" w:cs="宋体"/>
                <w:b w:val="0"/>
                <w:bCs w:val="0"/>
                <w:szCs w:val="21"/>
                <w:lang w:val="en-US" w:eastAsia="zh-CN"/>
              </w:rPr>
              <w:t>有</w:t>
            </w:r>
            <w:r>
              <w:rPr>
                <w:rFonts w:hint="eastAsia" w:ascii="宋体" w:hAnsi="宋体" w:eastAsia="宋体" w:cs="宋体"/>
                <w:b w:val="0"/>
                <w:bCs w:val="0"/>
                <w:szCs w:val="21"/>
                <w:lang w:val="zh-CN" w:eastAsia="zh-CN"/>
              </w:rPr>
              <w:t>智慧教育大数据平台（移动端）软件著作权证书；</w:t>
            </w:r>
          </w:p>
          <w:p w14:paraId="6061F78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Cs w:val="21"/>
                <w:lang w:val="zh-CN" w:eastAsia="zh-CN"/>
              </w:rPr>
            </w:pPr>
            <w:r>
              <w:rPr>
                <w:rFonts w:hint="eastAsia" w:ascii="宋体" w:hAnsi="宋体" w:eastAsia="宋体" w:cs="宋体"/>
                <w:b w:val="0"/>
                <w:bCs w:val="0"/>
                <w:szCs w:val="21"/>
                <w:lang w:val="en-US" w:eastAsia="zh-CN"/>
              </w:rPr>
              <w:t>3、</w:t>
            </w:r>
            <w:r>
              <w:rPr>
                <w:rFonts w:hint="eastAsia" w:ascii="宋体" w:hAnsi="宋体" w:eastAsia="宋体" w:cs="宋体"/>
                <w:b w:val="0"/>
                <w:bCs w:val="0"/>
                <w:szCs w:val="21"/>
                <w:lang w:val="zh-CN" w:eastAsia="zh-CN"/>
              </w:rPr>
              <w:t>具</w:t>
            </w:r>
            <w:r>
              <w:rPr>
                <w:rFonts w:hint="eastAsia" w:ascii="宋体" w:hAnsi="宋体" w:eastAsia="宋体" w:cs="宋体"/>
                <w:b w:val="0"/>
                <w:bCs w:val="0"/>
                <w:szCs w:val="21"/>
                <w:lang w:val="en-US" w:eastAsia="zh-CN"/>
              </w:rPr>
              <w:t>有</w:t>
            </w:r>
            <w:r>
              <w:rPr>
                <w:rFonts w:hint="eastAsia" w:ascii="宋体" w:hAnsi="宋体" w:eastAsia="宋体" w:cs="宋体"/>
                <w:b w:val="0"/>
                <w:bCs w:val="0"/>
                <w:szCs w:val="21"/>
                <w:lang w:val="zh-CN" w:eastAsia="zh-CN"/>
              </w:rPr>
              <w:t>放学接送系统软件著作权</w:t>
            </w:r>
            <w:r>
              <w:rPr>
                <w:rFonts w:hint="eastAsia" w:ascii="宋体" w:hAnsi="宋体" w:eastAsia="宋体" w:cs="宋体"/>
                <w:b w:val="0"/>
                <w:bCs w:val="0"/>
                <w:szCs w:val="21"/>
                <w:lang w:val="en-US" w:eastAsia="zh-CN"/>
              </w:rPr>
              <w:t>证书</w:t>
            </w:r>
            <w:r>
              <w:rPr>
                <w:rFonts w:hint="eastAsia" w:ascii="宋体" w:hAnsi="宋体" w:eastAsia="宋体" w:cs="宋体"/>
                <w:b w:val="0"/>
                <w:bCs w:val="0"/>
                <w:szCs w:val="21"/>
                <w:lang w:val="zh-CN" w:eastAsia="zh-CN"/>
              </w:rPr>
              <w:t>；</w:t>
            </w:r>
          </w:p>
          <w:p w14:paraId="3CA4740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Cs w:val="21"/>
                <w:lang w:val="zh-CN" w:eastAsia="zh-CN"/>
              </w:rPr>
            </w:pPr>
            <w:r>
              <w:rPr>
                <w:rFonts w:hint="eastAsia" w:ascii="宋体" w:hAnsi="宋体" w:eastAsia="宋体" w:cs="宋体"/>
                <w:b w:val="0"/>
                <w:bCs w:val="0"/>
                <w:sz w:val="21"/>
              </w:rPr>
              <w:t>每提供一个得1分，最高得</w:t>
            </w:r>
            <w:r>
              <w:rPr>
                <w:rFonts w:hint="eastAsia" w:ascii="宋体" w:hAnsi="宋体" w:eastAsia="宋体" w:cs="宋体"/>
                <w:b w:val="0"/>
                <w:bCs w:val="0"/>
                <w:sz w:val="21"/>
                <w:lang w:val="en-US" w:eastAsia="zh-CN"/>
              </w:rPr>
              <w:t>3</w:t>
            </w:r>
            <w:r>
              <w:rPr>
                <w:rFonts w:hint="eastAsia" w:ascii="宋体" w:hAnsi="宋体" w:eastAsia="宋体" w:cs="宋体"/>
                <w:b w:val="0"/>
                <w:bCs w:val="0"/>
                <w:sz w:val="21"/>
              </w:rPr>
              <w:t>分。</w:t>
            </w:r>
          </w:p>
          <w:p w14:paraId="40E01E7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Cs w:val="21"/>
                <w:lang w:val="en-US" w:eastAsia="zh-CN"/>
              </w:rPr>
            </w:pPr>
            <w:r>
              <w:rPr>
                <w:rFonts w:hint="eastAsia" w:ascii="宋体" w:hAnsi="宋体" w:eastAsia="宋体" w:cs="宋体"/>
                <w:b w:val="0"/>
                <w:bCs w:val="0"/>
                <w:color w:val="000000"/>
                <w:szCs w:val="21"/>
              </w:rPr>
              <w:t>注：提供相关证书等证明材料并加盖投标人公章，否则不得分。</w:t>
            </w:r>
          </w:p>
        </w:tc>
      </w:tr>
      <w:tr w14:paraId="2033F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4BD47A0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cs="宋体"/>
                <w:szCs w:val="21"/>
                <w:lang w:val="en-US" w:eastAsia="zh-CN"/>
              </w:rPr>
              <w:t>5</w:t>
            </w:r>
          </w:p>
        </w:tc>
        <w:tc>
          <w:tcPr>
            <w:tcW w:w="715" w:type="dxa"/>
            <w:vMerge w:val="continue"/>
            <w:tcBorders>
              <w:left w:val="single" w:color="000000" w:sz="4" w:space="0"/>
              <w:right w:val="single" w:color="000000" w:sz="4" w:space="0"/>
            </w:tcBorders>
            <w:noWrap w:val="0"/>
            <w:vAlign w:val="center"/>
          </w:tcPr>
          <w:p w14:paraId="14180EC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948" w:type="dxa"/>
            <w:vMerge w:val="restart"/>
            <w:tcBorders>
              <w:top w:val="single" w:color="000000" w:sz="4" w:space="0"/>
              <w:left w:val="single" w:color="000000" w:sz="4" w:space="0"/>
              <w:bottom w:val="single" w:color="000000" w:sz="4" w:space="0"/>
              <w:right w:val="single" w:color="000000" w:sz="4" w:space="0"/>
            </w:tcBorders>
            <w:noWrap w:val="0"/>
            <w:vAlign w:val="center"/>
          </w:tcPr>
          <w:p w14:paraId="27E271E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拟派本项目团队</w:t>
            </w:r>
          </w:p>
        </w:tc>
        <w:tc>
          <w:tcPr>
            <w:tcW w:w="707" w:type="dxa"/>
            <w:tcBorders>
              <w:top w:val="single" w:color="000000" w:sz="4" w:space="0"/>
              <w:left w:val="single" w:color="000000" w:sz="4" w:space="0"/>
              <w:bottom w:val="single" w:color="auto" w:sz="4" w:space="0"/>
              <w:right w:val="single" w:color="000000" w:sz="4" w:space="0"/>
            </w:tcBorders>
            <w:noWrap w:val="0"/>
            <w:vAlign w:val="center"/>
          </w:tcPr>
          <w:p w14:paraId="158A2E4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Cs w:val="21"/>
                <w:lang w:val="en-US" w:eastAsia="zh-CN"/>
              </w:rPr>
            </w:pPr>
            <w:r>
              <w:rPr>
                <w:rFonts w:hint="eastAsia" w:ascii="宋体" w:hAnsi="宋体" w:cs="宋体"/>
                <w:color w:val="auto"/>
                <w:szCs w:val="21"/>
                <w:lang w:val="en-US" w:eastAsia="zh-CN"/>
              </w:rPr>
              <w:t>4</w:t>
            </w:r>
          </w:p>
        </w:tc>
        <w:tc>
          <w:tcPr>
            <w:tcW w:w="6420" w:type="dxa"/>
            <w:tcBorders>
              <w:top w:val="single" w:color="000000" w:sz="4" w:space="0"/>
              <w:left w:val="single" w:color="000000" w:sz="4" w:space="0"/>
              <w:bottom w:val="single" w:color="000000" w:sz="4" w:space="0"/>
              <w:right w:val="single" w:color="000000" w:sz="4" w:space="0"/>
            </w:tcBorders>
            <w:noWrap w:val="0"/>
            <w:vAlign w:val="center"/>
          </w:tcPr>
          <w:p w14:paraId="1A7C5C0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Cs w:val="21"/>
                <w:lang w:val="zh-CN" w:eastAsia="zh-CN"/>
              </w:rPr>
            </w:pPr>
            <w:r>
              <w:rPr>
                <w:rFonts w:hint="eastAsia" w:ascii="宋体" w:hAnsi="宋体" w:eastAsia="宋体" w:cs="宋体"/>
                <w:b w:val="0"/>
                <w:bCs w:val="0"/>
                <w:szCs w:val="21"/>
                <w:lang w:val="zh-CN" w:eastAsia="zh-CN"/>
              </w:rPr>
              <w:t>根据投标人为本项目配备的项目负责人（仅限1人）：</w:t>
            </w:r>
          </w:p>
          <w:p w14:paraId="3FFDE8D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Cs w:val="21"/>
                <w:lang w:val="zh-CN" w:eastAsia="zh-CN"/>
              </w:rPr>
            </w:pPr>
            <w:r>
              <w:rPr>
                <w:rFonts w:hint="eastAsia" w:ascii="宋体" w:hAnsi="宋体" w:eastAsia="宋体" w:cs="宋体"/>
                <w:b w:val="0"/>
                <w:bCs w:val="0"/>
                <w:szCs w:val="21"/>
                <w:lang w:val="en-US" w:eastAsia="zh-CN"/>
              </w:rPr>
              <w:t>1、</w:t>
            </w:r>
            <w:r>
              <w:rPr>
                <w:rFonts w:hint="eastAsia" w:ascii="宋体" w:hAnsi="宋体" w:eastAsia="宋体" w:cs="宋体"/>
                <w:b w:val="0"/>
                <w:bCs w:val="0"/>
                <w:szCs w:val="21"/>
                <w:lang w:val="zh-CN" w:eastAsia="zh-CN"/>
              </w:rPr>
              <w:t>具有信息系统项目管理师证书的，得1分；</w:t>
            </w:r>
          </w:p>
          <w:p w14:paraId="323A019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Cs w:val="21"/>
                <w:lang w:val="zh-CN" w:eastAsia="zh-CN"/>
              </w:rPr>
            </w:pPr>
            <w:r>
              <w:rPr>
                <w:rFonts w:hint="eastAsia" w:ascii="宋体" w:hAnsi="宋体" w:eastAsia="宋体" w:cs="宋体"/>
                <w:b w:val="0"/>
                <w:bCs w:val="0"/>
                <w:szCs w:val="21"/>
                <w:lang w:val="en-US" w:eastAsia="zh-CN"/>
              </w:rPr>
              <w:t>2、</w:t>
            </w:r>
            <w:r>
              <w:rPr>
                <w:rFonts w:hint="eastAsia" w:ascii="宋体" w:hAnsi="宋体" w:eastAsia="宋体" w:cs="宋体"/>
                <w:b w:val="0"/>
                <w:bCs w:val="0"/>
                <w:szCs w:val="21"/>
                <w:lang w:val="zh-CN" w:eastAsia="zh-CN"/>
              </w:rPr>
              <w:t>具有网络工程师证书的，得1分；</w:t>
            </w:r>
          </w:p>
          <w:p w14:paraId="4ADC70D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Cs w:val="21"/>
                <w:lang w:val="zh-CN" w:eastAsia="zh-CN"/>
              </w:rPr>
            </w:pPr>
            <w:r>
              <w:rPr>
                <w:rFonts w:hint="eastAsia" w:ascii="宋体" w:hAnsi="宋体" w:eastAsia="宋体" w:cs="宋体"/>
                <w:b w:val="0"/>
                <w:bCs w:val="0"/>
                <w:szCs w:val="21"/>
                <w:lang w:val="en-US" w:eastAsia="zh-CN"/>
              </w:rPr>
              <w:t>3、</w:t>
            </w:r>
            <w:r>
              <w:rPr>
                <w:rFonts w:hint="eastAsia" w:ascii="宋体" w:hAnsi="宋体" w:eastAsia="宋体" w:cs="宋体"/>
                <w:b w:val="0"/>
                <w:bCs w:val="0"/>
                <w:szCs w:val="21"/>
                <w:lang w:val="zh-CN" w:eastAsia="zh-CN"/>
              </w:rPr>
              <w:t>具有互联网技术（中级）证书的，得1分；</w:t>
            </w:r>
          </w:p>
          <w:p w14:paraId="5CA81B7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Cs w:val="21"/>
                <w:lang w:val="zh-CN" w:eastAsia="zh-CN"/>
              </w:rPr>
            </w:pPr>
            <w:r>
              <w:rPr>
                <w:rFonts w:hint="eastAsia" w:ascii="宋体" w:hAnsi="宋体" w:eastAsia="宋体" w:cs="宋体"/>
                <w:b w:val="0"/>
                <w:bCs w:val="0"/>
                <w:szCs w:val="21"/>
                <w:lang w:val="en-US" w:eastAsia="zh-CN"/>
              </w:rPr>
              <w:t>4、</w:t>
            </w:r>
            <w:r>
              <w:rPr>
                <w:rFonts w:hint="eastAsia" w:ascii="宋体" w:hAnsi="宋体" w:eastAsia="宋体" w:cs="宋体"/>
                <w:b w:val="0"/>
                <w:bCs w:val="0"/>
                <w:szCs w:val="21"/>
                <w:lang w:val="zh-CN" w:eastAsia="zh-CN"/>
              </w:rPr>
              <w:t>具有cisp注册安全管理人员证书的，得1分。</w:t>
            </w:r>
          </w:p>
          <w:p w14:paraId="506B6F7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注：</w:t>
            </w:r>
            <w:r>
              <w:rPr>
                <w:rFonts w:hint="eastAsia" w:ascii="宋体" w:hAnsi="宋体" w:eastAsia="宋体" w:cs="宋体"/>
                <w:b w:val="0"/>
                <w:bCs w:val="0"/>
                <w:szCs w:val="21"/>
                <w:lang w:val="zh-CN" w:eastAsia="zh-CN"/>
              </w:rPr>
              <w:t>提供有效期内的证书证明及投标人为其缴纳的近三个月中任意一个月的社保证明并加盖投标人公章；否则不得分。</w:t>
            </w:r>
          </w:p>
        </w:tc>
      </w:tr>
      <w:tr w14:paraId="63D69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3218BE8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cs="宋体"/>
                <w:szCs w:val="21"/>
                <w:lang w:val="en-US" w:eastAsia="zh-CN"/>
              </w:rPr>
              <w:t>6</w:t>
            </w:r>
          </w:p>
        </w:tc>
        <w:tc>
          <w:tcPr>
            <w:tcW w:w="715" w:type="dxa"/>
            <w:vMerge w:val="continue"/>
            <w:tcBorders>
              <w:left w:val="single" w:color="000000" w:sz="4" w:space="0"/>
              <w:right w:val="single" w:color="000000" w:sz="4" w:space="0"/>
            </w:tcBorders>
            <w:noWrap w:val="0"/>
            <w:vAlign w:val="center"/>
          </w:tcPr>
          <w:p w14:paraId="2270733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9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3535F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FF"/>
                <w:szCs w:val="21"/>
                <w:lang w:val="en-US" w:eastAsia="zh-CN"/>
              </w:rPr>
            </w:pPr>
          </w:p>
        </w:tc>
        <w:tc>
          <w:tcPr>
            <w:tcW w:w="707" w:type="dxa"/>
            <w:tcBorders>
              <w:top w:val="single" w:color="auto" w:sz="4" w:space="0"/>
              <w:left w:val="single" w:color="000000" w:sz="4" w:space="0"/>
              <w:bottom w:val="single" w:color="000000" w:sz="4" w:space="0"/>
              <w:right w:val="single" w:color="000000" w:sz="4" w:space="0"/>
            </w:tcBorders>
            <w:noWrap w:val="0"/>
            <w:vAlign w:val="center"/>
          </w:tcPr>
          <w:p w14:paraId="3C28AD8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FF"/>
                <w:szCs w:val="21"/>
                <w:lang w:val="en-US" w:eastAsia="zh-CN"/>
              </w:rPr>
            </w:pPr>
            <w:r>
              <w:rPr>
                <w:rFonts w:hint="eastAsia" w:ascii="宋体" w:hAnsi="宋体" w:cs="宋体"/>
                <w:color w:val="000000" w:themeColor="text1"/>
                <w:szCs w:val="21"/>
                <w:lang w:val="en-US" w:eastAsia="zh-CN"/>
                <w14:textFill>
                  <w14:solidFill>
                    <w14:schemeClr w14:val="tx1"/>
                  </w14:solidFill>
                </w14:textFill>
              </w:rPr>
              <w:t>4</w:t>
            </w:r>
          </w:p>
        </w:tc>
        <w:tc>
          <w:tcPr>
            <w:tcW w:w="6420" w:type="dxa"/>
            <w:tcBorders>
              <w:top w:val="single" w:color="000000" w:sz="4" w:space="0"/>
              <w:left w:val="single" w:color="000000" w:sz="4" w:space="0"/>
              <w:bottom w:val="single" w:color="000000" w:sz="4" w:space="0"/>
              <w:right w:val="single" w:color="000000" w:sz="4" w:space="0"/>
            </w:tcBorders>
            <w:noWrap w:val="0"/>
            <w:vAlign w:val="center"/>
          </w:tcPr>
          <w:p w14:paraId="3C22A01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投标人拟派团队其他人员（项目负责人除外）：</w:t>
            </w:r>
          </w:p>
          <w:p w14:paraId="5BCA206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项目团队人员（除项目负责人、技术负责人外）具有通信高级工程师、信息技术（应用电子）高级工程师、信创规划管理师、计算机应用软件高级（高级程序员）、有线传输高级工程师证书的，每类得1分，最高得</w:t>
            </w:r>
            <w:r>
              <w:rPr>
                <w:rFonts w:hint="eastAsia" w:ascii="宋体" w:hAnsi="宋体" w:eastAsia="宋体" w:cs="宋体"/>
                <w:szCs w:val="21"/>
                <w:lang w:val="en-US" w:eastAsia="zh-CN"/>
              </w:rPr>
              <w:t>4</w:t>
            </w:r>
            <w:r>
              <w:rPr>
                <w:rFonts w:hint="eastAsia" w:ascii="宋体" w:hAnsi="宋体" w:eastAsia="宋体" w:cs="宋体"/>
                <w:szCs w:val="21"/>
                <w:lang w:val="zh-CN" w:eastAsia="zh-CN"/>
              </w:rPr>
              <w:t>分，同类证书不重复计分，一人多项证书的只取一项计分。</w:t>
            </w:r>
          </w:p>
          <w:p w14:paraId="3FEF42D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注：提供人员证书复印件及近三个月任意一个月的本单位社保缴纳证明材料，否则不得分。一人多证或多人一证不重复得分。</w:t>
            </w:r>
          </w:p>
        </w:tc>
      </w:tr>
      <w:tr w14:paraId="60B75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6"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7C8AB42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cs="宋体"/>
                <w:szCs w:val="21"/>
                <w:lang w:val="en-US" w:eastAsia="zh-CN"/>
              </w:rPr>
              <w:t>7</w:t>
            </w:r>
          </w:p>
        </w:tc>
        <w:tc>
          <w:tcPr>
            <w:tcW w:w="715" w:type="dxa"/>
            <w:vMerge w:val="continue"/>
            <w:tcBorders>
              <w:left w:val="single" w:color="000000" w:sz="4" w:space="0"/>
              <w:right w:val="single" w:color="000000" w:sz="4" w:space="0"/>
            </w:tcBorders>
            <w:noWrap w:val="0"/>
            <w:vAlign w:val="center"/>
          </w:tcPr>
          <w:p w14:paraId="1ADB890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948" w:type="dxa"/>
            <w:tcBorders>
              <w:top w:val="single" w:color="000000" w:sz="4" w:space="0"/>
              <w:left w:val="single" w:color="000000" w:sz="4" w:space="0"/>
              <w:right w:val="single" w:color="000000" w:sz="4" w:space="0"/>
            </w:tcBorders>
            <w:noWrap w:val="0"/>
            <w:vAlign w:val="center"/>
          </w:tcPr>
          <w:p w14:paraId="3890275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投标产品技术参数响应程度</w:t>
            </w:r>
          </w:p>
        </w:tc>
        <w:tc>
          <w:tcPr>
            <w:tcW w:w="707" w:type="dxa"/>
            <w:tcBorders>
              <w:top w:val="single" w:color="000000" w:sz="4" w:space="0"/>
              <w:left w:val="single" w:color="000000" w:sz="4" w:space="0"/>
              <w:right w:val="single" w:color="000000" w:sz="4" w:space="0"/>
            </w:tcBorders>
            <w:noWrap w:val="0"/>
            <w:vAlign w:val="center"/>
          </w:tcPr>
          <w:p w14:paraId="3C62712B">
            <w:pPr>
              <w:widowControl/>
              <w:spacing w:line="46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17</w:t>
            </w:r>
          </w:p>
        </w:tc>
        <w:tc>
          <w:tcPr>
            <w:tcW w:w="6420" w:type="dxa"/>
            <w:tcBorders>
              <w:top w:val="single" w:color="000000" w:sz="4" w:space="0"/>
              <w:left w:val="single" w:color="000000" w:sz="4" w:space="0"/>
              <w:right w:val="single" w:color="000000" w:sz="4" w:space="0"/>
            </w:tcBorders>
            <w:noWrap w:val="0"/>
            <w:vAlign w:val="center"/>
          </w:tcPr>
          <w:p w14:paraId="1CE34E8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根据投标人所投产品的技术参数要求响应情况进行评分：</w:t>
            </w:r>
          </w:p>
          <w:p w14:paraId="6E00852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1、标“★”为重要参数，每负偏离一项扣0.5分；扣完为止。共</w:t>
            </w:r>
            <w:r>
              <w:rPr>
                <w:rFonts w:hint="eastAsia" w:ascii="宋体" w:hAnsi="宋体" w:cs="宋体"/>
                <w:color w:val="auto"/>
                <w:szCs w:val="21"/>
                <w:lang w:val="en-US" w:eastAsia="zh-CN"/>
              </w:rPr>
              <w:t>34</w:t>
            </w:r>
            <w:r>
              <w:rPr>
                <w:rFonts w:hint="eastAsia" w:ascii="宋体" w:hAnsi="宋体" w:eastAsia="宋体" w:cs="宋体"/>
                <w:color w:val="auto"/>
                <w:szCs w:val="21"/>
                <w:lang w:val="en-US" w:eastAsia="zh-CN"/>
              </w:rPr>
              <w:t>项，完全满足得</w:t>
            </w:r>
            <w:r>
              <w:rPr>
                <w:rFonts w:hint="eastAsia" w:ascii="宋体" w:hAnsi="宋体" w:cs="宋体"/>
                <w:color w:val="auto"/>
                <w:szCs w:val="21"/>
                <w:lang w:val="en-US" w:eastAsia="zh-CN"/>
              </w:rPr>
              <w:t>17</w:t>
            </w:r>
            <w:r>
              <w:rPr>
                <w:rFonts w:hint="eastAsia" w:ascii="宋体" w:hAnsi="宋体" w:eastAsia="宋体" w:cs="宋体"/>
                <w:color w:val="auto"/>
                <w:szCs w:val="21"/>
                <w:lang w:val="en-US" w:eastAsia="zh-CN"/>
              </w:rPr>
              <w:t>分。</w:t>
            </w:r>
          </w:p>
          <w:p w14:paraId="6789E4B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注：要求提供相关证明材料的，以证明材料为准，不提供或不符合要求的视作负偏离。</w:t>
            </w:r>
          </w:p>
        </w:tc>
      </w:tr>
      <w:tr w14:paraId="7DA7E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7"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3334145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8</w:t>
            </w:r>
          </w:p>
        </w:tc>
        <w:tc>
          <w:tcPr>
            <w:tcW w:w="715" w:type="dxa"/>
            <w:vMerge w:val="continue"/>
            <w:tcBorders>
              <w:left w:val="single" w:color="000000" w:sz="4" w:space="0"/>
              <w:right w:val="single" w:color="000000" w:sz="4" w:space="0"/>
            </w:tcBorders>
            <w:noWrap w:val="0"/>
            <w:vAlign w:val="center"/>
          </w:tcPr>
          <w:p w14:paraId="6AFA5DA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948" w:type="dxa"/>
            <w:tcBorders>
              <w:top w:val="single" w:color="000000" w:sz="4" w:space="0"/>
              <w:left w:val="single" w:color="000000" w:sz="4" w:space="0"/>
              <w:right w:val="single" w:color="000000" w:sz="4" w:space="0"/>
            </w:tcBorders>
            <w:noWrap w:val="0"/>
            <w:vAlign w:val="center"/>
          </w:tcPr>
          <w:p w14:paraId="3B3415E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项目现状及需求理解</w:t>
            </w:r>
          </w:p>
        </w:tc>
        <w:tc>
          <w:tcPr>
            <w:tcW w:w="707" w:type="dxa"/>
            <w:tcBorders>
              <w:top w:val="single" w:color="000000" w:sz="4" w:space="0"/>
              <w:left w:val="single" w:color="000000" w:sz="4" w:space="0"/>
              <w:right w:val="single" w:color="000000" w:sz="4" w:space="0"/>
            </w:tcBorders>
            <w:noWrap w:val="0"/>
            <w:vAlign w:val="center"/>
          </w:tcPr>
          <w:p w14:paraId="5C1D0E4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3</w:t>
            </w:r>
          </w:p>
        </w:tc>
        <w:tc>
          <w:tcPr>
            <w:tcW w:w="6420" w:type="dxa"/>
            <w:tcBorders>
              <w:top w:val="single" w:color="000000" w:sz="4" w:space="0"/>
              <w:left w:val="single" w:color="000000" w:sz="4" w:space="0"/>
              <w:right w:val="single" w:color="000000" w:sz="4" w:space="0"/>
            </w:tcBorders>
            <w:noWrap w:val="0"/>
            <w:vAlign w:val="center"/>
          </w:tcPr>
          <w:p w14:paraId="4E9A920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zh-CN" w:eastAsia="zh-CN"/>
              </w:rPr>
              <w:t>根据投标人对本项目系统建设的理解是否到位，以及建设目标的分析等分析是否准确进行综合评分：</w:t>
            </w:r>
            <w:r>
              <w:rPr>
                <w:rFonts w:hint="eastAsia" w:ascii="宋体" w:hAnsi="宋体" w:eastAsia="宋体" w:cs="宋体"/>
                <w:color w:val="auto"/>
                <w:szCs w:val="21"/>
                <w:lang w:val="zh-CN" w:eastAsia="zh-CN"/>
              </w:rPr>
              <w:br w:type="textWrapping"/>
            </w:r>
            <w:r>
              <w:rPr>
                <w:rFonts w:hint="eastAsia" w:ascii="宋体" w:hAnsi="宋体" w:eastAsia="宋体" w:cs="宋体"/>
                <w:color w:val="auto"/>
                <w:szCs w:val="21"/>
                <w:lang w:val="zh-CN" w:eastAsia="zh-CN"/>
              </w:rPr>
              <w:t>1、投标人项目理解准确，建设目标分析透彻得</w:t>
            </w:r>
            <w:r>
              <w:rPr>
                <w:rFonts w:hint="eastAsia" w:ascii="宋体" w:hAnsi="宋体" w:cs="宋体"/>
                <w:color w:val="auto"/>
                <w:szCs w:val="21"/>
                <w:lang w:val="en-US" w:eastAsia="zh-CN"/>
              </w:rPr>
              <w:t>3</w:t>
            </w:r>
            <w:r>
              <w:rPr>
                <w:rFonts w:hint="eastAsia" w:ascii="宋体" w:hAnsi="宋体" w:eastAsia="宋体" w:cs="宋体"/>
                <w:color w:val="auto"/>
                <w:szCs w:val="21"/>
                <w:lang w:val="zh-CN" w:eastAsia="zh-CN"/>
              </w:rPr>
              <w:t>分；</w:t>
            </w:r>
            <w:r>
              <w:rPr>
                <w:rFonts w:hint="eastAsia" w:ascii="宋体" w:hAnsi="宋体" w:eastAsia="宋体" w:cs="宋体"/>
                <w:color w:val="auto"/>
                <w:szCs w:val="21"/>
                <w:lang w:val="zh-CN" w:eastAsia="zh-CN"/>
              </w:rPr>
              <w:br w:type="textWrapping"/>
            </w:r>
            <w:r>
              <w:rPr>
                <w:rFonts w:hint="eastAsia" w:ascii="宋体" w:hAnsi="宋体" w:eastAsia="宋体" w:cs="宋体"/>
                <w:color w:val="auto"/>
                <w:szCs w:val="21"/>
                <w:lang w:val="zh-CN" w:eastAsia="zh-CN"/>
              </w:rPr>
              <w:t>2、投标人项目理解较为准确，建设目标分析较为透彻得</w:t>
            </w:r>
            <w:r>
              <w:rPr>
                <w:rFonts w:hint="eastAsia" w:ascii="宋体" w:hAnsi="宋体" w:cs="宋体"/>
                <w:color w:val="auto"/>
                <w:szCs w:val="21"/>
                <w:lang w:val="en-US" w:eastAsia="zh-CN"/>
              </w:rPr>
              <w:t>2</w:t>
            </w:r>
            <w:r>
              <w:rPr>
                <w:rFonts w:hint="eastAsia" w:ascii="宋体" w:hAnsi="宋体" w:eastAsia="宋体" w:cs="宋体"/>
                <w:color w:val="auto"/>
                <w:szCs w:val="21"/>
                <w:lang w:val="zh-CN" w:eastAsia="zh-CN"/>
              </w:rPr>
              <w:t>分；</w:t>
            </w:r>
            <w:r>
              <w:rPr>
                <w:rFonts w:hint="eastAsia" w:ascii="宋体" w:hAnsi="宋体" w:eastAsia="宋体" w:cs="宋体"/>
                <w:color w:val="auto"/>
                <w:szCs w:val="21"/>
                <w:lang w:val="zh-CN" w:eastAsia="zh-CN"/>
              </w:rPr>
              <w:br w:type="textWrapping"/>
            </w:r>
            <w:r>
              <w:rPr>
                <w:rFonts w:hint="eastAsia" w:ascii="宋体" w:hAnsi="宋体" w:eastAsia="宋体" w:cs="宋体"/>
                <w:color w:val="auto"/>
                <w:szCs w:val="21"/>
                <w:lang w:val="zh-CN" w:eastAsia="zh-CN"/>
              </w:rPr>
              <w:t>3、投标人项目理解尚可，建设目标分析稍差得</w:t>
            </w:r>
            <w:r>
              <w:rPr>
                <w:rFonts w:hint="eastAsia" w:ascii="宋体" w:hAnsi="宋体" w:cs="宋体"/>
                <w:color w:val="auto"/>
                <w:szCs w:val="21"/>
                <w:lang w:val="en-US" w:eastAsia="zh-CN"/>
              </w:rPr>
              <w:t>1</w:t>
            </w:r>
            <w:r>
              <w:rPr>
                <w:rFonts w:hint="eastAsia" w:ascii="宋体" w:hAnsi="宋体" w:eastAsia="宋体" w:cs="宋体"/>
                <w:color w:val="auto"/>
                <w:szCs w:val="21"/>
                <w:lang w:val="zh-CN" w:eastAsia="zh-CN"/>
              </w:rPr>
              <w:t>分；</w:t>
            </w:r>
            <w:r>
              <w:rPr>
                <w:rFonts w:hint="eastAsia" w:ascii="宋体" w:hAnsi="宋体" w:eastAsia="宋体" w:cs="宋体"/>
                <w:color w:val="auto"/>
                <w:szCs w:val="21"/>
                <w:lang w:val="zh-CN" w:eastAsia="zh-CN"/>
              </w:rPr>
              <w:br w:type="textWrapping"/>
            </w:r>
            <w:r>
              <w:rPr>
                <w:rFonts w:hint="eastAsia" w:ascii="宋体" w:hAnsi="宋体" w:eastAsia="宋体" w:cs="宋体"/>
                <w:color w:val="auto"/>
                <w:szCs w:val="21"/>
                <w:lang w:val="zh-CN" w:eastAsia="zh-CN"/>
              </w:rPr>
              <w:t>4、投标人项目理解较差或未提供不得分。</w:t>
            </w:r>
          </w:p>
        </w:tc>
      </w:tr>
      <w:tr w14:paraId="14E7B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147518D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9</w:t>
            </w:r>
          </w:p>
        </w:tc>
        <w:tc>
          <w:tcPr>
            <w:tcW w:w="715" w:type="dxa"/>
            <w:vMerge w:val="continue"/>
            <w:tcBorders>
              <w:left w:val="single" w:color="000000" w:sz="4" w:space="0"/>
              <w:right w:val="single" w:color="000000" w:sz="4" w:space="0"/>
            </w:tcBorders>
            <w:noWrap w:val="0"/>
            <w:vAlign w:val="center"/>
          </w:tcPr>
          <w:p w14:paraId="1D9A047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948" w:type="dxa"/>
            <w:tcBorders>
              <w:top w:val="single" w:color="000000" w:sz="4" w:space="0"/>
              <w:left w:val="single" w:color="000000" w:sz="4" w:space="0"/>
              <w:right w:val="single" w:color="000000" w:sz="4" w:space="0"/>
            </w:tcBorders>
            <w:noWrap w:val="0"/>
            <w:vAlign w:val="center"/>
          </w:tcPr>
          <w:p w14:paraId="1C7637E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zh-CN" w:eastAsia="zh-CN"/>
              </w:rPr>
              <w:t>项目实施方案</w:t>
            </w:r>
          </w:p>
        </w:tc>
        <w:tc>
          <w:tcPr>
            <w:tcW w:w="707" w:type="dxa"/>
            <w:tcBorders>
              <w:top w:val="single" w:color="000000" w:sz="4" w:space="0"/>
              <w:left w:val="single" w:color="000000" w:sz="4" w:space="0"/>
              <w:right w:val="single" w:color="000000" w:sz="4" w:space="0"/>
            </w:tcBorders>
            <w:noWrap w:val="0"/>
            <w:vAlign w:val="center"/>
          </w:tcPr>
          <w:p w14:paraId="72C5EA9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3</w:t>
            </w:r>
          </w:p>
        </w:tc>
        <w:tc>
          <w:tcPr>
            <w:tcW w:w="6420" w:type="dxa"/>
            <w:tcBorders>
              <w:top w:val="single" w:color="000000" w:sz="4" w:space="0"/>
              <w:left w:val="single" w:color="000000" w:sz="4" w:space="0"/>
              <w:right w:val="single" w:color="000000" w:sz="4" w:space="0"/>
            </w:tcBorders>
            <w:noWrap w:val="0"/>
            <w:vAlign w:val="center"/>
          </w:tcPr>
          <w:p w14:paraId="37DDF9B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zh-CN" w:eastAsia="zh-CN"/>
              </w:rPr>
              <w:t>根据投标人提供的软件开发部署、硬件安装调试方案进行综合评：</w:t>
            </w:r>
            <w:r>
              <w:rPr>
                <w:rFonts w:hint="eastAsia" w:ascii="宋体" w:hAnsi="宋体" w:eastAsia="宋体" w:cs="宋体"/>
                <w:color w:val="auto"/>
                <w:szCs w:val="21"/>
                <w:lang w:val="zh-CN" w:eastAsia="zh-CN"/>
              </w:rPr>
              <w:br w:type="textWrapping"/>
            </w:r>
            <w:r>
              <w:rPr>
                <w:rFonts w:hint="eastAsia" w:ascii="宋体" w:hAnsi="宋体" w:eastAsia="宋体" w:cs="宋体"/>
                <w:color w:val="auto"/>
                <w:szCs w:val="21"/>
                <w:lang w:val="zh-CN" w:eastAsia="zh-CN"/>
              </w:rPr>
              <w:t>1、实施方案详细完整，科学合理，措施齐全，可行性程度高得</w:t>
            </w:r>
            <w:r>
              <w:rPr>
                <w:rFonts w:hint="eastAsia" w:ascii="宋体" w:hAnsi="宋体" w:cs="宋体"/>
                <w:color w:val="auto"/>
                <w:szCs w:val="21"/>
                <w:lang w:val="en-US" w:eastAsia="zh-CN"/>
              </w:rPr>
              <w:t>3</w:t>
            </w:r>
            <w:r>
              <w:rPr>
                <w:rFonts w:hint="eastAsia" w:ascii="宋体" w:hAnsi="宋体" w:eastAsia="宋体" w:cs="宋体"/>
                <w:color w:val="auto"/>
                <w:szCs w:val="21"/>
                <w:lang w:val="zh-CN" w:eastAsia="zh-CN"/>
              </w:rPr>
              <w:t>分；</w:t>
            </w:r>
            <w:r>
              <w:rPr>
                <w:rFonts w:hint="eastAsia" w:ascii="宋体" w:hAnsi="宋体" w:eastAsia="宋体" w:cs="宋体"/>
                <w:color w:val="auto"/>
                <w:szCs w:val="21"/>
                <w:lang w:val="zh-CN" w:eastAsia="zh-CN"/>
              </w:rPr>
              <w:br w:type="textWrapping"/>
            </w:r>
            <w:r>
              <w:rPr>
                <w:rFonts w:hint="eastAsia" w:ascii="宋体" w:hAnsi="宋体" w:eastAsia="宋体" w:cs="宋体"/>
                <w:color w:val="auto"/>
                <w:szCs w:val="21"/>
                <w:lang w:val="zh-CN" w:eastAsia="zh-CN"/>
              </w:rPr>
              <w:t>2、实施方案较为详细完整，较为科学合理，措施较为齐全，可行性程度较高得</w:t>
            </w:r>
            <w:r>
              <w:rPr>
                <w:rFonts w:hint="eastAsia" w:ascii="宋体" w:hAnsi="宋体" w:cs="宋体"/>
                <w:color w:val="auto"/>
                <w:szCs w:val="21"/>
                <w:lang w:val="en-US" w:eastAsia="zh-CN"/>
              </w:rPr>
              <w:t>2</w:t>
            </w:r>
            <w:r>
              <w:rPr>
                <w:rFonts w:hint="eastAsia" w:ascii="宋体" w:hAnsi="宋体" w:eastAsia="宋体" w:cs="宋体"/>
                <w:color w:val="auto"/>
                <w:szCs w:val="21"/>
                <w:lang w:val="zh-CN" w:eastAsia="zh-CN"/>
              </w:rPr>
              <w:t>分；</w:t>
            </w:r>
            <w:r>
              <w:rPr>
                <w:rFonts w:hint="eastAsia" w:ascii="宋体" w:hAnsi="宋体" w:eastAsia="宋体" w:cs="宋体"/>
                <w:color w:val="auto"/>
                <w:szCs w:val="21"/>
                <w:lang w:val="zh-CN" w:eastAsia="zh-CN"/>
              </w:rPr>
              <w:br w:type="textWrapping"/>
            </w:r>
            <w:r>
              <w:rPr>
                <w:rFonts w:hint="eastAsia" w:ascii="宋体" w:hAnsi="宋体" w:eastAsia="宋体" w:cs="宋体"/>
                <w:color w:val="auto"/>
                <w:szCs w:val="21"/>
                <w:lang w:val="zh-CN" w:eastAsia="zh-CN"/>
              </w:rPr>
              <w:t>3、实施方案尚可，措施较为齐全，可行性程度一般得</w:t>
            </w:r>
            <w:r>
              <w:rPr>
                <w:rFonts w:hint="eastAsia" w:ascii="宋体" w:hAnsi="宋体" w:cs="宋体"/>
                <w:color w:val="auto"/>
                <w:szCs w:val="21"/>
                <w:lang w:val="en-US" w:eastAsia="zh-CN"/>
              </w:rPr>
              <w:t>1</w:t>
            </w:r>
            <w:r>
              <w:rPr>
                <w:rFonts w:hint="eastAsia" w:ascii="宋体" w:hAnsi="宋体" w:eastAsia="宋体" w:cs="宋体"/>
                <w:color w:val="auto"/>
                <w:szCs w:val="21"/>
                <w:lang w:val="zh-CN" w:eastAsia="zh-CN"/>
              </w:rPr>
              <w:t>分；</w:t>
            </w:r>
            <w:r>
              <w:rPr>
                <w:rFonts w:hint="eastAsia" w:ascii="宋体" w:hAnsi="宋体" w:eastAsia="宋体" w:cs="宋体"/>
                <w:color w:val="auto"/>
                <w:szCs w:val="21"/>
                <w:lang w:val="zh-CN" w:eastAsia="zh-CN"/>
              </w:rPr>
              <w:br w:type="textWrapping"/>
            </w:r>
            <w:r>
              <w:rPr>
                <w:rFonts w:hint="eastAsia" w:ascii="宋体" w:hAnsi="宋体" w:eastAsia="宋体" w:cs="宋体"/>
                <w:color w:val="auto"/>
                <w:szCs w:val="21"/>
                <w:lang w:val="zh-CN" w:eastAsia="zh-CN"/>
              </w:rPr>
              <w:t>4、实施方案较差或未提供不得分。</w:t>
            </w:r>
          </w:p>
        </w:tc>
      </w:tr>
      <w:tr w14:paraId="0C3A2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07636BE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10</w:t>
            </w:r>
          </w:p>
        </w:tc>
        <w:tc>
          <w:tcPr>
            <w:tcW w:w="715" w:type="dxa"/>
            <w:vMerge w:val="continue"/>
            <w:tcBorders>
              <w:left w:val="single" w:color="000000" w:sz="4" w:space="0"/>
              <w:right w:val="single" w:color="000000" w:sz="4" w:space="0"/>
            </w:tcBorders>
            <w:noWrap w:val="0"/>
            <w:vAlign w:val="center"/>
          </w:tcPr>
          <w:p w14:paraId="6980F2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948" w:type="dxa"/>
            <w:tcBorders>
              <w:top w:val="single" w:color="000000" w:sz="4" w:space="0"/>
              <w:left w:val="single" w:color="000000" w:sz="4" w:space="0"/>
              <w:right w:val="single" w:color="000000" w:sz="4" w:space="0"/>
            </w:tcBorders>
            <w:noWrap w:val="0"/>
            <w:vAlign w:val="center"/>
          </w:tcPr>
          <w:p w14:paraId="64FBCBF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zh-CN" w:eastAsia="zh-CN"/>
              </w:rPr>
              <w:t>项目进度计划</w:t>
            </w:r>
          </w:p>
        </w:tc>
        <w:tc>
          <w:tcPr>
            <w:tcW w:w="707" w:type="dxa"/>
            <w:tcBorders>
              <w:top w:val="single" w:color="000000" w:sz="4" w:space="0"/>
              <w:left w:val="single" w:color="000000" w:sz="4" w:space="0"/>
              <w:right w:val="single" w:color="000000" w:sz="4" w:space="0"/>
            </w:tcBorders>
            <w:noWrap w:val="0"/>
            <w:vAlign w:val="center"/>
          </w:tcPr>
          <w:p w14:paraId="4FAFC91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3</w:t>
            </w:r>
          </w:p>
        </w:tc>
        <w:tc>
          <w:tcPr>
            <w:tcW w:w="6420" w:type="dxa"/>
            <w:tcBorders>
              <w:top w:val="single" w:color="000000" w:sz="4" w:space="0"/>
              <w:left w:val="single" w:color="000000" w:sz="4" w:space="0"/>
              <w:right w:val="single" w:color="000000" w:sz="4" w:space="0"/>
            </w:tcBorders>
            <w:noWrap w:val="0"/>
            <w:vAlign w:val="center"/>
          </w:tcPr>
          <w:p w14:paraId="777C2C5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Cs w:val="21"/>
                <w:lang w:val="zh-CN" w:eastAsia="zh-CN"/>
              </w:rPr>
            </w:pPr>
            <w:r>
              <w:rPr>
                <w:rFonts w:hint="eastAsia" w:ascii="宋体" w:hAnsi="宋体" w:eastAsia="宋体" w:cs="宋体"/>
                <w:color w:val="auto"/>
                <w:szCs w:val="21"/>
                <w:lang w:val="zh-CN" w:eastAsia="zh-CN"/>
              </w:rPr>
              <w:t>根据投标人提供的进度计划及保证措施的合理性、规范性、可行性，是否适合本项目的特点与工作推进计划是否安排周密、满足采购需求等情况进行综合评分：</w:t>
            </w:r>
          </w:p>
          <w:p w14:paraId="2B75CF7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Cs w:val="21"/>
                <w:lang w:val="zh-CN" w:eastAsia="zh-CN"/>
              </w:rPr>
            </w:pPr>
            <w:r>
              <w:rPr>
                <w:rFonts w:hint="eastAsia" w:ascii="宋体" w:hAnsi="宋体" w:eastAsia="宋体" w:cs="宋体"/>
                <w:color w:val="auto"/>
                <w:szCs w:val="21"/>
                <w:lang w:val="zh-CN" w:eastAsia="zh-CN"/>
              </w:rPr>
              <w:t>1、对进度计划执行工作思路清晰、符合实际情况，工作推进计划安排周密的，得</w:t>
            </w:r>
            <w:r>
              <w:rPr>
                <w:rFonts w:hint="eastAsia" w:ascii="宋体" w:hAnsi="宋体" w:cs="宋体"/>
                <w:color w:val="auto"/>
                <w:szCs w:val="21"/>
                <w:lang w:val="en-US" w:eastAsia="zh-CN"/>
              </w:rPr>
              <w:t>3</w:t>
            </w:r>
            <w:r>
              <w:rPr>
                <w:rFonts w:hint="eastAsia" w:ascii="宋体" w:hAnsi="宋体" w:eastAsia="宋体" w:cs="宋体"/>
                <w:color w:val="auto"/>
                <w:szCs w:val="21"/>
                <w:lang w:val="zh-CN" w:eastAsia="zh-CN"/>
              </w:rPr>
              <w:t>分；</w:t>
            </w:r>
          </w:p>
          <w:p w14:paraId="5695B8D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Cs w:val="21"/>
                <w:lang w:val="zh-CN" w:eastAsia="zh-CN"/>
              </w:rPr>
            </w:pPr>
            <w:r>
              <w:rPr>
                <w:rFonts w:hint="eastAsia" w:ascii="宋体" w:hAnsi="宋体" w:eastAsia="宋体" w:cs="宋体"/>
                <w:color w:val="auto"/>
                <w:szCs w:val="21"/>
                <w:lang w:val="zh-CN" w:eastAsia="zh-CN"/>
              </w:rPr>
              <w:t>2、对进度计划执行工作有一定思路、工作推进计划安排得当、满足采购需求的，得</w:t>
            </w:r>
            <w:r>
              <w:rPr>
                <w:rFonts w:hint="eastAsia" w:ascii="宋体" w:hAnsi="宋体" w:cs="宋体"/>
                <w:color w:val="auto"/>
                <w:szCs w:val="21"/>
                <w:lang w:val="en-US" w:eastAsia="zh-CN"/>
              </w:rPr>
              <w:t>2</w:t>
            </w:r>
            <w:r>
              <w:rPr>
                <w:rFonts w:hint="eastAsia" w:ascii="宋体" w:hAnsi="宋体" w:eastAsia="宋体" w:cs="宋体"/>
                <w:color w:val="auto"/>
                <w:szCs w:val="21"/>
                <w:lang w:val="zh-CN" w:eastAsia="zh-CN"/>
              </w:rPr>
              <w:t>分；</w:t>
            </w:r>
          </w:p>
          <w:p w14:paraId="50B2602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Cs w:val="21"/>
                <w:lang w:val="zh-CN" w:eastAsia="zh-CN"/>
              </w:rPr>
            </w:pPr>
            <w:r>
              <w:rPr>
                <w:rFonts w:hint="eastAsia" w:ascii="宋体" w:hAnsi="宋体" w:eastAsia="宋体" w:cs="宋体"/>
                <w:color w:val="auto"/>
                <w:szCs w:val="21"/>
                <w:lang w:val="zh-CN" w:eastAsia="zh-CN"/>
              </w:rPr>
              <w:t>3、对进度计划执行工作尚可、工作推进计划安排有瑕疵的，得</w:t>
            </w:r>
            <w:r>
              <w:rPr>
                <w:rFonts w:hint="eastAsia" w:ascii="宋体" w:hAnsi="宋体" w:eastAsia="宋体" w:cs="宋体"/>
                <w:color w:val="auto"/>
                <w:szCs w:val="21"/>
                <w:lang w:val="en-US" w:eastAsia="zh-CN"/>
              </w:rPr>
              <w:t>1</w:t>
            </w:r>
            <w:r>
              <w:rPr>
                <w:rFonts w:hint="eastAsia" w:ascii="宋体" w:hAnsi="宋体" w:eastAsia="宋体" w:cs="宋体"/>
                <w:color w:val="auto"/>
                <w:szCs w:val="21"/>
                <w:lang w:val="zh-CN" w:eastAsia="zh-CN"/>
              </w:rPr>
              <w:t>分；</w:t>
            </w:r>
          </w:p>
          <w:p w14:paraId="33E8484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zh-CN" w:eastAsia="zh-CN"/>
              </w:rPr>
              <w:t>4、对进度计划方案较差或未提及此项不得分。</w:t>
            </w:r>
          </w:p>
        </w:tc>
      </w:tr>
      <w:tr w14:paraId="06FDA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1"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79D8814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11</w:t>
            </w:r>
          </w:p>
        </w:tc>
        <w:tc>
          <w:tcPr>
            <w:tcW w:w="715" w:type="dxa"/>
            <w:vMerge w:val="continue"/>
            <w:tcBorders>
              <w:left w:val="single" w:color="000000" w:sz="4" w:space="0"/>
              <w:right w:val="single" w:color="000000" w:sz="4" w:space="0"/>
            </w:tcBorders>
            <w:noWrap w:val="0"/>
            <w:vAlign w:val="center"/>
          </w:tcPr>
          <w:p w14:paraId="5FD096A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948" w:type="dxa"/>
            <w:tcBorders>
              <w:top w:val="single" w:color="000000" w:sz="4" w:space="0"/>
              <w:left w:val="single" w:color="000000" w:sz="4" w:space="0"/>
              <w:right w:val="single" w:color="000000" w:sz="4" w:space="0"/>
            </w:tcBorders>
            <w:noWrap w:val="0"/>
            <w:vAlign w:val="center"/>
          </w:tcPr>
          <w:p w14:paraId="4C67FF4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zh-CN" w:eastAsia="zh-CN"/>
              </w:rPr>
              <w:t>培训方案</w:t>
            </w:r>
          </w:p>
        </w:tc>
        <w:tc>
          <w:tcPr>
            <w:tcW w:w="707" w:type="dxa"/>
            <w:tcBorders>
              <w:top w:val="single" w:color="000000" w:sz="4" w:space="0"/>
              <w:left w:val="single" w:color="000000" w:sz="4" w:space="0"/>
              <w:right w:val="single" w:color="000000" w:sz="4" w:space="0"/>
            </w:tcBorders>
            <w:noWrap w:val="0"/>
            <w:vAlign w:val="center"/>
          </w:tcPr>
          <w:p w14:paraId="42FB144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3</w:t>
            </w:r>
          </w:p>
        </w:tc>
        <w:tc>
          <w:tcPr>
            <w:tcW w:w="6420" w:type="dxa"/>
            <w:tcBorders>
              <w:top w:val="single" w:color="000000" w:sz="4" w:space="0"/>
              <w:left w:val="single" w:color="000000" w:sz="4" w:space="0"/>
              <w:right w:val="single" w:color="000000" w:sz="4" w:space="0"/>
            </w:tcBorders>
            <w:noWrap w:val="0"/>
            <w:vAlign w:val="center"/>
          </w:tcPr>
          <w:p w14:paraId="32C2A70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Cs w:val="21"/>
                <w:lang w:val="zh-CN" w:eastAsia="zh-CN"/>
              </w:rPr>
            </w:pPr>
            <w:r>
              <w:rPr>
                <w:rFonts w:hint="eastAsia" w:ascii="宋体" w:hAnsi="宋体" w:eastAsia="宋体" w:cs="宋体"/>
                <w:color w:val="auto"/>
                <w:szCs w:val="21"/>
                <w:lang w:val="zh-CN" w:eastAsia="zh-CN"/>
              </w:rPr>
              <w:t>根据投标人提供的培训方案（包括培训组织、人员配备、时间安排、效果达成情况）进行综合评分：</w:t>
            </w:r>
            <w:r>
              <w:rPr>
                <w:rFonts w:hint="eastAsia" w:ascii="宋体" w:hAnsi="宋体" w:eastAsia="宋体" w:cs="宋体"/>
                <w:color w:val="auto"/>
                <w:szCs w:val="21"/>
                <w:lang w:val="zh-CN" w:eastAsia="zh-CN"/>
              </w:rPr>
              <w:br w:type="textWrapping"/>
            </w:r>
            <w:r>
              <w:rPr>
                <w:rFonts w:hint="eastAsia" w:ascii="宋体" w:hAnsi="宋体" w:eastAsia="宋体" w:cs="宋体"/>
                <w:color w:val="auto"/>
                <w:szCs w:val="21"/>
                <w:lang w:val="zh-CN" w:eastAsia="zh-CN"/>
              </w:rPr>
              <w:t>1、培训方案科学合理，培训组织能力及针对性强，培训人员素质高，时间安排合理有序，能够达到预期效果得</w:t>
            </w:r>
            <w:r>
              <w:rPr>
                <w:rFonts w:hint="eastAsia" w:ascii="宋体" w:hAnsi="宋体" w:cs="宋体"/>
                <w:color w:val="auto"/>
                <w:szCs w:val="21"/>
                <w:lang w:val="en-US" w:eastAsia="zh-CN"/>
              </w:rPr>
              <w:t>3</w:t>
            </w:r>
            <w:r>
              <w:rPr>
                <w:rFonts w:hint="eastAsia" w:ascii="宋体" w:hAnsi="宋体" w:eastAsia="宋体" w:cs="宋体"/>
                <w:color w:val="auto"/>
                <w:szCs w:val="21"/>
                <w:lang w:val="zh-CN" w:eastAsia="zh-CN"/>
              </w:rPr>
              <w:t>分；</w:t>
            </w:r>
          </w:p>
          <w:p w14:paraId="751B10D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Cs w:val="21"/>
                <w:lang w:val="zh-CN" w:eastAsia="zh-CN"/>
              </w:rPr>
            </w:pPr>
            <w:r>
              <w:rPr>
                <w:rFonts w:hint="eastAsia" w:ascii="宋体" w:hAnsi="宋体" w:eastAsia="宋体" w:cs="宋体"/>
                <w:color w:val="auto"/>
                <w:szCs w:val="21"/>
                <w:lang w:val="zh-CN" w:eastAsia="zh-CN"/>
              </w:rPr>
              <w:t>2、培训方案较为合理，培训预期效果较好得</w:t>
            </w:r>
            <w:r>
              <w:rPr>
                <w:rFonts w:hint="eastAsia" w:ascii="宋体" w:hAnsi="宋体" w:cs="宋体"/>
                <w:color w:val="auto"/>
                <w:szCs w:val="21"/>
                <w:lang w:val="en-US" w:eastAsia="zh-CN"/>
              </w:rPr>
              <w:t>2</w:t>
            </w:r>
            <w:r>
              <w:rPr>
                <w:rFonts w:hint="eastAsia" w:ascii="宋体" w:hAnsi="宋体" w:eastAsia="宋体" w:cs="宋体"/>
                <w:color w:val="auto"/>
                <w:szCs w:val="21"/>
                <w:lang w:val="zh-CN" w:eastAsia="zh-CN"/>
              </w:rPr>
              <w:t>分；</w:t>
            </w:r>
          </w:p>
          <w:p w14:paraId="0999FD0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Cs w:val="21"/>
                <w:lang w:val="zh-CN" w:eastAsia="zh-CN"/>
              </w:rPr>
            </w:pPr>
            <w:r>
              <w:rPr>
                <w:rFonts w:hint="eastAsia" w:ascii="宋体" w:hAnsi="宋体" w:eastAsia="宋体" w:cs="宋体"/>
                <w:color w:val="auto"/>
                <w:szCs w:val="21"/>
                <w:lang w:val="zh-CN" w:eastAsia="zh-CN"/>
              </w:rPr>
              <w:t>3、培训方案整体安排一般，培训预期效果一般得</w:t>
            </w:r>
            <w:r>
              <w:rPr>
                <w:rFonts w:hint="eastAsia" w:ascii="宋体" w:hAnsi="宋体" w:eastAsia="宋体" w:cs="宋体"/>
                <w:color w:val="auto"/>
                <w:szCs w:val="21"/>
                <w:lang w:val="en-US" w:eastAsia="zh-CN"/>
              </w:rPr>
              <w:t>1</w:t>
            </w:r>
            <w:r>
              <w:rPr>
                <w:rFonts w:hint="eastAsia" w:ascii="宋体" w:hAnsi="宋体" w:eastAsia="宋体" w:cs="宋体"/>
                <w:color w:val="auto"/>
                <w:szCs w:val="21"/>
                <w:lang w:val="zh-CN" w:eastAsia="zh-CN"/>
              </w:rPr>
              <w:t>分；</w:t>
            </w:r>
          </w:p>
          <w:p w14:paraId="14A4721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zh-CN" w:eastAsia="zh-CN"/>
              </w:rPr>
              <w:t>4、培训方案较差或未提供不得分。</w:t>
            </w:r>
          </w:p>
        </w:tc>
      </w:tr>
      <w:tr w14:paraId="0F31B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4"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4D5C26F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12</w:t>
            </w:r>
          </w:p>
        </w:tc>
        <w:tc>
          <w:tcPr>
            <w:tcW w:w="715" w:type="dxa"/>
            <w:vMerge w:val="continue"/>
            <w:tcBorders>
              <w:left w:val="single" w:color="000000" w:sz="4" w:space="0"/>
              <w:right w:val="single" w:color="000000" w:sz="4" w:space="0"/>
            </w:tcBorders>
            <w:noWrap w:val="0"/>
            <w:vAlign w:val="center"/>
          </w:tcPr>
          <w:p w14:paraId="32C28E7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948" w:type="dxa"/>
            <w:tcBorders>
              <w:top w:val="single" w:color="000000" w:sz="4" w:space="0"/>
              <w:left w:val="single" w:color="000000" w:sz="4" w:space="0"/>
              <w:right w:val="single" w:color="000000" w:sz="4" w:space="0"/>
            </w:tcBorders>
            <w:noWrap w:val="0"/>
            <w:vAlign w:val="center"/>
          </w:tcPr>
          <w:p w14:paraId="11C08DB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zh-CN" w:eastAsia="zh-CN"/>
              </w:rPr>
              <w:t>售后服务</w:t>
            </w:r>
          </w:p>
        </w:tc>
        <w:tc>
          <w:tcPr>
            <w:tcW w:w="707" w:type="dxa"/>
            <w:tcBorders>
              <w:top w:val="single" w:color="000000" w:sz="4" w:space="0"/>
              <w:left w:val="single" w:color="000000" w:sz="4" w:space="0"/>
              <w:right w:val="single" w:color="000000" w:sz="4" w:space="0"/>
            </w:tcBorders>
            <w:noWrap w:val="0"/>
            <w:vAlign w:val="center"/>
          </w:tcPr>
          <w:p w14:paraId="0B7AD76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3</w:t>
            </w:r>
          </w:p>
        </w:tc>
        <w:tc>
          <w:tcPr>
            <w:tcW w:w="6420" w:type="dxa"/>
            <w:tcBorders>
              <w:top w:val="single" w:color="000000" w:sz="4" w:space="0"/>
              <w:left w:val="single" w:color="000000" w:sz="4" w:space="0"/>
              <w:right w:val="single" w:color="000000" w:sz="4" w:space="0"/>
            </w:tcBorders>
            <w:noWrap w:val="0"/>
            <w:vAlign w:val="center"/>
          </w:tcPr>
          <w:p w14:paraId="21D2BBA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Cs w:val="21"/>
                <w:lang w:val="zh-CN" w:eastAsia="zh-CN"/>
              </w:rPr>
            </w:pPr>
            <w:r>
              <w:rPr>
                <w:rFonts w:hint="eastAsia" w:ascii="宋体" w:hAnsi="宋体" w:eastAsia="宋体" w:cs="宋体"/>
                <w:color w:val="auto"/>
                <w:szCs w:val="21"/>
                <w:lang w:val="zh-CN" w:eastAsia="zh-CN"/>
              </w:rPr>
              <w:t>根据投标人的售后运维服务方案（包括售后服务范围，服务响应能力、售后技术人员配备、售后服务方案等）进行综合评分：</w:t>
            </w:r>
          </w:p>
          <w:p w14:paraId="27235AE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Cs w:val="21"/>
                <w:lang w:val="zh-CN" w:eastAsia="zh-CN"/>
              </w:rPr>
            </w:pPr>
            <w:r>
              <w:rPr>
                <w:rFonts w:hint="eastAsia" w:ascii="宋体" w:hAnsi="宋体" w:eastAsia="宋体" w:cs="宋体"/>
                <w:color w:val="auto"/>
                <w:szCs w:val="21"/>
                <w:lang w:val="en-US" w:eastAsia="zh-CN"/>
              </w:rPr>
              <w:t>1、</w:t>
            </w:r>
            <w:r>
              <w:rPr>
                <w:rFonts w:hint="eastAsia" w:ascii="宋体" w:hAnsi="宋体" w:eastAsia="宋体" w:cs="宋体"/>
                <w:color w:val="auto"/>
                <w:szCs w:val="21"/>
                <w:lang w:val="zh-CN" w:eastAsia="zh-CN"/>
              </w:rPr>
              <w:t>售后服务方案可行，完整，保障措施全面的得</w:t>
            </w:r>
            <w:r>
              <w:rPr>
                <w:rFonts w:hint="eastAsia" w:ascii="宋体" w:hAnsi="宋体" w:cs="宋体"/>
                <w:color w:val="auto"/>
                <w:szCs w:val="21"/>
                <w:lang w:val="en-US" w:eastAsia="zh-CN"/>
              </w:rPr>
              <w:t>3</w:t>
            </w:r>
            <w:r>
              <w:rPr>
                <w:rFonts w:hint="eastAsia" w:ascii="宋体" w:hAnsi="宋体" w:eastAsia="宋体" w:cs="宋体"/>
                <w:color w:val="auto"/>
                <w:szCs w:val="21"/>
                <w:lang w:val="zh-CN" w:eastAsia="zh-CN"/>
              </w:rPr>
              <w:t>分；</w:t>
            </w:r>
          </w:p>
          <w:p w14:paraId="3C3B844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Cs w:val="21"/>
                <w:lang w:val="zh-CN" w:eastAsia="zh-CN"/>
              </w:rPr>
            </w:pPr>
            <w:r>
              <w:rPr>
                <w:rFonts w:hint="eastAsia" w:ascii="宋体" w:hAnsi="宋体" w:eastAsia="宋体" w:cs="宋体"/>
                <w:color w:val="auto"/>
                <w:szCs w:val="21"/>
                <w:lang w:val="en-US" w:eastAsia="zh-CN"/>
              </w:rPr>
              <w:t>2、</w:t>
            </w:r>
            <w:r>
              <w:rPr>
                <w:rFonts w:hint="eastAsia" w:ascii="宋体" w:hAnsi="宋体" w:eastAsia="宋体" w:cs="宋体"/>
                <w:color w:val="auto"/>
                <w:szCs w:val="21"/>
                <w:lang w:val="zh-CN" w:eastAsia="zh-CN"/>
              </w:rPr>
              <w:t>售后服务方案尚可，保障措施较全面的得</w:t>
            </w:r>
            <w:r>
              <w:rPr>
                <w:rFonts w:hint="eastAsia" w:ascii="宋体" w:hAnsi="宋体" w:cs="宋体"/>
                <w:color w:val="auto"/>
                <w:szCs w:val="21"/>
                <w:lang w:val="en-US" w:eastAsia="zh-CN"/>
              </w:rPr>
              <w:t>2</w:t>
            </w:r>
            <w:r>
              <w:rPr>
                <w:rFonts w:hint="eastAsia" w:ascii="宋体" w:hAnsi="宋体" w:eastAsia="宋体" w:cs="宋体"/>
                <w:color w:val="auto"/>
                <w:szCs w:val="21"/>
                <w:lang w:val="zh-CN" w:eastAsia="zh-CN"/>
              </w:rPr>
              <w:t>分；</w:t>
            </w:r>
          </w:p>
          <w:p w14:paraId="383D574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Cs w:val="21"/>
                <w:lang w:val="zh-CN" w:eastAsia="zh-CN"/>
              </w:rPr>
            </w:pPr>
            <w:r>
              <w:rPr>
                <w:rFonts w:hint="eastAsia" w:ascii="宋体" w:hAnsi="宋体" w:eastAsia="宋体" w:cs="宋体"/>
                <w:color w:val="auto"/>
                <w:szCs w:val="21"/>
                <w:lang w:val="en-US" w:eastAsia="zh-CN"/>
              </w:rPr>
              <w:t>3、</w:t>
            </w:r>
            <w:r>
              <w:rPr>
                <w:rFonts w:hint="eastAsia" w:ascii="宋体" w:hAnsi="宋体" w:eastAsia="宋体" w:cs="宋体"/>
                <w:color w:val="auto"/>
                <w:szCs w:val="21"/>
                <w:lang w:val="zh-CN" w:eastAsia="zh-CN"/>
              </w:rPr>
              <w:t>售后服务方案粗糙，可操作性不强的得</w:t>
            </w:r>
            <w:r>
              <w:rPr>
                <w:rFonts w:hint="eastAsia" w:ascii="宋体" w:hAnsi="宋体" w:eastAsia="宋体" w:cs="宋体"/>
                <w:color w:val="auto"/>
                <w:szCs w:val="21"/>
                <w:lang w:val="en-US" w:eastAsia="zh-CN"/>
              </w:rPr>
              <w:t>1</w:t>
            </w:r>
            <w:r>
              <w:rPr>
                <w:rFonts w:hint="eastAsia" w:ascii="宋体" w:hAnsi="宋体" w:eastAsia="宋体" w:cs="宋体"/>
                <w:color w:val="auto"/>
                <w:szCs w:val="21"/>
                <w:lang w:val="zh-CN" w:eastAsia="zh-CN"/>
              </w:rPr>
              <w:t>分；</w:t>
            </w:r>
          </w:p>
          <w:p w14:paraId="4F6FF1D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zh-CN" w:eastAsia="zh-CN"/>
              </w:rPr>
              <w:t>4、售后服务方案较差或未提供不得分</w:t>
            </w:r>
            <w:r>
              <w:rPr>
                <w:rFonts w:hint="eastAsia" w:ascii="宋体" w:hAnsi="宋体" w:cs="宋体"/>
                <w:color w:val="auto"/>
                <w:szCs w:val="21"/>
                <w:lang w:val="zh-CN" w:eastAsia="zh-CN"/>
              </w:rPr>
              <w:t>。</w:t>
            </w:r>
          </w:p>
        </w:tc>
      </w:tr>
      <w:tr w14:paraId="7106B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30" w:type="dxa"/>
            <w:vMerge w:val="restart"/>
            <w:tcBorders>
              <w:top w:val="single" w:color="000000" w:sz="4" w:space="0"/>
              <w:left w:val="single" w:color="000000" w:sz="4" w:space="0"/>
              <w:right w:val="single" w:color="000000" w:sz="4" w:space="0"/>
            </w:tcBorders>
            <w:noWrap/>
            <w:vAlign w:val="center"/>
          </w:tcPr>
          <w:p w14:paraId="7FE0970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6BABD5D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2FC5D6C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50AAF1A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09C9BC1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szCs w:val="21"/>
                <w:lang w:val="en-US" w:eastAsia="zh-CN"/>
              </w:rPr>
            </w:pPr>
          </w:p>
          <w:p w14:paraId="44836B4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13</w:t>
            </w:r>
          </w:p>
        </w:tc>
        <w:tc>
          <w:tcPr>
            <w:tcW w:w="715" w:type="dxa"/>
            <w:vMerge w:val="continue"/>
            <w:tcBorders>
              <w:left w:val="single" w:color="000000" w:sz="4" w:space="0"/>
              <w:right w:val="single" w:color="000000" w:sz="4" w:space="0"/>
            </w:tcBorders>
            <w:noWrap w:val="0"/>
            <w:vAlign w:val="center"/>
          </w:tcPr>
          <w:p w14:paraId="22BD62A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948" w:type="dxa"/>
            <w:vMerge w:val="restart"/>
            <w:tcBorders>
              <w:top w:val="single" w:color="000000" w:sz="4" w:space="0"/>
              <w:left w:val="single" w:color="000000" w:sz="4" w:space="0"/>
              <w:right w:val="single" w:color="auto" w:sz="4" w:space="0"/>
            </w:tcBorders>
            <w:noWrap w:val="0"/>
            <w:vAlign w:val="center"/>
          </w:tcPr>
          <w:p w14:paraId="0F95C75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Cs w:val="21"/>
                <w:lang w:val="en-US" w:eastAsia="zh-CN"/>
              </w:rPr>
            </w:pPr>
          </w:p>
          <w:p w14:paraId="4B19CE8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Cs w:val="21"/>
                <w:lang w:val="en-US" w:eastAsia="zh-CN"/>
              </w:rPr>
            </w:pPr>
          </w:p>
          <w:p w14:paraId="76FA316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Cs w:val="21"/>
                <w:lang w:val="en-US" w:eastAsia="zh-CN"/>
              </w:rPr>
            </w:pPr>
          </w:p>
          <w:p w14:paraId="55C5EC4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Cs w:val="21"/>
                <w:lang w:val="en-US" w:eastAsia="zh-CN"/>
              </w:rPr>
            </w:pPr>
          </w:p>
          <w:p w14:paraId="088DBFF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Cs w:val="21"/>
                <w:lang w:val="en-US" w:eastAsia="zh-CN"/>
              </w:rPr>
            </w:pPr>
          </w:p>
          <w:p w14:paraId="7D666C2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Cs w:val="21"/>
                <w:lang w:val="en-US" w:eastAsia="zh-CN"/>
              </w:rPr>
            </w:pPr>
          </w:p>
          <w:p w14:paraId="3CA2E7B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Cs w:val="21"/>
                <w:lang w:val="en-US" w:eastAsia="zh-CN"/>
              </w:rPr>
            </w:pPr>
          </w:p>
          <w:p w14:paraId="2D7C0A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功能</w:t>
            </w:r>
          </w:p>
          <w:p w14:paraId="31A30FD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演示</w:t>
            </w:r>
          </w:p>
          <w:p w14:paraId="7A6FC91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auto"/>
                <w:szCs w:val="21"/>
                <w:lang w:val="en-US" w:eastAsia="zh-CN"/>
              </w:rPr>
            </w:pPr>
          </w:p>
        </w:tc>
        <w:tc>
          <w:tcPr>
            <w:tcW w:w="7127" w:type="dxa"/>
            <w:gridSpan w:val="2"/>
            <w:tcBorders>
              <w:top w:val="single" w:color="auto" w:sz="4" w:space="0"/>
              <w:left w:val="single" w:color="auto" w:sz="4" w:space="0"/>
              <w:right w:val="single" w:color="auto" w:sz="4" w:space="0"/>
            </w:tcBorders>
            <w:noWrap w:val="0"/>
            <w:vAlign w:val="center"/>
          </w:tcPr>
          <w:p w14:paraId="7E16BF1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auto"/>
                <w:szCs w:val="21"/>
                <w:lang w:val="en-US" w:eastAsia="zh-CN"/>
              </w:rPr>
            </w:pPr>
            <w:r>
              <w:rPr>
                <w:rFonts w:hint="eastAsia" w:ascii="宋体" w:hAnsi="宋体" w:eastAsia="宋体" w:cs="宋体"/>
                <w:color w:val="auto"/>
                <w:szCs w:val="21"/>
                <w:lang w:val="zh-CN" w:eastAsia="zh-CN"/>
              </w:rPr>
              <w:t>投标人按照采购文件的演示要求，提供相应系统功能演示，根据演示效果的操作流畅性、界面美观、菜单设置合理性等综合打分。各投标人提供演示U盘，演示时间不得超过</w:t>
            </w:r>
            <w:r>
              <w:rPr>
                <w:rFonts w:hint="eastAsia" w:ascii="宋体" w:hAnsi="宋体" w:eastAsia="宋体" w:cs="宋体"/>
                <w:color w:val="auto"/>
                <w:szCs w:val="21"/>
                <w:lang w:val="en-US" w:eastAsia="zh-CN"/>
              </w:rPr>
              <w:t>15</w:t>
            </w:r>
            <w:r>
              <w:rPr>
                <w:rFonts w:hint="eastAsia" w:ascii="宋体" w:hAnsi="宋体" w:eastAsia="宋体" w:cs="宋体"/>
                <w:color w:val="auto"/>
                <w:szCs w:val="21"/>
                <w:lang w:val="zh-CN" w:eastAsia="zh-CN"/>
              </w:rPr>
              <w:t>分钟。演示</w:t>
            </w:r>
            <w:r>
              <w:rPr>
                <w:rFonts w:hint="eastAsia" w:ascii="宋体" w:hAnsi="宋体" w:cs="宋体"/>
                <w:color w:val="auto"/>
                <w:szCs w:val="21"/>
                <w:lang w:val="en-US" w:eastAsia="zh-CN"/>
              </w:rPr>
              <w:t>必须采用视频播放形式</w:t>
            </w:r>
            <w:r>
              <w:rPr>
                <w:rFonts w:hint="eastAsia" w:ascii="宋体" w:hAnsi="宋体" w:eastAsia="宋体" w:cs="宋体"/>
                <w:color w:val="auto"/>
                <w:szCs w:val="21"/>
                <w:lang w:val="zh-CN" w:eastAsia="zh-CN"/>
              </w:rPr>
              <w:t>，未提供演示视频的，或出现提供的演示视频无法打开的，本项不得分。</w:t>
            </w:r>
          </w:p>
        </w:tc>
      </w:tr>
      <w:tr w14:paraId="6409D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30" w:type="dxa"/>
            <w:vMerge w:val="continue"/>
            <w:tcBorders>
              <w:left w:val="single" w:color="000000" w:sz="4" w:space="0"/>
              <w:right w:val="single" w:color="000000" w:sz="4" w:space="0"/>
            </w:tcBorders>
            <w:noWrap/>
            <w:vAlign w:val="center"/>
          </w:tcPr>
          <w:p w14:paraId="58ABC04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715" w:type="dxa"/>
            <w:vMerge w:val="continue"/>
            <w:tcBorders>
              <w:left w:val="single" w:color="000000" w:sz="4" w:space="0"/>
              <w:right w:val="single" w:color="000000" w:sz="4" w:space="0"/>
            </w:tcBorders>
            <w:noWrap w:val="0"/>
            <w:vAlign w:val="center"/>
          </w:tcPr>
          <w:p w14:paraId="015AD33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948" w:type="dxa"/>
            <w:vMerge w:val="continue"/>
            <w:tcBorders>
              <w:left w:val="single" w:color="000000" w:sz="4" w:space="0"/>
              <w:right w:val="single" w:color="auto" w:sz="4" w:space="0"/>
            </w:tcBorders>
            <w:noWrap w:val="0"/>
            <w:vAlign w:val="center"/>
          </w:tcPr>
          <w:p w14:paraId="4601885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Cs w:val="21"/>
                <w:lang w:val="en-US" w:eastAsia="zh-CN"/>
              </w:rPr>
            </w:pP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2C278EF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w:t>
            </w:r>
          </w:p>
        </w:tc>
        <w:tc>
          <w:tcPr>
            <w:tcW w:w="6420" w:type="dxa"/>
            <w:tcBorders>
              <w:top w:val="single" w:color="000000" w:sz="4" w:space="0"/>
              <w:left w:val="single" w:color="000000" w:sz="4" w:space="0"/>
              <w:bottom w:val="single" w:color="000000" w:sz="4" w:space="0"/>
              <w:right w:val="single" w:color="000000" w:sz="4" w:space="0"/>
            </w:tcBorders>
            <w:noWrap w:val="0"/>
            <w:vAlign w:val="center"/>
          </w:tcPr>
          <w:p w14:paraId="47102DD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Cs w:val="21"/>
                <w:lang w:val="zh-CN" w:eastAsia="zh-CN"/>
              </w:rPr>
            </w:pPr>
            <w:r>
              <w:rPr>
                <w:rFonts w:hint="eastAsia" w:ascii="宋体" w:hAnsi="宋体" w:eastAsia="宋体" w:cs="宋体"/>
                <w:color w:val="auto"/>
                <w:szCs w:val="21"/>
                <w:lang w:val="zh-CN" w:eastAsia="zh-CN"/>
              </w:rPr>
              <w:t>演示AI+基座模块</w:t>
            </w:r>
          </w:p>
          <w:p w14:paraId="42C061C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Cs w:val="21"/>
                <w:lang w:val="zh-CN" w:eastAsia="zh-CN"/>
              </w:rPr>
            </w:pPr>
            <w:r>
              <w:rPr>
                <w:rFonts w:hint="eastAsia" w:ascii="宋体" w:hAnsi="宋体" w:eastAsia="宋体" w:cs="宋体"/>
                <w:color w:val="auto"/>
                <w:szCs w:val="21"/>
                <w:lang w:val="zh-CN" w:eastAsia="zh-CN"/>
              </w:rPr>
              <w:t>（1）统一身份认证模块</w:t>
            </w:r>
          </w:p>
          <w:p w14:paraId="59BAA13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Cs w:val="21"/>
                <w:lang w:val="zh-CN" w:eastAsia="zh-CN"/>
              </w:rPr>
            </w:pPr>
            <w:r>
              <w:rPr>
                <w:rFonts w:hint="eastAsia" w:ascii="宋体" w:hAnsi="宋体" w:eastAsia="宋体" w:cs="宋体"/>
                <w:color w:val="auto"/>
                <w:szCs w:val="21"/>
                <w:lang w:val="zh-CN" w:eastAsia="zh-CN"/>
              </w:rPr>
              <w:t>1）钉钉用户数据同步：</w:t>
            </w:r>
          </w:p>
          <w:p w14:paraId="4A7F260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zh-CN" w:eastAsia="zh-CN"/>
              </w:rPr>
              <w:t>演示用户自主选择是否开启钉钉同步教师、学生等信息。若选择开启，会二次提醒选择确认；修改、删除钉钉通讯录的部门和教师信息实时同步到平台；若不开启，可自主选择同步维度（学生（班级）、教师（部门）、家长），也可以直接维护教师、学生、班级的信息。（以上功能满足得1分，不满足不得分）</w:t>
            </w:r>
          </w:p>
        </w:tc>
      </w:tr>
      <w:tr w14:paraId="73B33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30" w:type="dxa"/>
            <w:vMerge w:val="continue"/>
            <w:tcBorders>
              <w:left w:val="single" w:color="000000" w:sz="4" w:space="0"/>
              <w:right w:val="single" w:color="000000" w:sz="4" w:space="0"/>
            </w:tcBorders>
            <w:noWrap/>
            <w:vAlign w:val="center"/>
          </w:tcPr>
          <w:p w14:paraId="0C2D92D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715" w:type="dxa"/>
            <w:vMerge w:val="continue"/>
            <w:tcBorders>
              <w:left w:val="single" w:color="000000" w:sz="4" w:space="0"/>
              <w:right w:val="single" w:color="000000" w:sz="4" w:space="0"/>
            </w:tcBorders>
            <w:noWrap w:val="0"/>
            <w:vAlign w:val="center"/>
          </w:tcPr>
          <w:p w14:paraId="5EBDB5D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948" w:type="dxa"/>
            <w:vMerge w:val="continue"/>
            <w:tcBorders>
              <w:left w:val="single" w:color="000000" w:sz="4" w:space="0"/>
              <w:right w:val="single" w:color="auto" w:sz="4" w:space="0"/>
            </w:tcBorders>
            <w:noWrap w:val="0"/>
            <w:vAlign w:val="center"/>
          </w:tcPr>
          <w:p w14:paraId="0AECED3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4DFF092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4</w:t>
            </w:r>
          </w:p>
        </w:tc>
        <w:tc>
          <w:tcPr>
            <w:tcW w:w="6420" w:type="dxa"/>
            <w:tcBorders>
              <w:top w:val="single" w:color="000000" w:sz="4" w:space="0"/>
              <w:left w:val="single" w:color="000000" w:sz="4" w:space="0"/>
              <w:bottom w:val="single" w:color="000000" w:sz="4" w:space="0"/>
              <w:right w:val="single" w:color="000000" w:sz="4" w:space="0"/>
            </w:tcBorders>
            <w:noWrap w:val="0"/>
            <w:vAlign w:val="center"/>
          </w:tcPr>
          <w:p w14:paraId="655FD62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演示AI+助理模块</w:t>
            </w:r>
          </w:p>
          <w:p w14:paraId="3A50AA9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（1）智能问数模块</w:t>
            </w:r>
          </w:p>
          <w:p w14:paraId="556B3DC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1）知识库构建</w:t>
            </w:r>
          </w:p>
          <w:p w14:paraId="428C793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演示创建我的知识库，填写名称、封面、简介、公开权限、知识库成员可以预览文件内容、分类；演示知识库广场内置小学语文人教版教材、数学人教版教材、英语人教版教材等学科教材知识库，选择各学科加入知识库，可基于个人创建的知识库或加入的知识库进行问答。（以上功能满足得1分，不满足不得分）</w:t>
            </w:r>
          </w:p>
          <w:p w14:paraId="3C57FA8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2）智能问数</w:t>
            </w:r>
          </w:p>
          <w:p w14:paraId="2A73F67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演示输入“各学段学生人数占比”，AI自动生成图表、数据分析以及针对分析总结问题。（以上功能满足得1分，不满足不得分）</w:t>
            </w:r>
          </w:p>
          <w:p w14:paraId="3DBB455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（2）智能问答模块</w:t>
            </w:r>
          </w:p>
          <w:p w14:paraId="287488D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1）AI助教</w:t>
            </w:r>
          </w:p>
          <w:p w14:paraId="4B33AF6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演示平台内置语文作文批改、英语默写卡批改、英语作文批改、试卷批改统计、Python题目生成等50个教育相关智能体；演示复制智能体链接分享应用。（以上功能满足得1分，不满足不得分）</w:t>
            </w:r>
          </w:p>
          <w:p w14:paraId="69478AA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zh-CN" w:eastAsia="zh-CN"/>
              </w:rPr>
              <w:t>演示自己创建智能体，填写名称、筛选应用分类、简介、选择应用图、选择智能体模式、自定义表单（添加组件单行文本、多行文本、下拉选项、判定）、提示词说明、选择调用我的知识库及权限设置，可在用一个页面进行预览和调试。（以上功能满足得1分，不满足不得分）</w:t>
            </w:r>
          </w:p>
        </w:tc>
      </w:tr>
      <w:tr w14:paraId="2E3D0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30" w:type="dxa"/>
            <w:vMerge w:val="continue"/>
            <w:tcBorders>
              <w:left w:val="single" w:color="000000" w:sz="4" w:space="0"/>
              <w:right w:val="single" w:color="000000" w:sz="4" w:space="0"/>
            </w:tcBorders>
            <w:noWrap/>
            <w:vAlign w:val="center"/>
          </w:tcPr>
          <w:p w14:paraId="1529FB6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715" w:type="dxa"/>
            <w:vMerge w:val="continue"/>
            <w:tcBorders>
              <w:left w:val="single" w:color="000000" w:sz="4" w:space="0"/>
              <w:right w:val="single" w:color="000000" w:sz="4" w:space="0"/>
            </w:tcBorders>
            <w:noWrap w:val="0"/>
            <w:vAlign w:val="center"/>
          </w:tcPr>
          <w:p w14:paraId="5AAC4E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948" w:type="dxa"/>
            <w:vMerge w:val="continue"/>
            <w:tcBorders>
              <w:left w:val="single" w:color="000000" w:sz="4" w:space="0"/>
              <w:right w:val="single" w:color="auto" w:sz="4" w:space="0"/>
            </w:tcBorders>
            <w:noWrap w:val="0"/>
            <w:vAlign w:val="center"/>
          </w:tcPr>
          <w:p w14:paraId="2366B92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5397C05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4</w:t>
            </w:r>
          </w:p>
        </w:tc>
        <w:tc>
          <w:tcPr>
            <w:tcW w:w="6420" w:type="dxa"/>
            <w:tcBorders>
              <w:top w:val="single" w:color="000000" w:sz="4" w:space="0"/>
              <w:left w:val="single" w:color="000000" w:sz="4" w:space="0"/>
              <w:bottom w:val="single" w:color="000000" w:sz="4" w:space="0"/>
              <w:right w:val="single" w:color="000000" w:sz="4" w:space="0"/>
            </w:tcBorders>
            <w:noWrap w:val="0"/>
            <w:vAlign w:val="center"/>
          </w:tcPr>
          <w:p w14:paraId="2944E42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演示AI+安全模块</w:t>
            </w:r>
          </w:p>
          <w:p w14:paraId="4B11A59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（1）智慧放学接送系统</w:t>
            </w:r>
          </w:p>
          <w:p w14:paraId="4D14F07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1）演示地下接送流程：学生通过第一人脸设备后，将学生进入等待区的消息通过钉钉推送给家长。家长才有权限通过车牌识别进入地下家长停车等待区。只有家长车辆车牌识别进入接送通道后，学生方可人脸识别打开第二道人行闸机，家长接送到学生上车后，即可通过车闸系统离开学校。（以上功能满足得1分，不满足不得分）</w:t>
            </w:r>
          </w:p>
          <w:p w14:paraId="5036EBC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2）演示查看放学日统计：显示全年级当日的统计信息，包括总计用时、平均用时、每个年级的放学用时、也可以查看以往日期的信息。查看周统计：显示全年级每周的统计信息，包括总计用时、平均用人、每个年级的放学用时。查看月统计：显示全年级每月的统计信息，包括总计用时、平均用人、每个年级的放学用时。（以上功能满足得2分，不满足不得分）</w:t>
            </w:r>
          </w:p>
          <w:p w14:paraId="5509C17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（2）钉钉教师考勤对接</w:t>
            </w:r>
          </w:p>
          <w:p w14:paraId="5605B4C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zh-CN" w:eastAsia="zh-CN"/>
              </w:rPr>
              <w:t>演示教师通过校门口闸机人脸识别进出学校，教师出入数据自动推送到钉钉考勤。演示教师车牌进出校门口车闸系统，教师出入数据自动推送到钉钉考勤。（以上功能满足得1分，不满足不得分）</w:t>
            </w:r>
          </w:p>
        </w:tc>
      </w:tr>
      <w:tr w14:paraId="07F85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30" w:type="dxa"/>
            <w:vMerge w:val="continue"/>
            <w:tcBorders>
              <w:left w:val="single" w:color="000000" w:sz="4" w:space="0"/>
              <w:right w:val="single" w:color="000000" w:sz="4" w:space="0"/>
            </w:tcBorders>
            <w:noWrap/>
            <w:vAlign w:val="center"/>
          </w:tcPr>
          <w:p w14:paraId="02F234B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p>
        </w:tc>
        <w:tc>
          <w:tcPr>
            <w:tcW w:w="715" w:type="dxa"/>
            <w:vMerge w:val="continue"/>
            <w:tcBorders>
              <w:left w:val="single" w:color="000000" w:sz="4" w:space="0"/>
              <w:right w:val="single" w:color="000000" w:sz="4" w:space="0"/>
            </w:tcBorders>
            <w:noWrap w:val="0"/>
            <w:vAlign w:val="center"/>
          </w:tcPr>
          <w:p w14:paraId="239143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948" w:type="dxa"/>
            <w:vMerge w:val="continue"/>
            <w:tcBorders>
              <w:left w:val="single" w:color="000000" w:sz="4" w:space="0"/>
              <w:right w:val="single" w:color="auto" w:sz="4" w:space="0"/>
            </w:tcBorders>
            <w:noWrap w:val="0"/>
            <w:vAlign w:val="center"/>
          </w:tcPr>
          <w:p w14:paraId="5D58235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宋体"/>
                <w:szCs w:val="21"/>
                <w:lang w:val="en-US" w:eastAsia="zh-CN"/>
              </w:rPr>
            </w:pP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52757F5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6</w:t>
            </w:r>
          </w:p>
        </w:tc>
        <w:tc>
          <w:tcPr>
            <w:tcW w:w="6420" w:type="dxa"/>
            <w:tcBorders>
              <w:top w:val="single" w:color="000000" w:sz="4" w:space="0"/>
              <w:left w:val="single" w:color="000000" w:sz="4" w:space="0"/>
              <w:bottom w:val="single" w:color="000000" w:sz="4" w:space="0"/>
              <w:right w:val="single" w:color="000000" w:sz="4" w:space="0"/>
            </w:tcBorders>
            <w:noWrap w:val="0"/>
            <w:vAlign w:val="center"/>
          </w:tcPr>
          <w:p w14:paraId="5763B6E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演示AI+管理模块</w:t>
            </w:r>
          </w:p>
          <w:p w14:paraId="7F77B0F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（1）班级值周系统</w:t>
            </w:r>
          </w:p>
          <w:p w14:paraId="20A3E74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1）规则设置</w:t>
            </w:r>
          </w:p>
          <w:p w14:paraId="5D5A9FB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演示基础分数设置，自定义基础分数设置；演示流动红旗规则设置，按照累计分数自定义设置流动红旗个数；按照是否扣分设置流动红旗；（以上功能满足得1分，不满足不得分）</w:t>
            </w:r>
          </w:p>
          <w:p w14:paraId="33D08B3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2）值周评分</w:t>
            </w:r>
          </w:p>
          <w:p w14:paraId="5371EC0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演示在钉钉手机端、电脑端、平板端登录系统进行值周评价，</w:t>
            </w:r>
            <w:r>
              <w:rPr>
                <w:rFonts w:hint="eastAsia" w:ascii="宋体" w:hAnsi="宋体" w:eastAsia="宋体" w:cs="宋体"/>
                <w:szCs w:val="21"/>
                <w:lang w:val="en-US" w:eastAsia="zh-CN"/>
              </w:rPr>
              <w:t>演示</w:t>
            </w:r>
            <w:r>
              <w:rPr>
                <w:rFonts w:hint="eastAsia" w:ascii="宋体" w:hAnsi="宋体" w:eastAsia="宋体" w:cs="宋体"/>
                <w:szCs w:val="21"/>
                <w:lang w:val="zh-CN" w:eastAsia="zh-CN"/>
              </w:rPr>
              <w:t>批量点评，按点评项搜索点评，</w:t>
            </w:r>
            <w:r>
              <w:rPr>
                <w:rFonts w:hint="eastAsia" w:ascii="宋体" w:hAnsi="宋体" w:eastAsia="宋体" w:cs="宋体"/>
                <w:szCs w:val="21"/>
                <w:lang w:val="en-US" w:eastAsia="zh-CN"/>
              </w:rPr>
              <w:t>演示</w:t>
            </w:r>
            <w:r>
              <w:rPr>
                <w:rFonts w:hint="eastAsia" w:ascii="宋体" w:hAnsi="宋体" w:eastAsia="宋体" w:cs="宋体"/>
                <w:szCs w:val="21"/>
                <w:lang w:val="zh-CN" w:eastAsia="zh-CN"/>
              </w:rPr>
              <w:t>长文评价功能，评价自定义和拍照上传功能；（以上功能满足得1分，不满足不得分）</w:t>
            </w:r>
          </w:p>
          <w:p w14:paraId="1BA29B0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（2）演示智慧班牌系统</w:t>
            </w:r>
          </w:p>
          <w:p w14:paraId="43B1399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1）演示班级修改座位功能，可自定义设置班级行列，可自由拖拽学生设置班级座位，可一键清除座位表；演示管理员个性化定制班牌名称、校训内容等；（以上功能满足得1分，不满足不得分）</w:t>
            </w:r>
          </w:p>
          <w:p w14:paraId="2DDF528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2）智慧班牌也是学生个人信息的互动中心，通过学生登录，学生可以在此查询自己的五育：德育、智育、体育、美誉、劳育成长情况；（以上功能满足得1分，不满足不得分）</w:t>
            </w:r>
          </w:p>
          <w:p w14:paraId="0B77511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3）支持教师发布日常打卡任务，包括任务内容、照片数量、截至时间、审核状态。学生根据打卡任务上传照片，经教师审核通过后，照片可同步到班级风采模块。（以上功能满足得1分，不满足不得分）</w:t>
            </w:r>
          </w:p>
          <w:p w14:paraId="0BC1EE7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（3）考试管理</w:t>
            </w:r>
          </w:p>
          <w:p w14:paraId="697A2DF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1）第三方考试（导入成绩）</w:t>
            </w:r>
          </w:p>
          <w:p w14:paraId="09D15D3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宋体"/>
                <w:szCs w:val="21"/>
                <w:lang w:val="en-US" w:eastAsia="zh-CN"/>
              </w:rPr>
            </w:pPr>
            <w:r>
              <w:rPr>
                <w:rFonts w:hint="eastAsia" w:ascii="宋体" w:hAnsi="宋体" w:eastAsia="宋体" w:cs="宋体"/>
                <w:szCs w:val="21"/>
                <w:lang w:val="zh-CN" w:eastAsia="zh-CN"/>
              </w:rPr>
              <w:t>演示创建完第三方考试后，在考试列表处新增导入各科成绩，下载多类型包括列头单行、单行有赋分、列头双行、双行有赋分模板，支持各类型模板上传学生成绩。（以上功能满足得1分，不满足不得分）</w:t>
            </w:r>
          </w:p>
        </w:tc>
      </w:tr>
      <w:tr w14:paraId="2E4D0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630" w:type="dxa"/>
            <w:vMerge w:val="continue"/>
            <w:tcBorders>
              <w:left w:val="single" w:color="000000" w:sz="4" w:space="0"/>
              <w:right w:val="single" w:color="000000" w:sz="4" w:space="0"/>
            </w:tcBorders>
            <w:noWrap/>
            <w:vAlign w:val="center"/>
          </w:tcPr>
          <w:p w14:paraId="20E370E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715" w:type="dxa"/>
            <w:vMerge w:val="continue"/>
            <w:tcBorders>
              <w:left w:val="single" w:color="000000" w:sz="4" w:space="0"/>
              <w:right w:val="single" w:color="000000" w:sz="4" w:space="0"/>
            </w:tcBorders>
            <w:noWrap w:val="0"/>
            <w:vAlign w:val="center"/>
          </w:tcPr>
          <w:p w14:paraId="13145E1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948" w:type="dxa"/>
            <w:vMerge w:val="continue"/>
            <w:tcBorders>
              <w:left w:val="single" w:color="000000" w:sz="4" w:space="0"/>
              <w:right w:val="single" w:color="auto" w:sz="4" w:space="0"/>
            </w:tcBorders>
            <w:noWrap w:val="0"/>
            <w:vAlign w:val="center"/>
          </w:tcPr>
          <w:p w14:paraId="60975A9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3442BAE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6</w:t>
            </w:r>
          </w:p>
        </w:tc>
        <w:tc>
          <w:tcPr>
            <w:tcW w:w="6420" w:type="dxa"/>
            <w:tcBorders>
              <w:top w:val="single" w:color="000000" w:sz="4" w:space="0"/>
              <w:left w:val="single" w:color="000000" w:sz="4" w:space="0"/>
              <w:bottom w:val="single" w:color="000000" w:sz="4" w:space="0"/>
              <w:right w:val="single" w:color="000000" w:sz="4" w:space="0"/>
            </w:tcBorders>
            <w:noWrap w:val="0"/>
            <w:vAlign w:val="center"/>
          </w:tcPr>
          <w:p w14:paraId="24B6CA0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演示AI+画像模块</w:t>
            </w:r>
          </w:p>
          <w:p w14:paraId="340B2CC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w:t>
            </w:r>
            <w:r>
              <w:rPr>
                <w:rFonts w:hint="eastAsia" w:ascii="宋体" w:hAnsi="宋体" w:eastAsia="宋体" w:cs="宋体"/>
                <w:szCs w:val="21"/>
                <w:lang w:val="en-US" w:eastAsia="zh-CN"/>
              </w:rPr>
              <w:t>1</w:t>
            </w:r>
            <w:r>
              <w:rPr>
                <w:rFonts w:hint="eastAsia" w:ascii="宋体" w:hAnsi="宋体" w:eastAsia="宋体" w:cs="宋体"/>
                <w:szCs w:val="21"/>
                <w:lang w:val="zh-CN" w:eastAsia="zh-CN"/>
              </w:rPr>
              <w:t>）学生个人画像</w:t>
            </w:r>
          </w:p>
          <w:p w14:paraId="4F11AA3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1）网页端</w:t>
            </w:r>
          </w:p>
          <w:p w14:paraId="23CB0E2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基础信息：姓名、学号、出生日期、班级、手机号码、国籍、班主任、籍贯等；</w:t>
            </w:r>
          </w:p>
          <w:p w14:paraId="6E513AC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学业发展：学生历次标准分和学科水平展示</w:t>
            </w:r>
          </w:p>
          <w:p w14:paraId="28ED6E5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品德发展：各科课堂表现柱状折线图、表扬次数、提醒次数、得分、近30天课堂表现柱状折线图、表扬次数、提醒次数、总得分、点评次数；</w:t>
            </w:r>
          </w:p>
          <w:p w14:paraId="6EBFD14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学生兴趣特长：活动名称、活动时间、表述、照片以及校内活动明细；</w:t>
            </w:r>
          </w:p>
          <w:p w14:paraId="0F2FB63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成长轨迹：体侧报告：姓名、学年、体育老师、性别、身高（厘米），体重（千克），体重评分，体重等级，体重指标（千克/米），体重指数评分，体重指数等级、总分等级（标准分，附加分，总分，总分等级）；(以上全部功能满足得1分，不满足不得分)</w:t>
            </w:r>
          </w:p>
          <w:p w14:paraId="796E9BC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2）移动端</w:t>
            </w:r>
          </w:p>
          <w:p w14:paraId="6E9CA13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演示钉钉手机端进入学生画像，显示学生姓名、班级、班主任；</w:t>
            </w:r>
          </w:p>
          <w:p w14:paraId="360D422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学科水平：考试名称、总分、各科得分，点击可查某场考试的详细分析，包括学科均衡度分析、各科得分、学业等级、班级平均分、试卷分析、薄弱知识点；</w:t>
            </w:r>
          </w:p>
          <w:p w14:paraId="2F13359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品德发展：显示点评总得分、点评总次数、表扬占比、本月得分、月点评数、月表扬占比、本周得分、周点评数、周表扬占比；</w:t>
            </w:r>
          </w:p>
          <w:p w14:paraId="57B723D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成长轨迹：身高、体重、BMI、等级、目标，点击可查看某次体测详情。(以上全部功能满足得1分，不满足不得分)</w:t>
            </w:r>
          </w:p>
          <w:p w14:paraId="3DB6B2C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3）学生成长画像数据看板</w:t>
            </w:r>
          </w:p>
          <w:p w14:paraId="5EAC8E5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演示基础信息模块：展示学生姓名、性别、考勤情况、所在班级等维度；</w:t>
            </w:r>
          </w:p>
          <w:p w14:paraId="66E810C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智育分析模块：展示近三次各科标准分趋势分析、近一次考试学业成绩分析、最新一次考试学科均衡度等维度；支持按考试时间、学科筛选，展示该次考试各科知识点掌握情况；</w:t>
            </w:r>
          </w:p>
          <w:p w14:paraId="674D6F7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体育分析模块：展示视力、身高、体重、BMI值、各项体测成绩及历次各项体测成绩等维度；</w:t>
            </w:r>
          </w:p>
          <w:p w14:paraId="1ABFF11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德育分析模块：展示近一周/月/本学期德育积分、各评价维度占比、班级梯队等维度；演示学生名字搜索、筛选功能。(以上全部功能满足得1分，不满足不得分)</w:t>
            </w:r>
          </w:p>
          <w:p w14:paraId="0085714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w:t>
            </w:r>
            <w:r>
              <w:rPr>
                <w:rFonts w:hint="eastAsia" w:ascii="宋体" w:hAnsi="宋体" w:eastAsia="宋体" w:cs="宋体"/>
                <w:szCs w:val="21"/>
                <w:lang w:val="en-US" w:eastAsia="zh-CN"/>
              </w:rPr>
              <w:t>2</w:t>
            </w:r>
            <w:r>
              <w:rPr>
                <w:rFonts w:hint="eastAsia" w:ascii="宋体" w:hAnsi="宋体" w:eastAsia="宋体" w:cs="宋体"/>
                <w:szCs w:val="21"/>
                <w:lang w:val="zh-CN" w:eastAsia="zh-CN"/>
              </w:rPr>
              <w:t>）教师画像</w:t>
            </w:r>
          </w:p>
          <w:p w14:paraId="57BD421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1）网页端</w:t>
            </w:r>
          </w:p>
          <w:p w14:paraId="18015A4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基础信息：姓名、手机号码、任教班级、教龄年限、电子邮箱、所属部门、毕业院校、证件编号、毕业时间等；</w:t>
            </w:r>
          </w:p>
          <w:p w14:paraId="2568077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科研能力信息：教师的荣誉信息，包括科研获奖、研究课题、科研竞赛、论文发表等；</w:t>
            </w:r>
          </w:p>
          <w:p w14:paraId="180C663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教学态度信息：</w:t>
            </w:r>
          </w:p>
          <w:p w14:paraId="68923ED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考勤分析：平均工作时长(分钟)、出勤天数、迟到、早退、缺卡、旷工、考勤详细情况（日期，打卡时间，异常原因 ）；点评分析：点评学生次数、点评学生数、近15次提醒表扬次数、点评学生列表（学生姓名，点评时间，点评详情）(以上全部功能满足得1分，不满足不得分)。</w:t>
            </w:r>
          </w:p>
          <w:p w14:paraId="5B415AC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2）移动端</w:t>
            </w:r>
          </w:p>
          <w:p w14:paraId="75D8FBE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演示钉钉手机端进入教师画像，基础信息与荣誉展示：查看教师基本信息，如所带班级、职称、毕业院校、联系方式等。履历与教学能力呈现：呈现教师在校履历，包括担任班主任和任教次数、教龄，还能查看特定班级特定学期的教学能力数据，如科目平均分、优秀率、及格率等。</w:t>
            </w:r>
          </w:p>
          <w:p w14:paraId="33120F7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综合表现评估：展示教学态度相关数据，如点评次数、评分、表扬占比等，还有考核成绩维度分析；考勤板块清晰呈现出勤情况。</w:t>
            </w:r>
          </w:p>
          <w:p w14:paraId="2C83F3D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公开课信息查阅 ：记录教师公开课情况，可查看公开课时间与主题，点击还能获取更多详细信息。(以上全部功能满足得1分，不满足不得分)</w:t>
            </w:r>
          </w:p>
          <w:p w14:paraId="7035977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3）教师发展画像数据看板</w:t>
            </w:r>
          </w:p>
          <w:p w14:paraId="6231F52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演示教师基础信息模块：展示姓名、职称、政治面貌、是否骨干教师、学历、毕业院校、年龄、性别等维度；工作态度模块：展示公开课、学生德育评价等维度；教师获奖情况模块：展示近三年获奖情况、获奖详情（奖励类别、获奖时间、奖励名称、奖励级别、奖励等级）等维度；教学能力模块：展示所教班级学生成绩、班级平均分、年级平均分、段前后20%人数、段前后20%人数占比所教班级的位次等维度；教师培训情况模块：展示本年度培训次数、本年度获得学分、获得学时及详情等维度；</w:t>
            </w:r>
          </w:p>
          <w:p w14:paraId="7CB498C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zh-CN" w:eastAsia="zh-CN"/>
              </w:rPr>
              <w:t>专业成长模块：展示指导学生获奖及详情、课题研究及详情、论文及详情、著作及详情等维度；搜索教师名字、筛选功能。(以上全部功能满足得1分，不满足不得分)</w:t>
            </w:r>
          </w:p>
        </w:tc>
      </w:tr>
      <w:tr w14:paraId="10B07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630" w:type="dxa"/>
            <w:vMerge w:val="continue"/>
            <w:tcBorders>
              <w:left w:val="single" w:color="000000" w:sz="4" w:space="0"/>
              <w:right w:val="single" w:color="000000" w:sz="4" w:space="0"/>
            </w:tcBorders>
            <w:noWrap/>
            <w:vAlign w:val="center"/>
          </w:tcPr>
          <w:p w14:paraId="797CC59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715" w:type="dxa"/>
            <w:vMerge w:val="continue"/>
            <w:tcBorders>
              <w:left w:val="single" w:color="000000" w:sz="4" w:space="0"/>
              <w:right w:val="single" w:color="000000" w:sz="4" w:space="0"/>
            </w:tcBorders>
            <w:noWrap w:val="0"/>
            <w:vAlign w:val="center"/>
          </w:tcPr>
          <w:p w14:paraId="354DC05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948" w:type="dxa"/>
            <w:vMerge w:val="continue"/>
            <w:tcBorders>
              <w:left w:val="single" w:color="000000" w:sz="4" w:space="0"/>
              <w:right w:val="single" w:color="auto" w:sz="4" w:space="0"/>
            </w:tcBorders>
            <w:noWrap w:val="0"/>
            <w:vAlign w:val="center"/>
          </w:tcPr>
          <w:p w14:paraId="1F4EAB7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6909151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2</w:t>
            </w:r>
          </w:p>
        </w:tc>
        <w:tc>
          <w:tcPr>
            <w:tcW w:w="6420" w:type="dxa"/>
            <w:tcBorders>
              <w:top w:val="single" w:color="000000" w:sz="4" w:space="0"/>
              <w:left w:val="single" w:color="000000" w:sz="4" w:space="0"/>
              <w:right w:val="single" w:color="000000" w:sz="4" w:space="0"/>
            </w:tcBorders>
            <w:noWrap w:val="0"/>
            <w:vAlign w:val="center"/>
          </w:tcPr>
          <w:p w14:paraId="784DF51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演示数字驾驶舱</w:t>
            </w:r>
          </w:p>
          <w:p w14:paraId="5CCE5E6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w:t>
            </w:r>
            <w:r>
              <w:rPr>
                <w:rFonts w:hint="eastAsia" w:ascii="宋体" w:hAnsi="宋体" w:eastAsia="宋体" w:cs="宋体"/>
                <w:szCs w:val="21"/>
                <w:lang w:val="en-US" w:eastAsia="zh-CN"/>
              </w:rPr>
              <w:t>1</w:t>
            </w:r>
            <w:r>
              <w:rPr>
                <w:rFonts w:hint="eastAsia" w:ascii="宋体" w:hAnsi="宋体" w:eastAsia="宋体" w:cs="宋体"/>
                <w:szCs w:val="21"/>
                <w:lang w:val="zh-CN" w:eastAsia="zh-CN"/>
              </w:rPr>
              <w:t>）学校发展数据看板</w:t>
            </w:r>
          </w:p>
          <w:p w14:paraId="10A5AFD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基础概况模块：展示占地面积、学生数、教师数、师生比、建筑面积等维度；</w:t>
            </w:r>
          </w:p>
          <w:p w14:paraId="47F26CB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师资水平模块：展示教师男女比例、骨干教师分布、学科分布、职称分布、学历分布等维度；</w:t>
            </w:r>
          </w:p>
          <w:p w14:paraId="40B9CDC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学生概况模块：展示学生男女比例、各年级段学生数、各年级段男女比、学生学业、体质等维度；</w:t>
            </w:r>
          </w:p>
          <w:p w14:paraId="11D4AFE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党建情况模块：展示党建品牌、党员人数、支部数量、党员教师占比等维度；（以上功能满足得1分，不满足不得分）</w:t>
            </w:r>
          </w:p>
          <w:p w14:paraId="3B4D60A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w:t>
            </w:r>
            <w:r>
              <w:rPr>
                <w:rFonts w:hint="eastAsia" w:ascii="宋体" w:hAnsi="宋体" w:eastAsia="宋体" w:cs="宋体"/>
                <w:szCs w:val="21"/>
                <w:lang w:val="en-US" w:eastAsia="zh-CN"/>
              </w:rPr>
              <w:t>2</w:t>
            </w:r>
            <w:r>
              <w:rPr>
                <w:rFonts w:hint="eastAsia" w:ascii="宋体" w:hAnsi="宋体" w:eastAsia="宋体" w:cs="宋体"/>
                <w:szCs w:val="21"/>
                <w:lang w:val="zh-CN" w:eastAsia="zh-CN"/>
              </w:rPr>
              <w:t>）班级值周数据看板</w:t>
            </w:r>
          </w:p>
          <w:p w14:paraId="57FA3B6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班级值周管理基本信息模块：展示今日值周情况，含今日打分、今日亮点、今日需关注项目。加分项、扣分项的展示；</w:t>
            </w:r>
          </w:p>
          <w:p w14:paraId="519EEA5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本周汇总功能模块分析：实时呈现所有班级每周排名、班级、总分的统计呈现，可以滚动播放的形式呈现实时动态，方便</w:t>
            </w:r>
            <w:bookmarkStart w:id="14" w:name="_GoBack"/>
            <w:bookmarkEnd w:id="14"/>
            <w:r>
              <w:rPr>
                <w:rFonts w:hint="eastAsia" w:ascii="宋体" w:hAnsi="宋体" w:eastAsia="宋体" w:cs="宋体"/>
                <w:szCs w:val="21"/>
                <w:lang w:val="zh-CN" w:eastAsia="zh-CN"/>
              </w:rPr>
              <w:t>班级值周管理；</w:t>
            </w:r>
          </w:p>
          <w:p w14:paraId="601C6C0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班级管理的明细汇总分析模块：按班级统计管理维度，包括文明、纪律、教室、课间、午休、晚自习检查、班级表现情况、路队巡检等维度评分；</w:t>
            </w:r>
          </w:p>
          <w:p w14:paraId="66508E5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班级每周走势分析模块：以波动图形式展示每周班级得分情况，支持滚动或筛选班级播放功能；</w:t>
            </w:r>
          </w:p>
          <w:p w14:paraId="4290B42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zh-CN" w:eastAsia="zh-CN"/>
              </w:rPr>
              <w:t>学期汇总分析模块：以循环播放形式展示学期各班级排名情况，得分情况；（以上功能满足得1分，不满足不得分）</w:t>
            </w:r>
          </w:p>
        </w:tc>
      </w:tr>
      <w:tr w14:paraId="11445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271BCD3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14</w:t>
            </w:r>
          </w:p>
        </w:tc>
        <w:tc>
          <w:tcPr>
            <w:tcW w:w="715" w:type="dxa"/>
            <w:vMerge w:val="continue"/>
            <w:tcBorders>
              <w:left w:val="single" w:color="000000" w:sz="4" w:space="0"/>
              <w:bottom w:val="single" w:color="000000" w:sz="4" w:space="0"/>
              <w:right w:val="single" w:color="000000" w:sz="4" w:space="0"/>
            </w:tcBorders>
            <w:noWrap/>
            <w:vAlign w:val="center"/>
          </w:tcPr>
          <w:p w14:paraId="25F19F5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1988B97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合计</w:t>
            </w:r>
          </w:p>
        </w:tc>
        <w:tc>
          <w:tcPr>
            <w:tcW w:w="707" w:type="dxa"/>
            <w:tcBorders>
              <w:top w:val="single" w:color="000000" w:sz="4" w:space="0"/>
              <w:left w:val="single" w:color="000000" w:sz="4" w:space="0"/>
              <w:bottom w:val="single" w:color="000000" w:sz="4" w:space="0"/>
              <w:right w:val="single" w:color="000000" w:sz="4" w:space="0"/>
            </w:tcBorders>
            <w:noWrap/>
            <w:vAlign w:val="center"/>
          </w:tcPr>
          <w:p w14:paraId="313D16D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100</w:t>
            </w:r>
          </w:p>
        </w:tc>
        <w:tc>
          <w:tcPr>
            <w:tcW w:w="6420" w:type="dxa"/>
            <w:tcBorders>
              <w:top w:val="single" w:color="000000" w:sz="4" w:space="0"/>
              <w:left w:val="single" w:color="000000" w:sz="4" w:space="0"/>
              <w:bottom w:val="single" w:color="000000" w:sz="4" w:space="0"/>
              <w:right w:val="single" w:color="000000" w:sz="4" w:space="0"/>
            </w:tcBorders>
            <w:noWrap/>
            <w:vAlign w:val="center"/>
          </w:tcPr>
          <w:p w14:paraId="73F7A84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r>
    </w:tbl>
    <w:p w14:paraId="20119ABB">
      <w:pPr>
        <w:tabs>
          <w:tab w:val="left" w:pos="8280"/>
        </w:tabs>
        <w:spacing w:line="400" w:lineRule="exact"/>
        <w:jc w:val="left"/>
        <w:rPr>
          <w:rFonts w:hint="eastAsia" w:ascii="宋体" w:hAnsi="宋体" w:eastAsia="宋体" w:cs="宋体"/>
          <w:b/>
          <w:bCs w:val="0"/>
          <w:sz w:val="21"/>
          <w:szCs w:val="21"/>
        </w:rPr>
      </w:pPr>
      <w:r>
        <w:rPr>
          <w:rFonts w:hint="eastAsia" w:ascii="宋体" w:hAnsi="宋体" w:eastAsia="宋体" w:cs="宋体"/>
          <w:b/>
          <w:bCs w:val="0"/>
          <w:sz w:val="21"/>
          <w:szCs w:val="21"/>
        </w:rPr>
        <w:t>注：供应商应提供以上相关材料的复印件并加盖公章。</w:t>
      </w:r>
    </w:p>
    <w:p w14:paraId="23E361A6">
      <w:pPr>
        <w:pStyle w:val="13"/>
        <w:pageBreakBefore/>
        <w:snapToGrid w:val="0"/>
        <w:spacing w:before="120" w:line="360" w:lineRule="auto"/>
        <w:jc w:val="center"/>
        <w:outlineLvl w:val="0"/>
        <w:rPr>
          <w:rFonts w:ascii="黑体" w:hAnsi="宋体" w:eastAsia="黑体"/>
        </w:rPr>
      </w:pPr>
      <w:r>
        <w:rPr>
          <w:rFonts w:hint="eastAsia" w:ascii="黑体" w:hAnsi="宋体" w:eastAsia="黑体"/>
        </w:rPr>
        <w:t>第五章  合同主要条款</w:t>
      </w:r>
    </w:p>
    <w:p w14:paraId="38ABC6B8">
      <w:pPr>
        <w:spacing w:line="360" w:lineRule="auto"/>
        <w:jc w:val="center"/>
        <w:rPr>
          <w:rFonts w:ascii="宋体" w:hAnsi="宋体"/>
          <w:b/>
          <w:sz w:val="24"/>
        </w:rPr>
      </w:pPr>
      <w:r>
        <w:rPr>
          <w:rFonts w:hint="eastAsia" w:ascii="宋体" w:hAnsi="宋体"/>
          <w:b/>
          <w:sz w:val="24"/>
        </w:rPr>
        <w:t>合同主要条款（本合同为合同样稿，最终稿由双方协商后确定）</w:t>
      </w:r>
    </w:p>
    <w:p w14:paraId="67C53CC5">
      <w:pPr>
        <w:pStyle w:val="13"/>
        <w:keepNext w:val="0"/>
        <w:keepLines w:val="0"/>
        <w:pageBreakBefore w:val="0"/>
        <w:widowControl/>
        <w:kinsoku/>
        <w:wordWrap/>
        <w:overflowPunct/>
        <w:topLinePunct w:val="0"/>
        <w:autoSpaceDE/>
        <w:autoSpaceDN/>
        <w:bidi w:val="0"/>
        <w:snapToGrid w:val="0"/>
        <w:spacing w:line="360" w:lineRule="auto"/>
        <w:rPr>
          <w:rFonts w:hint="eastAsia" w:hAnsi="宋体" w:eastAsia="宋体" w:cs="宋体"/>
          <w:sz w:val="21"/>
          <w:szCs w:val="21"/>
        </w:rPr>
      </w:pPr>
    </w:p>
    <w:p w14:paraId="7FDB9F14">
      <w:pPr>
        <w:pStyle w:val="13"/>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项目名称：                                       项目编号：</w:t>
      </w:r>
    </w:p>
    <w:p w14:paraId="0AA9EEDD">
      <w:pPr>
        <w:pStyle w:val="13"/>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甲方：（买方）</w:t>
      </w:r>
    </w:p>
    <w:p w14:paraId="4DE64516">
      <w:pPr>
        <w:pStyle w:val="13"/>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乙方：（卖方）</w:t>
      </w:r>
    </w:p>
    <w:p w14:paraId="0DD8203C">
      <w:pPr>
        <w:widowControl w:val="0"/>
        <w:spacing w:line="360" w:lineRule="auto"/>
        <w:ind w:firstLine="436" w:firstLineChars="200"/>
        <w:jc w:val="both"/>
        <w:rPr>
          <w:rFonts w:ascii="宋体" w:hAnsi="宋体" w:eastAsia="宋体" w:cs="宋体"/>
          <w:spacing w:val="4"/>
          <w:szCs w:val="21"/>
        </w:rPr>
      </w:pPr>
      <w:r>
        <w:rPr>
          <w:rFonts w:hint="eastAsia" w:ascii="宋体" w:hAnsi="宋体" w:eastAsia="宋体" w:cs="宋体"/>
          <w:spacing w:val="4"/>
          <w:szCs w:val="21"/>
        </w:rPr>
        <w:t>甲方对</w:t>
      </w:r>
      <w:r>
        <w:rPr>
          <w:rFonts w:hint="eastAsia" w:ascii="宋体" w:hAnsi="宋体" w:eastAsia="宋体" w:cs="宋体"/>
          <w:szCs w:val="21"/>
          <w:u w:val="single"/>
        </w:rPr>
        <w:t xml:space="preserve">                                                </w:t>
      </w:r>
      <w:r>
        <w:rPr>
          <w:rFonts w:hint="eastAsia" w:ascii="宋体" w:hAnsi="宋体" w:eastAsia="宋体" w:cs="宋体"/>
          <w:spacing w:val="4"/>
          <w:szCs w:val="21"/>
        </w:rPr>
        <w:t>进行公开招标。经评审小组评定并最终审核通过，确定乙方为本项采购项目的中标人。甲乙双方根据《中华人民共和国政府采购法》、《中华人民共和国民法典》等相关法律法规及本项目招标文件的规定，双方经平等协商达成一致意见，订立本合同。</w:t>
      </w:r>
    </w:p>
    <w:p w14:paraId="5A418521">
      <w:pPr>
        <w:widowControl w:val="0"/>
        <w:spacing w:line="360" w:lineRule="auto"/>
        <w:jc w:val="both"/>
        <w:outlineLvl w:val="1"/>
        <w:rPr>
          <w:rFonts w:ascii="宋体" w:hAnsi="宋体" w:eastAsia="宋体" w:cs="宋体"/>
          <w:b/>
          <w:szCs w:val="21"/>
        </w:rPr>
      </w:pPr>
      <w:r>
        <w:rPr>
          <w:rFonts w:hint="eastAsia" w:ascii="宋体" w:hAnsi="宋体" w:eastAsia="宋体" w:cs="宋体"/>
          <w:b/>
          <w:szCs w:val="21"/>
        </w:rPr>
        <w:t>一、合同文件</w:t>
      </w:r>
    </w:p>
    <w:p w14:paraId="3FAF7555">
      <w:pPr>
        <w:widowControl w:val="0"/>
        <w:spacing w:line="360" w:lineRule="auto"/>
        <w:ind w:firstLine="420" w:firstLineChars="200"/>
        <w:jc w:val="both"/>
        <w:rPr>
          <w:rFonts w:ascii="宋体" w:hAnsi="宋体" w:eastAsia="宋体" w:cs="宋体"/>
          <w:szCs w:val="21"/>
        </w:rPr>
      </w:pPr>
      <w:r>
        <w:rPr>
          <w:rFonts w:hint="eastAsia" w:ascii="宋体" w:hAnsi="宋体" w:eastAsia="宋体" w:cs="宋体"/>
          <w:szCs w:val="21"/>
        </w:rPr>
        <w:t>下列文件构成本合同的组成部分：</w:t>
      </w:r>
    </w:p>
    <w:p w14:paraId="5FD7AF5B">
      <w:pPr>
        <w:widowControl w:val="0"/>
        <w:adjustRightInd w:val="0"/>
        <w:spacing w:line="360" w:lineRule="auto"/>
        <w:ind w:firstLine="420" w:firstLineChars="200"/>
        <w:jc w:val="both"/>
        <w:textAlignment w:val="baseline"/>
        <w:rPr>
          <w:rFonts w:ascii="宋体" w:hAnsi="宋体" w:eastAsia="宋体" w:cs="宋体"/>
          <w:szCs w:val="21"/>
        </w:rPr>
      </w:pPr>
      <w:r>
        <w:rPr>
          <w:rFonts w:hint="eastAsia" w:ascii="宋体" w:hAnsi="宋体" w:eastAsia="宋体" w:cs="宋体"/>
          <w:szCs w:val="21"/>
        </w:rPr>
        <w:t>1、招标文件</w:t>
      </w:r>
    </w:p>
    <w:p w14:paraId="643FBC09">
      <w:pPr>
        <w:widowControl w:val="0"/>
        <w:adjustRightInd w:val="0"/>
        <w:spacing w:line="360" w:lineRule="auto"/>
        <w:ind w:firstLine="420" w:firstLineChars="200"/>
        <w:jc w:val="both"/>
        <w:textAlignment w:val="baseline"/>
        <w:rPr>
          <w:rFonts w:ascii="宋体" w:hAnsi="宋体" w:eastAsia="宋体" w:cs="宋体"/>
          <w:szCs w:val="21"/>
        </w:rPr>
      </w:pPr>
      <w:r>
        <w:rPr>
          <w:rFonts w:hint="eastAsia" w:ascii="宋体" w:hAnsi="宋体" w:eastAsia="宋体" w:cs="宋体"/>
          <w:szCs w:val="21"/>
        </w:rPr>
        <w:t>2、中标文件</w:t>
      </w:r>
    </w:p>
    <w:p w14:paraId="47C53118">
      <w:pPr>
        <w:widowControl w:val="0"/>
        <w:adjustRightInd w:val="0"/>
        <w:spacing w:line="360" w:lineRule="auto"/>
        <w:ind w:firstLine="420" w:firstLineChars="200"/>
        <w:jc w:val="both"/>
        <w:textAlignment w:val="baseline"/>
        <w:rPr>
          <w:rFonts w:ascii="宋体" w:hAnsi="宋体" w:eastAsia="宋体" w:cs="宋体"/>
          <w:szCs w:val="21"/>
        </w:rPr>
      </w:pPr>
      <w:r>
        <w:rPr>
          <w:rFonts w:hint="eastAsia" w:ascii="宋体" w:hAnsi="宋体" w:eastAsia="宋体" w:cs="宋体"/>
          <w:szCs w:val="21"/>
        </w:rPr>
        <w:t>3、相关补充文件</w:t>
      </w:r>
    </w:p>
    <w:p w14:paraId="591A2298">
      <w:pPr>
        <w:widowControl w:val="0"/>
        <w:adjustRightInd w:val="0"/>
        <w:spacing w:line="360" w:lineRule="auto"/>
        <w:jc w:val="both"/>
        <w:textAlignment w:val="baseline"/>
        <w:outlineLvl w:val="1"/>
        <w:rPr>
          <w:rFonts w:ascii="宋体" w:hAnsi="宋体" w:eastAsia="宋体" w:cs="宋体"/>
          <w:szCs w:val="21"/>
        </w:rPr>
      </w:pPr>
      <w:r>
        <w:rPr>
          <w:rFonts w:hint="eastAsia" w:ascii="宋体" w:hAnsi="宋体" w:eastAsia="宋体" w:cs="宋体"/>
          <w:b/>
          <w:szCs w:val="21"/>
        </w:rPr>
        <w:t>二、合同范围和条件</w:t>
      </w:r>
    </w:p>
    <w:p w14:paraId="097C0EF8">
      <w:pPr>
        <w:widowControl w:val="0"/>
        <w:spacing w:line="360" w:lineRule="auto"/>
        <w:ind w:firstLine="420" w:firstLineChars="200"/>
        <w:jc w:val="both"/>
        <w:rPr>
          <w:rFonts w:ascii="宋体" w:hAnsi="宋体" w:eastAsia="宋体" w:cs="宋体"/>
          <w:szCs w:val="21"/>
        </w:rPr>
      </w:pPr>
      <w:r>
        <w:rPr>
          <w:rFonts w:hint="eastAsia" w:ascii="宋体" w:hAnsi="宋体" w:eastAsia="宋体" w:cs="宋体"/>
          <w:szCs w:val="21"/>
        </w:rPr>
        <w:t>本合同的范围和条件与上述规定的合同文件内容一致。</w:t>
      </w:r>
    </w:p>
    <w:p w14:paraId="65681774">
      <w:pPr>
        <w:widowControl w:val="0"/>
        <w:spacing w:line="360" w:lineRule="auto"/>
        <w:jc w:val="both"/>
        <w:outlineLvl w:val="1"/>
        <w:rPr>
          <w:rFonts w:ascii="宋体" w:hAnsi="宋体" w:eastAsia="宋体" w:cs="宋体"/>
          <w:b/>
          <w:szCs w:val="21"/>
        </w:rPr>
      </w:pPr>
      <w:r>
        <w:rPr>
          <w:rFonts w:hint="eastAsia" w:ascii="宋体" w:hAnsi="宋体" w:eastAsia="宋体" w:cs="宋体"/>
          <w:b/>
          <w:szCs w:val="21"/>
        </w:rPr>
        <w:t>三、合同金额</w:t>
      </w:r>
    </w:p>
    <w:p w14:paraId="7B1A9D61">
      <w:pPr>
        <w:widowControl w:val="0"/>
        <w:spacing w:line="360" w:lineRule="auto"/>
        <w:ind w:firstLine="436" w:firstLineChars="200"/>
        <w:jc w:val="both"/>
        <w:rPr>
          <w:rFonts w:ascii="宋体" w:hAnsi="宋体" w:eastAsia="宋体" w:cs="宋体"/>
          <w:b/>
          <w:szCs w:val="21"/>
        </w:rPr>
      </w:pPr>
      <w:r>
        <w:rPr>
          <w:rFonts w:hint="eastAsia" w:ascii="宋体" w:hAnsi="宋体" w:eastAsia="宋体" w:cs="宋体"/>
          <w:spacing w:val="4"/>
          <w:szCs w:val="21"/>
        </w:rPr>
        <w:t>本项目的</w:t>
      </w:r>
      <w:r>
        <w:rPr>
          <w:rFonts w:hint="eastAsia" w:ascii="宋体" w:hAnsi="宋体" w:eastAsia="宋体" w:cs="宋体"/>
          <w:szCs w:val="21"/>
        </w:rPr>
        <w:t>合同总价为</w:t>
      </w:r>
      <w:r>
        <w:rPr>
          <w:rFonts w:hint="eastAsia" w:ascii="宋体" w:hAnsi="宋体" w:eastAsia="宋体" w:cs="宋体"/>
          <w:szCs w:val="21"/>
          <w:u w:val="single"/>
        </w:rPr>
        <w:t xml:space="preserve">         </w:t>
      </w:r>
      <w:r>
        <w:rPr>
          <w:rFonts w:hint="eastAsia" w:ascii="宋体" w:hAnsi="宋体" w:eastAsia="宋体" w:cs="宋体"/>
          <w:szCs w:val="21"/>
        </w:rPr>
        <w:t xml:space="preserve">元人民币。 </w:t>
      </w:r>
    </w:p>
    <w:p w14:paraId="1FAECEB2">
      <w:pPr>
        <w:widowControl w:val="0"/>
        <w:spacing w:line="360" w:lineRule="auto"/>
        <w:jc w:val="both"/>
        <w:outlineLvl w:val="1"/>
        <w:rPr>
          <w:rFonts w:ascii="宋体" w:hAnsi="宋体" w:eastAsia="宋体" w:cs="宋体"/>
          <w:b/>
          <w:szCs w:val="21"/>
        </w:rPr>
      </w:pPr>
      <w:r>
        <w:rPr>
          <w:rFonts w:hint="eastAsia" w:ascii="宋体" w:hAnsi="宋体" w:eastAsia="宋体" w:cs="宋体"/>
          <w:b/>
          <w:szCs w:val="21"/>
        </w:rPr>
        <w:t>四、付款方式</w:t>
      </w:r>
    </w:p>
    <w:p w14:paraId="783F3E34">
      <w:pPr>
        <w:widowControl w:val="0"/>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（1）合同签订并生效后</w:t>
      </w:r>
      <w:r>
        <w:rPr>
          <w:rFonts w:hint="eastAsia" w:ascii="宋体" w:hAnsi="宋体" w:eastAsia="宋体" w:cs="宋体"/>
          <w:szCs w:val="21"/>
          <w:lang w:val="en-US" w:eastAsia="zh-CN"/>
        </w:rPr>
        <w:t>7</w:t>
      </w:r>
      <w:r>
        <w:rPr>
          <w:rFonts w:hint="eastAsia" w:ascii="宋体" w:hAnsi="宋体" w:eastAsia="宋体" w:cs="宋体"/>
          <w:szCs w:val="21"/>
        </w:rPr>
        <w:t>个工作日内，采购人向中标人支付合同款的50%；</w:t>
      </w:r>
    </w:p>
    <w:p w14:paraId="681608EB">
      <w:pPr>
        <w:widowControl w:val="0"/>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（2）中标人完成项目建设并通过初验，采购人向中标人支付合同款的30%；</w:t>
      </w:r>
    </w:p>
    <w:p w14:paraId="69C8FF36">
      <w:pPr>
        <w:widowControl w:val="0"/>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（3）系统试运行期3个月后，采购人向中标人支付合同款的20%；</w:t>
      </w:r>
    </w:p>
    <w:p w14:paraId="7A0E014C">
      <w:pPr>
        <w:widowControl w:val="0"/>
        <w:spacing w:line="360" w:lineRule="auto"/>
        <w:jc w:val="both"/>
        <w:outlineLvl w:val="1"/>
        <w:rPr>
          <w:rFonts w:hint="eastAsia" w:ascii="宋体" w:hAnsi="宋体" w:eastAsia="宋体" w:cs="宋体"/>
          <w:b/>
          <w:szCs w:val="21"/>
        </w:rPr>
      </w:pPr>
      <w:r>
        <w:rPr>
          <w:rFonts w:hint="eastAsia" w:ascii="宋体" w:hAnsi="宋体" w:eastAsia="宋体" w:cs="宋体"/>
          <w:b/>
          <w:szCs w:val="21"/>
        </w:rPr>
        <w:t>五、</w:t>
      </w:r>
      <w:r>
        <w:rPr>
          <w:rFonts w:hint="eastAsia" w:ascii="宋体" w:hAnsi="宋体" w:eastAsia="宋体" w:cs="宋体"/>
          <w:b/>
          <w:bCs/>
          <w:szCs w:val="21"/>
        </w:rPr>
        <w:t>项目工期</w:t>
      </w:r>
    </w:p>
    <w:p w14:paraId="306A32AC">
      <w:pPr>
        <w:widowControl w:val="0"/>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自中标通知书要求签订合同之日起</w:t>
      </w:r>
      <w:r>
        <w:rPr>
          <w:rFonts w:hint="eastAsia" w:ascii="宋体" w:hAnsi="宋体" w:eastAsia="宋体" w:cs="宋体"/>
          <w:szCs w:val="21"/>
          <w:lang w:val="en-US" w:eastAsia="zh-CN"/>
        </w:rPr>
        <w:t>6</w:t>
      </w:r>
      <w:r>
        <w:rPr>
          <w:rFonts w:hint="eastAsia" w:ascii="宋体" w:hAnsi="宋体" w:eastAsia="宋体" w:cs="宋体"/>
          <w:szCs w:val="21"/>
        </w:rPr>
        <w:t>0日内完成项目平台建设；系统试运行期1个月，在试运行期间完成对使用该系统的相关人员培训，并达到验收标准后提供1年运维服务。</w:t>
      </w:r>
    </w:p>
    <w:p w14:paraId="1091B6C5">
      <w:pPr>
        <w:widowControl w:val="0"/>
        <w:spacing w:line="360" w:lineRule="auto"/>
        <w:jc w:val="both"/>
        <w:outlineLvl w:val="1"/>
        <w:rPr>
          <w:rFonts w:ascii="宋体" w:hAnsi="宋体" w:eastAsia="宋体" w:cs="宋体"/>
          <w:b/>
          <w:szCs w:val="21"/>
        </w:rPr>
      </w:pPr>
      <w:r>
        <w:rPr>
          <w:rFonts w:hint="eastAsia" w:ascii="宋体" w:hAnsi="宋体" w:eastAsia="宋体" w:cs="宋体"/>
          <w:b/>
          <w:szCs w:val="21"/>
        </w:rPr>
        <w:t>六、项目配置情况、质保运维及价格：</w:t>
      </w:r>
    </w:p>
    <w:p w14:paraId="537B3C75">
      <w:pPr>
        <w:widowControl w:val="0"/>
        <w:spacing w:line="360" w:lineRule="auto"/>
        <w:ind w:firstLine="422" w:firstLineChars="200"/>
        <w:jc w:val="both"/>
        <w:outlineLvl w:val="2"/>
        <w:rPr>
          <w:rFonts w:ascii="宋体" w:hAnsi="宋体" w:eastAsia="宋体" w:cs="宋体"/>
          <w:b/>
          <w:bCs/>
          <w:szCs w:val="21"/>
        </w:rPr>
      </w:pPr>
      <w:r>
        <w:rPr>
          <w:rFonts w:hint="eastAsia" w:ascii="宋体" w:hAnsi="宋体" w:eastAsia="宋体" w:cs="宋体"/>
          <w:b/>
          <w:bCs/>
          <w:szCs w:val="21"/>
        </w:rPr>
        <w:t>1、软件开发及改造部分</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996"/>
        <w:gridCol w:w="1170"/>
        <w:gridCol w:w="973"/>
        <w:gridCol w:w="973"/>
        <w:gridCol w:w="1154"/>
        <w:gridCol w:w="1041"/>
        <w:gridCol w:w="1083"/>
      </w:tblGrid>
      <w:tr w14:paraId="2E0A2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noWrap w:val="0"/>
            <w:vAlign w:val="center"/>
          </w:tcPr>
          <w:p w14:paraId="71FF5931">
            <w:pPr>
              <w:widowControl w:val="0"/>
              <w:spacing w:line="360"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1102" w:type="pct"/>
            <w:noWrap w:val="0"/>
            <w:vAlign w:val="center"/>
          </w:tcPr>
          <w:p w14:paraId="72405F65">
            <w:pPr>
              <w:widowControl/>
              <w:spacing w:line="360" w:lineRule="auto"/>
              <w:jc w:val="center"/>
              <w:textAlignment w:val="center"/>
              <w:rPr>
                <w:rFonts w:ascii="宋体" w:hAnsi="宋体" w:eastAsia="宋体" w:cs="宋体"/>
                <w:b/>
                <w:bCs/>
                <w:szCs w:val="21"/>
              </w:rPr>
            </w:pPr>
            <w:r>
              <w:rPr>
                <w:rFonts w:hint="eastAsia" w:ascii="宋体" w:hAnsi="宋体" w:eastAsia="宋体" w:cs="宋体"/>
                <w:b/>
                <w:bCs/>
                <w:color w:val="000000"/>
                <w:kern w:val="0"/>
                <w:szCs w:val="21"/>
                <w:lang w:bidi="ar"/>
              </w:rPr>
              <w:t>系统名称</w:t>
            </w:r>
          </w:p>
        </w:tc>
        <w:tc>
          <w:tcPr>
            <w:tcW w:w="646" w:type="pct"/>
            <w:noWrap w:val="0"/>
            <w:vAlign w:val="center"/>
          </w:tcPr>
          <w:p w14:paraId="7AF30A97">
            <w:pPr>
              <w:widowControl/>
              <w:spacing w:line="360" w:lineRule="auto"/>
              <w:jc w:val="center"/>
              <w:textAlignment w:val="center"/>
              <w:rPr>
                <w:rFonts w:hint="eastAsia" w:ascii="宋体" w:hAnsi="宋体" w:eastAsia="宋体" w:cs="宋体"/>
                <w:b/>
                <w:bCs/>
                <w:szCs w:val="21"/>
              </w:rPr>
            </w:pPr>
            <w:r>
              <w:rPr>
                <w:rFonts w:hint="eastAsia" w:ascii="宋体" w:hAnsi="宋体" w:eastAsia="宋体" w:cs="宋体"/>
                <w:b/>
                <w:bCs/>
                <w:color w:val="000000"/>
                <w:kern w:val="0"/>
                <w:szCs w:val="21"/>
                <w:lang w:bidi="ar"/>
              </w:rPr>
              <w:t>功能模块</w:t>
            </w:r>
          </w:p>
        </w:tc>
        <w:tc>
          <w:tcPr>
            <w:tcW w:w="537" w:type="pct"/>
            <w:noWrap w:val="0"/>
            <w:vAlign w:val="center"/>
          </w:tcPr>
          <w:p w14:paraId="1E0EDAF4">
            <w:pPr>
              <w:widowControl/>
              <w:spacing w:line="360" w:lineRule="auto"/>
              <w:jc w:val="center"/>
              <w:textAlignment w:val="center"/>
              <w:rPr>
                <w:rFonts w:hint="eastAsia" w:ascii="宋体" w:hAnsi="宋体" w:eastAsia="宋体" w:cs="宋体"/>
                <w:b/>
                <w:bCs/>
                <w:szCs w:val="21"/>
              </w:rPr>
            </w:pPr>
            <w:r>
              <w:rPr>
                <w:rFonts w:hint="eastAsia" w:ascii="宋体" w:hAnsi="宋体" w:eastAsia="宋体" w:cs="宋体"/>
                <w:b/>
                <w:bCs/>
                <w:color w:val="000000"/>
                <w:kern w:val="0"/>
                <w:szCs w:val="21"/>
                <w:lang w:bidi="ar"/>
              </w:rPr>
              <w:t>子模块</w:t>
            </w:r>
          </w:p>
        </w:tc>
        <w:tc>
          <w:tcPr>
            <w:tcW w:w="537" w:type="pct"/>
            <w:noWrap w:val="0"/>
            <w:vAlign w:val="center"/>
          </w:tcPr>
          <w:p w14:paraId="4FDFCA5E">
            <w:pPr>
              <w:widowControl w:val="0"/>
              <w:spacing w:line="360" w:lineRule="auto"/>
              <w:jc w:val="center"/>
              <w:rPr>
                <w:rFonts w:hint="eastAsia" w:ascii="宋体" w:hAnsi="宋体" w:eastAsia="宋体" w:cs="宋体"/>
                <w:b/>
                <w:bCs/>
                <w:szCs w:val="21"/>
              </w:rPr>
            </w:pPr>
            <w:r>
              <w:rPr>
                <w:rFonts w:hint="eastAsia" w:ascii="宋体" w:hAnsi="宋体" w:eastAsia="宋体" w:cs="宋体"/>
                <w:b/>
                <w:bCs/>
                <w:szCs w:val="21"/>
              </w:rPr>
              <w:t>品牌型号/开发者</w:t>
            </w:r>
          </w:p>
        </w:tc>
        <w:tc>
          <w:tcPr>
            <w:tcW w:w="637" w:type="pct"/>
            <w:noWrap w:val="0"/>
            <w:vAlign w:val="center"/>
          </w:tcPr>
          <w:p w14:paraId="7D055A69">
            <w:pPr>
              <w:widowControl w:val="0"/>
              <w:spacing w:line="360" w:lineRule="auto"/>
              <w:jc w:val="center"/>
              <w:rPr>
                <w:rFonts w:hint="eastAsia" w:ascii="宋体" w:hAnsi="宋体" w:eastAsia="宋体" w:cs="宋体"/>
                <w:b/>
                <w:bCs/>
                <w:szCs w:val="21"/>
              </w:rPr>
            </w:pPr>
            <w:r>
              <w:rPr>
                <w:rFonts w:hint="eastAsia" w:ascii="宋体" w:hAnsi="宋体" w:eastAsia="宋体" w:cs="宋体"/>
                <w:b/>
                <w:bCs/>
                <w:szCs w:val="21"/>
              </w:rPr>
              <w:t>数量/单位</w:t>
            </w:r>
          </w:p>
        </w:tc>
        <w:tc>
          <w:tcPr>
            <w:tcW w:w="575" w:type="pct"/>
            <w:noWrap w:val="0"/>
            <w:vAlign w:val="center"/>
          </w:tcPr>
          <w:p w14:paraId="2F9D9BFC">
            <w:pPr>
              <w:widowControl w:val="0"/>
              <w:spacing w:line="360" w:lineRule="auto"/>
              <w:jc w:val="center"/>
              <w:rPr>
                <w:rFonts w:hint="eastAsia" w:ascii="宋体" w:hAnsi="宋体" w:eastAsia="宋体" w:cs="宋体"/>
                <w:b/>
                <w:bCs/>
                <w:szCs w:val="21"/>
              </w:rPr>
            </w:pPr>
            <w:r>
              <w:rPr>
                <w:rFonts w:hint="eastAsia" w:ascii="宋体" w:hAnsi="宋体" w:eastAsia="宋体" w:cs="宋体"/>
                <w:b/>
                <w:szCs w:val="21"/>
              </w:rPr>
              <w:t>单价（元）</w:t>
            </w:r>
          </w:p>
        </w:tc>
        <w:tc>
          <w:tcPr>
            <w:tcW w:w="595" w:type="pct"/>
            <w:noWrap w:val="0"/>
            <w:vAlign w:val="center"/>
          </w:tcPr>
          <w:p w14:paraId="26B00164">
            <w:pPr>
              <w:widowControl w:val="0"/>
              <w:spacing w:line="360" w:lineRule="auto"/>
              <w:jc w:val="center"/>
              <w:rPr>
                <w:rFonts w:hint="eastAsia" w:ascii="宋体" w:hAnsi="宋体" w:eastAsia="宋体" w:cs="宋体"/>
                <w:b/>
                <w:szCs w:val="21"/>
              </w:rPr>
            </w:pPr>
            <w:r>
              <w:rPr>
                <w:rFonts w:hint="eastAsia" w:ascii="宋体" w:hAnsi="宋体" w:eastAsia="宋体" w:cs="宋体"/>
                <w:b/>
                <w:szCs w:val="21"/>
              </w:rPr>
              <w:t>总价（元）</w:t>
            </w:r>
          </w:p>
        </w:tc>
      </w:tr>
      <w:tr w14:paraId="5DCFB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noWrap w:val="0"/>
            <w:vAlign w:val="center"/>
          </w:tcPr>
          <w:p w14:paraId="1DA480EF">
            <w:pPr>
              <w:widowControl w:val="0"/>
              <w:spacing w:line="360" w:lineRule="auto"/>
              <w:jc w:val="center"/>
              <w:rPr>
                <w:rFonts w:hint="eastAsia" w:ascii="宋体" w:hAnsi="宋体" w:eastAsia="宋体" w:cs="宋体"/>
                <w:szCs w:val="21"/>
              </w:rPr>
            </w:pPr>
          </w:p>
        </w:tc>
        <w:tc>
          <w:tcPr>
            <w:tcW w:w="1102" w:type="pct"/>
            <w:noWrap w:val="0"/>
            <w:vAlign w:val="center"/>
          </w:tcPr>
          <w:p w14:paraId="61DC2CD8">
            <w:pPr>
              <w:widowControl w:val="0"/>
              <w:spacing w:line="360" w:lineRule="auto"/>
              <w:jc w:val="center"/>
              <w:rPr>
                <w:rFonts w:hint="eastAsia" w:ascii="宋体" w:hAnsi="宋体" w:eastAsia="宋体" w:cs="宋体"/>
                <w:szCs w:val="21"/>
              </w:rPr>
            </w:pPr>
          </w:p>
        </w:tc>
        <w:tc>
          <w:tcPr>
            <w:tcW w:w="646" w:type="pct"/>
            <w:noWrap w:val="0"/>
            <w:vAlign w:val="center"/>
          </w:tcPr>
          <w:p w14:paraId="71B5E032">
            <w:pPr>
              <w:widowControl w:val="0"/>
              <w:spacing w:line="360" w:lineRule="auto"/>
              <w:jc w:val="center"/>
              <w:rPr>
                <w:rFonts w:hint="eastAsia" w:ascii="宋体" w:hAnsi="宋体" w:eastAsia="宋体" w:cs="宋体"/>
                <w:szCs w:val="21"/>
              </w:rPr>
            </w:pPr>
          </w:p>
        </w:tc>
        <w:tc>
          <w:tcPr>
            <w:tcW w:w="537" w:type="pct"/>
            <w:noWrap w:val="0"/>
            <w:vAlign w:val="center"/>
          </w:tcPr>
          <w:p w14:paraId="3144D2BD">
            <w:pPr>
              <w:widowControl w:val="0"/>
              <w:spacing w:line="360" w:lineRule="auto"/>
              <w:jc w:val="center"/>
              <w:rPr>
                <w:rFonts w:hint="eastAsia" w:ascii="宋体" w:hAnsi="宋体" w:eastAsia="宋体" w:cs="宋体"/>
                <w:szCs w:val="21"/>
              </w:rPr>
            </w:pPr>
          </w:p>
        </w:tc>
        <w:tc>
          <w:tcPr>
            <w:tcW w:w="537" w:type="pct"/>
            <w:noWrap w:val="0"/>
            <w:vAlign w:val="center"/>
          </w:tcPr>
          <w:p w14:paraId="4FB32363">
            <w:pPr>
              <w:widowControl w:val="0"/>
              <w:spacing w:line="360" w:lineRule="auto"/>
              <w:jc w:val="center"/>
              <w:rPr>
                <w:rFonts w:hint="eastAsia" w:ascii="宋体" w:hAnsi="宋体" w:eastAsia="宋体" w:cs="宋体"/>
                <w:szCs w:val="21"/>
              </w:rPr>
            </w:pPr>
          </w:p>
        </w:tc>
        <w:tc>
          <w:tcPr>
            <w:tcW w:w="637" w:type="pct"/>
            <w:noWrap w:val="0"/>
            <w:vAlign w:val="center"/>
          </w:tcPr>
          <w:p w14:paraId="4DB6380B">
            <w:pPr>
              <w:widowControl w:val="0"/>
              <w:spacing w:line="360" w:lineRule="auto"/>
              <w:jc w:val="center"/>
              <w:rPr>
                <w:rFonts w:hint="eastAsia" w:ascii="宋体" w:hAnsi="宋体" w:eastAsia="宋体" w:cs="宋体"/>
                <w:szCs w:val="21"/>
              </w:rPr>
            </w:pPr>
          </w:p>
        </w:tc>
        <w:tc>
          <w:tcPr>
            <w:tcW w:w="575" w:type="pct"/>
            <w:noWrap w:val="0"/>
            <w:vAlign w:val="center"/>
          </w:tcPr>
          <w:p w14:paraId="4DFF47E4">
            <w:pPr>
              <w:widowControl w:val="0"/>
              <w:spacing w:line="360" w:lineRule="auto"/>
              <w:jc w:val="center"/>
              <w:rPr>
                <w:rFonts w:hint="eastAsia" w:ascii="宋体" w:hAnsi="宋体" w:eastAsia="宋体" w:cs="宋体"/>
                <w:szCs w:val="21"/>
              </w:rPr>
            </w:pPr>
          </w:p>
        </w:tc>
        <w:tc>
          <w:tcPr>
            <w:tcW w:w="595" w:type="pct"/>
            <w:noWrap w:val="0"/>
            <w:vAlign w:val="center"/>
          </w:tcPr>
          <w:p w14:paraId="082073BA">
            <w:pPr>
              <w:widowControl w:val="0"/>
              <w:spacing w:line="360" w:lineRule="auto"/>
              <w:jc w:val="center"/>
              <w:rPr>
                <w:rFonts w:hint="eastAsia" w:ascii="宋体" w:hAnsi="宋体" w:eastAsia="宋体" w:cs="宋体"/>
                <w:szCs w:val="21"/>
              </w:rPr>
            </w:pPr>
          </w:p>
        </w:tc>
      </w:tr>
      <w:tr w14:paraId="33260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noWrap w:val="0"/>
            <w:vAlign w:val="center"/>
          </w:tcPr>
          <w:p w14:paraId="35B51130">
            <w:pPr>
              <w:widowControl w:val="0"/>
              <w:spacing w:line="360" w:lineRule="auto"/>
              <w:jc w:val="center"/>
              <w:rPr>
                <w:rFonts w:hint="eastAsia" w:ascii="宋体" w:hAnsi="宋体" w:eastAsia="宋体" w:cs="宋体"/>
                <w:szCs w:val="21"/>
              </w:rPr>
            </w:pPr>
          </w:p>
        </w:tc>
        <w:tc>
          <w:tcPr>
            <w:tcW w:w="1102" w:type="pct"/>
            <w:noWrap w:val="0"/>
            <w:vAlign w:val="center"/>
          </w:tcPr>
          <w:p w14:paraId="5C082B1A">
            <w:pPr>
              <w:widowControl w:val="0"/>
              <w:spacing w:line="360" w:lineRule="auto"/>
              <w:jc w:val="center"/>
              <w:rPr>
                <w:rFonts w:hint="eastAsia" w:ascii="宋体" w:hAnsi="宋体" w:eastAsia="宋体" w:cs="宋体"/>
                <w:szCs w:val="21"/>
              </w:rPr>
            </w:pPr>
          </w:p>
        </w:tc>
        <w:tc>
          <w:tcPr>
            <w:tcW w:w="646" w:type="pct"/>
            <w:noWrap w:val="0"/>
            <w:vAlign w:val="center"/>
          </w:tcPr>
          <w:p w14:paraId="5A2F5A88">
            <w:pPr>
              <w:widowControl w:val="0"/>
              <w:spacing w:line="360" w:lineRule="auto"/>
              <w:jc w:val="center"/>
              <w:rPr>
                <w:rFonts w:hint="eastAsia" w:ascii="宋体" w:hAnsi="宋体" w:eastAsia="宋体" w:cs="宋体"/>
                <w:szCs w:val="21"/>
              </w:rPr>
            </w:pPr>
          </w:p>
        </w:tc>
        <w:tc>
          <w:tcPr>
            <w:tcW w:w="537" w:type="pct"/>
            <w:noWrap w:val="0"/>
            <w:vAlign w:val="center"/>
          </w:tcPr>
          <w:p w14:paraId="5F2F8FF7">
            <w:pPr>
              <w:widowControl w:val="0"/>
              <w:spacing w:line="360" w:lineRule="auto"/>
              <w:jc w:val="center"/>
              <w:rPr>
                <w:rFonts w:hint="eastAsia" w:ascii="宋体" w:hAnsi="宋体" w:eastAsia="宋体" w:cs="宋体"/>
                <w:szCs w:val="21"/>
              </w:rPr>
            </w:pPr>
          </w:p>
        </w:tc>
        <w:tc>
          <w:tcPr>
            <w:tcW w:w="537" w:type="pct"/>
            <w:noWrap w:val="0"/>
            <w:vAlign w:val="center"/>
          </w:tcPr>
          <w:p w14:paraId="0D7F32DE">
            <w:pPr>
              <w:widowControl w:val="0"/>
              <w:spacing w:line="360" w:lineRule="auto"/>
              <w:jc w:val="center"/>
              <w:rPr>
                <w:rFonts w:hint="eastAsia" w:ascii="宋体" w:hAnsi="宋体" w:eastAsia="宋体" w:cs="宋体"/>
                <w:szCs w:val="21"/>
              </w:rPr>
            </w:pPr>
          </w:p>
        </w:tc>
        <w:tc>
          <w:tcPr>
            <w:tcW w:w="637" w:type="pct"/>
            <w:noWrap w:val="0"/>
            <w:vAlign w:val="center"/>
          </w:tcPr>
          <w:p w14:paraId="65AC6DB1">
            <w:pPr>
              <w:widowControl w:val="0"/>
              <w:spacing w:line="360" w:lineRule="auto"/>
              <w:jc w:val="center"/>
              <w:rPr>
                <w:rFonts w:hint="eastAsia" w:ascii="宋体" w:hAnsi="宋体" w:eastAsia="宋体" w:cs="宋体"/>
                <w:szCs w:val="21"/>
              </w:rPr>
            </w:pPr>
          </w:p>
        </w:tc>
        <w:tc>
          <w:tcPr>
            <w:tcW w:w="575" w:type="pct"/>
            <w:noWrap w:val="0"/>
            <w:vAlign w:val="center"/>
          </w:tcPr>
          <w:p w14:paraId="6B7D53B8">
            <w:pPr>
              <w:widowControl w:val="0"/>
              <w:spacing w:line="360" w:lineRule="auto"/>
              <w:jc w:val="center"/>
              <w:rPr>
                <w:rFonts w:hint="eastAsia" w:ascii="宋体" w:hAnsi="宋体" w:eastAsia="宋体" w:cs="宋体"/>
                <w:szCs w:val="21"/>
              </w:rPr>
            </w:pPr>
          </w:p>
        </w:tc>
        <w:tc>
          <w:tcPr>
            <w:tcW w:w="595" w:type="pct"/>
            <w:noWrap w:val="0"/>
            <w:vAlign w:val="center"/>
          </w:tcPr>
          <w:p w14:paraId="6705C118">
            <w:pPr>
              <w:widowControl w:val="0"/>
              <w:spacing w:line="360" w:lineRule="auto"/>
              <w:jc w:val="center"/>
              <w:rPr>
                <w:rFonts w:hint="eastAsia" w:ascii="宋体" w:hAnsi="宋体" w:eastAsia="宋体" w:cs="宋体"/>
                <w:szCs w:val="21"/>
              </w:rPr>
            </w:pPr>
          </w:p>
        </w:tc>
      </w:tr>
      <w:tr w14:paraId="212C1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noWrap w:val="0"/>
            <w:vAlign w:val="center"/>
          </w:tcPr>
          <w:p w14:paraId="40F08B6F">
            <w:pPr>
              <w:widowControl w:val="0"/>
              <w:spacing w:line="360" w:lineRule="auto"/>
              <w:jc w:val="center"/>
              <w:rPr>
                <w:rFonts w:hint="eastAsia" w:ascii="宋体" w:hAnsi="宋体" w:eastAsia="宋体" w:cs="宋体"/>
                <w:szCs w:val="21"/>
              </w:rPr>
            </w:pPr>
          </w:p>
        </w:tc>
        <w:tc>
          <w:tcPr>
            <w:tcW w:w="1102" w:type="pct"/>
            <w:noWrap w:val="0"/>
            <w:vAlign w:val="center"/>
          </w:tcPr>
          <w:p w14:paraId="745CA40A">
            <w:pPr>
              <w:widowControl w:val="0"/>
              <w:spacing w:line="360" w:lineRule="auto"/>
              <w:jc w:val="center"/>
              <w:rPr>
                <w:rFonts w:hint="eastAsia" w:ascii="宋体" w:hAnsi="宋体" w:eastAsia="宋体" w:cs="宋体"/>
                <w:szCs w:val="21"/>
              </w:rPr>
            </w:pPr>
          </w:p>
        </w:tc>
        <w:tc>
          <w:tcPr>
            <w:tcW w:w="646" w:type="pct"/>
            <w:noWrap w:val="0"/>
            <w:vAlign w:val="center"/>
          </w:tcPr>
          <w:p w14:paraId="0D7A2D45">
            <w:pPr>
              <w:widowControl w:val="0"/>
              <w:spacing w:line="360" w:lineRule="auto"/>
              <w:jc w:val="center"/>
              <w:rPr>
                <w:rFonts w:hint="eastAsia" w:ascii="宋体" w:hAnsi="宋体" w:eastAsia="宋体" w:cs="宋体"/>
                <w:szCs w:val="21"/>
              </w:rPr>
            </w:pPr>
          </w:p>
        </w:tc>
        <w:tc>
          <w:tcPr>
            <w:tcW w:w="537" w:type="pct"/>
            <w:noWrap w:val="0"/>
            <w:vAlign w:val="center"/>
          </w:tcPr>
          <w:p w14:paraId="7EA41440">
            <w:pPr>
              <w:widowControl w:val="0"/>
              <w:spacing w:line="360" w:lineRule="auto"/>
              <w:jc w:val="center"/>
              <w:rPr>
                <w:rFonts w:hint="eastAsia" w:ascii="宋体" w:hAnsi="宋体" w:eastAsia="宋体" w:cs="宋体"/>
                <w:szCs w:val="21"/>
              </w:rPr>
            </w:pPr>
          </w:p>
        </w:tc>
        <w:tc>
          <w:tcPr>
            <w:tcW w:w="537" w:type="pct"/>
            <w:noWrap w:val="0"/>
            <w:vAlign w:val="center"/>
          </w:tcPr>
          <w:p w14:paraId="5FB23533">
            <w:pPr>
              <w:widowControl w:val="0"/>
              <w:spacing w:line="360" w:lineRule="auto"/>
              <w:jc w:val="center"/>
              <w:rPr>
                <w:rFonts w:hint="eastAsia" w:ascii="宋体" w:hAnsi="宋体" w:eastAsia="宋体" w:cs="宋体"/>
                <w:szCs w:val="21"/>
              </w:rPr>
            </w:pPr>
          </w:p>
        </w:tc>
        <w:tc>
          <w:tcPr>
            <w:tcW w:w="637" w:type="pct"/>
            <w:noWrap w:val="0"/>
            <w:vAlign w:val="center"/>
          </w:tcPr>
          <w:p w14:paraId="5DB51B8E">
            <w:pPr>
              <w:widowControl w:val="0"/>
              <w:spacing w:line="360" w:lineRule="auto"/>
              <w:jc w:val="center"/>
              <w:rPr>
                <w:rFonts w:hint="eastAsia" w:ascii="宋体" w:hAnsi="宋体" w:eastAsia="宋体" w:cs="宋体"/>
                <w:szCs w:val="21"/>
              </w:rPr>
            </w:pPr>
          </w:p>
        </w:tc>
        <w:tc>
          <w:tcPr>
            <w:tcW w:w="575" w:type="pct"/>
            <w:noWrap w:val="0"/>
            <w:vAlign w:val="center"/>
          </w:tcPr>
          <w:p w14:paraId="07809BF0">
            <w:pPr>
              <w:widowControl w:val="0"/>
              <w:spacing w:line="360" w:lineRule="auto"/>
              <w:jc w:val="center"/>
              <w:rPr>
                <w:rFonts w:hint="eastAsia" w:ascii="宋体" w:hAnsi="宋体" w:eastAsia="宋体" w:cs="宋体"/>
                <w:szCs w:val="21"/>
              </w:rPr>
            </w:pPr>
          </w:p>
        </w:tc>
        <w:tc>
          <w:tcPr>
            <w:tcW w:w="595" w:type="pct"/>
            <w:noWrap w:val="0"/>
            <w:vAlign w:val="center"/>
          </w:tcPr>
          <w:p w14:paraId="4C500DD7">
            <w:pPr>
              <w:widowControl w:val="0"/>
              <w:spacing w:line="360" w:lineRule="auto"/>
              <w:jc w:val="center"/>
              <w:rPr>
                <w:rFonts w:hint="eastAsia" w:ascii="宋体" w:hAnsi="宋体" w:eastAsia="宋体" w:cs="宋体"/>
                <w:szCs w:val="21"/>
              </w:rPr>
            </w:pPr>
          </w:p>
        </w:tc>
      </w:tr>
      <w:tr w14:paraId="71333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14:paraId="1DA33780">
            <w:pPr>
              <w:widowControl w:val="0"/>
              <w:spacing w:line="360" w:lineRule="auto"/>
              <w:jc w:val="left"/>
              <w:rPr>
                <w:rFonts w:hint="eastAsia" w:ascii="宋体" w:hAnsi="宋体" w:eastAsia="宋体" w:cs="宋体"/>
                <w:b/>
                <w:bCs/>
                <w:szCs w:val="21"/>
              </w:rPr>
            </w:pPr>
            <w:r>
              <w:rPr>
                <w:rFonts w:hint="eastAsia" w:ascii="宋体" w:hAnsi="宋体" w:eastAsia="宋体" w:cs="宋体"/>
                <w:b/>
                <w:bCs/>
                <w:szCs w:val="21"/>
              </w:rPr>
              <w:t>合计：</w:t>
            </w:r>
          </w:p>
        </w:tc>
      </w:tr>
      <w:tr w14:paraId="1D014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14:paraId="0E17A8F9">
            <w:pPr>
              <w:widowControl w:val="0"/>
              <w:spacing w:line="360" w:lineRule="auto"/>
              <w:jc w:val="left"/>
              <w:rPr>
                <w:rFonts w:hint="eastAsia" w:ascii="宋体" w:hAnsi="宋体" w:eastAsia="宋体" w:cs="宋体"/>
                <w:b/>
                <w:bCs/>
                <w:szCs w:val="21"/>
              </w:rPr>
            </w:pPr>
            <w:r>
              <w:rPr>
                <w:rFonts w:hint="eastAsia" w:ascii="宋体" w:hAnsi="宋体" w:eastAsia="宋体" w:cs="宋体"/>
                <w:b/>
                <w:bCs/>
                <w:szCs w:val="21"/>
              </w:rPr>
              <w:t>大写:</w:t>
            </w:r>
          </w:p>
        </w:tc>
      </w:tr>
    </w:tbl>
    <w:p w14:paraId="75B0500F">
      <w:pPr>
        <w:widowControl w:val="0"/>
        <w:spacing w:line="360" w:lineRule="auto"/>
        <w:ind w:firstLine="422" w:firstLineChars="200"/>
        <w:jc w:val="both"/>
        <w:outlineLvl w:val="2"/>
        <w:rPr>
          <w:rFonts w:ascii="宋体" w:hAnsi="宋体" w:eastAsia="宋体" w:cs="宋体"/>
          <w:b/>
          <w:bCs/>
          <w:szCs w:val="21"/>
        </w:rPr>
      </w:pPr>
      <w:r>
        <w:rPr>
          <w:rFonts w:hint="eastAsia" w:ascii="宋体" w:hAnsi="宋体" w:eastAsia="宋体" w:cs="宋体"/>
          <w:b/>
          <w:bCs/>
          <w:szCs w:val="21"/>
        </w:rPr>
        <w:t>2、硬件部分</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2666"/>
        <w:gridCol w:w="1301"/>
        <w:gridCol w:w="1539"/>
        <w:gridCol w:w="1385"/>
        <w:gridCol w:w="1265"/>
      </w:tblGrid>
      <w:tr w14:paraId="11863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noWrap w:val="0"/>
            <w:vAlign w:val="center"/>
          </w:tcPr>
          <w:p w14:paraId="4DEBB828">
            <w:pPr>
              <w:widowControl w:val="0"/>
              <w:spacing w:line="360"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1471" w:type="pct"/>
            <w:noWrap w:val="0"/>
            <w:vAlign w:val="center"/>
          </w:tcPr>
          <w:p w14:paraId="5C9C23E4">
            <w:pPr>
              <w:widowControl w:val="0"/>
              <w:spacing w:line="360" w:lineRule="auto"/>
              <w:jc w:val="center"/>
              <w:rPr>
                <w:rFonts w:hint="eastAsia" w:ascii="宋体" w:hAnsi="宋体" w:eastAsia="宋体" w:cs="宋体"/>
                <w:b/>
                <w:bCs/>
                <w:szCs w:val="21"/>
              </w:rPr>
            </w:pPr>
            <w:r>
              <w:rPr>
                <w:rFonts w:hint="eastAsia" w:ascii="宋体" w:hAnsi="宋体" w:eastAsia="宋体" w:cs="宋体"/>
                <w:b/>
                <w:bCs/>
                <w:szCs w:val="21"/>
              </w:rPr>
              <w:t>设备名称</w:t>
            </w:r>
          </w:p>
        </w:tc>
        <w:tc>
          <w:tcPr>
            <w:tcW w:w="718" w:type="pct"/>
            <w:noWrap w:val="0"/>
            <w:vAlign w:val="center"/>
          </w:tcPr>
          <w:p w14:paraId="31B86281">
            <w:pPr>
              <w:widowControl w:val="0"/>
              <w:spacing w:line="360" w:lineRule="auto"/>
              <w:jc w:val="center"/>
              <w:rPr>
                <w:rFonts w:hint="eastAsia" w:ascii="宋体" w:hAnsi="宋体" w:eastAsia="宋体" w:cs="宋体"/>
                <w:b/>
                <w:bCs/>
                <w:szCs w:val="21"/>
              </w:rPr>
            </w:pPr>
            <w:r>
              <w:rPr>
                <w:rFonts w:hint="eastAsia" w:ascii="宋体" w:hAnsi="宋体" w:eastAsia="宋体" w:cs="宋体"/>
                <w:b/>
                <w:bCs/>
                <w:szCs w:val="21"/>
              </w:rPr>
              <w:t>品牌型号</w:t>
            </w:r>
          </w:p>
        </w:tc>
        <w:tc>
          <w:tcPr>
            <w:tcW w:w="849" w:type="pct"/>
            <w:noWrap w:val="0"/>
            <w:vAlign w:val="center"/>
          </w:tcPr>
          <w:p w14:paraId="4CA7AF79">
            <w:pPr>
              <w:widowControl w:val="0"/>
              <w:spacing w:line="360" w:lineRule="auto"/>
              <w:jc w:val="center"/>
              <w:rPr>
                <w:rFonts w:hint="eastAsia" w:ascii="宋体" w:hAnsi="宋体" w:eastAsia="宋体" w:cs="宋体"/>
                <w:b/>
                <w:bCs/>
                <w:szCs w:val="21"/>
              </w:rPr>
            </w:pPr>
            <w:r>
              <w:rPr>
                <w:rFonts w:hint="eastAsia" w:ascii="宋体" w:hAnsi="宋体" w:eastAsia="宋体" w:cs="宋体"/>
                <w:b/>
                <w:bCs/>
                <w:szCs w:val="21"/>
              </w:rPr>
              <w:t>数量/单位</w:t>
            </w:r>
          </w:p>
        </w:tc>
        <w:tc>
          <w:tcPr>
            <w:tcW w:w="764" w:type="pct"/>
            <w:noWrap w:val="0"/>
            <w:vAlign w:val="center"/>
          </w:tcPr>
          <w:p w14:paraId="06704F32">
            <w:pPr>
              <w:widowControl w:val="0"/>
              <w:spacing w:line="360" w:lineRule="auto"/>
              <w:jc w:val="center"/>
              <w:rPr>
                <w:rFonts w:hint="eastAsia" w:ascii="宋体" w:hAnsi="宋体" w:eastAsia="宋体" w:cs="宋体"/>
                <w:b/>
                <w:bCs/>
                <w:szCs w:val="21"/>
              </w:rPr>
            </w:pPr>
            <w:r>
              <w:rPr>
                <w:rFonts w:hint="eastAsia" w:ascii="宋体" w:hAnsi="宋体" w:eastAsia="宋体" w:cs="宋体"/>
                <w:b/>
                <w:szCs w:val="21"/>
              </w:rPr>
              <w:t>单价（元）</w:t>
            </w:r>
          </w:p>
        </w:tc>
        <w:tc>
          <w:tcPr>
            <w:tcW w:w="698" w:type="pct"/>
            <w:noWrap w:val="0"/>
            <w:vAlign w:val="center"/>
          </w:tcPr>
          <w:p w14:paraId="752630B2">
            <w:pPr>
              <w:widowControl w:val="0"/>
              <w:spacing w:line="360" w:lineRule="auto"/>
              <w:jc w:val="center"/>
              <w:rPr>
                <w:rFonts w:hint="eastAsia" w:ascii="宋体" w:hAnsi="宋体" w:eastAsia="宋体" w:cs="宋体"/>
                <w:b/>
                <w:szCs w:val="21"/>
              </w:rPr>
            </w:pPr>
            <w:r>
              <w:rPr>
                <w:rFonts w:hint="eastAsia" w:ascii="宋体" w:hAnsi="宋体" w:eastAsia="宋体" w:cs="宋体"/>
                <w:b/>
                <w:szCs w:val="21"/>
              </w:rPr>
              <w:t>总价（元）</w:t>
            </w:r>
          </w:p>
        </w:tc>
      </w:tr>
      <w:tr w14:paraId="2FDAF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noWrap w:val="0"/>
            <w:vAlign w:val="center"/>
          </w:tcPr>
          <w:p w14:paraId="03C0DF6C">
            <w:pPr>
              <w:widowControl w:val="0"/>
              <w:spacing w:line="360" w:lineRule="auto"/>
              <w:jc w:val="center"/>
              <w:rPr>
                <w:rFonts w:hint="eastAsia" w:ascii="宋体" w:hAnsi="宋体" w:eastAsia="宋体" w:cs="宋体"/>
                <w:szCs w:val="21"/>
              </w:rPr>
            </w:pPr>
          </w:p>
        </w:tc>
        <w:tc>
          <w:tcPr>
            <w:tcW w:w="1471" w:type="pct"/>
            <w:noWrap w:val="0"/>
            <w:vAlign w:val="center"/>
          </w:tcPr>
          <w:p w14:paraId="5B39C5E5">
            <w:pPr>
              <w:widowControl w:val="0"/>
              <w:spacing w:line="360" w:lineRule="auto"/>
              <w:jc w:val="center"/>
              <w:rPr>
                <w:rFonts w:hint="eastAsia" w:ascii="宋体" w:hAnsi="宋体" w:eastAsia="宋体" w:cs="宋体"/>
                <w:szCs w:val="21"/>
              </w:rPr>
            </w:pPr>
          </w:p>
        </w:tc>
        <w:tc>
          <w:tcPr>
            <w:tcW w:w="718" w:type="pct"/>
            <w:noWrap w:val="0"/>
            <w:vAlign w:val="center"/>
          </w:tcPr>
          <w:p w14:paraId="720783D0">
            <w:pPr>
              <w:widowControl w:val="0"/>
              <w:spacing w:line="360" w:lineRule="auto"/>
              <w:jc w:val="center"/>
              <w:rPr>
                <w:rFonts w:hint="eastAsia" w:ascii="宋体" w:hAnsi="宋体" w:eastAsia="宋体" w:cs="宋体"/>
                <w:szCs w:val="21"/>
              </w:rPr>
            </w:pPr>
          </w:p>
        </w:tc>
        <w:tc>
          <w:tcPr>
            <w:tcW w:w="849" w:type="pct"/>
            <w:noWrap w:val="0"/>
            <w:vAlign w:val="center"/>
          </w:tcPr>
          <w:p w14:paraId="599449D0">
            <w:pPr>
              <w:widowControl w:val="0"/>
              <w:spacing w:line="360" w:lineRule="auto"/>
              <w:jc w:val="center"/>
              <w:rPr>
                <w:rFonts w:hint="eastAsia" w:ascii="宋体" w:hAnsi="宋体" w:eastAsia="宋体" w:cs="宋体"/>
                <w:szCs w:val="21"/>
              </w:rPr>
            </w:pPr>
          </w:p>
        </w:tc>
        <w:tc>
          <w:tcPr>
            <w:tcW w:w="764" w:type="pct"/>
            <w:noWrap w:val="0"/>
            <w:vAlign w:val="center"/>
          </w:tcPr>
          <w:p w14:paraId="062DBCC3">
            <w:pPr>
              <w:widowControl w:val="0"/>
              <w:spacing w:line="360" w:lineRule="auto"/>
              <w:jc w:val="center"/>
              <w:rPr>
                <w:rFonts w:hint="eastAsia" w:ascii="宋体" w:hAnsi="宋体" w:eastAsia="宋体" w:cs="宋体"/>
                <w:szCs w:val="21"/>
              </w:rPr>
            </w:pPr>
          </w:p>
        </w:tc>
        <w:tc>
          <w:tcPr>
            <w:tcW w:w="698" w:type="pct"/>
            <w:noWrap w:val="0"/>
            <w:vAlign w:val="center"/>
          </w:tcPr>
          <w:p w14:paraId="72F959C0">
            <w:pPr>
              <w:widowControl w:val="0"/>
              <w:spacing w:line="360" w:lineRule="auto"/>
              <w:jc w:val="center"/>
              <w:rPr>
                <w:rFonts w:hint="eastAsia" w:ascii="宋体" w:hAnsi="宋体" w:eastAsia="宋体" w:cs="宋体"/>
                <w:szCs w:val="21"/>
              </w:rPr>
            </w:pPr>
          </w:p>
        </w:tc>
      </w:tr>
      <w:tr w14:paraId="79A98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noWrap w:val="0"/>
            <w:vAlign w:val="center"/>
          </w:tcPr>
          <w:p w14:paraId="2466106F">
            <w:pPr>
              <w:widowControl w:val="0"/>
              <w:spacing w:line="360" w:lineRule="auto"/>
              <w:jc w:val="center"/>
              <w:rPr>
                <w:rFonts w:hint="eastAsia" w:ascii="宋体" w:hAnsi="宋体" w:eastAsia="宋体" w:cs="宋体"/>
                <w:szCs w:val="21"/>
              </w:rPr>
            </w:pPr>
          </w:p>
        </w:tc>
        <w:tc>
          <w:tcPr>
            <w:tcW w:w="1471" w:type="pct"/>
            <w:noWrap w:val="0"/>
            <w:vAlign w:val="center"/>
          </w:tcPr>
          <w:p w14:paraId="792EE357">
            <w:pPr>
              <w:widowControl w:val="0"/>
              <w:spacing w:line="360" w:lineRule="auto"/>
              <w:jc w:val="center"/>
              <w:rPr>
                <w:rFonts w:hint="eastAsia" w:ascii="宋体" w:hAnsi="宋体" w:eastAsia="宋体" w:cs="宋体"/>
                <w:szCs w:val="21"/>
              </w:rPr>
            </w:pPr>
          </w:p>
        </w:tc>
        <w:tc>
          <w:tcPr>
            <w:tcW w:w="718" w:type="pct"/>
            <w:noWrap w:val="0"/>
            <w:vAlign w:val="center"/>
          </w:tcPr>
          <w:p w14:paraId="6AFBD0ED">
            <w:pPr>
              <w:widowControl w:val="0"/>
              <w:spacing w:line="360" w:lineRule="auto"/>
              <w:jc w:val="center"/>
              <w:rPr>
                <w:rFonts w:hint="eastAsia" w:ascii="宋体" w:hAnsi="宋体" w:eastAsia="宋体" w:cs="宋体"/>
                <w:szCs w:val="21"/>
              </w:rPr>
            </w:pPr>
          </w:p>
        </w:tc>
        <w:tc>
          <w:tcPr>
            <w:tcW w:w="849" w:type="pct"/>
            <w:noWrap w:val="0"/>
            <w:vAlign w:val="center"/>
          </w:tcPr>
          <w:p w14:paraId="1E5C3767">
            <w:pPr>
              <w:widowControl w:val="0"/>
              <w:spacing w:line="360" w:lineRule="auto"/>
              <w:jc w:val="center"/>
              <w:rPr>
                <w:rFonts w:hint="eastAsia" w:ascii="宋体" w:hAnsi="宋体" w:eastAsia="宋体" w:cs="宋体"/>
                <w:szCs w:val="21"/>
              </w:rPr>
            </w:pPr>
          </w:p>
        </w:tc>
        <w:tc>
          <w:tcPr>
            <w:tcW w:w="764" w:type="pct"/>
            <w:noWrap w:val="0"/>
            <w:vAlign w:val="center"/>
          </w:tcPr>
          <w:p w14:paraId="5402193B">
            <w:pPr>
              <w:widowControl w:val="0"/>
              <w:spacing w:line="360" w:lineRule="auto"/>
              <w:jc w:val="center"/>
              <w:rPr>
                <w:rFonts w:hint="eastAsia" w:ascii="宋体" w:hAnsi="宋体" w:eastAsia="宋体" w:cs="宋体"/>
                <w:szCs w:val="21"/>
              </w:rPr>
            </w:pPr>
          </w:p>
        </w:tc>
        <w:tc>
          <w:tcPr>
            <w:tcW w:w="698" w:type="pct"/>
            <w:noWrap w:val="0"/>
            <w:vAlign w:val="center"/>
          </w:tcPr>
          <w:p w14:paraId="09DCDE3A">
            <w:pPr>
              <w:widowControl w:val="0"/>
              <w:spacing w:line="360" w:lineRule="auto"/>
              <w:jc w:val="center"/>
              <w:rPr>
                <w:rFonts w:hint="eastAsia" w:ascii="宋体" w:hAnsi="宋体" w:eastAsia="宋体" w:cs="宋体"/>
                <w:szCs w:val="21"/>
              </w:rPr>
            </w:pPr>
          </w:p>
        </w:tc>
      </w:tr>
      <w:tr w14:paraId="3414D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noWrap w:val="0"/>
            <w:vAlign w:val="center"/>
          </w:tcPr>
          <w:p w14:paraId="4ED23DD7">
            <w:pPr>
              <w:widowControl w:val="0"/>
              <w:spacing w:line="360" w:lineRule="auto"/>
              <w:jc w:val="center"/>
              <w:rPr>
                <w:rFonts w:hint="eastAsia" w:ascii="宋体" w:hAnsi="宋体" w:eastAsia="宋体" w:cs="宋体"/>
                <w:szCs w:val="21"/>
              </w:rPr>
            </w:pPr>
          </w:p>
        </w:tc>
        <w:tc>
          <w:tcPr>
            <w:tcW w:w="1471" w:type="pct"/>
            <w:noWrap w:val="0"/>
            <w:vAlign w:val="center"/>
          </w:tcPr>
          <w:p w14:paraId="3FDE5A05">
            <w:pPr>
              <w:widowControl w:val="0"/>
              <w:spacing w:line="360" w:lineRule="auto"/>
              <w:jc w:val="center"/>
              <w:rPr>
                <w:rFonts w:hint="eastAsia" w:ascii="宋体" w:hAnsi="宋体" w:eastAsia="宋体" w:cs="宋体"/>
                <w:szCs w:val="21"/>
              </w:rPr>
            </w:pPr>
          </w:p>
        </w:tc>
        <w:tc>
          <w:tcPr>
            <w:tcW w:w="718" w:type="pct"/>
            <w:noWrap w:val="0"/>
            <w:vAlign w:val="center"/>
          </w:tcPr>
          <w:p w14:paraId="5B54CCC2">
            <w:pPr>
              <w:widowControl w:val="0"/>
              <w:spacing w:line="360" w:lineRule="auto"/>
              <w:jc w:val="center"/>
              <w:rPr>
                <w:rFonts w:hint="eastAsia" w:ascii="宋体" w:hAnsi="宋体" w:eastAsia="宋体" w:cs="宋体"/>
                <w:szCs w:val="21"/>
              </w:rPr>
            </w:pPr>
          </w:p>
        </w:tc>
        <w:tc>
          <w:tcPr>
            <w:tcW w:w="849" w:type="pct"/>
            <w:noWrap w:val="0"/>
            <w:vAlign w:val="center"/>
          </w:tcPr>
          <w:p w14:paraId="3C00EC2B">
            <w:pPr>
              <w:widowControl w:val="0"/>
              <w:spacing w:line="360" w:lineRule="auto"/>
              <w:jc w:val="center"/>
              <w:rPr>
                <w:rFonts w:hint="eastAsia" w:ascii="宋体" w:hAnsi="宋体" w:eastAsia="宋体" w:cs="宋体"/>
                <w:szCs w:val="21"/>
              </w:rPr>
            </w:pPr>
          </w:p>
        </w:tc>
        <w:tc>
          <w:tcPr>
            <w:tcW w:w="764" w:type="pct"/>
            <w:noWrap w:val="0"/>
            <w:vAlign w:val="center"/>
          </w:tcPr>
          <w:p w14:paraId="51167890">
            <w:pPr>
              <w:widowControl w:val="0"/>
              <w:spacing w:line="360" w:lineRule="auto"/>
              <w:jc w:val="center"/>
              <w:rPr>
                <w:rFonts w:hint="eastAsia" w:ascii="宋体" w:hAnsi="宋体" w:eastAsia="宋体" w:cs="宋体"/>
                <w:szCs w:val="21"/>
              </w:rPr>
            </w:pPr>
          </w:p>
        </w:tc>
        <w:tc>
          <w:tcPr>
            <w:tcW w:w="698" w:type="pct"/>
            <w:noWrap w:val="0"/>
            <w:vAlign w:val="center"/>
          </w:tcPr>
          <w:p w14:paraId="482184BD">
            <w:pPr>
              <w:widowControl w:val="0"/>
              <w:spacing w:line="360" w:lineRule="auto"/>
              <w:jc w:val="center"/>
              <w:rPr>
                <w:rFonts w:hint="eastAsia" w:ascii="宋体" w:hAnsi="宋体" w:eastAsia="宋体" w:cs="宋体"/>
                <w:szCs w:val="21"/>
              </w:rPr>
            </w:pPr>
          </w:p>
        </w:tc>
      </w:tr>
    </w:tbl>
    <w:p w14:paraId="53F6B33A">
      <w:pPr>
        <w:widowControl w:val="0"/>
        <w:autoSpaceDE w:val="0"/>
        <w:autoSpaceDN w:val="0"/>
        <w:adjustRightInd w:val="0"/>
        <w:spacing w:line="360" w:lineRule="auto"/>
        <w:jc w:val="both"/>
        <w:outlineLvl w:val="1"/>
        <w:rPr>
          <w:rFonts w:hint="eastAsia" w:ascii="宋体" w:hAnsi="宋体" w:eastAsia="宋体" w:cs="宋体"/>
          <w:b/>
          <w:bCs/>
          <w:color w:val="000000"/>
          <w:sz w:val="21"/>
          <w:szCs w:val="21"/>
          <w:lang w:val="en-US" w:eastAsia="zh-CN" w:bidi="ar-SA"/>
        </w:rPr>
      </w:pPr>
      <w:r>
        <w:rPr>
          <w:rFonts w:hint="eastAsia" w:ascii="宋体" w:hAnsi="宋体" w:eastAsia="宋体" w:cs="宋体"/>
          <w:b/>
          <w:bCs/>
          <w:color w:val="000000"/>
          <w:sz w:val="21"/>
          <w:szCs w:val="21"/>
          <w:lang w:val="en-US" w:eastAsia="zh-CN" w:bidi="ar-SA"/>
        </w:rPr>
        <w:t>七、团队及其他要求</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0"/>
        <w:gridCol w:w="2569"/>
        <w:gridCol w:w="2348"/>
        <w:gridCol w:w="2349"/>
      </w:tblGrid>
      <w:tr w14:paraId="3A198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pct"/>
            <w:noWrap w:val="0"/>
            <w:vAlign w:val="center"/>
          </w:tcPr>
          <w:p w14:paraId="5B64D8CD">
            <w:pPr>
              <w:widowControl w:val="0"/>
              <w:spacing w:line="360" w:lineRule="auto"/>
              <w:jc w:val="center"/>
              <w:rPr>
                <w:rFonts w:hint="eastAsia" w:ascii="宋体" w:hAnsi="宋体" w:eastAsia="宋体" w:cs="宋体"/>
                <w:b/>
                <w:bCs/>
                <w:spacing w:val="4"/>
                <w:szCs w:val="21"/>
              </w:rPr>
            </w:pPr>
            <w:r>
              <w:rPr>
                <w:rFonts w:hint="eastAsia" w:ascii="宋体" w:hAnsi="宋体" w:eastAsia="宋体" w:cs="宋体"/>
                <w:b/>
                <w:bCs/>
                <w:spacing w:val="4"/>
                <w:szCs w:val="21"/>
              </w:rPr>
              <w:t>序号</w:t>
            </w:r>
          </w:p>
        </w:tc>
        <w:tc>
          <w:tcPr>
            <w:tcW w:w="1418" w:type="pct"/>
            <w:noWrap w:val="0"/>
            <w:vAlign w:val="center"/>
          </w:tcPr>
          <w:p w14:paraId="3F33BB45">
            <w:pPr>
              <w:widowControl w:val="0"/>
              <w:spacing w:line="360" w:lineRule="auto"/>
              <w:jc w:val="center"/>
              <w:rPr>
                <w:rFonts w:hint="eastAsia" w:ascii="宋体" w:hAnsi="宋体" w:eastAsia="宋体" w:cs="宋体"/>
                <w:b/>
                <w:bCs/>
                <w:spacing w:val="4"/>
                <w:szCs w:val="21"/>
              </w:rPr>
            </w:pPr>
            <w:r>
              <w:rPr>
                <w:rFonts w:hint="eastAsia" w:ascii="宋体" w:hAnsi="宋体" w:eastAsia="宋体" w:cs="宋体"/>
                <w:b/>
                <w:bCs/>
                <w:spacing w:val="4"/>
                <w:szCs w:val="21"/>
              </w:rPr>
              <w:t>姓名</w:t>
            </w:r>
          </w:p>
        </w:tc>
        <w:tc>
          <w:tcPr>
            <w:tcW w:w="1296" w:type="pct"/>
            <w:noWrap w:val="0"/>
            <w:vAlign w:val="center"/>
          </w:tcPr>
          <w:p w14:paraId="04C94E30">
            <w:pPr>
              <w:widowControl w:val="0"/>
              <w:spacing w:line="360" w:lineRule="auto"/>
              <w:jc w:val="center"/>
              <w:rPr>
                <w:rFonts w:hint="eastAsia" w:ascii="宋体" w:hAnsi="宋体" w:eastAsia="宋体" w:cs="宋体"/>
                <w:b/>
                <w:bCs/>
                <w:spacing w:val="4"/>
                <w:szCs w:val="21"/>
              </w:rPr>
            </w:pPr>
            <w:r>
              <w:rPr>
                <w:rFonts w:hint="eastAsia" w:ascii="宋体" w:hAnsi="宋体" w:eastAsia="宋体" w:cs="宋体"/>
                <w:b/>
                <w:bCs/>
                <w:spacing w:val="4"/>
                <w:szCs w:val="21"/>
              </w:rPr>
              <w:t>职责</w:t>
            </w:r>
          </w:p>
        </w:tc>
        <w:tc>
          <w:tcPr>
            <w:tcW w:w="1296" w:type="pct"/>
            <w:noWrap w:val="0"/>
            <w:vAlign w:val="center"/>
          </w:tcPr>
          <w:p w14:paraId="03688CF8">
            <w:pPr>
              <w:widowControl w:val="0"/>
              <w:spacing w:line="360" w:lineRule="auto"/>
              <w:jc w:val="center"/>
              <w:rPr>
                <w:rFonts w:hint="eastAsia" w:ascii="宋体" w:hAnsi="宋体" w:eastAsia="宋体" w:cs="宋体"/>
                <w:b/>
                <w:bCs/>
                <w:spacing w:val="4"/>
                <w:szCs w:val="21"/>
              </w:rPr>
            </w:pPr>
            <w:r>
              <w:rPr>
                <w:rFonts w:hint="eastAsia" w:ascii="宋体" w:hAnsi="宋体" w:eastAsia="宋体" w:cs="宋体"/>
                <w:b/>
                <w:bCs/>
                <w:spacing w:val="4"/>
                <w:szCs w:val="21"/>
              </w:rPr>
              <w:t>联系方式</w:t>
            </w:r>
          </w:p>
        </w:tc>
      </w:tr>
      <w:tr w14:paraId="28532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pct"/>
            <w:noWrap w:val="0"/>
            <w:vAlign w:val="center"/>
          </w:tcPr>
          <w:p w14:paraId="491E3008">
            <w:pPr>
              <w:widowControl w:val="0"/>
              <w:spacing w:line="360" w:lineRule="auto"/>
              <w:jc w:val="center"/>
              <w:rPr>
                <w:rFonts w:hint="eastAsia" w:ascii="宋体" w:hAnsi="宋体" w:eastAsia="宋体" w:cs="宋体"/>
                <w:spacing w:val="4"/>
                <w:szCs w:val="21"/>
              </w:rPr>
            </w:pPr>
            <w:r>
              <w:rPr>
                <w:rFonts w:hint="eastAsia" w:ascii="宋体" w:hAnsi="宋体" w:eastAsia="宋体" w:cs="宋体"/>
                <w:spacing w:val="4"/>
                <w:szCs w:val="21"/>
              </w:rPr>
              <w:t>1</w:t>
            </w:r>
          </w:p>
        </w:tc>
        <w:tc>
          <w:tcPr>
            <w:tcW w:w="1418" w:type="pct"/>
            <w:noWrap w:val="0"/>
            <w:vAlign w:val="center"/>
          </w:tcPr>
          <w:p w14:paraId="15495E9A">
            <w:pPr>
              <w:widowControl w:val="0"/>
              <w:spacing w:line="360" w:lineRule="auto"/>
              <w:jc w:val="center"/>
              <w:rPr>
                <w:rFonts w:hint="eastAsia" w:ascii="宋体" w:hAnsi="宋体" w:eastAsia="宋体" w:cs="宋体"/>
                <w:spacing w:val="4"/>
                <w:szCs w:val="21"/>
              </w:rPr>
            </w:pPr>
          </w:p>
        </w:tc>
        <w:tc>
          <w:tcPr>
            <w:tcW w:w="2531" w:type="dxa"/>
            <w:noWrap w:val="0"/>
            <w:vAlign w:val="center"/>
          </w:tcPr>
          <w:p w14:paraId="75603BA7">
            <w:pPr>
              <w:widowControl w:val="0"/>
              <w:spacing w:line="360" w:lineRule="auto"/>
              <w:jc w:val="center"/>
              <w:rPr>
                <w:rFonts w:hint="eastAsia" w:ascii="宋体" w:hAnsi="宋体" w:eastAsia="宋体" w:cs="宋体"/>
                <w:spacing w:val="4"/>
                <w:szCs w:val="21"/>
              </w:rPr>
            </w:pPr>
            <w:r>
              <w:rPr>
                <w:rFonts w:hint="eastAsia" w:ascii="宋体" w:hAnsi="宋体" w:eastAsia="宋体" w:cs="宋体"/>
                <w:spacing w:val="4"/>
                <w:szCs w:val="21"/>
              </w:rPr>
              <w:t>项目负责人</w:t>
            </w:r>
          </w:p>
        </w:tc>
        <w:tc>
          <w:tcPr>
            <w:tcW w:w="1296" w:type="pct"/>
            <w:noWrap w:val="0"/>
            <w:vAlign w:val="center"/>
          </w:tcPr>
          <w:p w14:paraId="000848B1">
            <w:pPr>
              <w:widowControl w:val="0"/>
              <w:spacing w:line="360" w:lineRule="auto"/>
              <w:jc w:val="center"/>
              <w:rPr>
                <w:rFonts w:hint="eastAsia" w:ascii="宋体" w:hAnsi="宋体" w:eastAsia="宋体" w:cs="宋体"/>
                <w:spacing w:val="4"/>
                <w:szCs w:val="21"/>
              </w:rPr>
            </w:pPr>
          </w:p>
        </w:tc>
      </w:tr>
      <w:tr w14:paraId="1DD87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pct"/>
            <w:noWrap w:val="0"/>
            <w:vAlign w:val="center"/>
          </w:tcPr>
          <w:p w14:paraId="1605604A">
            <w:pPr>
              <w:widowControl w:val="0"/>
              <w:spacing w:line="360" w:lineRule="auto"/>
              <w:jc w:val="center"/>
              <w:rPr>
                <w:rFonts w:hint="eastAsia" w:ascii="宋体" w:hAnsi="宋体" w:eastAsia="宋体" w:cs="宋体"/>
                <w:spacing w:val="4"/>
                <w:szCs w:val="21"/>
              </w:rPr>
            </w:pPr>
            <w:r>
              <w:rPr>
                <w:rFonts w:hint="eastAsia" w:ascii="宋体" w:hAnsi="宋体" w:eastAsia="宋体" w:cs="宋体"/>
                <w:spacing w:val="4"/>
                <w:szCs w:val="21"/>
              </w:rPr>
              <w:t>2</w:t>
            </w:r>
          </w:p>
        </w:tc>
        <w:tc>
          <w:tcPr>
            <w:tcW w:w="1418" w:type="pct"/>
            <w:noWrap w:val="0"/>
            <w:vAlign w:val="center"/>
          </w:tcPr>
          <w:p w14:paraId="35DA10A3">
            <w:pPr>
              <w:widowControl w:val="0"/>
              <w:spacing w:line="360" w:lineRule="auto"/>
              <w:jc w:val="center"/>
              <w:rPr>
                <w:rFonts w:hint="eastAsia" w:ascii="宋体" w:hAnsi="宋体" w:eastAsia="宋体" w:cs="宋体"/>
                <w:spacing w:val="4"/>
                <w:szCs w:val="21"/>
              </w:rPr>
            </w:pPr>
          </w:p>
        </w:tc>
        <w:tc>
          <w:tcPr>
            <w:tcW w:w="2531" w:type="dxa"/>
            <w:noWrap w:val="0"/>
            <w:vAlign w:val="center"/>
          </w:tcPr>
          <w:p w14:paraId="32C73C9E">
            <w:pPr>
              <w:widowControl w:val="0"/>
              <w:spacing w:line="360" w:lineRule="auto"/>
              <w:jc w:val="center"/>
              <w:rPr>
                <w:rFonts w:ascii="宋体" w:hAnsi="宋体" w:eastAsia="宋体" w:cs="宋体"/>
                <w:spacing w:val="4"/>
                <w:szCs w:val="21"/>
              </w:rPr>
            </w:pPr>
            <w:r>
              <w:rPr>
                <w:rFonts w:hint="eastAsia" w:ascii="宋体" w:hAnsi="宋体" w:eastAsia="宋体" w:cs="宋体"/>
                <w:spacing w:val="4"/>
                <w:szCs w:val="21"/>
              </w:rPr>
              <w:t>...</w:t>
            </w:r>
          </w:p>
        </w:tc>
        <w:tc>
          <w:tcPr>
            <w:tcW w:w="1296" w:type="pct"/>
            <w:noWrap w:val="0"/>
            <w:vAlign w:val="center"/>
          </w:tcPr>
          <w:p w14:paraId="663B968D">
            <w:pPr>
              <w:widowControl w:val="0"/>
              <w:spacing w:line="360" w:lineRule="auto"/>
              <w:jc w:val="center"/>
              <w:rPr>
                <w:rFonts w:hint="eastAsia" w:ascii="宋体" w:hAnsi="宋体" w:eastAsia="宋体" w:cs="宋体"/>
                <w:spacing w:val="4"/>
                <w:szCs w:val="21"/>
              </w:rPr>
            </w:pPr>
          </w:p>
        </w:tc>
      </w:tr>
      <w:tr w14:paraId="246E6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pct"/>
            <w:noWrap w:val="0"/>
            <w:vAlign w:val="center"/>
          </w:tcPr>
          <w:p w14:paraId="3E6BF7D2">
            <w:pPr>
              <w:widowControl w:val="0"/>
              <w:spacing w:line="360" w:lineRule="auto"/>
              <w:jc w:val="center"/>
              <w:rPr>
                <w:rFonts w:hint="eastAsia" w:ascii="宋体" w:hAnsi="宋体" w:eastAsia="宋体" w:cs="宋体"/>
                <w:spacing w:val="4"/>
                <w:szCs w:val="21"/>
              </w:rPr>
            </w:pPr>
            <w:r>
              <w:rPr>
                <w:rFonts w:hint="eastAsia" w:ascii="宋体" w:hAnsi="宋体" w:eastAsia="宋体" w:cs="宋体"/>
                <w:spacing w:val="4"/>
                <w:szCs w:val="21"/>
              </w:rPr>
              <w:t>3</w:t>
            </w:r>
          </w:p>
        </w:tc>
        <w:tc>
          <w:tcPr>
            <w:tcW w:w="1418" w:type="pct"/>
            <w:noWrap w:val="0"/>
            <w:vAlign w:val="center"/>
          </w:tcPr>
          <w:p w14:paraId="6A514988">
            <w:pPr>
              <w:widowControl w:val="0"/>
              <w:spacing w:line="360" w:lineRule="auto"/>
              <w:jc w:val="center"/>
              <w:rPr>
                <w:rFonts w:ascii="宋体" w:hAnsi="宋体" w:eastAsia="宋体" w:cs="宋体"/>
                <w:spacing w:val="4"/>
                <w:szCs w:val="21"/>
              </w:rPr>
            </w:pPr>
          </w:p>
        </w:tc>
        <w:tc>
          <w:tcPr>
            <w:tcW w:w="2531" w:type="dxa"/>
            <w:noWrap w:val="0"/>
            <w:vAlign w:val="center"/>
          </w:tcPr>
          <w:p w14:paraId="58147990">
            <w:pPr>
              <w:widowControl w:val="0"/>
              <w:spacing w:line="360" w:lineRule="auto"/>
              <w:jc w:val="center"/>
              <w:rPr>
                <w:rFonts w:ascii="宋体" w:hAnsi="宋体" w:eastAsia="宋体" w:cs="宋体"/>
                <w:spacing w:val="4"/>
                <w:szCs w:val="21"/>
              </w:rPr>
            </w:pPr>
            <w:r>
              <w:rPr>
                <w:rFonts w:hint="eastAsia" w:ascii="宋体" w:hAnsi="宋体" w:eastAsia="宋体" w:cs="宋体"/>
                <w:spacing w:val="4"/>
                <w:szCs w:val="21"/>
              </w:rPr>
              <w:t>...</w:t>
            </w:r>
          </w:p>
        </w:tc>
        <w:tc>
          <w:tcPr>
            <w:tcW w:w="1296" w:type="pct"/>
            <w:noWrap w:val="0"/>
            <w:vAlign w:val="center"/>
          </w:tcPr>
          <w:p w14:paraId="2DD0DD9B">
            <w:pPr>
              <w:widowControl w:val="0"/>
              <w:spacing w:line="360" w:lineRule="auto"/>
              <w:jc w:val="center"/>
              <w:rPr>
                <w:rFonts w:ascii="宋体" w:hAnsi="宋体" w:eastAsia="宋体" w:cs="宋体"/>
                <w:spacing w:val="4"/>
                <w:szCs w:val="21"/>
              </w:rPr>
            </w:pPr>
          </w:p>
        </w:tc>
      </w:tr>
      <w:tr w14:paraId="534B0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pct"/>
            <w:noWrap w:val="0"/>
            <w:vAlign w:val="center"/>
          </w:tcPr>
          <w:p w14:paraId="4C19C957">
            <w:pPr>
              <w:widowControl w:val="0"/>
              <w:spacing w:line="360" w:lineRule="auto"/>
              <w:jc w:val="center"/>
              <w:rPr>
                <w:rFonts w:hint="eastAsia" w:ascii="宋体" w:hAnsi="宋体" w:eastAsia="宋体" w:cs="宋体"/>
                <w:spacing w:val="4"/>
                <w:szCs w:val="21"/>
              </w:rPr>
            </w:pPr>
            <w:r>
              <w:rPr>
                <w:rFonts w:hint="eastAsia" w:ascii="宋体" w:hAnsi="宋体" w:eastAsia="宋体" w:cs="宋体"/>
                <w:spacing w:val="4"/>
                <w:szCs w:val="21"/>
              </w:rPr>
              <w:t>...</w:t>
            </w:r>
          </w:p>
        </w:tc>
        <w:tc>
          <w:tcPr>
            <w:tcW w:w="1418" w:type="pct"/>
            <w:noWrap w:val="0"/>
            <w:vAlign w:val="center"/>
          </w:tcPr>
          <w:p w14:paraId="0175FB12">
            <w:pPr>
              <w:widowControl w:val="0"/>
              <w:spacing w:line="360" w:lineRule="auto"/>
              <w:jc w:val="center"/>
              <w:rPr>
                <w:rFonts w:ascii="宋体" w:hAnsi="宋体" w:eastAsia="宋体" w:cs="宋体"/>
                <w:spacing w:val="4"/>
                <w:szCs w:val="21"/>
              </w:rPr>
            </w:pPr>
          </w:p>
        </w:tc>
        <w:tc>
          <w:tcPr>
            <w:tcW w:w="2531" w:type="dxa"/>
            <w:noWrap w:val="0"/>
            <w:vAlign w:val="center"/>
          </w:tcPr>
          <w:p w14:paraId="6874E11B">
            <w:pPr>
              <w:widowControl w:val="0"/>
              <w:spacing w:line="360" w:lineRule="auto"/>
              <w:jc w:val="center"/>
              <w:rPr>
                <w:rFonts w:hint="eastAsia" w:ascii="宋体" w:hAnsi="宋体" w:eastAsia="宋体" w:cs="宋体"/>
                <w:spacing w:val="4"/>
                <w:szCs w:val="21"/>
              </w:rPr>
            </w:pPr>
            <w:r>
              <w:rPr>
                <w:rFonts w:hint="eastAsia" w:ascii="宋体" w:hAnsi="宋体" w:eastAsia="宋体" w:cs="宋体"/>
                <w:spacing w:val="4"/>
                <w:szCs w:val="21"/>
              </w:rPr>
              <w:t>...</w:t>
            </w:r>
          </w:p>
        </w:tc>
        <w:tc>
          <w:tcPr>
            <w:tcW w:w="1296" w:type="pct"/>
            <w:noWrap w:val="0"/>
            <w:vAlign w:val="center"/>
          </w:tcPr>
          <w:p w14:paraId="2921A819">
            <w:pPr>
              <w:widowControl w:val="0"/>
              <w:spacing w:line="360" w:lineRule="auto"/>
              <w:jc w:val="center"/>
              <w:rPr>
                <w:rFonts w:ascii="宋体" w:hAnsi="宋体" w:eastAsia="宋体" w:cs="宋体"/>
                <w:spacing w:val="4"/>
                <w:szCs w:val="21"/>
              </w:rPr>
            </w:pPr>
          </w:p>
        </w:tc>
      </w:tr>
    </w:tbl>
    <w:p w14:paraId="76A07B72">
      <w:pPr>
        <w:widowControl w:val="0"/>
        <w:spacing w:line="360" w:lineRule="auto"/>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乙方在中标后5个工作日内根据投标文件拟派人员清单成立工作团队，乙方须在投标文件中明确1名专职人员作为本项目的项目经理及1名项目技术负责人，在项目验收前不得更换，如更换需向甲方提出书面申请并经其同意方可更换，否则将承担违约责任；本项目的项目组成员在实施时需向甲方报备，实施期间人员更换比例超过30%要承担违约责任。</w:t>
      </w:r>
    </w:p>
    <w:p w14:paraId="76BF0A5C">
      <w:pPr>
        <w:widowControl w:val="0"/>
        <w:spacing w:line="360" w:lineRule="auto"/>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除项目负责人外，项目组须配备专职的实施人员，按照项目实施的要求，配置相应的项目管理、安装设计、测试、集成、培训、质量保证等人员。</w:t>
      </w:r>
    </w:p>
    <w:p w14:paraId="0CD44919">
      <w:pPr>
        <w:widowControl w:val="0"/>
        <w:spacing w:line="360" w:lineRule="auto"/>
        <w:jc w:val="left"/>
        <w:outlineLvl w:val="1"/>
        <w:rPr>
          <w:rFonts w:hint="eastAsia" w:ascii="宋体" w:hAnsi="宋体" w:eastAsia="宋体" w:cs="宋体"/>
          <w:b/>
          <w:bCs/>
          <w:color w:val="auto"/>
          <w:szCs w:val="21"/>
        </w:rPr>
      </w:pPr>
      <w:r>
        <w:rPr>
          <w:rFonts w:hint="eastAsia" w:ascii="宋体" w:hAnsi="宋体" w:eastAsia="宋体" w:cs="宋体"/>
          <w:b/>
          <w:bCs/>
          <w:color w:val="auto"/>
          <w:szCs w:val="21"/>
        </w:rPr>
        <w:t>八、项目保障要求</w:t>
      </w:r>
    </w:p>
    <w:p w14:paraId="68E0E2C4">
      <w:pPr>
        <w:widowControl w:val="0"/>
        <w:spacing w:line="360" w:lineRule="auto"/>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施工期间，乙方应遵守有关部门的管理，并遵照相关的规定。系统设备安装（包括所使用的设备、材料、布线方法、安装工艺、调试开通等），软件的开发调试必须符合国家、行业法规和规范要求。在施工中应做好对其他设施的保护，凡造成其它设施、设备损坏的，一律由施工单位负责赔偿。</w:t>
      </w:r>
    </w:p>
    <w:p w14:paraId="68FEBAFC">
      <w:pPr>
        <w:widowControl w:val="0"/>
        <w:spacing w:line="360" w:lineRule="auto"/>
        <w:jc w:val="both"/>
        <w:outlineLvl w:val="1"/>
        <w:rPr>
          <w:rFonts w:ascii="宋体" w:hAnsi="宋体" w:eastAsia="宋体" w:cs="宋体"/>
          <w:b/>
          <w:color w:val="auto"/>
          <w:szCs w:val="21"/>
        </w:rPr>
      </w:pPr>
      <w:r>
        <w:rPr>
          <w:rFonts w:hint="eastAsia" w:ascii="宋体" w:hAnsi="宋体" w:eastAsia="宋体" w:cs="宋体"/>
          <w:b/>
          <w:color w:val="auto"/>
          <w:szCs w:val="21"/>
        </w:rPr>
        <w:t>九、免费运维期要求</w:t>
      </w:r>
    </w:p>
    <w:p w14:paraId="2C764EE4">
      <w:pPr>
        <w:widowControl w:val="0"/>
        <w:adjustRightInd w:val="0"/>
        <w:spacing w:line="360" w:lineRule="auto"/>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本项目售后服务要求，乙方应具备完善的售后服务体系，并保障建成后的服务能满足国家相关信息安全防护的要求；项目完成后售后服务方式包括但不限于：电话、电子邮件、远程和现场技术支持、软件升级修补等。售后服务期间，针对一般问题需提供 7*24 小时远程技术支持服务，针对重大问题或远程没有解决的问题需现场解决，并于24小时内恢复业务正常运行。</w:t>
      </w:r>
    </w:p>
    <w:p w14:paraId="0A7B7DFA">
      <w:pPr>
        <w:widowControl w:val="0"/>
        <w:adjustRightInd w:val="0"/>
        <w:spacing w:line="360" w:lineRule="auto"/>
        <w:jc w:val="both"/>
        <w:outlineLvl w:val="1"/>
        <w:rPr>
          <w:rFonts w:hint="eastAsia" w:ascii="宋体" w:hAnsi="宋体" w:eastAsia="宋体" w:cs="宋体"/>
          <w:b/>
          <w:bCs/>
          <w:color w:val="auto"/>
          <w:szCs w:val="21"/>
        </w:rPr>
      </w:pPr>
      <w:r>
        <w:rPr>
          <w:rFonts w:hint="eastAsia" w:ascii="宋体" w:hAnsi="宋体" w:eastAsia="宋体" w:cs="宋体"/>
          <w:b/>
          <w:bCs/>
          <w:color w:val="auto"/>
          <w:szCs w:val="21"/>
        </w:rPr>
        <w:t>十、项目交付质量要求</w:t>
      </w:r>
    </w:p>
    <w:p w14:paraId="71721E5D">
      <w:pPr>
        <w:widowControl w:val="0"/>
        <w:adjustRightInd w:val="0"/>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乙方须确保所交付货物或服务应符合合同约定质量要求；交付质量的要求应以项目需求和采购单位的实际业务要求为基准，确保所交付的货物或服务能够满足项目的实际需求，如乙方交付货物或服务达不到要求，甲方有权终止合同。</w:t>
      </w:r>
    </w:p>
    <w:p w14:paraId="2A669FA6">
      <w:pPr>
        <w:widowControl w:val="0"/>
        <w:adjustRightInd w:val="0"/>
        <w:spacing w:line="360" w:lineRule="auto"/>
        <w:jc w:val="both"/>
        <w:outlineLvl w:val="1"/>
        <w:rPr>
          <w:rFonts w:hint="eastAsia" w:ascii="宋体" w:hAnsi="宋体" w:eastAsia="宋体" w:cs="宋体"/>
          <w:b/>
          <w:bCs/>
          <w:szCs w:val="21"/>
        </w:rPr>
      </w:pPr>
      <w:r>
        <w:rPr>
          <w:rFonts w:hint="eastAsia" w:ascii="宋体" w:hAnsi="宋体" w:eastAsia="宋体" w:cs="宋体"/>
          <w:b/>
          <w:bCs/>
          <w:szCs w:val="21"/>
        </w:rPr>
        <w:t>十一、知识产权要求</w:t>
      </w:r>
    </w:p>
    <w:p w14:paraId="332D94E4">
      <w:pPr>
        <w:widowControl w:val="0"/>
        <w:spacing w:line="360" w:lineRule="auto"/>
        <w:ind w:firstLine="420"/>
        <w:jc w:val="both"/>
        <w:rPr>
          <w:rFonts w:hint="eastAsia" w:ascii="宋体" w:hAnsi="宋体" w:eastAsia="宋体" w:cs="宋体"/>
          <w:kern w:val="2"/>
          <w:sz w:val="21"/>
          <w:szCs w:val="21"/>
          <w:lang w:val="en-US" w:eastAsia="zh-Hans" w:bidi="ar-SA"/>
        </w:rPr>
      </w:pPr>
      <w:r>
        <w:rPr>
          <w:rFonts w:hint="eastAsia" w:ascii="宋体" w:hAnsi="宋体" w:eastAsia="宋体" w:cs="宋体"/>
          <w:kern w:val="2"/>
          <w:sz w:val="21"/>
          <w:szCs w:val="21"/>
          <w:lang w:val="en-US" w:eastAsia="zh-CN" w:bidi="ar-SA"/>
        </w:rPr>
        <w:t>1、</w:t>
      </w:r>
      <w:r>
        <w:rPr>
          <w:rFonts w:hint="eastAsia" w:ascii="宋体" w:hAnsi="宋体" w:eastAsia="宋体" w:cs="宋体"/>
          <w:kern w:val="2"/>
          <w:sz w:val="21"/>
          <w:szCs w:val="21"/>
          <w:lang w:val="en-US" w:eastAsia="zh-Hans" w:bidi="ar-SA"/>
        </w:rPr>
        <w:t>本项目中定制开发软件知识产权归</w:t>
      </w:r>
      <w:r>
        <w:rPr>
          <w:rFonts w:hint="eastAsia" w:ascii="宋体" w:hAnsi="宋体" w:eastAsia="宋体" w:cs="宋体"/>
          <w:kern w:val="2"/>
          <w:sz w:val="21"/>
          <w:szCs w:val="21"/>
          <w:lang w:val="en-US" w:eastAsia="zh-CN" w:bidi="ar-SA"/>
        </w:rPr>
        <w:t>甲方</w:t>
      </w:r>
      <w:r>
        <w:rPr>
          <w:rFonts w:hint="eastAsia" w:ascii="宋体" w:hAnsi="宋体" w:eastAsia="宋体" w:cs="宋体"/>
          <w:kern w:val="2"/>
          <w:sz w:val="21"/>
          <w:szCs w:val="21"/>
          <w:lang w:val="en-US" w:eastAsia="zh-Hans" w:bidi="ar-SA"/>
        </w:rPr>
        <w:t>享有；</w:t>
      </w:r>
    </w:p>
    <w:p w14:paraId="7B7F5BEA">
      <w:pPr>
        <w:widowControl w:val="0"/>
        <w:spacing w:line="360" w:lineRule="auto"/>
        <w:ind w:firstLine="420"/>
        <w:jc w:val="both"/>
        <w:rPr>
          <w:rFonts w:hint="eastAsia" w:ascii="宋体" w:hAnsi="宋体" w:eastAsia="宋体" w:cs="宋体"/>
          <w:kern w:val="2"/>
          <w:sz w:val="21"/>
          <w:szCs w:val="21"/>
          <w:lang w:val="en-US" w:eastAsia="zh-Hans" w:bidi="ar-SA"/>
        </w:rPr>
      </w:pPr>
      <w:r>
        <w:rPr>
          <w:rFonts w:hint="eastAsia" w:ascii="宋体" w:hAnsi="宋体" w:eastAsia="宋体" w:cs="宋体"/>
          <w:kern w:val="2"/>
          <w:sz w:val="21"/>
          <w:szCs w:val="21"/>
          <w:lang w:val="en-US" w:eastAsia="zh-CN" w:bidi="ar-SA"/>
        </w:rPr>
        <w:t>2、</w:t>
      </w:r>
      <w:r>
        <w:rPr>
          <w:rFonts w:hint="eastAsia" w:ascii="宋体" w:hAnsi="宋体" w:eastAsia="宋体" w:cs="宋体"/>
          <w:kern w:val="2"/>
          <w:sz w:val="21"/>
          <w:szCs w:val="21"/>
          <w:lang w:val="en-US" w:eastAsia="zh-Hans" w:bidi="ar-SA"/>
        </w:rPr>
        <w:t>涉及的源代码（含质保期内的后续升级版本）必须遵循相关标准和规范，并无条件提交给</w:t>
      </w:r>
      <w:r>
        <w:rPr>
          <w:rFonts w:hint="eastAsia" w:ascii="宋体" w:hAnsi="宋体" w:eastAsia="宋体" w:cs="宋体"/>
          <w:kern w:val="2"/>
          <w:sz w:val="21"/>
          <w:szCs w:val="21"/>
          <w:lang w:val="en-US" w:eastAsia="zh-CN" w:bidi="ar-SA"/>
        </w:rPr>
        <w:t>甲方</w:t>
      </w:r>
      <w:r>
        <w:rPr>
          <w:rFonts w:hint="eastAsia" w:ascii="宋体" w:hAnsi="宋体" w:eastAsia="宋体" w:cs="宋体"/>
          <w:kern w:val="2"/>
          <w:sz w:val="21"/>
          <w:szCs w:val="21"/>
          <w:lang w:val="en-US" w:eastAsia="zh-Hans" w:bidi="ar-SA"/>
        </w:rPr>
        <w:t>；</w:t>
      </w:r>
    </w:p>
    <w:p w14:paraId="7578996C">
      <w:pPr>
        <w:widowControl w:val="0"/>
        <w:spacing w:line="360" w:lineRule="auto"/>
        <w:ind w:firstLine="420"/>
        <w:jc w:val="both"/>
        <w:rPr>
          <w:rFonts w:hint="eastAsia" w:ascii="宋体" w:hAnsi="宋体" w:eastAsia="宋体" w:cs="宋体"/>
          <w:kern w:val="2"/>
          <w:sz w:val="21"/>
          <w:szCs w:val="21"/>
          <w:lang w:val="en-US" w:eastAsia="zh-Hans" w:bidi="ar-SA"/>
        </w:rPr>
      </w:pPr>
      <w:r>
        <w:rPr>
          <w:rFonts w:hint="eastAsia" w:ascii="宋体" w:hAnsi="宋体" w:eastAsia="宋体" w:cs="宋体"/>
          <w:kern w:val="2"/>
          <w:sz w:val="21"/>
          <w:szCs w:val="21"/>
          <w:lang w:val="en-US" w:eastAsia="zh-CN" w:bidi="ar-SA"/>
        </w:rPr>
        <w:t>3、</w:t>
      </w:r>
      <w:r>
        <w:rPr>
          <w:rFonts w:hint="eastAsia" w:ascii="宋体" w:hAnsi="宋体" w:eastAsia="宋体" w:cs="宋体"/>
          <w:kern w:val="2"/>
          <w:sz w:val="21"/>
          <w:szCs w:val="21"/>
          <w:lang w:val="en-US" w:eastAsia="zh-Hans" w:bidi="ar-SA"/>
        </w:rPr>
        <w:t>涉及接口必须遵循相关标准和规范，向下部署的，必须无条件开放所有接口且满足国家共享相关规定要求，</w:t>
      </w:r>
      <w:r>
        <w:rPr>
          <w:rFonts w:hint="eastAsia" w:ascii="宋体" w:hAnsi="宋体" w:eastAsia="宋体" w:cs="宋体"/>
          <w:kern w:val="2"/>
          <w:sz w:val="21"/>
          <w:szCs w:val="21"/>
          <w:lang w:val="en-US" w:eastAsia="zh-CN" w:bidi="ar-SA"/>
        </w:rPr>
        <w:t>中标单位</w:t>
      </w:r>
      <w:r>
        <w:rPr>
          <w:rFonts w:hint="eastAsia" w:ascii="宋体" w:hAnsi="宋体" w:eastAsia="宋体" w:cs="宋体"/>
          <w:kern w:val="2"/>
          <w:sz w:val="21"/>
          <w:szCs w:val="21"/>
          <w:lang w:val="en-US" w:eastAsia="zh-Hans" w:bidi="ar-SA"/>
        </w:rPr>
        <w:t>有义务配合</w:t>
      </w:r>
      <w:r>
        <w:rPr>
          <w:rFonts w:hint="eastAsia" w:ascii="宋体" w:hAnsi="宋体" w:eastAsia="宋体" w:cs="宋体"/>
          <w:kern w:val="2"/>
          <w:sz w:val="21"/>
          <w:szCs w:val="21"/>
          <w:lang w:val="en-US" w:eastAsia="zh-CN" w:bidi="ar-SA"/>
        </w:rPr>
        <w:t>甲方</w:t>
      </w:r>
      <w:r>
        <w:rPr>
          <w:rFonts w:hint="eastAsia" w:ascii="宋体" w:hAnsi="宋体" w:eastAsia="宋体" w:cs="宋体"/>
          <w:kern w:val="2"/>
          <w:sz w:val="21"/>
          <w:szCs w:val="21"/>
          <w:lang w:val="en-US" w:eastAsia="zh-Hans" w:bidi="ar-SA"/>
        </w:rPr>
        <w:t>做好有关信息共享工作；</w:t>
      </w:r>
    </w:p>
    <w:p w14:paraId="18150EF3">
      <w:pPr>
        <w:widowControl w:val="0"/>
        <w:spacing w:line="360" w:lineRule="auto"/>
        <w:ind w:firstLine="42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w:t>
      </w:r>
      <w:r>
        <w:rPr>
          <w:rFonts w:hint="eastAsia" w:ascii="宋体" w:hAnsi="宋体" w:eastAsia="宋体" w:cs="宋体"/>
          <w:kern w:val="2"/>
          <w:sz w:val="21"/>
          <w:szCs w:val="21"/>
          <w:lang w:val="en-US" w:eastAsia="zh-Hans" w:bidi="ar-SA"/>
        </w:rPr>
        <w:t>本项目在开发、使用和维护过程中接触到的</w:t>
      </w:r>
      <w:r>
        <w:rPr>
          <w:rFonts w:hint="eastAsia" w:ascii="宋体" w:hAnsi="宋体" w:eastAsia="宋体" w:cs="宋体"/>
          <w:kern w:val="2"/>
          <w:sz w:val="21"/>
          <w:szCs w:val="21"/>
          <w:lang w:val="en-US" w:eastAsia="zh-CN" w:bidi="ar-SA"/>
        </w:rPr>
        <w:t>甲方</w:t>
      </w:r>
      <w:r>
        <w:rPr>
          <w:rFonts w:hint="eastAsia" w:ascii="宋体" w:hAnsi="宋体" w:eastAsia="宋体" w:cs="宋体"/>
          <w:kern w:val="2"/>
          <w:sz w:val="21"/>
          <w:szCs w:val="21"/>
          <w:lang w:val="en-US" w:eastAsia="zh-Hans" w:bidi="ar-SA"/>
        </w:rPr>
        <w:t>的所有资料，未经</w:t>
      </w:r>
      <w:r>
        <w:rPr>
          <w:rFonts w:hint="eastAsia" w:ascii="宋体" w:hAnsi="宋体" w:eastAsia="宋体" w:cs="宋体"/>
          <w:kern w:val="2"/>
          <w:sz w:val="21"/>
          <w:szCs w:val="21"/>
          <w:lang w:val="en-US" w:eastAsia="zh-CN" w:bidi="ar-SA"/>
        </w:rPr>
        <w:t>甲方</w:t>
      </w:r>
      <w:r>
        <w:rPr>
          <w:rFonts w:hint="eastAsia" w:ascii="宋体" w:hAnsi="宋体" w:eastAsia="宋体" w:cs="宋体"/>
          <w:kern w:val="2"/>
          <w:sz w:val="21"/>
          <w:szCs w:val="21"/>
          <w:lang w:val="en-US" w:eastAsia="zh-Hans" w:bidi="ar-SA"/>
        </w:rPr>
        <w:t>授权代表书面许可，不得留存，私自查阅及向任何第三方泄露；</w:t>
      </w:r>
      <w:r>
        <w:rPr>
          <w:rFonts w:hint="eastAsia" w:ascii="宋体" w:hAnsi="宋体" w:eastAsia="宋体" w:cs="宋体"/>
          <w:kern w:val="2"/>
          <w:sz w:val="21"/>
          <w:szCs w:val="21"/>
          <w:lang w:val="en-US" w:eastAsia="zh-CN" w:bidi="ar-SA"/>
        </w:rPr>
        <w:t xml:space="preserve"> </w:t>
      </w:r>
    </w:p>
    <w:p w14:paraId="2FAEC131">
      <w:pPr>
        <w:widowControl w:val="0"/>
        <w:spacing w:line="360" w:lineRule="auto"/>
        <w:ind w:firstLine="42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w:t>
      </w:r>
      <w:r>
        <w:rPr>
          <w:rFonts w:hint="eastAsia" w:ascii="宋体" w:hAnsi="宋体" w:eastAsia="宋体" w:cs="宋体"/>
          <w:kern w:val="2"/>
          <w:sz w:val="21"/>
          <w:szCs w:val="21"/>
          <w:lang w:val="en-US" w:eastAsia="zh-Hans" w:bidi="ar-SA"/>
        </w:rPr>
        <w:t>本项目的设计开发专利申请权、技术秘密的使用权和转让权归</w:t>
      </w:r>
      <w:r>
        <w:rPr>
          <w:rFonts w:hint="eastAsia" w:ascii="宋体" w:hAnsi="宋体" w:eastAsia="宋体" w:cs="宋体"/>
          <w:kern w:val="2"/>
          <w:sz w:val="21"/>
          <w:szCs w:val="21"/>
          <w:lang w:val="en-US" w:eastAsia="zh-CN" w:bidi="ar-SA"/>
        </w:rPr>
        <w:t>甲方</w:t>
      </w:r>
      <w:r>
        <w:rPr>
          <w:rFonts w:hint="eastAsia" w:ascii="宋体" w:hAnsi="宋体" w:eastAsia="宋体" w:cs="宋体"/>
          <w:kern w:val="2"/>
          <w:sz w:val="21"/>
          <w:szCs w:val="21"/>
          <w:lang w:val="en-US" w:eastAsia="zh-Hans" w:bidi="ar-SA"/>
        </w:rPr>
        <w:t>所有</w:t>
      </w:r>
      <w:r>
        <w:rPr>
          <w:rFonts w:hint="eastAsia" w:ascii="宋体" w:hAnsi="宋体" w:eastAsia="宋体" w:cs="宋体"/>
          <w:kern w:val="2"/>
          <w:sz w:val="21"/>
          <w:szCs w:val="21"/>
          <w:lang w:val="en-US" w:eastAsia="zh-CN" w:bidi="ar-SA"/>
        </w:rPr>
        <w:t>。</w:t>
      </w:r>
    </w:p>
    <w:p w14:paraId="7564F000">
      <w:pPr>
        <w:widowControl w:val="0"/>
        <w:spacing w:line="360" w:lineRule="auto"/>
        <w:jc w:val="left"/>
        <w:outlineLvl w:val="1"/>
        <w:rPr>
          <w:rFonts w:hint="eastAsia" w:ascii="宋体" w:hAnsi="宋体" w:eastAsia="宋体" w:cs="宋体"/>
          <w:b/>
          <w:bCs/>
          <w:szCs w:val="21"/>
        </w:rPr>
      </w:pPr>
      <w:r>
        <w:rPr>
          <w:rFonts w:hint="eastAsia" w:ascii="宋体" w:hAnsi="宋体" w:eastAsia="宋体" w:cs="宋体"/>
          <w:b/>
          <w:bCs/>
          <w:szCs w:val="21"/>
        </w:rPr>
        <w:t>十二、技术培训要求</w:t>
      </w:r>
    </w:p>
    <w:p w14:paraId="41861A7E">
      <w:pPr>
        <w:widowControl w:val="0"/>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培训范围和对象为系统的使用人员、技术人员等。</w:t>
      </w:r>
    </w:p>
    <w:p w14:paraId="20A2D2B2">
      <w:pPr>
        <w:widowControl w:val="0"/>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预期培训目标：</w:t>
      </w:r>
    </w:p>
    <w:p w14:paraId="28B16A09">
      <w:pPr>
        <w:widowControl w:val="0"/>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1、使技术人员掌握相关的专业技术，了解应用系统的设计思路，在开发、测试和维护过程中发挥作用；</w:t>
      </w:r>
    </w:p>
    <w:p w14:paraId="464829F8">
      <w:pPr>
        <w:widowControl w:val="0"/>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2、使系统使用人员了解计算机基础知识、系统的工作原理，掌握应用系统的操作方法；</w:t>
      </w:r>
    </w:p>
    <w:p w14:paraId="287AC249">
      <w:pPr>
        <w:widowControl w:val="0"/>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3、使用人员能够在短时间内掌握应用系统的操作使用；</w:t>
      </w:r>
    </w:p>
    <w:p w14:paraId="2EB58210">
      <w:pPr>
        <w:widowControl w:val="0"/>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4、使参与应用系统开发的人员和业务应用人员按照标准要求， 进行应用系统的开发及后续标准的使用。</w:t>
      </w:r>
    </w:p>
    <w:p w14:paraId="0AB067D3">
      <w:pPr>
        <w:widowControl w:val="0"/>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5、培训的方式、时间、期限由甲方确定，乙方须予以配合。</w:t>
      </w:r>
    </w:p>
    <w:p w14:paraId="10C3F2EA">
      <w:pPr>
        <w:widowControl w:val="0"/>
        <w:spacing w:line="360" w:lineRule="auto"/>
        <w:jc w:val="left"/>
        <w:outlineLvl w:val="1"/>
        <w:rPr>
          <w:rFonts w:hint="eastAsia" w:ascii="宋体" w:hAnsi="宋体" w:eastAsia="宋体" w:cs="宋体"/>
          <w:b/>
          <w:bCs/>
          <w:szCs w:val="21"/>
        </w:rPr>
      </w:pPr>
      <w:r>
        <w:rPr>
          <w:rFonts w:hint="eastAsia" w:ascii="宋体" w:hAnsi="宋体" w:eastAsia="宋体" w:cs="宋体"/>
          <w:b/>
          <w:bCs/>
          <w:szCs w:val="21"/>
        </w:rPr>
        <w:t>十三、网络及数据安全要求</w:t>
      </w:r>
    </w:p>
    <w:p w14:paraId="0B72D03F">
      <w:pPr>
        <w:widowControl w:val="0"/>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1、甲方提供给乙方的数据、设备等资源，以及乙方在项目过程中收集、产生、存储的数据和文档等资源属甲方所有。乙方应保障甲方对这些资源的访问、利用、支配，未经激发授权，乙方和任何第三方不得访问、修改、披露、利用、转让、销毁。</w:t>
      </w:r>
    </w:p>
    <w:p w14:paraId="5C477DE9">
      <w:pPr>
        <w:widowControl w:val="0"/>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2、在项目开发、部署、运维期间，因乙方未配置服务器安全策略、未按甲方网络和数据安全管理要求操作或操作不当以及人为破坏等情况，造成网络瘫痪、应用停止服务或者数据泄露，按照各级追责问责机制，由乙方负责；造成严重后果的，依照相关法律、法规进行处置。</w:t>
      </w:r>
    </w:p>
    <w:p w14:paraId="2A9C2608">
      <w:pPr>
        <w:widowControl w:val="0"/>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3、乙方合同期限内须配合甲方做好网络和数据安全检查，并对检查出来的安全隐患及时整改；甲方信息系统存在的漏洞，乙方应在期限内完成整改并提交整改报告；甲方提出应急处置需求，乙方需在5分钟内响应，并在12小时内完成处置。以上情况无故逾期而造成网络瘫痪、应用停止服务或者数据泄露的，由乙方承担损失，造成严重后果的，依法处置。</w:t>
      </w:r>
    </w:p>
    <w:p w14:paraId="0E608D03">
      <w:pPr>
        <w:widowControl w:val="0"/>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4、乙方应与甲方签订网络和数据安全保密协议，项目开发人员应签订个人保密承诺书。乙方需要保密本项目中涉及与甲方相关的、由甲方提供或透露的或由乙方从甲方处获得的任何带有保密性质的信息，包括（但不限于）与甲方的计划或意向、组织与人员、产品与服务、专有技术及商务活动等有关的全部信息。因乙方未做好保密工作导致信息泄露的，由乙方承担相关责任。</w:t>
      </w:r>
    </w:p>
    <w:p w14:paraId="4FC9F2F7">
      <w:pPr>
        <w:widowControl w:val="0"/>
        <w:spacing w:line="360" w:lineRule="auto"/>
        <w:ind w:firstLine="420" w:firstLineChars="200"/>
        <w:jc w:val="both"/>
        <w:rPr>
          <w:rFonts w:hint="default" w:ascii="宋体" w:hAnsi="宋体" w:eastAsia="宋体" w:cs="宋体"/>
          <w:szCs w:val="21"/>
          <w:lang w:val="en-US" w:eastAsia="zh-CN"/>
        </w:rPr>
      </w:pPr>
      <w:r>
        <w:rPr>
          <w:rFonts w:hint="eastAsia" w:ascii="宋体" w:hAnsi="宋体" w:eastAsia="宋体" w:cs="宋体"/>
          <w:szCs w:val="21"/>
        </w:rPr>
        <w:t>5、在项目建设过程中，乙方应按照根据二级等保测评要求进行建设，配合甲方通过二级等保测评工作</w:t>
      </w:r>
      <w:r>
        <w:rPr>
          <w:rFonts w:hint="eastAsia" w:ascii="宋体" w:hAnsi="宋体" w:eastAsia="宋体" w:cs="宋体"/>
          <w:szCs w:val="21"/>
          <w:lang w:eastAsia="zh-CN"/>
        </w:rPr>
        <w:t>，</w:t>
      </w:r>
      <w:r>
        <w:rPr>
          <w:rFonts w:hint="eastAsia" w:ascii="宋体" w:hAnsi="宋体" w:eastAsia="宋体" w:cs="宋体"/>
          <w:szCs w:val="21"/>
        </w:rPr>
        <w:t>乙方在项目验收前需提供代码安全检测报告</w:t>
      </w:r>
      <w:r>
        <w:rPr>
          <w:rFonts w:hint="eastAsia" w:ascii="宋体" w:hAnsi="宋体" w:eastAsia="宋体" w:cs="宋体"/>
          <w:szCs w:val="21"/>
          <w:lang w:val="en-US" w:eastAsia="zh-CN"/>
        </w:rPr>
        <w:t>及二级等保测评报告。</w:t>
      </w:r>
    </w:p>
    <w:p w14:paraId="544F510C">
      <w:pPr>
        <w:widowControl w:val="0"/>
        <w:spacing w:line="360" w:lineRule="auto"/>
        <w:jc w:val="left"/>
        <w:outlineLvl w:val="1"/>
        <w:rPr>
          <w:rFonts w:hint="eastAsia" w:ascii="宋体" w:hAnsi="宋体" w:eastAsia="宋体" w:cs="宋体"/>
          <w:b/>
          <w:bCs/>
          <w:kern w:val="21"/>
          <w:sz w:val="21"/>
          <w:szCs w:val="21"/>
          <w:lang w:val="en-US" w:eastAsia="zh-CN" w:bidi="ar-SA"/>
        </w:rPr>
      </w:pPr>
      <w:r>
        <w:rPr>
          <w:rFonts w:hint="eastAsia" w:ascii="宋体" w:hAnsi="宋体" w:eastAsia="宋体" w:cs="宋体"/>
          <w:b/>
          <w:bCs/>
          <w:kern w:val="21"/>
          <w:sz w:val="21"/>
          <w:szCs w:val="21"/>
          <w:lang w:val="en-US" w:eastAsia="zh-CN" w:bidi="ar-SA"/>
        </w:rPr>
        <w:t>十四、验收要求</w:t>
      </w:r>
    </w:p>
    <w:p w14:paraId="2BDA8427">
      <w:pPr>
        <w:widowControl w:val="0"/>
        <w:snapToGrid w:val="0"/>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1、乙方按规定提供了符合招标文件要求的产品及服务，并经甲方组织检验合格，所有的技术资料和清单已向甲方提交并被接受，验收视为合格，若因乙方质量问题等导致验收不合格，乙方应及时予以处理，直至验收合格，期间发生的一切费用由乙方承担，甲方保留向乙方索赔的权利。</w:t>
      </w:r>
    </w:p>
    <w:p w14:paraId="2B78CE70">
      <w:pPr>
        <w:widowControl w:val="0"/>
        <w:snapToGrid w:val="0"/>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2、其他未尽事宜以《舟山市政府采购履约验收管理暂行办法》为准。</w:t>
      </w:r>
    </w:p>
    <w:p w14:paraId="18FB087E">
      <w:pPr>
        <w:widowControl w:val="0"/>
        <w:spacing w:line="360" w:lineRule="auto"/>
        <w:jc w:val="both"/>
        <w:outlineLvl w:val="1"/>
        <w:rPr>
          <w:rFonts w:ascii="宋体" w:hAnsi="宋体" w:eastAsia="宋体" w:cs="宋体"/>
          <w:szCs w:val="21"/>
        </w:rPr>
      </w:pPr>
      <w:r>
        <w:rPr>
          <w:rFonts w:hint="eastAsia" w:ascii="宋体" w:hAnsi="宋体" w:eastAsia="宋体" w:cs="宋体"/>
          <w:b/>
          <w:szCs w:val="21"/>
        </w:rPr>
        <w:t>十五、追加设备或服务处理</w:t>
      </w:r>
    </w:p>
    <w:p w14:paraId="389EC16E">
      <w:pPr>
        <w:widowControl w:val="0"/>
        <w:spacing w:line="360" w:lineRule="auto"/>
        <w:ind w:firstLine="420" w:firstLineChars="200"/>
        <w:jc w:val="both"/>
        <w:rPr>
          <w:rFonts w:ascii="宋体" w:hAnsi="宋体" w:eastAsia="宋体" w:cs="宋体"/>
          <w:szCs w:val="21"/>
        </w:rPr>
      </w:pPr>
      <w:r>
        <w:rPr>
          <w:rFonts w:hint="eastAsia" w:ascii="宋体" w:hAnsi="宋体" w:eastAsia="宋体" w:cs="宋体"/>
          <w:szCs w:val="21"/>
        </w:rPr>
        <w:t>在合同履行时，甲方有权对合同中所列的设备及服务予以增加（不超过本合同金额的10%），但不对单价或其他的条款作任何改变。</w:t>
      </w:r>
    </w:p>
    <w:p w14:paraId="54C6FABF">
      <w:pPr>
        <w:widowControl w:val="0"/>
        <w:spacing w:line="360" w:lineRule="auto"/>
        <w:jc w:val="both"/>
        <w:outlineLvl w:val="1"/>
        <w:rPr>
          <w:rFonts w:ascii="宋体" w:hAnsi="宋体" w:eastAsia="宋体" w:cs="宋体"/>
          <w:szCs w:val="21"/>
        </w:rPr>
      </w:pPr>
      <w:r>
        <w:rPr>
          <w:rFonts w:hint="eastAsia" w:ascii="宋体" w:hAnsi="宋体" w:eastAsia="宋体" w:cs="宋体"/>
          <w:b/>
          <w:szCs w:val="21"/>
        </w:rPr>
        <w:t>十六、延期交货</w:t>
      </w:r>
    </w:p>
    <w:p w14:paraId="24EE717B">
      <w:pPr>
        <w:widowControl w:val="0"/>
        <w:spacing w:line="360" w:lineRule="auto"/>
        <w:ind w:firstLine="420" w:firstLineChars="200"/>
        <w:jc w:val="both"/>
        <w:rPr>
          <w:rFonts w:ascii="宋体" w:hAnsi="宋体" w:eastAsia="宋体" w:cs="宋体"/>
          <w:szCs w:val="21"/>
        </w:rPr>
      </w:pPr>
      <w:r>
        <w:rPr>
          <w:rFonts w:hint="eastAsia" w:ascii="宋体" w:hAnsi="宋体" w:eastAsia="宋体" w:cs="宋体"/>
          <w:szCs w:val="21"/>
        </w:rPr>
        <w:t>1、在履行合同过程中，如果乙方遇到不能按时交货或不能按时完成设备的安装、调试情况，应及时以书面形式将不能按时交货或不能按时完成设备的安装、调试情况的理由、延误时间通知甲方。甲方收到乙方的通知后，应进行分析，如果同意，可通过修改合同，酌情延长交货时间。</w:t>
      </w:r>
    </w:p>
    <w:p w14:paraId="422E7843">
      <w:pPr>
        <w:widowControl w:val="0"/>
        <w:spacing w:line="360" w:lineRule="auto"/>
        <w:ind w:firstLine="420" w:firstLineChars="200"/>
        <w:jc w:val="both"/>
        <w:rPr>
          <w:rFonts w:ascii="宋体" w:hAnsi="宋体" w:eastAsia="宋体" w:cs="宋体"/>
          <w:szCs w:val="21"/>
        </w:rPr>
      </w:pPr>
      <w:r>
        <w:rPr>
          <w:rFonts w:hint="eastAsia" w:ascii="宋体" w:hAnsi="宋体" w:eastAsia="宋体" w:cs="宋体"/>
          <w:szCs w:val="21"/>
        </w:rPr>
        <w:t>2、如果乙方无正当理由拖延交货或不按时完成系统的安装、调试，将承担违约损失赔偿。</w:t>
      </w:r>
    </w:p>
    <w:p w14:paraId="4B244D84">
      <w:pPr>
        <w:widowControl w:val="0"/>
        <w:spacing w:line="360" w:lineRule="auto"/>
        <w:jc w:val="both"/>
        <w:outlineLvl w:val="1"/>
        <w:rPr>
          <w:rFonts w:ascii="宋体" w:hAnsi="宋体" w:eastAsia="宋体" w:cs="宋体"/>
          <w:szCs w:val="21"/>
        </w:rPr>
      </w:pPr>
      <w:r>
        <w:rPr>
          <w:rFonts w:hint="eastAsia" w:ascii="宋体" w:hAnsi="宋体" w:eastAsia="宋体" w:cs="宋体"/>
          <w:b/>
          <w:szCs w:val="21"/>
        </w:rPr>
        <w:t>十七、违约责任</w:t>
      </w:r>
    </w:p>
    <w:p w14:paraId="0BC5A61C">
      <w:pPr>
        <w:widowControl w:val="0"/>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1、如乙方无法如期完成设备安装调试、系统配置、项目验收等情况的，逾期每日向甲方支付合同额的万分之五作为违约金。乙方超过约定日期30个工作日仍不能完成相关服务的，甲方可解除本合同。乙方因未能如期提供相关服务或其他违约行为导致甲方解除合同的，乙方应向甲方支付合同额的10%作为违约金，如造成甲方损失超过违约金的，超出部分由乙方继续承担赔付责任。</w:t>
      </w:r>
    </w:p>
    <w:p w14:paraId="246D947B">
      <w:pPr>
        <w:widowControl w:val="0"/>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2、若由于甲方的原因致使乙方不能按期安装调试完毕的，乙方不承担相应的违约责任。</w:t>
      </w:r>
    </w:p>
    <w:p w14:paraId="22964658">
      <w:pPr>
        <w:widowControl w:val="0"/>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3、经甲乙双方友好协商同意，延期交货、安装调试、延期支付资金且无须罚款者可不受上述条款约束。</w:t>
      </w:r>
    </w:p>
    <w:p w14:paraId="3643C5A1">
      <w:pPr>
        <w:widowControl w:val="0"/>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4、在诉讼期间，除正在进行诉讼的部分外，本合同其他部分可继续执行。</w:t>
      </w:r>
    </w:p>
    <w:p w14:paraId="59E6AA52">
      <w:pPr>
        <w:widowControl w:val="0"/>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5、如果在甲方发出索赔通知后10天内，乙方未作答复，上述索赔应视为已被乙方接受。甲方有权在甲方需支付给乙方的合同金额中直接扣除。</w:t>
      </w:r>
    </w:p>
    <w:p w14:paraId="2D6261DA">
      <w:pPr>
        <w:widowControl w:val="0"/>
        <w:spacing w:line="360" w:lineRule="auto"/>
        <w:jc w:val="both"/>
        <w:outlineLvl w:val="1"/>
        <w:rPr>
          <w:rFonts w:ascii="宋体" w:hAnsi="宋体" w:eastAsia="宋体" w:cs="宋体"/>
          <w:szCs w:val="21"/>
        </w:rPr>
      </w:pPr>
      <w:r>
        <w:rPr>
          <w:rFonts w:hint="eastAsia" w:ascii="宋体" w:hAnsi="宋体" w:eastAsia="宋体" w:cs="宋体"/>
          <w:b/>
          <w:szCs w:val="21"/>
        </w:rPr>
        <w:t>十八、争议的解决</w:t>
      </w:r>
    </w:p>
    <w:p w14:paraId="3FBBE367">
      <w:pPr>
        <w:widowControl w:val="0"/>
        <w:spacing w:line="360" w:lineRule="auto"/>
        <w:ind w:firstLine="420" w:firstLineChars="200"/>
        <w:jc w:val="both"/>
        <w:rPr>
          <w:rFonts w:ascii="宋体" w:hAnsi="宋体" w:eastAsia="宋体" w:cs="宋体"/>
          <w:szCs w:val="21"/>
        </w:rPr>
      </w:pPr>
      <w:r>
        <w:rPr>
          <w:rFonts w:hint="eastAsia" w:ascii="宋体" w:hAnsi="宋体" w:eastAsia="宋体" w:cs="宋体"/>
          <w:szCs w:val="21"/>
        </w:rPr>
        <w:t>1、甲乙双方应通过友好协商，解决在执行本合同中所发生的或与本合同有关的一切争端，如果协商得不到解决，任何一方均可按《中华人民共和国民事诉讼法》规定提交诉讼，诉讼应在甲方所在地进行。</w:t>
      </w:r>
    </w:p>
    <w:p w14:paraId="2A00EA96">
      <w:pPr>
        <w:widowControl w:val="0"/>
        <w:spacing w:line="360" w:lineRule="auto"/>
        <w:ind w:firstLine="420" w:firstLineChars="200"/>
        <w:jc w:val="both"/>
        <w:rPr>
          <w:rFonts w:ascii="宋体" w:hAnsi="宋体" w:eastAsia="宋体" w:cs="宋体"/>
          <w:szCs w:val="21"/>
        </w:rPr>
      </w:pPr>
      <w:r>
        <w:rPr>
          <w:rFonts w:hint="eastAsia" w:ascii="宋体" w:hAnsi="宋体" w:eastAsia="宋体" w:cs="宋体"/>
          <w:szCs w:val="21"/>
        </w:rPr>
        <w:t>2、诉讼费应由败诉方负担。</w:t>
      </w:r>
    </w:p>
    <w:p w14:paraId="450E8705">
      <w:pPr>
        <w:widowControl w:val="0"/>
        <w:spacing w:line="360" w:lineRule="auto"/>
        <w:jc w:val="both"/>
        <w:outlineLvl w:val="1"/>
        <w:rPr>
          <w:rFonts w:ascii="宋体" w:hAnsi="宋体" w:eastAsia="宋体" w:cs="宋体"/>
          <w:szCs w:val="21"/>
        </w:rPr>
      </w:pPr>
      <w:r>
        <w:rPr>
          <w:rFonts w:hint="eastAsia" w:ascii="宋体" w:hAnsi="宋体" w:eastAsia="宋体" w:cs="宋体"/>
          <w:b/>
          <w:szCs w:val="21"/>
        </w:rPr>
        <w:t>十九、合同修改</w:t>
      </w:r>
    </w:p>
    <w:p w14:paraId="77FFB7A8">
      <w:pPr>
        <w:widowControl w:val="0"/>
        <w:spacing w:line="360" w:lineRule="auto"/>
        <w:ind w:firstLine="420" w:firstLineChars="200"/>
        <w:jc w:val="both"/>
        <w:rPr>
          <w:rFonts w:ascii="宋体" w:hAnsi="宋体" w:eastAsia="宋体" w:cs="宋体"/>
          <w:szCs w:val="21"/>
        </w:rPr>
      </w:pPr>
      <w:r>
        <w:rPr>
          <w:rFonts w:hint="eastAsia" w:ascii="宋体" w:hAnsi="宋体" w:eastAsia="宋体" w:cs="宋体"/>
          <w:szCs w:val="21"/>
        </w:rPr>
        <w:t>合同条款的任何改动，均须由合同签署双方签署合同修改书或合同补充协议。该合同修改或补充被视为本合同的组成部分，具有与本合同同等法律效力。</w:t>
      </w:r>
    </w:p>
    <w:p w14:paraId="2D3D031A">
      <w:pPr>
        <w:widowControl w:val="0"/>
        <w:spacing w:line="360" w:lineRule="auto"/>
        <w:jc w:val="both"/>
        <w:outlineLvl w:val="1"/>
        <w:rPr>
          <w:rFonts w:ascii="宋体" w:hAnsi="宋体" w:eastAsia="宋体" w:cs="宋体"/>
          <w:szCs w:val="21"/>
        </w:rPr>
      </w:pPr>
      <w:r>
        <w:rPr>
          <w:rFonts w:hint="eastAsia" w:ascii="宋体" w:hAnsi="宋体" w:eastAsia="宋体" w:cs="宋体"/>
          <w:b/>
          <w:szCs w:val="21"/>
        </w:rPr>
        <w:t>二十、不可抗力的处理</w:t>
      </w:r>
    </w:p>
    <w:p w14:paraId="4762BC3B">
      <w:pPr>
        <w:widowControl w:val="0"/>
        <w:spacing w:line="360" w:lineRule="auto"/>
        <w:ind w:firstLine="420" w:firstLineChars="200"/>
        <w:jc w:val="both"/>
        <w:rPr>
          <w:rFonts w:ascii="宋体" w:hAnsi="宋体" w:eastAsia="宋体" w:cs="宋体"/>
          <w:szCs w:val="21"/>
        </w:rPr>
      </w:pPr>
      <w:r>
        <w:rPr>
          <w:rFonts w:hint="eastAsia" w:ascii="宋体" w:hAnsi="宋体" w:eastAsia="宋体" w:cs="宋体"/>
          <w:szCs w:val="21"/>
        </w:rPr>
        <w:t>1、在合同有效期内，任何一方因不可抗力事件导致不能履行合同，则合同履行期可延长，其延长期与不可抗力影响期相同。</w:t>
      </w:r>
    </w:p>
    <w:p w14:paraId="2CBA60D6">
      <w:pPr>
        <w:widowControl w:val="0"/>
        <w:spacing w:line="360" w:lineRule="auto"/>
        <w:ind w:firstLine="420" w:firstLineChars="200"/>
        <w:jc w:val="both"/>
        <w:rPr>
          <w:rFonts w:ascii="宋体" w:hAnsi="宋体" w:eastAsia="宋体" w:cs="宋体"/>
          <w:szCs w:val="21"/>
        </w:rPr>
      </w:pPr>
      <w:r>
        <w:rPr>
          <w:rFonts w:hint="eastAsia" w:ascii="宋体" w:hAnsi="宋体" w:eastAsia="宋体" w:cs="宋体"/>
          <w:szCs w:val="21"/>
        </w:rPr>
        <w:t>2、不可抗力的事故发生后尽快通知另一方，将有关部门出具的证明文件用挂号信邮寄或派人送达另一方。</w:t>
      </w:r>
    </w:p>
    <w:p w14:paraId="01F8CAB7">
      <w:pPr>
        <w:widowControl w:val="0"/>
        <w:spacing w:line="360" w:lineRule="auto"/>
        <w:jc w:val="both"/>
        <w:outlineLvl w:val="1"/>
        <w:rPr>
          <w:rFonts w:ascii="宋体" w:hAnsi="宋体" w:eastAsia="宋体" w:cs="宋体"/>
          <w:szCs w:val="21"/>
        </w:rPr>
      </w:pPr>
      <w:r>
        <w:rPr>
          <w:rFonts w:hint="eastAsia" w:ascii="宋体" w:hAnsi="宋体" w:eastAsia="宋体" w:cs="宋体"/>
          <w:b/>
          <w:szCs w:val="21"/>
        </w:rPr>
        <w:t>二十一、适用法律</w:t>
      </w:r>
    </w:p>
    <w:p w14:paraId="36F86F02">
      <w:pPr>
        <w:widowControl w:val="0"/>
        <w:spacing w:line="360" w:lineRule="auto"/>
        <w:ind w:firstLine="420" w:firstLineChars="200"/>
        <w:jc w:val="both"/>
        <w:rPr>
          <w:rFonts w:ascii="宋体" w:hAnsi="宋体" w:eastAsia="宋体" w:cs="宋体"/>
          <w:szCs w:val="21"/>
        </w:rPr>
      </w:pPr>
      <w:r>
        <w:rPr>
          <w:rFonts w:hint="eastAsia" w:ascii="宋体" w:hAnsi="宋体" w:eastAsia="宋体" w:cs="宋体"/>
          <w:szCs w:val="21"/>
        </w:rPr>
        <w:t>甲乙双方所订立的合同应按照中华人民共和国的法律进行解释。</w:t>
      </w:r>
    </w:p>
    <w:p w14:paraId="3B5B53B2">
      <w:pPr>
        <w:widowControl w:val="0"/>
        <w:spacing w:line="360" w:lineRule="auto"/>
        <w:jc w:val="both"/>
        <w:outlineLvl w:val="1"/>
        <w:rPr>
          <w:rFonts w:ascii="宋体" w:hAnsi="宋体" w:eastAsia="宋体" w:cs="宋体"/>
          <w:szCs w:val="21"/>
        </w:rPr>
      </w:pPr>
      <w:r>
        <w:rPr>
          <w:rFonts w:hint="eastAsia" w:ascii="宋体" w:hAnsi="宋体" w:eastAsia="宋体" w:cs="宋体"/>
          <w:b/>
          <w:szCs w:val="21"/>
        </w:rPr>
        <w:t>二十二、合同生效及其它</w:t>
      </w:r>
    </w:p>
    <w:p w14:paraId="2BC9DF12">
      <w:pPr>
        <w:widowControl w:val="0"/>
        <w:spacing w:line="360" w:lineRule="auto"/>
        <w:ind w:firstLine="420" w:firstLineChars="200"/>
        <w:jc w:val="both"/>
        <w:rPr>
          <w:rFonts w:ascii="宋体" w:hAnsi="宋体" w:eastAsia="宋体" w:cs="宋体"/>
          <w:szCs w:val="21"/>
        </w:rPr>
      </w:pPr>
      <w:r>
        <w:rPr>
          <w:rFonts w:hint="eastAsia" w:ascii="宋体" w:hAnsi="宋体" w:eastAsia="宋体" w:cs="宋体"/>
          <w:szCs w:val="21"/>
        </w:rPr>
        <w:t>1、合同经双方法定代表人或授权委托代理人签字并加盖单位公章后生效。</w:t>
      </w:r>
    </w:p>
    <w:p w14:paraId="4FAF0CB4">
      <w:pPr>
        <w:widowControl w:val="0"/>
        <w:spacing w:line="360" w:lineRule="auto"/>
        <w:ind w:firstLine="420" w:firstLineChars="200"/>
        <w:jc w:val="both"/>
        <w:rPr>
          <w:rFonts w:ascii="宋体" w:hAnsi="宋体" w:eastAsia="宋体" w:cs="宋体"/>
          <w:szCs w:val="21"/>
        </w:rPr>
      </w:pPr>
      <w:r>
        <w:rPr>
          <w:rFonts w:hint="eastAsia" w:ascii="宋体" w:hAnsi="宋体" w:eastAsia="宋体" w:cs="宋体"/>
          <w:szCs w:val="21"/>
        </w:rPr>
        <w:t>2、合同执行中涉及采购资金和采购内容修改或补充的，须经财政部门审批，并签订书面补充协议报财政部门备案，方可作为主合同不可分割的一部分。</w:t>
      </w:r>
    </w:p>
    <w:p w14:paraId="0AB161ED">
      <w:pPr>
        <w:widowControl w:val="0"/>
        <w:spacing w:line="360" w:lineRule="auto"/>
        <w:ind w:firstLine="420" w:firstLineChars="200"/>
        <w:jc w:val="both"/>
        <w:rPr>
          <w:rFonts w:ascii="宋体" w:hAnsi="宋体" w:eastAsia="宋体" w:cs="宋体"/>
          <w:color w:val="auto"/>
          <w:szCs w:val="21"/>
        </w:rPr>
      </w:pPr>
      <w:r>
        <w:rPr>
          <w:rFonts w:hint="eastAsia" w:ascii="宋体" w:hAnsi="宋体" w:eastAsia="宋体" w:cs="宋体"/>
          <w:szCs w:val="21"/>
        </w:rPr>
        <w:t>3、本合同未尽事宜，遵照《中</w:t>
      </w:r>
      <w:r>
        <w:rPr>
          <w:rFonts w:hint="eastAsia" w:ascii="宋体" w:hAnsi="宋体" w:eastAsia="宋体" w:cs="宋体"/>
          <w:color w:val="auto"/>
          <w:szCs w:val="21"/>
        </w:rPr>
        <w:t>华人民共和国民法典》有关条文执行。</w:t>
      </w:r>
    </w:p>
    <w:p w14:paraId="367F233D">
      <w:pPr>
        <w:widowControl w:val="0"/>
        <w:spacing w:line="360" w:lineRule="auto"/>
        <w:ind w:firstLine="420" w:firstLineChars="200"/>
        <w:jc w:val="both"/>
        <w:rPr>
          <w:rFonts w:ascii="宋体" w:hAnsi="宋体" w:eastAsia="宋体" w:cs="宋体"/>
          <w:color w:val="auto"/>
          <w:szCs w:val="21"/>
        </w:rPr>
      </w:pPr>
      <w:r>
        <w:rPr>
          <w:rFonts w:hint="eastAsia" w:ascii="宋体" w:hAnsi="宋体" w:eastAsia="宋体" w:cs="宋体"/>
          <w:color w:val="auto"/>
          <w:szCs w:val="21"/>
        </w:rPr>
        <w:t>4、本合同正本一式</w:t>
      </w:r>
      <w:r>
        <w:rPr>
          <w:rFonts w:hint="eastAsia" w:ascii="宋体" w:hAnsi="宋体" w:eastAsia="宋体" w:cs="宋体"/>
          <w:color w:val="auto"/>
          <w:kern w:val="0"/>
          <w:szCs w:val="21"/>
          <w:u w:val="single"/>
        </w:rPr>
        <w:t xml:space="preserve">     </w:t>
      </w:r>
      <w:r>
        <w:rPr>
          <w:rFonts w:hint="eastAsia" w:ascii="宋体" w:hAnsi="宋体" w:eastAsia="宋体" w:cs="宋体"/>
          <w:color w:val="auto"/>
          <w:szCs w:val="21"/>
        </w:rPr>
        <w:t>份，具有同等法律效力，甲乙双方各执</w:t>
      </w:r>
      <w:r>
        <w:rPr>
          <w:rFonts w:hint="eastAsia" w:ascii="宋体" w:hAnsi="宋体" w:eastAsia="宋体" w:cs="宋体"/>
          <w:color w:val="auto"/>
          <w:kern w:val="0"/>
          <w:szCs w:val="21"/>
          <w:u w:val="single"/>
        </w:rPr>
        <w:t xml:space="preserve">     </w:t>
      </w:r>
      <w:r>
        <w:rPr>
          <w:rFonts w:hint="eastAsia" w:ascii="宋体" w:hAnsi="宋体" w:eastAsia="宋体" w:cs="宋体"/>
          <w:color w:val="auto"/>
          <w:szCs w:val="21"/>
        </w:rPr>
        <w:t>份。</w:t>
      </w:r>
    </w:p>
    <w:p w14:paraId="2083FD83">
      <w:pPr>
        <w:widowControl w:val="0"/>
        <w:spacing w:line="360" w:lineRule="auto"/>
        <w:ind w:firstLine="420" w:firstLineChars="200"/>
        <w:jc w:val="both"/>
        <w:rPr>
          <w:rFonts w:hint="eastAsia" w:ascii="宋体" w:hAnsi="宋体" w:eastAsia="宋体" w:cs="宋体"/>
          <w:szCs w:val="21"/>
        </w:rPr>
      </w:pPr>
    </w:p>
    <w:p w14:paraId="5EC9B6C7">
      <w:pPr>
        <w:widowControl w:val="0"/>
        <w:spacing w:line="360" w:lineRule="auto"/>
        <w:ind w:firstLine="420" w:firstLineChars="200"/>
        <w:jc w:val="both"/>
        <w:rPr>
          <w:rFonts w:hint="eastAsia" w:ascii="宋体" w:hAnsi="宋体" w:eastAsia="宋体" w:cs="宋体"/>
          <w:szCs w:val="21"/>
        </w:rPr>
      </w:pPr>
    </w:p>
    <w:p w14:paraId="4C8A2AF6">
      <w:pPr>
        <w:widowControl w:val="0"/>
        <w:spacing w:line="360" w:lineRule="auto"/>
        <w:ind w:firstLine="420" w:firstLineChars="200"/>
        <w:jc w:val="both"/>
        <w:rPr>
          <w:rFonts w:ascii="宋体" w:hAnsi="宋体" w:eastAsia="宋体" w:cs="宋体"/>
          <w:szCs w:val="21"/>
        </w:rPr>
      </w:pPr>
      <w:r>
        <w:rPr>
          <w:rFonts w:hint="eastAsia" w:ascii="宋体" w:hAnsi="宋体" w:eastAsia="宋体" w:cs="宋体"/>
          <w:szCs w:val="21"/>
        </w:rPr>
        <w:t xml:space="preserve">甲方：（盖章）                                 乙方：（盖章） </w:t>
      </w:r>
    </w:p>
    <w:p w14:paraId="66535441">
      <w:pPr>
        <w:widowControl w:val="0"/>
        <w:spacing w:line="360" w:lineRule="auto"/>
        <w:ind w:firstLine="420" w:firstLineChars="200"/>
        <w:jc w:val="both"/>
        <w:rPr>
          <w:rFonts w:ascii="宋体" w:hAnsi="宋体" w:eastAsia="宋体" w:cs="宋体"/>
          <w:szCs w:val="21"/>
        </w:rPr>
      </w:pPr>
      <w:r>
        <w:rPr>
          <w:rFonts w:hint="eastAsia" w:ascii="宋体" w:hAnsi="宋体" w:eastAsia="宋体" w:cs="宋体"/>
          <w:szCs w:val="21"/>
        </w:rPr>
        <w:t xml:space="preserve">地址：                                         地址： </w:t>
      </w:r>
    </w:p>
    <w:p w14:paraId="4C4F37C6">
      <w:pPr>
        <w:widowControl w:val="0"/>
        <w:spacing w:line="360" w:lineRule="auto"/>
        <w:ind w:firstLine="420" w:firstLineChars="200"/>
        <w:jc w:val="both"/>
        <w:rPr>
          <w:rFonts w:ascii="宋体" w:hAnsi="宋体" w:eastAsia="宋体" w:cs="宋体"/>
          <w:szCs w:val="21"/>
        </w:rPr>
      </w:pPr>
      <w:r>
        <w:rPr>
          <w:rFonts w:hint="eastAsia" w:ascii="宋体" w:hAnsi="宋体" w:eastAsia="宋体" w:cs="宋体"/>
          <w:szCs w:val="21"/>
        </w:rPr>
        <w:t>法定代表人或授权签字代表：（签字）             法定代表人或授权签字代表：（签字）</w:t>
      </w:r>
    </w:p>
    <w:p w14:paraId="3E2039E3">
      <w:pPr>
        <w:widowControl w:val="0"/>
        <w:spacing w:line="360" w:lineRule="auto"/>
        <w:ind w:firstLine="420" w:firstLineChars="200"/>
        <w:jc w:val="both"/>
        <w:rPr>
          <w:rFonts w:ascii="宋体" w:hAnsi="宋体" w:eastAsia="宋体" w:cs="宋体"/>
          <w:szCs w:val="21"/>
        </w:rPr>
      </w:pPr>
      <w:r>
        <w:rPr>
          <w:rFonts w:hint="eastAsia" w:ascii="宋体" w:hAnsi="宋体" w:eastAsia="宋体" w:cs="宋体"/>
          <w:szCs w:val="21"/>
        </w:rPr>
        <w:t>签订日期：   年  月  日                        签订日期：   年  月  日</w:t>
      </w:r>
    </w:p>
    <w:p w14:paraId="3EBD8990">
      <w:pPr>
        <w:widowControl w:val="0"/>
        <w:spacing w:line="360" w:lineRule="auto"/>
        <w:ind w:firstLine="420" w:firstLineChars="200"/>
        <w:jc w:val="both"/>
        <w:rPr>
          <w:rFonts w:ascii="宋体" w:hAnsi="宋体" w:eastAsia="宋体" w:cs="宋体"/>
          <w:szCs w:val="21"/>
        </w:rPr>
      </w:pPr>
      <w:r>
        <w:rPr>
          <w:rFonts w:hint="eastAsia" w:ascii="宋体" w:hAnsi="宋体" w:eastAsia="宋体" w:cs="宋体"/>
          <w:szCs w:val="21"/>
        </w:rPr>
        <w:t>甲方收款银行：                                 乙方收款银行：</w:t>
      </w:r>
    </w:p>
    <w:p w14:paraId="6B761448">
      <w:pPr>
        <w:widowControl w:val="0"/>
        <w:spacing w:line="360" w:lineRule="auto"/>
        <w:ind w:firstLine="420" w:firstLineChars="200"/>
        <w:jc w:val="both"/>
        <w:rPr>
          <w:rFonts w:ascii="宋体" w:hAnsi="宋体" w:eastAsia="宋体" w:cs="宋体"/>
          <w:szCs w:val="21"/>
        </w:rPr>
      </w:pPr>
      <w:r>
        <w:rPr>
          <w:rFonts w:hint="eastAsia" w:ascii="宋体" w:hAnsi="宋体" w:eastAsia="宋体" w:cs="宋体"/>
          <w:szCs w:val="21"/>
        </w:rPr>
        <w:t>甲方收款开户账号：                             乙方收款开户账号：</w:t>
      </w:r>
    </w:p>
    <w:p w14:paraId="32479025">
      <w:pPr>
        <w:pStyle w:val="13"/>
        <w:keepNext w:val="0"/>
        <w:keepLines w:val="0"/>
        <w:pageBreakBefore w:val="0"/>
        <w:widowControl/>
        <w:kinsoku/>
        <w:wordWrap/>
        <w:overflowPunct/>
        <w:topLinePunct w:val="0"/>
        <w:autoSpaceDE/>
        <w:autoSpaceDN/>
        <w:bidi w:val="0"/>
        <w:snapToGrid w:val="0"/>
        <w:spacing w:before="120" w:after="120" w:line="360" w:lineRule="auto"/>
        <w:rPr>
          <w:rFonts w:hAnsi="宋体" w:eastAsia="宋体" w:cs="宋体"/>
          <w:sz w:val="21"/>
          <w:szCs w:val="21"/>
        </w:rPr>
      </w:pPr>
    </w:p>
    <w:p w14:paraId="69F24F68">
      <w:pPr>
        <w:keepNext w:val="0"/>
        <w:keepLines w:val="0"/>
        <w:pageBreakBefore w:val="0"/>
        <w:widowControl/>
        <w:kinsoku/>
        <w:wordWrap/>
        <w:overflowPunct/>
        <w:topLinePunct w:val="0"/>
        <w:autoSpaceDE/>
        <w:autoSpaceDN/>
        <w:bidi w:val="0"/>
        <w:spacing w:line="360" w:lineRule="auto"/>
        <w:ind w:firstLine="210" w:firstLineChars="100"/>
        <w:rPr>
          <w:rFonts w:ascii="宋体" w:hAnsi="宋体" w:cs="宋体"/>
          <w:color w:val="000000"/>
          <w:szCs w:val="21"/>
        </w:rPr>
      </w:pPr>
    </w:p>
    <w:p w14:paraId="0CDFC8E9">
      <w:pPr>
        <w:keepNext w:val="0"/>
        <w:keepLines w:val="0"/>
        <w:pageBreakBefore w:val="0"/>
        <w:widowControl/>
        <w:kinsoku/>
        <w:wordWrap/>
        <w:overflowPunct/>
        <w:topLinePunct w:val="0"/>
        <w:autoSpaceDE/>
        <w:autoSpaceDN/>
        <w:bidi w:val="0"/>
        <w:spacing w:line="360" w:lineRule="auto"/>
        <w:ind w:right="3" w:firstLine="210" w:firstLineChars="100"/>
        <w:sectPr>
          <w:footerReference r:id="rId6" w:type="default"/>
          <w:pgSz w:w="11906" w:h="16838"/>
          <w:pgMar w:top="1106" w:right="1531" w:bottom="1304" w:left="1531" w:header="1304" w:footer="1304" w:gutter="0"/>
          <w:pgNumType w:fmt="decimal"/>
          <w:cols w:space="0" w:num="1"/>
        </w:sectPr>
      </w:pPr>
    </w:p>
    <w:p w14:paraId="35921C6D">
      <w:pPr>
        <w:pStyle w:val="13"/>
        <w:pageBreakBefore/>
        <w:snapToGrid w:val="0"/>
        <w:spacing w:before="120" w:line="360" w:lineRule="auto"/>
        <w:jc w:val="center"/>
        <w:outlineLvl w:val="0"/>
        <w:rPr>
          <w:rFonts w:ascii="黑体" w:hAnsi="宋体" w:eastAsia="黑体"/>
        </w:rPr>
      </w:pPr>
      <w:r>
        <w:rPr>
          <w:rFonts w:hint="eastAsia" w:ascii="黑体" w:hAnsi="宋体" w:eastAsia="黑体"/>
        </w:rPr>
        <w:t>第六章　投标文件格式</w:t>
      </w:r>
    </w:p>
    <w:p w14:paraId="4684BBF9">
      <w:pPr>
        <w:snapToGrid w:val="0"/>
        <w:spacing w:line="360" w:lineRule="auto"/>
        <w:ind w:right="-85"/>
        <w:rPr>
          <w:rFonts w:asciiTheme="minorEastAsia" w:hAnsiTheme="minorEastAsia" w:eastAsiaTheme="minorEastAsia"/>
          <w:sz w:val="24"/>
        </w:rPr>
      </w:pPr>
    </w:p>
    <w:p w14:paraId="15396E55">
      <w:pPr>
        <w:rPr>
          <w:rFonts w:asciiTheme="minorEastAsia" w:hAnsiTheme="minorEastAsia" w:eastAsiaTheme="minorEastAsia"/>
          <w:sz w:val="24"/>
        </w:rPr>
      </w:pPr>
      <w:r>
        <w:rPr>
          <w:rFonts w:hint="eastAsia" w:asciiTheme="minorEastAsia" w:hAnsiTheme="minorEastAsia" w:eastAsiaTheme="minorEastAsia"/>
          <w:sz w:val="24"/>
        </w:rPr>
        <w:t>一、备份投标文件封面格式</w:t>
      </w:r>
    </w:p>
    <w:p w14:paraId="305A140E">
      <w:pPr>
        <w:snapToGrid w:val="0"/>
        <w:spacing w:line="312" w:lineRule="auto"/>
        <w:ind w:right="-87"/>
        <w:rPr>
          <w:rFonts w:asciiTheme="minorEastAsia" w:hAnsiTheme="minorEastAsia" w:eastAsiaTheme="minorEastAsia"/>
          <w:sz w:val="28"/>
        </w:rPr>
      </w:pPr>
    </w:p>
    <w:p w14:paraId="13105682">
      <w:pPr>
        <w:pStyle w:val="9"/>
        <w:rPr>
          <w:rFonts w:asciiTheme="minorEastAsia" w:hAnsiTheme="minorEastAsia" w:eastAsiaTheme="minorEastAsia"/>
        </w:rPr>
      </w:pPr>
    </w:p>
    <w:p w14:paraId="1E1F95D2">
      <w:pPr>
        <w:snapToGrid w:val="0"/>
        <w:spacing w:line="312" w:lineRule="auto"/>
        <w:ind w:right="-87"/>
        <w:jc w:val="center"/>
        <w:rPr>
          <w:rFonts w:asciiTheme="minorEastAsia" w:hAnsiTheme="minorEastAsia" w:eastAsiaTheme="minorEastAsia"/>
          <w:sz w:val="44"/>
        </w:rPr>
      </w:pPr>
      <w:r>
        <w:rPr>
          <w:rFonts w:hint="eastAsia" w:asciiTheme="minorEastAsia" w:hAnsiTheme="minorEastAsia" w:eastAsiaTheme="minorEastAsia"/>
          <w:sz w:val="44"/>
        </w:rPr>
        <w:t>投 标 文 件</w:t>
      </w:r>
    </w:p>
    <w:p w14:paraId="71399CC7">
      <w:pPr>
        <w:pStyle w:val="9"/>
        <w:rPr>
          <w:rFonts w:asciiTheme="minorEastAsia" w:hAnsiTheme="minorEastAsia" w:eastAsiaTheme="minorEastAsia"/>
          <w:sz w:val="44"/>
        </w:rPr>
      </w:pPr>
    </w:p>
    <w:p w14:paraId="3E521AB3">
      <w:pPr>
        <w:pStyle w:val="9"/>
        <w:rPr>
          <w:rFonts w:asciiTheme="minorEastAsia" w:hAnsiTheme="minorEastAsia" w:eastAsiaTheme="minorEastAsia"/>
          <w:sz w:val="44"/>
        </w:rPr>
      </w:pPr>
    </w:p>
    <w:p w14:paraId="182BC0B1">
      <w:pPr>
        <w:pStyle w:val="9"/>
        <w:rPr>
          <w:rFonts w:asciiTheme="minorEastAsia" w:hAnsiTheme="minorEastAsia" w:eastAsiaTheme="minorEastAsia"/>
          <w:sz w:val="44"/>
        </w:rPr>
      </w:pPr>
    </w:p>
    <w:p w14:paraId="30E1D7E0">
      <w:pPr>
        <w:pStyle w:val="9"/>
        <w:rPr>
          <w:rFonts w:asciiTheme="minorEastAsia" w:hAnsiTheme="minorEastAsia" w:eastAsiaTheme="minorEastAsia"/>
          <w:sz w:val="44"/>
        </w:rPr>
      </w:pPr>
    </w:p>
    <w:p w14:paraId="786E1270">
      <w:pPr>
        <w:pStyle w:val="9"/>
        <w:rPr>
          <w:rFonts w:asciiTheme="minorEastAsia" w:hAnsiTheme="minorEastAsia" w:eastAsiaTheme="minorEastAsia"/>
          <w:sz w:val="44"/>
        </w:rPr>
      </w:pPr>
    </w:p>
    <w:p w14:paraId="17B2BEC2">
      <w:pPr>
        <w:pStyle w:val="9"/>
        <w:rPr>
          <w:rFonts w:asciiTheme="minorEastAsia" w:hAnsiTheme="minorEastAsia" w:eastAsiaTheme="minorEastAsia"/>
          <w:sz w:val="44"/>
        </w:rPr>
      </w:pPr>
    </w:p>
    <w:p w14:paraId="49AF8984">
      <w:pPr>
        <w:snapToGrid w:val="0"/>
        <w:spacing w:line="480" w:lineRule="auto"/>
        <w:ind w:right="-85" w:firstLine="1120" w:firstLineChars="400"/>
        <w:rPr>
          <w:rFonts w:asciiTheme="minorEastAsia" w:hAnsiTheme="minorEastAsia" w:eastAsiaTheme="minorEastAsia"/>
          <w:sz w:val="28"/>
        </w:rPr>
      </w:pPr>
      <w:r>
        <w:rPr>
          <w:rFonts w:hint="eastAsia" w:asciiTheme="minorEastAsia" w:hAnsiTheme="minorEastAsia" w:eastAsiaTheme="minorEastAsia"/>
          <w:sz w:val="28"/>
        </w:rPr>
        <w:t xml:space="preserve">项目名称： </w:t>
      </w:r>
    </w:p>
    <w:p w14:paraId="67794244">
      <w:pPr>
        <w:snapToGrid w:val="0"/>
        <w:spacing w:line="480" w:lineRule="auto"/>
        <w:ind w:right="-85" w:firstLine="560" w:firstLineChars="200"/>
        <w:rPr>
          <w:rFonts w:asciiTheme="minorEastAsia" w:hAnsiTheme="minorEastAsia" w:eastAsiaTheme="minorEastAsia"/>
          <w:sz w:val="28"/>
          <w:u w:val="single"/>
        </w:rPr>
      </w:pPr>
      <w:r>
        <w:rPr>
          <w:rFonts w:hint="eastAsia" w:asciiTheme="minorEastAsia" w:hAnsiTheme="minorEastAsia" w:eastAsiaTheme="minorEastAsia"/>
          <w:sz w:val="28"/>
        </w:rPr>
        <w:t xml:space="preserve">    项目编号：</w:t>
      </w:r>
    </w:p>
    <w:p w14:paraId="009A6F68">
      <w:pPr>
        <w:pStyle w:val="6"/>
        <w:snapToGrid w:val="0"/>
        <w:spacing w:line="480" w:lineRule="auto"/>
        <w:ind w:right="-85" w:firstLine="1164" w:firstLineChars="416"/>
        <w:rPr>
          <w:rFonts w:asciiTheme="minorEastAsia" w:hAnsiTheme="minorEastAsia" w:eastAsiaTheme="minorEastAsia"/>
          <w:sz w:val="28"/>
        </w:rPr>
      </w:pPr>
      <w:r>
        <w:rPr>
          <w:rFonts w:hint="eastAsia" w:asciiTheme="minorEastAsia" w:hAnsiTheme="minorEastAsia" w:eastAsiaTheme="minorEastAsia"/>
          <w:sz w:val="28"/>
        </w:rPr>
        <w:t>投标人名称：</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加盖公章）</w:t>
      </w:r>
    </w:p>
    <w:p w14:paraId="2F47B295">
      <w:pPr>
        <w:pStyle w:val="6"/>
        <w:snapToGrid w:val="0"/>
        <w:spacing w:line="480" w:lineRule="auto"/>
        <w:ind w:right="-85" w:firstLine="1164" w:firstLineChars="416"/>
        <w:rPr>
          <w:rFonts w:asciiTheme="minorEastAsia" w:hAnsiTheme="minorEastAsia" w:eastAsiaTheme="minorEastAsia"/>
          <w:sz w:val="28"/>
          <w:u w:val="single"/>
        </w:rPr>
      </w:pPr>
      <w:r>
        <w:rPr>
          <w:rFonts w:hint="eastAsia" w:asciiTheme="minorEastAsia" w:hAnsiTheme="minorEastAsia" w:eastAsiaTheme="minorEastAsia"/>
          <w:sz w:val="28"/>
        </w:rPr>
        <w:t>投标人地址：</w:t>
      </w:r>
    </w:p>
    <w:p w14:paraId="7F7D34FB">
      <w:pPr>
        <w:pStyle w:val="6"/>
        <w:snapToGrid w:val="0"/>
        <w:spacing w:line="480" w:lineRule="auto"/>
        <w:ind w:right="-85" w:firstLine="1120" w:firstLineChars="400"/>
        <w:rPr>
          <w:rFonts w:asciiTheme="minorEastAsia" w:hAnsiTheme="minorEastAsia" w:eastAsiaTheme="minorEastAsia"/>
          <w:sz w:val="28"/>
          <w:u w:val="single"/>
        </w:rPr>
      </w:pPr>
      <w:r>
        <w:rPr>
          <w:rFonts w:hint="eastAsia" w:asciiTheme="minorEastAsia" w:hAnsiTheme="minorEastAsia" w:eastAsiaTheme="minorEastAsia"/>
          <w:sz w:val="28"/>
        </w:rPr>
        <w:t xml:space="preserve">投标联系人：电话 </w:t>
      </w:r>
    </w:p>
    <w:p w14:paraId="1AD5E4AF">
      <w:pPr>
        <w:snapToGrid w:val="0"/>
        <w:spacing w:line="480" w:lineRule="auto"/>
        <w:ind w:right="-85" w:firstLine="4080" w:firstLineChars="1700"/>
        <w:rPr>
          <w:rFonts w:asciiTheme="minorEastAsia" w:hAnsiTheme="minorEastAsia" w:eastAsiaTheme="minorEastAsia"/>
          <w:sz w:val="24"/>
        </w:rPr>
      </w:pPr>
    </w:p>
    <w:p w14:paraId="2DFE97CD">
      <w:pPr>
        <w:snapToGrid w:val="0"/>
        <w:spacing w:line="480" w:lineRule="auto"/>
        <w:ind w:right="-85" w:firstLine="645"/>
        <w:jc w:val="center"/>
        <w:rPr>
          <w:rFonts w:asciiTheme="minorEastAsia" w:hAnsiTheme="minorEastAsia" w:eastAsiaTheme="minorEastAsia"/>
          <w:sz w:val="24"/>
        </w:rPr>
      </w:pPr>
      <w:r>
        <w:rPr>
          <w:rFonts w:hint="eastAsia" w:asciiTheme="minorEastAsia" w:hAnsiTheme="minorEastAsia" w:eastAsiaTheme="minorEastAsia"/>
          <w:sz w:val="24"/>
        </w:rPr>
        <w:t xml:space="preserve">                                 年   月   日</w:t>
      </w:r>
    </w:p>
    <w:p w14:paraId="54D4D31D">
      <w:pPr>
        <w:snapToGrid w:val="0"/>
        <w:spacing w:line="312" w:lineRule="auto"/>
        <w:ind w:right="-87"/>
        <w:rPr>
          <w:rFonts w:asciiTheme="minorEastAsia" w:hAnsiTheme="minorEastAsia" w:eastAsiaTheme="minorEastAsia"/>
          <w:sz w:val="24"/>
          <w:u w:val="single"/>
        </w:rPr>
      </w:pPr>
    </w:p>
    <w:p w14:paraId="4D6F48FE">
      <w:pPr>
        <w:snapToGrid w:val="0"/>
        <w:spacing w:line="312" w:lineRule="auto"/>
        <w:ind w:right="-87"/>
        <w:rPr>
          <w:rFonts w:asciiTheme="minorEastAsia" w:hAnsiTheme="minorEastAsia" w:eastAsiaTheme="minorEastAsia"/>
          <w:sz w:val="24"/>
        </w:rPr>
        <w:sectPr>
          <w:pgSz w:w="11906" w:h="16838"/>
          <w:pgMar w:top="1304" w:right="1106" w:bottom="1304" w:left="1531" w:header="1304" w:footer="1304" w:gutter="0"/>
          <w:pgNumType w:fmt="decimal"/>
          <w:cols w:space="720" w:num="1"/>
        </w:sectPr>
      </w:pPr>
    </w:p>
    <w:p w14:paraId="500A5787">
      <w:pPr>
        <w:pStyle w:val="13"/>
        <w:numPr>
          <w:ilvl w:val="0"/>
          <w:numId w:val="5"/>
        </w:numPr>
        <w:snapToGrid w:val="0"/>
        <w:spacing w:before="120" w:line="312" w:lineRule="auto"/>
        <w:ind w:right="-341"/>
        <w:jc w:val="center"/>
        <w:rPr>
          <w:rFonts w:asciiTheme="minorEastAsia" w:hAnsiTheme="minorEastAsia" w:eastAsiaTheme="minorEastAsia"/>
          <w:b/>
          <w:sz w:val="32"/>
        </w:rPr>
      </w:pPr>
      <w:r>
        <w:rPr>
          <w:rFonts w:hint="eastAsia" w:asciiTheme="minorEastAsia" w:hAnsiTheme="minorEastAsia" w:eastAsiaTheme="minorEastAsia"/>
          <w:b/>
          <w:sz w:val="32"/>
        </w:rPr>
        <w:t>投标报价一览表</w:t>
      </w:r>
    </w:p>
    <w:p w14:paraId="259BB819">
      <w:pPr>
        <w:pStyle w:val="24"/>
        <w:ind w:left="0"/>
      </w:pPr>
    </w:p>
    <w:p w14:paraId="3D3F74D0">
      <w:pPr>
        <w:snapToGrid w:val="0"/>
        <w:spacing w:before="50" w:after="50"/>
        <w:rPr>
          <w:rFonts w:asciiTheme="minorEastAsia" w:hAnsiTheme="minorEastAsia" w:eastAsiaTheme="minorEastAsia"/>
        </w:rPr>
      </w:pPr>
      <w:r>
        <w:rPr>
          <w:rFonts w:hint="eastAsia" w:asciiTheme="minorEastAsia" w:hAnsiTheme="minorEastAsia" w:eastAsiaTheme="minorEastAsia"/>
        </w:rPr>
        <w:t>项目名称：      项目编号：      投标人名称：       单位：元</w:t>
      </w:r>
    </w:p>
    <w:p w14:paraId="08E43231">
      <w:pPr>
        <w:pStyle w:val="9"/>
        <w:rPr>
          <w:rFonts w:ascii="宋体" w:hAnsi="宋体" w:cs="宋体"/>
        </w:rPr>
      </w:pPr>
    </w:p>
    <w:tbl>
      <w:tblPr>
        <w:tblStyle w:val="29"/>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632"/>
      </w:tblGrid>
      <w:tr w14:paraId="34D9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6" w:hRule="atLeast"/>
        </w:trPr>
        <w:tc>
          <w:tcPr>
            <w:tcW w:w="1728" w:type="dxa"/>
            <w:tcBorders>
              <w:bottom w:val="single" w:color="auto" w:sz="4" w:space="0"/>
            </w:tcBorders>
            <w:vAlign w:val="center"/>
          </w:tcPr>
          <w:p w14:paraId="49D4919E">
            <w:pPr>
              <w:jc w:val="center"/>
              <w:rPr>
                <w:rFonts w:ascii="宋体" w:hAnsi="宋体" w:cs="宋体"/>
                <w:bCs/>
                <w:szCs w:val="21"/>
              </w:rPr>
            </w:pPr>
            <w:r>
              <w:rPr>
                <w:rFonts w:hint="eastAsia" w:ascii="宋体" w:hAnsi="宋体" w:cs="宋体"/>
                <w:szCs w:val="21"/>
              </w:rPr>
              <w:t>项目名称</w:t>
            </w:r>
          </w:p>
        </w:tc>
        <w:tc>
          <w:tcPr>
            <w:tcW w:w="7632" w:type="dxa"/>
            <w:tcBorders>
              <w:bottom w:val="single" w:color="auto" w:sz="4" w:space="0"/>
            </w:tcBorders>
            <w:vAlign w:val="center"/>
          </w:tcPr>
          <w:p w14:paraId="29125D7F">
            <w:pPr>
              <w:jc w:val="center"/>
              <w:rPr>
                <w:rFonts w:ascii="宋体" w:hAnsi="宋体" w:cs="宋体"/>
                <w:bCs/>
                <w:szCs w:val="21"/>
              </w:rPr>
            </w:pPr>
            <w:r>
              <w:rPr>
                <w:rFonts w:hint="eastAsia" w:ascii="宋体" w:hAnsi="宋体" w:cs="宋体"/>
                <w:bCs/>
                <w:szCs w:val="21"/>
              </w:rPr>
              <w:t xml:space="preserve"> </w:t>
            </w:r>
          </w:p>
        </w:tc>
      </w:tr>
      <w:tr w14:paraId="6F9A2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728" w:type="dxa"/>
            <w:vAlign w:val="center"/>
          </w:tcPr>
          <w:p w14:paraId="36AAAABC">
            <w:pPr>
              <w:jc w:val="center"/>
              <w:rPr>
                <w:rFonts w:ascii="宋体" w:hAnsi="宋体" w:cs="宋体"/>
                <w:szCs w:val="21"/>
              </w:rPr>
            </w:pPr>
            <w:r>
              <w:rPr>
                <w:rFonts w:hint="eastAsia" w:ascii="宋体" w:hAnsi="宋体" w:cs="宋体"/>
                <w:szCs w:val="21"/>
              </w:rPr>
              <w:t>项目编号</w:t>
            </w:r>
          </w:p>
        </w:tc>
        <w:tc>
          <w:tcPr>
            <w:tcW w:w="7632" w:type="dxa"/>
            <w:vAlign w:val="center"/>
          </w:tcPr>
          <w:p w14:paraId="740B87C2">
            <w:pPr>
              <w:pStyle w:val="111"/>
              <w:widowControl w:val="0"/>
              <w:pBdr>
                <w:bottom w:val="none" w:color="auto" w:sz="0" w:space="0"/>
                <w:right w:val="none" w:color="auto" w:sz="0" w:space="0"/>
              </w:pBdr>
              <w:spacing w:before="0" w:beforeAutospacing="0" w:after="0" w:afterAutospacing="0" w:line="360" w:lineRule="auto"/>
              <w:rPr>
                <w:rFonts w:cs="宋体"/>
                <w:bCs/>
                <w:kern w:val="2"/>
                <w:szCs w:val="21"/>
              </w:rPr>
            </w:pPr>
            <w:r>
              <w:rPr>
                <w:rFonts w:hint="eastAsia" w:cs="宋体"/>
                <w:bCs/>
                <w:kern w:val="2"/>
                <w:szCs w:val="21"/>
              </w:rPr>
              <w:t xml:space="preserve"> </w:t>
            </w:r>
          </w:p>
        </w:tc>
      </w:tr>
      <w:tr w14:paraId="3C129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1" w:hRule="atLeast"/>
        </w:trPr>
        <w:tc>
          <w:tcPr>
            <w:tcW w:w="1728" w:type="dxa"/>
            <w:vAlign w:val="center"/>
          </w:tcPr>
          <w:p w14:paraId="037E012F">
            <w:pPr>
              <w:jc w:val="center"/>
              <w:rPr>
                <w:rFonts w:ascii="宋体" w:hAnsi="宋体" w:cs="宋体"/>
                <w:szCs w:val="21"/>
              </w:rPr>
            </w:pPr>
            <w:r>
              <w:rPr>
                <w:rFonts w:hint="eastAsia" w:ascii="宋体" w:hAnsi="宋体" w:cs="宋体"/>
                <w:szCs w:val="21"/>
              </w:rPr>
              <w:t>投标报价</w:t>
            </w:r>
          </w:p>
        </w:tc>
        <w:tc>
          <w:tcPr>
            <w:tcW w:w="7632" w:type="dxa"/>
            <w:vAlign w:val="center"/>
          </w:tcPr>
          <w:p w14:paraId="2D7CE9E9">
            <w:pPr>
              <w:spacing w:line="360" w:lineRule="auto"/>
              <w:ind w:firstLine="1575" w:firstLineChars="750"/>
              <w:rPr>
                <w:rFonts w:ascii="宋体" w:hAnsi="宋体" w:cs="宋体"/>
                <w:bCs/>
                <w:szCs w:val="21"/>
              </w:rPr>
            </w:pPr>
            <w:r>
              <w:rPr>
                <w:rFonts w:hint="eastAsia" w:ascii="宋体" w:hAnsi="宋体" w:cs="宋体"/>
                <w:bCs/>
                <w:szCs w:val="21"/>
              </w:rPr>
              <w:t>（小写）人民币</w:t>
            </w:r>
            <w:r>
              <w:rPr>
                <w:rFonts w:hint="eastAsia" w:ascii="宋体" w:hAnsi="宋体" w:cs="宋体"/>
                <w:bCs/>
                <w:szCs w:val="21"/>
                <w:u w:val="single"/>
              </w:rPr>
              <w:t xml:space="preserve">                </w:t>
            </w:r>
            <w:r>
              <w:rPr>
                <w:rFonts w:hint="eastAsia" w:ascii="宋体" w:hAnsi="宋体" w:cs="宋体"/>
                <w:bCs/>
                <w:szCs w:val="21"/>
              </w:rPr>
              <w:t>元</w:t>
            </w:r>
          </w:p>
          <w:p w14:paraId="75C0B61F">
            <w:pPr>
              <w:spacing w:line="360" w:lineRule="auto"/>
              <w:ind w:firstLine="1575" w:firstLineChars="750"/>
              <w:rPr>
                <w:rFonts w:ascii="宋体" w:hAnsi="宋体" w:cs="宋体"/>
                <w:bCs/>
                <w:szCs w:val="21"/>
                <w:u w:val="single"/>
              </w:rPr>
            </w:pPr>
            <w:r>
              <w:rPr>
                <w:rFonts w:hint="eastAsia" w:ascii="宋体" w:hAnsi="宋体" w:cs="宋体"/>
                <w:bCs/>
                <w:szCs w:val="21"/>
              </w:rPr>
              <w:t>（大写）人民币</w:t>
            </w:r>
            <w:r>
              <w:rPr>
                <w:rFonts w:hint="eastAsia" w:ascii="宋体" w:hAnsi="宋体" w:cs="宋体"/>
                <w:bCs/>
                <w:szCs w:val="21"/>
                <w:u w:val="single"/>
              </w:rPr>
              <w:t xml:space="preserve">                </w:t>
            </w:r>
            <w:r>
              <w:rPr>
                <w:rFonts w:hint="eastAsia" w:ascii="宋体" w:hAnsi="宋体" w:cs="宋体"/>
                <w:bCs/>
                <w:szCs w:val="21"/>
              </w:rPr>
              <w:t>元</w:t>
            </w:r>
          </w:p>
        </w:tc>
      </w:tr>
      <w:tr w14:paraId="4300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9360" w:type="dxa"/>
            <w:gridSpan w:val="2"/>
            <w:vAlign w:val="center"/>
          </w:tcPr>
          <w:p w14:paraId="2C4F0BC6">
            <w:pPr>
              <w:spacing w:line="400" w:lineRule="atLeast"/>
              <w:jc w:val="center"/>
              <w:rPr>
                <w:rFonts w:ascii="宋体" w:hAnsi="宋体" w:cs="宋体"/>
                <w:szCs w:val="21"/>
              </w:rPr>
            </w:pPr>
            <w:r>
              <w:rPr>
                <w:rFonts w:hint="eastAsia" w:ascii="宋体" w:hAnsi="宋体" w:cs="宋体"/>
                <w:szCs w:val="21"/>
              </w:rPr>
              <w:t>备注：详细内容见《投标报价明细表》。</w:t>
            </w:r>
          </w:p>
        </w:tc>
      </w:tr>
    </w:tbl>
    <w:p w14:paraId="36354C5A">
      <w:pPr>
        <w:snapToGrid w:val="0"/>
        <w:spacing w:before="50" w:after="50" w:line="360" w:lineRule="auto"/>
        <w:rPr>
          <w:rFonts w:asciiTheme="minorEastAsia" w:hAnsiTheme="minorEastAsia" w:eastAsiaTheme="minorEastAsia"/>
        </w:rPr>
      </w:pPr>
      <w:r>
        <w:rPr>
          <w:rFonts w:hint="eastAsia" w:asciiTheme="minorEastAsia" w:hAnsiTheme="minorEastAsia" w:eastAsiaTheme="minorEastAsia"/>
        </w:rPr>
        <w:t>注</w:t>
      </w:r>
      <w:r>
        <w:rPr>
          <w:rFonts w:asciiTheme="minorEastAsia" w:hAnsiTheme="minorEastAsia" w:eastAsiaTheme="minorEastAsia"/>
        </w:rPr>
        <w:t>: 1</w:t>
      </w:r>
      <w:r>
        <w:rPr>
          <w:rFonts w:hint="eastAsia" w:asciiTheme="minorEastAsia" w:hAnsiTheme="minorEastAsia" w:eastAsiaTheme="minorEastAsia"/>
        </w:rPr>
        <w:t>、报价一经涂改，应在涂改处加盖单位公章或者由法定代表人或授权委托人签字或盖章，否则其投标作无效标处理。</w:t>
      </w:r>
    </w:p>
    <w:p w14:paraId="277742E8">
      <w:pPr>
        <w:snapToGrid w:val="0"/>
        <w:spacing w:before="50" w:after="50" w:line="360" w:lineRule="auto"/>
        <w:ind w:firstLine="420" w:firstLineChars="200"/>
        <w:rPr>
          <w:rFonts w:hint="eastAsia" w:asciiTheme="minorEastAsia" w:hAnsiTheme="minorEastAsia" w:eastAsiaTheme="minorEastAsia"/>
          <w:lang w:eastAsia="zh-CN"/>
        </w:rPr>
      </w:pPr>
      <w:r>
        <w:rPr>
          <w:rFonts w:hint="eastAsia" w:asciiTheme="minorEastAsia" w:hAnsiTheme="minorEastAsia" w:eastAsiaTheme="minorEastAsia"/>
        </w:rPr>
        <w:t>2、项目费用包括项目实施所需的所有费用</w:t>
      </w:r>
      <w:r>
        <w:rPr>
          <w:rFonts w:hint="eastAsia" w:asciiTheme="minorEastAsia" w:hAnsiTheme="minorEastAsia" w:eastAsiaTheme="minorEastAsia"/>
          <w:lang w:eastAsia="zh-CN"/>
        </w:rPr>
        <w:t>。</w:t>
      </w:r>
    </w:p>
    <w:p w14:paraId="45D0F08A">
      <w:pPr>
        <w:snapToGrid w:val="0"/>
        <w:ind w:right="-341"/>
        <w:rPr>
          <w:rFonts w:asciiTheme="minorEastAsia" w:hAnsiTheme="minorEastAsia" w:eastAsiaTheme="minorEastAsia"/>
        </w:rPr>
      </w:pPr>
    </w:p>
    <w:p w14:paraId="1C6DABE8">
      <w:pPr>
        <w:snapToGrid w:val="0"/>
        <w:ind w:right="-341"/>
        <w:rPr>
          <w:rFonts w:hint="eastAsia" w:asciiTheme="minorEastAsia" w:hAnsiTheme="minorEastAsia" w:eastAsiaTheme="minorEastAsia"/>
        </w:rPr>
      </w:pPr>
    </w:p>
    <w:p w14:paraId="7110E654">
      <w:pPr>
        <w:snapToGrid w:val="0"/>
        <w:ind w:right="-341"/>
        <w:rPr>
          <w:rFonts w:asciiTheme="minorEastAsia" w:hAnsiTheme="minorEastAsia" w:eastAsiaTheme="minorEastAsia"/>
        </w:rPr>
      </w:pPr>
      <w:r>
        <w:rPr>
          <w:rFonts w:hint="eastAsia" w:asciiTheme="minorEastAsia" w:hAnsiTheme="minorEastAsia" w:eastAsiaTheme="minorEastAsia"/>
        </w:rPr>
        <w:t>法定代表人（负责人）签字或盖章：</w:t>
      </w:r>
    </w:p>
    <w:p w14:paraId="24AC9A12">
      <w:pPr>
        <w:snapToGrid w:val="0"/>
        <w:ind w:left="2" w:right="-817" w:rightChars="-389"/>
        <w:rPr>
          <w:rFonts w:asciiTheme="minorEastAsia" w:hAnsiTheme="minorEastAsia" w:eastAsiaTheme="minorEastAsia"/>
        </w:rPr>
      </w:pPr>
    </w:p>
    <w:p w14:paraId="2DFD2E48">
      <w:pPr>
        <w:snapToGrid w:val="0"/>
        <w:ind w:left="2" w:right="-817" w:rightChars="-389"/>
        <w:rPr>
          <w:rFonts w:asciiTheme="minorEastAsia" w:hAnsiTheme="minorEastAsia" w:eastAsiaTheme="minorEastAsia"/>
        </w:rPr>
      </w:pPr>
      <w:r>
        <w:rPr>
          <w:rFonts w:hint="eastAsia" w:asciiTheme="minorEastAsia" w:hAnsiTheme="minorEastAsia" w:eastAsiaTheme="minorEastAsia"/>
        </w:rPr>
        <w:t>投标人名称（盖章）：                                  日期：  年    月    日</w:t>
      </w:r>
    </w:p>
    <w:p w14:paraId="3B1A3CA8">
      <w:pPr>
        <w:snapToGrid w:val="0"/>
        <w:ind w:right="-341"/>
        <w:rPr>
          <w:rFonts w:asciiTheme="minorEastAsia" w:hAnsiTheme="minorEastAsia" w:eastAsiaTheme="minorEastAsia"/>
        </w:rPr>
      </w:pPr>
    </w:p>
    <w:p w14:paraId="33CBB74D">
      <w:pPr>
        <w:pStyle w:val="21"/>
        <w:overflowPunct w:val="0"/>
        <w:autoSpaceDE w:val="0"/>
        <w:autoSpaceDN w:val="0"/>
        <w:adjustRightInd w:val="0"/>
        <w:snapToGrid w:val="0"/>
        <w:ind w:right="-341"/>
        <w:textAlignment w:val="baseline"/>
        <w:rPr>
          <w:rFonts w:asciiTheme="minorEastAsia" w:hAnsiTheme="minorEastAsia" w:eastAsiaTheme="minorEastAsia"/>
          <w:kern w:val="0"/>
        </w:rPr>
        <w:sectPr>
          <w:pgSz w:w="11906" w:h="16838"/>
          <w:pgMar w:top="1361" w:right="924" w:bottom="1134" w:left="1417" w:header="851" w:footer="851" w:gutter="0"/>
          <w:pgNumType w:fmt="decimal"/>
          <w:cols w:space="425" w:num="1"/>
          <w:docGrid w:linePitch="312" w:charSpace="0"/>
        </w:sectPr>
      </w:pPr>
    </w:p>
    <w:p w14:paraId="75BB1EFE">
      <w:pPr>
        <w:pStyle w:val="13"/>
        <w:snapToGrid w:val="0"/>
        <w:spacing w:before="120" w:line="312" w:lineRule="auto"/>
        <w:ind w:right="-341"/>
        <w:jc w:val="center"/>
        <w:rPr>
          <w:rFonts w:asciiTheme="minorEastAsia" w:hAnsiTheme="minorEastAsia" w:eastAsiaTheme="minorEastAsia"/>
          <w:b/>
          <w:sz w:val="32"/>
        </w:rPr>
      </w:pPr>
      <w:r>
        <w:rPr>
          <w:rFonts w:hint="eastAsia" w:asciiTheme="minorEastAsia" w:hAnsiTheme="minorEastAsia" w:eastAsiaTheme="minorEastAsia"/>
          <w:b/>
          <w:sz w:val="32"/>
        </w:rPr>
        <w:t>三、投标报价明细表</w:t>
      </w:r>
    </w:p>
    <w:p w14:paraId="6C9319EA">
      <w:pPr>
        <w:pStyle w:val="13"/>
        <w:snapToGrid w:val="0"/>
        <w:rPr>
          <w:rFonts w:asciiTheme="minorEastAsia" w:hAnsiTheme="minorEastAsia" w:eastAsiaTheme="minorEastAsia"/>
          <w:b/>
          <w:sz w:val="28"/>
        </w:rPr>
      </w:pPr>
    </w:p>
    <w:p w14:paraId="6CD1A01E">
      <w:pPr>
        <w:spacing w:line="360" w:lineRule="auto"/>
        <w:rPr>
          <w:rFonts w:ascii="宋体" w:hAnsi="宋体" w:cs="宋体"/>
          <w:szCs w:val="21"/>
        </w:rPr>
      </w:pPr>
      <w:r>
        <w:rPr>
          <w:rFonts w:hint="eastAsia" w:ascii="宋体" w:hAnsi="宋体" w:cs="宋体"/>
          <w:szCs w:val="21"/>
        </w:rPr>
        <w:t>项目名称：                                              单位：人民币元</w:t>
      </w:r>
    </w:p>
    <w:p w14:paraId="672F778A">
      <w:pPr>
        <w:widowControl w:val="0"/>
        <w:spacing w:line="480" w:lineRule="auto"/>
        <w:jc w:val="both"/>
        <w:rPr>
          <w:rFonts w:hint="eastAsia" w:ascii="宋体" w:hAnsi="宋体" w:eastAsia="宋体" w:cs="宋体"/>
          <w:b/>
          <w:bCs/>
          <w:szCs w:val="21"/>
        </w:rPr>
      </w:pPr>
      <w:r>
        <w:rPr>
          <w:rFonts w:hint="eastAsia" w:ascii="宋体" w:hAnsi="宋体" w:eastAsia="宋体" w:cs="宋体"/>
          <w:b/>
          <w:bCs/>
          <w:szCs w:val="21"/>
        </w:rPr>
        <w:t>2、软件开发及改造部分</w:t>
      </w:r>
    </w:p>
    <w:p w14:paraId="2B097E9A">
      <w:pPr>
        <w:widowControl w:val="0"/>
        <w:spacing w:line="360" w:lineRule="auto"/>
        <w:jc w:val="right"/>
        <w:rPr>
          <w:rFonts w:ascii="Times New Roman" w:hAnsi="Times New Roman" w:eastAsia="宋体" w:cs="Times New Roman"/>
          <w:szCs w:val="20"/>
        </w:rPr>
      </w:pPr>
      <w:r>
        <w:rPr>
          <w:rFonts w:hint="eastAsia" w:ascii="宋体" w:hAnsi="宋体" w:eastAsia="宋体" w:cs="宋体"/>
          <w:spacing w:val="20"/>
          <w:szCs w:val="21"/>
        </w:rPr>
        <w:t>金额单位：人民币元</w:t>
      </w:r>
    </w:p>
    <w:tbl>
      <w:tblPr>
        <w:tblStyle w:val="29"/>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183"/>
        <w:gridCol w:w="1295"/>
        <w:gridCol w:w="1982"/>
        <w:gridCol w:w="1291"/>
        <w:gridCol w:w="1224"/>
        <w:gridCol w:w="992"/>
        <w:gridCol w:w="1113"/>
      </w:tblGrid>
      <w:tr w14:paraId="340FA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9" w:type="pct"/>
            <w:noWrap w:val="0"/>
            <w:vAlign w:val="center"/>
          </w:tcPr>
          <w:p w14:paraId="2219D861">
            <w:pPr>
              <w:widowControl/>
              <w:spacing w:line="360" w:lineRule="auto"/>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序号</w:t>
            </w:r>
          </w:p>
        </w:tc>
        <w:tc>
          <w:tcPr>
            <w:tcW w:w="606" w:type="pct"/>
            <w:noWrap w:val="0"/>
            <w:vAlign w:val="center"/>
          </w:tcPr>
          <w:p w14:paraId="2EC0EB7C">
            <w:pPr>
              <w:widowControl/>
              <w:spacing w:line="360" w:lineRule="auto"/>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系统名称</w:t>
            </w:r>
          </w:p>
        </w:tc>
        <w:tc>
          <w:tcPr>
            <w:tcW w:w="663" w:type="pct"/>
            <w:noWrap w:val="0"/>
            <w:vAlign w:val="center"/>
          </w:tcPr>
          <w:p w14:paraId="182DD91E">
            <w:pPr>
              <w:widowControl/>
              <w:spacing w:line="360" w:lineRule="auto"/>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功能模块</w:t>
            </w:r>
          </w:p>
        </w:tc>
        <w:tc>
          <w:tcPr>
            <w:tcW w:w="1013" w:type="pct"/>
            <w:noWrap w:val="0"/>
            <w:vAlign w:val="center"/>
          </w:tcPr>
          <w:p w14:paraId="257EEB42">
            <w:pPr>
              <w:widowControl/>
              <w:spacing w:line="360" w:lineRule="auto"/>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子模块</w:t>
            </w:r>
          </w:p>
        </w:tc>
        <w:tc>
          <w:tcPr>
            <w:tcW w:w="661" w:type="pct"/>
            <w:noWrap w:val="0"/>
            <w:vAlign w:val="center"/>
          </w:tcPr>
          <w:p w14:paraId="31CEDFA2">
            <w:pPr>
              <w:widowControl/>
              <w:spacing w:line="360" w:lineRule="auto"/>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数量</w:t>
            </w:r>
          </w:p>
        </w:tc>
        <w:tc>
          <w:tcPr>
            <w:tcW w:w="627" w:type="pct"/>
            <w:noWrap w:val="0"/>
            <w:vAlign w:val="center"/>
          </w:tcPr>
          <w:p w14:paraId="45426AFD">
            <w:pPr>
              <w:widowControl/>
              <w:spacing w:line="360" w:lineRule="auto"/>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单位</w:t>
            </w:r>
          </w:p>
        </w:tc>
        <w:tc>
          <w:tcPr>
            <w:tcW w:w="508" w:type="pct"/>
            <w:noWrap w:val="0"/>
            <w:vAlign w:val="center"/>
          </w:tcPr>
          <w:p w14:paraId="57AE1D19">
            <w:pPr>
              <w:widowControl/>
              <w:spacing w:line="360" w:lineRule="auto"/>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单价</w:t>
            </w:r>
          </w:p>
        </w:tc>
        <w:tc>
          <w:tcPr>
            <w:tcW w:w="569" w:type="pct"/>
            <w:noWrap w:val="0"/>
            <w:vAlign w:val="center"/>
          </w:tcPr>
          <w:p w14:paraId="4F55D93D">
            <w:pPr>
              <w:widowControl/>
              <w:spacing w:line="360" w:lineRule="auto"/>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合价</w:t>
            </w:r>
          </w:p>
        </w:tc>
      </w:tr>
      <w:tr w14:paraId="4D5FB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9" w:type="pct"/>
            <w:noWrap w:val="0"/>
            <w:vAlign w:val="center"/>
          </w:tcPr>
          <w:p w14:paraId="621B4C41">
            <w:pPr>
              <w:widowControl/>
              <w:spacing w:line="360" w:lineRule="auto"/>
              <w:jc w:val="center"/>
              <w:textAlignment w:val="center"/>
              <w:rPr>
                <w:rFonts w:hint="eastAsia" w:ascii="宋体" w:hAnsi="宋体" w:eastAsia="宋体" w:cs="宋体"/>
                <w:color w:val="000000"/>
                <w:kern w:val="0"/>
                <w:szCs w:val="21"/>
                <w:lang w:bidi="ar"/>
              </w:rPr>
            </w:pPr>
          </w:p>
        </w:tc>
        <w:tc>
          <w:tcPr>
            <w:tcW w:w="606" w:type="pct"/>
            <w:vMerge w:val="restart"/>
            <w:noWrap w:val="0"/>
            <w:vAlign w:val="center"/>
          </w:tcPr>
          <w:p w14:paraId="02B7AACB">
            <w:pPr>
              <w:widowControl/>
              <w:spacing w:line="360" w:lineRule="auto"/>
              <w:jc w:val="center"/>
              <w:textAlignment w:val="center"/>
              <w:rPr>
                <w:rFonts w:hint="eastAsia" w:ascii="宋体" w:hAnsi="宋体" w:eastAsia="宋体" w:cs="宋体"/>
                <w:color w:val="000000"/>
                <w:szCs w:val="21"/>
              </w:rPr>
            </w:pPr>
          </w:p>
        </w:tc>
        <w:tc>
          <w:tcPr>
            <w:tcW w:w="663" w:type="pct"/>
            <w:vMerge w:val="restart"/>
            <w:noWrap w:val="0"/>
            <w:vAlign w:val="center"/>
          </w:tcPr>
          <w:p w14:paraId="0DC89AEE">
            <w:pPr>
              <w:widowControl/>
              <w:spacing w:line="360" w:lineRule="auto"/>
              <w:jc w:val="center"/>
              <w:textAlignment w:val="center"/>
              <w:rPr>
                <w:rFonts w:hint="eastAsia" w:ascii="宋体" w:hAnsi="宋体" w:eastAsia="宋体" w:cs="宋体"/>
                <w:color w:val="000000"/>
                <w:kern w:val="0"/>
                <w:szCs w:val="21"/>
                <w:lang w:bidi="ar"/>
              </w:rPr>
            </w:pPr>
          </w:p>
        </w:tc>
        <w:tc>
          <w:tcPr>
            <w:tcW w:w="1013" w:type="pct"/>
            <w:noWrap w:val="0"/>
            <w:vAlign w:val="center"/>
          </w:tcPr>
          <w:p w14:paraId="778766D8">
            <w:pPr>
              <w:widowControl/>
              <w:spacing w:line="360" w:lineRule="auto"/>
              <w:jc w:val="center"/>
              <w:textAlignment w:val="center"/>
              <w:rPr>
                <w:rFonts w:hint="eastAsia" w:ascii="宋体" w:hAnsi="宋体" w:eastAsia="宋体" w:cs="宋体"/>
                <w:color w:val="000000"/>
                <w:szCs w:val="21"/>
              </w:rPr>
            </w:pPr>
          </w:p>
        </w:tc>
        <w:tc>
          <w:tcPr>
            <w:tcW w:w="661" w:type="pct"/>
            <w:noWrap w:val="0"/>
            <w:vAlign w:val="center"/>
          </w:tcPr>
          <w:p w14:paraId="45FAFCA9">
            <w:pPr>
              <w:widowControl/>
              <w:spacing w:line="360" w:lineRule="auto"/>
              <w:jc w:val="center"/>
              <w:textAlignment w:val="center"/>
              <w:rPr>
                <w:rFonts w:hint="eastAsia" w:ascii="宋体" w:hAnsi="宋体" w:eastAsia="宋体" w:cs="宋体"/>
                <w:color w:val="000000"/>
                <w:kern w:val="0"/>
                <w:szCs w:val="21"/>
                <w:lang w:bidi="ar"/>
              </w:rPr>
            </w:pPr>
          </w:p>
        </w:tc>
        <w:tc>
          <w:tcPr>
            <w:tcW w:w="627" w:type="pct"/>
            <w:noWrap w:val="0"/>
            <w:vAlign w:val="center"/>
          </w:tcPr>
          <w:p w14:paraId="3FD3919B">
            <w:pPr>
              <w:widowControl/>
              <w:spacing w:line="360" w:lineRule="auto"/>
              <w:jc w:val="center"/>
              <w:textAlignment w:val="center"/>
              <w:rPr>
                <w:rFonts w:hint="eastAsia" w:ascii="宋体" w:hAnsi="宋体" w:eastAsia="宋体" w:cs="宋体"/>
                <w:color w:val="000000"/>
                <w:kern w:val="0"/>
                <w:szCs w:val="21"/>
                <w:lang w:bidi="ar"/>
              </w:rPr>
            </w:pPr>
          </w:p>
        </w:tc>
        <w:tc>
          <w:tcPr>
            <w:tcW w:w="508" w:type="pct"/>
            <w:noWrap w:val="0"/>
            <w:vAlign w:val="center"/>
          </w:tcPr>
          <w:p w14:paraId="30CB3628">
            <w:pPr>
              <w:widowControl/>
              <w:spacing w:line="360" w:lineRule="auto"/>
              <w:jc w:val="center"/>
              <w:textAlignment w:val="center"/>
              <w:rPr>
                <w:rFonts w:hint="eastAsia" w:ascii="宋体" w:hAnsi="宋体" w:eastAsia="宋体" w:cs="宋体"/>
                <w:color w:val="000000"/>
                <w:kern w:val="0"/>
                <w:szCs w:val="21"/>
                <w:lang w:bidi="ar"/>
              </w:rPr>
            </w:pPr>
          </w:p>
        </w:tc>
        <w:tc>
          <w:tcPr>
            <w:tcW w:w="569" w:type="pct"/>
            <w:noWrap w:val="0"/>
            <w:vAlign w:val="center"/>
          </w:tcPr>
          <w:p w14:paraId="658CFEF2">
            <w:pPr>
              <w:widowControl/>
              <w:spacing w:line="360" w:lineRule="auto"/>
              <w:jc w:val="center"/>
              <w:textAlignment w:val="center"/>
              <w:rPr>
                <w:rFonts w:hint="eastAsia" w:ascii="宋体" w:hAnsi="宋体" w:eastAsia="宋体" w:cs="宋体"/>
                <w:color w:val="000000"/>
                <w:kern w:val="0"/>
                <w:szCs w:val="21"/>
                <w:lang w:bidi="ar"/>
              </w:rPr>
            </w:pPr>
          </w:p>
        </w:tc>
      </w:tr>
      <w:tr w14:paraId="335D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9" w:type="pct"/>
            <w:noWrap w:val="0"/>
            <w:vAlign w:val="center"/>
          </w:tcPr>
          <w:p w14:paraId="7B699772">
            <w:pPr>
              <w:widowControl/>
              <w:spacing w:line="360" w:lineRule="auto"/>
              <w:jc w:val="center"/>
              <w:textAlignment w:val="center"/>
              <w:rPr>
                <w:rFonts w:hint="eastAsia" w:ascii="宋体" w:hAnsi="宋体" w:eastAsia="宋体" w:cs="宋体"/>
                <w:color w:val="000000"/>
                <w:kern w:val="0"/>
                <w:szCs w:val="21"/>
                <w:lang w:bidi="ar"/>
              </w:rPr>
            </w:pPr>
          </w:p>
        </w:tc>
        <w:tc>
          <w:tcPr>
            <w:tcW w:w="606" w:type="pct"/>
            <w:vMerge w:val="continue"/>
            <w:noWrap w:val="0"/>
            <w:vAlign w:val="center"/>
          </w:tcPr>
          <w:p w14:paraId="3D3E705C">
            <w:pPr>
              <w:widowControl/>
              <w:spacing w:line="360" w:lineRule="auto"/>
              <w:jc w:val="center"/>
              <w:textAlignment w:val="center"/>
              <w:rPr>
                <w:rFonts w:hint="eastAsia" w:ascii="宋体" w:hAnsi="宋体" w:eastAsia="宋体" w:cs="宋体"/>
                <w:color w:val="000000"/>
                <w:kern w:val="0"/>
                <w:szCs w:val="21"/>
                <w:lang w:bidi="ar"/>
              </w:rPr>
            </w:pPr>
          </w:p>
        </w:tc>
        <w:tc>
          <w:tcPr>
            <w:tcW w:w="663" w:type="pct"/>
            <w:vMerge w:val="continue"/>
            <w:noWrap w:val="0"/>
            <w:vAlign w:val="center"/>
          </w:tcPr>
          <w:p w14:paraId="5634EF67">
            <w:pPr>
              <w:widowControl/>
              <w:spacing w:line="360" w:lineRule="auto"/>
              <w:jc w:val="center"/>
              <w:textAlignment w:val="center"/>
              <w:rPr>
                <w:rFonts w:hint="eastAsia" w:ascii="宋体" w:hAnsi="宋体" w:eastAsia="宋体" w:cs="宋体"/>
                <w:color w:val="000000"/>
                <w:kern w:val="0"/>
                <w:szCs w:val="21"/>
                <w:lang w:bidi="ar"/>
              </w:rPr>
            </w:pPr>
          </w:p>
        </w:tc>
        <w:tc>
          <w:tcPr>
            <w:tcW w:w="1013" w:type="pct"/>
            <w:noWrap w:val="0"/>
            <w:vAlign w:val="center"/>
          </w:tcPr>
          <w:p w14:paraId="1007D18B">
            <w:pPr>
              <w:widowControl/>
              <w:spacing w:line="360" w:lineRule="auto"/>
              <w:jc w:val="center"/>
              <w:textAlignment w:val="center"/>
              <w:rPr>
                <w:rFonts w:hint="eastAsia" w:ascii="宋体" w:hAnsi="宋体" w:eastAsia="宋体" w:cs="宋体"/>
                <w:color w:val="000000"/>
                <w:szCs w:val="21"/>
              </w:rPr>
            </w:pPr>
          </w:p>
        </w:tc>
        <w:tc>
          <w:tcPr>
            <w:tcW w:w="661" w:type="pct"/>
            <w:noWrap w:val="0"/>
            <w:vAlign w:val="center"/>
          </w:tcPr>
          <w:p w14:paraId="40A8FD2A">
            <w:pPr>
              <w:widowControl/>
              <w:spacing w:line="360" w:lineRule="auto"/>
              <w:jc w:val="center"/>
              <w:textAlignment w:val="center"/>
              <w:rPr>
                <w:rFonts w:hint="eastAsia" w:ascii="宋体" w:hAnsi="宋体" w:eastAsia="宋体" w:cs="宋体"/>
                <w:color w:val="000000"/>
                <w:kern w:val="0"/>
                <w:szCs w:val="21"/>
                <w:lang w:bidi="ar"/>
              </w:rPr>
            </w:pPr>
          </w:p>
        </w:tc>
        <w:tc>
          <w:tcPr>
            <w:tcW w:w="627" w:type="pct"/>
            <w:noWrap w:val="0"/>
            <w:vAlign w:val="center"/>
          </w:tcPr>
          <w:p w14:paraId="1023A4BE">
            <w:pPr>
              <w:widowControl/>
              <w:spacing w:line="360" w:lineRule="auto"/>
              <w:jc w:val="center"/>
              <w:textAlignment w:val="center"/>
              <w:rPr>
                <w:rFonts w:hint="eastAsia" w:ascii="宋体" w:hAnsi="宋体" w:eastAsia="宋体" w:cs="宋体"/>
                <w:color w:val="000000"/>
                <w:kern w:val="0"/>
                <w:szCs w:val="21"/>
                <w:lang w:bidi="ar"/>
              </w:rPr>
            </w:pPr>
          </w:p>
        </w:tc>
        <w:tc>
          <w:tcPr>
            <w:tcW w:w="508" w:type="pct"/>
            <w:noWrap w:val="0"/>
            <w:vAlign w:val="center"/>
          </w:tcPr>
          <w:p w14:paraId="0872A6B8">
            <w:pPr>
              <w:widowControl/>
              <w:spacing w:line="360" w:lineRule="auto"/>
              <w:jc w:val="center"/>
              <w:textAlignment w:val="center"/>
              <w:rPr>
                <w:rFonts w:hint="eastAsia" w:ascii="宋体" w:hAnsi="宋体" w:eastAsia="宋体" w:cs="宋体"/>
                <w:color w:val="000000"/>
                <w:kern w:val="0"/>
                <w:szCs w:val="21"/>
                <w:lang w:bidi="ar"/>
              </w:rPr>
            </w:pPr>
          </w:p>
        </w:tc>
        <w:tc>
          <w:tcPr>
            <w:tcW w:w="569" w:type="pct"/>
            <w:noWrap w:val="0"/>
            <w:vAlign w:val="center"/>
          </w:tcPr>
          <w:p w14:paraId="59F226C6">
            <w:pPr>
              <w:widowControl/>
              <w:spacing w:line="360" w:lineRule="auto"/>
              <w:jc w:val="center"/>
              <w:textAlignment w:val="center"/>
              <w:rPr>
                <w:rFonts w:hint="eastAsia" w:ascii="宋体" w:hAnsi="宋体" w:eastAsia="宋体" w:cs="宋体"/>
                <w:color w:val="000000"/>
                <w:kern w:val="0"/>
                <w:szCs w:val="21"/>
                <w:lang w:bidi="ar"/>
              </w:rPr>
            </w:pPr>
          </w:p>
        </w:tc>
      </w:tr>
      <w:tr w14:paraId="39065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9" w:type="pct"/>
            <w:noWrap w:val="0"/>
            <w:vAlign w:val="center"/>
          </w:tcPr>
          <w:p w14:paraId="26DADD7A">
            <w:pPr>
              <w:widowControl/>
              <w:spacing w:line="360" w:lineRule="auto"/>
              <w:jc w:val="center"/>
              <w:textAlignment w:val="center"/>
              <w:rPr>
                <w:rFonts w:ascii="宋体" w:hAnsi="宋体" w:eastAsia="宋体" w:cs="宋体"/>
                <w:color w:val="000000"/>
                <w:kern w:val="0"/>
                <w:szCs w:val="21"/>
                <w:lang w:bidi="ar"/>
              </w:rPr>
            </w:pPr>
          </w:p>
        </w:tc>
        <w:tc>
          <w:tcPr>
            <w:tcW w:w="606" w:type="pct"/>
            <w:vMerge w:val="continue"/>
            <w:noWrap w:val="0"/>
            <w:vAlign w:val="center"/>
          </w:tcPr>
          <w:p w14:paraId="0DC6626C">
            <w:pPr>
              <w:widowControl/>
              <w:spacing w:line="360" w:lineRule="auto"/>
              <w:jc w:val="center"/>
              <w:textAlignment w:val="center"/>
              <w:rPr>
                <w:rFonts w:hint="eastAsia" w:ascii="宋体" w:hAnsi="宋体" w:eastAsia="宋体" w:cs="宋体"/>
                <w:color w:val="000000"/>
                <w:kern w:val="0"/>
                <w:szCs w:val="21"/>
                <w:lang w:bidi="ar"/>
              </w:rPr>
            </w:pPr>
          </w:p>
        </w:tc>
        <w:tc>
          <w:tcPr>
            <w:tcW w:w="663" w:type="pct"/>
            <w:vMerge w:val="continue"/>
            <w:noWrap w:val="0"/>
            <w:vAlign w:val="center"/>
          </w:tcPr>
          <w:p w14:paraId="4B64FF61">
            <w:pPr>
              <w:widowControl/>
              <w:spacing w:line="360" w:lineRule="auto"/>
              <w:jc w:val="center"/>
              <w:textAlignment w:val="center"/>
              <w:rPr>
                <w:rFonts w:hint="eastAsia" w:ascii="宋体" w:hAnsi="宋体" w:eastAsia="宋体" w:cs="宋体"/>
                <w:color w:val="000000"/>
                <w:kern w:val="0"/>
                <w:szCs w:val="21"/>
                <w:lang w:bidi="ar"/>
              </w:rPr>
            </w:pPr>
          </w:p>
        </w:tc>
        <w:tc>
          <w:tcPr>
            <w:tcW w:w="1013" w:type="pct"/>
            <w:noWrap w:val="0"/>
            <w:vAlign w:val="center"/>
          </w:tcPr>
          <w:p w14:paraId="2D673750">
            <w:pPr>
              <w:widowControl/>
              <w:spacing w:line="360" w:lineRule="auto"/>
              <w:jc w:val="center"/>
              <w:textAlignment w:val="center"/>
              <w:rPr>
                <w:rFonts w:ascii="宋体" w:hAnsi="宋体" w:eastAsia="宋体" w:cs="宋体"/>
                <w:color w:val="000000"/>
                <w:szCs w:val="21"/>
              </w:rPr>
            </w:pPr>
          </w:p>
        </w:tc>
        <w:tc>
          <w:tcPr>
            <w:tcW w:w="661" w:type="pct"/>
            <w:noWrap w:val="0"/>
            <w:vAlign w:val="center"/>
          </w:tcPr>
          <w:p w14:paraId="0661B609">
            <w:pPr>
              <w:widowControl/>
              <w:spacing w:line="360" w:lineRule="auto"/>
              <w:jc w:val="center"/>
              <w:textAlignment w:val="center"/>
              <w:rPr>
                <w:rFonts w:hint="eastAsia" w:ascii="宋体" w:hAnsi="宋体" w:eastAsia="宋体" w:cs="宋体"/>
                <w:color w:val="000000"/>
                <w:kern w:val="0"/>
                <w:szCs w:val="21"/>
                <w:lang w:bidi="ar"/>
              </w:rPr>
            </w:pPr>
          </w:p>
        </w:tc>
        <w:tc>
          <w:tcPr>
            <w:tcW w:w="627" w:type="pct"/>
            <w:noWrap w:val="0"/>
            <w:vAlign w:val="center"/>
          </w:tcPr>
          <w:p w14:paraId="4ED4E3CD">
            <w:pPr>
              <w:widowControl/>
              <w:spacing w:line="360" w:lineRule="auto"/>
              <w:jc w:val="center"/>
              <w:textAlignment w:val="center"/>
              <w:rPr>
                <w:rFonts w:hint="eastAsia" w:ascii="宋体" w:hAnsi="宋体" w:eastAsia="宋体" w:cs="宋体"/>
                <w:color w:val="000000"/>
                <w:kern w:val="0"/>
                <w:szCs w:val="21"/>
                <w:lang w:bidi="ar"/>
              </w:rPr>
            </w:pPr>
          </w:p>
        </w:tc>
        <w:tc>
          <w:tcPr>
            <w:tcW w:w="508" w:type="pct"/>
            <w:noWrap w:val="0"/>
            <w:vAlign w:val="center"/>
          </w:tcPr>
          <w:p w14:paraId="4AEF4BAB">
            <w:pPr>
              <w:widowControl/>
              <w:spacing w:line="360" w:lineRule="auto"/>
              <w:jc w:val="center"/>
              <w:textAlignment w:val="center"/>
              <w:rPr>
                <w:rFonts w:hint="eastAsia" w:ascii="宋体" w:hAnsi="宋体" w:eastAsia="宋体" w:cs="宋体"/>
                <w:color w:val="000000"/>
                <w:kern w:val="0"/>
                <w:szCs w:val="21"/>
                <w:lang w:bidi="ar"/>
              </w:rPr>
            </w:pPr>
          </w:p>
        </w:tc>
        <w:tc>
          <w:tcPr>
            <w:tcW w:w="569" w:type="pct"/>
            <w:noWrap w:val="0"/>
            <w:vAlign w:val="center"/>
          </w:tcPr>
          <w:p w14:paraId="1784D2BE">
            <w:pPr>
              <w:widowControl/>
              <w:spacing w:line="360" w:lineRule="auto"/>
              <w:jc w:val="center"/>
              <w:textAlignment w:val="center"/>
              <w:rPr>
                <w:rFonts w:hint="eastAsia" w:ascii="宋体" w:hAnsi="宋体" w:eastAsia="宋体" w:cs="宋体"/>
                <w:color w:val="000000"/>
                <w:kern w:val="0"/>
                <w:szCs w:val="21"/>
                <w:lang w:bidi="ar"/>
              </w:rPr>
            </w:pPr>
          </w:p>
        </w:tc>
      </w:tr>
      <w:tr w14:paraId="06291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9" w:type="pct"/>
            <w:noWrap w:val="0"/>
            <w:vAlign w:val="center"/>
          </w:tcPr>
          <w:p w14:paraId="1DB6C4C5">
            <w:pPr>
              <w:widowControl/>
              <w:spacing w:line="360" w:lineRule="auto"/>
              <w:jc w:val="center"/>
              <w:textAlignment w:val="center"/>
              <w:rPr>
                <w:rFonts w:hint="eastAsia" w:ascii="宋体" w:hAnsi="宋体" w:eastAsia="宋体" w:cs="宋体"/>
                <w:color w:val="000000"/>
                <w:kern w:val="0"/>
                <w:szCs w:val="21"/>
                <w:lang w:bidi="ar"/>
              </w:rPr>
            </w:pPr>
          </w:p>
        </w:tc>
        <w:tc>
          <w:tcPr>
            <w:tcW w:w="606" w:type="pct"/>
            <w:vMerge w:val="continue"/>
            <w:noWrap w:val="0"/>
            <w:vAlign w:val="center"/>
          </w:tcPr>
          <w:p w14:paraId="75A3533E">
            <w:pPr>
              <w:widowControl/>
              <w:spacing w:line="360" w:lineRule="auto"/>
              <w:jc w:val="center"/>
              <w:textAlignment w:val="center"/>
              <w:rPr>
                <w:rFonts w:hint="eastAsia" w:ascii="宋体" w:hAnsi="宋体" w:eastAsia="宋体" w:cs="宋体"/>
                <w:color w:val="000000"/>
                <w:kern w:val="0"/>
                <w:szCs w:val="21"/>
                <w:lang w:bidi="ar"/>
              </w:rPr>
            </w:pPr>
          </w:p>
        </w:tc>
        <w:tc>
          <w:tcPr>
            <w:tcW w:w="663" w:type="pct"/>
            <w:vMerge w:val="continue"/>
            <w:noWrap w:val="0"/>
            <w:vAlign w:val="center"/>
          </w:tcPr>
          <w:p w14:paraId="6FE0C4EE">
            <w:pPr>
              <w:widowControl/>
              <w:spacing w:line="360" w:lineRule="auto"/>
              <w:jc w:val="center"/>
              <w:textAlignment w:val="center"/>
              <w:rPr>
                <w:rFonts w:hint="eastAsia" w:ascii="宋体" w:hAnsi="宋体" w:eastAsia="宋体" w:cs="宋体"/>
                <w:color w:val="000000"/>
                <w:kern w:val="0"/>
                <w:szCs w:val="21"/>
                <w:lang w:bidi="ar"/>
              </w:rPr>
            </w:pPr>
          </w:p>
        </w:tc>
        <w:tc>
          <w:tcPr>
            <w:tcW w:w="1013" w:type="pct"/>
            <w:noWrap w:val="0"/>
            <w:vAlign w:val="center"/>
          </w:tcPr>
          <w:p w14:paraId="2AF41387">
            <w:pPr>
              <w:widowControl/>
              <w:spacing w:line="360" w:lineRule="auto"/>
              <w:jc w:val="center"/>
              <w:textAlignment w:val="center"/>
              <w:rPr>
                <w:rFonts w:hint="eastAsia" w:ascii="宋体" w:hAnsi="宋体" w:eastAsia="宋体" w:cs="宋体"/>
                <w:color w:val="000000"/>
                <w:szCs w:val="21"/>
              </w:rPr>
            </w:pPr>
          </w:p>
        </w:tc>
        <w:tc>
          <w:tcPr>
            <w:tcW w:w="661" w:type="pct"/>
            <w:noWrap w:val="0"/>
            <w:vAlign w:val="center"/>
          </w:tcPr>
          <w:p w14:paraId="0EDAA5E5">
            <w:pPr>
              <w:widowControl/>
              <w:spacing w:line="360" w:lineRule="auto"/>
              <w:jc w:val="center"/>
              <w:textAlignment w:val="center"/>
              <w:rPr>
                <w:rFonts w:hint="eastAsia" w:ascii="宋体" w:hAnsi="宋体" w:eastAsia="宋体" w:cs="宋体"/>
                <w:color w:val="000000"/>
                <w:kern w:val="0"/>
                <w:szCs w:val="21"/>
                <w:lang w:bidi="ar"/>
              </w:rPr>
            </w:pPr>
          </w:p>
        </w:tc>
        <w:tc>
          <w:tcPr>
            <w:tcW w:w="627" w:type="pct"/>
            <w:noWrap w:val="0"/>
            <w:vAlign w:val="center"/>
          </w:tcPr>
          <w:p w14:paraId="44FCD308">
            <w:pPr>
              <w:widowControl/>
              <w:spacing w:line="360" w:lineRule="auto"/>
              <w:jc w:val="center"/>
              <w:textAlignment w:val="center"/>
              <w:rPr>
                <w:rFonts w:hint="eastAsia" w:ascii="宋体" w:hAnsi="宋体" w:eastAsia="宋体" w:cs="宋体"/>
                <w:color w:val="000000"/>
                <w:kern w:val="0"/>
                <w:szCs w:val="21"/>
                <w:lang w:bidi="ar"/>
              </w:rPr>
            </w:pPr>
          </w:p>
        </w:tc>
        <w:tc>
          <w:tcPr>
            <w:tcW w:w="508" w:type="pct"/>
            <w:noWrap w:val="0"/>
            <w:vAlign w:val="center"/>
          </w:tcPr>
          <w:p w14:paraId="56DB56AD">
            <w:pPr>
              <w:widowControl/>
              <w:spacing w:line="360" w:lineRule="auto"/>
              <w:jc w:val="center"/>
              <w:textAlignment w:val="center"/>
              <w:rPr>
                <w:rFonts w:hint="eastAsia" w:ascii="宋体" w:hAnsi="宋体" w:eastAsia="宋体" w:cs="宋体"/>
                <w:color w:val="000000"/>
                <w:kern w:val="0"/>
                <w:szCs w:val="21"/>
                <w:lang w:bidi="ar"/>
              </w:rPr>
            </w:pPr>
          </w:p>
        </w:tc>
        <w:tc>
          <w:tcPr>
            <w:tcW w:w="569" w:type="pct"/>
            <w:noWrap w:val="0"/>
            <w:vAlign w:val="center"/>
          </w:tcPr>
          <w:p w14:paraId="7E550704">
            <w:pPr>
              <w:widowControl/>
              <w:spacing w:line="360" w:lineRule="auto"/>
              <w:jc w:val="center"/>
              <w:textAlignment w:val="center"/>
              <w:rPr>
                <w:rFonts w:hint="eastAsia" w:ascii="宋体" w:hAnsi="宋体" w:eastAsia="宋体" w:cs="宋体"/>
                <w:color w:val="000000"/>
                <w:kern w:val="0"/>
                <w:szCs w:val="21"/>
                <w:lang w:bidi="ar"/>
              </w:rPr>
            </w:pPr>
          </w:p>
        </w:tc>
      </w:tr>
      <w:tr w14:paraId="630D2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33" w:type="pct"/>
            <w:gridSpan w:val="4"/>
            <w:vMerge w:val="restart"/>
            <w:noWrap w:val="0"/>
            <w:vAlign w:val="center"/>
          </w:tcPr>
          <w:p w14:paraId="2C08DD4D">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szCs w:val="21"/>
              </w:rPr>
              <w:t>合计</w:t>
            </w:r>
          </w:p>
        </w:tc>
        <w:tc>
          <w:tcPr>
            <w:tcW w:w="2366" w:type="pct"/>
            <w:gridSpan w:val="4"/>
            <w:noWrap w:val="0"/>
            <w:vAlign w:val="center"/>
          </w:tcPr>
          <w:p w14:paraId="6E5596B3">
            <w:pPr>
              <w:widowControl/>
              <w:spacing w:line="360" w:lineRule="auto"/>
              <w:jc w:val="both"/>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大写：</w:t>
            </w:r>
          </w:p>
        </w:tc>
      </w:tr>
      <w:tr w14:paraId="0FFD5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33" w:type="pct"/>
            <w:gridSpan w:val="4"/>
            <w:vMerge w:val="continue"/>
            <w:noWrap w:val="0"/>
            <w:vAlign w:val="center"/>
          </w:tcPr>
          <w:p w14:paraId="0C0C9603">
            <w:pPr>
              <w:widowControl/>
              <w:spacing w:line="360" w:lineRule="auto"/>
              <w:jc w:val="center"/>
              <w:textAlignment w:val="center"/>
              <w:rPr>
                <w:rFonts w:hint="eastAsia" w:ascii="宋体" w:hAnsi="宋体" w:eastAsia="宋体" w:cs="宋体"/>
                <w:color w:val="000000"/>
                <w:szCs w:val="21"/>
              </w:rPr>
            </w:pPr>
          </w:p>
        </w:tc>
        <w:tc>
          <w:tcPr>
            <w:tcW w:w="2366" w:type="pct"/>
            <w:gridSpan w:val="4"/>
            <w:noWrap w:val="0"/>
            <w:vAlign w:val="center"/>
          </w:tcPr>
          <w:p w14:paraId="1DAFB79E">
            <w:pPr>
              <w:widowControl/>
              <w:spacing w:line="360" w:lineRule="auto"/>
              <w:jc w:val="both"/>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小写：</w:t>
            </w:r>
          </w:p>
        </w:tc>
      </w:tr>
    </w:tbl>
    <w:p w14:paraId="2CA494E5">
      <w:pPr>
        <w:widowControl w:val="0"/>
        <w:spacing w:line="480" w:lineRule="auto"/>
        <w:jc w:val="both"/>
        <w:rPr>
          <w:rFonts w:hint="eastAsia" w:ascii="宋体" w:hAnsi="宋体" w:eastAsia="宋体" w:cs="宋体"/>
          <w:szCs w:val="21"/>
        </w:rPr>
      </w:pPr>
    </w:p>
    <w:p w14:paraId="0FCD5674">
      <w:pPr>
        <w:widowControl w:val="0"/>
        <w:spacing w:line="360" w:lineRule="auto"/>
        <w:jc w:val="both"/>
        <w:rPr>
          <w:rFonts w:hint="eastAsia" w:ascii="宋体" w:hAnsi="宋体" w:eastAsia="宋体" w:cs="宋体"/>
          <w:b/>
          <w:bCs/>
          <w:spacing w:val="20"/>
          <w:szCs w:val="21"/>
        </w:rPr>
      </w:pPr>
      <w:r>
        <w:rPr>
          <w:rFonts w:hint="eastAsia" w:ascii="宋体" w:hAnsi="宋体" w:eastAsia="宋体" w:cs="宋体"/>
          <w:b/>
          <w:bCs/>
          <w:spacing w:val="20"/>
          <w:szCs w:val="21"/>
        </w:rPr>
        <w:t>1、硬件部分</w:t>
      </w:r>
    </w:p>
    <w:p w14:paraId="3434C909">
      <w:pPr>
        <w:widowControl w:val="0"/>
        <w:spacing w:line="360" w:lineRule="auto"/>
        <w:jc w:val="right"/>
        <w:rPr>
          <w:rFonts w:ascii="宋体" w:hAnsi="宋体" w:eastAsia="宋体" w:cs="宋体"/>
          <w:szCs w:val="21"/>
        </w:rPr>
      </w:pPr>
      <w:r>
        <w:rPr>
          <w:rFonts w:hint="eastAsia" w:ascii="宋体" w:hAnsi="宋体" w:eastAsia="宋体" w:cs="宋体"/>
          <w:spacing w:val="20"/>
          <w:szCs w:val="21"/>
        </w:rPr>
        <w:t>金额单位：人民币元</w:t>
      </w:r>
    </w:p>
    <w:tbl>
      <w:tblPr>
        <w:tblStyle w:val="29"/>
        <w:tblW w:w="4993" w:type="pct"/>
        <w:tblInd w:w="0" w:type="dxa"/>
        <w:tblLayout w:type="autofit"/>
        <w:tblCellMar>
          <w:top w:w="0" w:type="dxa"/>
          <w:left w:w="108" w:type="dxa"/>
          <w:bottom w:w="0" w:type="dxa"/>
          <w:right w:w="108" w:type="dxa"/>
        </w:tblCellMar>
      </w:tblPr>
      <w:tblGrid>
        <w:gridCol w:w="1632"/>
        <w:gridCol w:w="4177"/>
        <w:gridCol w:w="989"/>
        <w:gridCol w:w="989"/>
        <w:gridCol w:w="989"/>
        <w:gridCol w:w="991"/>
      </w:tblGrid>
      <w:tr w14:paraId="4566D378">
        <w:tblPrEx>
          <w:tblCellMar>
            <w:top w:w="0" w:type="dxa"/>
            <w:left w:w="108" w:type="dxa"/>
            <w:bottom w:w="0" w:type="dxa"/>
            <w:right w:w="108" w:type="dxa"/>
          </w:tblCellMar>
        </w:tblPrEx>
        <w:trPr>
          <w:trHeight w:val="23" w:hRule="atLeast"/>
        </w:trPr>
        <w:tc>
          <w:tcPr>
            <w:tcW w:w="836" w:type="pct"/>
            <w:tcBorders>
              <w:top w:val="single" w:color="000000" w:sz="4" w:space="0"/>
              <w:left w:val="single" w:color="000000" w:sz="4" w:space="0"/>
              <w:bottom w:val="single" w:color="000000" w:sz="4" w:space="0"/>
              <w:right w:val="single" w:color="000000" w:sz="4" w:space="0"/>
            </w:tcBorders>
            <w:noWrap w:val="0"/>
            <w:vAlign w:val="center"/>
          </w:tcPr>
          <w:p w14:paraId="4820AFB9">
            <w:pPr>
              <w:widowControl/>
              <w:spacing w:line="360" w:lineRule="auto"/>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序号</w:t>
            </w:r>
          </w:p>
        </w:tc>
        <w:tc>
          <w:tcPr>
            <w:tcW w:w="2138" w:type="pct"/>
            <w:tcBorders>
              <w:top w:val="single" w:color="000000" w:sz="4" w:space="0"/>
              <w:left w:val="single" w:color="000000" w:sz="4" w:space="0"/>
              <w:bottom w:val="single" w:color="000000" w:sz="4" w:space="0"/>
              <w:right w:val="single" w:color="000000" w:sz="4" w:space="0"/>
            </w:tcBorders>
            <w:noWrap w:val="0"/>
            <w:vAlign w:val="center"/>
          </w:tcPr>
          <w:p w14:paraId="6FEE802E">
            <w:pPr>
              <w:widowControl/>
              <w:spacing w:line="360" w:lineRule="auto"/>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采购内容</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14:paraId="0109662D">
            <w:pPr>
              <w:widowControl/>
              <w:spacing w:line="360" w:lineRule="auto"/>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数量</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14:paraId="26D55733">
            <w:pPr>
              <w:widowControl/>
              <w:spacing w:line="360" w:lineRule="auto"/>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单位</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14:paraId="1E62DD64">
            <w:pPr>
              <w:widowControl/>
              <w:spacing w:line="360" w:lineRule="auto"/>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单价</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14:paraId="78C65FB8">
            <w:pPr>
              <w:widowControl/>
              <w:spacing w:line="360" w:lineRule="auto"/>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合价</w:t>
            </w:r>
          </w:p>
        </w:tc>
      </w:tr>
      <w:tr w14:paraId="338D67AB">
        <w:tblPrEx>
          <w:tblCellMar>
            <w:top w:w="0" w:type="dxa"/>
            <w:left w:w="108" w:type="dxa"/>
            <w:bottom w:w="0" w:type="dxa"/>
            <w:right w:w="108" w:type="dxa"/>
          </w:tblCellMar>
        </w:tblPrEx>
        <w:trPr>
          <w:trHeight w:val="23" w:hRule="atLeast"/>
        </w:trPr>
        <w:tc>
          <w:tcPr>
            <w:tcW w:w="836" w:type="pct"/>
            <w:tcBorders>
              <w:top w:val="single" w:color="000000" w:sz="4" w:space="0"/>
              <w:left w:val="single" w:color="000000" w:sz="4" w:space="0"/>
              <w:bottom w:val="single" w:color="000000" w:sz="4" w:space="0"/>
              <w:right w:val="single" w:color="000000" w:sz="4" w:space="0"/>
            </w:tcBorders>
            <w:noWrap w:val="0"/>
            <w:vAlign w:val="center"/>
          </w:tcPr>
          <w:p w14:paraId="4A3BD7A6">
            <w:pPr>
              <w:widowControl/>
              <w:spacing w:line="360" w:lineRule="auto"/>
              <w:jc w:val="center"/>
              <w:textAlignment w:val="center"/>
              <w:rPr>
                <w:rFonts w:hint="eastAsia" w:ascii="宋体" w:hAnsi="宋体" w:eastAsia="宋体" w:cs="宋体"/>
                <w:color w:val="000000"/>
                <w:szCs w:val="21"/>
              </w:rPr>
            </w:pPr>
          </w:p>
        </w:tc>
        <w:tc>
          <w:tcPr>
            <w:tcW w:w="2138" w:type="pct"/>
            <w:tcBorders>
              <w:top w:val="single" w:color="000000" w:sz="4" w:space="0"/>
              <w:left w:val="single" w:color="000000" w:sz="4" w:space="0"/>
              <w:bottom w:val="single" w:color="000000" w:sz="4" w:space="0"/>
              <w:right w:val="single" w:color="000000" w:sz="4" w:space="0"/>
            </w:tcBorders>
            <w:noWrap w:val="0"/>
            <w:vAlign w:val="center"/>
          </w:tcPr>
          <w:p w14:paraId="63B1907F">
            <w:pPr>
              <w:widowControl/>
              <w:spacing w:line="360" w:lineRule="auto"/>
              <w:jc w:val="center"/>
              <w:textAlignment w:val="center"/>
              <w:rPr>
                <w:rFonts w:hint="eastAsia" w:ascii="宋体" w:hAnsi="宋体" w:eastAsia="宋体" w:cs="宋体"/>
                <w:color w:val="000000"/>
                <w:szCs w:val="21"/>
              </w:rPr>
            </w:pPr>
          </w:p>
        </w:tc>
        <w:tc>
          <w:tcPr>
            <w:tcW w:w="506" w:type="pct"/>
            <w:tcBorders>
              <w:top w:val="single" w:color="000000" w:sz="4" w:space="0"/>
              <w:left w:val="single" w:color="000000" w:sz="4" w:space="0"/>
              <w:bottom w:val="single" w:color="000000" w:sz="4" w:space="0"/>
              <w:right w:val="single" w:color="000000" w:sz="4" w:space="0"/>
            </w:tcBorders>
            <w:noWrap w:val="0"/>
            <w:vAlign w:val="center"/>
          </w:tcPr>
          <w:p w14:paraId="75F07B2E">
            <w:pPr>
              <w:widowControl/>
              <w:spacing w:line="360" w:lineRule="auto"/>
              <w:jc w:val="center"/>
              <w:textAlignment w:val="center"/>
              <w:rPr>
                <w:rFonts w:hint="eastAsia" w:ascii="宋体" w:hAnsi="宋体" w:eastAsia="宋体" w:cs="宋体"/>
                <w:color w:val="000000"/>
                <w:szCs w:val="21"/>
              </w:rPr>
            </w:pPr>
          </w:p>
        </w:tc>
        <w:tc>
          <w:tcPr>
            <w:tcW w:w="506" w:type="pct"/>
            <w:tcBorders>
              <w:top w:val="single" w:color="000000" w:sz="4" w:space="0"/>
              <w:left w:val="single" w:color="000000" w:sz="4" w:space="0"/>
              <w:bottom w:val="single" w:color="000000" w:sz="4" w:space="0"/>
              <w:right w:val="single" w:color="000000" w:sz="4" w:space="0"/>
            </w:tcBorders>
            <w:noWrap w:val="0"/>
            <w:vAlign w:val="center"/>
          </w:tcPr>
          <w:p w14:paraId="18741808">
            <w:pPr>
              <w:widowControl/>
              <w:spacing w:line="360" w:lineRule="auto"/>
              <w:jc w:val="center"/>
              <w:textAlignment w:val="center"/>
              <w:rPr>
                <w:rFonts w:ascii="宋体" w:hAnsi="宋体" w:eastAsia="宋体" w:cs="宋体"/>
                <w:color w:val="000000"/>
                <w:kern w:val="0"/>
                <w:szCs w:val="21"/>
                <w:lang w:bidi="ar"/>
              </w:rPr>
            </w:pPr>
          </w:p>
        </w:tc>
        <w:tc>
          <w:tcPr>
            <w:tcW w:w="506" w:type="pct"/>
            <w:tcBorders>
              <w:top w:val="single" w:color="000000" w:sz="4" w:space="0"/>
              <w:left w:val="single" w:color="000000" w:sz="4" w:space="0"/>
              <w:bottom w:val="single" w:color="000000" w:sz="4" w:space="0"/>
              <w:right w:val="single" w:color="000000" w:sz="4" w:space="0"/>
            </w:tcBorders>
            <w:noWrap w:val="0"/>
            <w:vAlign w:val="center"/>
          </w:tcPr>
          <w:p w14:paraId="49765CB0">
            <w:pPr>
              <w:widowControl/>
              <w:spacing w:line="360" w:lineRule="auto"/>
              <w:jc w:val="center"/>
              <w:textAlignment w:val="center"/>
              <w:rPr>
                <w:rFonts w:hint="eastAsia" w:ascii="宋体" w:hAnsi="宋体" w:eastAsia="宋体" w:cs="宋体"/>
                <w:color w:val="000000"/>
                <w:kern w:val="0"/>
                <w:szCs w:val="21"/>
                <w:lang w:bidi="ar"/>
              </w:rPr>
            </w:pPr>
          </w:p>
        </w:tc>
        <w:tc>
          <w:tcPr>
            <w:tcW w:w="506" w:type="pct"/>
            <w:tcBorders>
              <w:top w:val="single" w:color="000000" w:sz="4" w:space="0"/>
              <w:left w:val="single" w:color="000000" w:sz="4" w:space="0"/>
              <w:bottom w:val="single" w:color="000000" w:sz="4" w:space="0"/>
              <w:right w:val="single" w:color="000000" w:sz="4" w:space="0"/>
            </w:tcBorders>
            <w:noWrap w:val="0"/>
            <w:vAlign w:val="center"/>
          </w:tcPr>
          <w:p w14:paraId="5E6E6E9C">
            <w:pPr>
              <w:widowControl/>
              <w:spacing w:line="360" w:lineRule="auto"/>
              <w:jc w:val="center"/>
              <w:textAlignment w:val="center"/>
              <w:rPr>
                <w:rFonts w:hint="eastAsia" w:ascii="宋体" w:hAnsi="宋体" w:eastAsia="宋体" w:cs="宋体"/>
                <w:color w:val="000000"/>
                <w:kern w:val="0"/>
                <w:szCs w:val="21"/>
                <w:lang w:bidi="ar"/>
              </w:rPr>
            </w:pPr>
          </w:p>
        </w:tc>
      </w:tr>
      <w:tr w14:paraId="3106FAFD">
        <w:tblPrEx>
          <w:tblCellMar>
            <w:top w:w="0" w:type="dxa"/>
            <w:left w:w="108" w:type="dxa"/>
            <w:bottom w:w="0" w:type="dxa"/>
            <w:right w:w="108" w:type="dxa"/>
          </w:tblCellMar>
        </w:tblPrEx>
        <w:trPr>
          <w:trHeight w:val="23" w:hRule="atLeast"/>
        </w:trPr>
        <w:tc>
          <w:tcPr>
            <w:tcW w:w="836" w:type="pct"/>
            <w:tcBorders>
              <w:top w:val="single" w:color="000000" w:sz="4" w:space="0"/>
              <w:left w:val="single" w:color="000000" w:sz="4" w:space="0"/>
              <w:bottom w:val="single" w:color="000000" w:sz="4" w:space="0"/>
              <w:right w:val="single" w:color="000000" w:sz="4" w:space="0"/>
            </w:tcBorders>
            <w:noWrap w:val="0"/>
            <w:vAlign w:val="center"/>
          </w:tcPr>
          <w:p w14:paraId="1F83C7E6">
            <w:pPr>
              <w:widowControl/>
              <w:spacing w:line="360" w:lineRule="auto"/>
              <w:jc w:val="center"/>
              <w:textAlignment w:val="center"/>
              <w:rPr>
                <w:rFonts w:hint="eastAsia" w:ascii="宋体" w:hAnsi="宋体" w:eastAsia="宋体" w:cs="宋体"/>
                <w:color w:val="000000"/>
                <w:szCs w:val="21"/>
              </w:rPr>
            </w:pPr>
          </w:p>
        </w:tc>
        <w:tc>
          <w:tcPr>
            <w:tcW w:w="2138" w:type="pct"/>
            <w:tcBorders>
              <w:top w:val="single" w:color="000000" w:sz="4" w:space="0"/>
              <w:left w:val="single" w:color="000000" w:sz="4" w:space="0"/>
              <w:bottom w:val="single" w:color="000000" w:sz="4" w:space="0"/>
              <w:right w:val="single" w:color="000000" w:sz="4" w:space="0"/>
            </w:tcBorders>
            <w:noWrap w:val="0"/>
            <w:vAlign w:val="center"/>
          </w:tcPr>
          <w:p w14:paraId="28492A58">
            <w:pPr>
              <w:widowControl/>
              <w:spacing w:line="360" w:lineRule="auto"/>
              <w:jc w:val="center"/>
              <w:textAlignment w:val="center"/>
              <w:rPr>
                <w:rFonts w:ascii="宋体" w:hAnsi="宋体" w:eastAsia="宋体" w:cs="宋体"/>
                <w:color w:val="000000"/>
                <w:szCs w:val="21"/>
              </w:rPr>
            </w:pPr>
          </w:p>
        </w:tc>
        <w:tc>
          <w:tcPr>
            <w:tcW w:w="506" w:type="pct"/>
            <w:tcBorders>
              <w:top w:val="single" w:color="000000" w:sz="4" w:space="0"/>
              <w:left w:val="single" w:color="000000" w:sz="4" w:space="0"/>
              <w:bottom w:val="single" w:color="000000" w:sz="4" w:space="0"/>
              <w:right w:val="single" w:color="000000" w:sz="4" w:space="0"/>
            </w:tcBorders>
            <w:noWrap w:val="0"/>
            <w:vAlign w:val="center"/>
          </w:tcPr>
          <w:p w14:paraId="58B1AE34">
            <w:pPr>
              <w:widowControl/>
              <w:spacing w:line="360" w:lineRule="auto"/>
              <w:jc w:val="center"/>
              <w:textAlignment w:val="center"/>
              <w:rPr>
                <w:rFonts w:hint="eastAsia" w:ascii="宋体" w:hAnsi="宋体" w:eastAsia="宋体" w:cs="宋体"/>
                <w:color w:val="000000"/>
                <w:szCs w:val="21"/>
              </w:rPr>
            </w:pPr>
          </w:p>
        </w:tc>
        <w:tc>
          <w:tcPr>
            <w:tcW w:w="506" w:type="pct"/>
            <w:tcBorders>
              <w:top w:val="single" w:color="000000" w:sz="4" w:space="0"/>
              <w:left w:val="single" w:color="000000" w:sz="4" w:space="0"/>
              <w:bottom w:val="single" w:color="000000" w:sz="4" w:space="0"/>
              <w:right w:val="single" w:color="000000" w:sz="4" w:space="0"/>
            </w:tcBorders>
            <w:noWrap w:val="0"/>
            <w:vAlign w:val="center"/>
          </w:tcPr>
          <w:p w14:paraId="056CD3DC">
            <w:pPr>
              <w:widowControl/>
              <w:spacing w:line="360" w:lineRule="auto"/>
              <w:jc w:val="center"/>
              <w:textAlignment w:val="center"/>
              <w:rPr>
                <w:rFonts w:hint="eastAsia" w:ascii="宋体" w:hAnsi="宋体" w:eastAsia="宋体" w:cs="宋体"/>
                <w:color w:val="000000"/>
                <w:kern w:val="0"/>
                <w:szCs w:val="21"/>
                <w:lang w:bidi="ar"/>
              </w:rPr>
            </w:pPr>
          </w:p>
        </w:tc>
        <w:tc>
          <w:tcPr>
            <w:tcW w:w="506" w:type="pct"/>
            <w:tcBorders>
              <w:top w:val="single" w:color="000000" w:sz="4" w:space="0"/>
              <w:left w:val="single" w:color="000000" w:sz="4" w:space="0"/>
              <w:bottom w:val="single" w:color="000000" w:sz="4" w:space="0"/>
              <w:right w:val="single" w:color="000000" w:sz="4" w:space="0"/>
            </w:tcBorders>
            <w:noWrap w:val="0"/>
            <w:vAlign w:val="center"/>
          </w:tcPr>
          <w:p w14:paraId="22C6BAFB">
            <w:pPr>
              <w:widowControl/>
              <w:spacing w:line="360" w:lineRule="auto"/>
              <w:jc w:val="center"/>
              <w:textAlignment w:val="center"/>
              <w:rPr>
                <w:rFonts w:hint="eastAsia" w:ascii="宋体" w:hAnsi="宋体" w:eastAsia="宋体" w:cs="宋体"/>
                <w:color w:val="000000"/>
                <w:kern w:val="0"/>
                <w:szCs w:val="21"/>
                <w:lang w:bidi="ar"/>
              </w:rPr>
            </w:pPr>
          </w:p>
        </w:tc>
        <w:tc>
          <w:tcPr>
            <w:tcW w:w="506" w:type="pct"/>
            <w:tcBorders>
              <w:top w:val="single" w:color="000000" w:sz="4" w:space="0"/>
              <w:left w:val="single" w:color="000000" w:sz="4" w:space="0"/>
              <w:bottom w:val="single" w:color="000000" w:sz="4" w:space="0"/>
              <w:right w:val="single" w:color="000000" w:sz="4" w:space="0"/>
            </w:tcBorders>
            <w:noWrap w:val="0"/>
            <w:vAlign w:val="center"/>
          </w:tcPr>
          <w:p w14:paraId="3F69A125">
            <w:pPr>
              <w:widowControl/>
              <w:spacing w:line="360" w:lineRule="auto"/>
              <w:jc w:val="center"/>
              <w:textAlignment w:val="center"/>
              <w:rPr>
                <w:rFonts w:hint="eastAsia" w:ascii="宋体" w:hAnsi="宋体" w:eastAsia="宋体" w:cs="宋体"/>
                <w:color w:val="000000"/>
                <w:kern w:val="0"/>
                <w:szCs w:val="21"/>
                <w:lang w:bidi="ar"/>
              </w:rPr>
            </w:pPr>
          </w:p>
        </w:tc>
      </w:tr>
      <w:tr w14:paraId="5600FA4F">
        <w:tblPrEx>
          <w:tblCellMar>
            <w:top w:w="0" w:type="dxa"/>
            <w:left w:w="108" w:type="dxa"/>
            <w:bottom w:w="0" w:type="dxa"/>
            <w:right w:w="108" w:type="dxa"/>
          </w:tblCellMar>
        </w:tblPrEx>
        <w:trPr>
          <w:trHeight w:val="23" w:hRule="atLeast"/>
        </w:trPr>
        <w:tc>
          <w:tcPr>
            <w:tcW w:w="836" w:type="pct"/>
            <w:tcBorders>
              <w:top w:val="single" w:color="000000" w:sz="4" w:space="0"/>
              <w:left w:val="single" w:color="000000" w:sz="4" w:space="0"/>
              <w:bottom w:val="single" w:color="000000" w:sz="4" w:space="0"/>
              <w:right w:val="single" w:color="000000" w:sz="4" w:space="0"/>
            </w:tcBorders>
            <w:noWrap w:val="0"/>
            <w:vAlign w:val="center"/>
          </w:tcPr>
          <w:p w14:paraId="2D7D2B34">
            <w:pPr>
              <w:widowControl/>
              <w:spacing w:line="360" w:lineRule="auto"/>
              <w:jc w:val="center"/>
              <w:textAlignment w:val="center"/>
              <w:rPr>
                <w:rFonts w:ascii="宋体" w:hAnsi="宋体" w:eastAsia="宋体" w:cs="宋体"/>
                <w:color w:val="000000"/>
                <w:szCs w:val="21"/>
              </w:rPr>
            </w:pPr>
          </w:p>
        </w:tc>
        <w:tc>
          <w:tcPr>
            <w:tcW w:w="2138" w:type="pct"/>
            <w:tcBorders>
              <w:top w:val="single" w:color="000000" w:sz="4" w:space="0"/>
              <w:left w:val="single" w:color="000000" w:sz="4" w:space="0"/>
              <w:bottom w:val="single" w:color="000000" w:sz="4" w:space="0"/>
              <w:right w:val="single" w:color="000000" w:sz="4" w:space="0"/>
            </w:tcBorders>
            <w:noWrap w:val="0"/>
            <w:vAlign w:val="center"/>
          </w:tcPr>
          <w:p w14:paraId="701E5BA7">
            <w:pPr>
              <w:widowControl/>
              <w:spacing w:line="360" w:lineRule="auto"/>
              <w:jc w:val="center"/>
              <w:textAlignment w:val="center"/>
              <w:rPr>
                <w:rFonts w:hint="eastAsia" w:ascii="宋体" w:hAnsi="宋体" w:eastAsia="宋体" w:cs="宋体"/>
                <w:color w:val="000000"/>
                <w:szCs w:val="21"/>
              </w:rPr>
            </w:pPr>
          </w:p>
        </w:tc>
        <w:tc>
          <w:tcPr>
            <w:tcW w:w="506" w:type="pct"/>
            <w:tcBorders>
              <w:top w:val="single" w:color="000000" w:sz="4" w:space="0"/>
              <w:left w:val="single" w:color="000000" w:sz="4" w:space="0"/>
              <w:bottom w:val="single" w:color="000000" w:sz="4" w:space="0"/>
              <w:right w:val="single" w:color="000000" w:sz="4" w:space="0"/>
            </w:tcBorders>
            <w:noWrap w:val="0"/>
            <w:vAlign w:val="center"/>
          </w:tcPr>
          <w:p w14:paraId="1799C765">
            <w:pPr>
              <w:widowControl/>
              <w:spacing w:line="360" w:lineRule="auto"/>
              <w:jc w:val="center"/>
              <w:textAlignment w:val="center"/>
              <w:rPr>
                <w:rFonts w:hint="eastAsia" w:ascii="宋体" w:hAnsi="宋体" w:eastAsia="宋体" w:cs="宋体"/>
                <w:color w:val="000000"/>
                <w:szCs w:val="21"/>
              </w:rPr>
            </w:pPr>
          </w:p>
        </w:tc>
        <w:tc>
          <w:tcPr>
            <w:tcW w:w="506" w:type="pct"/>
            <w:tcBorders>
              <w:top w:val="single" w:color="000000" w:sz="4" w:space="0"/>
              <w:left w:val="single" w:color="000000" w:sz="4" w:space="0"/>
              <w:bottom w:val="single" w:color="000000" w:sz="4" w:space="0"/>
              <w:right w:val="single" w:color="000000" w:sz="4" w:space="0"/>
            </w:tcBorders>
            <w:noWrap w:val="0"/>
            <w:vAlign w:val="center"/>
          </w:tcPr>
          <w:p w14:paraId="69D83C60">
            <w:pPr>
              <w:widowControl/>
              <w:spacing w:line="360" w:lineRule="auto"/>
              <w:jc w:val="center"/>
              <w:textAlignment w:val="center"/>
              <w:rPr>
                <w:rFonts w:hint="eastAsia" w:ascii="宋体" w:hAnsi="宋体" w:eastAsia="宋体" w:cs="宋体"/>
                <w:color w:val="000000"/>
                <w:kern w:val="0"/>
                <w:szCs w:val="21"/>
                <w:lang w:bidi="ar"/>
              </w:rPr>
            </w:pPr>
          </w:p>
        </w:tc>
        <w:tc>
          <w:tcPr>
            <w:tcW w:w="506" w:type="pct"/>
            <w:tcBorders>
              <w:top w:val="single" w:color="000000" w:sz="4" w:space="0"/>
              <w:left w:val="single" w:color="000000" w:sz="4" w:space="0"/>
              <w:bottom w:val="single" w:color="000000" w:sz="4" w:space="0"/>
              <w:right w:val="single" w:color="000000" w:sz="4" w:space="0"/>
            </w:tcBorders>
            <w:noWrap w:val="0"/>
            <w:vAlign w:val="center"/>
          </w:tcPr>
          <w:p w14:paraId="7CAAAAEF">
            <w:pPr>
              <w:widowControl/>
              <w:spacing w:line="360" w:lineRule="auto"/>
              <w:jc w:val="center"/>
              <w:textAlignment w:val="center"/>
              <w:rPr>
                <w:rFonts w:hint="eastAsia" w:ascii="宋体" w:hAnsi="宋体" w:eastAsia="宋体" w:cs="宋体"/>
                <w:color w:val="000000"/>
                <w:kern w:val="0"/>
                <w:szCs w:val="21"/>
                <w:lang w:bidi="ar"/>
              </w:rPr>
            </w:pPr>
          </w:p>
        </w:tc>
        <w:tc>
          <w:tcPr>
            <w:tcW w:w="506" w:type="pct"/>
            <w:tcBorders>
              <w:top w:val="single" w:color="000000" w:sz="4" w:space="0"/>
              <w:left w:val="single" w:color="000000" w:sz="4" w:space="0"/>
              <w:bottom w:val="single" w:color="000000" w:sz="4" w:space="0"/>
              <w:right w:val="single" w:color="000000" w:sz="4" w:space="0"/>
            </w:tcBorders>
            <w:noWrap w:val="0"/>
            <w:vAlign w:val="center"/>
          </w:tcPr>
          <w:p w14:paraId="15C7E2C4">
            <w:pPr>
              <w:widowControl/>
              <w:spacing w:line="360" w:lineRule="auto"/>
              <w:jc w:val="center"/>
              <w:textAlignment w:val="center"/>
              <w:rPr>
                <w:rFonts w:hint="eastAsia" w:ascii="宋体" w:hAnsi="宋体" w:eastAsia="宋体" w:cs="宋体"/>
                <w:color w:val="000000"/>
                <w:kern w:val="0"/>
                <w:szCs w:val="21"/>
                <w:lang w:bidi="ar"/>
              </w:rPr>
            </w:pPr>
          </w:p>
        </w:tc>
      </w:tr>
      <w:tr w14:paraId="16120F5D">
        <w:tblPrEx>
          <w:tblCellMar>
            <w:top w:w="0" w:type="dxa"/>
            <w:left w:w="108" w:type="dxa"/>
            <w:bottom w:w="0" w:type="dxa"/>
            <w:right w:w="108" w:type="dxa"/>
          </w:tblCellMar>
        </w:tblPrEx>
        <w:trPr>
          <w:trHeight w:val="23" w:hRule="atLeast"/>
        </w:trPr>
        <w:tc>
          <w:tcPr>
            <w:tcW w:w="836" w:type="pct"/>
            <w:tcBorders>
              <w:top w:val="single" w:color="000000" w:sz="4" w:space="0"/>
              <w:left w:val="single" w:color="000000" w:sz="4" w:space="0"/>
              <w:bottom w:val="single" w:color="000000" w:sz="4" w:space="0"/>
              <w:right w:val="single" w:color="000000" w:sz="4" w:space="0"/>
            </w:tcBorders>
            <w:noWrap w:val="0"/>
            <w:vAlign w:val="center"/>
          </w:tcPr>
          <w:p w14:paraId="5C5FA572">
            <w:pPr>
              <w:widowControl/>
              <w:spacing w:line="360" w:lineRule="auto"/>
              <w:jc w:val="center"/>
              <w:textAlignment w:val="center"/>
              <w:rPr>
                <w:rFonts w:hint="eastAsia" w:ascii="宋体" w:hAnsi="宋体" w:eastAsia="宋体" w:cs="宋体"/>
                <w:color w:val="000000"/>
                <w:kern w:val="0"/>
                <w:szCs w:val="21"/>
                <w:lang w:bidi="ar"/>
              </w:rPr>
            </w:pPr>
          </w:p>
        </w:tc>
        <w:tc>
          <w:tcPr>
            <w:tcW w:w="2138" w:type="pct"/>
            <w:tcBorders>
              <w:top w:val="single" w:color="000000" w:sz="4" w:space="0"/>
              <w:left w:val="single" w:color="000000" w:sz="4" w:space="0"/>
              <w:bottom w:val="single" w:color="000000" w:sz="4" w:space="0"/>
              <w:right w:val="single" w:color="000000" w:sz="4" w:space="0"/>
            </w:tcBorders>
            <w:noWrap w:val="0"/>
            <w:vAlign w:val="center"/>
          </w:tcPr>
          <w:p w14:paraId="699933FD">
            <w:pPr>
              <w:widowControl/>
              <w:spacing w:line="360" w:lineRule="auto"/>
              <w:jc w:val="center"/>
              <w:textAlignment w:val="center"/>
              <w:rPr>
                <w:rFonts w:hint="eastAsia" w:ascii="宋体" w:hAnsi="宋体" w:eastAsia="宋体" w:cs="宋体"/>
                <w:color w:val="000000"/>
                <w:szCs w:val="21"/>
              </w:rPr>
            </w:pPr>
          </w:p>
        </w:tc>
        <w:tc>
          <w:tcPr>
            <w:tcW w:w="506" w:type="pct"/>
            <w:tcBorders>
              <w:top w:val="single" w:color="000000" w:sz="4" w:space="0"/>
              <w:left w:val="single" w:color="000000" w:sz="4" w:space="0"/>
              <w:bottom w:val="single" w:color="000000" w:sz="4" w:space="0"/>
              <w:right w:val="single" w:color="000000" w:sz="4" w:space="0"/>
            </w:tcBorders>
            <w:noWrap w:val="0"/>
            <w:vAlign w:val="center"/>
          </w:tcPr>
          <w:p w14:paraId="17F8629F">
            <w:pPr>
              <w:widowControl/>
              <w:spacing w:line="360" w:lineRule="auto"/>
              <w:jc w:val="center"/>
              <w:textAlignment w:val="center"/>
              <w:rPr>
                <w:rFonts w:hint="eastAsia" w:ascii="宋体" w:hAnsi="宋体" w:eastAsia="宋体" w:cs="宋体"/>
                <w:color w:val="000000"/>
                <w:szCs w:val="21"/>
              </w:rPr>
            </w:pPr>
          </w:p>
        </w:tc>
        <w:tc>
          <w:tcPr>
            <w:tcW w:w="506" w:type="pct"/>
            <w:tcBorders>
              <w:top w:val="single" w:color="000000" w:sz="4" w:space="0"/>
              <w:left w:val="single" w:color="000000" w:sz="4" w:space="0"/>
              <w:bottom w:val="single" w:color="000000" w:sz="4" w:space="0"/>
              <w:right w:val="single" w:color="000000" w:sz="4" w:space="0"/>
            </w:tcBorders>
            <w:noWrap w:val="0"/>
            <w:vAlign w:val="center"/>
          </w:tcPr>
          <w:p w14:paraId="2F058CAC">
            <w:pPr>
              <w:widowControl/>
              <w:spacing w:line="360" w:lineRule="auto"/>
              <w:jc w:val="center"/>
              <w:textAlignment w:val="center"/>
              <w:rPr>
                <w:rFonts w:hint="eastAsia" w:ascii="宋体" w:hAnsi="宋体" w:eastAsia="宋体" w:cs="宋体"/>
                <w:color w:val="000000"/>
                <w:kern w:val="0"/>
                <w:szCs w:val="21"/>
                <w:lang w:bidi="ar"/>
              </w:rPr>
            </w:pPr>
          </w:p>
        </w:tc>
        <w:tc>
          <w:tcPr>
            <w:tcW w:w="506" w:type="pct"/>
            <w:tcBorders>
              <w:top w:val="single" w:color="000000" w:sz="4" w:space="0"/>
              <w:left w:val="single" w:color="000000" w:sz="4" w:space="0"/>
              <w:bottom w:val="single" w:color="000000" w:sz="4" w:space="0"/>
              <w:right w:val="single" w:color="000000" w:sz="4" w:space="0"/>
            </w:tcBorders>
            <w:noWrap w:val="0"/>
            <w:vAlign w:val="center"/>
          </w:tcPr>
          <w:p w14:paraId="37DA12B8">
            <w:pPr>
              <w:widowControl/>
              <w:spacing w:line="360" w:lineRule="auto"/>
              <w:jc w:val="center"/>
              <w:textAlignment w:val="center"/>
              <w:rPr>
                <w:rFonts w:hint="eastAsia" w:ascii="宋体" w:hAnsi="宋体" w:eastAsia="宋体" w:cs="宋体"/>
                <w:color w:val="000000"/>
                <w:kern w:val="0"/>
                <w:szCs w:val="21"/>
                <w:lang w:bidi="ar"/>
              </w:rPr>
            </w:pPr>
          </w:p>
        </w:tc>
        <w:tc>
          <w:tcPr>
            <w:tcW w:w="506" w:type="pct"/>
            <w:tcBorders>
              <w:top w:val="single" w:color="000000" w:sz="4" w:space="0"/>
              <w:left w:val="single" w:color="000000" w:sz="4" w:space="0"/>
              <w:bottom w:val="single" w:color="000000" w:sz="4" w:space="0"/>
              <w:right w:val="single" w:color="000000" w:sz="4" w:space="0"/>
            </w:tcBorders>
            <w:noWrap w:val="0"/>
            <w:vAlign w:val="center"/>
          </w:tcPr>
          <w:p w14:paraId="3315C5FB">
            <w:pPr>
              <w:widowControl/>
              <w:spacing w:line="360" w:lineRule="auto"/>
              <w:jc w:val="center"/>
              <w:textAlignment w:val="center"/>
              <w:rPr>
                <w:rFonts w:hint="eastAsia" w:ascii="宋体" w:hAnsi="宋体" w:eastAsia="宋体" w:cs="宋体"/>
                <w:color w:val="000000"/>
                <w:kern w:val="0"/>
                <w:szCs w:val="21"/>
                <w:lang w:bidi="ar"/>
              </w:rPr>
            </w:pPr>
          </w:p>
        </w:tc>
      </w:tr>
      <w:tr w14:paraId="318B1432">
        <w:tblPrEx>
          <w:tblCellMar>
            <w:top w:w="0" w:type="dxa"/>
            <w:left w:w="108" w:type="dxa"/>
            <w:bottom w:w="0" w:type="dxa"/>
            <w:right w:w="108" w:type="dxa"/>
          </w:tblCellMar>
        </w:tblPrEx>
        <w:trPr>
          <w:trHeight w:val="23" w:hRule="atLeast"/>
        </w:trPr>
        <w:tc>
          <w:tcPr>
            <w:tcW w:w="2974" w:type="pct"/>
            <w:gridSpan w:val="2"/>
            <w:vMerge w:val="restart"/>
            <w:tcBorders>
              <w:top w:val="single" w:color="000000" w:sz="4" w:space="0"/>
              <w:left w:val="single" w:color="000000" w:sz="4" w:space="0"/>
              <w:right w:val="single" w:color="000000" w:sz="4" w:space="0"/>
            </w:tcBorders>
            <w:noWrap w:val="0"/>
            <w:vAlign w:val="center"/>
          </w:tcPr>
          <w:p w14:paraId="0C55590E">
            <w:pPr>
              <w:widowControl/>
              <w:spacing w:line="360" w:lineRule="auto"/>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合计</w:t>
            </w:r>
          </w:p>
        </w:tc>
        <w:tc>
          <w:tcPr>
            <w:tcW w:w="2025" w:type="pct"/>
            <w:gridSpan w:val="4"/>
            <w:tcBorders>
              <w:top w:val="single" w:color="000000" w:sz="4" w:space="0"/>
              <w:left w:val="single" w:color="000000" w:sz="4" w:space="0"/>
              <w:bottom w:val="single" w:color="000000" w:sz="4" w:space="0"/>
              <w:right w:val="single" w:color="000000" w:sz="4" w:space="0"/>
            </w:tcBorders>
            <w:noWrap w:val="0"/>
            <w:vAlign w:val="center"/>
          </w:tcPr>
          <w:p w14:paraId="7E2E997E">
            <w:pPr>
              <w:widowControl/>
              <w:spacing w:line="360" w:lineRule="auto"/>
              <w:jc w:val="both"/>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大写：</w:t>
            </w:r>
          </w:p>
        </w:tc>
      </w:tr>
      <w:tr w14:paraId="64717522">
        <w:tblPrEx>
          <w:tblCellMar>
            <w:top w:w="0" w:type="dxa"/>
            <w:left w:w="108" w:type="dxa"/>
            <w:bottom w:w="0" w:type="dxa"/>
            <w:right w:w="108" w:type="dxa"/>
          </w:tblCellMar>
        </w:tblPrEx>
        <w:trPr>
          <w:trHeight w:val="23" w:hRule="atLeast"/>
        </w:trPr>
        <w:tc>
          <w:tcPr>
            <w:tcW w:w="2974" w:type="pct"/>
            <w:gridSpan w:val="2"/>
            <w:vMerge w:val="continue"/>
            <w:tcBorders>
              <w:left w:val="single" w:color="000000" w:sz="4" w:space="0"/>
              <w:bottom w:val="single" w:color="000000" w:sz="4" w:space="0"/>
              <w:right w:val="single" w:color="000000" w:sz="4" w:space="0"/>
            </w:tcBorders>
            <w:noWrap w:val="0"/>
            <w:vAlign w:val="center"/>
          </w:tcPr>
          <w:p w14:paraId="5BABFFEB">
            <w:pPr>
              <w:widowControl/>
              <w:spacing w:line="360" w:lineRule="auto"/>
              <w:jc w:val="center"/>
              <w:textAlignment w:val="center"/>
              <w:rPr>
                <w:rFonts w:hint="eastAsia" w:ascii="宋体" w:hAnsi="宋体" w:eastAsia="宋体" w:cs="宋体"/>
                <w:color w:val="000000"/>
                <w:szCs w:val="21"/>
              </w:rPr>
            </w:pPr>
          </w:p>
        </w:tc>
        <w:tc>
          <w:tcPr>
            <w:tcW w:w="2025" w:type="pct"/>
            <w:gridSpan w:val="4"/>
            <w:tcBorders>
              <w:top w:val="single" w:color="000000" w:sz="4" w:space="0"/>
              <w:left w:val="single" w:color="000000" w:sz="4" w:space="0"/>
              <w:bottom w:val="single" w:color="000000" w:sz="4" w:space="0"/>
              <w:right w:val="single" w:color="000000" w:sz="4" w:space="0"/>
            </w:tcBorders>
            <w:noWrap w:val="0"/>
            <w:vAlign w:val="center"/>
          </w:tcPr>
          <w:p w14:paraId="4904D61F">
            <w:pPr>
              <w:widowControl/>
              <w:spacing w:line="360" w:lineRule="auto"/>
              <w:jc w:val="both"/>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小写：</w:t>
            </w:r>
          </w:p>
        </w:tc>
      </w:tr>
    </w:tbl>
    <w:p w14:paraId="1552E479">
      <w:pPr>
        <w:spacing w:line="360" w:lineRule="auto"/>
        <w:rPr>
          <w:rFonts w:ascii="宋体" w:hAnsi="宋体"/>
          <w:szCs w:val="21"/>
        </w:rPr>
      </w:pPr>
    </w:p>
    <w:p w14:paraId="009BF497">
      <w:pPr>
        <w:spacing w:line="360" w:lineRule="auto"/>
        <w:rPr>
          <w:rFonts w:ascii="宋体" w:hAnsi="宋体"/>
          <w:szCs w:val="21"/>
        </w:rPr>
      </w:pPr>
      <w:r>
        <w:rPr>
          <w:rFonts w:ascii="宋体" w:hAnsi="宋体"/>
          <w:szCs w:val="21"/>
        </w:rPr>
        <w:t>注：要求细化以上各项费用的构成，根据实际需要可增删项目。</w:t>
      </w:r>
    </w:p>
    <w:p w14:paraId="2879AFA9">
      <w:pPr>
        <w:pStyle w:val="71"/>
        <w:tabs>
          <w:tab w:val="left" w:pos="1418"/>
        </w:tabs>
        <w:snapToGrid w:val="0"/>
        <w:spacing w:before="50" w:after="50"/>
        <w:rPr>
          <w:rFonts w:asciiTheme="minorEastAsia" w:hAnsiTheme="minorEastAsia" w:eastAsiaTheme="minorEastAsia"/>
          <w:spacing w:val="20"/>
          <w:sz w:val="21"/>
        </w:rPr>
      </w:pPr>
      <w:r>
        <w:rPr>
          <w:rFonts w:hint="eastAsia" w:asciiTheme="minorEastAsia" w:hAnsiTheme="minorEastAsia" w:eastAsiaTheme="minorEastAsia"/>
          <w:spacing w:val="20"/>
          <w:sz w:val="21"/>
        </w:rPr>
        <w:t>费用包括实施本项目所需的其他一切费用。</w:t>
      </w:r>
    </w:p>
    <w:p w14:paraId="4488A8BB">
      <w:pPr>
        <w:tabs>
          <w:tab w:val="left" w:pos="1418"/>
        </w:tabs>
        <w:snapToGrid w:val="0"/>
        <w:spacing w:before="50" w:after="50"/>
        <w:ind w:left="1418" w:hanging="567"/>
        <w:jc w:val="center"/>
        <w:rPr>
          <w:rFonts w:asciiTheme="minorEastAsia" w:hAnsiTheme="minorEastAsia" w:eastAsiaTheme="minorEastAsia"/>
          <w:spacing w:val="20"/>
          <w:u w:val="single"/>
        </w:rPr>
      </w:pPr>
    </w:p>
    <w:p w14:paraId="49093FC8">
      <w:pPr>
        <w:snapToGrid w:val="0"/>
        <w:ind w:right="-341"/>
        <w:rPr>
          <w:rFonts w:asciiTheme="minorEastAsia" w:hAnsiTheme="minorEastAsia" w:eastAsiaTheme="minorEastAsia"/>
        </w:rPr>
      </w:pPr>
      <w:r>
        <w:rPr>
          <w:rFonts w:hint="eastAsia" w:asciiTheme="minorEastAsia" w:hAnsiTheme="minorEastAsia" w:eastAsiaTheme="minorEastAsia"/>
        </w:rPr>
        <w:t>法定代表人（负责人）签字或盖章：</w:t>
      </w:r>
    </w:p>
    <w:p w14:paraId="27884D11">
      <w:pPr>
        <w:snapToGrid w:val="0"/>
        <w:spacing w:before="50" w:after="50"/>
        <w:rPr>
          <w:rFonts w:asciiTheme="minorEastAsia" w:hAnsiTheme="minorEastAsia" w:eastAsiaTheme="minorEastAsia"/>
        </w:rPr>
      </w:pPr>
    </w:p>
    <w:p w14:paraId="2B30E66D">
      <w:pPr>
        <w:snapToGrid w:val="0"/>
        <w:spacing w:before="50" w:after="50"/>
        <w:rPr>
          <w:rFonts w:asciiTheme="minorEastAsia" w:hAnsiTheme="minorEastAsia" w:eastAsiaTheme="minorEastAsia"/>
          <w:spacing w:val="20"/>
          <w:u w:val="single"/>
        </w:rPr>
      </w:pPr>
      <w:r>
        <w:rPr>
          <w:rFonts w:hint="eastAsia" w:asciiTheme="minorEastAsia" w:hAnsiTheme="minorEastAsia" w:eastAsiaTheme="minorEastAsia"/>
        </w:rPr>
        <w:t xml:space="preserve">投标人名称（盖章）： </w:t>
      </w:r>
      <w:r>
        <w:rPr>
          <w:rFonts w:hint="eastAsia" w:asciiTheme="minorEastAsia" w:hAnsiTheme="minorEastAsia" w:eastAsiaTheme="minorEastAsia"/>
          <w:spacing w:val="20"/>
        </w:rPr>
        <w:t xml:space="preserve">          日  期：</w:t>
      </w:r>
    </w:p>
    <w:p w14:paraId="34AC2294">
      <w:pPr>
        <w:snapToGrid w:val="0"/>
        <w:spacing w:before="50" w:after="50"/>
        <w:rPr>
          <w:rFonts w:asciiTheme="minorEastAsia" w:hAnsiTheme="minorEastAsia" w:eastAsiaTheme="minorEastAsia"/>
        </w:rPr>
      </w:pPr>
    </w:p>
    <w:p w14:paraId="54E71467">
      <w:pPr>
        <w:pStyle w:val="13"/>
        <w:snapToGrid w:val="0"/>
        <w:spacing w:before="120" w:line="312" w:lineRule="auto"/>
        <w:ind w:right="-341"/>
        <w:rPr>
          <w:rFonts w:asciiTheme="minorEastAsia" w:hAnsiTheme="minorEastAsia" w:eastAsiaTheme="minorEastAsia"/>
          <w:b/>
          <w:sz w:val="32"/>
        </w:rPr>
        <w:sectPr>
          <w:pgSz w:w="11906" w:h="16838"/>
          <w:pgMar w:top="1361" w:right="924" w:bottom="1134" w:left="1417" w:header="1304" w:footer="1304" w:gutter="0"/>
          <w:pgNumType w:fmt="decimal"/>
          <w:cols w:space="425" w:num="1"/>
        </w:sectPr>
      </w:pPr>
    </w:p>
    <w:p w14:paraId="4BD8A742">
      <w:pPr>
        <w:pStyle w:val="13"/>
        <w:snapToGrid w:val="0"/>
        <w:spacing w:before="120" w:line="312" w:lineRule="auto"/>
        <w:ind w:right="-341"/>
        <w:jc w:val="left"/>
        <w:rPr>
          <w:rFonts w:hint="eastAsia" w:cs="Times New Roman" w:asciiTheme="minorEastAsia" w:hAnsiTheme="minorEastAsia" w:eastAsiaTheme="minorEastAsia"/>
          <w:b/>
          <w:sz w:val="32"/>
          <w:lang w:val="en-US" w:eastAsia="zh-CN"/>
        </w:rPr>
      </w:pPr>
    </w:p>
    <w:p w14:paraId="093A139B">
      <w:pPr>
        <w:pStyle w:val="13"/>
        <w:snapToGrid w:val="0"/>
        <w:spacing w:before="120" w:line="312" w:lineRule="auto"/>
        <w:ind w:right="-341"/>
        <w:jc w:val="left"/>
        <w:rPr>
          <w:rFonts w:hint="eastAsia" w:cs="Times New Roman" w:asciiTheme="minorEastAsia" w:hAnsiTheme="minorEastAsia" w:eastAsiaTheme="minorEastAsia"/>
          <w:b/>
          <w:sz w:val="32"/>
          <w:lang w:eastAsia="zh-CN"/>
        </w:rPr>
      </w:pPr>
      <w:r>
        <w:rPr>
          <w:rFonts w:hint="eastAsia" w:cs="Times New Roman" w:asciiTheme="minorEastAsia" w:hAnsiTheme="minorEastAsia" w:eastAsiaTheme="minorEastAsia"/>
          <w:b/>
          <w:sz w:val="32"/>
          <w:lang w:val="en-US" w:eastAsia="zh-CN"/>
        </w:rPr>
        <w:t>四、</w:t>
      </w:r>
      <w:r>
        <w:rPr>
          <w:rFonts w:hint="eastAsia" w:cs="Times New Roman" w:asciiTheme="minorEastAsia" w:hAnsiTheme="minorEastAsia" w:eastAsiaTheme="minorEastAsia"/>
          <w:b/>
          <w:sz w:val="32"/>
        </w:rPr>
        <w:t>中小企业声明函格式（服务）</w:t>
      </w:r>
      <w:r>
        <w:rPr>
          <w:rFonts w:hint="eastAsia" w:cs="Times New Roman" w:asciiTheme="minorEastAsia" w:hAnsiTheme="minorEastAsia" w:eastAsiaTheme="minorEastAsia"/>
          <w:b/>
          <w:sz w:val="32"/>
          <w:lang w:eastAsia="zh-CN"/>
        </w:rPr>
        <w:t>：</w:t>
      </w:r>
    </w:p>
    <w:p w14:paraId="47831FFE">
      <w:pPr>
        <w:widowControl/>
        <w:spacing w:line="400" w:lineRule="exact"/>
        <w:jc w:val="center"/>
        <w:rPr>
          <w:rFonts w:ascii="Times New Roman" w:hAnsi="Times New Roman" w:eastAsia="宋体" w:cs="Times New Roman"/>
          <w:szCs w:val="21"/>
        </w:rPr>
      </w:pPr>
      <w:r>
        <w:rPr>
          <w:rFonts w:hint="eastAsia" w:ascii="宋体" w:hAnsi="宋体" w:eastAsia="宋体" w:cs="宋体"/>
          <w:b/>
          <w:color w:val="000000"/>
          <w:kern w:val="0"/>
          <w:szCs w:val="21"/>
          <w:lang w:bidi="ar"/>
        </w:rPr>
        <w:t>中小企业声明函（服务）</w:t>
      </w:r>
    </w:p>
    <w:p w14:paraId="214CFBE2">
      <w:pPr>
        <w:widowControl/>
        <w:spacing w:line="400" w:lineRule="exact"/>
        <w:ind w:firstLine="420" w:firstLineChars="200"/>
        <w:jc w:val="both"/>
        <w:rPr>
          <w:rFonts w:hint="eastAsia" w:ascii="宋体" w:hAnsi="宋体" w:eastAsia="宋体" w:cs="宋体"/>
          <w:i w:val="0"/>
          <w:iCs w:val="0"/>
          <w:sz w:val="21"/>
          <w:szCs w:val="21"/>
        </w:rPr>
      </w:pPr>
      <w:r>
        <w:rPr>
          <w:rFonts w:hint="eastAsia" w:ascii="宋体" w:hAnsi="宋体" w:eastAsia="宋体" w:cs="宋体"/>
          <w:i w:val="0"/>
          <w:iCs w:val="0"/>
          <w:color w:val="000000"/>
          <w:kern w:val="0"/>
          <w:sz w:val="21"/>
          <w:szCs w:val="21"/>
          <w:lang w:bidi="ar"/>
        </w:rPr>
        <w:t>本公司郑重声明，根据《政府采购促进中小企业发展管理办法》（财库﹝2020﹞46 号）的规定，本公司参加</w:t>
      </w:r>
      <w:r>
        <w:rPr>
          <w:rFonts w:hint="eastAsia" w:ascii="宋体" w:hAnsi="宋体" w:eastAsia="宋体" w:cs="宋体"/>
          <w:i w:val="0"/>
          <w:iCs w:val="0"/>
          <w:color w:val="000000"/>
          <w:kern w:val="0"/>
          <w:sz w:val="21"/>
          <w:szCs w:val="21"/>
          <w:u w:val="single"/>
          <w:lang w:bidi="ar"/>
        </w:rPr>
        <w:t>（单位名称）</w:t>
      </w:r>
      <w:r>
        <w:rPr>
          <w:rFonts w:hint="eastAsia" w:ascii="宋体" w:hAnsi="宋体" w:eastAsia="宋体" w:cs="宋体"/>
          <w:i w:val="0"/>
          <w:iCs w:val="0"/>
          <w:color w:val="000000"/>
          <w:kern w:val="0"/>
          <w:sz w:val="21"/>
          <w:szCs w:val="21"/>
          <w:lang w:bidi="ar"/>
        </w:rPr>
        <w:t>的</w:t>
      </w:r>
      <w:r>
        <w:rPr>
          <w:rFonts w:hint="eastAsia" w:ascii="宋体" w:hAnsi="宋体" w:eastAsia="宋体" w:cs="宋体"/>
          <w:i w:val="0"/>
          <w:iCs w:val="0"/>
          <w:color w:val="000000"/>
          <w:kern w:val="0"/>
          <w:sz w:val="21"/>
          <w:szCs w:val="21"/>
          <w:u w:val="single"/>
          <w:lang w:bidi="ar"/>
        </w:rPr>
        <w:t>（项目名称）</w:t>
      </w:r>
      <w:r>
        <w:rPr>
          <w:rFonts w:hint="eastAsia" w:ascii="宋体" w:hAnsi="宋体" w:eastAsia="宋体" w:cs="宋体"/>
          <w:i w:val="0"/>
          <w:iCs w:val="0"/>
          <w:color w:val="000000"/>
          <w:kern w:val="0"/>
          <w:sz w:val="21"/>
          <w:szCs w:val="21"/>
          <w:lang w:bidi="ar"/>
        </w:rPr>
        <w:t>采购活动，服务全部由符合政策要求的中小企业承接。相关企业业（含分包意向协议中的中小企业）的具体情况如下：</w:t>
      </w:r>
    </w:p>
    <w:p w14:paraId="28180FA1">
      <w:pPr>
        <w:widowControl/>
        <w:spacing w:line="400" w:lineRule="exact"/>
        <w:ind w:firstLine="420" w:firstLineChars="200"/>
        <w:jc w:val="both"/>
        <w:rPr>
          <w:rFonts w:hint="eastAsia" w:ascii="宋体" w:hAnsi="宋体" w:eastAsia="宋体" w:cs="宋体"/>
          <w:i w:val="0"/>
          <w:iCs w:val="0"/>
          <w:sz w:val="21"/>
          <w:szCs w:val="21"/>
        </w:rPr>
      </w:pPr>
      <w:r>
        <w:rPr>
          <w:rFonts w:hint="eastAsia" w:ascii="宋体" w:hAnsi="宋体" w:eastAsia="宋体" w:cs="宋体"/>
          <w:i w:val="0"/>
          <w:iCs w:val="0"/>
          <w:color w:val="000000"/>
          <w:kern w:val="0"/>
          <w:sz w:val="21"/>
          <w:szCs w:val="21"/>
          <w:lang w:bidi="ar"/>
        </w:rPr>
        <w:t>1.</w:t>
      </w:r>
      <w:r>
        <w:rPr>
          <w:rFonts w:hint="eastAsia" w:ascii="宋体" w:hAnsi="宋体" w:eastAsia="宋体" w:cs="宋体"/>
          <w:i w:val="0"/>
          <w:iCs w:val="0"/>
          <w:color w:val="000000"/>
          <w:kern w:val="0"/>
          <w:sz w:val="21"/>
          <w:szCs w:val="21"/>
          <w:u w:val="single"/>
          <w:lang w:bidi="ar"/>
        </w:rPr>
        <w:t>（标的名称）</w:t>
      </w:r>
      <w:r>
        <w:rPr>
          <w:rFonts w:hint="eastAsia" w:ascii="宋体" w:hAnsi="宋体" w:eastAsia="宋体" w:cs="宋体"/>
          <w:i w:val="0"/>
          <w:iCs w:val="0"/>
          <w:color w:val="000000"/>
          <w:kern w:val="0"/>
          <w:sz w:val="21"/>
          <w:szCs w:val="21"/>
          <w:lang w:bidi="ar"/>
        </w:rPr>
        <w:t>，属于</w:t>
      </w:r>
      <w:r>
        <w:rPr>
          <w:rFonts w:hint="eastAsia" w:ascii="宋体" w:hAnsi="宋体" w:eastAsia="宋体" w:cs="宋体"/>
          <w:i w:val="0"/>
          <w:iCs w:val="0"/>
          <w:color w:val="000000"/>
          <w:kern w:val="0"/>
          <w:sz w:val="21"/>
          <w:szCs w:val="21"/>
          <w:u w:val="single"/>
          <w:lang w:bidi="ar"/>
        </w:rPr>
        <w:t>（采购文件中明确的所属行业）</w:t>
      </w:r>
      <w:r>
        <w:rPr>
          <w:rFonts w:hint="eastAsia" w:ascii="宋体" w:hAnsi="宋体" w:eastAsia="宋体" w:cs="宋体"/>
          <w:i w:val="0"/>
          <w:iCs w:val="0"/>
          <w:color w:val="000000"/>
          <w:kern w:val="0"/>
          <w:sz w:val="21"/>
          <w:szCs w:val="21"/>
          <w:lang w:bidi="ar"/>
        </w:rPr>
        <w:t>；承接企业为</w:t>
      </w:r>
      <w:r>
        <w:rPr>
          <w:rFonts w:hint="eastAsia" w:ascii="宋体" w:hAnsi="宋体" w:eastAsia="宋体" w:cs="宋体"/>
          <w:i w:val="0"/>
          <w:iCs w:val="0"/>
          <w:color w:val="000000"/>
          <w:kern w:val="0"/>
          <w:sz w:val="21"/>
          <w:szCs w:val="21"/>
          <w:u w:val="single"/>
          <w:lang w:bidi="ar"/>
        </w:rPr>
        <w:t>（企业名称）</w:t>
      </w:r>
      <w:r>
        <w:rPr>
          <w:rFonts w:hint="eastAsia" w:ascii="宋体" w:hAnsi="宋体" w:eastAsia="宋体" w:cs="宋体"/>
          <w:i w:val="0"/>
          <w:iCs w:val="0"/>
          <w:color w:val="000000"/>
          <w:kern w:val="0"/>
          <w:sz w:val="21"/>
          <w:szCs w:val="21"/>
          <w:lang w:bidi="ar"/>
        </w:rPr>
        <w:t>，从业人员</w:t>
      </w:r>
      <w:r>
        <w:rPr>
          <w:rFonts w:hint="eastAsia" w:ascii="宋体" w:hAnsi="宋体" w:eastAsia="宋体" w:cs="宋体"/>
          <w:i w:val="0"/>
          <w:iCs w:val="0"/>
          <w:color w:val="000000"/>
          <w:kern w:val="0"/>
          <w:sz w:val="21"/>
          <w:szCs w:val="21"/>
          <w:u w:val="single"/>
          <w:lang w:bidi="ar"/>
        </w:rPr>
        <w:t xml:space="preserve">    </w:t>
      </w:r>
      <w:r>
        <w:rPr>
          <w:rFonts w:hint="eastAsia" w:ascii="宋体" w:hAnsi="宋体" w:eastAsia="宋体" w:cs="宋体"/>
          <w:i w:val="0"/>
          <w:iCs w:val="0"/>
          <w:color w:val="000000"/>
          <w:kern w:val="0"/>
          <w:sz w:val="21"/>
          <w:szCs w:val="21"/>
          <w:lang w:bidi="ar"/>
        </w:rPr>
        <w:t>人，营业收入为</w:t>
      </w:r>
      <w:r>
        <w:rPr>
          <w:rFonts w:hint="eastAsia" w:ascii="宋体" w:hAnsi="宋体" w:eastAsia="宋体" w:cs="宋体"/>
          <w:i w:val="0"/>
          <w:iCs w:val="0"/>
          <w:color w:val="000000"/>
          <w:kern w:val="0"/>
          <w:sz w:val="21"/>
          <w:szCs w:val="21"/>
          <w:u w:val="single"/>
          <w:lang w:bidi="ar"/>
        </w:rPr>
        <w:t xml:space="preserve">    </w:t>
      </w:r>
      <w:r>
        <w:rPr>
          <w:rFonts w:hint="eastAsia" w:ascii="宋体" w:hAnsi="宋体" w:eastAsia="宋体" w:cs="宋体"/>
          <w:i w:val="0"/>
          <w:iCs w:val="0"/>
          <w:color w:val="000000"/>
          <w:kern w:val="0"/>
          <w:sz w:val="21"/>
          <w:szCs w:val="21"/>
          <w:lang w:bidi="ar"/>
        </w:rPr>
        <w:t>万元，资产总额为</w:t>
      </w:r>
      <w:r>
        <w:rPr>
          <w:rFonts w:hint="eastAsia" w:ascii="宋体" w:hAnsi="宋体" w:eastAsia="宋体" w:cs="宋体"/>
          <w:i w:val="0"/>
          <w:iCs w:val="0"/>
          <w:color w:val="000000"/>
          <w:kern w:val="0"/>
          <w:sz w:val="21"/>
          <w:szCs w:val="21"/>
          <w:u w:val="single"/>
          <w:lang w:bidi="ar"/>
        </w:rPr>
        <w:t xml:space="preserve">    </w:t>
      </w:r>
      <w:r>
        <w:rPr>
          <w:rFonts w:hint="eastAsia" w:ascii="宋体" w:hAnsi="宋体" w:eastAsia="宋体" w:cs="宋体"/>
          <w:i w:val="0"/>
          <w:iCs w:val="0"/>
          <w:color w:val="000000"/>
          <w:kern w:val="0"/>
          <w:sz w:val="21"/>
          <w:szCs w:val="21"/>
          <w:lang w:bidi="ar"/>
        </w:rPr>
        <w:t>万元，属于</w:t>
      </w:r>
      <w:r>
        <w:rPr>
          <w:rFonts w:hint="eastAsia" w:ascii="宋体" w:hAnsi="宋体" w:eastAsia="宋体" w:cs="宋体"/>
          <w:i w:val="0"/>
          <w:iCs w:val="0"/>
          <w:color w:val="000000"/>
          <w:kern w:val="0"/>
          <w:sz w:val="21"/>
          <w:szCs w:val="21"/>
          <w:u w:val="single"/>
          <w:lang w:bidi="ar"/>
        </w:rPr>
        <w:t>（中型企业、小型企业、微型企业）</w:t>
      </w:r>
      <w:r>
        <w:rPr>
          <w:rFonts w:hint="eastAsia" w:ascii="宋体" w:hAnsi="宋体" w:eastAsia="宋体" w:cs="宋体"/>
          <w:i w:val="0"/>
          <w:iCs w:val="0"/>
          <w:color w:val="000000"/>
          <w:kern w:val="0"/>
          <w:sz w:val="21"/>
          <w:szCs w:val="21"/>
          <w:lang w:bidi="ar"/>
        </w:rPr>
        <w:t xml:space="preserve">； </w:t>
      </w:r>
    </w:p>
    <w:p w14:paraId="0870CE95">
      <w:pPr>
        <w:widowControl/>
        <w:spacing w:line="400" w:lineRule="exact"/>
        <w:ind w:firstLine="420" w:firstLineChars="200"/>
        <w:jc w:val="both"/>
        <w:rPr>
          <w:rFonts w:hint="eastAsia" w:ascii="宋体" w:hAnsi="宋体" w:eastAsia="宋体" w:cs="宋体"/>
          <w:szCs w:val="21"/>
        </w:rPr>
      </w:pPr>
      <w:r>
        <w:rPr>
          <w:rFonts w:hint="eastAsia" w:ascii="宋体" w:hAnsi="宋体" w:eastAsia="宋体" w:cs="宋体"/>
          <w:i w:val="0"/>
          <w:iCs w:val="0"/>
          <w:color w:val="000000"/>
          <w:kern w:val="0"/>
          <w:sz w:val="21"/>
          <w:szCs w:val="21"/>
          <w:lang w:bidi="ar"/>
        </w:rPr>
        <w:t>2.</w:t>
      </w:r>
      <w:r>
        <w:rPr>
          <w:rFonts w:hint="eastAsia" w:ascii="宋体" w:hAnsi="宋体" w:eastAsia="宋体" w:cs="宋体"/>
          <w:i w:val="0"/>
          <w:iCs w:val="0"/>
          <w:color w:val="000000"/>
          <w:kern w:val="0"/>
          <w:sz w:val="21"/>
          <w:szCs w:val="21"/>
          <w:u w:val="single"/>
          <w:lang w:bidi="ar"/>
        </w:rPr>
        <w:t>（标的名称）</w:t>
      </w:r>
      <w:r>
        <w:rPr>
          <w:rFonts w:hint="eastAsia" w:ascii="宋体" w:hAnsi="宋体" w:eastAsia="宋体" w:cs="宋体"/>
          <w:i w:val="0"/>
          <w:iCs w:val="0"/>
          <w:color w:val="000000"/>
          <w:kern w:val="0"/>
          <w:sz w:val="21"/>
          <w:szCs w:val="21"/>
          <w:lang w:bidi="ar"/>
        </w:rPr>
        <w:t>，属于</w:t>
      </w:r>
      <w:r>
        <w:rPr>
          <w:rFonts w:hint="eastAsia" w:ascii="宋体" w:hAnsi="宋体" w:eastAsia="宋体" w:cs="宋体"/>
          <w:i w:val="0"/>
          <w:iCs w:val="0"/>
          <w:color w:val="000000"/>
          <w:kern w:val="0"/>
          <w:sz w:val="21"/>
          <w:szCs w:val="21"/>
          <w:u w:val="single"/>
          <w:lang w:bidi="ar"/>
        </w:rPr>
        <w:t>（采购文件中明确的所属行业）</w:t>
      </w:r>
      <w:r>
        <w:rPr>
          <w:rFonts w:hint="eastAsia" w:ascii="宋体" w:hAnsi="宋体" w:eastAsia="宋体" w:cs="宋体"/>
          <w:i w:val="0"/>
          <w:iCs w:val="0"/>
          <w:color w:val="000000"/>
          <w:kern w:val="0"/>
          <w:sz w:val="21"/>
          <w:szCs w:val="21"/>
          <w:lang w:bidi="ar"/>
        </w:rPr>
        <w:t>；承接企业为</w:t>
      </w:r>
      <w:r>
        <w:rPr>
          <w:rFonts w:hint="eastAsia" w:ascii="宋体" w:hAnsi="宋体" w:eastAsia="宋体" w:cs="宋体"/>
          <w:i w:val="0"/>
          <w:iCs w:val="0"/>
          <w:color w:val="000000"/>
          <w:kern w:val="0"/>
          <w:sz w:val="21"/>
          <w:szCs w:val="21"/>
          <w:u w:val="single"/>
          <w:lang w:bidi="ar"/>
        </w:rPr>
        <w:t>（企业名称）</w:t>
      </w:r>
      <w:r>
        <w:rPr>
          <w:rFonts w:hint="eastAsia" w:ascii="宋体" w:hAnsi="宋体" w:eastAsia="宋体" w:cs="宋体"/>
          <w:i w:val="0"/>
          <w:iCs w:val="0"/>
          <w:color w:val="000000"/>
          <w:kern w:val="0"/>
          <w:sz w:val="21"/>
          <w:szCs w:val="21"/>
          <w:lang w:bidi="ar"/>
        </w:rPr>
        <w:t>，从业人员</w:t>
      </w:r>
      <w:r>
        <w:rPr>
          <w:rFonts w:hint="eastAsia" w:ascii="宋体" w:hAnsi="宋体" w:eastAsia="宋体" w:cs="宋体"/>
          <w:i w:val="0"/>
          <w:iCs w:val="0"/>
          <w:color w:val="000000"/>
          <w:kern w:val="0"/>
          <w:sz w:val="21"/>
          <w:szCs w:val="21"/>
          <w:u w:val="single"/>
          <w:lang w:bidi="ar"/>
        </w:rPr>
        <w:t xml:space="preserve">    </w:t>
      </w:r>
      <w:r>
        <w:rPr>
          <w:rFonts w:hint="eastAsia" w:ascii="宋体" w:hAnsi="宋体" w:eastAsia="宋体" w:cs="宋体"/>
          <w:i w:val="0"/>
          <w:iCs w:val="0"/>
          <w:color w:val="000000"/>
          <w:kern w:val="0"/>
          <w:sz w:val="21"/>
          <w:szCs w:val="21"/>
          <w:lang w:bidi="ar"/>
        </w:rPr>
        <w:t>人，营业收入为</w:t>
      </w:r>
      <w:r>
        <w:rPr>
          <w:rFonts w:hint="eastAsia" w:ascii="宋体" w:hAnsi="宋体" w:eastAsia="宋体" w:cs="宋体"/>
          <w:i w:val="0"/>
          <w:iCs w:val="0"/>
          <w:color w:val="000000"/>
          <w:kern w:val="0"/>
          <w:sz w:val="21"/>
          <w:szCs w:val="21"/>
          <w:u w:val="single"/>
          <w:lang w:bidi="ar"/>
        </w:rPr>
        <w:t xml:space="preserve">    </w:t>
      </w:r>
      <w:r>
        <w:rPr>
          <w:rFonts w:hint="eastAsia" w:ascii="宋体" w:hAnsi="宋体" w:eastAsia="宋体" w:cs="宋体"/>
          <w:i w:val="0"/>
          <w:iCs w:val="0"/>
          <w:color w:val="000000"/>
          <w:kern w:val="0"/>
          <w:sz w:val="21"/>
          <w:szCs w:val="21"/>
          <w:lang w:bidi="ar"/>
        </w:rPr>
        <w:t>万元，资产总额为</w:t>
      </w:r>
      <w:r>
        <w:rPr>
          <w:rFonts w:hint="eastAsia" w:ascii="宋体" w:hAnsi="宋体" w:eastAsia="宋体" w:cs="宋体"/>
          <w:i w:val="0"/>
          <w:iCs w:val="0"/>
          <w:color w:val="000000"/>
          <w:kern w:val="0"/>
          <w:sz w:val="21"/>
          <w:szCs w:val="21"/>
          <w:u w:val="single"/>
          <w:lang w:bidi="ar"/>
        </w:rPr>
        <w:t xml:space="preserve">    </w:t>
      </w:r>
      <w:r>
        <w:rPr>
          <w:rFonts w:hint="eastAsia" w:ascii="宋体" w:hAnsi="宋体" w:eastAsia="宋体" w:cs="宋体"/>
          <w:i w:val="0"/>
          <w:iCs w:val="0"/>
          <w:color w:val="000000"/>
          <w:kern w:val="0"/>
          <w:sz w:val="21"/>
          <w:szCs w:val="21"/>
          <w:lang w:bidi="ar"/>
        </w:rPr>
        <w:t>万元，属于</w:t>
      </w:r>
      <w:r>
        <w:rPr>
          <w:rFonts w:hint="eastAsia" w:ascii="宋体" w:hAnsi="宋体" w:eastAsia="宋体" w:cs="宋体"/>
          <w:i w:val="0"/>
          <w:iCs w:val="0"/>
          <w:color w:val="000000"/>
          <w:kern w:val="0"/>
          <w:sz w:val="21"/>
          <w:szCs w:val="21"/>
          <w:u w:val="single"/>
          <w:lang w:bidi="ar"/>
        </w:rPr>
        <w:t>（中型企业、小型企业、微型企业）</w:t>
      </w:r>
      <w:r>
        <w:rPr>
          <w:rFonts w:hint="eastAsia" w:ascii="宋体" w:hAnsi="宋体" w:eastAsia="宋体" w:cs="宋体"/>
          <w:i w:val="0"/>
          <w:iCs w:val="0"/>
          <w:color w:val="000000"/>
          <w:kern w:val="0"/>
          <w:sz w:val="21"/>
          <w:szCs w:val="21"/>
          <w:lang w:bidi="ar"/>
        </w:rPr>
        <w:t>；</w:t>
      </w:r>
      <w:r>
        <w:rPr>
          <w:rFonts w:hint="eastAsia" w:ascii="宋体" w:hAnsi="宋体" w:eastAsia="宋体" w:cs="宋体"/>
          <w:color w:val="000000"/>
          <w:kern w:val="0"/>
          <w:szCs w:val="21"/>
          <w:lang w:bidi="ar"/>
        </w:rPr>
        <w:t xml:space="preserve"> </w:t>
      </w:r>
    </w:p>
    <w:p w14:paraId="24C76304">
      <w:pPr>
        <w:widowControl/>
        <w:spacing w:line="400" w:lineRule="exact"/>
        <w:ind w:firstLine="420" w:firstLineChars="200"/>
        <w:jc w:val="both"/>
        <w:rPr>
          <w:rFonts w:hint="eastAsia" w:ascii="宋体" w:hAnsi="宋体" w:eastAsia="宋体" w:cs="宋体"/>
          <w:szCs w:val="21"/>
        </w:rPr>
      </w:pPr>
      <w:r>
        <w:rPr>
          <w:rFonts w:hint="eastAsia" w:ascii="宋体" w:hAnsi="宋体" w:eastAsia="宋体" w:cs="宋体"/>
          <w:color w:val="000000"/>
          <w:kern w:val="0"/>
          <w:szCs w:val="21"/>
          <w:lang w:bidi="ar"/>
        </w:rPr>
        <w:t>……</w:t>
      </w:r>
    </w:p>
    <w:p w14:paraId="65ACA471">
      <w:pPr>
        <w:widowControl/>
        <w:spacing w:line="400" w:lineRule="exact"/>
        <w:ind w:firstLine="420" w:firstLineChars="200"/>
        <w:jc w:val="both"/>
        <w:rPr>
          <w:rFonts w:hint="eastAsia" w:ascii="宋体" w:hAnsi="宋体" w:eastAsia="宋体" w:cs="宋体"/>
          <w:szCs w:val="21"/>
        </w:rPr>
      </w:pPr>
      <w:r>
        <w:rPr>
          <w:rFonts w:hint="eastAsia" w:ascii="宋体" w:hAnsi="宋体" w:eastAsia="宋体" w:cs="宋体"/>
          <w:color w:val="000000"/>
          <w:kern w:val="0"/>
          <w:szCs w:val="21"/>
          <w:lang w:bidi="ar"/>
        </w:rPr>
        <w:t>以上企业，不属于大企业的分支机构，不存在控股股东为大企业的情形，也不存在与大企业的负责人为同一人的情形。</w:t>
      </w:r>
    </w:p>
    <w:p w14:paraId="091029E4">
      <w:pPr>
        <w:widowControl/>
        <w:spacing w:line="400" w:lineRule="exact"/>
        <w:ind w:firstLine="420" w:firstLineChars="200"/>
        <w:jc w:val="both"/>
        <w:rPr>
          <w:rFonts w:hint="eastAsia" w:ascii="宋体" w:hAnsi="宋体" w:eastAsia="宋体" w:cs="宋体"/>
          <w:szCs w:val="21"/>
        </w:rPr>
      </w:pPr>
      <w:r>
        <w:rPr>
          <w:rFonts w:hint="eastAsia" w:ascii="宋体" w:hAnsi="宋体" w:eastAsia="宋体" w:cs="宋体"/>
          <w:color w:val="000000"/>
          <w:kern w:val="0"/>
          <w:szCs w:val="21"/>
          <w:lang w:bidi="ar"/>
        </w:rPr>
        <w:t xml:space="preserve">本企业对上述声明内容的真实性负责。如有虚假，将依法承担相应责任。 </w:t>
      </w:r>
    </w:p>
    <w:p w14:paraId="76A05151">
      <w:pPr>
        <w:widowControl/>
        <w:spacing w:line="400" w:lineRule="exact"/>
        <w:ind w:firstLine="2520" w:firstLineChars="1200"/>
        <w:jc w:val="both"/>
        <w:rPr>
          <w:rFonts w:hint="eastAsia" w:ascii="宋体" w:hAnsi="宋体" w:eastAsia="宋体" w:cs="宋体"/>
          <w:szCs w:val="21"/>
        </w:rPr>
      </w:pPr>
      <w:r>
        <w:rPr>
          <w:rFonts w:hint="eastAsia" w:ascii="宋体" w:hAnsi="宋体" w:eastAsia="宋体" w:cs="宋体"/>
          <w:color w:val="000000"/>
          <w:kern w:val="0"/>
          <w:szCs w:val="21"/>
          <w:lang w:bidi="ar"/>
        </w:rPr>
        <w:t xml:space="preserve">企业名称（盖章）： </w:t>
      </w:r>
    </w:p>
    <w:p w14:paraId="19083874">
      <w:pPr>
        <w:widowControl/>
        <w:spacing w:line="400" w:lineRule="exact"/>
        <w:ind w:firstLine="2520" w:firstLineChars="1200"/>
        <w:jc w:val="both"/>
        <w:rPr>
          <w:rFonts w:hint="eastAsia" w:ascii="宋体" w:hAnsi="宋体" w:eastAsia="宋体" w:cs="宋体"/>
          <w:szCs w:val="21"/>
        </w:rPr>
      </w:pPr>
      <w:r>
        <w:rPr>
          <w:rFonts w:hint="eastAsia" w:ascii="宋体" w:hAnsi="宋体" w:eastAsia="宋体" w:cs="宋体"/>
          <w:color w:val="000000"/>
          <w:kern w:val="0"/>
          <w:szCs w:val="21"/>
          <w:lang w:bidi="ar"/>
        </w:rPr>
        <w:t xml:space="preserve">日 期： </w:t>
      </w:r>
    </w:p>
    <w:p w14:paraId="2B9ABEC6">
      <w:pPr>
        <w:widowControl w:val="0"/>
        <w:snapToGrid w:val="0"/>
        <w:spacing w:line="400" w:lineRule="exact"/>
        <w:jc w:val="both"/>
        <w:rPr>
          <w:rFonts w:hint="eastAsia" w:ascii="宋体" w:hAnsi="宋体" w:eastAsia="宋体" w:cs="宋体"/>
          <w:b/>
          <w:spacing w:val="20"/>
          <w:szCs w:val="21"/>
        </w:rPr>
      </w:pPr>
    </w:p>
    <w:p w14:paraId="731D5FBE">
      <w:pPr>
        <w:keepNext/>
        <w:keepLines/>
        <w:widowControl w:val="0"/>
        <w:spacing w:line="360" w:lineRule="auto"/>
        <w:jc w:val="both"/>
        <w:outlineLvl w:val="1"/>
        <w:rPr>
          <w:rFonts w:hint="eastAsia" w:ascii="Cambria" w:hAnsi="Cambria" w:eastAsia="宋体" w:cs="Times New Roman"/>
          <w:b/>
          <w:bCs/>
          <w:kern w:val="2"/>
          <w:sz w:val="21"/>
          <w:szCs w:val="32"/>
          <w:lang w:val="en-US" w:eastAsia="zh-CN" w:bidi="ar-SA"/>
        </w:rPr>
      </w:pPr>
    </w:p>
    <w:p w14:paraId="5166D098">
      <w:pPr>
        <w:widowControl w:val="0"/>
        <w:snapToGrid w:val="0"/>
        <w:spacing w:line="400" w:lineRule="exact"/>
        <w:jc w:val="both"/>
        <w:rPr>
          <w:rFonts w:hint="eastAsia" w:ascii="宋体" w:hAnsi="宋体" w:eastAsia="宋体" w:cs="宋体"/>
          <w:b/>
          <w:spacing w:val="20"/>
          <w:szCs w:val="21"/>
        </w:rPr>
      </w:pPr>
      <w:r>
        <w:rPr>
          <w:rFonts w:hint="eastAsia" w:ascii="宋体" w:hAnsi="宋体" w:eastAsia="宋体" w:cs="宋体"/>
          <w:b/>
          <w:spacing w:val="20"/>
          <w:szCs w:val="21"/>
        </w:rPr>
        <w:t>注：</w:t>
      </w:r>
    </w:p>
    <w:p w14:paraId="2BD6EDC7">
      <w:pPr>
        <w:widowControl w:val="0"/>
        <w:snapToGrid w:val="0"/>
        <w:spacing w:line="400" w:lineRule="exact"/>
        <w:ind w:firstLine="502" w:firstLineChars="200"/>
        <w:jc w:val="both"/>
        <w:rPr>
          <w:rFonts w:hint="eastAsia" w:ascii="宋体" w:hAnsi="宋体" w:eastAsia="宋体" w:cs="宋体"/>
          <w:b/>
          <w:spacing w:val="20"/>
          <w:szCs w:val="21"/>
        </w:rPr>
      </w:pPr>
      <w:r>
        <w:rPr>
          <w:rFonts w:hint="eastAsia" w:ascii="宋体" w:hAnsi="宋体" w:eastAsia="宋体" w:cs="宋体"/>
          <w:b/>
          <w:spacing w:val="20"/>
          <w:szCs w:val="21"/>
        </w:rPr>
        <w:t>1.从业人员、营业收入、资产总额填报上一年度数据，无上一年度数据的新成立企业可不填报。</w:t>
      </w:r>
    </w:p>
    <w:p w14:paraId="20BDBEB8">
      <w:pPr>
        <w:widowControl w:val="0"/>
        <w:snapToGrid w:val="0"/>
        <w:spacing w:line="400" w:lineRule="exact"/>
        <w:ind w:firstLine="502" w:firstLineChars="200"/>
        <w:jc w:val="both"/>
        <w:rPr>
          <w:rFonts w:hint="eastAsia" w:ascii="宋体" w:hAnsi="宋体" w:eastAsia="宋体" w:cs="宋体"/>
          <w:b/>
          <w:spacing w:val="20"/>
          <w:szCs w:val="21"/>
        </w:rPr>
      </w:pPr>
      <w:r>
        <w:rPr>
          <w:rFonts w:hint="eastAsia" w:ascii="宋体" w:hAnsi="宋体" w:eastAsia="宋体" w:cs="宋体"/>
          <w:b/>
          <w:spacing w:val="20"/>
          <w:szCs w:val="21"/>
        </w:rPr>
        <w:t>2.符合中小企业划分标准的个体工商户，在政府采购活动中视同中小企业。</w:t>
      </w:r>
    </w:p>
    <w:p w14:paraId="3859BBD0">
      <w:pPr>
        <w:widowControl w:val="0"/>
        <w:snapToGrid w:val="0"/>
        <w:spacing w:line="400" w:lineRule="exact"/>
        <w:ind w:firstLine="502" w:firstLineChars="200"/>
        <w:jc w:val="both"/>
        <w:rPr>
          <w:rFonts w:hint="eastAsia" w:ascii="宋体" w:hAnsi="宋体" w:eastAsia="宋体" w:cs="宋体"/>
          <w:b/>
          <w:spacing w:val="20"/>
          <w:szCs w:val="21"/>
        </w:rPr>
      </w:pPr>
      <w:r>
        <w:rPr>
          <w:rFonts w:hint="eastAsia" w:ascii="宋体" w:hAnsi="宋体" w:eastAsia="宋体" w:cs="宋体"/>
          <w:b/>
          <w:spacing w:val="20"/>
          <w:szCs w:val="21"/>
          <w:lang w:val="en-US" w:eastAsia="zh-CN"/>
        </w:rPr>
        <w:t>3</w:t>
      </w:r>
      <w:r>
        <w:rPr>
          <w:rFonts w:hint="eastAsia" w:ascii="宋体" w:hAnsi="宋体" w:eastAsia="宋体" w:cs="宋体"/>
          <w:b/>
          <w:spacing w:val="20"/>
          <w:szCs w:val="21"/>
        </w:rPr>
        <w:t>.中标、成交供应商享受《政府采购促进中小企业发展管理办法》（财库[2020]46号）规定的中小企业扶持政策的，《中小企业声明函》随中标、成交结果公开。</w:t>
      </w:r>
    </w:p>
    <w:p w14:paraId="5FFE7442">
      <w:pPr>
        <w:widowControl w:val="0"/>
        <w:snapToGrid w:val="0"/>
        <w:spacing w:line="400" w:lineRule="exact"/>
        <w:ind w:firstLine="502" w:firstLineChars="200"/>
        <w:jc w:val="both"/>
        <w:rPr>
          <w:rFonts w:hint="eastAsia" w:ascii="宋体" w:hAnsi="宋体" w:eastAsia="宋体" w:cs="宋体"/>
          <w:b/>
          <w:spacing w:val="20"/>
          <w:szCs w:val="21"/>
        </w:rPr>
      </w:pPr>
      <w:r>
        <w:rPr>
          <w:rFonts w:hint="eastAsia" w:ascii="宋体" w:hAnsi="宋体" w:eastAsia="宋体" w:cs="宋体"/>
          <w:b/>
          <w:spacing w:val="20"/>
          <w:szCs w:val="21"/>
          <w:lang w:val="en-US" w:eastAsia="zh-CN"/>
        </w:rPr>
        <w:t>4</w:t>
      </w:r>
      <w:r>
        <w:rPr>
          <w:rFonts w:hint="eastAsia" w:ascii="宋体" w:hAnsi="宋体" w:eastAsia="宋体" w:cs="宋体"/>
          <w:b/>
          <w:spacing w:val="20"/>
          <w:szCs w:val="21"/>
        </w:rPr>
        <w:t>.</w:t>
      </w:r>
      <w:r>
        <w:rPr>
          <w:rFonts w:hint="eastAsia" w:ascii="宋体" w:hAnsi="宋体" w:eastAsia="宋体" w:cs="宋体"/>
          <w:b/>
          <w:szCs w:val="21"/>
        </w:rPr>
        <w:t>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r>
        <w:rPr>
          <w:rFonts w:hint="eastAsia" w:ascii="宋体" w:hAnsi="宋体" w:eastAsia="宋体" w:cs="宋体"/>
          <w:b/>
          <w:spacing w:val="20"/>
          <w:szCs w:val="21"/>
        </w:rPr>
        <w:t>。</w:t>
      </w:r>
    </w:p>
    <w:p w14:paraId="51878B1A">
      <w:pPr>
        <w:widowControl w:val="0"/>
        <w:snapToGrid w:val="0"/>
        <w:spacing w:line="400" w:lineRule="exact"/>
        <w:ind w:firstLine="502" w:firstLineChars="200"/>
        <w:jc w:val="both"/>
        <w:rPr>
          <w:rFonts w:hint="eastAsia" w:ascii="宋体" w:hAnsi="宋体" w:eastAsia="宋体" w:cs="宋体"/>
          <w:b/>
          <w:szCs w:val="21"/>
        </w:rPr>
      </w:pPr>
      <w:r>
        <w:rPr>
          <w:rFonts w:hint="eastAsia" w:ascii="宋体" w:hAnsi="宋体" w:eastAsia="宋体" w:cs="宋体"/>
          <w:b/>
          <w:spacing w:val="20"/>
          <w:szCs w:val="21"/>
          <w:lang w:val="en-US" w:eastAsia="zh-CN"/>
        </w:rPr>
        <w:t>5</w:t>
      </w:r>
      <w:r>
        <w:rPr>
          <w:rFonts w:hint="eastAsia" w:ascii="宋体" w:hAnsi="宋体" w:eastAsia="宋体" w:cs="宋体"/>
          <w:b/>
          <w:spacing w:val="20"/>
          <w:szCs w:val="21"/>
        </w:rPr>
        <w:t>.本项目采购标的对应的中小企业划分标准所属行业：</w:t>
      </w:r>
    </w:p>
    <w:tbl>
      <w:tblPr>
        <w:tblStyle w:val="29"/>
        <w:tblW w:w="37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1814"/>
        <w:gridCol w:w="3980"/>
      </w:tblGrid>
      <w:tr w14:paraId="59FD9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pct"/>
            <w:shd w:val="clear" w:color="auto" w:fill="auto"/>
            <w:noWrap w:val="0"/>
            <w:vAlign w:val="top"/>
          </w:tcPr>
          <w:p w14:paraId="163D4171">
            <w:pPr>
              <w:widowControl w:val="0"/>
              <w:spacing w:line="400" w:lineRule="exact"/>
              <w:jc w:val="left"/>
              <w:rPr>
                <w:rFonts w:ascii="宋体" w:hAnsi="宋体" w:eastAsia="宋体" w:cs="宋体"/>
                <w:b/>
                <w:kern w:val="0"/>
                <w:szCs w:val="21"/>
              </w:rPr>
            </w:pPr>
            <w:r>
              <w:rPr>
                <w:rFonts w:hint="eastAsia" w:ascii="宋体" w:hAnsi="宋体" w:eastAsia="宋体" w:cs="宋体"/>
                <w:b/>
                <w:kern w:val="0"/>
                <w:szCs w:val="21"/>
              </w:rPr>
              <w:t>序号</w:t>
            </w:r>
          </w:p>
        </w:tc>
        <w:tc>
          <w:tcPr>
            <w:tcW w:w="1317" w:type="pct"/>
            <w:shd w:val="clear" w:color="auto" w:fill="auto"/>
            <w:noWrap w:val="0"/>
            <w:vAlign w:val="top"/>
          </w:tcPr>
          <w:p w14:paraId="03D4D837">
            <w:pPr>
              <w:widowControl w:val="0"/>
              <w:spacing w:line="400" w:lineRule="exact"/>
              <w:jc w:val="left"/>
              <w:rPr>
                <w:rFonts w:ascii="宋体" w:hAnsi="宋体" w:eastAsia="宋体" w:cs="宋体"/>
                <w:b/>
                <w:kern w:val="0"/>
                <w:szCs w:val="21"/>
              </w:rPr>
            </w:pPr>
            <w:r>
              <w:rPr>
                <w:rFonts w:hint="eastAsia" w:ascii="宋体" w:hAnsi="宋体" w:eastAsia="宋体" w:cs="宋体"/>
                <w:b/>
                <w:kern w:val="0"/>
                <w:szCs w:val="21"/>
              </w:rPr>
              <w:t>采购类型</w:t>
            </w:r>
          </w:p>
        </w:tc>
        <w:tc>
          <w:tcPr>
            <w:tcW w:w="2890" w:type="pct"/>
            <w:shd w:val="clear" w:color="auto" w:fill="auto"/>
            <w:noWrap w:val="0"/>
            <w:vAlign w:val="top"/>
          </w:tcPr>
          <w:p w14:paraId="7B6EE437">
            <w:pPr>
              <w:widowControl w:val="0"/>
              <w:spacing w:line="400" w:lineRule="exact"/>
              <w:jc w:val="left"/>
              <w:rPr>
                <w:rFonts w:ascii="宋体" w:hAnsi="宋体" w:eastAsia="宋体" w:cs="宋体"/>
                <w:b/>
                <w:kern w:val="0"/>
                <w:szCs w:val="21"/>
              </w:rPr>
            </w:pPr>
            <w:r>
              <w:rPr>
                <w:rFonts w:hint="eastAsia" w:ascii="宋体" w:hAnsi="宋体" w:eastAsia="宋体" w:cs="宋体"/>
                <w:b/>
                <w:kern w:val="0"/>
                <w:szCs w:val="21"/>
              </w:rPr>
              <w:t>所属行业</w:t>
            </w:r>
          </w:p>
        </w:tc>
      </w:tr>
      <w:tr w14:paraId="48292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pct"/>
            <w:shd w:val="clear" w:color="auto" w:fill="auto"/>
            <w:noWrap w:val="0"/>
            <w:vAlign w:val="top"/>
          </w:tcPr>
          <w:p w14:paraId="5B5B5B47">
            <w:pPr>
              <w:widowControl w:val="0"/>
              <w:spacing w:line="400" w:lineRule="exact"/>
              <w:jc w:val="left"/>
              <w:rPr>
                <w:rFonts w:ascii="宋体" w:hAnsi="宋体" w:eastAsia="宋体" w:cs="宋体"/>
                <w:b/>
                <w:kern w:val="0"/>
                <w:szCs w:val="21"/>
              </w:rPr>
            </w:pPr>
            <w:r>
              <w:rPr>
                <w:rFonts w:hint="eastAsia" w:ascii="宋体" w:hAnsi="宋体" w:eastAsia="宋体" w:cs="宋体"/>
                <w:b/>
                <w:kern w:val="0"/>
                <w:szCs w:val="21"/>
              </w:rPr>
              <w:t>1</w:t>
            </w:r>
          </w:p>
        </w:tc>
        <w:tc>
          <w:tcPr>
            <w:tcW w:w="1317" w:type="pct"/>
            <w:shd w:val="clear" w:color="auto" w:fill="auto"/>
            <w:noWrap w:val="0"/>
            <w:vAlign w:val="top"/>
          </w:tcPr>
          <w:p w14:paraId="02E7B7A3">
            <w:pPr>
              <w:widowControl w:val="0"/>
              <w:spacing w:line="400" w:lineRule="exact"/>
              <w:jc w:val="left"/>
              <w:rPr>
                <w:rFonts w:ascii="宋体" w:hAnsi="宋体" w:eastAsia="宋体" w:cs="宋体"/>
                <w:b/>
                <w:kern w:val="0"/>
                <w:szCs w:val="21"/>
              </w:rPr>
            </w:pPr>
            <w:r>
              <w:rPr>
                <w:rFonts w:hint="eastAsia" w:ascii="宋体" w:hAnsi="宋体" w:eastAsia="宋体" w:cs="宋体"/>
                <w:b/>
                <w:kern w:val="0"/>
                <w:szCs w:val="21"/>
                <w:lang w:val="en-US" w:eastAsia="zh-CN"/>
              </w:rPr>
              <w:t>软件</w:t>
            </w:r>
            <w:r>
              <w:rPr>
                <w:rFonts w:hint="eastAsia" w:ascii="宋体" w:hAnsi="宋体" w:eastAsia="宋体" w:cs="宋体"/>
                <w:b/>
                <w:kern w:val="0"/>
                <w:szCs w:val="21"/>
              </w:rPr>
              <w:t>采购</w:t>
            </w:r>
          </w:p>
        </w:tc>
        <w:tc>
          <w:tcPr>
            <w:tcW w:w="2890" w:type="pct"/>
            <w:shd w:val="clear" w:color="auto" w:fill="auto"/>
            <w:noWrap w:val="0"/>
            <w:vAlign w:val="top"/>
          </w:tcPr>
          <w:p w14:paraId="37653EDF">
            <w:pPr>
              <w:widowControl w:val="0"/>
              <w:spacing w:line="400" w:lineRule="exact"/>
              <w:jc w:val="left"/>
              <w:rPr>
                <w:rFonts w:ascii="宋体" w:hAnsi="宋体" w:eastAsia="宋体" w:cs="宋体"/>
                <w:b/>
                <w:kern w:val="0"/>
                <w:szCs w:val="21"/>
              </w:rPr>
            </w:pPr>
            <w:r>
              <w:rPr>
                <w:rFonts w:ascii="宋体" w:hAnsi="宋体" w:eastAsia="宋体" w:cs="宋体"/>
                <w:b/>
                <w:kern w:val="0"/>
                <w:szCs w:val="21"/>
              </w:rPr>
              <w:t>软件和信息技术服务业</w:t>
            </w:r>
          </w:p>
        </w:tc>
      </w:tr>
    </w:tbl>
    <w:p w14:paraId="178A0085">
      <w:pPr>
        <w:widowControl w:val="0"/>
        <w:jc w:val="both"/>
        <w:rPr>
          <w:rFonts w:hint="eastAsia" w:ascii="宋体" w:hAnsi="宋体" w:eastAsia="宋体" w:cs="宋体"/>
          <w:b/>
          <w:bCs/>
          <w:color w:val="auto"/>
          <w:szCs w:val="21"/>
        </w:rPr>
      </w:pPr>
    </w:p>
    <w:p w14:paraId="7A652E67">
      <w:pPr>
        <w:widowControl w:val="0"/>
        <w:jc w:val="both"/>
        <w:rPr>
          <w:rFonts w:hint="eastAsia" w:ascii="宋体" w:hAnsi="宋体" w:eastAsia="宋体" w:cs="宋体"/>
          <w:b/>
          <w:bCs/>
          <w:color w:val="auto"/>
          <w:szCs w:val="21"/>
        </w:rPr>
      </w:pPr>
    </w:p>
    <w:p w14:paraId="75DD9C26">
      <w:pPr>
        <w:widowControl w:val="0"/>
        <w:jc w:val="both"/>
        <w:rPr>
          <w:rFonts w:hint="eastAsia" w:ascii="宋体" w:hAnsi="宋体" w:eastAsia="宋体" w:cs="宋体"/>
          <w:b/>
          <w:bCs/>
          <w:color w:val="auto"/>
          <w:szCs w:val="21"/>
        </w:rPr>
      </w:pPr>
    </w:p>
    <w:p w14:paraId="4676EF47">
      <w:pPr>
        <w:widowControl w:val="0"/>
        <w:jc w:val="both"/>
        <w:rPr>
          <w:rFonts w:hint="eastAsia" w:cs="Times New Roman" w:asciiTheme="minorEastAsia" w:hAnsiTheme="minorEastAsia" w:eastAsiaTheme="minorEastAsia"/>
          <w:b/>
          <w:kern w:val="2"/>
          <w:sz w:val="32"/>
          <w:szCs w:val="24"/>
          <w:lang w:val="en-US" w:eastAsia="zh-CN" w:bidi="ar-SA"/>
        </w:rPr>
      </w:pPr>
    </w:p>
    <w:p w14:paraId="518CC62C">
      <w:pPr>
        <w:widowControl w:val="0"/>
        <w:jc w:val="both"/>
        <w:rPr>
          <w:rFonts w:hint="eastAsia" w:cs="Times New Roman" w:asciiTheme="minorEastAsia" w:hAnsiTheme="minorEastAsia" w:eastAsiaTheme="minorEastAsia"/>
          <w:b/>
          <w:kern w:val="2"/>
          <w:sz w:val="32"/>
          <w:szCs w:val="24"/>
          <w:lang w:val="en-US" w:eastAsia="zh-CN" w:bidi="ar-SA"/>
        </w:rPr>
      </w:pPr>
      <w:r>
        <w:rPr>
          <w:rFonts w:hint="eastAsia" w:cs="Times New Roman" w:asciiTheme="minorEastAsia" w:hAnsiTheme="minorEastAsia" w:eastAsiaTheme="minorEastAsia"/>
          <w:b/>
          <w:kern w:val="2"/>
          <w:sz w:val="32"/>
          <w:szCs w:val="24"/>
          <w:lang w:val="en-US" w:eastAsia="zh-CN" w:bidi="ar-SA"/>
        </w:rPr>
        <w:t>五、中小企业声明函格式（货物）：</w:t>
      </w:r>
    </w:p>
    <w:p w14:paraId="6CEC649F">
      <w:pPr>
        <w:widowControl w:val="0"/>
        <w:jc w:val="both"/>
        <w:rPr>
          <w:rFonts w:hint="eastAsia" w:ascii="宋体" w:hAnsi="宋体" w:eastAsia="宋体" w:cs="宋体"/>
          <w:color w:val="auto"/>
        </w:rPr>
      </w:pPr>
    </w:p>
    <w:p w14:paraId="65750EA3">
      <w:pPr>
        <w:widowControl/>
        <w:jc w:val="center"/>
        <w:rPr>
          <w:rFonts w:hint="eastAsia" w:ascii="宋体" w:hAnsi="宋体" w:eastAsia="宋体" w:cs="宋体"/>
          <w:szCs w:val="21"/>
        </w:rPr>
      </w:pPr>
      <w:r>
        <w:rPr>
          <w:rFonts w:hint="eastAsia" w:ascii="宋体" w:hAnsi="宋体" w:eastAsia="宋体" w:cs="宋体"/>
          <w:b/>
          <w:kern w:val="0"/>
          <w:szCs w:val="21"/>
          <w:lang w:bidi="ar"/>
        </w:rPr>
        <w:t>中小企业声明函（货物）</w:t>
      </w:r>
    </w:p>
    <w:p w14:paraId="3CD47CC5">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bookmarkStart w:id="13" w:name="OLE_LINK233"/>
      <w:r>
        <w:rPr>
          <w:rFonts w:hint="eastAsia" w:ascii="宋体" w:hAnsi="宋体" w:eastAsia="宋体" w:cs="宋体"/>
          <w:kern w:val="0"/>
          <w:szCs w:val="21"/>
          <w:lang w:bidi="ar"/>
        </w:rPr>
        <w:t>本公司郑重声明，根据《政府采购促进中小企业发展管理办法》（财库﹝2020﹞46 号）的规定，本公司参加</w:t>
      </w:r>
      <w:r>
        <w:rPr>
          <w:rFonts w:hint="eastAsia" w:ascii="宋体" w:hAnsi="宋体" w:eastAsia="宋体" w:cs="宋体"/>
          <w:kern w:val="0"/>
          <w:szCs w:val="21"/>
          <w:u w:val="single"/>
          <w:lang w:bidi="ar"/>
        </w:rPr>
        <w:t>（单位名称）</w:t>
      </w:r>
      <w:r>
        <w:rPr>
          <w:rFonts w:hint="eastAsia" w:ascii="宋体" w:hAnsi="宋体" w:eastAsia="宋体" w:cs="宋体"/>
          <w:kern w:val="0"/>
          <w:szCs w:val="21"/>
          <w:lang w:bidi="ar"/>
        </w:rPr>
        <w:t>的</w:t>
      </w:r>
      <w:r>
        <w:rPr>
          <w:rFonts w:hint="eastAsia" w:ascii="宋体" w:hAnsi="宋体" w:eastAsia="宋体" w:cs="宋体"/>
          <w:kern w:val="0"/>
          <w:szCs w:val="21"/>
          <w:u w:val="single"/>
          <w:lang w:bidi="ar"/>
        </w:rPr>
        <w:t>（项目名称）</w:t>
      </w:r>
      <w:r>
        <w:rPr>
          <w:rFonts w:hint="eastAsia" w:ascii="宋体" w:hAnsi="宋体" w:eastAsia="宋体" w:cs="宋体"/>
          <w:kern w:val="0"/>
          <w:szCs w:val="21"/>
          <w:lang w:bidi="ar"/>
        </w:rPr>
        <w:t>采购活动，提供的货物全部由符合政策要求的中小企业制造。相关企业</w:t>
      </w:r>
      <w:r>
        <w:rPr>
          <w:rFonts w:hint="eastAsia" w:ascii="宋体" w:hAnsi="宋体" w:eastAsia="宋体" w:cs="宋体"/>
          <w:i w:val="0"/>
          <w:iCs w:val="0"/>
          <w:color w:val="000000"/>
          <w:kern w:val="0"/>
          <w:sz w:val="21"/>
          <w:szCs w:val="21"/>
          <w:lang w:bidi="ar"/>
        </w:rPr>
        <w:t>（含分包意向协议中的中小企业）</w:t>
      </w:r>
      <w:r>
        <w:rPr>
          <w:rFonts w:hint="eastAsia" w:ascii="宋体" w:hAnsi="宋体" w:eastAsia="宋体" w:cs="宋体"/>
          <w:kern w:val="0"/>
          <w:szCs w:val="21"/>
          <w:lang w:bidi="ar"/>
        </w:rPr>
        <w:t>的具体情况如下：</w:t>
      </w:r>
    </w:p>
    <w:p w14:paraId="45F78AAD">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kern w:val="0"/>
          <w:szCs w:val="21"/>
          <w:lang w:bidi="ar"/>
        </w:rPr>
        <w:t>1.</w:t>
      </w:r>
      <w:r>
        <w:rPr>
          <w:rFonts w:hint="eastAsia" w:ascii="宋体" w:hAnsi="宋体" w:eastAsia="宋体" w:cs="宋体"/>
          <w:kern w:val="0"/>
          <w:szCs w:val="21"/>
          <w:u w:val="single"/>
          <w:lang w:bidi="ar"/>
        </w:rPr>
        <w:t>（标的名称）</w:t>
      </w:r>
      <w:r>
        <w:rPr>
          <w:rFonts w:hint="eastAsia" w:ascii="宋体" w:hAnsi="宋体" w:eastAsia="宋体" w:cs="宋体"/>
          <w:kern w:val="0"/>
          <w:szCs w:val="21"/>
          <w:lang w:bidi="ar"/>
        </w:rPr>
        <w:t>，属于</w:t>
      </w:r>
      <w:r>
        <w:rPr>
          <w:rFonts w:hint="eastAsia" w:ascii="宋体" w:hAnsi="宋体" w:eastAsia="宋体" w:cs="宋体"/>
          <w:kern w:val="0"/>
          <w:szCs w:val="21"/>
          <w:u w:val="single"/>
          <w:lang w:bidi="ar"/>
        </w:rPr>
        <w:t>（采购文件中明确的所属行业）行业</w:t>
      </w:r>
      <w:r>
        <w:rPr>
          <w:rFonts w:hint="eastAsia" w:ascii="宋体" w:hAnsi="宋体" w:eastAsia="宋体" w:cs="宋体"/>
          <w:kern w:val="0"/>
          <w:szCs w:val="21"/>
          <w:lang w:bidi="ar"/>
        </w:rPr>
        <w:t>；制造商为</w:t>
      </w:r>
      <w:r>
        <w:rPr>
          <w:rFonts w:hint="eastAsia" w:ascii="宋体" w:hAnsi="宋体" w:eastAsia="宋体" w:cs="宋体"/>
          <w:kern w:val="0"/>
          <w:szCs w:val="21"/>
          <w:u w:val="single"/>
          <w:lang w:bidi="ar"/>
        </w:rPr>
        <w:t>（企业名称）</w:t>
      </w:r>
      <w:r>
        <w:rPr>
          <w:rFonts w:hint="eastAsia" w:ascii="宋体" w:hAnsi="宋体" w:eastAsia="宋体" w:cs="宋体"/>
          <w:kern w:val="0"/>
          <w:szCs w:val="21"/>
          <w:lang w:bidi="ar"/>
        </w:rPr>
        <w:t>，从业人员</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人，营业收入为</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万元，资产总额为</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万元，属于</w:t>
      </w:r>
      <w:r>
        <w:rPr>
          <w:rFonts w:hint="eastAsia" w:ascii="宋体" w:hAnsi="宋体" w:eastAsia="宋体" w:cs="宋体"/>
          <w:kern w:val="0"/>
          <w:szCs w:val="21"/>
          <w:u w:val="single"/>
          <w:lang w:bidi="ar"/>
        </w:rPr>
        <w:t>（中型企业、小型企业、微型企业）</w:t>
      </w:r>
      <w:r>
        <w:rPr>
          <w:rFonts w:hint="eastAsia" w:ascii="宋体" w:hAnsi="宋体" w:eastAsia="宋体" w:cs="宋体"/>
          <w:kern w:val="0"/>
          <w:szCs w:val="21"/>
          <w:lang w:bidi="ar"/>
        </w:rPr>
        <w:t xml:space="preserve">； </w:t>
      </w:r>
    </w:p>
    <w:p w14:paraId="2F911B2D">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kern w:val="0"/>
          <w:szCs w:val="21"/>
          <w:lang w:bidi="ar"/>
        </w:rPr>
        <w:t>2.</w:t>
      </w:r>
      <w:r>
        <w:rPr>
          <w:rFonts w:hint="eastAsia" w:ascii="宋体" w:hAnsi="宋体" w:eastAsia="宋体" w:cs="宋体"/>
          <w:kern w:val="0"/>
          <w:szCs w:val="21"/>
          <w:u w:val="single"/>
          <w:lang w:bidi="ar"/>
        </w:rPr>
        <w:t>（标的名称）</w:t>
      </w:r>
      <w:r>
        <w:rPr>
          <w:rFonts w:hint="eastAsia" w:ascii="宋体" w:hAnsi="宋体" w:eastAsia="宋体" w:cs="宋体"/>
          <w:kern w:val="0"/>
          <w:szCs w:val="21"/>
          <w:lang w:bidi="ar"/>
        </w:rPr>
        <w:t>，属于</w:t>
      </w:r>
      <w:r>
        <w:rPr>
          <w:rFonts w:hint="eastAsia" w:ascii="宋体" w:hAnsi="宋体" w:eastAsia="宋体" w:cs="宋体"/>
          <w:kern w:val="0"/>
          <w:szCs w:val="21"/>
          <w:u w:val="single"/>
          <w:lang w:bidi="ar"/>
        </w:rPr>
        <w:t>（采购文件中明确的所属行业）行业</w:t>
      </w:r>
      <w:r>
        <w:rPr>
          <w:rFonts w:hint="eastAsia" w:ascii="宋体" w:hAnsi="宋体" w:eastAsia="宋体" w:cs="宋体"/>
          <w:kern w:val="0"/>
          <w:szCs w:val="21"/>
          <w:lang w:bidi="ar"/>
        </w:rPr>
        <w:t>；制造商为</w:t>
      </w:r>
      <w:r>
        <w:rPr>
          <w:rFonts w:hint="eastAsia" w:ascii="宋体" w:hAnsi="宋体" w:eastAsia="宋体" w:cs="宋体"/>
          <w:kern w:val="0"/>
          <w:szCs w:val="21"/>
          <w:u w:val="single"/>
          <w:lang w:bidi="ar"/>
        </w:rPr>
        <w:t>（企业名称）</w:t>
      </w:r>
      <w:r>
        <w:rPr>
          <w:rFonts w:hint="eastAsia" w:ascii="宋体" w:hAnsi="宋体" w:eastAsia="宋体" w:cs="宋体"/>
          <w:kern w:val="0"/>
          <w:szCs w:val="21"/>
          <w:lang w:bidi="ar"/>
        </w:rPr>
        <w:t>，从业人员</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人，营业收入为</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万元，资产总额为</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万元，属于</w:t>
      </w:r>
      <w:r>
        <w:rPr>
          <w:rFonts w:hint="eastAsia" w:ascii="宋体" w:hAnsi="宋体" w:eastAsia="宋体" w:cs="宋体"/>
          <w:kern w:val="0"/>
          <w:szCs w:val="21"/>
          <w:u w:val="single"/>
          <w:lang w:bidi="ar"/>
        </w:rPr>
        <w:t>（中型企业、小型企业、微型企业）</w:t>
      </w:r>
      <w:r>
        <w:rPr>
          <w:rFonts w:hint="eastAsia" w:ascii="宋体" w:hAnsi="宋体" w:eastAsia="宋体" w:cs="宋体"/>
          <w:kern w:val="0"/>
          <w:szCs w:val="21"/>
          <w:lang w:bidi="ar"/>
        </w:rPr>
        <w:t xml:space="preserve">； </w:t>
      </w:r>
    </w:p>
    <w:p w14:paraId="588CC260">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kern w:val="0"/>
          <w:szCs w:val="21"/>
          <w:lang w:bidi="ar"/>
        </w:rPr>
        <w:t>……</w:t>
      </w:r>
    </w:p>
    <w:p w14:paraId="148D61C9">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kern w:val="0"/>
          <w:szCs w:val="21"/>
          <w:lang w:bidi="ar"/>
        </w:rPr>
        <w:t>以上企业，不属于大企业的分支机构，不存在控股股东为大企业的情形，也不存在与大企业的负责人为同一人的情形。</w:t>
      </w:r>
    </w:p>
    <w:p w14:paraId="493A81DD">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kern w:val="0"/>
          <w:szCs w:val="21"/>
          <w:lang w:bidi="ar"/>
        </w:rPr>
        <w:t xml:space="preserve">本企业对上述声明内容的真实性负责。如有虚假，将依法承担相应责任。 </w:t>
      </w:r>
    </w:p>
    <w:p w14:paraId="5CF282F1">
      <w:pPr>
        <w:keepNext w:val="0"/>
        <w:keepLines w:val="0"/>
        <w:pageBreakBefore w:val="0"/>
        <w:widowControl/>
        <w:kinsoku/>
        <w:wordWrap/>
        <w:overflowPunct/>
        <w:topLinePunct w:val="0"/>
        <w:autoSpaceDE/>
        <w:autoSpaceDN/>
        <w:bidi w:val="0"/>
        <w:adjustRightInd/>
        <w:snapToGrid/>
        <w:spacing w:line="360" w:lineRule="auto"/>
        <w:ind w:firstLine="2520" w:firstLineChars="1200"/>
        <w:jc w:val="both"/>
        <w:textAlignment w:val="auto"/>
        <w:rPr>
          <w:rFonts w:hint="eastAsia" w:ascii="宋体" w:hAnsi="宋体" w:eastAsia="宋体" w:cs="宋体"/>
          <w:szCs w:val="21"/>
        </w:rPr>
      </w:pPr>
      <w:r>
        <w:rPr>
          <w:rFonts w:hint="eastAsia" w:ascii="宋体" w:hAnsi="宋体" w:eastAsia="宋体" w:cs="宋体"/>
          <w:kern w:val="0"/>
          <w:szCs w:val="21"/>
          <w:lang w:bidi="ar"/>
        </w:rPr>
        <w:t xml:space="preserve">企业名称（盖章）： </w:t>
      </w:r>
    </w:p>
    <w:p w14:paraId="5F37FC36">
      <w:pPr>
        <w:keepNext w:val="0"/>
        <w:keepLines w:val="0"/>
        <w:pageBreakBefore w:val="0"/>
        <w:widowControl/>
        <w:kinsoku/>
        <w:wordWrap/>
        <w:overflowPunct/>
        <w:topLinePunct w:val="0"/>
        <w:autoSpaceDE/>
        <w:autoSpaceDN/>
        <w:bidi w:val="0"/>
        <w:adjustRightInd/>
        <w:snapToGrid/>
        <w:spacing w:line="360" w:lineRule="auto"/>
        <w:ind w:firstLine="2520" w:firstLineChars="1200"/>
        <w:jc w:val="both"/>
        <w:textAlignment w:val="auto"/>
        <w:rPr>
          <w:rFonts w:hint="eastAsia" w:ascii="宋体" w:hAnsi="宋体" w:eastAsia="宋体" w:cs="宋体"/>
          <w:szCs w:val="21"/>
        </w:rPr>
      </w:pPr>
      <w:r>
        <w:rPr>
          <w:rFonts w:hint="eastAsia" w:ascii="宋体" w:hAnsi="宋体" w:eastAsia="宋体" w:cs="宋体"/>
          <w:kern w:val="0"/>
          <w:szCs w:val="21"/>
          <w:lang w:bidi="ar"/>
        </w:rPr>
        <w:t>日 期：</w:t>
      </w:r>
      <w:bookmarkEnd w:id="13"/>
      <w:r>
        <w:rPr>
          <w:rFonts w:hint="eastAsia" w:ascii="宋体" w:hAnsi="宋体" w:eastAsia="宋体" w:cs="宋体"/>
          <w:kern w:val="0"/>
          <w:szCs w:val="21"/>
          <w:lang w:bidi="ar"/>
        </w:rPr>
        <w:t xml:space="preserve"> </w:t>
      </w:r>
    </w:p>
    <w:p w14:paraId="05D35D21">
      <w:pPr>
        <w:widowControl w:val="0"/>
        <w:spacing w:line="360" w:lineRule="auto"/>
        <w:jc w:val="both"/>
        <w:rPr>
          <w:rFonts w:hint="eastAsia" w:ascii="宋体" w:hAnsi="宋体" w:eastAsia="宋体" w:cs="宋体"/>
          <w:b/>
          <w:spacing w:val="20"/>
          <w:szCs w:val="21"/>
        </w:rPr>
      </w:pPr>
      <w:r>
        <w:rPr>
          <w:rFonts w:hint="eastAsia" w:ascii="宋体" w:hAnsi="宋体" w:eastAsia="宋体" w:cs="宋体"/>
          <w:b/>
          <w:spacing w:val="20"/>
          <w:szCs w:val="21"/>
        </w:rPr>
        <w:t>注：1.从业人员、营业收入、资产总额填报上一年度数据，无上一年度数据的新成立企业可不填报。</w:t>
      </w:r>
    </w:p>
    <w:p w14:paraId="02B230D5">
      <w:pPr>
        <w:widowControl w:val="0"/>
        <w:spacing w:line="360" w:lineRule="auto"/>
        <w:ind w:firstLine="502" w:firstLineChars="200"/>
        <w:jc w:val="both"/>
        <w:rPr>
          <w:rFonts w:hint="eastAsia" w:ascii="宋体" w:hAnsi="宋体" w:eastAsia="宋体" w:cs="宋体"/>
          <w:b/>
          <w:spacing w:val="20"/>
          <w:szCs w:val="21"/>
        </w:rPr>
      </w:pPr>
      <w:r>
        <w:rPr>
          <w:rFonts w:hint="eastAsia" w:ascii="宋体" w:hAnsi="宋体" w:eastAsia="宋体" w:cs="宋体"/>
          <w:b/>
          <w:spacing w:val="20"/>
          <w:szCs w:val="21"/>
          <w:lang w:val="en-US" w:eastAsia="zh-CN"/>
        </w:rPr>
        <w:t>2.</w:t>
      </w:r>
      <w:r>
        <w:rPr>
          <w:rFonts w:hint="eastAsia" w:ascii="宋体" w:hAnsi="宋体" w:eastAsia="宋体" w:cs="宋体"/>
          <w:b/>
          <w:spacing w:val="20"/>
          <w:szCs w:val="21"/>
        </w:rPr>
        <w:t>符合中小企业划分标准的个体工商户，在政府采购活动中视同中小企业。</w:t>
      </w:r>
    </w:p>
    <w:p w14:paraId="38C32E30">
      <w:pPr>
        <w:widowControl w:val="0"/>
        <w:snapToGrid w:val="0"/>
        <w:spacing w:line="360" w:lineRule="auto"/>
        <w:ind w:firstLine="422" w:firstLineChars="200"/>
        <w:jc w:val="both"/>
        <w:rPr>
          <w:rFonts w:hint="eastAsia" w:ascii="宋体" w:hAnsi="宋体" w:eastAsia="宋体" w:cs="宋体"/>
          <w:b/>
          <w:szCs w:val="21"/>
        </w:rPr>
      </w:pPr>
      <w:r>
        <w:rPr>
          <w:rFonts w:hint="eastAsia" w:ascii="宋体" w:hAnsi="宋体" w:eastAsia="宋体" w:cs="宋体"/>
          <w:b/>
          <w:szCs w:val="21"/>
          <w:lang w:val="en-US" w:eastAsia="zh-CN"/>
        </w:rPr>
        <w:t>3</w:t>
      </w:r>
      <w:r>
        <w:rPr>
          <w:rFonts w:hint="eastAsia" w:ascii="宋体" w:hAnsi="宋体" w:eastAsia="宋体" w:cs="宋体"/>
          <w:b/>
          <w:szCs w:val="21"/>
        </w:rPr>
        <w:t>.中标、成交供应商享受《政府采购促进中小企业发展管理办法》（财库[2020]46号）规定的中小企业扶持政策的，《中小企业声明函》随中标、成交结果公开。</w:t>
      </w:r>
    </w:p>
    <w:p w14:paraId="60788C37">
      <w:pPr>
        <w:widowControl w:val="0"/>
        <w:snapToGrid w:val="0"/>
        <w:spacing w:line="360" w:lineRule="auto"/>
        <w:ind w:firstLine="422" w:firstLineChars="200"/>
        <w:jc w:val="both"/>
        <w:rPr>
          <w:rFonts w:hint="eastAsia" w:ascii="宋体" w:hAnsi="宋体" w:eastAsia="宋体" w:cs="宋体"/>
          <w:b/>
          <w:szCs w:val="21"/>
        </w:rPr>
      </w:pPr>
      <w:r>
        <w:rPr>
          <w:rFonts w:hint="eastAsia" w:ascii="宋体" w:hAnsi="宋体" w:eastAsia="宋体" w:cs="宋体"/>
          <w:b/>
          <w:szCs w:val="21"/>
          <w:lang w:val="en-US" w:eastAsia="zh-CN"/>
        </w:rPr>
        <w:t>4</w:t>
      </w:r>
      <w:r>
        <w:rPr>
          <w:rFonts w:hint="eastAsia" w:ascii="宋体" w:hAnsi="宋体" w:eastAsia="宋体" w:cs="宋体"/>
          <w:b/>
          <w:szCs w:val="21"/>
        </w:rPr>
        <w:t>.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3512665D">
      <w:pPr>
        <w:widowControl w:val="0"/>
        <w:snapToGrid w:val="0"/>
        <w:spacing w:line="360" w:lineRule="auto"/>
        <w:ind w:firstLine="422" w:firstLineChars="200"/>
        <w:jc w:val="both"/>
        <w:rPr>
          <w:rFonts w:hint="eastAsia" w:ascii="宋体" w:hAnsi="宋体" w:eastAsia="宋体" w:cs="宋体"/>
          <w:b/>
          <w:bCs/>
          <w:sz w:val="24"/>
        </w:rPr>
      </w:pPr>
      <w:r>
        <w:rPr>
          <w:rFonts w:hint="eastAsia" w:ascii="宋体" w:hAnsi="宋体" w:eastAsia="宋体" w:cs="宋体"/>
          <w:b/>
          <w:szCs w:val="21"/>
          <w:lang w:val="en-US" w:eastAsia="zh-CN"/>
        </w:rPr>
        <w:t>5</w:t>
      </w:r>
      <w:r>
        <w:rPr>
          <w:rFonts w:hint="eastAsia" w:ascii="宋体" w:hAnsi="宋体" w:eastAsia="宋体" w:cs="宋体"/>
          <w:b/>
          <w:szCs w:val="21"/>
        </w:rPr>
        <w:t>.本项目采购标的对应的中小企业划分标准所属行业：</w:t>
      </w:r>
    </w:p>
    <w:tbl>
      <w:tblPr>
        <w:tblStyle w:val="29"/>
        <w:tblW w:w="37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1814"/>
        <w:gridCol w:w="3980"/>
      </w:tblGrid>
      <w:tr w14:paraId="787E1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1" w:type="pct"/>
            <w:shd w:val="clear" w:color="auto" w:fill="auto"/>
            <w:noWrap w:val="0"/>
            <w:vAlign w:val="top"/>
          </w:tcPr>
          <w:p w14:paraId="1B7139EC">
            <w:pPr>
              <w:widowControl w:val="0"/>
              <w:spacing w:line="400" w:lineRule="exact"/>
              <w:jc w:val="left"/>
              <w:rPr>
                <w:rFonts w:ascii="宋体" w:hAnsi="宋体" w:eastAsia="宋体" w:cs="宋体"/>
                <w:b/>
                <w:kern w:val="0"/>
                <w:szCs w:val="21"/>
              </w:rPr>
            </w:pPr>
            <w:r>
              <w:rPr>
                <w:rFonts w:hint="eastAsia" w:ascii="宋体" w:hAnsi="宋体" w:eastAsia="宋体" w:cs="宋体"/>
                <w:b/>
                <w:kern w:val="0"/>
                <w:szCs w:val="21"/>
              </w:rPr>
              <w:t>序号</w:t>
            </w:r>
          </w:p>
        </w:tc>
        <w:tc>
          <w:tcPr>
            <w:tcW w:w="1317" w:type="pct"/>
            <w:shd w:val="clear" w:color="auto" w:fill="auto"/>
            <w:noWrap w:val="0"/>
            <w:vAlign w:val="top"/>
          </w:tcPr>
          <w:p w14:paraId="05FBF871">
            <w:pPr>
              <w:widowControl w:val="0"/>
              <w:spacing w:line="400" w:lineRule="exact"/>
              <w:jc w:val="left"/>
              <w:rPr>
                <w:rFonts w:ascii="宋体" w:hAnsi="宋体" w:eastAsia="宋体" w:cs="宋体"/>
                <w:b/>
                <w:kern w:val="0"/>
                <w:szCs w:val="21"/>
              </w:rPr>
            </w:pPr>
            <w:r>
              <w:rPr>
                <w:rFonts w:hint="eastAsia" w:ascii="宋体" w:hAnsi="宋体" w:eastAsia="宋体" w:cs="宋体"/>
                <w:b/>
                <w:kern w:val="0"/>
                <w:szCs w:val="21"/>
              </w:rPr>
              <w:t>采购类型</w:t>
            </w:r>
          </w:p>
        </w:tc>
        <w:tc>
          <w:tcPr>
            <w:tcW w:w="2890" w:type="pct"/>
            <w:shd w:val="clear" w:color="auto" w:fill="auto"/>
            <w:noWrap w:val="0"/>
            <w:vAlign w:val="top"/>
          </w:tcPr>
          <w:p w14:paraId="7AA204BF">
            <w:pPr>
              <w:widowControl w:val="0"/>
              <w:spacing w:line="400" w:lineRule="exact"/>
              <w:jc w:val="left"/>
              <w:rPr>
                <w:rFonts w:ascii="宋体" w:hAnsi="宋体" w:eastAsia="宋体" w:cs="宋体"/>
                <w:b/>
                <w:kern w:val="0"/>
                <w:szCs w:val="21"/>
              </w:rPr>
            </w:pPr>
            <w:r>
              <w:rPr>
                <w:rFonts w:hint="eastAsia" w:ascii="宋体" w:hAnsi="宋体" w:eastAsia="宋体" w:cs="宋体"/>
                <w:b/>
                <w:kern w:val="0"/>
                <w:szCs w:val="21"/>
              </w:rPr>
              <w:t>所属行业</w:t>
            </w:r>
          </w:p>
        </w:tc>
      </w:tr>
      <w:tr w14:paraId="6B69D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pct"/>
            <w:shd w:val="clear" w:color="auto" w:fill="auto"/>
            <w:noWrap w:val="0"/>
            <w:vAlign w:val="center"/>
          </w:tcPr>
          <w:p w14:paraId="29DE3637">
            <w:pPr>
              <w:widowControl w:val="0"/>
              <w:spacing w:line="400" w:lineRule="exact"/>
              <w:jc w:val="both"/>
              <w:rPr>
                <w:rFonts w:ascii="宋体" w:hAnsi="宋体" w:eastAsia="宋体" w:cs="宋体"/>
                <w:b/>
                <w:kern w:val="0"/>
                <w:szCs w:val="21"/>
              </w:rPr>
            </w:pPr>
            <w:r>
              <w:rPr>
                <w:rFonts w:hint="eastAsia" w:ascii="宋体" w:hAnsi="宋体" w:eastAsia="宋体" w:cs="宋体"/>
                <w:b/>
                <w:kern w:val="0"/>
                <w:szCs w:val="21"/>
              </w:rPr>
              <w:t>1</w:t>
            </w:r>
          </w:p>
        </w:tc>
        <w:tc>
          <w:tcPr>
            <w:tcW w:w="1317" w:type="pct"/>
            <w:shd w:val="clear" w:color="auto" w:fill="auto"/>
            <w:noWrap w:val="0"/>
            <w:vAlign w:val="center"/>
          </w:tcPr>
          <w:p w14:paraId="2ADC5A5A">
            <w:pPr>
              <w:widowControl w:val="0"/>
              <w:spacing w:line="400" w:lineRule="exact"/>
              <w:jc w:val="both"/>
              <w:rPr>
                <w:rFonts w:ascii="宋体" w:hAnsi="宋体" w:eastAsia="宋体" w:cs="宋体"/>
                <w:b/>
                <w:kern w:val="0"/>
                <w:szCs w:val="21"/>
              </w:rPr>
            </w:pPr>
            <w:r>
              <w:rPr>
                <w:rFonts w:hint="eastAsia" w:ascii="宋体" w:hAnsi="宋体" w:eastAsia="宋体" w:cs="宋体"/>
                <w:b/>
                <w:spacing w:val="20"/>
                <w:szCs w:val="21"/>
                <w:lang w:val="en-US" w:eastAsia="zh-CN"/>
              </w:rPr>
              <w:t>硬件设备</w:t>
            </w:r>
            <w:r>
              <w:rPr>
                <w:rFonts w:hint="eastAsia" w:ascii="宋体" w:hAnsi="宋体" w:eastAsia="宋体" w:cs="宋体"/>
                <w:b/>
                <w:spacing w:val="20"/>
                <w:szCs w:val="21"/>
              </w:rPr>
              <w:t>采购</w:t>
            </w:r>
          </w:p>
        </w:tc>
        <w:tc>
          <w:tcPr>
            <w:tcW w:w="2890" w:type="pct"/>
            <w:shd w:val="clear" w:color="auto" w:fill="auto"/>
            <w:noWrap w:val="0"/>
            <w:vAlign w:val="center"/>
          </w:tcPr>
          <w:p w14:paraId="32919116">
            <w:pPr>
              <w:widowControl w:val="0"/>
              <w:spacing w:line="300" w:lineRule="auto"/>
              <w:jc w:val="both"/>
              <w:rPr>
                <w:rFonts w:ascii="宋体" w:hAnsi="宋体" w:eastAsia="宋体" w:cs="宋体"/>
                <w:b/>
                <w:kern w:val="0"/>
                <w:szCs w:val="21"/>
              </w:rPr>
            </w:pPr>
            <w:r>
              <w:rPr>
                <w:rFonts w:ascii="宋体" w:hAnsi="宋体" w:eastAsia="宋体" w:cs="宋体"/>
                <w:b/>
                <w:color w:val="000000"/>
                <w:kern w:val="0"/>
                <w:szCs w:val="21"/>
              </w:rPr>
              <w:t>工业</w:t>
            </w:r>
          </w:p>
        </w:tc>
      </w:tr>
    </w:tbl>
    <w:p w14:paraId="4CE29818">
      <w:pPr>
        <w:widowControl w:val="0"/>
        <w:jc w:val="left"/>
        <w:rPr>
          <w:rFonts w:hint="eastAsia" w:ascii="宋体" w:hAnsi="宋体" w:eastAsia="宋体" w:cs="宋体"/>
          <w:b/>
          <w:bCs/>
          <w:color w:val="auto"/>
          <w:szCs w:val="21"/>
        </w:rPr>
      </w:pPr>
    </w:p>
    <w:p w14:paraId="4D20921E">
      <w:pPr>
        <w:widowControl w:val="0"/>
        <w:jc w:val="left"/>
        <w:rPr>
          <w:rFonts w:hint="eastAsia" w:ascii="宋体" w:hAnsi="宋体" w:eastAsia="宋体" w:cs="宋体"/>
          <w:b/>
          <w:bCs/>
          <w:color w:val="auto"/>
          <w:szCs w:val="21"/>
        </w:rPr>
      </w:pPr>
    </w:p>
    <w:p w14:paraId="5A244E3C">
      <w:pPr>
        <w:widowControl w:val="0"/>
        <w:jc w:val="left"/>
        <w:rPr>
          <w:rFonts w:hint="eastAsia" w:ascii="宋体" w:hAnsi="宋体" w:eastAsia="宋体" w:cs="宋体"/>
          <w:b/>
          <w:bCs/>
          <w:color w:val="auto"/>
          <w:szCs w:val="21"/>
        </w:rPr>
      </w:pPr>
    </w:p>
    <w:p w14:paraId="30F1A176">
      <w:pPr>
        <w:widowControl w:val="0"/>
        <w:jc w:val="left"/>
        <w:rPr>
          <w:rFonts w:hint="eastAsia" w:ascii="宋体" w:hAnsi="宋体" w:eastAsia="宋体" w:cs="宋体"/>
          <w:b/>
          <w:bCs/>
          <w:color w:val="auto"/>
          <w:szCs w:val="21"/>
        </w:rPr>
      </w:pPr>
    </w:p>
    <w:p w14:paraId="247E0626">
      <w:pPr>
        <w:widowControl w:val="0"/>
        <w:jc w:val="left"/>
        <w:rPr>
          <w:rFonts w:hint="eastAsia" w:ascii="宋体" w:hAnsi="宋体" w:eastAsia="宋体" w:cs="宋体"/>
          <w:b/>
          <w:bCs/>
          <w:color w:val="auto"/>
          <w:szCs w:val="21"/>
        </w:rPr>
      </w:pPr>
    </w:p>
    <w:p w14:paraId="02C47AC5">
      <w:pPr>
        <w:widowControl w:val="0"/>
        <w:jc w:val="left"/>
        <w:rPr>
          <w:rFonts w:hint="eastAsia" w:ascii="宋体" w:hAnsi="宋体" w:eastAsia="宋体" w:cs="宋体"/>
          <w:b/>
          <w:bCs/>
          <w:color w:val="auto"/>
          <w:szCs w:val="21"/>
        </w:rPr>
      </w:pPr>
    </w:p>
    <w:p w14:paraId="4694B21D">
      <w:pPr>
        <w:widowControl w:val="0"/>
        <w:jc w:val="left"/>
        <w:rPr>
          <w:rFonts w:hint="eastAsia" w:ascii="宋体" w:hAnsi="宋体" w:eastAsia="宋体" w:cs="宋体"/>
          <w:b/>
          <w:bCs/>
          <w:color w:val="auto"/>
          <w:szCs w:val="21"/>
        </w:rPr>
      </w:pPr>
    </w:p>
    <w:p w14:paraId="2C644F8E">
      <w:pPr>
        <w:widowControl w:val="0"/>
        <w:jc w:val="left"/>
        <w:rPr>
          <w:rFonts w:hint="eastAsia" w:ascii="宋体" w:hAnsi="宋体" w:eastAsia="宋体" w:cs="宋体"/>
          <w:b/>
          <w:bCs/>
          <w:color w:val="auto"/>
          <w:szCs w:val="21"/>
        </w:rPr>
      </w:pPr>
    </w:p>
    <w:p w14:paraId="615131F8">
      <w:pPr>
        <w:widowControl w:val="0"/>
        <w:jc w:val="left"/>
        <w:rPr>
          <w:rFonts w:hint="eastAsia" w:cs="Times New Roman" w:asciiTheme="minorEastAsia" w:hAnsiTheme="minorEastAsia" w:eastAsiaTheme="minorEastAsia"/>
          <w:b/>
          <w:kern w:val="2"/>
          <w:sz w:val="32"/>
          <w:szCs w:val="24"/>
          <w:lang w:val="en-US" w:eastAsia="zh-CN" w:bidi="ar-SA"/>
        </w:rPr>
      </w:pPr>
      <w:r>
        <w:rPr>
          <w:rFonts w:hint="eastAsia" w:cs="Times New Roman" w:asciiTheme="minorEastAsia" w:hAnsiTheme="minorEastAsia" w:eastAsiaTheme="minorEastAsia"/>
          <w:b/>
          <w:kern w:val="2"/>
          <w:sz w:val="32"/>
          <w:szCs w:val="24"/>
          <w:lang w:val="en-US" w:eastAsia="zh-CN" w:bidi="ar-SA"/>
        </w:rPr>
        <w:t>六、残疾人福利性单位声明函格式（服务）：</w:t>
      </w:r>
    </w:p>
    <w:p w14:paraId="3C0D47EA">
      <w:pPr>
        <w:widowControl w:val="0"/>
        <w:jc w:val="left"/>
        <w:rPr>
          <w:rFonts w:hint="eastAsia" w:ascii="宋体" w:hAnsi="宋体" w:eastAsia="宋体" w:cs="宋体"/>
          <w:sz w:val="24"/>
        </w:rPr>
      </w:pPr>
    </w:p>
    <w:p w14:paraId="36AE820F">
      <w:pPr>
        <w:widowControl/>
        <w:spacing w:line="588" w:lineRule="atLeast"/>
        <w:jc w:val="center"/>
        <w:rPr>
          <w:rFonts w:ascii="宋体" w:hAnsi="宋体" w:eastAsia="宋体" w:cs="宋体"/>
          <w:b/>
          <w:spacing w:val="6"/>
          <w:kern w:val="0"/>
          <w:szCs w:val="21"/>
        </w:rPr>
      </w:pPr>
      <w:r>
        <w:rPr>
          <w:rFonts w:hint="eastAsia" w:ascii="宋体" w:hAnsi="宋体" w:eastAsia="宋体" w:cs="宋体"/>
          <w:b/>
          <w:spacing w:val="6"/>
          <w:kern w:val="0"/>
          <w:szCs w:val="21"/>
        </w:rPr>
        <w:t>残疾人福利性单位声明函（服务）</w:t>
      </w:r>
    </w:p>
    <w:p w14:paraId="4AFD7A9A">
      <w:pPr>
        <w:widowControl/>
        <w:spacing w:before="312" w:beforeLines="100" w:line="500" w:lineRule="exact"/>
        <w:ind w:firstLine="601"/>
        <w:jc w:val="both"/>
        <w:rPr>
          <w:rFonts w:ascii="宋体" w:hAnsi="宋体" w:eastAsia="宋体" w:cs="宋体"/>
          <w:szCs w:val="21"/>
        </w:rPr>
      </w:pPr>
      <w:r>
        <w:rPr>
          <w:rFonts w:hint="eastAsia" w:ascii="宋体" w:hAnsi="宋体" w:eastAsia="宋体" w:cs="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中国残疾人联合会关于促进残疾人就业政府采购政策的通知》（财库〔2017〕141号）的规定，本单位为符合条件的残疾人福利性单位，且本单位参加______单位的______项目采购活动由本单位提供服务。</w:t>
      </w:r>
    </w:p>
    <w:p w14:paraId="13C9D40E">
      <w:pPr>
        <w:widowControl/>
        <w:spacing w:line="500" w:lineRule="exact"/>
        <w:ind w:firstLine="600"/>
        <w:jc w:val="both"/>
        <w:rPr>
          <w:rFonts w:ascii="宋体" w:hAnsi="宋体" w:eastAsia="宋体" w:cs="宋体"/>
          <w:szCs w:val="21"/>
        </w:rPr>
      </w:pPr>
      <w:r>
        <w:rPr>
          <w:rFonts w:hint="eastAsia" w:ascii="宋体" w:hAnsi="宋体" w:eastAsia="宋体" w:cs="宋体"/>
          <w:szCs w:val="21"/>
        </w:rPr>
        <w:t>本单位对上述声明的真实性负责。如有虚假，将依法承担相应责任。</w:t>
      </w:r>
    </w:p>
    <w:p w14:paraId="78B11F20">
      <w:pPr>
        <w:widowControl/>
        <w:spacing w:line="500" w:lineRule="exact"/>
        <w:jc w:val="both"/>
        <w:rPr>
          <w:rFonts w:ascii="宋体" w:hAnsi="宋体" w:eastAsia="宋体" w:cs="宋体"/>
          <w:spacing w:val="6"/>
          <w:kern w:val="0"/>
          <w:szCs w:val="21"/>
        </w:rPr>
      </w:pPr>
    </w:p>
    <w:p w14:paraId="7B4860A5">
      <w:pPr>
        <w:widowControl/>
        <w:spacing w:line="500" w:lineRule="exact"/>
        <w:ind w:right="1560" w:firstLine="600"/>
        <w:jc w:val="center"/>
        <w:rPr>
          <w:rFonts w:ascii="宋体" w:hAnsi="宋体" w:eastAsia="宋体" w:cs="宋体"/>
          <w:szCs w:val="21"/>
        </w:rPr>
      </w:pPr>
      <w:r>
        <w:rPr>
          <w:rFonts w:hint="eastAsia" w:ascii="宋体" w:hAnsi="宋体" w:eastAsia="宋体" w:cs="宋体"/>
          <w:spacing w:val="6"/>
          <w:kern w:val="0"/>
          <w:szCs w:val="21"/>
        </w:rPr>
        <w:t xml:space="preserve">               </w:t>
      </w:r>
      <w:r>
        <w:rPr>
          <w:rFonts w:hint="eastAsia" w:ascii="宋体" w:hAnsi="宋体" w:eastAsia="宋体" w:cs="宋体"/>
          <w:szCs w:val="21"/>
        </w:rPr>
        <w:t>单位名称（盖章）：</w:t>
      </w:r>
    </w:p>
    <w:p w14:paraId="7277EDE4">
      <w:pPr>
        <w:widowControl/>
        <w:spacing w:line="500" w:lineRule="exact"/>
        <w:ind w:right="1560" w:firstLine="600"/>
        <w:jc w:val="center"/>
        <w:rPr>
          <w:rFonts w:ascii="宋体" w:hAnsi="宋体" w:eastAsia="宋体" w:cs="宋体"/>
          <w:szCs w:val="21"/>
        </w:rPr>
      </w:pPr>
      <w:r>
        <w:rPr>
          <w:rFonts w:hint="eastAsia" w:ascii="宋体" w:hAnsi="宋体" w:eastAsia="宋体" w:cs="宋体"/>
          <w:szCs w:val="21"/>
        </w:rPr>
        <w:t xml:space="preserve">       日  期：</w:t>
      </w:r>
    </w:p>
    <w:p w14:paraId="7B29BEF5">
      <w:pPr>
        <w:widowControl w:val="0"/>
        <w:spacing w:before="312" w:beforeLines="100" w:line="440" w:lineRule="atLeast"/>
        <w:ind w:firstLine="444" w:firstLineChars="200"/>
        <w:jc w:val="both"/>
        <w:rPr>
          <w:rFonts w:ascii="宋体" w:hAnsi="宋体" w:eastAsia="宋体" w:cs="宋体"/>
          <w:spacing w:val="6"/>
          <w:szCs w:val="21"/>
        </w:rPr>
      </w:pPr>
    </w:p>
    <w:p w14:paraId="2A72649C">
      <w:pPr>
        <w:widowControl w:val="0"/>
        <w:spacing w:before="312" w:beforeLines="100" w:line="440" w:lineRule="atLeast"/>
        <w:ind w:firstLine="444" w:firstLineChars="200"/>
        <w:jc w:val="both"/>
        <w:rPr>
          <w:rFonts w:ascii="宋体" w:hAnsi="宋体" w:eastAsia="宋体" w:cs="宋体"/>
          <w:spacing w:val="6"/>
          <w:szCs w:val="21"/>
        </w:rPr>
      </w:pPr>
    </w:p>
    <w:p w14:paraId="4286DA8F">
      <w:pPr>
        <w:widowControl w:val="0"/>
        <w:spacing w:line="360" w:lineRule="auto"/>
        <w:jc w:val="both"/>
        <w:rPr>
          <w:rFonts w:ascii="宋体" w:hAnsi="宋体" w:eastAsia="宋体" w:cs="宋体"/>
          <w:b/>
          <w:spacing w:val="20"/>
          <w:szCs w:val="21"/>
        </w:rPr>
      </w:pPr>
      <w:r>
        <w:rPr>
          <w:rFonts w:hint="eastAsia" w:ascii="宋体" w:hAnsi="宋体" w:eastAsia="宋体" w:cs="宋体"/>
          <w:b/>
          <w:spacing w:val="20"/>
          <w:szCs w:val="21"/>
        </w:rPr>
        <w:t>注：</w:t>
      </w:r>
    </w:p>
    <w:p w14:paraId="41202A0F">
      <w:pPr>
        <w:widowControl w:val="0"/>
        <w:snapToGrid w:val="0"/>
        <w:spacing w:line="360" w:lineRule="auto"/>
        <w:ind w:firstLine="422" w:firstLineChars="200"/>
        <w:jc w:val="left"/>
        <w:rPr>
          <w:rFonts w:ascii="宋体" w:hAnsi="宋体" w:eastAsia="宋体" w:cs="宋体"/>
          <w:b/>
          <w:szCs w:val="21"/>
        </w:rPr>
      </w:pPr>
      <w:r>
        <w:rPr>
          <w:rFonts w:hint="eastAsia" w:ascii="宋体" w:hAnsi="宋体" w:eastAsia="宋体" w:cs="宋体"/>
          <w:b/>
          <w:szCs w:val="21"/>
        </w:rPr>
        <w:t>1.中标、成交供应商为残疾人福利性单位的，《残疾人福利性单位声明函》随中标、成交结果同时公告，接受社会监督。</w:t>
      </w:r>
    </w:p>
    <w:p w14:paraId="2AE4368B">
      <w:pPr>
        <w:widowControl w:val="0"/>
        <w:jc w:val="both"/>
        <w:rPr>
          <w:rFonts w:hint="eastAsia" w:ascii="宋体" w:hAnsi="宋体" w:eastAsia="宋体" w:cs="宋体"/>
          <w:b/>
          <w:bCs/>
          <w:color w:val="auto"/>
          <w:szCs w:val="21"/>
        </w:rPr>
      </w:pPr>
      <w:r>
        <w:rPr>
          <w:rFonts w:hint="eastAsia" w:ascii="宋体" w:hAnsi="宋体" w:eastAsia="宋体" w:cs="宋体"/>
          <w:b/>
          <w:szCs w:val="21"/>
        </w:rPr>
        <w:t>2.供应商提供的《残疾人福利性单位声明函》与事实不符的，依照《政府采购法》第七十七条第一款的规定追究法律责任。</w:t>
      </w:r>
    </w:p>
    <w:p w14:paraId="122E6051">
      <w:pPr>
        <w:widowControl w:val="0"/>
        <w:jc w:val="both"/>
        <w:rPr>
          <w:rFonts w:hint="eastAsia" w:ascii="宋体" w:hAnsi="宋体" w:eastAsia="宋体" w:cs="宋体"/>
          <w:b/>
          <w:bCs/>
          <w:color w:val="auto"/>
          <w:szCs w:val="21"/>
        </w:rPr>
      </w:pPr>
      <w:r>
        <w:rPr>
          <w:rFonts w:hint="eastAsia" w:ascii="宋体" w:hAnsi="宋体" w:eastAsia="宋体" w:cs="宋体"/>
          <w:b/>
          <w:bCs/>
          <w:color w:val="auto"/>
          <w:szCs w:val="21"/>
        </w:rPr>
        <w:br w:type="page"/>
      </w:r>
    </w:p>
    <w:p w14:paraId="5FE6C8C6">
      <w:pPr>
        <w:widowControl w:val="0"/>
        <w:jc w:val="left"/>
        <w:rPr>
          <w:rFonts w:hint="eastAsia" w:cs="Times New Roman" w:asciiTheme="minorEastAsia" w:hAnsiTheme="minorEastAsia" w:eastAsiaTheme="minorEastAsia"/>
          <w:b/>
          <w:kern w:val="2"/>
          <w:sz w:val="32"/>
          <w:szCs w:val="24"/>
          <w:lang w:val="en-US" w:eastAsia="zh-CN" w:bidi="ar-SA"/>
        </w:rPr>
      </w:pPr>
    </w:p>
    <w:p w14:paraId="0236DED2">
      <w:pPr>
        <w:widowControl w:val="0"/>
        <w:jc w:val="left"/>
        <w:rPr>
          <w:rFonts w:hint="eastAsia" w:cs="Times New Roman" w:asciiTheme="minorEastAsia" w:hAnsiTheme="minorEastAsia" w:eastAsiaTheme="minorEastAsia"/>
          <w:b/>
          <w:kern w:val="2"/>
          <w:sz w:val="32"/>
          <w:szCs w:val="24"/>
          <w:lang w:val="en-US" w:eastAsia="zh-CN" w:bidi="ar-SA"/>
        </w:rPr>
      </w:pPr>
    </w:p>
    <w:p w14:paraId="2406BB17">
      <w:pPr>
        <w:widowControl w:val="0"/>
        <w:jc w:val="left"/>
        <w:rPr>
          <w:rFonts w:hint="eastAsia" w:cs="Times New Roman" w:asciiTheme="minorEastAsia" w:hAnsiTheme="minorEastAsia" w:eastAsiaTheme="minorEastAsia"/>
          <w:b/>
          <w:kern w:val="2"/>
          <w:sz w:val="32"/>
          <w:szCs w:val="24"/>
          <w:lang w:val="en-US" w:eastAsia="zh-CN" w:bidi="ar-SA"/>
        </w:rPr>
      </w:pPr>
      <w:r>
        <w:rPr>
          <w:rFonts w:hint="eastAsia" w:cs="Times New Roman" w:asciiTheme="minorEastAsia" w:hAnsiTheme="minorEastAsia" w:eastAsiaTheme="minorEastAsia"/>
          <w:b/>
          <w:kern w:val="2"/>
          <w:sz w:val="32"/>
          <w:szCs w:val="24"/>
          <w:lang w:val="en-US" w:eastAsia="zh-CN" w:bidi="ar-SA"/>
        </w:rPr>
        <w:t>七、残疾人福利性单位声明函格式（货物）：</w:t>
      </w:r>
    </w:p>
    <w:p w14:paraId="2BC9BB4B">
      <w:pPr>
        <w:keepNext/>
        <w:keepLines/>
        <w:widowControl w:val="0"/>
        <w:spacing w:line="360" w:lineRule="auto"/>
        <w:jc w:val="both"/>
        <w:outlineLvl w:val="1"/>
        <w:rPr>
          <w:rFonts w:hint="eastAsia" w:ascii="Cambria" w:hAnsi="Cambria" w:eastAsia="宋体" w:cs="Times New Roman"/>
          <w:b/>
          <w:bCs/>
          <w:kern w:val="2"/>
          <w:sz w:val="21"/>
          <w:szCs w:val="32"/>
          <w:lang w:val="en-US" w:eastAsia="zh-CN" w:bidi="ar-SA"/>
        </w:rPr>
      </w:pPr>
    </w:p>
    <w:p w14:paraId="2E57D5F1">
      <w:pPr>
        <w:widowControl/>
        <w:spacing w:line="588" w:lineRule="atLeast"/>
        <w:jc w:val="center"/>
        <w:rPr>
          <w:rFonts w:hint="eastAsia" w:ascii="宋体" w:hAnsi="宋体" w:eastAsia="宋体" w:cs="宋体"/>
          <w:b/>
          <w:spacing w:val="6"/>
          <w:kern w:val="0"/>
          <w:szCs w:val="21"/>
        </w:rPr>
      </w:pPr>
      <w:r>
        <w:rPr>
          <w:rFonts w:hint="eastAsia" w:ascii="宋体" w:hAnsi="宋体" w:eastAsia="宋体" w:cs="宋体"/>
          <w:b/>
          <w:spacing w:val="6"/>
          <w:kern w:val="0"/>
          <w:szCs w:val="21"/>
        </w:rPr>
        <w:t>残疾人福利性单位声明函（货物）</w:t>
      </w:r>
    </w:p>
    <w:p w14:paraId="1078A79D">
      <w:pPr>
        <w:widowControl/>
        <w:spacing w:before="312" w:beforeLines="100" w:line="500" w:lineRule="exact"/>
        <w:ind w:firstLine="601"/>
        <w:jc w:val="both"/>
        <w:rPr>
          <w:rFonts w:hint="eastAsia" w:ascii="宋体" w:hAnsi="宋体" w:eastAsia="宋体" w:cs="宋体"/>
          <w:szCs w:val="21"/>
        </w:rPr>
      </w:pPr>
      <w:r>
        <w:rPr>
          <w:rFonts w:hint="eastAsia" w:ascii="宋体" w:hAnsi="宋体" w:eastAsia="宋体" w:cs="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1F7EC8CE">
      <w:pPr>
        <w:widowControl/>
        <w:spacing w:line="500" w:lineRule="exact"/>
        <w:ind w:firstLine="600"/>
        <w:jc w:val="both"/>
        <w:rPr>
          <w:rFonts w:hint="eastAsia" w:ascii="宋体" w:hAnsi="宋体" w:eastAsia="宋体" w:cs="宋体"/>
          <w:szCs w:val="21"/>
        </w:rPr>
      </w:pPr>
      <w:r>
        <w:rPr>
          <w:rFonts w:hint="eastAsia" w:ascii="宋体" w:hAnsi="宋体" w:eastAsia="宋体" w:cs="宋体"/>
          <w:szCs w:val="21"/>
        </w:rPr>
        <w:t>本单位对上述声明的真实性负责。如有虚假，将依法承担相应责任。</w:t>
      </w:r>
    </w:p>
    <w:p w14:paraId="31A504F9">
      <w:pPr>
        <w:widowControl/>
        <w:spacing w:line="500" w:lineRule="exact"/>
        <w:jc w:val="both"/>
        <w:rPr>
          <w:rFonts w:hint="eastAsia" w:ascii="宋体" w:hAnsi="宋体" w:eastAsia="宋体" w:cs="宋体"/>
          <w:spacing w:val="6"/>
          <w:kern w:val="0"/>
          <w:szCs w:val="21"/>
        </w:rPr>
      </w:pPr>
    </w:p>
    <w:p w14:paraId="68418614">
      <w:pPr>
        <w:widowControl/>
        <w:spacing w:line="500" w:lineRule="exact"/>
        <w:ind w:right="1560" w:firstLine="600"/>
        <w:jc w:val="center"/>
        <w:rPr>
          <w:rFonts w:hint="eastAsia" w:ascii="宋体" w:hAnsi="宋体" w:eastAsia="宋体" w:cs="宋体"/>
          <w:szCs w:val="21"/>
        </w:rPr>
      </w:pPr>
      <w:r>
        <w:rPr>
          <w:rFonts w:hint="eastAsia" w:ascii="宋体" w:hAnsi="宋体" w:eastAsia="宋体" w:cs="宋体"/>
          <w:spacing w:val="6"/>
          <w:kern w:val="0"/>
          <w:szCs w:val="21"/>
        </w:rPr>
        <w:t xml:space="preserve">               </w:t>
      </w:r>
      <w:r>
        <w:rPr>
          <w:rFonts w:hint="eastAsia" w:ascii="宋体" w:hAnsi="宋体" w:eastAsia="宋体" w:cs="宋体"/>
          <w:szCs w:val="21"/>
        </w:rPr>
        <w:t>单位名称（盖章）：</w:t>
      </w:r>
    </w:p>
    <w:p w14:paraId="4F290CCD">
      <w:pPr>
        <w:widowControl/>
        <w:spacing w:line="500" w:lineRule="exact"/>
        <w:ind w:right="1560" w:firstLine="600"/>
        <w:jc w:val="center"/>
        <w:rPr>
          <w:rFonts w:hint="eastAsia" w:ascii="宋体" w:hAnsi="宋体" w:eastAsia="宋体" w:cs="宋体"/>
          <w:szCs w:val="21"/>
        </w:rPr>
      </w:pPr>
      <w:r>
        <w:rPr>
          <w:rFonts w:hint="eastAsia" w:ascii="宋体" w:hAnsi="宋体" w:eastAsia="宋体" w:cs="宋体"/>
          <w:szCs w:val="21"/>
        </w:rPr>
        <w:t xml:space="preserve">       日  期：</w:t>
      </w:r>
    </w:p>
    <w:p w14:paraId="4F335B46">
      <w:pPr>
        <w:widowControl w:val="0"/>
        <w:spacing w:before="312" w:beforeLines="100" w:line="440" w:lineRule="atLeast"/>
        <w:ind w:firstLine="444" w:firstLineChars="200"/>
        <w:jc w:val="both"/>
        <w:rPr>
          <w:rFonts w:hint="eastAsia" w:ascii="宋体" w:hAnsi="宋体" w:eastAsia="宋体" w:cs="宋体"/>
          <w:spacing w:val="6"/>
          <w:szCs w:val="21"/>
        </w:rPr>
      </w:pPr>
    </w:p>
    <w:p w14:paraId="16D9A5F8">
      <w:pPr>
        <w:widowControl w:val="0"/>
        <w:spacing w:before="312" w:beforeLines="100" w:line="440" w:lineRule="atLeast"/>
        <w:ind w:firstLine="444" w:firstLineChars="200"/>
        <w:jc w:val="both"/>
        <w:rPr>
          <w:rFonts w:hint="eastAsia" w:ascii="宋体" w:hAnsi="宋体" w:eastAsia="宋体" w:cs="宋体"/>
          <w:spacing w:val="6"/>
          <w:szCs w:val="21"/>
        </w:rPr>
      </w:pPr>
    </w:p>
    <w:p w14:paraId="41FF473C">
      <w:pPr>
        <w:widowControl w:val="0"/>
        <w:spacing w:line="360" w:lineRule="auto"/>
        <w:jc w:val="both"/>
        <w:rPr>
          <w:rFonts w:hint="eastAsia" w:ascii="宋体" w:hAnsi="宋体" w:eastAsia="宋体" w:cs="宋体"/>
          <w:b/>
          <w:spacing w:val="20"/>
          <w:szCs w:val="21"/>
        </w:rPr>
      </w:pPr>
      <w:r>
        <w:rPr>
          <w:rFonts w:hint="eastAsia" w:ascii="宋体" w:hAnsi="宋体" w:eastAsia="宋体" w:cs="宋体"/>
          <w:b/>
          <w:spacing w:val="20"/>
          <w:szCs w:val="21"/>
        </w:rPr>
        <w:t>注：</w:t>
      </w:r>
    </w:p>
    <w:p w14:paraId="337BB36D">
      <w:pPr>
        <w:widowControl w:val="0"/>
        <w:snapToGrid w:val="0"/>
        <w:spacing w:line="360" w:lineRule="auto"/>
        <w:ind w:firstLine="422" w:firstLineChars="200"/>
        <w:jc w:val="left"/>
        <w:rPr>
          <w:rFonts w:hint="eastAsia" w:ascii="宋体" w:hAnsi="宋体" w:eastAsia="宋体" w:cs="宋体"/>
          <w:b/>
          <w:szCs w:val="21"/>
        </w:rPr>
      </w:pPr>
      <w:r>
        <w:rPr>
          <w:rFonts w:hint="eastAsia" w:ascii="宋体" w:hAnsi="宋体" w:eastAsia="宋体" w:cs="宋体"/>
          <w:b/>
          <w:szCs w:val="21"/>
        </w:rPr>
        <w:t>1.中标、成交供应商为残疾人福利性单位的，《残疾人福利性单位声明函》随中标、成交结果同时公告，接受社会监督。</w:t>
      </w:r>
    </w:p>
    <w:p w14:paraId="6652328F">
      <w:pPr>
        <w:widowControl w:val="0"/>
        <w:snapToGrid w:val="0"/>
        <w:spacing w:line="360" w:lineRule="auto"/>
        <w:ind w:firstLine="422" w:firstLineChars="200"/>
        <w:jc w:val="left"/>
        <w:rPr>
          <w:rFonts w:hint="eastAsia" w:ascii="宋体" w:hAnsi="宋体" w:eastAsia="宋体" w:cs="宋体"/>
          <w:b/>
          <w:szCs w:val="21"/>
        </w:rPr>
      </w:pPr>
      <w:r>
        <w:rPr>
          <w:rFonts w:hint="eastAsia" w:ascii="宋体" w:hAnsi="宋体" w:eastAsia="宋体" w:cs="宋体"/>
          <w:b/>
          <w:szCs w:val="21"/>
        </w:rPr>
        <w:t>2.供应商提供的《残疾人福利性单位声明函》与事实不符的，依照《政府采购法》第七十七条第一款的规定追究法律责任。</w:t>
      </w:r>
    </w:p>
    <w:p w14:paraId="55590F52">
      <w:pPr>
        <w:widowControl w:val="0"/>
        <w:spacing w:line="360" w:lineRule="auto"/>
        <w:ind w:firstLine="0"/>
        <w:jc w:val="left"/>
        <w:rPr>
          <w:rFonts w:hint="eastAsia" w:ascii="宋体" w:hAnsi="宋体" w:eastAsia="宋体" w:cs="宋体"/>
          <w:b/>
          <w:bCs/>
          <w:spacing w:val="-4"/>
          <w:kern w:val="2"/>
          <w:sz w:val="21"/>
          <w:szCs w:val="21"/>
          <w:lang w:val="en-US" w:eastAsia="zh-CN" w:bidi="ar-SA"/>
        </w:rPr>
      </w:pPr>
    </w:p>
    <w:p w14:paraId="482BE4BB">
      <w:pPr>
        <w:widowControl w:val="0"/>
        <w:spacing w:line="360" w:lineRule="auto"/>
        <w:ind w:firstLine="0"/>
        <w:jc w:val="left"/>
        <w:rPr>
          <w:rFonts w:hint="eastAsia" w:ascii="宋体" w:hAnsi="宋体" w:eastAsia="宋体" w:cs="宋体"/>
          <w:b/>
          <w:bCs/>
          <w:spacing w:val="-4"/>
          <w:kern w:val="2"/>
          <w:sz w:val="21"/>
          <w:szCs w:val="21"/>
          <w:lang w:val="en-US" w:eastAsia="zh-CN" w:bidi="ar-SA"/>
        </w:rPr>
      </w:pPr>
    </w:p>
    <w:p w14:paraId="0C368375">
      <w:pPr>
        <w:widowControl w:val="0"/>
        <w:spacing w:line="360" w:lineRule="auto"/>
        <w:ind w:firstLine="0"/>
        <w:jc w:val="left"/>
        <w:rPr>
          <w:rFonts w:hint="eastAsia" w:ascii="宋体" w:hAnsi="宋体" w:eastAsia="宋体" w:cs="宋体"/>
          <w:b/>
          <w:bCs/>
          <w:spacing w:val="-4"/>
          <w:kern w:val="2"/>
          <w:sz w:val="21"/>
          <w:szCs w:val="21"/>
          <w:lang w:val="en-US" w:eastAsia="zh-CN" w:bidi="ar-SA"/>
        </w:rPr>
      </w:pPr>
    </w:p>
    <w:p w14:paraId="0ABC24EC">
      <w:pPr>
        <w:widowControl w:val="0"/>
        <w:spacing w:line="360" w:lineRule="auto"/>
        <w:ind w:firstLine="0"/>
        <w:jc w:val="left"/>
        <w:rPr>
          <w:rFonts w:hint="eastAsia" w:ascii="宋体" w:hAnsi="宋体" w:eastAsia="宋体" w:cs="宋体"/>
          <w:b/>
          <w:bCs/>
          <w:spacing w:val="-4"/>
          <w:kern w:val="2"/>
          <w:sz w:val="21"/>
          <w:szCs w:val="21"/>
          <w:lang w:val="en-US" w:eastAsia="zh-CN" w:bidi="ar-SA"/>
        </w:rPr>
      </w:pPr>
    </w:p>
    <w:p w14:paraId="16C4829D">
      <w:pPr>
        <w:widowControl w:val="0"/>
        <w:spacing w:line="360" w:lineRule="auto"/>
        <w:ind w:firstLine="0"/>
        <w:jc w:val="left"/>
        <w:rPr>
          <w:rFonts w:hint="eastAsia" w:ascii="宋体" w:hAnsi="宋体" w:eastAsia="宋体" w:cs="宋体"/>
          <w:b/>
          <w:bCs/>
          <w:spacing w:val="-4"/>
          <w:kern w:val="2"/>
          <w:sz w:val="21"/>
          <w:szCs w:val="21"/>
          <w:lang w:val="en-US" w:eastAsia="zh-CN" w:bidi="ar-SA"/>
        </w:rPr>
      </w:pPr>
    </w:p>
    <w:p w14:paraId="20EB132D">
      <w:pPr>
        <w:widowControl w:val="0"/>
        <w:spacing w:line="360" w:lineRule="auto"/>
        <w:ind w:firstLine="0"/>
        <w:jc w:val="left"/>
        <w:rPr>
          <w:rFonts w:hint="eastAsia" w:ascii="宋体" w:hAnsi="宋体" w:eastAsia="宋体" w:cs="宋体"/>
          <w:b/>
          <w:bCs/>
          <w:spacing w:val="-4"/>
          <w:kern w:val="2"/>
          <w:sz w:val="21"/>
          <w:szCs w:val="21"/>
          <w:lang w:val="en-US" w:eastAsia="zh-CN" w:bidi="ar-SA"/>
        </w:rPr>
      </w:pPr>
    </w:p>
    <w:p w14:paraId="2218B56E">
      <w:pPr>
        <w:widowControl w:val="0"/>
        <w:spacing w:line="360" w:lineRule="auto"/>
        <w:ind w:firstLine="0"/>
        <w:jc w:val="left"/>
        <w:rPr>
          <w:rFonts w:hint="eastAsia" w:ascii="宋体" w:hAnsi="宋体" w:eastAsia="宋体" w:cs="宋体"/>
          <w:b/>
          <w:bCs/>
          <w:spacing w:val="-4"/>
          <w:kern w:val="2"/>
          <w:sz w:val="21"/>
          <w:szCs w:val="21"/>
          <w:lang w:val="en-US" w:eastAsia="zh-CN" w:bidi="ar-SA"/>
        </w:rPr>
      </w:pPr>
    </w:p>
    <w:p w14:paraId="469A1FBA">
      <w:pPr>
        <w:widowControl w:val="0"/>
        <w:spacing w:line="360" w:lineRule="auto"/>
        <w:ind w:firstLine="0"/>
        <w:jc w:val="left"/>
        <w:rPr>
          <w:rFonts w:hint="eastAsia" w:ascii="宋体" w:hAnsi="宋体" w:eastAsia="宋体" w:cs="宋体"/>
          <w:b/>
          <w:bCs/>
          <w:spacing w:val="-4"/>
          <w:kern w:val="2"/>
          <w:sz w:val="21"/>
          <w:szCs w:val="21"/>
          <w:lang w:val="en-US" w:eastAsia="zh-CN" w:bidi="ar-SA"/>
        </w:rPr>
      </w:pPr>
    </w:p>
    <w:p w14:paraId="021C498C">
      <w:pPr>
        <w:widowControl w:val="0"/>
        <w:spacing w:line="360" w:lineRule="auto"/>
        <w:ind w:firstLine="0"/>
        <w:jc w:val="left"/>
        <w:rPr>
          <w:rFonts w:hint="eastAsia" w:ascii="宋体" w:hAnsi="宋体" w:eastAsia="宋体" w:cs="宋体"/>
          <w:b/>
          <w:bCs/>
          <w:spacing w:val="-4"/>
          <w:kern w:val="2"/>
          <w:sz w:val="21"/>
          <w:szCs w:val="21"/>
          <w:lang w:val="en-US" w:eastAsia="zh-CN" w:bidi="ar-SA"/>
        </w:rPr>
      </w:pPr>
    </w:p>
    <w:p w14:paraId="270AE33C">
      <w:pPr>
        <w:widowControl/>
        <w:jc w:val="center"/>
        <w:rPr>
          <w:rFonts w:hint="eastAsia" w:cs="Times New Roman" w:asciiTheme="minorEastAsia" w:hAnsiTheme="minorEastAsia" w:eastAsiaTheme="minorEastAsia"/>
          <w:b w:val="0"/>
          <w:bCs/>
          <w:sz w:val="32"/>
        </w:rPr>
      </w:pPr>
    </w:p>
    <w:p w14:paraId="31D70097">
      <w:pPr>
        <w:pStyle w:val="13"/>
        <w:snapToGrid w:val="0"/>
        <w:spacing w:before="120" w:line="312" w:lineRule="auto"/>
        <w:ind w:right="-341"/>
        <w:jc w:val="center"/>
        <w:rPr>
          <w:rFonts w:asciiTheme="minorEastAsia" w:hAnsiTheme="minorEastAsia" w:eastAsiaTheme="minorEastAsia"/>
          <w:b/>
          <w:sz w:val="32"/>
        </w:rPr>
      </w:pPr>
    </w:p>
    <w:p w14:paraId="13ABCDE0">
      <w:pPr>
        <w:pStyle w:val="13"/>
        <w:snapToGrid w:val="0"/>
        <w:spacing w:before="120" w:line="312" w:lineRule="auto"/>
        <w:ind w:right="-341"/>
        <w:jc w:val="center"/>
        <w:rPr>
          <w:rFonts w:asciiTheme="minorEastAsia" w:hAnsiTheme="minorEastAsia" w:eastAsiaTheme="minorEastAsia"/>
          <w:b/>
          <w:sz w:val="32"/>
        </w:rPr>
      </w:pPr>
      <w:r>
        <w:rPr>
          <w:rFonts w:hint="eastAsia" w:asciiTheme="minorEastAsia" w:hAnsiTheme="minorEastAsia" w:eastAsiaTheme="minorEastAsia"/>
          <w:b/>
          <w:sz w:val="32"/>
          <w:lang w:val="en-US" w:eastAsia="zh-CN"/>
        </w:rPr>
        <w:t>八</w:t>
      </w:r>
      <w:r>
        <w:rPr>
          <w:rFonts w:hint="eastAsia" w:asciiTheme="minorEastAsia" w:hAnsiTheme="minorEastAsia" w:eastAsiaTheme="minorEastAsia"/>
          <w:b/>
          <w:sz w:val="32"/>
        </w:rPr>
        <w:t>、投 标 函</w:t>
      </w:r>
    </w:p>
    <w:p w14:paraId="12710FB8">
      <w:pPr>
        <w:snapToGrid w:val="0"/>
        <w:spacing w:line="312" w:lineRule="auto"/>
        <w:ind w:right="-341"/>
        <w:rPr>
          <w:rFonts w:ascii="宋体" w:hAnsi="宋体"/>
        </w:rPr>
      </w:pPr>
      <w:r>
        <w:rPr>
          <w:rFonts w:hint="eastAsia" w:ascii="宋体" w:hAnsi="宋体"/>
        </w:rPr>
        <w:t>致：</w:t>
      </w:r>
      <w:r>
        <w:rPr>
          <w:rFonts w:hint="eastAsia" w:ascii="宋体" w:hAnsi="宋体"/>
          <w:u w:val="single"/>
        </w:rPr>
        <w:t xml:space="preserve"> </w:t>
      </w:r>
      <w:r>
        <w:rPr>
          <w:rFonts w:hint="eastAsia" w:ascii="宋体" w:hAnsi="宋体"/>
          <w:szCs w:val="21"/>
          <w:u w:val="single"/>
        </w:rPr>
        <w:t>（</w:t>
      </w:r>
      <w:r>
        <w:rPr>
          <w:rFonts w:hint="eastAsia" w:ascii="宋体" w:hAnsi="宋体"/>
          <w:szCs w:val="21"/>
          <w:u w:val="single"/>
          <w:lang w:eastAsia="zh-CN"/>
        </w:rPr>
        <w:t>采购代理机构</w:t>
      </w:r>
      <w:r>
        <w:rPr>
          <w:rFonts w:hint="eastAsia" w:ascii="宋体" w:hAnsi="宋体"/>
          <w:szCs w:val="21"/>
          <w:u w:val="single"/>
        </w:rPr>
        <w:t>、</w:t>
      </w:r>
      <w:r>
        <w:rPr>
          <w:rFonts w:hint="eastAsia" w:ascii="宋体" w:hAnsi="宋体"/>
          <w:szCs w:val="21"/>
          <w:u w:val="single"/>
          <w:lang w:eastAsia="zh-CN"/>
        </w:rPr>
        <w:t>采购人</w:t>
      </w:r>
      <w:r>
        <w:rPr>
          <w:rFonts w:hint="eastAsia" w:ascii="宋体" w:hAnsi="宋体"/>
          <w:szCs w:val="21"/>
          <w:u w:val="single"/>
        </w:rPr>
        <w:t>名称）</w:t>
      </w:r>
      <w:r>
        <w:rPr>
          <w:rFonts w:hint="eastAsia" w:ascii="宋体" w:hAnsi="宋体"/>
          <w:u w:val="single"/>
        </w:rPr>
        <w:t xml:space="preserve"> </w:t>
      </w:r>
    </w:p>
    <w:p w14:paraId="43E7BD39">
      <w:pPr>
        <w:snapToGrid w:val="0"/>
        <w:spacing w:line="312" w:lineRule="auto"/>
        <w:ind w:right="-341" w:firstLine="480"/>
        <w:rPr>
          <w:rFonts w:ascii="宋体" w:hAnsi="宋体"/>
        </w:rPr>
      </w:pPr>
      <w:r>
        <w:rPr>
          <w:rFonts w:hint="eastAsia" w:ascii="宋体" w:hAnsi="宋体"/>
        </w:rPr>
        <w:t>根据贵方为</w:t>
      </w:r>
      <w:r>
        <w:rPr>
          <w:rFonts w:hint="eastAsia" w:ascii="宋体" w:hAnsi="宋体"/>
          <w:u w:val="single"/>
          <w:lang w:val="en-US" w:eastAsia="zh-CN"/>
        </w:rPr>
        <w:t xml:space="preserve">                       </w:t>
      </w:r>
      <w:r>
        <w:rPr>
          <w:rFonts w:hint="eastAsia" w:ascii="宋体" w:hAnsi="宋体"/>
        </w:rPr>
        <w:t>项目的招标公告（项目编号：</w:t>
      </w:r>
      <w:r>
        <w:rPr>
          <w:rFonts w:hint="eastAsia" w:ascii="宋体" w:hAnsi="宋体"/>
          <w:u w:val="single"/>
        </w:rPr>
        <w:t xml:space="preserve">         </w:t>
      </w:r>
      <w:r>
        <w:rPr>
          <w:rFonts w:hint="eastAsia" w:ascii="宋体" w:hAnsi="宋体"/>
        </w:rPr>
        <w:t>），签字代表</w:t>
      </w:r>
      <w:r>
        <w:rPr>
          <w:rFonts w:hint="eastAsia" w:ascii="宋体" w:hAnsi="宋体"/>
          <w:u w:val="single"/>
        </w:rPr>
        <w:t xml:space="preserve">        </w:t>
      </w:r>
      <w:r>
        <w:rPr>
          <w:rFonts w:hint="eastAsia" w:ascii="宋体" w:hAnsi="宋体"/>
        </w:rPr>
        <w:t>（全名）经正式授权并代表投标人</w:t>
      </w:r>
      <w:r>
        <w:rPr>
          <w:rFonts w:hint="eastAsia" w:ascii="宋体" w:hAnsi="宋体"/>
          <w:u w:val="single"/>
        </w:rPr>
        <w:t xml:space="preserve">                 </w:t>
      </w:r>
      <w:r>
        <w:rPr>
          <w:rFonts w:hint="eastAsia" w:ascii="宋体" w:hAnsi="宋体"/>
        </w:rPr>
        <w:t>（投标人名称）提交投标报价文件、资格证明/商务技术文件。</w:t>
      </w:r>
    </w:p>
    <w:p w14:paraId="09FDA0D7">
      <w:pPr>
        <w:snapToGrid w:val="0"/>
        <w:spacing w:line="360" w:lineRule="auto"/>
        <w:ind w:right="-341" w:firstLine="420" w:firstLineChars="200"/>
        <w:rPr>
          <w:rFonts w:ascii="宋体"/>
        </w:rPr>
      </w:pPr>
      <w:r>
        <w:rPr>
          <w:rFonts w:hint="eastAsia" w:ascii="宋体" w:hAnsi="宋体"/>
        </w:rPr>
        <w:t>据此函，签字代表宣布同意如下：</w:t>
      </w:r>
    </w:p>
    <w:p w14:paraId="2C576FDE">
      <w:pPr>
        <w:pStyle w:val="11"/>
        <w:spacing w:line="360" w:lineRule="auto"/>
        <w:ind w:right="-341" w:firstLine="387" w:firstLineChars="192"/>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1、我方已详细审查了采购文件的全部内容及其相关补充文件</w:t>
      </w:r>
      <w:r>
        <w:rPr>
          <w:rFonts w:hint="eastAsia" w:cs="宋体" w:asciiTheme="minorEastAsia" w:hAnsiTheme="minorEastAsia" w:eastAsiaTheme="minorEastAsia"/>
          <w:b/>
          <w:sz w:val="21"/>
          <w:szCs w:val="21"/>
        </w:rPr>
        <w:t>（若有）</w:t>
      </w:r>
      <w:r>
        <w:rPr>
          <w:rFonts w:hint="eastAsia" w:cs="宋体" w:asciiTheme="minorEastAsia" w:hAnsiTheme="minorEastAsia" w:eastAsiaTheme="minorEastAsia"/>
          <w:sz w:val="21"/>
          <w:szCs w:val="21"/>
        </w:rPr>
        <w:t>，并完全清晰理解全部内容及相关的补充文件</w:t>
      </w:r>
      <w:r>
        <w:rPr>
          <w:rFonts w:hint="eastAsia" w:cs="宋体" w:asciiTheme="minorEastAsia" w:hAnsiTheme="minorEastAsia" w:eastAsiaTheme="minorEastAsia"/>
          <w:b/>
          <w:sz w:val="21"/>
          <w:szCs w:val="21"/>
        </w:rPr>
        <w:t>（若有）</w:t>
      </w:r>
      <w:r>
        <w:rPr>
          <w:rFonts w:hint="eastAsia" w:cs="宋体" w:asciiTheme="minorEastAsia" w:hAnsiTheme="minorEastAsia" w:eastAsiaTheme="minorEastAsia"/>
          <w:sz w:val="21"/>
          <w:szCs w:val="21"/>
        </w:rPr>
        <w:t>，不存在任何误解之处，同意放弃提出异议和质疑的权利。</w:t>
      </w:r>
    </w:p>
    <w:p w14:paraId="40F45A6E">
      <w:pPr>
        <w:spacing w:line="360" w:lineRule="auto"/>
        <w:ind w:right="-341" w:firstLine="404" w:firstLineChars="200"/>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2、我方遵守《中华人民共和国政府采购法》及相关法律法规的规定。同意采购文件中所提到的无效标条款，并服从有关开标现场的会议纪律。否则，同意被废除投标资格。</w:t>
      </w:r>
    </w:p>
    <w:p w14:paraId="6C23A481">
      <w:pPr>
        <w:spacing w:line="360" w:lineRule="auto"/>
        <w:ind w:right="-341" w:firstLine="404" w:firstLineChars="200"/>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3、我方所提供的一次性投标产品报价均具充分的合理性和准确性，保证不存在低于成本的恶意报价行为，同时清楚理解到报价最低并非意味着必定获得合同授予资格。</w:t>
      </w:r>
    </w:p>
    <w:p w14:paraId="06A4E3A6">
      <w:pPr>
        <w:spacing w:line="360" w:lineRule="auto"/>
        <w:ind w:right="-341" w:firstLine="404" w:firstLineChars="200"/>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4、投标有效期为自开标之日起</w:t>
      </w:r>
      <w:r>
        <w:rPr>
          <w:rFonts w:hint="eastAsia" w:cs="宋体" w:asciiTheme="minorEastAsia" w:hAnsiTheme="minorEastAsia" w:eastAsiaTheme="minorEastAsia"/>
          <w:spacing w:val="-4"/>
          <w:szCs w:val="21"/>
          <w:u w:val="single"/>
        </w:rPr>
        <w:t>90</w:t>
      </w:r>
      <w:r>
        <w:rPr>
          <w:rFonts w:hint="eastAsia" w:cs="宋体" w:asciiTheme="minorEastAsia" w:hAnsiTheme="minorEastAsia" w:eastAsiaTheme="minorEastAsia"/>
          <w:spacing w:val="-4"/>
          <w:szCs w:val="21"/>
        </w:rPr>
        <w:t>天内，如在投标有效期内撤回投标，我方同意被废除投标资格。</w:t>
      </w:r>
    </w:p>
    <w:p w14:paraId="5CD804CF">
      <w:pPr>
        <w:spacing w:line="360" w:lineRule="auto"/>
        <w:ind w:right="-341" w:firstLine="404" w:firstLineChars="200"/>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5、我方承诺</w:t>
      </w:r>
      <w:r>
        <w:rPr>
          <w:rFonts w:hint="eastAsia" w:cs="宋体" w:asciiTheme="minorEastAsia" w:hAnsiTheme="minorEastAsia" w:eastAsiaTheme="minorEastAsia"/>
          <w:szCs w:val="21"/>
        </w:rPr>
        <w:t>参加政府采购活动前3年内在经营活动中没有重大违法记录和依法缴纳了税收</w:t>
      </w:r>
      <w:r>
        <w:rPr>
          <w:rFonts w:hint="eastAsia" w:cs="宋体" w:asciiTheme="minorEastAsia" w:hAnsiTheme="minorEastAsia" w:eastAsiaTheme="minorEastAsia"/>
          <w:spacing w:val="-4"/>
          <w:szCs w:val="21"/>
        </w:rPr>
        <w:t>（投标截止时间进行计算）。</w:t>
      </w:r>
    </w:p>
    <w:p w14:paraId="56E882D6">
      <w:pPr>
        <w:spacing w:line="360" w:lineRule="auto"/>
        <w:ind w:right="-341" w:firstLine="404" w:firstLineChars="200"/>
        <w:rPr>
          <w:rFonts w:asciiTheme="minorEastAsia" w:hAnsiTheme="minorEastAsia" w:eastAsiaTheme="minorEastAsia"/>
          <w:szCs w:val="21"/>
        </w:rPr>
      </w:pPr>
      <w:r>
        <w:rPr>
          <w:rFonts w:hint="eastAsia" w:cs="宋体" w:asciiTheme="minorEastAsia" w:hAnsiTheme="minorEastAsia" w:eastAsiaTheme="minorEastAsia"/>
          <w:spacing w:val="-4"/>
          <w:szCs w:val="21"/>
        </w:rPr>
        <w:t>6、我方承诺具备本项目</w:t>
      </w:r>
      <w:r>
        <w:rPr>
          <w:rFonts w:hint="eastAsia" w:cs="宋体" w:asciiTheme="minorEastAsia" w:hAnsiTheme="minorEastAsia" w:eastAsiaTheme="minorEastAsia"/>
          <w:szCs w:val="21"/>
        </w:rPr>
        <w:t>履行合同所必需的设备和专业技术能力。</w:t>
      </w:r>
    </w:p>
    <w:p w14:paraId="31D7E830">
      <w:pPr>
        <w:spacing w:line="360" w:lineRule="auto"/>
        <w:ind w:right="-341" w:firstLine="404" w:firstLineChars="200"/>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7、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45555B12">
      <w:pPr>
        <w:spacing w:line="360" w:lineRule="auto"/>
        <w:ind w:right="-341" w:firstLine="404" w:firstLineChars="200"/>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8、我方承诺至开标之日止，未被“信用中国”（www.creditchina.gov.cn）、中国政府采购网（www.ccgp.gov.cn）列入失信被执行人、重大税收违法案件当事人名单、政府采购严重违法失信行为记录名单。</w:t>
      </w:r>
    </w:p>
    <w:p w14:paraId="5BDF6022">
      <w:pPr>
        <w:snapToGrid w:val="0"/>
        <w:spacing w:line="360" w:lineRule="auto"/>
        <w:ind w:right="-341" w:firstLine="420" w:firstLineChars="200"/>
        <w:rPr>
          <w:rFonts w:asciiTheme="minorEastAsia" w:hAnsiTheme="minorEastAsia" w:eastAsiaTheme="minorEastAsia"/>
        </w:rPr>
      </w:pPr>
      <w:r>
        <w:rPr>
          <w:rFonts w:hint="eastAsia" w:asciiTheme="minorEastAsia" w:hAnsiTheme="minorEastAsia" w:eastAsiaTheme="minorEastAsia"/>
        </w:rPr>
        <w:t>9、与本投标有关的一切正式往来信函请寄：</w:t>
      </w:r>
    </w:p>
    <w:p w14:paraId="11CF2A3B">
      <w:pPr>
        <w:snapToGrid w:val="0"/>
        <w:spacing w:line="312" w:lineRule="auto"/>
        <w:ind w:right="-341"/>
        <w:rPr>
          <w:rFonts w:asciiTheme="minorEastAsia" w:hAnsiTheme="minorEastAsia" w:eastAsiaTheme="minorEastAsia"/>
        </w:rPr>
      </w:pPr>
      <w:r>
        <w:rPr>
          <w:rFonts w:hint="eastAsia" w:asciiTheme="minorEastAsia" w:hAnsiTheme="minorEastAsia" w:eastAsiaTheme="minorEastAsia"/>
        </w:rPr>
        <w:t>地址：___________________ 邮编：__________   电话：______________</w:t>
      </w:r>
    </w:p>
    <w:p w14:paraId="436A5C71">
      <w:pPr>
        <w:snapToGrid w:val="0"/>
        <w:spacing w:line="312" w:lineRule="auto"/>
        <w:ind w:right="-341"/>
        <w:rPr>
          <w:rFonts w:asciiTheme="minorEastAsia" w:hAnsiTheme="minorEastAsia" w:eastAsiaTheme="minorEastAsia"/>
        </w:rPr>
      </w:pPr>
      <w:r>
        <w:rPr>
          <w:rFonts w:hint="eastAsia" w:asciiTheme="minorEastAsia" w:hAnsiTheme="minorEastAsia" w:eastAsiaTheme="minorEastAsia"/>
        </w:rPr>
        <w:t>传真：______________投标人代表姓名 ___________  职务：_____________</w:t>
      </w:r>
    </w:p>
    <w:p w14:paraId="0DDDA01C">
      <w:pPr>
        <w:snapToGrid w:val="0"/>
        <w:spacing w:line="312" w:lineRule="auto"/>
        <w:ind w:right="-341"/>
        <w:rPr>
          <w:rFonts w:asciiTheme="minorEastAsia" w:hAnsiTheme="minorEastAsia" w:eastAsiaTheme="minorEastAsia"/>
        </w:rPr>
      </w:pPr>
      <w:r>
        <w:rPr>
          <w:rFonts w:hint="eastAsia" w:asciiTheme="minorEastAsia" w:hAnsiTheme="minorEastAsia" w:eastAsiaTheme="minorEastAsia"/>
        </w:rPr>
        <w:t>投标人名称(公章):___________________</w:t>
      </w:r>
    </w:p>
    <w:p w14:paraId="056753B4">
      <w:pPr>
        <w:snapToGrid w:val="0"/>
        <w:spacing w:line="312" w:lineRule="auto"/>
        <w:ind w:right="-341"/>
        <w:rPr>
          <w:rFonts w:asciiTheme="minorEastAsia" w:hAnsiTheme="minorEastAsia" w:eastAsiaTheme="minorEastAsia"/>
        </w:rPr>
      </w:pPr>
      <w:r>
        <w:rPr>
          <w:rFonts w:hint="eastAsia" w:asciiTheme="minorEastAsia" w:hAnsiTheme="minorEastAsia" w:eastAsiaTheme="minorEastAsia"/>
        </w:rPr>
        <w:t>开户银行：          银行帐号：</w:t>
      </w:r>
    </w:p>
    <w:p w14:paraId="75FF6CF8">
      <w:pPr>
        <w:snapToGrid w:val="0"/>
        <w:spacing w:line="312" w:lineRule="auto"/>
        <w:ind w:right="-341"/>
        <w:rPr>
          <w:rFonts w:asciiTheme="minorEastAsia" w:hAnsiTheme="minorEastAsia" w:eastAsiaTheme="minorEastAsia"/>
        </w:rPr>
      </w:pPr>
      <w:r>
        <w:rPr>
          <w:rFonts w:hint="eastAsia" w:asciiTheme="minorEastAsia" w:hAnsiTheme="minorEastAsia" w:eastAsiaTheme="minorEastAsia"/>
        </w:rPr>
        <w:t>法定代表人（负责人）签字或盖章：</w:t>
      </w:r>
    </w:p>
    <w:p w14:paraId="5791AB09">
      <w:pPr>
        <w:snapToGrid w:val="0"/>
        <w:spacing w:line="312" w:lineRule="auto"/>
        <w:ind w:right="-341"/>
        <w:rPr>
          <w:rFonts w:asciiTheme="minorEastAsia" w:hAnsiTheme="minorEastAsia" w:eastAsiaTheme="minorEastAsia"/>
        </w:rPr>
      </w:pPr>
    </w:p>
    <w:p w14:paraId="51620C26">
      <w:pPr>
        <w:pStyle w:val="13"/>
        <w:snapToGrid w:val="0"/>
        <w:spacing w:before="120" w:line="312" w:lineRule="auto"/>
        <w:ind w:right="-341" w:firstLine="3045" w:firstLineChars="1450"/>
        <w:rPr>
          <w:rFonts w:asciiTheme="minorEastAsia" w:hAnsiTheme="minorEastAsia" w:eastAsiaTheme="minorEastAsia"/>
          <w:sz w:val="21"/>
        </w:rPr>
      </w:pPr>
      <w:r>
        <w:rPr>
          <w:rFonts w:hint="eastAsia" w:asciiTheme="minorEastAsia" w:hAnsiTheme="minorEastAsia" w:eastAsiaTheme="minorEastAsia"/>
          <w:sz w:val="21"/>
        </w:rPr>
        <w:t xml:space="preserve">               </w:t>
      </w:r>
      <w:r>
        <w:rPr>
          <w:rFonts w:hint="eastAsia" w:asciiTheme="minorEastAsia" w:hAnsiTheme="minorEastAsia" w:eastAsiaTheme="minorEastAsia"/>
          <w:sz w:val="21"/>
          <w:lang w:val="en-US" w:eastAsia="zh-CN"/>
        </w:rPr>
        <w:t xml:space="preserve">                 </w:t>
      </w:r>
      <w:r>
        <w:rPr>
          <w:rFonts w:hint="eastAsia" w:asciiTheme="minorEastAsia" w:hAnsiTheme="minorEastAsia" w:eastAsiaTheme="minorEastAsia"/>
          <w:sz w:val="21"/>
        </w:rPr>
        <w:t xml:space="preserve">  日期:_____年___月___日</w:t>
      </w:r>
    </w:p>
    <w:p w14:paraId="251EAEF3">
      <w:pPr>
        <w:snapToGrid w:val="0"/>
        <w:spacing w:line="312" w:lineRule="auto"/>
        <w:ind w:right="-341"/>
        <w:rPr>
          <w:rFonts w:asciiTheme="minorEastAsia" w:hAnsiTheme="minorEastAsia" w:eastAsiaTheme="minorEastAsia"/>
          <w:b/>
          <w:sz w:val="24"/>
        </w:rPr>
      </w:pPr>
      <w:r>
        <w:rPr>
          <w:rFonts w:hint="eastAsia" w:asciiTheme="minorEastAsia" w:hAnsiTheme="minorEastAsia" w:eastAsiaTheme="minorEastAsia"/>
        </w:rPr>
        <w:br w:type="page"/>
      </w:r>
    </w:p>
    <w:p w14:paraId="0986AE0F">
      <w:pPr>
        <w:snapToGrid w:val="0"/>
        <w:spacing w:before="120" w:beforeLines="50" w:after="50"/>
        <w:jc w:val="center"/>
        <w:rPr>
          <w:rFonts w:asciiTheme="minorEastAsia" w:hAnsiTheme="minorEastAsia" w:eastAsiaTheme="minorEastAsia"/>
          <w:b/>
          <w:sz w:val="32"/>
          <w:szCs w:val="32"/>
        </w:rPr>
      </w:pPr>
    </w:p>
    <w:p w14:paraId="651262C5">
      <w:pPr>
        <w:snapToGrid w:val="0"/>
        <w:spacing w:before="120" w:beforeLines="50" w:after="5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lang w:val="en-US" w:eastAsia="zh-CN"/>
        </w:rPr>
        <w:t>九</w:t>
      </w:r>
      <w:r>
        <w:rPr>
          <w:rFonts w:hint="eastAsia" w:asciiTheme="minorEastAsia" w:hAnsiTheme="minorEastAsia" w:eastAsiaTheme="minorEastAsia"/>
          <w:b/>
          <w:sz w:val="32"/>
          <w:szCs w:val="32"/>
        </w:rPr>
        <w:t>、声明函</w:t>
      </w:r>
    </w:p>
    <w:p w14:paraId="2433474D">
      <w:pPr>
        <w:snapToGrid w:val="0"/>
        <w:spacing w:before="120" w:beforeLines="50" w:after="50" w:line="360" w:lineRule="auto"/>
        <w:rPr>
          <w:rFonts w:asciiTheme="minorEastAsia" w:hAnsiTheme="minorEastAsia" w:eastAsiaTheme="minorEastAsia"/>
          <w:szCs w:val="21"/>
        </w:rPr>
      </w:pPr>
    </w:p>
    <w:p w14:paraId="2D9F7DCC">
      <w:pPr>
        <w:snapToGrid w:val="0"/>
        <w:spacing w:before="120" w:beforeLines="50" w:after="50" w:line="360" w:lineRule="auto"/>
        <w:rPr>
          <w:rFonts w:asciiTheme="minorEastAsia" w:hAnsiTheme="minorEastAsia" w:eastAsiaTheme="minorEastAsia"/>
          <w:szCs w:val="21"/>
        </w:rPr>
      </w:pPr>
      <w:r>
        <w:rPr>
          <w:rFonts w:hint="eastAsia" w:asciiTheme="minorEastAsia" w:hAnsiTheme="minorEastAsia" w:eastAsiaTheme="minorEastAsia"/>
          <w:szCs w:val="21"/>
        </w:rPr>
        <w:t>致：</w:t>
      </w:r>
      <w:r>
        <w:rPr>
          <w:rFonts w:hint="eastAsia" w:ascii="宋体" w:hAnsi="宋体"/>
          <w:szCs w:val="21"/>
          <w:u w:val="single"/>
        </w:rPr>
        <w:t>（</w:t>
      </w:r>
      <w:r>
        <w:rPr>
          <w:rFonts w:hint="eastAsia" w:ascii="宋体" w:hAnsi="宋体"/>
          <w:szCs w:val="21"/>
          <w:u w:val="single"/>
          <w:lang w:eastAsia="zh-CN"/>
        </w:rPr>
        <w:t>采购代理机构</w:t>
      </w:r>
      <w:r>
        <w:rPr>
          <w:rFonts w:hint="eastAsia" w:ascii="宋体" w:hAnsi="宋体"/>
          <w:szCs w:val="21"/>
          <w:u w:val="single"/>
        </w:rPr>
        <w:t>、</w:t>
      </w:r>
      <w:r>
        <w:rPr>
          <w:rFonts w:hint="eastAsia" w:ascii="宋体" w:hAnsi="宋体"/>
          <w:szCs w:val="21"/>
          <w:u w:val="single"/>
          <w:lang w:eastAsia="zh-CN"/>
        </w:rPr>
        <w:t>采购人</w:t>
      </w:r>
      <w:r>
        <w:rPr>
          <w:rFonts w:hint="eastAsia" w:ascii="宋体" w:hAnsi="宋体"/>
          <w:szCs w:val="21"/>
          <w:u w:val="single"/>
        </w:rPr>
        <w:t>名称）</w:t>
      </w:r>
    </w:p>
    <w:p w14:paraId="30C24F0F">
      <w:pPr>
        <w:pStyle w:val="9"/>
        <w:spacing w:line="360" w:lineRule="auto"/>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Theme="minorEastAsia" w:hAnsiTheme="minorEastAsia" w:eastAsiaTheme="minorEastAsia"/>
          <w:sz w:val="21"/>
          <w:szCs w:val="21"/>
        </w:rPr>
        <w:t>/</w:t>
      </w:r>
      <w:r>
        <w:rPr>
          <w:rFonts w:hint="eastAsia" w:asciiTheme="minorEastAsia" w:hAnsiTheme="minorEastAsia" w:eastAsiaTheme="minorEastAsia"/>
          <w:sz w:val="21"/>
          <w:szCs w:val="21"/>
        </w:rPr>
        <w:t>中标</w:t>
      </w:r>
      <w:r>
        <w:rPr>
          <w:rFonts w:asciiTheme="minorEastAsia" w:hAnsiTheme="minorEastAsia" w:eastAsiaTheme="minorEastAsia"/>
          <w:sz w:val="21"/>
          <w:szCs w:val="21"/>
        </w:rPr>
        <w:t>/</w:t>
      </w:r>
      <w:r>
        <w:rPr>
          <w:rFonts w:hint="eastAsia" w:asciiTheme="minorEastAsia" w:hAnsiTheme="minorEastAsia" w:eastAsiaTheme="minorEastAsia"/>
          <w:sz w:val="21"/>
          <w:szCs w:val="21"/>
        </w:rPr>
        <w:t>签订合同），我方对此无任何异议。</w:t>
      </w:r>
    </w:p>
    <w:p w14:paraId="2B29C838">
      <w:pPr>
        <w:pStyle w:val="9"/>
        <w:spacing w:line="360" w:lineRule="auto"/>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特此声明！</w:t>
      </w:r>
    </w:p>
    <w:p w14:paraId="4E45E80E">
      <w:pPr>
        <w:pStyle w:val="9"/>
        <w:ind w:firstLine="480"/>
        <w:rPr>
          <w:rFonts w:asciiTheme="minorEastAsia" w:hAnsiTheme="minorEastAsia" w:eastAsiaTheme="minorEastAsia"/>
        </w:rPr>
      </w:pPr>
    </w:p>
    <w:p w14:paraId="3EF38A86">
      <w:pPr>
        <w:snapToGrid w:val="0"/>
        <w:spacing w:before="120" w:beforeLines="50"/>
        <w:ind w:firstLine="200"/>
        <w:rPr>
          <w:rFonts w:asciiTheme="minorEastAsia" w:hAnsiTheme="minorEastAsia" w:eastAsiaTheme="minorEastAsia"/>
        </w:rPr>
      </w:pPr>
    </w:p>
    <w:p w14:paraId="3DD5EA5F">
      <w:pPr>
        <w:snapToGrid w:val="0"/>
        <w:spacing w:before="50" w:after="50"/>
        <w:rPr>
          <w:rFonts w:asciiTheme="minorEastAsia" w:hAnsiTheme="minorEastAsia" w:eastAsiaTheme="minorEastAsia"/>
        </w:rPr>
      </w:pPr>
      <w:r>
        <w:rPr>
          <w:rFonts w:hint="eastAsia" w:asciiTheme="minorEastAsia" w:hAnsiTheme="minorEastAsia" w:eastAsiaTheme="minorEastAsia"/>
        </w:rPr>
        <w:t>法定代表人（负责人）（签字或盖章）：</w:t>
      </w:r>
    </w:p>
    <w:p w14:paraId="34BB79D4">
      <w:pPr>
        <w:snapToGrid w:val="0"/>
        <w:ind w:left="2" w:right="-817" w:rightChars="-389"/>
        <w:rPr>
          <w:rFonts w:asciiTheme="minorEastAsia" w:hAnsiTheme="minorEastAsia" w:eastAsiaTheme="minorEastAsia"/>
        </w:rPr>
      </w:pPr>
    </w:p>
    <w:p w14:paraId="30C57B6F">
      <w:pPr>
        <w:snapToGrid w:val="0"/>
        <w:spacing w:before="50" w:line="312" w:lineRule="auto"/>
        <w:rPr>
          <w:rFonts w:asciiTheme="minorEastAsia" w:hAnsiTheme="minorEastAsia" w:eastAsiaTheme="minorEastAsia"/>
          <w:b/>
          <w:spacing w:val="20"/>
          <w:sz w:val="28"/>
        </w:rPr>
      </w:pPr>
      <w:r>
        <w:rPr>
          <w:rFonts w:hint="eastAsia" w:asciiTheme="minorEastAsia" w:hAnsiTheme="minorEastAsia" w:eastAsiaTheme="minorEastAsia"/>
        </w:rPr>
        <w:t>投标人名称（盖章）：                      日期：</w:t>
      </w:r>
    </w:p>
    <w:p w14:paraId="68D0E41A">
      <w:pPr>
        <w:pStyle w:val="13"/>
        <w:snapToGrid w:val="0"/>
        <w:spacing w:before="120" w:line="312" w:lineRule="auto"/>
        <w:ind w:right="-341"/>
        <w:jc w:val="center"/>
        <w:rPr>
          <w:rFonts w:asciiTheme="minorEastAsia" w:hAnsiTheme="minorEastAsia" w:eastAsiaTheme="minorEastAsia"/>
          <w:b/>
          <w:sz w:val="32"/>
        </w:rPr>
      </w:pPr>
    </w:p>
    <w:p w14:paraId="743E7BBD">
      <w:pPr>
        <w:pStyle w:val="13"/>
        <w:snapToGrid w:val="0"/>
        <w:spacing w:before="120" w:line="312" w:lineRule="auto"/>
        <w:ind w:right="-341"/>
        <w:jc w:val="center"/>
        <w:rPr>
          <w:rFonts w:asciiTheme="minorEastAsia" w:hAnsiTheme="minorEastAsia" w:eastAsiaTheme="minorEastAsia"/>
          <w:b/>
          <w:sz w:val="32"/>
        </w:rPr>
      </w:pPr>
    </w:p>
    <w:p w14:paraId="3AE0A764">
      <w:pPr>
        <w:pStyle w:val="13"/>
        <w:snapToGrid w:val="0"/>
        <w:spacing w:before="120" w:line="312" w:lineRule="auto"/>
        <w:ind w:right="-341"/>
        <w:jc w:val="center"/>
        <w:rPr>
          <w:rFonts w:asciiTheme="minorEastAsia" w:hAnsiTheme="minorEastAsia" w:eastAsiaTheme="minorEastAsia"/>
          <w:b/>
          <w:sz w:val="32"/>
        </w:rPr>
      </w:pPr>
    </w:p>
    <w:p w14:paraId="186DAFA4">
      <w:pPr>
        <w:pStyle w:val="13"/>
        <w:snapToGrid w:val="0"/>
        <w:spacing w:before="120" w:line="312" w:lineRule="auto"/>
        <w:ind w:right="-341"/>
        <w:jc w:val="center"/>
        <w:rPr>
          <w:rFonts w:asciiTheme="minorEastAsia" w:hAnsiTheme="minorEastAsia" w:eastAsiaTheme="minorEastAsia"/>
          <w:b/>
          <w:sz w:val="32"/>
        </w:rPr>
      </w:pPr>
    </w:p>
    <w:p w14:paraId="2387EA0F">
      <w:pPr>
        <w:pStyle w:val="13"/>
        <w:snapToGrid w:val="0"/>
        <w:spacing w:before="120" w:line="312" w:lineRule="auto"/>
        <w:ind w:right="-341"/>
        <w:jc w:val="center"/>
        <w:rPr>
          <w:rFonts w:asciiTheme="minorEastAsia" w:hAnsiTheme="minorEastAsia" w:eastAsiaTheme="minorEastAsia"/>
          <w:b/>
          <w:sz w:val="32"/>
        </w:rPr>
      </w:pPr>
    </w:p>
    <w:p w14:paraId="53A8F4CE">
      <w:pPr>
        <w:pStyle w:val="13"/>
        <w:snapToGrid w:val="0"/>
        <w:spacing w:before="120" w:line="312" w:lineRule="auto"/>
        <w:ind w:right="-341"/>
        <w:jc w:val="center"/>
        <w:rPr>
          <w:rFonts w:asciiTheme="minorEastAsia" w:hAnsiTheme="minorEastAsia" w:eastAsiaTheme="minorEastAsia"/>
          <w:b/>
          <w:sz w:val="32"/>
        </w:rPr>
      </w:pPr>
    </w:p>
    <w:p w14:paraId="713DB850">
      <w:pPr>
        <w:pStyle w:val="13"/>
        <w:snapToGrid w:val="0"/>
        <w:spacing w:before="120" w:line="312" w:lineRule="auto"/>
        <w:ind w:right="-341"/>
        <w:jc w:val="center"/>
        <w:rPr>
          <w:rFonts w:asciiTheme="minorEastAsia" w:hAnsiTheme="minorEastAsia" w:eastAsiaTheme="minorEastAsia"/>
          <w:b/>
          <w:sz w:val="32"/>
        </w:rPr>
      </w:pPr>
    </w:p>
    <w:p w14:paraId="29B2C637">
      <w:pPr>
        <w:pStyle w:val="13"/>
        <w:snapToGrid w:val="0"/>
        <w:spacing w:before="120" w:line="312" w:lineRule="auto"/>
        <w:ind w:right="-341"/>
        <w:jc w:val="center"/>
        <w:rPr>
          <w:rFonts w:asciiTheme="minorEastAsia" w:hAnsiTheme="minorEastAsia" w:eastAsiaTheme="minorEastAsia"/>
          <w:b/>
          <w:sz w:val="32"/>
        </w:rPr>
      </w:pPr>
    </w:p>
    <w:p w14:paraId="0E693342">
      <w:pPr>
        <w:pStyle w:val="13"/>
        <w:snapToGrid w:val="0"/>
        <w:spacing w:before="120" w:line="312" w:lineRule="auto"/>
        <w:ind w:right="-341"/>
        <w:jc w:val="center"/>
        <w:rPr>
          <w:rFonts w:asciiTheme="minorEastAsia" w:hAnsiTheme="minorEastAsia" w:eastAsiaTheme="minorEastAsia"/>
          <w:b/>
          <w:sz w:val="32"/>
        </w:rPr>
      </w:pPr>
    </w:p>
    <w:p w14:paraId="721091BC">
      <w:pPr>
        <w:pStyle w:val="13"/>
        <w:snapToGrid w:val="0"/>
        <w:spacing w:before="120" w:line="312" w:lineRule="auto"/>
        <w:ind w:right="-341"/>
        <w:jc w:val="center"/>
        <w:rPr>
          <w:rFonts w:asciiTheme="minorEastAsia" w:hAnsiTheme="minorEastAsia" w:eastAsiaTheme="minorEastAsia"/>
          <w:b/>
          <w:sz w:val="32"/>
        </w:rPr>
      </w:pPr>
    </w:p>
    <w:p w14:paraId="6AD63357">
      <w:pPr>
        <w:pStyle w:val="13"/>
        <w:snapToGrid w:val="0"/>
        <w:spacing w:before="120" w:line="312" w:lineRule="auto"/>
        <w:ind w:right="-341"/>
        <w:jc w:val="center"/>
        <w:rPr>
          <w:rFonts w:asciiTheme="minorEastAsia" w:hAnsiTheme="minorEastAsia" w:eastAsiaTheme="minorEastAsia"/>
          <w:b/>
          <w:sz w:val="32"/>
        </w:rPr>
      </w:pPr>
    </w:p>
    <w:p w14:paraId="3CC66FD2">
      <w:pPr>
        <w:pStyle w:val="13"/>
        <w:snapToGrid w:val="0"/>
        <w:spacing w:before="120" w:line="312" w:lineRule="auto"/>
        <w:ind w:right="-341"/>
        <w:jc w:val="center"/>
        <w:rPr>
          <w:rFonts w:asciiTheme="minorEastAsia" w:hAnsiTheme="minorEastAsia" w:eastAsiaTheme="minorEastAsia"/>
          <w:b/>
          <w:sz w:val="32"/>
        </w:rPr>
      </w:pPr>
    </w:p>
    <w:p w14:paraId="5AD0955D">
      <w:pPr>
        <w:pStyle w:val="13"/>
        <w:snapToGrid w:val="0"/>
        <w:spacing w:before="120" w:line="312" w:lineRule="auto"/>
        <w:ind w:right="-341"/>
        <w:jc w:val="center"/>
        <w:rPr>
          <w:rFonts w:asciiTheme="minorEastAsia" w:hAnsiTheme="minorEastAsia" w:eastAsiaTheme="minorEastAsia"/>
          <w:b/>
          <w:sz w:val="32"/>
        </w:rPr>
      </w:pPr>
      <w:r>
        <w:rPr>
          <w:rFonts w:hint="eastAsia" w:asciiTheme="minorEastAsia" w:hAnsiTheme="minorEastAsia" w:eastAsiaTheme="minorEastAsia"/>
          <w:b/>
          <w:sz w:val="32"/>
          <w:lang w:val="en-US" w:eastAsia="zh-CN"/>
        </w:rPr>
        <w:t>十</w:t>
      </w:r>
      <w:r>
        <w:rPr>
          <w:rFonts w:hint="eastAsia" w:asciiTheme="minorEastAsia" w:hAnsiTheme="minorEastAsia" w:eastAsiaTheme="minorEastAsia"/>
          <w:b/>
          <w:sz w:val="32"/>
        </w:rPr>
        <w:t>、法定代表人授权委托书</w:t>
      </w:r>
    </w:p>
    <w:p w14:paraId="34345166">
      <w:pPr>
        <w:snapToGrid w:val="0"/>
        <w:spacing w:line="312" w:lineRule="auto"/>
        <w:ind w:right="55"/>
        <w:rPr>
          <w:rFonts w:asciiTheme="minorEastAsia" w:hAnsiTheme="minorEastAsia" w:eastAsiaTheme="minorEastAsia"/>
        </w:rPr>
      </w:pPr>
    </w:p>
    <w:p w14:paraId="697C0077">
      <w:pPr>
        <w:snapToGrid w:val="0"/>
        <w:spacing w:line="312" w:lineRule="auto"/>
        <w:ind w:right="55"/>
        <w:rPr>
          <w:rFonts w:asciiTheme="minorEastAsia" w:hAnsiTheme="minorEastAsia" w:eastAsiaTheme="minorEastAsia"/>
          <w:b/>
        </w:rPr>
      </w:pPr>
      <w:r>
        <w:rPr>
          <w:rFonts w:hint="eastAsia" w:asciiTheme="minorEastAsia" w:hAnsiTheme="minorEastAsia" w:eastAsiaTheme="minorEastAsia"/>
        </w:rPr>
        <w:t>致：</w:t>
      </w:r>
      <w:r>
        <w:rPr>
          <w:rFonts w:hint="eastAsia" w:ascii="宋体" w:hAnsi="宋体"/>
          <w:szCs w:val="21"/>
          <w:u w:val="single"/>
        </w:rPr>
        <w:t>（</w:t>
      </w:r>
      <w:r>
        <w:rPr>
          <w:rFonts w:hint="eastAsia" w:ascii="宋体" w:hAnsi="宋体"/>
          <w:szCs w:val="21"/>
          <w:u w:val="single"/>
          <w:lang w:eastAsia="zh-CN"/>
        </w:rPr>
        <w:t>采购代理机构</w:t>
      </w:r>
      <w:r>
        <w:rPr>
          <w:rFonts w:hint="eastAsia" w:ascii="宋体" w:hAnsi="宋体"/>
          <w:szCs w:val="21"/>
          <w:u w:val="single"/>
        </w:rPr>
        <w:t>、</w:t>
      </w:r>
      <w:r>
        <w:rPr>
          <w:rFonts w:hint="eastAsia" w:ascii="宋体" w:hAnsi="宋体"/>
          <w:szCs w:val="21"/>
          <w:u w:val="single"/>
          <w:lang w:eastAsia="zh-CN"/>
        </w:rPr>
        <w:t>采购人</w:t>
      </w:r>
      <w:r>
        <w:rPr>
          <w:rFonts w:hint="eastAsia" w:ascii="宋体" w:hAnsi="宋体"/>
          <w:szCs w:val="21"/>
          <w:u w:val="single"/>
        </w:rPr>
        <w:t>名称）</w:t>
      </w:r>
    </w:p>
    <w:p w14:paraId="3823A292">
      <w:pPr>
        <w:snapToGrid w:val="0"/>
        <w:spacing w:line="312" w:lineRule="auto"/>
        <w:ind w:right="55" w:firstLine="630" w:firstLineChars="300"/>
        <w:rPr>
          <w:rFonts w:asciiTheme="minorEastAsia" w:hAnsiTheme="minorEastAsia" w:eastAsiaTheme="minorEastAsia"/>
        </w:rPr>
      </w:pPr>
      <w:r>
        <w:rPr>
          <w:rFonts w:hint="eastAsia" w:asciiTheme="minorEastAsia" w:hAnsiTheme="minorEastAsia" w:eastAsiaTheme="minorEastAsia"/>
        </w:rPr>
        <w:t>我</w:t>
      </w:r>
      <w:r>
        <w:rPr>
          <w:rFonts w:hint="eastAsia" w:asciiTheme="minorEastAsia" w:hAnsiTheme="minorEastAsia" w:eastAsiaTheme="minorEastAsia"/>
          <w:u w:val="single"/>
        </w:rPr>
        <w:t xml:space="preserve">         </w:t>
      </w:r>
      <w:r>
        <w:rPr>
          <w:rFonts w:hint="eastAsia" w:asciiTheme="minorEastAsia" w:hAnsiTheme="minorEastAsia" w:eastAsiaTheme="minorEastAsia"/>
        </w:rPr>
        <w:t>（姓名）系</w:t>
      </w:r>
      <w:r>
        <w:rPr>
          <w:rFonts w:hint="eastAsia" w:asciiTheme="minorEastAsia" w:hAnsiTheme="minorEastAsia" w:eastAsiaTheme="minorEastAsia"/>
          <w:u w:val="single"/>
        </w:rPr>
        <w:t xml:space="preserve">         </w:t>
      </w:r>
      <w:r>
        <w:rPr>
          <w:rFonts w:hint="eastAsia" w:asciiTheme="minorEastAsia" w:hAnsiTheme="minorEastAsia" w:eastAsiaTheme="minorEastAsia"/>
        </w:rPr>
        <w:t>（投标人名称）的法定代表人（负责人），现授权委托本单位在职职工</w:t>
      </w:r>
      <w:r>
        <w:rPr>
          <w:rFonts w:hint="eastAsia" w:asciiTheme="minorEastAsia" w:hAnsiTheme="minorEastAsia" w:eastAsiaTheme="minorEastAsia"/>
          <w:u w:val="single"/>
        </w:rPr>
        <w:t xml:space="preserve"> （姓名）</w:t>
      </w:r>
      <w:r>
        <w:rPr>
          <w:rFonts w:hint="eastAsia" w:asciiTheme="minorEastAsia" w:hAnsiTheme="minorEastAsia" w:eastAsiaTheme="minorEastAsia"/>
        </w:rPr>
        <w:t>以我方的名义参加</w:t>
      </w:r>
      <w:r>
        <w:rPr>
          <w:rFonts w:hint="eastAsia" w:asciiTheme="minorEastAsia" w:hAnsiTheme="minorEastAsia" w:eastAsiaTheme="minorEastAsia"/>
          <w:u w:val="single"/>
        </w:rPr>
        <w:t xml:space="preserve">                  </w:t>
      </w:r>
      <w:r>
        <w:rPr>
          <w:rFonts w:hint="eastAsia" w:asciiTheme="minorEastAsia" w:hAnsiTheme="minorEastAsia" w:eastAsiaTheme="minorEastAsia"/>
        </w:rPr>
        <w:t>项目的投标活动，并代表我方全权办理针对上述项目的投标、开标、评标、签约等具体事务和签署相关文件。</w:t>
      </w:r>
    </w:p>
    <w:p w14:paraId="52966CC5">
      <w:pPr>
        <w:snapToGrid w:val="0"/>
        <w:spacing w:line="312" w:lineRule="auto"/>
        <w:ind w:right="55"/>
        <w:rPr>
          <w:rFonts w:asciiTheme="minorEastAsia" w:hAnsiTheme="minorEastAsia" w:eastAsiaTheme="minorEastAsia"/>
        </w:rPr>
      </w:pPr>
      <w:r>
        <w:rPr>
          <w:rFonts w:hint="eastAsia" w:asciiTheme="minorEastAsia" w:hAnsiTheme="minorEastAsia" w:eastAsiaTheme="minorEastAsia"/>
        </w:rPr>
        <w:t xml:space="preserve">    我方对被授权人的签名事项负全部责任。</w:t>
      </w:r>
    </w:p>
    <w:p w14:paraId="18BB03D1">
      <w:pPr>
        <w:snapToGrid w:val="0"/>
        <w:spacing w:line="312" w:lineRule="auto"/>
        <w:ind w:right="55" w:firstLine="480"/>
        <w:rPr>
          <w:rFonts w:asciiTheme="minorEastAsia" w:hAnsiTheme="minorEastAsia" w:eastAsiaTheme="minorEastAsia"/>
        </w:rPr>
      </w:pPr>
      <w:r>
        <w:rPr>
          <w:rFonts w:hint="eastAsia" w:asciiTheme="minorEastAsia" w:hAnsiTheme="minorEastAsia" w:eastAsiaTheme="minorEastAsia"/>
          <w:u w:val="single"/>
        </w:rPr>
        <w:t>在撤销授权的书面通知以前，本授权书一直有效。</w:t>
      </w:r>
      <w:r>
        <w:rPr>
          <w:rFonts w:hint="eastAsia" w:asciiTheme="minorEastAsia" w:hAnsiTheme="minorEastAsia" w:eastAsiaTheme="minorEastAsia"/>
        </w:rPr>
        <w:t>被授权人在授权书有效期内签署的所有文件不因授权的撤销而失效。</w:t>
      </w:r>
    </w:p>
    <w:p w14:paraId="6148DDED">
      <w:pPr>
        <w:snapToGrid w:val="0"/>
        <w:spacing w:line="312" w:lineRule="auto"/>
        <w:ind w:right="55" w:firstLine="480"/>
        <w:rPr>
          <w:rFonts w:asciiTheme="minorEastAsia" w:hAnsiTheme="minorEastAsia" w:eastAsiaTheme="minorEastAsia"/>
        </w:rPr>
      </w:pPr>
      <w:r>
        <w:rPr>
          <w:rFonts w:hint="eastAsia" w:asciiTheme="minorEastAsia" w:hAnsiTheme="minorEastAsia" w:eastAsiaTheme="minorEastAsia"/>
        </w:rPr>
        <w:t>被授权人无转委托权，特此委托。</w:t>
      </w:r>
    </w:p>
    <w:p w14:paraId="52127459">
      <w:pPr>
        <w:snapToGrid w:val="0"/>
        <w:spacing w:line="312" w:lineRule="auto"/>
        <w:ind w:right="55"/>
        <w:rPr>
          <w:rFonts w:asciiTheme="minorEastAsia" w:hAnsiTheme="minorEastAsia" w:eastAsiaTheme="minorEastAsia"/>
        </w:rPr>
      </w:pPr>
    </w:p>
    <w:p w14:paraId="2D155F87">
      <w:pPr>
        <w:snapToGrid w:val="0"/>
        <w:spacing w:line="312" w:lineRule="auto"/>
        <w:ind w:right="55"/>
        <w:rPr>
          <w:rFonts w:asciiTheme="minorEastAsia" w:hAnsiTheme="minorEastAsia" w:eastAsiaTheme="minorEastAsia"/>
          <w:u w:val="single"/>
        </w:rPr>
      </w:pPr>
      <w:r>
        <w:rPr>
          <w:rFonts w:hint="eastAsia" w:asciiTheme="minorEastAsia" w:hAnsiTheme="minorEastAsia" w:eastAsiaTheme="minorEastAsia"/>
        </w:rPr>
        <w:t>被授权人签名：                 法定代表人（负责人）签名：</w:t>
      </w:r>
    </w:p>
    <w:p w14:paraId="54055625">
      <w:pPr>
        <w:snapToGrid w:val="0"/>
        <w:spacing w:line="312" w:lineRule="auto"/>
        <w:ind w:right="55" w:firstLine="840" w:firstLineChars="400"/>
        <w:rPr>
          <w:rFonts w:asciiTheme="minorEastAsia" w:hAnsiTheme="minorEastAsia" w:eastAsiaTheme="minorEastAsia"/>
        </w:rPr>
      </w:pPr>
      <w:r>
        <w:rPr>
          <w:rFonts w:hint="eastAsia" w:asciiTheme="minorEastAsia" w:hAnsiTheme="minorEastAsia" w:eastAsiaTheme="minorEastAsia"/>
        </w:rPr>
        <w:t>职务：                                职务：</w:t>
      </w:r>
    </w:p>
    <w:p w14:paraId="657CDE73">
      <w:pPr>
        <w:snapToGrid w:val="0"/>
        <w:spacing w:line="312" w:lineRule="auto"/>
        <w:ind w:right="55"/>
        <w:rPr>
          <w:rFonts w:asciiTheme="minorEastAsia" w:hAnsiTheme="minorEastAsia" w:eastAsiaTheme="minorEastAsia"/>
          <w:b/>
        </w:rPr>
      </w:pPr>
      <w:r>
        <w:rPr>
          <w:rFonts w:hint="eastAsia" w:asciiTheme="minorEastAsia" w:hAnsiTheme="minorEastAsia" w:eastAsiaTheme="minorEastAsia"/>
        </w:rPr>
        <w:t>被授权人身份证号码：</w:t>
      </w:r>
      <w:r>
        <w:rPr>
          <w:rFonts w:hint="eastAsia" w:asciiTheme="minorEastAsia" w:hAnsiTheme="minorEastAsia" w:eastAsiaTheme="minorEastAsia"/>
          <w:u w:val="single"/>
        </w:rPr>
        <w:t xml:space="preserve">                            （</w:t>
      </w:r>
      <w:r>
        <w:rPr>
          <w:rFonts w:hint="eastAsia" w:asciiTheme="minorEastAsia" w:hAnsiTheme="minorEastAsia" w:eastAsiaTheme="minorEastAsia"/>
          <w:b/>
          <w:spacing w:val="-4"/>
        </w:rPr>
        <w:t xml:space="preserve">附被授权人是本单位在职职工的有效身份证明，如劳动合同、社会保险、身份证复印件等）  </w:t>
      </w:r>
    </w:p>
    <w:p w14:paraId="284F3162">
      <w:pPr>
        <w:snapToGrid w:val="0"/>
        <w:spacing w:line="312" w:lineRule="auto"/>
        <w:ind w:right="55"/>
        <w:rPr>
          <w:rFonts w:asciiTheme="minorEastAsia" w:hAnsiTheme="minorEastAsia" w:eastAsiaTheme="minorEastAsia"/>
        </w:rPr>
      </w:pPr>
    </w:p>
    <w:p w14:paraId="60E21468">
      <w:pPr>
        <w:snapToGrid w:val="0"/>
        <w:spacing w:line="312" w:lineRule="auto"/>
        <w:ind w:right="-341" w:firstLine="5355" w:firstLineChars="2550"/>
        <w:rPr>
          <w:rFonts w:asciiTheme="minorEastAsia" w:hAnsiTheme="minorEastAsia" w:eastAsiaTheme="minorEastAsia"/>
        </w:rPr>
      </w:pPr>
    </w:p>
    <w:p w14:paraId="0A86220C">
      <w:pPr>
        <w:snapToGrid w:val="0"/>
        <w:spacing w:line="312" w:lineRule="auto"/>
        <w:ind w:right="-341" w:firstLine="5355" w:firstLineChars="2550"/>
        <w:rPr>
          <w:rFonts w:asciiTheme="minorEastAsia" w:hAnsiTheme="minorEastAsia" w:eastAsiaTheme="minorEastAsia"/>
        </w:rPr>
      </w:pPr>
    </w:p>
    <w:p w14:paraId="75931D02">
      <w:pPr>
        <w:snapToGrid w:val="0"/>
        <w:spacing w:line="312" w:lineRule="auto"/>
        <w:ind w:right="-341" w:firstLine="5355" w:firstLineChars="2550"/>
        <w:rPr>
          <w:rFonts w:asciiTheme="minorEastAsia" w:hAnsiTheme="minorEastAsia" w:eastAsiaTheme="minorEastAsia"/>
        </w:rPr>
      </w:pPr>
      <w:r>
        <w:rPr>
          <w:rFonts w:hint="eastAsia" w:asciiTheme="minorEastAsia" w:hAnsiTheme="minorEastAsia" w:eastAsiaTheme="minorEastAsia"/>
        </w:rPr>
        <w:t xml:space="preserve"> 投标人公章：</w:t>
      </w:r>
    </w:p>
    <w:p w14:paraId="7A02B8F9">
      <w:pPr>
        <w:snapToGrid w:val="0"/>
        <w:spacing w:line="312" w:lineRule="auto"/>
        <w:ind w:right="-341"/>
        <w:jc w:val="center"/>
        <w:rPr>
          <w:rFonts w:asciiTheme="minorEastAsia" w:hAnsiTheme="minorEastAsia" w:eastAsiaTheme="minorEastAsia"/>
        </w:rPr>
      </w:pPr>
      <w:r>
        <w:rPr>
          <w:rFonts w:hint="eastAsia" w:asciiTheme="minorEastAsia" w:hAnsiTheme="minorEastAsia" w:eastAsiaTheme="minorEastAsia"/>
        </w:rPr>
        <w:t xml:space="preserve">                                        年    月    日</w:t>
      </w:r>
    </w:p>
    <w:p w14:paraId="4B42F49C">
      <w:pPr>
        <w:snapToGrid w:val="0"/>
        <w:spacing w:line="312" w:lineRule="auto"/>
        <w:ind w:right="-341" w:firstLine="404" w:firstLineChars="200"/>
        <w:rPr>
          <w:rFonts w:asciiTheme="minorEastAsia" w:hAnsiTheme="minorEastAsia" w:eastAsiaTheme="minorEastAsia"/>
          <w:spacing w:val="-4"/>
        </w:rPr>
        <w:sectPr>
          <w:pgSz w:w="11906" w:h="16838"/>
          <w:pgMar w:top="1304" w:right="1531" w:bottom="1304" w:left="1531" w:header="1304" w:footer="1304" w:gutter="0"/>
          <w:pgNumType w:fmt="decimal"/>
          <w:cols w:space="720" w:num="1"/>
        </w:sectPr>
      </w:pPr>
    </w:p>
    <w:p w14:paraId="2C28DAFC">
      <w:pPr>
        <w:widowControl w:val="0"/>
        <w:snapToGrid w:val="0"/>
        <w:spacing w:before="120" w:line="312" w:lineRule="auto"/>
        <w:ind w:right="-341"/>
        <w:jc w:val="both"/>
        <w:rPr>
          <w:rFonts w:hint="eastAsia" w:ascii="宋体" w:hAnsi="宋体" w:eastAsia="宋体" w:cs="Times New Roman"/>
          <w:b/>
          <w:sz w:val="32"/>
        </w:rPr>
      </w:pPr>
    </w:p>
    <w:p w14:paraId="77E742C2">
      <w:pPr>
        <w:widowControl w:val="0"/>
        <w:snapToGrid w:val="0"/>
        <w:spacing w:before="120" w:line="312" w:lineRule="auto"/>
        <w:ind w:right="-341"/>
        <w:jc w:val="center"/>
        <w:rPr>
          <w:rFonts w:ascii="宋体" w:hAnsi="宋体" w:eastAsia="宋体" w:cs="Times New Roman"/>
          <w:b/>
          <w:sz w:val="32"/>
        </w:rPr>
      </w:pPr>
      <w:r>
        <w:rPr>
          <w:rFonts w:hint="eastAsia" w:ascii="宋体" w:hAnsi="宋体" w:cs="Times New Roman"/>
          <w:b/>
          <w:sz w:val="32"/>
          <w:lang w:val="en-US" w:eastAsia="zh-CN"/>
        </w:rPr>
        <w:t>十一</w:t>
      </w:r>
      <w:r>
        <w:rPr>
          <w:rFonts w:hint="eastAsia" w:ascii="宋体" w:hAnsi="宋体" w:eastAsia="宋体" w:cs="Times New Roman"/>
          <w:b/>
          <w:sz w:val="32"/>
        </w:rPr>
        <w:t>、符合参加政府采购活动应当具备的一般条件的承诺函</w:t>
      </w:r>
    </w:p>
    <w:p w14:paraId="50DE15EA">
      <w:pPr>
        <w:widowControl/>
        <w:wordWrap w:val="0"/>
        <w:spacing w:line="540" w:lineRule="exact"/>
        <w:ind w:firstLine="480" w:firstLineChars="200"/>
        <w:contextualSpacing/>
        <w:jc w:val="left"/>
        <w:rPr>
          <w:rFonts w:ascii="仿宋_GB2312" w:hAnsi="Calibri" w:eastAsia="仿宋_GB2312" w:cs="Times New Roman"/>
          <w:sz w:val="24"/>
          <w:szCs w:val="22"/>
        </w:rPr>
      </w:pPr>
    </w:p>
    <w:p w14:paraId="6CC4A8B8">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u w:val="single"/>
        </w:rPr>
        <w:t>（采购人）、（采购代理机构）</w:t>
      </w:r>
      <w:r>
        <w:rPr>
          <w:rFonts w:hint="eastAsia" w:ascii="宋体" w:hAnsi="宋体" w:eastAsia="宋体" w:cs="宋体"/>
          <w:szCs w:val="21"/>
        </w:rPr>
        <w:t>：</w:t>
      </w:r>
    </w:p>
    <w:p w14:paraId="73E1B8FF">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我方参与（项目名称</w:t>
      </w:r>
      <w:r>
        <w:rPr>
          <w:rFonts w:hint="eastAsia" w:ascii="宋体" w:hAnsi="宋体" w:cs="宋体"/>
          <w:szCs w:val="21"/>
          <w:lang w:eastAsia="zh-CN"/>
        </w:rPr>
        <w:t>：</w:t>
      </w:r>
      <w:r>
        <w:rPr>
          <w:rFonts w:hint="eastAsia" w:ascii="宋体" w:hAnsi="宋体" w:cs="宋体"/>
          <w:szCs w:val="21"/>
          <w:u w:val="single"/>
          <w:lang w:val="en-US" w:eastAsia="zh-CN"/>
        </w:rPr>
        <w:t xml:space="preserve">              </w:t>
      </w:r>
      <w:r>
        <w:rPr>
          <w:rFonts w:hint="eastAsia" w:ascii="宋体" w:hAnsi="宋体" w:eastAsia="宋体" w:cs="宋体"/>
          <w:szCs w:val="21"/>
        </w:rPr>
        <w:t>）【采购编号：</w:t>
      </w:r>
      <w:r>
        <w:rPr>
          <w:rFonts w:hint="eastAsia" w:ascii="宋体" w:hAnsi="宋体" w:cs="宋体"/>
          <w:szCs w:val="21"/>
          <w:u w:val="single"/>
          <w:lang w:val="en-US" w:eastAsia="zh-CN"/>
        </w:rPr>
        <w:t xml:space="preserve">        </w:t>
      </w:r>
      <w:r>
        <w:rPr>
          <w:rFonts w:hint="eastAsia" w:ascii="宋体" w:hAnsi="宋体" w:eastAsia="宋体" w:cs="宋体"/>
          <w:szCs w:val="21"/>
        </w:rPr>
        <w:t>】政府采购活动，郑重承诺：</w:t>
      </w:r>
    </w:p>
    <w:p w14:paraId="5BB7D87A">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（一）具备《中华人民共和国政府采购法》第二十二条第一款规定的条件：</w:t>
      </w:r>
    </w:p>
    <w:p w14:paraId="27BED72B">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1.具有独立承担民事责任的能力；</w:t>
      </w:r>
    </w:p>
    <w:p w14:paraId="4BC5E60E">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 xml:space="preserve">2.具有良好的商业信誉和健全的财务会计制度； </w:t>
      </w:r>
    </w:p>
    <w:p w14:paraId="6DA6D400">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3.具有履行合同所必需的设备和专业技术能力；</w:t>
      </w:r>
    </w:p>
    <w:p w14:paraId="38F9384A">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4.有依法缴纳税收和社会保障资金的良好记录；</w:t>
      </w:r>
    </w:p>
    <w:p w14:paraId="49BBDB9D">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5.参加政府采购活动前三年内，在经营活动中没有重大违法记录；</w:t>
      </w:r>
    </w:p>
    <w:p w14:paraId="17A41189">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6.具有法律、行政法规规定的其他条件。</w:t>
      </w:r>
    </w:p>
    <w:p w14:paraId="5E43BAE1">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（二）未被信用中国（www.creditchina.gov.cn)、中国政府采购网（www.ccgp.gov.cn）列入失信被执行人、重大税收违法失信主体、政府采购严重违法失信行为记录名单。</w:t>
      </w:r>
    </w:p>
    <w:p w14:paraId="654AD809">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（三）不存在以下情况：</w:t>
      </w:r>
    </w:p>
    <w:p w14:paraId="046EA36E">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1.单位负责人为同一人或者存在直接控股、管理关系的不同供应商参加同一合同项下的政府采购活动的；</w:t>
      </w:r>
    </w:p>
    <w:p w14:paraId="596F42C0">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2.为采购项目提供整体设计、规范编制或者项目管理、监理、检测等服务后再参加该采购项目的其他采购活动的。</w:t>
      </w:r>
    </w:p>
    <w:p w14:paraId="21C6C93E">
      <w:pPr>
        <w:widowControl/>
        <w:wordWrap w:val="0"/>
        <w:spacing w:line="540" w:lineRule="exact"/>
        <w:contextualSpacing/>
        <w:jc w:val="left"/>
        <w:rPr>
          <w:rFonts w:ascii="宋体" w:hAnsi="宋体" w:eastAsia="宋体" w:cs="宋体"/>
          <w:szCs w:val="21"/>
        </w:rPr>
      </w:pPr>
    </w:p>
    <w:p w14:paraId="44A3A485">
      <w:pPr>
        <w:widowControl/>
        <w:wordWrap w:val="0"/>
        <w:spacing w:line="540" w:lineRule="exact"/>
        <w:ind w:firstLine="420" w:firstLineChars="200"/>
        <w:contextualSpacing/>
        <w:jc w:val="left"/>
        <w:rPr>
          <w:rFonts w:ascii="宋体" w:hAnsi="宋体" w:eastAsia="宋体" w:cs="宋体"/>
          <w:szCs w:val="21"/>
        </w:rPr>
      </w:pPr>
    </w:p>
    <w:p w14:paraId="088E2D9F">
      <w:pPr>
        <w:widowControl/>
        <w:wordWrap w:val="0"/>
        <w:spacing w:line="540" w:lineRule="exact"/>
        <w:ind w:firstLine="420" w:firstLineChars="200"/>
        <w:contextualSpacing/>
        <w:jc w:val="left"/>
        <w:rPr>
          <w:rFonts w:ascii="宋体" w:hAnsi="宋体" w:eastAsia="宋体" w:cs="宋体"/>
          <w:szCs w:val="21"/>
        </w:rPr>
      </w:pPr>
      <w:r>
        <w:rPr>
          <w:rFonts w:hint="eastAsia" w:ascii="宋体" w:hAnsi="宋体" w:eastAsia="宋体" w:cs="宋体"/>
          <w:szCs w:val="21"/>
        </w:rPr>
        <w:t xml:space="preserve">投标人名称（公章）：                                         </w:t>
      </w:r>
    </w:p>
    <w:p w14:paraId="468DF987">
      <w:pPr>
        <w:widowControl/>
        <w:wordWrap w:val="0"/>
        <w:spacing w:line="540" w:lineRule="exact"/>
        <w:ind w:firstLine="420" w:firstLineChars="200"/>
        <w:contextualSpacing/>
        <w:jc w:val="left"/>
        <w:rPr>
          <w:rFonts w:ascii="宋体" w:hAnsi="宋体" w:eastAsia="宋体" w:cs="宋体"/>
          <w:szCs w:val="21"/>
        </w:rPr>
      </w:pPr>
      <w:r>
        <w:rPr>
          <w:rFonts w:hint="eastAsia" w:ascii="宋体" w:hAnsi="宋体" w:eastAsia="宋体" w:cs="宋体"/>
          <w:szCs w:val="21"/>
        </w:rPr>
        <w:t>日期：  年  月   日</w:t>
      </w:r>
    </w:p>
    <w:p w14:paraId="514D4851">
      <w:pPr>
        <w:widowControl w:val="0"/>
        <w:numPr>
          <w:ilvl w:val="2"/>
          <w:numId w:val="0"/>
        </w:numPr>
        <w:wordWrap w:val="0"/>
        <w:spacing w:line="360" w:lineRule="auto"/>
        <w:ind w:left="420" w:leftChars="200" w:firstLine="422" w:firstLineChars="200"/>
        <w:jc w:val="both"/>
        <w:outlineLvl w:val="2"/>
        <w:rPr>
          <w:rFonts w:ascii="Cambria" w:hAnsi="Cambria" w:eastAsia="宋体" w:cs="Times New Roman"/>
          <w:b/>
          <w:bCs/>
          <w:szCs w:val="32"/>
        </w:rPr>
      </w:pPr>
    </w:p>
    <w:p w14:paraId="56136979">
      <w:pPr>
        <w:pStyle w:val="13"/>
        <w:snapToGrid w:val="0"/>
        <w:spacing w:before="120" w:line="312" w:lineRule="auto"/>
        <w:ind w:right="-341"/>
        <w:jc w:val="center"/>
        <w:rPr>
          <w:rFonts w:asciiTheme="minorEastAsia" w:hAnsiTheme="minorEastAsia" w:eastAsiaTheme="minorEastAsia"/>
          <w:b/>
          <w:sz w:val="32"/>
        </w:rPr>
      </w:pPr>
    </w:p>
    <w:p w14:paraId="41D3E626">
      <w:pPr>
        <w:pStyle w:val="24"/>
        <w:rPr>
          <w:rFonts w:asciiTheme="minorEastAsia" w:hAnsiTheme="minorEastAsia" w:eastAsiaTheme="minorEastAsia"/>
          <w:b/>
          <w:sz w:val="32"/>
        </w:rPr>
      </w:pPr>
    </w:p>
    <w:p w14:paraId="07186B11">
      <w:pPr>
        <w:pStyle w:val="9"/>
        <w:rPr>
          <w:rFonts w:asciiTheme="minorEastAsia" w:hAnsiTheme="minorEastAsia" w:eastAsiaTheme="minorEastAsia"/>
          <w:b/>
          <w:sz w:val="32"/>
        </w:rPr>
      </w:pPr>
    </w:p>
    <w:p w14:paraId="25C52D99">
      <w:pPr>
        <w:widowControl w:val="0"/>
        <w:spacing w:line="360" w:lineRule="auto"/>
        <w:jc w:val="both"/>
        <w:outlineLvl w:val="2"/>
        <w:rPr>
          <w:rFonts w:ascii="宋体" w:hAnsi="宋体" w:eastAsia="宋体" w:cs="宋体"/>
          <w:b/>
          <w:szCs w:val="21"/>
        </w:rPr>
      </w:pPr>
      <w:r>
        <w:rPr>
          <w:rFonts w:hint="eastAsia" w:asciiTheme="minorEastAsia" w:hAnsiTheme="minorEastAsia" w:eastAsiaTheme="minorEastAsia"/>
          <w:b/>
          <w:sz w:val="32"/>
          <w:lang w:val="en-US" w:eastAsia="zh-CN"/>
        </w:rPr>
        <w:t>十二</w:t>
      </w:r>
      <w:r>
        <w:rPr>
          <w:rFonts w:hint="eastAsia" w:cs="Times New Roman" w:asciiTheme="minorEastAsia" w:hAnsiTheme="minorEastAsia" w:eastAsiaTheme="minorEastAsia"/>
          <w:b/>
          <w:sz w:val="32"/>
          <w:lang w:val="en-US" w:eastAsia="zh-CN"/>
        </w:rPr>
        <w:t>、投标产品清单表</w:t>
      </w:r>
    </w:p>
    <w:p w14:paraId="0EE741B1">
      <w:pPr>
        <w:widowControl w:val="0"/>
        <w:spacing w:line="360" w:lineRule="auto"/>
        <w:jc w:val="both"/>
        <w:rPr>
          <w:rFonts w:ascii="宋体" w:hAnsi="宋体" w:eastAsia="宋体" w:cs="宋体"/>
          <w:b/>
          <w:bCs/>
          <w:szCs w:val="21"/>
        </w:rPr>
      </w:pPr>
      <w:r>
        <w:rPr>
          <w:rFonts w:hint="eastAsia" w:ascii="宋体" w:hAnsi="宋体" w:eastAsia="宋体" w:cs="宋体"/>
          <w:b/>
          <w:bCs/>
          <w:szCs w:val="21"/>
        </w:rPr>
        <w:t>1、</w:t>
      </w:r>
      <w:r>
        <w:rPr>
          <w:rFonts w:hint="eastAsia" w:ascii="宋体" w:hAnsi="宋体" w:eastAsia="宋体" w:cs="宋体"/>
          <w:b/>
          <w:szCs w:val="21"/>
        </w:rPr>
        <w:t>软件开发及改造部分</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2044"/>
        <w:gridCol w:w="1198"/>
        <w:gridCol w:w="997"/>
        <w:gridCol w:w="997"/>
        <w:gridCol w:w="1179"/>
        <w:gridCol w:w="1411"/>
      </w:tblGrid>
      <w:tr w14:paraId="746DF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noWrap w:val="0"/>
            <w:vAlign w:val="center"/>
          </w:tcPr>
          <w:p w14:paraId="081DCE3C">
            <w:pPr>
              <w:widowControl w:val="0"/>
              <w:spacing w:line="360"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2434" w:type="dxa"/>
            <w:noWrap w:val="0"/>
            <w:vAlign w:val="center"/>
          </w:tcPr>
          <w:p w14:paraId="377D4E4B">
            <w:pPr>
              <w:widowControl/>
              <w:spacing w:line="360" w:lineRule="auto"/>
              <w:jc w:val="center"/>
              <w:textAlignment w:val="center"/>
              <w:rPr>
                <w:rFonts w:hint="eastAsia" w:ascii="宋体" w:hAnsi="宋体" w:eastAsia="宋体" w:cs="宋体"/>
                <w:b/>
                <w:bCs/>
                <w:szCs w:val="21"/>
              </w:rPr>
            </w:pPr>
            <w:r>
              <w:rPr>
                <w:rFonts w:hint="eastAsia" w:ascii="宋体" w:hAnsi="宋体" w:eastAsia="宋体" w:cs="宋体"/>
                <w:b/>
                <w:bCs/>
                <w:color w:val="000000"/>
                <w:kern w:val="0"/>
                <w:szCs w:val="21"/>
                <w:lang w:bidi="ar"/>
              </w:rPr>
              <w:t>系统名称</w:t>
            </w:r>
          </w:p>
        </w:tc>
        <w:tc>
          <w:tcPr>
            <w:tcW w:w="1426" w:type="dxa"/>
            <w:noWrap w:val="0"/>
            <w:vAlign w:val="center"/>
          </w:tcPr>
          <w:p w14:paraId="34A75CC7">
            <w:pPr>
              <w:widowControl/>
              <w:spacing w:line="360" w:lineRule="auto"/>
              <w:jc w:val="center"/>
              <w:textAlignment w:val="center"/>
              <w:rPr>
                <w:rFonts w:hint="eastAsia" w:ascii="宋体" w:hAnsi="宋体" w:eastAsia="宋体" w:cs="宋体"/>
                <w:b/>
                <w:bCs/>
                <w:szCs w:val="21"/>
              </w:rPr>
            </w:pPr>
            <w:r>
              <w:rPr>
                <w:rFonts w:hint="eastAsia" w:ascii="宋体" w:hAnsi="宋体" w:eastAsia="宋体" w:cs="宋体"/>
                <w:b/>
                <w:bCs/>
                <w:color w:val="000000"/>
                <w:kern w:val="0"/>
                <w:szCs w:val="21"/>
                <w:lang w:bidi="ar"/>
              </w:rPr>
              <w:t>功能模块</w:t>
            </w:r>
          </w:p>
        </w:tc>
        <w:tc>
          <w:tcPr>
            <w:tcW w:w="1186" w:type="dxa"/>
            <w:noWrap w:val="0"/>
            <w:vAlign w:val="center"/>
          </w:tcPr>
          <w:p w14:paraId="01698C52">
            <w:pPr>
              <w:widowControl/>
              <w:spacing w:line="360" w:lineRule="auto"/>
              <w:jc w:val="center"/>
              <w:textAlignment w:val="center"/>
              <w:rPr>
                <w:rFonts w:hint="eastAsia" w:ascii="宋体" w:hAnsi="宋体" w:eastAsia="宋体" w:cs="宋体"/>
                <w:b/>
                <w:bCs/>
                <w:szCs w:val="21"/>
              </w:rPr>
            </w:pPr>
            <w:r>
              <w:rPr>
                <w:rFonts w:hint="eastAsia" w:ascii="宋体" w:hAnsi="宋体" w:eastAsia="宋体" w:cs="宋体"/>
                <w:b/>
                <w:bCs/>
                <w:color w:val="000000"/>
                <w:kern w:val="0"/>
                <w:szCs w:val="21"/>
                <w:lang w:bidi="ar"/>
              </w:rPr>
              <w:t>子模块</w:t>
            </w:r>
          </w:p>
        </w:tc>
        <w:tc>
          <w:tcPr>
            <w:tcW w:w="585" w:type="pct"/>
            <w:noWrap w:val="0"/>
            <w:vAlign w:val="center"/>
          </w:tcPr>
          <w:p w14:paraId="38072A36">
            <w:pPr>
              <w:widowControl w:val="0"/>
              <w:spacing w:line="360" w:lineRule="auto"/>
              <w:jc w:val="center"/>
              <w:rPr>
                <w:rFonts w:hint="eastAsia" w:ascii="宋体" w:hAnsi="宋体" w:eastAsia="宋体" w:cs="宋体"/>
                <w:b/>
                <w:bCs/>
                <w:szCs w:val="21"/>
              </w:rPr>
            </w:pPr>
            <w:r>
              <w:rPr>
                <w:rFonts w:hint="eastAsia" w:ascii="宋体" w:hAnsi="宋体" w:eastAsia="宋体" w:cs="宋体"/>
                <w:b/>
                <w:bCs/>
                <w:szCs w:val="21"/>
              </w:rPr>
              <w:t>开发者</w:t>
            </w:r>
          </w:p>
        </w:tc>
        <w:tc>
          <w:tcPr>
            <w:tcW w:w="692" w:type="pct"/>
            <w:noWrap w:val="0"/>
            <w:vAlign w:val="center"/>
          </w:tcPr>
          <w:p w14:paraId="1132FFF6">
            <w:pPr>
              <w:widowControl w:val="0"/>
              <w:spacing w:line="360" w:lineRule="auto"/>
              <w:jc w:val="center"/>
              <w:rPr>
                <w:rFonts w:hint="eastAsia" w:ascii="宋体" w:hAnsi="宋体" w:eastAsia="宋体" w:cs="宋体"/>
                <w:b/>
                <w:bCs/>
                <w:szCs w:val="21"/>
              </w:rPr>
            </w:pPr>
            <w:r>
              <w:rPr>
                <w:rFonts w:hint="eastAsia" w:ascii="宋体" w:hAnsi="宋体" w:eastAsia="宋体" w:cs="宋体"/>
                <w:b/>
                <w:bCs/>
                <w:szCs w:val="21"/>
              </w:rPr>
              <w:t>数量/单位</w:t>
            </w:r>
          </w:p>
        </w:tc>
        <w:tc>
          <w:tcPr>
            <w:tcW w:w="828" w:type="pct"/>
            <w:noWrap w:val="0"/>
            <w:vAlign w:val="center"/>
          </w:tcPr>
          <w:p w14:paraId="30D9434A">
            <w:pPr>
              <w:widowControl w:val="0"/>
              <w:spacing w:line="360" w:lineRule="auto"/>
              <w:jc w:val="center"/>
              <w:rPr>
                <w:rFonts w:ascii="宋体" w:hAnsi="宋体" w:eastAsia="宋体" w:cs="宋体"/>
                <w:b/>
                <w:szCs w:val="21"/>
              </w:rPr>
            </w:pPr>
            <w:r>
              <w:rPr>
                <w:rFonts w:hint="eastAsia" w:ascii="宋体" w:hAnsi="宋体" w:eastAsia="宋体" w:cs="宋体"/>
                <w:b/>
                <w:szCs w:val="21"/>
              </w:rPr>
              <w:t>备注</w:t>
            </w:r>
          </w:p>
        </w:tc>
      </w:tr>
      <w:tr w14:paraId="7AD74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noWrap w:val="0"/>
            <w:vAlign w:val="center"/>
          </w:tcPr>
          <w:p w14:paraId="4FE84DDE">
            <w:pPr>
              <w:widowControl w:val="0"/>
              <w:spacing w:line="360" w:lineRule="auto"/>
              <w:jc w:val="center"/>
              <w:rPr>
                <w:rFonts w:hint="eastAsia" w:ascii="宋体" w:hAnsi="宋体" w:eastAsia="宋体" w:cs="宋体"/>
                <w:szCs w:val="21"/>
              </w:rPr>
            </w:pPr>
          </w:p>
        </w:tc>
        <w:tc>
          <w:tcPr>
            <w:tcW w:w="1200" w:type="pct"/>
            <w:noWrap w:val="0"/>
            <w:vAlign w:val="center"/>
          </w:tcPr>
          <w:p w14:paraId="776EF1B4">
            <w:pPr>
              <w:widowControl w:val="0"/>
              <w:spacing w:line="360" w:lineRule="auto"/>
              <w:jc w:val="center"/>
              <w:rPr>
                <w:rFonts w:hint="eastAsia" w:ascii="宋体" w:hAnsi="宋体" w:eastAsia="宋体" w:cs="宋体"/>
                <w:szCs w:val="21"/>
              </w:rPr>
            </w:pPr>
          </w:p>
        </w:tc>
        <w:tc>
          <w:tcPr>
            <w:tcW w:w="703" w:type="pct"/>
            <w:noWrap w:val="0"/>
            <w:vAlign w:val="center"/>
          </w:tcPr>
          <w:p w14:paraId="22E085E2">
            <w:pPr>
              <w:widowControl w:val="0"/>
              <w:spacing w:line="360" w:lineRule="auto"/>
              <w:jc w:val="center"/>
              <w:rPr>
                <w:rFonts w:hint="eastAsia" w:ascii="宋体" w:hAnsi="宋体" w:eastAsia="宋体" w:cs="宋体"/>
                <w:szCs w:val="21"/>
              </w:rPr>
            </w:pPr>
          </w:p>
        </w:tc>
        <w:tc>
          <w:tcPr>
            <w:tcW w:w="585" w:type="pct"/>
            <w:noWrap w:val="0"/>
            <w:vAlign w:val="center"/>
          </w:tcPr>
          <w:p w14:paraId="06122844">
            <w:pPr>
              <w:widowControl w:val="0"/>
              <w:spacing w:line="360" w:lineRule="auto"/>
              <w:jc w:val="center"/>
              <w:rPr>
                <w:rFonts w:hint="eastAsia" w:ascii="宋体" w:hAnsi="宋体" w:eastAsia="宋体" w:cs="宋体"/>
                <w:szCs w:val="21"/>
              </w:rPr>
            </w:pPr>
          </w:p>
        </w:tc>
        <w:tc>
          <w:tcPr>
            <w:tcW w:w="585" w:type="pct"/>
            <w:noWrap w:val="0"/>
            <w:vAlign w:val="center"/>
          </w:tcPr>
          <w:p w14:paraId="4B84E178">
            <w:pPr>
              <w:widowControl w:val="0"/>
              <w:spacing w:line="360" w:lineRule="auto"/>
              <w:jc w:val="center"/>
              <w:rPr>
                <w:rFonts w:hint="eastAsia" w:ascii="宋体" w:hAnsi="宋体" w:eastAsia="宋体" w:cs="宋体"/>
                <w:szCs w:val="21"/>
              </w:rPr>
            </w:pPr>
          </w:p>
        </w:tc>
        <w:tc>
          <w:tcPr>
            <w:tcW w:w="692" w:type="pct"/>
            <w:noWrap w:val="0"/>
            <w:vAlign w:val="center"/>
          </w:tcPr>
          <w:p w14:paraId="4B9DAAC5">
            <w:pPr>
              <w:widowControl w:val="0"/>
              <w:spacing w:line="360" w:lineRule="auto"/>
              <w:jc w:val="center"/>
              <w:rPr>
                <w:rFonts w:hint="eastAsia" w:ascii="宋体" w:hAnsi="宋体" w:eastAsia="宋体" w:cs="宋体"/>
                <w:szCs w:val="21"/>
              </w:rPr>
            </w:pPr>
          </w:p>
        </w:tc>
        <w:tc>
          <w:tcPr>
            <w:tcW w:w="828" w:type="pct"/>
            <w:noWrap w:val="0"/>
            <w:vAlign w:val="center"/>
          </w:tcPr>
          <w:p w14:paraId="31C3E2F5">
            <w:pPr>
              <w:widowControl w:val="0"/>
              <w:spacing w:line="360" w:lineRule="auto"/>
              <w:jc w:val="center"/>
              <w:rPr>
                <w:rFonts w:hint="eastAsia" w:ascii="宋体" w:hAnsi="宋体" w:eastAsia="宋体" w:cs="宋体"/>
                <w:szCs w:val="21"/>
              </w:rPr>
            </w:pPr>
          </w:p>
        </w:tc>
      </w:tr>
      <w:tr w14:paraId="7F7AB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noWrap w:val="0"/>
            <w:vAlign w:val="center"/>
          </w:tcPr>
          <w:p w14:paraId="2F0348F7">
            <w:pPr>
              <w:widowControl w:val="0"/>
              <w:spacing w:line="360" w:lineRule="auto"/>
              <w:jc w:val="center"/>
              <w:rPr>
                <w:rFonts w:hint="eastAsia" w:ascii="宋体" w:hAnsi="宋体" w:eastAsia="宋体" w:cs="宋体"/>
                <w:szCs w:val="21"/>
              </w:rPr>
            </w:pPr>
          </w:p>
        </w:tc>
        <w:tc>
          <w:tcPr>
            <w:tcW w:w="1200" w:type="pct"/>
            <w:noWrap w:val="0"/>
            <w:vAlign w:val="center"/>
          </w:tcPr>
          <w:p w14:paraId="7C996812">
            <w:pPr>
              <w:widowControl w:val="0"/>
              <w:spacing w:line="360" w:lineRule="auto"/>
              <w:jc w:val="center"/>
              <w:rPr>
                <w:rFonts w:hint="eastAsia" w:ascii="宋体" w:hAnsi="宋体" w:eastAsia="宋体" w:cs="宋体"/>
                <w:szCs w:val="21"/>
              </w:rPr>
            </w:pPr>
          </w:p>
        </w:tc>
        <w:tc>
          <w:tcPr>
            <w:tcW w:w="703" w:type="pct"/>
            <w:noWrap w:val="0"/>
            <w:vAlign w:val="center"/>
          </w:tcPr>
          <w:p w14:paraId="08EB8882">
            <w:pPr>
              <w:widowControl w:val="0"/>
              <w:spacing w:line="360" w:lineRule="auto"/>
              <w:jc w:val="center"/>
              <w:rPr>
                <w:rFonts w:hint="eastAsia" w:ascii="宋体" w:hAnsi="宋体" w:eastAsia="宋体" w:cs="宋体"/>
                <w:szCs w:val="21"/>
              </w:rPr>
            </w:pPr>
          </w:p>
        </w:tc>
        <w:tc>
          <w:tcPr>
            <w:tcW w:w="585" w:type="pct"/>
            <w:noWrap w:val="0"/>
            <w:vAlign w:val="center"/>
          </w:tcPr>
          <w:p w14:paraId="60D94262">
            <w:pPr>
              <w:widowControl w:val="0"/>
              <w:spacing w:line="360" w:lineRule="auto"/>
              <w:jc w:val="center"/>
              <w:rPr>
                <w:rFonts w:hint="eastAsia" w:ascii="宋体" w:hAnsi="宋体" w:eastAsia="宋体" w:cs="宋体"/>
                <w:szCs w:val="21"/>
              </w:rPr>
            </w:pPr>
          </w:p>
        </w:tc>
        <w:tc>
          <w:tcPr>
            <w:tcW w:w="585" w:type="pct"/>
            <w:noWrap w:val="0"/>
            <w:vAlign w:val="center"/>
          </w:tcPr>
          <w:p w14:paraId="159A1556">
            <w:pPr>
              <w:widowControl w:val="0"/>
              <w:spacing w:line="360" w:lineRule="auto"/>
              <w:jc w:val="center"/>
              <w:rPr>
                <w:rFonts w:hint="eastAsia" w:ascii="宋体" w:hAnsi="宋体" w:eastAsia="宋体" w:cs="宋体"/>
                <w:szCs w:val="21"/>
              </w:rPr>
            </w:pPr>
          </w:p>
        </w:tc>
        <w:tc>
          <w:tcPr>
            <w:tcW w:w="692" w:type="pct"/>
            <w:noWrap w:val="0"/>
            <w:vAlign w:val="center"/>
          </w:tcPr>
          <w:p w14:paraId="1BAA4D32">
            <w:pPr>
              <w:widowControl w:val="0"/>
              <w:spacing w:line="360" w:lineRule="auto"/>
              <w:jc w:val="center"/>
              <w:rPr>
                <w:rFonts w:hint="eastAsia" w:ascii="宋体" w:hAnsi="宋体" w:eastAsia="宋体" w:cs="宋体"/>
                <w:szCs w:val="21"/>
              </w:rPr>
            </w:pPr>
          </w:p>
        </w:tc>
        <w:tc>
          <w:tcPr>
            <w:tcW w:w="828" w:type="pct"/>
            <w:noWrap w:val="0"/>
            <w:vAlign w:val="center"/>
          </w:tcPr>
          <w:p w14:paraId="7F06CC24">
            <w:pPr>
              <w:widowControl w:val="0"/>
              <w:spacing w:line="360" w:lineRule="auto"/>
              <w:jc w:val="center"/>
              <w:rPr>
                <w:rFonts w:hint="eastAsia" w:ascii="宋体" w:hAnsi="宋体" w:eastAsia="宋体" w:cs="宋体"/>
                <w:szCs w:val="21"/>
              </w:rPr>
            </w:pPr>
          </w:p>
        </w:tc>
      </w:tr>
      <w:tr w14:paraId="37EA0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noWrap w:val="0"/>
            <w:vAlign w:val="center"/>
          </w:tcPr>
          <w:p w14:paraId="0AA32F99">
            <w:pPr>
              <w:widowControl w:val="0"/>
              <w:spacing w:line="360" w:lineRule="auto"/>
              <w:jc w:val="center"/>
              <w:rPr>
                <w:rFonts w:hint="eastAsia" w:ascii="宋体" w:hAnsi="宋体" w:eastAsia="宋体" w:cs="宋体"/>
                <w:szCs w:val="21"/>
              </w:rPr>
            </w:pPr>
          </w:p>
        </w:tc>
        <w:tc>
          <w:tcPr>
            <w:tcW w:w="1200" w:type="pct"/>
            <w:noWrap w:val="0"/>
            <w:vAlign w:val="center"/>
          </w:tcPr>
          <w:p w14:paraId="0CA0DF13">
            <w:pPr>
              <w:widowControl w:val="0"/>
              <w:spacing w:line="360" w:lineRule="auto"/>
              <w:jc w:val="center"/>
              <w:rPr>
                <w:rFonts w:hint="eastAsia" w:ascii="宋体" w:hAnsi="宋体" w:eastAsia="宋体" w:cs="宋体"/>
                <w:szCs w:val="21"/>
              </w:rPr>
            </w:pPr>
          </w:p>
        </w:tc>
        <w:tc>
          <w:tcPr>
            <w:tcW w:w="703" w:type="pct"/>
            <w:noWrap w:val="0"/>
            <w:vAlign w:val="center"/>
          </w:tcPr>
          <w:p w14:paraId="3E072300">
            <w:pPr>
              <w:widowControl w:val="0"/>
              <w:spacing w:line="360" w:lineRule="auto"/>
              <w:jc w:val="center"/>
              <w:rPr>
                <w:rFonts w:hint="eastAsia" w:ascii="宋体" w:hAnsi="宋体" w:eastAsia="宋体" w:cs="宋体"/>
                <w:szCs w:val="21"/>
              </w:rPr>
            </w:pPr>
          </w:p>
        </w:tc>
        <w:tc>
          <w:tcPr>
            <w:tcW w:w="585" w:type="pct"/>
            <w:noWrap w:val="0"/>
            <w:vAlign w:val="center"/>
          </w:tcPr>
          <w:p w14:paraId="44D923FB">
            <w:pPr>
              <w:widowControl w:val="0"/>
              <w:spacing w:line="360" w:lineRule="auto"/>
              <w:jc w:val="center"/>
              <w:rPr>
                <w:rFonts w:hint="eastAsia" w:ascii="宋体" w:hAnsi="宋体" w:eastAsia="宋体" w:cs="宋体"/>
                <w:szCs w:val="21"/>
              </w:rPr>
            </w:pPr>
          </w:p>
        </w:tc>
        <w:tc>
          <w:tcPr>
            <w:tcW w:w="585" w:type="pct"/>
            <w:noWrap w:val="0"/>
            <w:vAlign w:val="center"/>
          </w:tcPr>
          <w:p w14:paraId="6BDB2E64">
            <w:pPr>
              <w:widowControl w:val="0"/>
              <w:spacing w:line="360" w:lineRule="auto"/>
              <w:jc w:val="center"/>
              <w:rPr>
                <w:rFonts w:hint="eastAsia" w:ascii="宋体" w:hAnsi="宋体" w:eastAsia="宋体" w:cs="宋体"/>
                <w:szCs w:val="21"/>
              </w:rPr>
            </w:pPr>
          </w:p>
        </w:tc>
        <w:tc>
          <w:tcPr>
            <w:tcW w:w="692" w:type="pct"/>
            <w:noWrap w:val="0"/>
            <w:vAlign w:val="center"/>
          </w:tcPr>
          <w:p w14:paraId="127A7D02">
            <w:pPr>
              <w:widowControl w:val="0"/>
              <w:spacing w:line="360" w:lineRule="auto"/>
              <w:jc w:val="center"/>
              <w:rPr>
                <w:rFonts w:hint="eastAsia" w:ascii="宋体" w:hAnsi="宋体" w:eastAsia="宋体" w:cs="宋体"/>
                <w:szCs w:val="21"/>
              </w:rPr>
            </w:pPr>
          </w:p>
        </w:tc>
        <w:tc>
          <w:tcPr>
            <w:tcW w:w="828" w:type="pct"/>
            <w:noWrap w:val="0"/>
            <w:vAlign w:val="center"/>
          </w:tcPr>
          <w:p w14:paraId="2D9A054C">
            <w:pPr>
              <w:widowControl w:val="0"/>
              <w:spacing w:line="360" w:lineRule="auto"/>
              <w:jc w:val="center"/>
              <w:rPr>
                <w:rFonts w:hint="eastAsia" w:ascii="宋体" w:hAnsi="宋体" w:eastAsia="宋体" w:cs="宋体"/>
                <w:szCs w:val="21"/>
              </w:rPr>
            </w:pPr>
          </w:p>
        </w:tc>
      </w:tr>
    </w:tbl>
    <w:p w14:paraId="317A6868">
      <w:pPr>
        <w:widowControl w:val="0"/>
        <w:spacing w:line="360" w:lineRule="auto"/>
        <w:jc w:val="both"/>
        <w:rPr>
          <w:rFonts w:ascii="宋体" w:hAnsi="宋体" w:eastAsia="宋体" w:cs="宋体"/>
          <w:b/>
          <w:bCs/>
          <w:szCs w:val="21"/>
        </w:rPr>
      </w:pPr>
      <w:r>
        <w:rPr>
          <w:rFonts w:hint="eastAsia" w:ascii="宋体" w:hAnsi="宋体" w:eastAsia="宋体" w:cs="宋体"/>
          <w:b/>
          <w:bCs/>
          <w:szCs w:val="21"/>
        </w:rPr>
        <w:t>2、硬件部分</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2283"/>
        <w:gridCol w:w="1118"/>
        <w:gridCol w:w="1319"/>
        <w:gridCol w:w="1319"/>
        <w:gridCol w:w="1704"/>
      </w:tblGrid>
      <w:tr w14:paraId="4634B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noWrap w:val="0"/>
            <w:vAlign w:val="center"/>
          </w:tcPr>
          <w:p w14:paraId="08217DB9">
            <w:pPr>
              <w:widowControl w:val="0"/>
              <w:spacing w:line="360"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1340" w:type="pct"/>
            <w:noWrap w:val="0"/>
            <w:vAlign w:val="center"/>
          </w:tcPr>
          <w:p w14:paraId="54367FB6">
            <w:pPr>
              <w:widowControl w:val="0"/>
              <w:spacing w:line="360" w:lineRule="auto"/>
              <w:jc w:val="center"/>
              <w:rPr>
                <w:rFonts w:hint="eastAsia" w:ascii="宋体" w:hAnsi="宋体" w:eastAsia="宋体" w:cs="宋体"/>
                <w:b/>
                <w:bCs/>
                <w:szCs w:val="21"/>
              </w:rPr>
            </w:pPr>
            <w:r>
              <w:rPr>
                <w:rFonts w:hint="eastAsia" w:ascii="宋体" w:hAnsi="宋体" w:eastAsia="宋体" w:cs="宋体"/>
                <w:b/>
                <w:bCs/>
                <w:szCs w:val="21"/>
              </w:rPr>
              <w:t>设备名称</w:t>
            </w:r>
          </w:p>
        </w:tc>
        <w:tc>
          <w:tcPr>
            <w:tcW w:w="656" w:type="pct"/>
            <w:noWrap w:val="0"/>
            <w:vAlign w:val="center"/>
          </w:tcPr>
          <w:p w14:paraId="14949FFF">
            <w:pPr>
              <w:widowControl w:val="0"/>
              <w:spacing w:line="360" w:lineRule="auto"/>
              <w:jc w:val="center"/>
              <w:rPr>
                <w:rFonts w:hint="eastAsia" w:ascii="宋体" w:hAnsi="宋体" w:eastAsia="宋体" w:cs="宋体"/>
                <w:b/>
                <w:bCs/>
                <w:szCs w:val="21"/>
              </w:rPr>
            </w:pPr>
            <w:r>
              <w:rPr>
                <w:rFonts w:hint="eastAsia" w:ascii="宋体" w:hAnsi="宋体" w:eastAsia="宋体" w:cs="宋体"/>
                <w:b/>
                <w:bCs/>
                <w:szCs w:val="21"/>
              </w:rPr>
              <w:t>品牌型号</w:t>
            </w:r>
          </w:p>
        </w:tc>
        <w:tc>
          <w:tcPr>
            <w:tcW w:w="774" w:type="pct"/>
            <w:noWrap w:val="0"/>
            <w:vAlign w:val="center"/>
          </w:tcPr>
          <w:p w14:paraId="1049C538">
            <w:pPr>
              <w:widowControl w:val="0"/>
              <w:spacing w:line="360" w:lineRule="auto"/>
              <w:jc w:val="center"/>
              <w:rPr>
                <w:rFonts w:hint="eastAsia" w:ascii="宋体" w:hAnsi="宋体" w:eastAsia="宋体" w:cs="宋体"/>
                <w:b/>
                <w:bCs/>
                <w:szCs w:val="21"/>
              </w:rPr>
            </w:pPr>
            <w:r>
              <w:rPr>
                <w:rFonts w:hint="eastAsia" w:ascii="宋体" w:hAnsi="宋体" w:eastAsia="宋体" w:cs="宋体"/>
                <w:b/>
                <w:bCs/>
                <w:szCs w:val="21"/>
              </w:rPr>
              <w:t>生产厂家及其产地</w:t>
            </w:r>
          </w:p>
        </w:tc>
        <w:tc>
          <w:tcPr>
            <w:tcW w:w="774" w:type="pct"/>
            <w:noWrap w:val="0"/>
            <w:vAlign w:val="center"/>
          </w:tcPr>
          <w:p w14:paraId="3BAD336D">
            <w:pPr>
              <w:widowControl w:val="0"/>
              <w:spacing w:line="360" w:lineRule="auto"/>
              <w:jc w:val="center"/>
              <w:rPr>
                <w:rFonts w:hint="eastAsia" w:ascii="宋体" w:hAnsi="宋体" w:eastAsia="宋体" w:cs="宋体"/>
                <w:b/>
                <w:bCs/>
                <w:szCs w:val="21"/>
              </w:rPr>
            </w:pPr>
            <w:r>
              <w:rPr>
                <w:rFonts w:hint="eastAsia" w:ascii="宋体" w:hAnsi="宋体" w:eastAsia="宋体" w:cs="宋体"/>
                <w:b/>
                <w:bCs/>
                <w:szCs w:val="21"/>
              </w:rPr>
              <w:t>数量/单位</w:t>
            </w:r>
          </w:p>
        </w:tc>
        <w:tc>
          <w:tcPr>
            <w:tcW w:w="1000" w:type="pct"/>
            <w:noWrap w:val="0"/>
            <w:vAlign w:val="center"/>
          </w:tcPr>
          <w:p w14:paraId="1123A8F6">
            <w:pPr>
              <w:widowControl w:val="0"/>
              <w:spacing w:line="360" w:lineRule="auto"/>
              <w:jc w:val="center"/>
              <w:rPr>
                <w:rFonts w:hint="eastAsia" w:ascii="宋体" w:hAnsi="宋体" w:eastAsia="宋体" w:cs="宋体"/>
                <w:b/>
                <w:szCs w:val="21"/>
              </w:rPr>
            </w:pPr>
            <w:r>
              <w:rPr>
                <w:rFonts w:hint="eastAsia" w:ascii="宋体" w:hAnsi="宋体" w:eastAsia="宋体" w:cs="宋体"/>
                <w:b/>
                <w:szCs w:val="21"/>
              </w:rPr>
              <w:t>备注</w:t>
            </w:r>
          </w:p>
        </w:tc>
      </w:tr>
      <w:tr w14:paraId="67643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noWrap w:val="0"/>
            <w:vAlign w:val="center"/>
          </w:tcPr>
          <w:p w14:paraId="21BF0A82">
            <w:pPr>
              <w:widowControl w:val="0"/>
              <w:spacing w:line="360" w:lineRule="auto"/>
              <w:jc w:val="center"/>
              <w:rPr>
                <w:rFonts w:hint="eastAsia" w:ascii="宋体" w:hAnsi="宋体" w:eastAsia="宋体" w:cs="宋体"/>
                <w:szCs w:val="21"/>
              </w:rPr>
            </w:pPr>
          </w:p>
        </w:tc>
        <w:tc>
          <w:tcPr>
            <w:tcW w:w="1340" w:type="pct"/>
            <w:noWrap w:val="0"/>
            <w:vAlign w:val="center"/>
          </w:tcPr>
          <w:p w14:paraId="53E1DC0C">
            <w:pPr>
              <w:widowControl w:val="0"/>
              <w:spacing w:line="360" w:lineRule="auto"/>
              <w:jc w:val="center"/>
              <w:rPr>
                <w:rFonts w:hint="eastAsia" w:ascii="宋体" w:hAnsi="宋体" w:eastAsia="宋体" w:cs="宋体"/>
                <w:szCs w:val="21"/>
              </w:rPr>
            </w:pPr>
          </w:p>
        </w:tc>
        <w:tc>
          <w:tcPr>
            <w:tcW w:w="656" w:type="pct"/>
            <w:noWrap w:val="0"/>
            <w:vAlign w:val="center"/>
          </w:tcPr>
          <w:p w14:paraId="69DFA02E">
            <w:pPr>
              <w:widowControl w:val="0"/>
              <w:spacing w:line="360" w:lineRule="auto"/>
              <w:jc w:val="center"/>
              <w:rPr>
                <w:rFonts w:hint="eastAsia" w:ascii="宋体" w:hAnsi="宋体" w:eastAsia="宋体" w:cs="宋体"/>
                <w:szCs w:val="21"/>
              </w:rPr>
            </w:pPr>
          </w:p>
        </w:tc>
        <w:tc>
          <w:tcPr>
            <w:tcW w:w="774" w:type="pct"/>
            <w:noWrap w:val="0"/>
            <w:vAlign w:val="center"/>
          </w:tcPr>
          <w:p w14:paraId="5A607AC0">
            <w:pPr>
              <w:widowControl w:val="0"/>
              <w:spacing w:line="360" w:lineRule="auto"/>
              <w:jc w:val="center"/>
              <w:rPr>
                <w:rFonts w:hint="eastAsia" w:ascii="宋体" w:hAnsi="宋体" w:eastAsia="宋体" w:cs="宋体"/>
                <w:szCs w:val="21"/>
              </w:rPr>
            </w:pPr>
          </w:p>
        </w:tc>
        <w:tc>
          <w:tcPr>
            <w:tcW w:w="774" w:type="pct"/>
            <w:noWrap w:val="0"/>
            <w:vAlign w:val="center"/>
          </w:tcPr>
          <w:p w14:paraId="04EC4788">
            <w:pPr>
              <w:widowControl w:val="0"/>
              <w:spacing w:line="360" w:lineRule="auto"/>
              <w:jc w:val="center"/>
              <w:rPr>
                <w:rFonts w:hint="eastAsia" w:ascii="宋体" w:hAnsi="宋体" w:eastAsia="宋体" w:cs="宋体"/>
                <w:szCs w:val="21"/>
              </w:rPr>
            </w:pPr>
          </w:p>
        </w:tc>
        <w:tc>
          <w:tcPr>
            <w:tcW w:w="1000" w:type="pct"/>
            <w:noWrap w:val="0"/>
            <w:vAlign w:val="center"/>
          </w:tcPr>
          <w:p w14:paraId="6231F857">
            <w:pPr>
              <w:widowControl w:val="0"/>
              <w:spacing w:line="360" w:lineRule="auto"/>
              <w:jc w:val="center"/>
              <w:rPr>
                <w:rFonts w:hint="eastAsia" w:ascii="宋体" w:hAnsi="宋体" w:eastAsia="宋体" w:cs="宋体"/>
                <w:szCs w:val="21"/>
              </w:rPr>
            </w:pPr>
          </w:p>
        </w:tc>
      </w:tr>
      <w:tr w14:paraId="33119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noWrap w:val="0"/>
            <w:vAlign w:val="center"/>
          </w:tcPr>
          <w:p w14:paraId="68D04973">
            <w:pPr>
              <w:widowControl w:val="0"/>
              <w:spacing w:line="360" w:lineRule="auto"/>
              <w:jc w:val="center"/>
              <w:rPr>
                <w:rFonts w:hint="eastAsia" w:ascii="宋体" w:hAnsi="宋体" w:eastAsia="宋体" w:cs="宋体"/>
                <w:szCs w:val="21"/>
              </w:rPr>
            </w:pPr>
          </w:p>
        </w:tc>
        <w:tc>
          <w:tcPr>
            <w:tcW w:w="1340" w:type="pct"/>
            <w:noWrap w:val="0"/>
            <w:vAlign w:val="center"/>
          </w:tcPr>
          <w:p w14:paraId="60C6DA79">
            <w:pPr>
              <w:widowControl w:val="0"/>
              <w:spacing w:line="360" w:lineRule="auto"/>
              <w:jc w:val="center"/>
              <w:rPr>
                <w:rFonts w:hint="eastAsia" w:ascii="宋体" w:hAnsi="宋体" w:eastAsia="宋体" w:cs="宋体"/>
                <w:szCs w:val="21"/>
              </w:rPr>
            </w:pPr>
          </w:p>
        </w:tc>
        <w:tc>
          <w:tcPr>
            <w:tcW w:w="656" w:type="pct"/>
            <w:noWrap w:val="0"/>
            <w:vAlign w:val="center"/>
          </w:tcPr>
          <w:p w14:paraId="2FCFDD5B">
            <w:pPr>
              <w:widowControl w:val="0"/>
              <w:spacing w:line="360" w:lineRule="auto"/>
              <w:jc w:val="center"/>
              <w:rPr>
                <w:rFonts w:hint="eastAsia" w:ascii="宋体" w:hAnsi="宋体" w:eastAsia="宋体" w:cs="宋体"/>
                <w:szCs w:val="21"/>
              </w:rPr>
            </w:pPr>
          </w:p>
        </w:tc>
        <w:tc>
          <w:tcPr>
            <w:tcW w:w="774" w:type="pct"/>
            <w:noWrap w:val="0"/>
            <w:vAlign w:val="center"/>
          </w:tcPr>
          <w:p w14:paraId="7A7BD641">
            <w:pPr>
              <w:widowControl w:val="0"/>
              <w:spacing w:line="360" w:lineRule="auto"/>
              <w:jc w:val="center"/>
              <w:rPr>
                <w:rFonts w:hint="eastAsia" w:ascii="宋体" w:hAnsi="宋体" w:eastAsia="宋体" w:cs="宋体"/>
                <w:szCs w:val="21"/>
              </w:rPr>
            </w:pPr>
          </w:p>
        </w:tc>
        <w:tc>
          <w:tcPr>
            <w:tcW w:w="774" w:type="pct"/>
            <w:noWrap w:val="0"/>
            <w:vAlign w:val="center"/>
          </w:tcPr>
          <w:p w14:paraId="65FEC56D">
            <w:pPr>
              <w:widowControl w:val="0"/>
              <w:spacing w:line="360" w:lineRule="auto"/>
              <w:jc w:val="center"/>
              <w:rPr>
                <w:rFonts w:hint="eastAsia" w:ascii="宋体" w:hAnsi="宋体" w:eastAsia="宋体" w:cs="宋体"/>
                <w:szCs w:val="21"/>
              </w:rPr>
            </w:pPr>
          </w:p>
        </w:tc>
        <w:tc>
          <w:tcPr>
            <w:tcW w:w="1000" w:type="pct"/>
            <w:noWrap w:val="0"/>
            <w:vAlign w:val="center"/>
          </w:tcPr>
          <w:p w14:paraId="72618907">
            <w:pPr>
              <w:widowControl w:val="0"/>
              <w:spacing w:line="360" w:lineRule="auto"/>
              <w:jc w:val="center"/>
              <w:rPr>
                <w:rFonts w:hint="eastAsia" w:ascii="宋体" w:hAnsi="宋体" w:eastAsia="宋体" w:cs="宋体"/>
                <w:szCs w:val="21"/>
              </w:rPr>
            </w:pPr>
          </w:p>
        </w:tc>
      </w:tr>
      <w:tr w14:paraId="1A6F7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noWrap w:val="0"/>
            <w:vAlign w:val="center"/>
          </w:tcPr>
          <w:p w14:paraId="00C67A83">
            <w:pPr>
              <w:widowControl w:val="0"/>
              <w:spacing w:line="360" w:lineRule="auto"/>
              <w:jc w:val="center"/>
              <w:rPr>
                <w:rFonts w:hint="eastAsia" w:ascii="宋体" w:hAnsi="宋体" w:eastAsia="宋体" w:cs="宋体"/>
                <w:szCs w:val="21"/>
              </w:rPr>
            </w:pPr>
          </w:p>
        </w:tc>
        <w:tc>
          <w:tcPr>
            <w:tcW w:w="1340" w:type="pct"/>
            <w:noWrap w:val="0"/>
            <w:vAlign w:val="center"/>
          </w:tcPr>
          <w:p w14:paraId="508B7635">
            <w:pPr>
              <w:widowControl w:val="0"/>
              <w:spacing w:line="360" w:lineRule="auto"/>
              <w:jc w:val="center"/>
              <w:rPr>
                <w:rFonts w:hint="eastAsia" w:ascii="宋体" w:hAnsi="宋体" w:eastAsia="宋体" w:cs="宋体"/>
                <w:szCs w:val="21"/>
              </w:rPr>
            </w:pPr>
          </w:p>
        </w:tc>
        <w:tc>
          <w:tcPr>
            <w:tcW w:w="656" w:type="pct"/>
            <w:noWrap w:val="0"/>
            <w:vAlign w:val="center"/>
          </w:tcPr>
          <w:p w14:paraId="672A4A25">
            <w:pPr>
              <w:widowControl w:val="0"/>
              <w:spacing w:line="360" w:lineRule="auto"/>
              <w:jc w:val="center"/>
              <w:rPr>
                <w:rFonts w:hint="eastAsia" w:ascii="宋体" w:hAnsi="宋体" w:eastAsia="宋体" w:cs="宋体"/>
                <w:szCs w:val="21"/>
              </w:rPr>
            </w:pPr>
          </w:p>
        </w:tc>
        <w:tc>
          <w:tcPr>
            <w:tcW w:w="774" w:type="pct"/>
            <w:noWrap w:val="0"/>
            <w:vAlign w:val="center"/>
          </w:tcPr>
          <w:p w14:paraId="5B52E95D">
            <w:pPr>
              <w:widowControl w:val="0"/>
              <w:spacing w:line="360" w:lineRule="auto"/>
              <w:jc w:val="center"/>
              <w:rPr>
                <w:rFonts w:hint="eastAsia" w:ascii="宋体" w:hAnsi="宋体" w:eastAsia="宋体" w:cs="宋体"/>
                <w:szCs w:val="21"/>
              </w:rPr>
            </w:pPr>
          </w:p>
        </w:tc>
        <w:tc>
          <w:tcPr>
            <w:tcW w:w="774" w:type="pct"/>
            <w:noWrap w:val="0"/>
            <w:vAlign w:val="center"/>
          </w:tcPr>
          <w:p w14:paraId="1AF2E3F5">
            <w:pPr>
              <w:widowControl w:val="0"/>
              <w:spacing w:line="360" w:lineRule="auto"/>
              <w:jc w:val="center"/>
              <w:rPr>
                <w:rFonts w:hint="eastAsia" w:ascii="宋体" w:hAnsi="宋体" w:eastAsia="宋体" w:cs="宋体"/>
                <w:szCs w:val="21"/>
              </w:rPr>
            </w:pPr>
          </w:p>
        </w:tc>
        <w:tc>
          <w:tcPr>
            <w:tcW w:w="1000" w:type="pct"/>
            <w:noWrap w:val="0"/>
            <w:vAlign w:val="center"/>
          </w:tcPr>
          <w:p w14:paraId="214CE58A">
            <w:pPr>
              <w:widowControl w:val="0"/>
              <w:spacing w:line="360" w:lineRule="auto"/>
              <w:jc w:val="center"/>
              <w:rPr>
                <w:rFonts w:hint="eastAsia" w:ascii="宋体" w:hAnsi="宋体" w:eastAsia="宋体" w:cs="宋体"/>
                <w:szCs w:val="21"/>
              </w:rPr>
            </w:pPr>
          </w:p>
        </w:tc>
      </w:tr>
    </w:tbl>
    <w:p w14:paraId="61568000">
      <w:pPr>
        <w:widowControl w:val="0"/>
        <w:spacing w:line="480" w:lineRule="auto"/>
        <w:jc w:val="both"/>
        <w:rPr>
          <w:rFonts w:hint="eastAsia" w:ascii="宋体" w:hAnsi="宋体" w:eastAsia="宋体" w:cs="宋体"/>
          <w:szCs w:val="21"/>
        </w:rPr>
      </w:pPr>
      <w:r>
        <w:rPr>
          <w:rFonts w:hint="eastAsia" w:ascii="宋体" w:hAnsi="宋体" w:eastAsia="宋体" w:cs="宋体"/>
          <w:szCs w:val="21"/>
        </w:rPr>
        <w:t>注：根据第二章采购需求中三、建设清单的要求进行填写，投标人须清楚填写开发者名称、品牌型号及生产厂家及其产地。</w:t>
      </w:r>
    </w:p>
    <w:p w14:paraId="09655D1E">
      <w:pPr>
        <w:widowControl w:val="0"/>
        <w:spacing w:line="480" w:lineRule="auto"/>
        <w:jc w:val="both"/>
        <w:rPr>
          <w:rFonts w:hint="eastAsia" w:ascii="宋体" w:hAnsi="宋体" w:eastAsia="宋体" w:cs="宋体"/>
          <w:szCs w:val="21"/>
        </w:rPr>
      </w:pPr>
    </w:p>
    <w:p w14:paraId="7EF54A69">
      <w:pPr>
        <w:widowControl w:val="0"/>
        <w:spacing w:line="480" w:lineRule="auto"/>
        <w:jc w:val="both"/>
        <w:rPr>
          <w:rFonts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b/>
          <w:spacing w:val="20"/>
          <w:szCs w:val="21"/>
          <w:u w:val="single"/>
        </w:rPr>
        <w:t xml:space="preserve">                </w:t>
      </w:r>
      <w:r>
        <w:rPr>
          <w:rFonts w:hint="eastAsia" w:ascii="宋体" w:hAnsi="宋体" w:eastAsia="宋体" w:cs="宋体"/>
          <w:szCs w:val="21"/>
        </w:rPr>
        <w:t xml:space="preserve">（加盖公章）  </w:t>
      </w:r>
    </w:p>
    <w:p w14:paraId="0FB29E5E">
      <w:pPr>
        <w:widowControl w:val="0"/>
        <w:spacing w:line="480" w:lineRule="auto"/>
        <w:jc w:val="both"/>
        <w:rPr>
          <w:rFonts w:ascii="宋体" w:hAnsi="宋体" w:eastAsia="宋体" w:cs="宋体"/>
          <w:szCs w:val="21"/>
          <w:u w:val="single"/>
        </w:rPr>
      </w:pPr>
      <w:r>
        <w:rPr>
          <w:rFonts w:hint="eastAsia" w:ascii="宋体" w:hAnsi="宋体" w:eastAsia="宋体" w:cs="宋体"/>
          <w:spacing w:val="-4"/>
          <w:szCs w:val="21"/>
        </w:rPr>
        <w:t>投标人代表</w:t>
      </w:r>
      <w:r>
        <w:rPr>
          <w:rFonts w:hint="eastAsia" w:ascii="宋体" w:hAnsi="宋体" w:eastAsia="宋体" w:cs="宋体"/>
          <w:szCs w:val="21"/>
        </w:rPr>
        <w:t>：</w:t>
      </w:r>
      <w:r>
        <w:rPr>
          <w:rFonts w:hint="eastAsia" w:ascii="宋体" w:hAnsi="宋体" w:eastAsia="宋体" w:cs="宋体"/>
          <w:b/>
          <w:spacing w:val="20"/>
          <w:szCs w:val="21"/>
          <w:u w:val="single"/>
        </w:rPr>
        <w:t xml:space="preserve">                </w:t>
      </w:r>
      <w:r>
        <w:rPr>
          <w:rFonts w:hint="eastAsia" w:ascii="宋体" w:hAnsi="宋体" w:eastAsia="宋体" w:cs="宋体"/>
          <w:szCs w:val="21"/>
        </w:rPr>
        <w:t>（签字</w:t>
      </w:r>
      <w:r>
        <w:rPr>
          <w:rFonts w:hint="eastAsia" w:ascii="宋体" w:hAnsi="宋体" w:cs="宋体"/>
          <w:szCs w:val="21"/>
          <w:lang w:val="en-US" w:eastAsia="zh-CN"/>
        </w:rPr>
        <w:t>或盖章</w:t>
      </w:r>
      <w:r>
        <w:rPr>
          <w:rFonts w:hint="eastAsia" w:ascii="宋体" w:hAnsi="宋体" w:eastAsia="宋体" w:cs="宋体"/>
          <w:szCs w:val="21"/>
        </w:rPr>
        <w:t>）</w:t>
      </w:r>
    </w:p>
    <w:p w14:paraId="24AB2B3B">
      <w:pPr>
        <w:widowControl w:val="0"/>
        <w:spacing w:line="480" w:lineRule="auto"/>
        <w:jc w:val="both"/>
        <w:rPr>
          <w:rFonts w:ascii="宋体" w:hAnsi="宋体" w:eastAsia="宋体" w:cs="宋体"/>
          <w:spacing w:val="20"/>
          <w:szCs w:val="21"/>
        </w:rPr>
      </w:pPr>
      <w:r>
        <w:rPr>
          <w:rFonts w:hint="eastAsia" w:ascii="宋体" w:hAnsi="宋体" w:eastAsia="宋体" w:cs="宋体"/>
          <w:spacing w:val="20"/>
          <w:szCs w:val="21"/>
        </w:rPr>
        <w:t>日期：</w:t>
      </w:r>
      <w:r>
        <w:rPr>
          <w:rFonts w:hint="eastAsia" w:ascii="宋体" w:hAnsi="宋体" w:eastAsia="宋体" w:cs="宋体"/>
          <w:spacing w:val="20"/>
          <w:szCs w:val="21"/>
          <w:u w:val="single"/>
        </w:rPr>
        <w:t xml:space="preserve">    </w:t>
      </w:r>
      <w:r>
        <w:rPr>
          <w:rFonts w:hint="eastAsia" w:ascii="宋体" w:hAnsi="宋体" w:eastAsia="宋体" w:cs="宋体"/>
          <w:spacing w:val="20"/>
          <w:szCs w:val="21"/>
        </w:rPr>
        <w:t>年</w:t>
      </w:r>
      <w:r>
        <w:rPr>
          <w:rFonts w:hint="eastAsia" w:ascii="宋体" w:hAnsi="宋体" w:eastAsia="宋体" w:cs="宋体"/>
          <w:spacing w:val="20"/>
          <w:szCs w:val="21"/>
          <w:u w:val="single"/>
        </w:rPr>
        <w:t xml:space="preserve">   </w:t>
      </w:r>
      <w:r>
        <w:rPr>
          <w:rFonts w:hint="eastAsia" w:ascii="宋体" w:hAnsi="宋体" w:eastAsia="宋体" w:cs="宋体"/>
          <w:spacing w:val="20"/>
          <w:szCs w:val="21"/>
        </w:rPr>
        <w:t>月</w:t>
      </w:r>
      <w:r>
        <w:rPr>
          <w:rFonts w:hint="eastAsia" w:ascii="宋体" w:hAnsi="宋体" w:eastAsia="宋体" w:cs="宋体"/>
          <w:spacing w:val="20"/>
          <w:szCs w:val="21"/>
          <w:u w:val="single"/>
        </w:rPr>
        <w:t xml:space="preserve">   </w:t>
      </w:r>
      <w:r>
        <w:rPr>
          <w:rFonts w:hint="eastAsia" w:ascii="宋体" w:hAnsi="宋体" w:eastAsia="宋体" w:cs="宋体"/>
          <w:spacing w:val="20"/>
          <w:szCs w:val="21"/>
        </w:rPr>
        <w:t>日</w:t>
      </w:r>
    </w:p>
    <w:p w14:paraId="64AA9EDF">
      <w:pPr>
        <w:spacing w:line="380" w:lineRule="exact"/>
        <w:jc w:val="center"/>
        <w:rPr>
          <w:rFonts w:hint="eastAsia" w:asciiTheme="minorEastAsia" w:hAnsiTheme="minorEastAsia" w:eastAsiaTheme="minorEastAsia"/>
          <w:b/>
          <w:sz w:val="32"/>
        </w:rPr>
      </w:pPr>
    </w:p>
    <w:p w14:paraId="6367A4C6">
      <w:pPr>
        <w:spacing w:line="380" w:lineRule="exact"/>
        <w:jc w:val="center"/>
        <w:rPr>
          <w:rFonts w:hint="eastAsia" w:asciiTheme="minorEastAsia" w:hAnsiTheme="minorEastAsia" w:eastAsiaTheme="minorEastAsia"/>
          <w:b/>
          <w:sz w:val="32"/>
        </w:rPr>
      </w:pPr>
    </w:p>
    <w:p w14:paraId="47FC60E6">
      <w:pPr>
        <w:spacing w:line="380" w:lineRule="exact"/>
        <w:rPr>
          <w:rFonts w:ascii="宋体" w:hAnsi="宋体" w:cs="宋体"/>
          <w:b/>
          <w:sz w:val="24"/>
          <w:lang w:val="zh-CN"/>
        </w:rPr>
      </w:pPr>
    </w:p>
    <w:p w14:paraId="68A4D13D">
      <w:pPr>
        <w:pStyle w:val="9"/>
        <w:rPr>
          <w:rFonts w:ascii="宋体" w:hAnsi="宋体" w:cs="宋体"/>
          <w:b/>
          <w:lang w:val="zh-CN"/>
        </w:rPr>
      </w:pPr>
    </w:p>
    <w:p w14:paraId="57E84853">
      <w:pPr>
        <w:pStyle w:val="10"/>
        <w:ind w:firstLine="210"/>
        <w:rPr>
          <w:lang w:val="zh-CN"/>
        </w:rPr>
      </w:pPr>
    </w:p>
    <w:p w14:paraId="7643F0FF">
      <w:pPr>
        <w:spacing w:line="380" w:lineRule="exact"/>
        <w:rPr>
          <w:rFonts w:ascii="宋体" w:hAnsi="宋体" w:cs="宋体"/>
          <w:b/>
          <w:sz w:val="24"/>
          <w:lang w:val="zh-CN"/>
        </w:rPr>
      </w:pPr>
    </w:p>
    <w:p w14:paraId="2A7A283E">
      <w:pPr>
        <w:pStyle w:val="9"/>
        <w:rPr>
          <w:rFonts w:ascii="宋体" w:hAnsi="宋体"/>
          <w:b/>
          <w:bCs/>
          <w:szCs w:val="21"/>
          <w:lang w:val="zh-CN"/>
        </w:rPr>
      </w:pPr>
    </w:p>
    <w:p w14:paraId="3775D29C">
      <w:pPr>
        <w:widowControl w:val="0"/>
        <w:spacing w:line="360" w:lineRule="auto"/>
        <w:jc w:val="both"/>
        <w:outlineLvl w:val="2"/>
        <w:rPr>
          <w:rFonts w:hint="eastAsia" w:cs="Times New Roman" w:asciiTheme="minorEastAsia" w:hAnsiTheme="minorEastAsia" w:eastAsiaTheme="minorEastAsia"/>
          <w:b/>
          <w:sz w:val="32"/>
          <w:lang w:val="en-US" w:eastAsia="zh-CN"/>
        </w:rPr>
      </w:pPr>
    </w:p>
    <w:p w14:paraId="0813D6BC">
      <w:pPr>
        <w:widowControl w:val="0"/>
        <w:spacing w:line="360" w:lineRule="auto"/>
        <w:jc w:val="both"/>
        <w:outlineLvl w:val="2"/>
        <w:rPr>
          <w:rFonts w:hint="eastAsia" w:cs="Times New Roman" w:asciiTheme="minorEastAsia" w:hAnsiTheme="minorEastAsia" w:eastAsiaTheme="minorEastAsia"/>
          <w:b/>
          <w:sz w:val="32"/>
          <w:lang w:val="en-US" w:eastAsia="zh-CN"/>
        </w:rPr>
      </w:pPr>
      <w:r>
        <w:rPr>
          <w:rFonts w:hint="eastAsia" w:cs="Times New Roman" w:asciiTheme="minorEastAsia" w:hAnsiTheme="minorEastAsia" w:eastAsiaTheme="minorEastAsia"/>
          <w:b/>
          <w:sz w:val="32"/>
          <w:lang w:val="en-US" w:eastAsia="zh-CN"/>
        </w:rPr>
        <w:t>十三、</w:t>
      </w:r>
      <w:r>
        <w:rPr>
          <w:rFonts w:hint="eastAsia" w:cs="Times New Roman" w:asciiTheme="minorEastAsia" w:hAnsiTheme="minorEastAsia" w:eastAsiaTheme="minorEastAsia"/>
          <w:b/>
          <w:sz w:val="32"/>
          <w:lang w:val="en-GB" w:eastAsia="zh-CN"/>
        </w:rPr>
        <w:t>技术要求</w:t>
      </w:r>
      <w:r>
        <w:rPr>
          <w:rFonts w:hint="eastAsia" w:cs="Times New Roman" w:asciiTheme="minorEastAsia" w:hAnsiTheme="minorEastAsia" w:eastAsiaTheme="minorEastAsia"/>
          <w:b/>
          <w:sz w:val="32"/>
          <w:lang w:val="en-US" w:eastAsia="zh-CN"/>
        </w:rPr>
        <w:t>响应表</w:t>
      </w:r>
    </w:p>
    <w:p w14:paraId="66FE9605">
      <w:pPr>
        <w:widowControl w:val="0"/>
        <w:spacing w:line="480" w:lineRule="auto"/>
        <w:jc w:val="both"/>
        <w:rPr>
          <w:rFonts w:ascii="宋体" w:hAnsi="宋体" w:eastAsia="宋体" w:cs="宋体"/>
          <w:b/>
          <w:szCs w:val="21"/>
        </w:rPr>
      </w:pPr>
      <w:r>
        <w:rPr>
          <w:rFonts w:hint="eastAsia" w:ascii="宋体" w:hAnsi="宋体" w:eastAsia="宋体" w:cs="宋体"/>
          <w:b/>
          <w:szCs w:val="21"/>
        </w:rPr>
        <w:t>1、软件开发及改造部分</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248"/>
        <w:gridCol w:w="1346"/>
        <w:gridCol w:w="1118"/>
        <w:gridCol w:w="1387"/>
        <w:gridCol w:w="1534"/>
        <w:gridCol w:w="1346"/>
      </w:tblGrid>
      <w:tr w14:paraId="42A83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13" w:type="pct"/>
            <w:noWrap w:val="0"/>
            <w:vAlign w:val="center"/>
          </w:tcPr>
          <w:p w14:paraId="5637C62D">
            <w:pPr>
              <w:widowControl w:val="0"/>
              <w:autoSpaceDE w:val="0"/>
              <w:autoSpaceDN w:val="0"/>
              <w:spacing w:line="360" w:lineRule="auto"/>
              <w:jc w:val="center"/>
              <w:rPr>
                <w:rFonts w:hint="eastAsia" w:ascii="宋体" w:hAnsi="宋体" w:eastAsia="宋体" w:cs="宋体"/>
                <w:b/>
                <w:szCs w:val="21"/>
              </w:rPr>
            </w:pPr>
            <w:r>
              <w:rPr>
                <w:rFonts w:hint="eastAsia" w:ascii="宋体" w:hAnsi="宋体" w:eastAsia="宋体" w:cs="宋体"/>
                <w:b/>
                <w:szCs w:val="21"/>
              </w:rPr>
              <w:t>序号</w:t>
            </w:r>
          </w:p>
        </w:tc>
        <w:tc>
          <w:tcPr>
            <w:tcW w:w="733" w:type="pct"/>
            <w:noWrap w:val="0"/>
            <w:vAlign w:val="center"/>
          </w:tcPr>
          <w:p w14:paraId="04D5775A">
            <w:pPr>
              <w:widowControl/>
              <w:spacing w:line="360" w:lineRule="auto"/>
              <w:jc w:val="center"/>
              <w:textAlignment w:val="center"/>
              <w:rPr>
                <w:rFonts w:hint="eastAsia" w:ascii="宋体" w:hAnsi="宋体" w:eastAsia="宋体" w:cs="宋体"/>
                <w:b/>
                <w:szCs w:val="21"/>
              </w:rPr>
            </w:pPr>
            <w:r>
              <w:rPr>
                <w:rFonts w:hint="eastAsia" w:ascii="宋体" w:hAnsi="宋体" w:eastAsia="宋体" w:cs="宋体"/>
                <w:b/>
                <w:bCs/>
                <w:color w:val="000000"/>
                <w:kern w:val="0"/>
                <w:szCs w:val="21"/>
                <w:lang w:bidi="ar"/>
              </w:rPr>
              <w:t>系统名称</w:t>
            </w:r>
          </w:p>
        </w:tc>
        <w:tc>
          <w:tcPr>
            <w:tcW w:w="790" w:type="pct"/>
            <w:noWrap w:val="0"/>
            <w:vAlign w:val="center"/>
          </w:tcPr>
          <w:p w14:paraId="3FC163E7">
            <w:pPr>
              <w:widowControl/>
              <w:spacing w:line="360" w:lineRule="auto"/>
              <w:jc w:val="center"/>
              <w:textAlignment w:val="center"/>
              <w:rPr>
                <w:rFonts w:hint="eastAsia" w:ascii="宋体" w:hAnsi="宋体" w:eastAsia="宋体" w:cs="宋体"/>
                <w:b/>
                <w:szCs w:val="21"/>
              </w:rPr>
            </w:pPr>
            <w:r>
              <w:rPr>
                <w:rFonts w:hint="eastAsia" w:ascii="宋体" w:hAnsi="宋体" w:eastAsia="宋体" w:cs="宋体"/>
                <w:b/>
                <w:bCs/>
                <w:color w:val="000000"/>
                <w:kern w:val="0"/>
                <w:szCs w:val="21"/>
                <w:lang w:bidi="ar"/>
              </w:rPr>
              <w:t>功能模块</w:t>
            </w:r>
          </w:p>
        </w:tc>
        <w:tc>
          <w:tcPr>
            <w:tcW w:w="656" w:type="pct"/>
            <w:noWrap w:val="0"/>
            <w:vAlign w:val="center"/>
          </w:tcPr>
          <w:p w14:paraId="72191BEF">
            <w:pPr>
              <w:widowControl/>
              <w:spacing w:line="360" w:lineRule="auto"/>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子模块</w:t>
            </w:r>
          </w:p>
        </w:tc>
        <w:tc>
          <w:tcPr>
            <w:tcW w:w="814" w:type="pct"/>
            <w:noWrap w:val="0"/>
            <w:vAlign w:val="center"/>
          </w:tcPr>
          <w:p w14:paraId="7CC18CBF">
            <w:pPr>
              <w:widowControl w:val="0"/>
              <w:autoSpaceDE w:val="0"/>
              <w:autoSpaceDN w:val="0"/>
              <w:spacing w:line="360" w:lineRule="auto"/>
              <w:jc w:val="center"/>
              <w:rPr>
                <w:rFonts w:hint="eastAsia" w:ascii="宋体" w:hAnsi="宋体" w:eastAsia="宋体" w:cs="宋体"/>
                <w:b/>
                <w:szCs w:val="21"/>
              </w:rPr>
            </w:pPr>
            <w:r>
              <w:rPr>
                <w:rFonts w:hint="eastAsia" w:ascii="宋体" w:hAnsi="宋体" w:eastAsia="宋体" w:cs="宋体"/>
                <w:b/>
                <w:szCs w:val="21"/>
              </w:rPr>
              <w:t>招标文件所需技术参数</w:t>
            </w:r>
          </w:p>
        </w:tc>
        <w:tc>
          <w:tcPr>
            <w:tcW w:w="900" w:type="pct"/>
            <w:noWrap w:val="0"/>
            <w:vAlign w:val="center"/>
          </w:tcPr>
          <w:p w14:paraId="76119689">
            <w:pPr>
              <w:widowControl w:val="0"/>
              <w:autoSpaceDE w:val="0"/>
              <w:autoSpaceDN w:val="0"/>
              <w:spacing w:line="360" w:lineRule="auto"/>
              <w:jc w:val="center"/>
              <w:rPr>
                <w:rFonts w:hint="eastAsia" w:ascii="宋体" w:hAnsi="宋体" w:eastAsia="宋体" w:cs="宋体"/>
                <w:b/>
                <w:szCs w:val="21"/>
              </w:rPr>
            </w:pPr>
            <w:r>
              <w:rPr>
                <w:rFonts w:hint="eastAsia" w:ascii="宋体" w:hAnsi="宋体" w:eastAsia="宋体" w:cs="宋体"/>
                <w:b/>
                <w:szCs w:val="21"/>
              </w:rPr>
              <w:t>所投技术参数</w:t>
            </w:r>
          </w:p>
          <w:p w14:paraId="4275605D">
            <w:pPr>
              <w:widowControl w:val="0"/>
              <w:autoSpaceDE w:val="0"/>
              <w:autoSpaceDN w:val="0"/>
              <w:spacing w:line="360" w:lineRule="auto"/>
              <w:jc w:val="center"/>
              <w:rPr>
                <w:rFonts w:hint="eastAsia" w:ascii="宋体" w:hAnsi="宋体" w:eastAsia="宋体" w:cs="宋体"/>
                <w:b/>
                <w:szCs w:val="21"/>
              </w:rPr>
            </w:pPr>
            <w:r>
              <w:rPr>
                <w:rFonts w:hint="eastAsia" w:ascii="宋体" w:hAnsi="宋体" w:eastAsia="宋体" w:cs="宋体"/>
                <w:b/>
                <w:szCs w:val="21"/>
              </w:rPr>
              <w:t>及性能说明</w:t>
            </w:r>
          </w:p>
        </w:tc>
        <w:tc>
          <w:tcPr>
            <w:tcW w:w="790" w:type="pct"/>
            <w:noWrap w:val="0"/>
            <w:vAlign w:val="center"/>
          </w:tcPr>
          <w:p w14:paraId="40827233">
            <w:pPr>
              <w:widowControl w:val="0"/>
              <w:autoSpaceDE w:val="0"/>
              <w:autoSpaceDN w:val="0"/>
              <w:spacing w:line="360" w:lineRule="auto"/>
              <w:jc w:val="center"/>
              <w:rPr>
                <w:rFonts w:hint="eastAsia" w:ascii="宋体" w:hAnsi="宋体" w:eastAsia="宋体" w:cs="宋体"/>
                <w:b/>
                <w:szCs w:val="21"/>
              </w:rPr>
            </w:pPr>
            <w:r>
              <w:rPr>
                <w:rFonts w:hint="eastAsia" w:ascii="宋体" w:hAnsi="宋体" w:eastAsia="宋体" w:cs="宋体"/>
                <w:b/>
                <w:szCs w:val="21"/>
              </w:rPr>
              <w:t>偏离情况及说明</w:t>
            </w:r>
          </w:p>
        </w:tc>
      </w:tr>
      <w:tr w14:paraId="24E96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3" w:type="pct"/>
            <w:noWrap w:val="0"/>
            <w:vAlign w:val="center"/>
          </w:tcPr>
          <w:p w14:paraId="1539BB29">
            <w:pPr>
              <w:widowControl w:val="0"/>
              <w:autoSpaceDE w:val="0"/>
              <w:autoSpaceDN w:val="0"/>
              <w:spacing w:line="360" w:lineRule="auto"/>
              <w:jc w:val="center"/>
              <w:rPr>
                <w:rFonts w:hint="eastAsia" w:ascii="宋体" w:hAnsi="宋体" w:eastAsia="宋体" w:cs="宋体"/>
                <w:bCs/>
                <w:szCs w:val="21"/>
              </w:rPr>
            </w:pPr>
            <w:r>
              <w:rPr>
                <w:rFonts w:hint="eastAsia" w:ascii="宋体" w:hAnsi="宋体" w:eastAsia="宋体" w:cs="宋体"/>
                <w:bCs/>
                <w:szCs w:val="21"/>
              </w:rPr>
              <w:t>1</w:t>
            </w:r>
          </w:p>
        </w:tc>
        <w:tc>
          <w:tcPr>
            <w:tcW w:w="733" w:type="pct"/>
            <w:noWrap w:val="0"/>
            <w:vAlign w:val="center"/>
          </w:tcPr>
          <w:p w14:paraId="316438C0">
            <w:pPr>
              <w:widowControl w:val="0"/>
              <w:autoSpaceDE w:val="0"/>
              <w:autoSpaceDN w:val="0"/>
              <w:spacing w:line="360" w:lineRule="auto"/>
              <w:jc w:val="center"/>
              <w:rPr>
                <w:rFonts w:hint="eastAsia" w:ascii="宋体" w:hAnsi="宋体" w:eastAsia="宋体" w:cs="宋体"/>
                <w:b/>
                <w:szCs w:val="21"/>
              </w:rPr>
            </w:pPr>
          </w:p>
        </w:tc>
        <w:tc>
          <w:tcPr>
            <w:tcW w:w="790" w:type="pct"/>
            <w:noWrap w:val="0"/>
            <w:vAlign w:val="center"/>
          </w:tcPr>
          <w:p w14:paraId="25CDDF4E">
            <w:pPr>
              <w:widowControl w:val="0"/>
              <w:autoSpaceDE w:val="0"/>
              <w:autoSpaceDN w:val="0"/>
              <w:spacing w:line="360" w:lineRule="auto"/>
              <w:jc w:val="center"/>
              <w:rPr>
                <w:rFonts w:hint="eastAsia" w:ascii="宋体" w:hAnsi="宋体" w:eastAsia="宋体" w:cs="宋体"/>
                <w:b/>
                <w:szCs w:val="21"/>
              </w:rPr>
            </w:pPr>
          </w:p>
        </w:tc>
        <w:tc>
          <w:tcPr>
            <w:tcW w:w="656" w:type="pct"/>
            <w:noWrap w:val="0"/>
            <w:vAlign w:val="center"/>
          </w:tcPr>
          <w:p w14:paraId="306C1338">
            <w:pPr>
              <w:widowControl w:val="0"/>
              <w:autoSpaceDE w:val="0"/>
              <w:autoSpaceDN w:val="0"/>
              <w:spacing w:line="360" w:lineRule="auto"/>
              <w:jc w:val="center"/>
              <w:rPr>
                <w:rFonts w:hint="eastAsia" w:ascii="宋体" w:hAnsi="宋体" w:eastAsia="宋体" w:cs="宋体"/>
                <w:b/>
                <w:szCs w:val="21"/>
              </w:rPr>
            </w:pPr>
          </w:p>
        </w:tc>
        <w:tc>
          <w:tcPr>
            <w:tcW w:w="814" w:type="pct"/>
            <w:noWrap w:val="0"/>
            <w:vAlign w:val="center"/>
          </w:tcPr>
          <w:p w14:paraId="4FA2FC09">
            <w:pPr>
              <w:widowControl w:val="0"/>
              <w:autoSpaceDE w:val="0"/>
              <w:autoSpaceDN w:val="0"/>
              <w:spacing w:line="360" w:lineRule="auto"/>
              <w:jc w:val="center"/>
              <w:rPr>
                <w:rFonts w:hint="eastAsia" w:ascii="宋体" w:hAnsi="宋体" w:eastAsia="宋体" w:cs="宋体"/>
                <w:b/>
                <w:szCs w:val="21"/>
              </w:rPr>
            </w:pPr>
          </w:p>
        </w:tc>
        <w:tc>
          <w:tcPr>
            <w:tcW w:w="900" w:type="pct"/>
            <w:noWrap w:val="0"/>
            <w:vAlign w:val="center"/>
          </w:tcPr>
          <w:p w14:paraId="39A39F91">
            <w:pPr>
              <w:widowControl w:val="0"/>
              <w:autoSpaceDE w:val="0"/>
              <w:autoSpaceDN w:val="0"/>
              <w:spacing w:line="360" w:lineRule="auto"/>
              <w:jc w:val="center"/>
              <w:rPr>
                <w:rFonts w:hint="eastAsia" w:ascii="宋体" w:hAnsi="宋体" w:eastAsia="宋体" w:cs="宋体"/>
                <w:b/>
                <w:szCs w:val="21"/>
              </w:rPr>
            </w:pPr>
          </w:p>
        </w:tc>
        <w:tc>
          <w:tcPr>
            <w:tcW w:w="790" w:type="pct"/>
            <w:noWrap w:val="0"/>
            <w:vAlign w:val="center"/>
          </w:tcPr>
          <w:p w14:paraId="6602E69D">
            <w:pPr>
              <w:widowControl w:val="0"/>
              <w:autoSpaceDE w:val="0"/>
              <w:autoSpaceDN w:val="0"/>
              <w:spacing w:line="360" w:lineRule="auto"/>
              <w:jc w:val="center"/>
              <w:rPr>
                <w:rFonts w:hint="eastAsia" w:ascii="宋体" w:hAnsi="宋体" w:eastAsia="宋体" w:cs="宋体"/>
                <w:b/>
                <w:szCs w:val="21"/>
              </w:rPr>
            </w:pPr>
            <w:r>
              <w:rPr>
                <w:rFonts w:hint="eastAsia" w:ascii="宋体" w:hAnsi="宋体" w:eastAsia="宋体" w:cs="宋体"/>
                <w:b/>
                <w:szCs w:val="21"/>
              </w:rPr>
              <w:t>正偏离/符合/负偏离</w:t>
            </w:r>
          </w:p>
        </w:tc>
      </w:tr>
      <w:tr w14:paraId="79E74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3" w:type="pct"/>
            <w:noWrap w:val="0"/>
            <w:vAlign w:val="center"/>
          </w:tcPr>
          <w:p w14:paraId="5A243C6A">
            <w:pPr>
              <w:widowControl w:val="0"/>
              <w:spacing w:line="360" w:lineRule="auto"/>
              <w:jc w:val="center"/>
              <w:rPr>
                <w:rFonts w:hint="eastAsia" w:ascii="宋体" w:hAnsi="宋体" w:eastAsia="宋体" w:cs="宋体"/>
                <w:bCs/>
                <w:szCs w:val="21"/>
              </w:rPr>
            </w:pPr>
            <w:r>
              <w:rPr>
                <w:rFonts w:hint="eastAsia" w:ascii="宋体" w:hAnsi="宋体" w:eastAsia="宋体" w:cs="宋体"/>
                <w:bCs/>
                <w:szCs w:val="21"/>
              </w:rPr>
              <w:t>2</w:t>
            </w:r>
          </w:p>
        </w:tc>
        <w:tc>
          <w:tcPr>
            <w:tcW w:w="733" w:type="pct"/>
            <w:noWrap w:val="0"/>
            <w:vAlign w:val="center"/>
          </w:tcPr>
          <w:p w14:paraId="4293DE3A">
            <w:pPr>
              <w:widowControl w:val="0"/>
              <w:autoSpaceDE w:val="0"/>
              <w:autoSpaceDN w:val="0"/>
              <w:spacing w:line="360" w:lineRule="auto"/>
              <w:jc w:val="center"/>
              <w:rPr>
                <w:rFonts w:hint="eastAsia" w:ascii="宋体" w:hAnsi="宋体" w:eastAsia="宋体" w:cs="宋体"/>
                <w:bCs/>
                <w:szCs w:val="21"/>
              </w:rPr>
            </w:pPr>
          </w:p>
        </w:tc>
        <w:tc>
          <w:tcPr>
            <w:tcW w:w="790" w:type="pct"/>
            <w:noWrap w:val="0"/>
            <w:vAlign w:val="center"/>
          </w:tcPr>
          <w:p w14:paraId="4F5F4438">
            <w:pPr>
              <w:widowControl w:val="0"/>
              <w:autoSpaceDE w:val="0"/>
              <w:autoSpaceDN w:val="0"/>
              <w:spacing w:line="360" w:lineRule="auto"/>
              <w:jc w:val="center"/>
              <w:rPr>
                <w:rFonts w:hint="eastAsia" w:ascii="宋体" w:hAnsi="宋体" w:eastAsia="宋体" w:cs="宋体"/>
                <w:bCs/>
                <w:szCs w:val="21"/>
              </w:rPr>
            </w:pPr>
          </w:p>
        </w:tc>
        <w:tc>
          <w:tcPr>
            <w:tcW w:w="656" w:type="pct"/>
            <w:noWrap w:val="0"/>
            <w:vAlign w:val="center"/>
          </w:tcPr>
          <w:p w14:paraId="1AE7067D">
            <w:pPr>
              <w:widowControl w:val="0"/>
              <w:autoSpaceDE w:val="0"/>
              <w:autoSpaceDN w:val="0"/>
              <w:spacing w:line="360" w:lineRule="auto"/>
              <w:jc w:val="center"/>
              <w:rPr>
                <w:rFonts w:hint="eastAsia" w:ascii="宋体" w:hAnsi="宋体" w:eastAsia="宋体" w:cs="宋体"/>
                <w:bCs/>
                <w:szCs w:val="21"/>
              </w:rPr>
            </w:pPr>
          </w:p>
        </w:tc>
        <w:tc>
          <w:tcPr>
            <w:tcW w:w="814" w:type="pct"/>
            <w:noWrap w:val="0"/>
            <w:vAlign w:val="center"/>
          </w:tcPr>
          <w:p w14:paraId="1354F4A9">
            <w:pPr>
              <w:widowControl w:val="0"/>
              <w:spacing w:line="360" w:lineRule="auto"/>
              <w:jc w:val="center"/>
              <w:rPr>
                <w:rFonts w:hint="eastAsia" w:ascii="宋体" w:hAnsi="宋体" w:eastAsia="宋体" w:cs="宋体"/>
                <w:bCs/>
                <w:szCs w:val="21"/>
              </w:rPr>
            </w:pPr>
          </w:p>
        </w:tc>
        <w:tc>
          <w:tcPr>
            <w:tcW w:w="900" w:type="pct"/>
            <w:noWrap w:val="0"/>
            <w:vAlign w:val="center"/>
          </w:tcPr>
          <w:p w14:paraId="47C0483C">
            <w:pPr>
              <w:widowControl w:val="0"/>
              <w:spacing w:line="360" w:lineRule="auto"/>
              <w:jc w:val="center"/>
              <w:rPr>
                <w:rFonts w:hint="eastAsia" w:ascii="宋体" w:hAnsi="宋体" w:eastAsia="宋体" w:cs="宋体"/>
                <w:bCs/>
                <w:szCs w:val="21"/>
              </w:rPr>
            </w:pPr>
          </w:p>
        </w:tc>
        <w:tc>
          <w:tcPr>
            <w:tcW w:w="790" w:type="pct"/>
            <w:noWrap w:val="0"/>
            <w:vAlign w:val="center"/>
          </w:tcPr>
          <w:p w14:paraId="5793C0F7">
            <w:pPr>
              <w:widowControl w:val="0"/>
              <w:spacing w:line="360" w:lineRule="auto"/>
              <w:jc w:val="center"/>
              <w:rPr>
                <w:rFonts w:hint="eastAsia" w:ascii="宋体" w:hAnsi="宋体" w:eastAsia="宋体" w:cs="宋体"/>
                <w:bCs/>
                <w:szCs w:val="21"/>
              </w:rPr>
            </w:pPr>
            <w:r>
              <w:rPr>
                <w:rFonts w:hint="eastAsia" w:ascii="宋体" w:hAnsi="宋体" w:eastAsia="宋体" w:cs="宋体"/>
                <w:bCs/>
                <w:szCs w:val="21"/>
              </w:rPr>
              <w:t>...</w:t>
            </w:r>
          </w:p>
        </w:tc>
      </w:tr>
      <w:tr w14:paraId="46D7C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3" w:type="pct"/>
            <w:noWrap w:val="0"/>
            <w:vAlign w:val="center"/>
          </w:tcPr>
          <w:p w14:paraId="250C3E82">
            <w:pPr>
              <w:widowControl w:val="0"/>
              <w:autoSpaceDE w:val="0"/>
              <w:autoSpaceDN w:val="0"/>
              <w:spacing w:line="360" w:lineRule="auto"/>
              <w:jc w:val="center"/>
              <w:rPr>
                <w:rFonts w:hint="eastAsia" w:ascii="宋体" w:hAnsi="宋体" w:eastAsia="宋体" w:cs="宋体"/>
                <w:bCs/>
                <w:szCs w:val="21"/>
              </w:rPr>
            </w:pPr>
            <w:r>
              <w:rPr>
                <w:rFonts w:hint="eastAsia" w:ascii="宋体" w:hAnsi="宋体" w:eastAsia="宋体" w:cs="宋体"/>
                <w:bCs/>
                <w:szCs w:val="21"/>
              </w:rPr>
              <w:t>3</w:t>
            </w:r>
          </w:p>
        </w:tc>
        <w:tc>
          <w:tcPr>
            <w:tcW w:w="733" w:type="pct"/>
            <w:noWrap w:val="0"/>
            <w:vAlign w:val="center"/>
          </w:tcPr>
          <w:p w14:paraId="435BFBA0">
            <w:pPr>
              <w:widowControl w:val="0"/>
              <w:autoSpaceDE w:val="0"/>
              <w:autoSpaceDN w:val="0"/>
              <w:spacing w:line="360" w:lineRule="auto"/>
              <w:jc w:val="center"/>
              <w:rPr>
                <w:rFonts w:hint="eastAsia" w:ascii="宋体" w:hAnsi="宋体" w:eastAsia="宋体" w:cs="宋体"/>
                <w:b/>
                <w:szCs w:val="21"/>
              </w:rPr>
            </w:pPr>
          </w:p>
        </w:tc>
        <w:tc>
          <w:tcPr>
            <w:tcW w:w="790" w:type="pct"/>
            <w:noWrap w:val="0"/>
            <w:vAlign w:val="center"/>
          </w:tcPr>
          <w:p w14:paraId="06E7BC73">
            <w:pPr>
              <w:widowControl w:val="0"/>
              <w:autoSpaceDE w:val="0"/>
              <w:autoSpaceDN w:val="0"/>
              <w:spacing w:line="360" w:lineRule="auto"/>
              <w:jc w:val="center"/>
              <w:rPr>
                <w:rFonts w:hint="eastAsia" w:ascii="宋体" w:hAnsi="宋体" w:eastAsia="宋体" w:cs="宋体"/>
                <w:b/>
                <w:szCs w:val="21"/>
              </w:rPr>
            </w:pPr>
          </w:p>
        </w:tc>
        <w:tc>
          <w:tcPr>
            <w:tcW w:w="656" w:type="pct"/>
            <w:noWrap w:val="0"/>
            <w:vAlign w:val="center"/>
          </w:tcPr>
          <w:p w14:paraId="45EA85C8">
            <w:pPr>
              <w:widowControl w:val="0"/>
              <w:autoSpaceDE w:val="0"/>
              <w:autoSpaceDN w:val="0"/>
              <w:spacing w:line="360" w:lineRule="auto"/>
              <w:jc w:val="center"/>
              <w:rPr>
                <w:rFonts w:hint="eastAsia" w:ascii="宋体" w:hAnsi="宋体" w:eastAsia="宋体" w:cs="宋体"/>
                <w:b/>
                <w:szCs w:val="21"/>
              </w:rPr>
            </w:pPr>
          </w:p>
        </w:tc>
        <w:tc>
          <w:tcPr>
            <w:tcW w:w="814" w:type="pct"/>
            <w:noWrap w:val="0"/>
            <w:vAlign w:val="center"/>
          </w:tcPr>
          <w:p w14:paraId="1658DB3F">
            <w:pPr>
              <w:widowControl w:val="0"/>
              <w:autoSpaceDE w:val="0"/>
              <w:autoSpaceDN w:val="0"/>
              <w:spacing w:line="360" w:lineRule="auto"/>
              <w:jc w:val="center"/>
              <w:rPr>
                <w:rFonts w:hint="eastAsia" w:ascii="宋体" w:hAnsi="宋体" w:eastAsia="宋体" w:cs="宋体"/>
                <w:b/>
                <w:szCs w:val="21"/>
              </w:rPr>
            </w:pPr>
          </w:p>
        </w:tc>
        <w:tc>
          <w:tcPr>
            <w:tcW w:w="900" w:type="pct"/>
            <w:noWrap w:val="0"/>
            <w:vAlign w:val="center"/>
          </w:tcPr>
          <w:p w14:paraId="53813F3E">
            <w:pPr>
              <w:widowControl w:val="0"/>
              <w:autoSpaceDE w:val="0"/>
              <w:autoSpaceDN w:val="0"/>
              <w:spacing w:line="360" w:lineRule="auto"/>
              <w:jc w:val="center"/>
              <w:rPr>
                <w:rFonts w:hint="eastAsia" w:ascii="宋体" w:hAnsi="宋体" w:eastAsia="宋体" w:cs="宋体"/>
                <w:b/>
                <w:szCs w:val="21"/>
              </w:rPr>
            </w:pPr>
          </w:p>
        </w:tc>
        <w:tc>
          <w:tcPr>
            <w:tcW w:w="790" w:type="pct"/>
            <w:noWrap w:val="0"/>
            <w:vAlign w:val="center"/>
          </w:tcPr>
          <w:p w14:paraId="420D2BD9">
            <w:pPr>
              <w:widowControl w:val="0"/>
              <w:autoSpaceDE w:val="0"/>
              <w:autoSpaceDN w:val="0"/>
              <w:spacing w:line="360" w:lineRule="auto"/>
              <w:jc w:val="center"/>
              <w:rPr>
                <w:rFonts w:hint="eastAsia" w:ascii="宋体" w:hAnsi="宋体" w:eastAsia="宋体" w:cs="宋体"/>
                <w:b/>
                <w:szCs w:val="21"/>
              </w:rPr>
            </w:pPr>
            <w:r>
              <w:rPr>
                <w:rFonts w:hint="eastAsia" w:ascii="宋体" w:hAnsi="宋体" w:eastAsia="宋体" w:cs="宋体"/>
                <w:b/>
                <w:szCs w:val="21"/>
              </w:rPr>
              <w:t>...</w:t>
            </w:r>
          </w:p>
        </w:tc>
      </w:tr>
      <w:tr w14:paraId="4E619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3" w:type="pct"/>
            <w:noWrap w:val="0"/>
            <w:vAlign w:val="center"/>
          </w:tcPr>
          <w:p w14:paraId="4342D7A0">
            <w:pPr>
              <w:widowControl w:val="0"/>
              <w:autoSpaceDE w:val="0"/>
              <w:autoSpaceDN w:val="0"/>
              <w:spacing w:line="360" w:lineRule="auto"/>
              <w:jc w:val="center"/>
              <w:rPr>
                <w:rFonts w:hint="eastAsia" w:ascii="宋体" w:hAnsi="宋体" w:eastAsia="宋体" w:cs="宋体"/>
                <w:b/>
                <w:szCs w:val="21"/>
              </w:rPr>
            </w:pPr>
            <w:r>
              <w:rPr>
                <w:rFonts w:hint="eastAsia" w:ascii="宋体" w:hAnsi="宋体" w:eastAsia="宋体" w:cs="宋体"/>
                <w:b/>
                <w:szCs w:val="21"/>
              </w:rPr>
              <w:t>...</w:t>
            </w:r>
          </w:p>
        </w:tc>
        <w:tc>
          <w:tcPr>
            <w:tcW w:w="733" w:type="pct"/>
            <w:noWrap w:val="0"/>
            <w:vAlign w:val="center"/>
          </w:tcPr>
          <w:p w14:paraId="24B1774D">
            <w:pPr>
              <w:widowControl w:val="0"/>
              <w:autoSpaceDE w:val="0"/>
              <w:autoSpaceDN w:val="0"/>
              <w:spacing w:line="360" w:lineRule="auto"/>
              <w:jc w:val="center"/>
              <w:rPr>
                <w:rFonts w:hint="eastAsia" w:ascii="宋体" w:hAnsi="宋体" w:eastAsia="宋体" w:cs="宋体"/>
                <w:b/>
                <w:szCs w:val="21"/>
              </w:rPr>
            </w:pPr>
          </w:p>
        </w:tc>
        <w:tc>
          <w:tcPr>
            <w:tcW w:w="790" w:type="pct"/>
            <w:noWrap w:val="0"/>
            <w:vAlign w:val="center"/>
          </w:tcPr>
          <w:p w14:paraId="391C19CA">
            <w:pPr>
              <w:widowControl w:val="0"/>
              <w:autoSpaceDE w:val="0"/>
              <w:autoSpaceDN w:val="0"/>
              <w:spacing w:line="360" w:lineRule="auto"/>
              <w:jc w:val="center"/>
              <w:rPr>
                <w:rFonts w:hint="eastAsia" w:ascii="宋体" w:hAnsi="宋体" w:eastAsia="宋体" w:cs="宋体"/>
                <w:b/>
                <w:szCs w:val="21"/>
              </w:rPr>
            </w:pPr>
          </w:p>
        </w:tc>
        <w:tc>
          <w:tcPr>
            <w:tcW w:w="656" w:type="pct"/>
            <w:noWrap w:val="0"/>
            <w:vAlign w:val="center"/>
          </w:tcPr>
          <w:p w14:paraId="47DC5813">
            <w:pPr>
              <w:widowControl w:val="0"/>
              <w:autoSpaceDE w:val="0"/>
              <w:autoSpaceDN w:val="0"/>
              <w:spacing w:line="360" w:lineRule="auto"/>
              <w:jc w:val="center"/>
              <w:rPr>
                <w:rFonts w:hint="eastAsia" w:ascii="宋体" w:hAnsi="宋体" w:eastAsia="宋体" w:cs="宋体"/>
                <w:b/>
                <w:szCs w:val="21"/>
              </w:rPr>
            </w:pPr>
          </w:p>
        </w:tc>
        <w:tc>
          <w:tcPr>
            <w:tcW w:w="814" w:type="pct"/>
            <w:noWrap w:val="0"/>
            <w:vAlign w:val="center"/>
          </w:tcPr>
          <w:p w14:paraId="3E0B5D3C">
            <w:pPr>
              <w:widowControl w:val="0"/>
              <w:autoSpaceDE w:val="0"/>
              <w:autoSpaceDN w:val="0"/>
              <w:spacing w:line="360" w:lineRule="auto"/>
              <w:jc w:val="center"/>
              <w:rPr>
                <w:rFonts w:hint="eastAsia" w:ascii="宋体" w:hAnsi="宋体" w:eastAsia="宋体" w:cs="宋体"/>
                <w:b/>
                <w:szCs w:val="21"/>
              </w:rPr>
            </w:pPr>
          </w:p>
        </w:tc>
        <w:tc>
          <w:tcPr>
            <w:tcW w:w="900" w:type="pct"/>
            <w:noWrap w:val="0"/>
            <w:vAlign w:val="center"/>
          </w:tcPr>
          <w:p w14:paraId="3636EA1A">
            <w:pPr>
              <w:widowControl w:val="0"/>
              <w:autoSpaceDE w:val="0"/>
              <w:autoSpaceDN w:val="0"/>
              <w:spacing w:line="360" w:lineRule="auto"/>
              <w:jc w:val="center"/>
              <w:rPr>
                <w:rFonts w:hint="eastAsia" w:ascii="宋体" w:hAnsi="宋体" w:eastAsia="宋体" w:cs="宋体"/>
                <w:b/>
                <w:szCs w:val="21"/>
              </w:rPr>
            </w:pPr>
          </w:p>
        </w:tc>
        <w:tc>
          <w:tcPr>
            <w:tcW w:w="790" w:type="pct"/>
            <w:noWrap w:val="0"/>
            <w:vAlign w:val="center"/>
          </w:tcPr>
          <w:p w14:paraId="1F368A94">
            <w:pPr>
              <w:widowControl w:val="0"/>
              <w:autoSpaceDE w:val="0"/>
              <w:autoSpaceDN w:val="0"/>
              <w:spacing w:line="360" w:lineRule="auto"/>
              <w:jc w:val="center"/>
              <w:rPr>
                <w:rFonts w:hint="eastAsia" w:ascii="宋体" w:hAnsi="宋体" w:eastAsia="宋体" w:cs="宋体"/>
                <w:b/>
                <w:szCs w:val="21"/>
              </w:rPr>
            </w:pPr>
            <w:r>
              <w:rPr>
                <w:rFonts w:hint="eastAsia" w:ascii="宋体" w:hAnsi="宋体" w:eastAsia="宋体" w:cs="宋体"/>
                <w:b/>
                <w:szCs w:val="21"/>
              </w:rPr>
              <w:t>...</w:t>
            </w:r>
          </w:p>
        </w:tc>
      </w:tr>
    </w:tbl>
    <w:p w14:paraId="77D664C7">
      <w:pPr>
        <w:widowControl w:val="0"/>
        <w:spacing w:line="360" w:lineRule="auto"/>
        <w:jc w:val="both"/>
        <w:rPr>
          <w:rFonts w:hint="eastAsia" w:ascii="宋体" w:hAnsi="宋体" w:eastAsia="宋体" w:cs="宋体"/>
          <w:b/>
          <w:bCs/>
          <w:szCs w:val="21"/>
        </w:rPr>
      </w:pPr>
      <w:r>
        <w:rPr>
          <w:rFonts w:hint="eastAsia" w:ascii="宋体" w:hAnsi="宋体" w:eastAsia="宋体" w:cs="宋体"/>
          <w:b/>
          <w:bCs/>
          <w:szCs w:val="21"/>
        </w:rPr>
        <w:t>2、硬件部分</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830"/>
        <w:gridCol w:w="1974"/>
        <w:gridCol w:w="1775"/>
        <w:gridCol w:w="2174"/>
      </w:tblGrid>
      <w:tr w14:paraId="55555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46" w:type="pct"/>
            <w:noWrap w:val="0"/>
            <w:vAlign w:val="center"/>
          </w:tcPr>
          <w:p w14:paraId="31B5BD5C">
            <w:pPr>
              <w:widowControl w:val="0"/>
              <w:autoSpaceDE w:val="0"/>
              <w:autoSpaceDN w:val="0"/>
              <w:spacing w:line="360" w:lineRule="auto"/>
              <w:jc w:val="center"/>
              <w:rPr>
                <w:rFonts w:hint="eastAsia" w:ascii="宋体" w:hAnsi="宋体" w:eastAsia="宋体" w:cs="宋体"/>
                <w:b/>
                <w:szCs w:val="21"/>
              </w:rPr>
            </w:pPr>
            <w:r>
              <w:rPr>
                <w:rFonts w:hint="eastAsia" w:ascii="宋体" w:hAnsi="宋体" w:eastAsia="宋体" w:cs="宋体"/>
                <w:b/>
                <w:szCs w:val="21"/>
              </w:rPr>
              <w:t>序号</w:t>
            </w:r>
          </w:p>
        </w:tc>
        <w:tc>
          <w:tcPr>
            <w:tcW w:w="1074" w:type="pct"/>
            <w:noWrap w:val="0"/>
            <w:vAlign w:val="center"/>
          </w:tcPr>
          <w:p w14:paraId="0FDC7A8E">
            <w:pPr>
              <w:widowControl/>
              <w:spacing w:line="360" w:lineRule="auto"/>
              <w:jc w:val="center"/>
              <w:textAlignment w:val="center"/>
              <w:rPr>
                <w:rFonts w:hint="eastAsia" w:ascii="宋体" w:hAnsi="宋体" w:eastAsia="宋体" w:cs="宋体"/>
                <w:b/>
                <w:szCs w:val="21"/>
              </w:rPr>
            </w:pPr>
            <w:r>
              <w:rPr>
                <w:rFonts w:hint="eastAsia" w:ascii="宋体" w:hAnsi="宋体" w:eastAsia="宋体" w:cs="宋体"/>
                <w:b/>
                <w:szCs w:val="21"/>
              </w:rPr>
              <w:t>设备名称</w:t>
            </w:r>
          </w:p>
        </w:tc>
        <w:tc>
          <w:tcPr>
            <w:tcW w:w="1159" w:type="pct"/>
            <w:noWrap w:val="0"/>
            <w:vAlign w:val="center"/>
          </w:tcPr>
          <w:p w14:paraId="5BA6497C">
            <w:pPr>
              <w:widowControl w:val="0"/>
              <w:autoSpaceDE w:val="0"/>
              <w:autoSpaceDN w:val="0"/>
              <w:spacing w:line="360" w:lineRule="auto"/>
              <w:jc w:val="center"/>
              <w:rPr>
                <w:rFonts w:hint="eastAsia" w:ascii="宋体" w:hAnsi="宋体" w:eastAsia="宋体" w:cs="宋体"/>
                <w:b/>
                <w:szCs w:val="21"/>
              </w:rPr>
            </w:pPr>
            <w:r>
              <w:rPr>
                <w:rFonts w:hint="eastAsia" w:ascii="宋体" w:hAnsi="宋体" w:eastAsia="宋体" w:cs="宋体"/>
                <w:b/>
                <w:szCs w:val="21"/>
              </w:rPr>
              <w:t>招标文件所需技术参数</w:t>
            </w:r>
          </w:p>
        </w:tc>
        <w:tc>
          <w:tcPr>
            <w:tcW w:w="1042" w:type="pct"/>
            <w:noWrap w:val="0"/>
            <w:vAlign w:val="center"/>
          </w:tcPr>
          <w:p w14:paraId="5D99322B">
            <w:pPr>
              <w:widowControl w:val="0"/>
              <w:autoSpaceDE w:val="0"/>
              <w:autoSpaceDN w:val="0"/>
              <w:spacing w:line="360" w:lineRule="auto"/>
              <w:jc w:val="center"/>
              <w:rPr>
                <w:rFonts w:hint="eastAsia" w:ascii="宋体" w:hAnsi="宋体" w:eastAsia="宋体" w:cs="宋体"/>
                <w:b/>
                <w:szCs w:val="21"/>
              </w:rPr>
            </w:pPr>
            <w:r>
              <w:rPr>
                <w:rFonts w:hint="eastAsia" w:ascii="宋体" w:hAnsi="宋体" w:eastAsia="宋体" w:cs="宋体"/>
                <w:b/>
                <w:szCs w:val="21"/>
              </w:rPr>
              <w:t>所投技术参数</w:t>
            </w:r>
          </w:p>
          <w:p w14:paraId="4178303B">
            <w:pPr>
              <w:widowControl w:val="0"/>
              <w:autoSpaceDE w:val="0"/>
              <w:autoSpaceDN w:val="0"/>
              <w:spacing w:line="360" w:lineRule="auto"/>
              <w:jc w:val="center"/>
              <w:rPr>
                <w:rFonts w:hint="eastAsia" w:ascii="宋体" w:hAnsi="宋体" w:eastAsia="宋体" w:cs="宋体"/>
                <w:b/>
                <w:szCs w:val="21"/>
              </w:rPr>
            </w:pPr>
            <w:r>
              <w:rPr>
                <w:rFonts w:hint="eastAsia" w:ascii="宋体" w:hAnsi="宋体" w:eastAsia="宋体" w:cs="宋体"/>
                <w:b/>
                <w:szCs w:val="21"/>
              </w:rPr>
              <w:t>及性能说明</w:t>
            </w:r>
          </w:p>
        </w:tc>
        <w:tc>
          <w:tcPr>
            <w:tcW w:w="1276" w:type="pct"/>
            <w:noWrap w:val="0"/>
            <w:vAlign w:val="center"/>
          </w:tcPr>
          <w:p w14:paraId="2027ADDB">
            <w:pPr>
              <w:widowControl w:val="0"/>
              <w:autoSpaceDE w:val="0"/>
              <w:autoSpaceDN w:val="0"/>
              <w:spacing w:line="360" w:lineRule="auto"/>
              <w:jc w:val="center"/>
              <w:rPr>
                <w:rFonts w:hint="eastAsia" w:ascii="宋体" w:hAnsi="宋体" w:eastAsia="宋体" w:cs="宋体"/>
                <w:b/>
                <w:szCs w:val="21"/>
              </w:rPr>
            </w:pPr>
            <w:r>
              <w:rPr>
                <w:rFonts w:hint="eastAsia" w:ascii="宋体" w:hAnsi="宋体" w:eastAsia="宋体" w:cs="宋体"/>
                <w:b/>
                <w:szCs w:val="21"/>
              </w:rPr>
              <w:t>偏离情况及说明</w:t>
            </w:r>
          </w:p>
        </w:tc>
      </w:tr>
      <w:tr w14:paraId="79B68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46" w:type="pct"/>
            <w:noWrap w:val="0"/>
            <w:vAlign w:val="center"/>
          </w:tcPr>
          <w:p w14:paraId="7DC9DDA9">
            <w:pPr>
              <w:widowControl w:val="0"/>
              <w:autoSpaceDE w:val="0"/>
              <w:autoSpaceDN w:val="0"/>
              <w:spacing w:line="360" w:lineRule="auto"/>
              <w:jc w:val="center"/>
              <w:rPr>
                <w:rFonts w:hint="eastAsia" w:ascii="宋体" w:hAnsi="宋体" w:eastAsia="宋体" w:cs="宋体"/>
                <w:bCs/>
                <w:szCs w:val="21"/>
              </w:rPr>
            </w:pPr>
            <w:r>
              <w:rPr>
                <w:rFonts w:hint="eastAsia" w:ascii="宋体" w:hAnsi="宋体" w:eastAsia="宋体" w:cs="宋体"/>
                <w:bCs/>
                <w:szCs w:val="21"/>
              </w:rPr>
              <w:t>1</w:t>
            </w:r>
          </w:p>
        </w:tc>
        <w:tc>
          <w:tcPr>
            <w:tcW w:w="1074" w:type="pct"/>
            <w:noWrap w:val="0"/>
            <w:vAlign w:val="center"/>
          </w:tcPr>
          <w:p w14:paraId="0D739783">
            <w:pPr>
              <w:widowControl w:val="0"/>
              <w:autoSpaceDE w:val="0"/>
              <w:autoSpaceDN w:val="0"/>
              <w:spacing w:line="360" w:lineRule="auto"/>
              <w:jc w:val="center"/>
              <w:rPr>
                <w:rFonts w:hint="eastAsia" w:ascii="宋体" w:hAnsi="宋体" w:eastAsia="宋体" w:cs="宋体"/>
                <w:b/>
                <w:szCs w:val="21"/>
              </w:rPr>
            </w:pPr>
          </w:p>
        </w:tc>
        <w:tc>
          <w:tcPr>
            <w:tcW w:w="1159" w:type="pct"/>
            <w:noWrap w:val="0"/>
            <w:vAlign w:val="center"/>
          </w:tcPr>
          <w:p w14:paraId="33A1EF99">
            <w:pPr>
              <w:widowControl w:val="0"/>
              <w:autoSpaceDE w:val="0"/>
              <w:autoSpaceDN w:val="0"/>
              <w:spacing w:line="360" w:lineRule="auto"/>
              <w:jc w:val="center"/>
              <w:rPr>
                <w:rFonts w:hint="eastAsia" w:ascii="宋体" w:hAnsi="宋体" w:eastAsia="宋体" w:cs="宋体"/>
                <w:b/>
                <w:szCs w:val="21"/>
              </w:rPr>
            </w:pPr>
          </w:p>
        </w:tc>
        <w:tc>
          <w:tcPr>
            <w:tcW w:w="1042" w:type="pct"/>
            <w:noWrap w:val="0"/>
            <w:vAlign w:val="center"/>
          </w:tcPr>
          <w:p w14:paraId="71D829F5">
            <w:pPr>
              <w:widowControl w:val="0"/>
              <w:autoSpaceDE w:val="0"/>
              <w:autoSpaceDN w:val="0"/>
              <w:spacing w:line="360" w:lineRule="auto"/>
              <w:jc w:val="center"/>
              <w:rPr>
                <w:rFonts w:hint="eastAsia" w:ascii="宋体" w:hAnsi="宋体" w:eastAsia="宋体" w:cs="宋体"/>
                <w:b/>
                <w:szCs w:val="21"/>
              </w:rPr>
            </w:pPr>
          </w:p>
        </w:tc>
        <w:tc>
          <w:tcPr>
            <w:tcW w:w="1276" w:type="pct"/>
            <w:noWrap w:val="0"/>
            <w:vAlign w:val="center"/>
          </w:tcPr>
          <w:p w14:paraId="7791126A">
            <w:pPr>
              <w:widowControl w:val="0"/>
              <w:autoSpaceDE w:val="0"/>
              <w:autoSpaceDN w:val="0"/>
              <w:spacing w:line="360" w:lineRule="auto"/>
              <w:jc w:val="center"/>
              <w:rPr>
                <w:rFonts w:hint="eastAsia" w:ascii="宋体" w:hAnsi="宋体" w:eastAsia="宋体" w:cs="宋体"/>
                <w:b/>
                <w:szCs w:val="21"/>
              </w:rPr>
            </w:pPr>
            <w:r>
              <w:rPr>
                <w:rFonts w:hint="eastAsia" w:ascii="宋体" w:hAnsi="宋体" w:eastAsia="宋体" w:cs="宋体"/>
                <w:b/>
                <w:szCs w:val="21"/>
              </w:rPr>
              <w:t>正偏离/符合/负偏离</w:t>
            </w:r>
          </w:p>
        </w:tc>
      </w:tr>
      <w:tr w14:paraId="2BF4E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46" w:type="pct"/>
            <w:noWrap w:val="0"/>
            <w:vAlign w:val="center"/>
          </w:tcPr>
          <w:p w14:paraId="03752C03">
            <w:pPr>
              <w:widowControl w:val="0"/>
              <w:spacing w:line="360" w:lineRule="auto"/>
              <w:jc w:val="center"/>
              <w:rPr>
                <w:rFonts w:hint="eastAsia" w:ascii="宋体" w:hAnsi="宋体" w:eastAsia="宋体" w:cs="宋体"/>
                <w:bCs/>
                <w:szCs w:val="21"/>
              </w:rPr>
            </w:pPr>
            <w:r>
              <w:rPr>
                <w:rFonts w:hint="eastAsia" w:ascii="宋体" w:hAnsi="宋体" w:eastAsia="宋体" w:cs="宋体"/>
                <w:bCs/>
                <w:szCs w:val="21"/>
              </w:rPr>
              <w:t>2</w:t>
            </w:r>
          </w:p>
        </w:tc>
        <w:tc>
          <w:tcPr>
            <w:tcW w:w="1074" w:type="pct"/>
            <w:noWrap w:val="0"/>
            <w:vAlign w:val="center"/>
          </w:tcPr>
          <w:p w14:paraId="74686EBC">
            <w:pPr>
              <w:widowControl w:val="0"/>
              <w:autoSpaceDE w:val="0"/>
              <w:autoSpaceDN w:val="0"/>
              <w:spacing w:line="360" w:lineRule="auto"/>
              <w:jc w:val="center"/>
              <w:rPr>
                <w:rFonts w:hint="eastAsia" w:ascii="宋体" w:hAnsi="宋体" w:eastAsia="宋体" w:cs="宋体"/>
                <w:bCs/>
                <w:szCs w:val="21"/>
              </w:rPr>
            </w:pPr>
          </w:p>
        </w:tc>
        <w:tc>
          <w:tcPr>
            <w:tcW w:w="1159" w:type="pct"/>
            <w:noWrap w:val="0"/>
            <w:vAlign w:val="center"/>
          </w:tcPr>
          <w:p w14:paraId="2BF699A7">
            <w:pPr>
              <w:widowControl w:val="0"/>
              <w:spacing w:line="360" w:lineRule="auto"/>
              <w:jc w:val="center"/>
              <w:rPr>
                <w:rFonts w:hint="eastAsia" w:ascii="宋体" w:hAnsi="宋体" w:eastAsia="宋体" w:cs="宋体"/>
                <w:bCs/>
                <w:szCs w:val="21"/>
              </w:rPr>
            </w:pPr>
          </w:p>
        </w:tc>
        <w:tc>
          <w:tcPr>
            <w:tcW w:w="1042" w:type="pct"/>
            <w:noWrap w:val="0"/>
            <w:vAlign w:val="center"/>
          </w:tcPr>
          <w:p w14:paraId="21EE09A1">
            <w:pPr>
              <w:widowControl w:val="0"/>
              <w:spacing w:line="360" w:lineRule="auto"/>
              <w:jc w:val="center"/>
              <w:rPr>
                <w:rFonts w:hint="eastAsia" w:ascii="宋体" w:hAnsi="宋体" w:eastAsia="宋体" w:cs="宋体"/>
                <w:bCs/>
                <w:szCs w:val="21"/>
              </w:rPr>
            </w:pPr>
          </w:p>
        </w:tc>
        <w:tc>
          <w:tcPr>
            <w:tcW w:w="1276" w:type="pct"/>
            <w:noWrap w:val="0"/>
            <w:vAlign w:val="center"/>
          </w:tcPr>
          <w:p w14:paraId="6D086510">
            <w:pPr>
              <w:widowControl w:val="0"/>
              <w:spacing w:line="360" w:lineRule="auto"/>
              <w:jc w:val="center"/>
              <w:rPr>
                <w:rFonts w:hint="eastAsia" w:ascii="宋体" w:hAnsi="宋体" w:eastAsia="宋体" w:cs="宋体"/>
                <w:bCs/>
                <w:szCs w:val="21"/>
              </w:rPr>
            </w:pPr>
            <w:r>
              <w:rPr>
                <w:rFonts w:hint="eastAsia" w:ascii="宋体" w:hAnsi="宋体" w:eastAsia="宋体" w:cs="宋体"/>
                <w:bCs/>
                <w:szCs w:val="21"/>
              </w:rPr>
              <w:t>...</w:t>
            </w:r>
          </w:p>
        </w:tc>
      </w:tr>
      <w:tr w14:paraId="4AFAC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46" w:type="pct"/>
            <w:noWrap w:val="0"/>
            <w:vAlign w:val="center"/>
          </w:tcPr>
          <w:p w14:paraId="494C3F22">
            <w:pPr>
              <w:widowControl w:val="0"/>
              <w:autoSpaceDE w:val="0"/>
              <w:autoSpaceDN w:val="0"/>
              <w:spacing w:line="360" w:lineRule="auto"/>
              <w:jc w:val="center"/>
              <w:rPr>
                <w:rFonts w:hint="eastAsia" w:ascii="宋体" w:hAnsi="宋体" w:eastAsia="宋体" w:cs="宋体"/>
                <w:bCs/>
                <w:szCs w:val="21"/>
              </w:rPr>
            </w:pPr>
            <w:r>
              <w:rPr>
                <w:rFonts w:hint="eastAsia" w:ascii="宋体" w:hAnsi="宋体" w:eastAsia="宋体" w:cs="宋体"/>
                <w:bCs/>
                <w:szCs w:val="21"/>
              </w:rPr>
              <w:t>3</w:t>
            </w:r>
          </w:p>
        </w:tc>
        <w:tc>
          <w:tcPr>
            <w:tcW w:w="1074" w:type="pct"/>
            <w:noWrap w:val="0"/>
            <w:vAlign w:val="center"/>
          </w:tcPr>
          <w:p w14:paraId="32DC72BE">
            <w:pPr>
              <w:widowControl w:val="0"/>
              <w:autoSpaceDE w:val="0"/>
              <w:autoSpaceDN w:val="0"/>
              <w:spacing w:line="360" w:lineRule="auto"/>
              <w:jc w:val="center"/>
              <w:rPr>
                <w:rFonts w:hint="eastAsia" w:ascii="宋体" w:hAnsi="宋体" w:eastAsia="宋体" w:cs="宋体"/>
                <w:b/>
                <w:szCs w:val="21"/>
              </w:rPr>
            </w:pPr>
          </w:p>
        </w:tc>
        <w:tc>
          <w:tcPr>
            <w:tcW w:w="1159" w:type="pct"/>
            <w:noWrap w:val="0"/>
            <w:vAlign w:val="center"/>
          </w:tcPr>
          <w:p w14:paraId="7B10D71C">
            <w:pPr>
              <w:widowControl w:val="0"/>
              <w:autoSpaceDE w:val="0"/>
              <w:autoSpaceDN w:val="0"/>
              <w:spacing w:line="360" w:lineRule="auto"/>
              <w:jc w:val="center"/>
              <w:rPr>
                <w:rFonts w:hint="eastAsia" w:ascii="宋体" w:hAnsi="宋体" w:eastAsia="宋体" w:cs="宋体"/>
                <w:b/>
                <w:szCs w:val="21"/>
              </w:rPr>
            </w:pPr>
          </w:p>
        </w:tc>
        <w:tc>
          <w:tcPr>
            <w:tcW w:w="1042" w:type="pct"/>
            <w:noWrap w:val="0"/>
            <w:vAlign w:val="center"/>
          </w:tcPr>
          <w:p w14:paraId="04B68B8A">
            <w:pPr>
              <w:widowControl w:val="0"/>
              <w:autoSpaceDE w:val="0"/>
              <w:autoSpaceDN w:val="0"/>
              <w:spacing w:line="360" w:lineRule="auto"/>
              <w:jc w:val="center"/>
              <w:rPr>
                <w:rFonts w:hint="eastAsia" w:ascii="宋体" w:hAnsi="宋体" w:eastAsia="宋体" w:cs="宋体"/>
                <w:b/>
                <w:szCs w:val="21"/>
              </w:rPr>
            </w:pPr>
          </w:p>
        </w:tc>
        <w:tc>
          <w:tcPr>
            <w:tcW w:w="1276" w:type="pct"/>
            <w:noWrap w:val="0"/>
            <w:vAlign w:val="center"/>
          </w:tcPr>
          <w:p w14:paraId="19121A08">
            <w:pPr>
              <w:widowControl w:val="0"/>
              <w:autoSpaceDE w:val="0"/>
              <w:autoSpaceDN w:val="0"/>
              <w:spacing w:line="360" w:lineRule="auto"/>
              <w:jc w:val="center"/>
              <w:rPr>
                <w:rFonts w:hint="eastAsia" w:ascii="宋体" w:hAnsi="宋体" w:eastAsia="宋体" w:cs="宋体"/>
                <w:b/>
                <w:szCs w:val="21"/>
              </w:rPr>
            </w:pPr>
            <w:r>
              <w:rPr>
                <w:rFonts w:hint="eastAsia" w:ascii="宋体" w:hAnsi="宋体" w:eastAsia="宋体" w:cs="宋体"/>
                <w:b/>
                <w:szCs w:val="21"/>
              </w:rPr>
              <w:t>...</w:t>
            </w:r>
          </w:p>
        </w:tc>
      </w:tr>
      <w:tr w14:paraId="0B195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46" w:type="pct"/>
            <w:noWrap w:val="0"/>
            <w:vAlign w:val="center"/>
          </w:tcPr>
          <w:p w14:paraId="238C33D5">
            <w:pPr>
              <w:widowControl w:val="0"/>
              <w:autoSpaceDE w:val="0"/>
              <w:autoSpaceDN w:val="0"/>
              <w:spacing w:line="360" w:lineRule="auto"/>
              <w:jc w:val="center"/>
              <w:rPr>
                <w:rFonts w:hint="eastAsia" w:ascii="宋体" w:hAnsi="宋体" w:eastAsia="宋体" w:cs="宋体"/>
                <w:b/>
                <w:szCs w:val="21"/>
              </w:rPr>
            </w:pPr>
            <w:r>
              <w:rPr>
                <w:rFonts w:hint="eastAsia" w:ascii="宋体" w:hAnsi="宋体" w:eastAsia="宋体" w:cs="宋体"/>
                <w:b/>
                <w:szCs w:val="21"/>
              </w:rPr>
              <w:t>...</w:t>
            </w:r>
          </w:p>
        </w:tc>
        <w:tc>
          <w:tcPr>
            <w:tcW w:w="1074" w:type="pct"/>
            <w:noWrap w:val="0"/>
            <w:vAlign w:val="center"/>
          </w:tcPr>
          <w:p w14:paraId="25058AC5">
            <w:pPr>
              <w:widowControl w:val="0"/>
              <w:autoSpaceDE w:val="0"/>
              <w:autoSpaceDN w:val="0"/>
              <w:spacing w:line="360" w:lineRule="auto"/>
              <w:jc w:val="center"/>
              <w:rPr>
                <w:rFonts w:hint="eastAsia" w:ascii="宋体" w:hAnsi="宋体" w:eastAsia="宋体" w:cs="宋体"/>
                <w:b/>
                <w:szCs w:val="21"/>
              </w:rPr>
            </w:pPr>
          </w:p>
        </w:tc>
        <w:tc>
          <w:tcPr>
            <w:tcW w:w="1159" w:type="pct"/>
            <w:noWrap w:val="0"/>
            <w:vAlign w:val="center"/>
          </w:tcPr>
          <w:p w14:paraId="29CF59C8">
            <w:pPr>
              <w:widowControl w:val="0"/>
              <w:autoSpaceDE w:val="0"/>
              <w:autoSpaceDN w:val="0"/>
              <w:spacing w:line="360" w:lineRule="auto"/>
              <w:jc w:val="center"/>
              <w:rPr>
                <w:rFonts w:hint="eastAsia" w:ascii="宋体" w:hAnsi="宋体" w:eastAsia="宋体" w:cs="宋体"/>
                <w:b/>
                <w:szCs w:val="21"/>
              </w:rPr>
            </w:pPr>
          </w:p>
        </w:tc>
        <w:tc>
          <w:tcPr>
            <w:tcW w:w="1042" w:type="pct"/>
            <w:noWrap w:val="0"/>
            <w:vAlign w:val="center"/>
          </w:tcPr>
          <w:p w14:paraId="20279E24">
            <w:pPr>
              <w:widowControl w:val="0"/>
              <w:autoSpaceDE w:val="0"/>
              <w:autoSpaceDN w:val="0"/>
              <w:spacing w:line="360" w:lineRule="auto"/>
              <w:jc w:val="center"/>
              <w:rPr>
                <w:rFonts w:hint="eastAsia" w:ascii="宋体" w:hAnsi="宋体" w:eastAsia="宋体" w:cs="宋体"/>
                <w:b/>
                <w:szCs w:val="21"/>
              </w:rPr>
            </w:pPr>
          </w:p>
        </w:tc>
        <w:tc>
          <w:tcPr>
            <w:tcW w:w="1276" w:type="pct"/>
            <w:noWrap w:val="0"/>
            <w:vAlign w:val="center"/>
          </w:tcPr>
          <w:p w14:paraId="47D29746">
            <w:pPr>
              <w:widowControl w:val="0"/>
              <w:autoSpaceDE w:val="0"/>
              <w:autoSpaceDN w:val="0"/>
              <w:spacing w:line="360" w:lineRule="auto"/>
              <w:jc w:val="center"/>
              <w:rPr>
                <w:rFonts w:hint="eastAsia" w:ascii="宋体" w:hAnsi="宋体" w:eastAsia="宋体" w:cs="宋体"/>
                <w:b/>
                <w:szCs w:val="21"/>
              </w:rPr>
            </w:pPr>
            <w:r>
              <w:rPr>
                <w:rFonts w:hint="eastAsia" w:ascii="宋体" w:hAnsi="宋体" w:eastAsia="宋体" w:cs="宋体"/>
                <w:b/>
                <w:szCs w:val="21"/>
              </w:rPr>
              <w:t>...</w:t>
            </w:r>
          </w:p>
        </w:tc>
      </w:tr>
    </w:tbl>
    <w:p w14:paraId="298FE6E9">
      <w:pPr>
        <w:widowControl w:val="0"/>
        <w:spacing w:line="360" w:lineRule="exact"/>
        <w:ind w:firstLine="422" w:firstLineChars="200"/>
        <w:jc w:val="both"/>
        <w:rPr>
          <w:rFonts w:hint="eastAsia" w:ascii="宋体" w:hAnsi="宋体" w:eastAsia="宋体" w:cs="宋体"/>
          <w:szCs w:val="21"/>
        </w:rPr>
      </w:pPr>
      <w:r>
        <w:rPr>
          <w:rFonts w:hint="eastAsia" w:ascii="宋体" w:hAnsi="宋体" w:eastAsia="宋体" w:cs="宋体"/>
          <w:b/>
          <w:bCs/>
          <w:szCs w:val="21"/>
        </w:rPr>
        <w:t>注：根据第二章采购需求中</w:t>
      </w:r>
      <w:r>
        <w:rPr>
          <w:rFonts w:hint="eastAsia" w:ascii="宋体" w:hAnsi="宋体" w:eastAsia="宋体" w:cs="宋体"/>
          <w:b/>
          <w:bCs/>
          <w:szCs w:val="21"/>
          <w:lang w:val="en-US" w:eastAsia="zh-CN"/>
        </w:rPr>
        <w:t>五、详细技术需求</w:t>
      </w:r>
      <w:r>
        <w:rPr>
          <w:rFonts w:hint="eastAsia" w:ascii="宋体" w:hAnsi="宋体" w:eastAsia="宋体" w:cs="宋体"/>
          <w:b/>
          <w:bCs/>
          <w:szCs w:val="21"/>
        </w:rPr>
        <w:t>要求进行填写。</w:t>
      </w:r>
    </w:p>
    <w:p w14:paraId="4023E067">
      <w:pPr>
        <w:widowControl w:val="0"/>
        <w:spacing w:line="480" w:lineRule="auto"/>
        <w:jc w:val="both"/>
        <w:rPr>
          <w:rFonts w:hint="eastAsia" w:ascii="宋体" w:hAnsi="宋体" w:eastAsia="宋体" w:cs="宋体"/>
          <w:szCs w:val="21"/>
        </w:rPr>
      </w:pPr>
    </w:p>
    <w:p w14:paraId="71D20D86">
      <w:pPr>
        <w:widowControl w:val="0"/>
        <w:spacing w:line="480" w:lineRule="auto"/>
        <w:jc w:val="both"/>
        <w:rPr>
          <w:rFonts w:hint="eastAsia"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szCs w:val="21"/>
          <w:u w:val="single"/>
        </w:rPr>
        <w:t xml:space="preserve">                </w:t>
      </w:r>
      <w:r>
        <w:rPr>
          <w:rFonts w:hint="eastAsia" w:ascii="宋体" w:hAnsi="宋体" w:eastAsia="宋体" w:cs="宋体"/>
          <w:szCs w:val="21"/>
        </w:rPr>
        <w:t xml:space="preserve">（加盖公章）  </w:t>
      </w:r>
    </w:p>
    <w:p w14:paraId="5B82F079">
      <w:pPr>
        <w:widowControl w:val="0"/>
        <w:spacing w:line="480" w:lineRule="auto"/>
        <w:jc w:val="both"/>
        <w:rPr>
          <w:rFonts w:hint="eastAsia" w:ascii="宋体" w:hAnsi="宋体" w:eastAsia="宋体" w:cs="宋体"/>
          <w:szCs w:val="21"/>
        </w:rPr>
      </w:pPr>
      <w:r>
        <w:rPr>
          <w:rFonts w:hint="eastAsia" w:ascii="宋体" w:hAnsi="宋体" w:eastAsia="宋体" w:cs="宋体"/>
          <w:szCs w:val="21"/>
        </w:rPr>
        <w:t>投标人代表：</w:t>
      </w:r>
      <w:r>
        <w:rPr>
          <w:rFonts w:hint="eastAsia" w:ascii="宋体" w:hAnsi="宋体" w:eastAsia="宋体" w:cs="宋体"/>
          <w:szCs w:val="21"/>
          <w:u w:val="single"/>
        </w:rPr>
        <w:t xml:space="preserve">                </w:t>
      </w:r>
      <w:r>
        <w:rPr>
          <w:rFonts w:hint="eastAsia" w:ascii="宋体" w:hAnsi="宋体" w:eastAsia="宋体" w:cs="宋体"/>
          <w:szCs w:val="21"/>
        </w:rPr>
        <w:t>（签字</w:t>
      </w:r>
      <w:r>
        <w:rPr>
          <w:rFonts w:hint="eastAsia" w:ascii="宋体" w:hAnsi="宋体" w:cs="宋体"/>
          <w:szCs w:val="21"/>
          <w:lang w:val="en-US" w:eastAsia="zh-CN"/>
        </w:rPr>
        <w:t>或盖章</w:t>
      </w:r>
      <w:r>
        <w:rPr>
          <w:rFonts w:hint="eastAsia" w:ascii="宋体" w:hAnsi="宋体" w:eastAsia="宋体" w:cs="宋体"/>
          <w:szCs w:val="21"/>
        </w:rPr>
        <w:t>）</w:t>
      </w:r>
    </w:p>
    <w:p w14:paraId="6DE13FD9">
      <w:pPr>
        <w:widowControl w:val="0"/>
        <w:spacing w:line="480" w:lineRule="auto"/>
        <w:jc w:val="both"/>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4048C5A0">
      <w:pPr>
        <w:widowControl w:val="0"/>
        <w:spacing w:line="360" w:lineRule="auto"/>
        <w:jc w:val="both"/>
        <w:outlineLvl w:val="2"/>
        <w:rPr>
          <w:rFonts w:hint="eastAsia" w:cs="Times New Roman" w:asciiTheme="minorEastAsia" w:hAnsiTheme="minorEastAsia" w:eastAsiaTheme="minorEastAsia"/>
          <w:b/>
          <w:sz w:val="32"/>
          <w:lang w:val="en-US" w:eastAsia="zh-CN"/>
        </w:rPr>
      </w:pPr>
      <w:r>
        <w:rPr>
          <w:rFonts w:hint="eastAsia" w:cs="Times New Roman" w:asciiTheme="minorEastAsia" w:hAnsiTheme="minorEastAsia" w:eastAsiaTheme="minorEastAsia"/>
          <w:b/>
          <w:sz w:val="32"/>
          <w:lang w:val="en-US" w:eastAsia="zh-CN"/>
        </w:rPr>
        <w:t xml:space="preserve">  十四、商务条款响应表</w:t>
      </w:r>
    </w:p>
    <w:p w14:paraId="4048C5A1">
      <w:pPr>
        <w:widowControl w:val="0"/>
        <w:snapToGrid w:val="0"/>
        <w:spacing w:before="50" w:after="50"/>
        <w:jc w:val="both"/>
        <w:rPr>
          <w:rFonts w:ascii="宋体" w:eastAsia="宋体" w:cs="宋体"/>
        </w:rPr>
      </w:pPr>
    </w:p>
    <w:p w14:paraId="4048C5A2">
      <w:pPr>
        <w:widowControl w:val="0"/>
        <w:spacing w:line="560" w:lineRule="exact"/>
        <w:jc w:val="both"/>
        <w:rPr>
          <w:rFonts w:ascii="宋体" w:hAnsi="宋体" w:eastAsia="宋体" w:cs="Times New Roman"/>
          <w:bCs/>
          <w:szCs w:val="21"/>
        </w:rPr>
      </w:pPr>
      <w:r>
        <w:rPr>
          <w:rFonts w:hint="eastAsia" w:ascii="宋体" w:hAnsi="宋体" w:eastAsia="宋体" w:cs="宋体"/>
          <w:szCs w:val="21"/>
        </w:rPr>
        <w:t>项目编号：</w:t>
      </w:r>
      <w:r>
        <w:rPr>
          <w:rFonts w:ascii="宋体" w:hAnsi="宋体" w:eastAsia="宋体" w:cs="宋体"/>
          <w:szCs w:val="21"/>
          <w:u w:val="single"/>
        </w:rPr>
        <w:t xml:space="preserve">           </w:t>
      </w:r>
      <w:r>
        <w:rPr>
          <w:rFonts w:hint="eastAsia" w:ascii="宋体" w:hAnsi="宋体" w:eastAsia="宋体" w:cs="宋体"/>
          <w:szCs w:val="21"/>
          <w:u w:val="single"/>
        </w:rPr>
        <w:t xml:space="preserve">            </w:t>
      </w:r>
      <w:r>
        <w:rPr>
          <w:rFonts w:ascii="宋体" w:hAnsi="宋体" w:eastAsia="宋体" w:cs="Times New Roman"/>
          <w:bCs/>
          <w:szCs w:val="21"/>
        </w:rPr>
        <w:t xml:space="preserve">项目名称： </w:t>
      </w:r>
      <w:r>
        <w:rPr>
          <w:rFonts w:hint="eastAsia" w:ascii="宋体" w:hAnsi="宋体" w:eastAsia="宋体" w:cs="Times New Roman"/>
          <w:bCs/>
          <w:szCs w:val="21"/>
          <w:u w:val="single"/>
        </w:rPr>
        <w:t xml:space="preserve">             </w:t>
      </w:r>
      <w:r>
        <w:rPr>
          <w:rFonts w:ascii="宋体" w:hAnsi="宋体" w:eastAsia="宋体" w:cs="Times New Roman"/>
          <w:bCs/>
          <w:szCs w:val="21"/>
        </w:rPr>
        <w:t xml:space="preserve">                                           </w:t>
      </w:r>
    </w:p>
    <w:tbl>
      <w:tblPr>
        <w:tblStyle w:val="29"/>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2581"/>
        <w:gridCol w:w="1672"/>
        <w:gridCol w:w="1976"/>
        <w:gridCol w:w="1680"/>
      </w:tblGrid>
      <w:tr w14:paraId="4048C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3" w:hRule="atLeast"/>
        </w:trPr>
        <w:tc>
          <w:tcPr>
            <w:tcW w:w="1229" w:type="dxa"/>
            <w:vAlign w:val="center"/>
          </w:tcPr>
          <w:p w14:paraId="4048C5A3">
            <w:pPr>
              <w:widowControl w:val="0"/>
              <w:jc w:val="center"/>
              <w:rPr>
                <w:rFonts w:ascii="宋体" w:hAnsi="宋体" w:eastAsia="宋体" w:cs="Times New Roman"/>
                <w:bCs/>
                <w:szCs w:val="21"/>
              </w:rPr>
            </w:pPr>
            <w:r>
              <w:rPr>
                <w:rFonts w:ascii="宋体" w:hAnsi="宋体" w:eastAsia="宋体" w:cs="Times New Roman"/>
                <w:bCs/>
                <w:szCs w:val="21"/>
              </w:rPr>
              <w:t>内   容</w:t>
            </w:r>
          </w:p>
        </w:tc>
        <w:tc>
          <w:tcPr>
            <w:tcW w:w="2581" w:type="dxa"/>
            <w:vAlign w:val="center"/>
          </w:tcPr>
          <w:p w14:paraId="4048C5A4">
            <w:pPr>
              <w:widowControl w:val="0"/>
              <w:jc w:val="center"/>
              <w:rPr>
                <w:rFonts w:ascii="宋体" w:hAnsi="宋体" w:eastAsia="宋体" w:cs="Times New Roman"/>
                <w:bCs/>
                <w:szCs w:val="21"/>
              </w:rPr>
            </w:pPr>
            <w:r>
              <w:rPr>
                <w:rFonts w:ascii="宋体" w:hAnsi="宋体" w:eastAsia="宋体" w:cs="Times New Roman"/>
                <w:bCs/>
                <w:szCs w:val="21"/>
              </w:rPr>
              <w:t>采购要求</w:t>
            </w:r>
          </w:p>
        </w:tc>
        <w:tc>
          <w:tcPr>
            <w:tcW w:w="1672" w:type="dxa"/>
            <w:vAlign w:val="center"/>
          </w:tcPr>
          <w:p w14:paraId="4048C5A5">
            <w:pPr>
              <w:widowControl w:val="0"/>
              <w:jc w:val="center"/>
              <w:rPr>
                <w:rFonts w:ascii="宋体" w:hAnsi="宋体" w:eastAsia="宋体" w:cs="Times New Roman"/>
                <w:bCs/>
                <w:szCs w:val="21"/>
              </w:rPr>
            </w:pPr>
            <w:r>
              <w:rPr>
                <w:rFonts w:ascii="宋体" w:hAnsi="宋体" w:eastAsia="宋体" w:cs="Times New Roman"/>
                <w:bCs/>
                <w:szCs w:val="21"/>
              </w:rPr>
              <w:t>投标响应</w:t>
            </w:r>
          </w:p>
        </w:tc>
        <w:tc>
          <w:tcPr>
            <w:tcW w:w="1976" w:type="dxa"/>
            <w:vAlign w:val="center"/>
          </w:tcPr>
          <w:p w14:paraId="4048C5A6">
            <w:pPr>
              <w:widowControl w:val="0"/>
              <w:jc w:val="center"/>
              <w:rPr>
                <w:rFonts w:ascii="宋体" w:hAnsi="宋体" w:eastAsia="宋体" w:cs="Times New Roman"/>
                <w:bCs/>
                <w:szCs w:val="21"/>
              </w:rPr>
            </w:pPr>
            <w:r>
              <w:rPr>
                <w:rFonts w:ascii="宋体" w:hAnsi="宋体" w:eastAsia="宋体" w:cs="Times New Roman"/>
                <w:bCs/>
                <w:szCs w:val="21"/>
              </w:rPr>
              <w:t>偏离</w:t>
            </w:r>
          </w:p>
        </w:tc>
        <w:tc>
          <w:tcPr>
            <w:tcW w:w="1680" w:type="dxa"/>
            <w:vAlign w:val="center"/>
          </w:tcPr>
          <w:p w14:paraId="4048C5A7">
            <w:pPr>
              <w:widowControl w:val="0"/>
              <w:jc w:val="center"/>
              <w:rPr>
                <w:rFonts w:ascii="宋体" w:hAnsi="宋体" w:eastAsia="宋体" w:cs="Times New Roman"/>
                <w:bCs/>
                <w:szCs w:val="21"/>
              </w:rPr>
            </w:pPr>
            <w:r>
              <w:rPr>
                <w:rFonts w:ascii="宋体" w:hAnsi="宋体" w:eastAsia="宋体" w:cs="Times New Roman"/>
                <w:bCs/>
                <w:szCs w:val="21"/>
              </w:rPr>
              <w:t>说   明</w:t>
            </w:r>
          </w:p>
        </w:tc>
      </w:tr>
      <w:tr w14:paraId="4048C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229" w:type="dxa"/>
            <w:vMerge w:val="restart"/>
            <w:vAlign w:val="center"/>
          </w:tcPr>
          <w:p w14:paraId="4048C5A9">
            <w:pPr>
              <w:widowControl w:val="0"/>
              <w:jc w:val="both"/>
              <w:rPr>
                <w:rFonts w:ascii="宋体" w:hAnsi="宋体" w:eastAsia="宋体" w:cs="Times New Roman"/>
                <w:bCs/>
                <w:szCs w:val="21"/>
              </w:rPr>
            </w:pPr>
            <w:r>
              <w:rPr>
                <w:rFonts w:ascii="宋体" w:hAnsi="宋体" w:eastAsia="宋体" w:cs="Times New Roman"/>
                <w:bCs/>
                <w:szCs w:val="21"/>
              </w:rPr>
              <w:t>商务条款</w:t>
            </w:r>
          </w:p>
        </w:tc>
        <w:tc>
          <w:tcPr>
            <w:tcW w:w="2581" w:type="dxa"/>
            <w:vAlign w:val="center"/>
          </w:tcPr>
          <w:p w14:paraId="4048C5AA">
            <w:pPr>
              <w:widowControl w:val="0"/>
              <w:jc w:val="center"/>
              <w:rPr>
                <w:rFonts w:ascii="宋体" w:hAnsi="宋体" w:eastAsia="宋体" w:cs="Times New Roman"/>
                <w:bCs/>
                <w:szCs w:val="21"/>
                <w:highlight w:val="none"/>
              </w:rPr>
            </w:pPr>
            <w:r>
              <w:rPr>
                <w:rFonts w:hint="eastAsia" w:ascii="宋体" w:hAnsi="宋体" w:eastAsia="宋体" w:cs="Times New Roman"/>
                <w:bCs/>
                <w:szCs w:val="21"/>
                <w:highlight w:val="none"/>
              </w:rPr>
              <w:t>交付时间</w:t>
            </w:r>
          </w:p>
        </w:tc>
        <w:tc>
          <w:tcPr>
            <w:tcW w:w="1672" w:type="dxa"/>
            <w:vAlign w:val="center"/>
          </w:tcPr>
          <w:p w14:paraId="4048C5AB">
            <w:pPr>
              <w:widowControl w:val="0"/>
              <w:jc w:val="center"/>
              <w:rPr>
                <w:rFonts w:ascii="宋体" w:hAnsi="宋体" w:eastAsia="宋体" w:cs="Times New Roman"/>
                <w:bCs/>
                <w:szCs w:val="21"/>
              </w:rPr>
            </w:pPr>
          </w:p>
        </w:tc>
        <w:tc>
          <w:tcPr>
            <w:tcW w:w="1976" w:type="dxa"/>
            <w:vAlign w:val="center"/>
          </w:tcPr>
          <w:p w14:paraId="4048C5AC">
            <w:pPr>
              <w:widowControl w:val="0"/>
              <w:jc w:val="center"/>
              <w:rPr>
                <w:rFonts w:ascii="宋体" w:hAnsi="宋体" w:eastAsia="宋体" w:cs="Times New Roman"/>
                <w:bCs/>
                <w:szCs w:val="21"/>
              </w:rPr>
            </w:pPr>
          </w:p>
        </w:tc>
        <w:tc>
          <w:tcPr>
            <w:tcW w:w="1680" w:type="dxa"/>
            <w:vAlign w:val="center"/>
          </w:tcPr>
          <w:p w14:paraId="4048C5AD">
            <w:pPr>
              <w:widowControl w:val="0"/>
              <w:jc w:val="center"/>
              <w:rPr>
                <w:rFonts w:ascii="宋体" w:hAnsi="宋体" w:eastAsia="宋体" w:cs="Times New Roman"/>
                <w:bCs/>
                <w:szCs w:val="21"/>
              </w:rPr>
            </w:pPr>
          </w:p>
        </w:tc>
      </w:tr>
      <w:tr w14:paraId="4048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14:paraId="4048C5AF">
            <w:pPr>
              <w:widowControl w:val="0"/>
              <w:jc w:val="center"/>
              <w:rPr>
                <w:rFonts w:ascii="宋体" w:hAnsi="宋体" w:eastAsia="宋体" w:cs="Times New Roman"/>
                <w:bCs/>
                <w:szCs w:val="21"/>
              </w:rPr>
            </w:pPr>
          </w:p>
        </w:tc>
        <w:tc>
          <w:tcPr>
            <w:tcW w:w="2581" w:type="dxa"/>
            <w:vAlign w:val="center"/>
          </w:tcPr>
          <w:p w14:paraId="4048C5B0">
            <w:pPr>
              <w:widowControl w:val="0"/>
              <w:jc w:val="center"/>
              <w:rPr>
                <w:rFonts w:ascii="宋体" w:hAnsi="宋体" w:eastAsia="宋体" w:cs="Times New Roman"/>
                <w:bCs/>
                <w:szCs w:val="21"/>
                <w:highlight w:val="none"/>
              </w:rPr>
            </w:pPr>
            <w:r>
              <w:rPr>
                <w:rFonts w:hint="eastAsia" w:ascii="宋体" w:hAnsi="宋体" w:eastAsia="宋体" w:cs="Times New Roman"/>
                <w:bCs/>
                <w:szCs w:val="21"/>
                <w:highlight w:val="none"/>
              </w:rPr>
              <w:t>交付地点</w:t>
            </w:r>
          </w:p>
        </w:tc>
        <w:tc>
          <w:tcPr>
            <w:tcW w:w="1672" w:type="dxa"/>
            <w:vAlign w:val="center"/>
          </w:tcPr>
          <w:p w14:paraId="4048C5B1">
            <w:pPr>
              <w:widowControl w:val="0"/>
              <w:jc w:val="center"/>
              <w:rPr>
                <w:rFonts w:ascii="宋体" w:hAnsi="宋体" w:eastAsia="宋体" w:cs="Times New Roman"/>
                <w:bCs/>
                <w:szCs w:val="21"/>
              </w:rPr>
            </w:pPr>
          </w:p>
        </w:tc>
        <w:tc>
          <w:tcPr>
            <w:tcW w:w="1976" w:type="dxa"/>
            <w:vAlign w:val="center"/>
          </w:tcPr>
          <w:p w14:paraId="4048C5B2">
            <w:pPr>
              <w:widowControl w:val="0"/>
              <w:jc w:val="center"/>
              <w:rPr>
                <w:rFonts w:ascii="宋体" w:hAnsi="宋体" w:eastAsia="宋体" w:cs="Times New Roman"/>
                <w:bCs/>
                <w:szCs w:val="21"/>
              </w:rPr>
            </w:pPr>
          </w:p>
        </w:tc>
        <w:tc>
          <w:tcPr>
            <w:tcW w:w="1680" w:type="dxa"/>
            <w:vAlign w:val="center"/>
          </w:tcPr>
          <w:p w14:paraId="4048C5B3">
            <w:pPr>
              <w:widowControl w:val="0"/>
              <w:jc w:val="center"/>
              <w:rPr>
                <w:rFonts w:ascii="宋体" w:hAnsi="宋体" w:eastAsia="宋体" w:cs="Times New Roman"/>
                <w:bCs/>
                <w:szCs w:val="21"/>
              </w:rPr>
            </w:pPr>
          </w:p>
        </w:tc>
      </w:tr>
      <w:tr w14:paraId="4048C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14:paraId="4048C5B5">
            <w:pPr>
              <w:widowControl w:val="0"/>
              <w:jc w:val="center"/>
              <w:rPr>
                <w:rFonts w:ascii="宋体" w:hAnsi="宋体" w:eastAsia="宋体" w:cs="Times New Roman"/>
                <w:bCs/>
                <w:szCs w:val="21"/>
              </w:rPr>
            </w:pPr>
          </w:p>
        </w:tc>
        <w:tc>
          <w:tcPr>
            <w:tcW w:w="2581" w:type="dxa"/>
            <w:vAlign w:val="center"/>
          </w:tcPr>
          <w:p w14:paraId="4048C5B6">
            <w:pPr>
              <w:widowControl w:val="0"/>
              <w:jc w:val="center"/>
              <w:rPr>
                <w:rFonts w:ascii="宋体" w:hAnsi="宋体" w:eastAsia="宋体" w:cs="Times New Roman"/>
                <w:bCs/>
                <w:szCs w:val="21"/>
                <w:highlight w:val="none"/>
              </w:rPr>
            </w:pPr>
            <w:r>
              <w:rPr>
                <w:rFonts w:hint="eastAsia" w:ascii="宋体" w:hAnsi="宋体" w:eastAsia="宋体" w:cs="宋体"/>
                <w:szCs w:val="21"/>
                <w:highlight w:val="none"/>
              </w:rPr>
              <w:t>付款条件</w:t>
            </w:r>
          </w:p>
        </w:tc>
        <w:tc>
          <w:tcPr>
            <w:tcW w:w="1672" w:type="dxa"/>
            <w:vAlign w:val="center"/>
          </w:tcPr>
          <w:p w14:paraId="4048C5B7">
            <w:pPr>
              <w:widowControl w:val="0"/>
              <w:jc w:val="center"/>
              <w:rPr>
                <w:rFonts w:ascii="宋体" w:hAnsi="宋体" w:eastAsia="宋体" w:cs="Times New Roman"/>
                <w:bCs/>
                <w:szCs w:val="21"/>
              </w:rPr>
            </w:pPr>
          </w:p>
        </w:tc>
        <w:tc>
          <w:tcPr>
            <w:tcW w:w="1976" w:type="dxa"/>
            <w:vAlign w:val="center"/>
          </w:tcPr>
          <w:p w14:paraId="4048C5B8">
            <w:pPr>
              <w:widowControl w:val="0"/>
              <w:jc w:val="center"/>
              <w:rPr>
                <w:rFonts w:ascii="宋体" w:hAnsi="宋体" w:eastAsia="宋体" w:cs="Times New Roman"/>
                <w:bCs/>
                <w:szCs w:val="21"/>
              </w:rPr>
            </w:pPr>
          </w:p>
        </w:tc>
        <w:tc>
          <w:tcPr>
            <w:tcW w:w="1680" w:type="dxa"/>
            <w:vAlign w:val="center"/>
          </w:tcPr>
          <w:p w14:paraId="4048C5B9">
            <w:pPr>
              <w:widowControl w:val="0"/>
              <w:jc w:val="center"/>
              <w:rPr>
                <w:rFonts w:ascii="宋体" w:hAnsi="宋体" w:eastAsia="宋体" w:cs="Times New Roman"/>
                <w:bCs/>
                <w:szCs w:val="21"/>
              </w:rPr>
            </w:pPr>
          </w:p>
        </w:tc>
      </w:tr>
      <w:tr w14:paraId="4048C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14:paraId="4048C5BB">
            <w:pPr>
              <w:widowControl w:val="0"/>
              <w:jc w:val="center"/>
              <w:rPr>
                <w:rFonts w:ascii="宋体" w:hAnsi="宋体" w:eastAsia="宋体" w:cs="Times New Roman"/>
                <w:bCs/>
                <w:szCs w:val="21"/>
              </w:rPr>
            </w:pPr>
          </w:p>
        </w:tc>
        <w:tc>
          <w:tcPr>
            <w:tcW w:w="2581" w:type="dxa"/>
            <w:vAlign w:val="center"/>
          </w:tcPr>
          <w:p w14:paraId="4048C5BC">
            <w:pPr>
              <w:widowControl w:val="0"/>
              <w:jc w:val="center"/>
              <w:rPr>
                <w:rFonts w:ascii="宋体" w:hAnsi="宋体" w:eastAsia="宋体" w:cs="Times New Roman"/>
                <w:bCs/>
                <w:szCs w:val="21"/>
                <w:highlight w:val="yellow"/>
              </w:rPr>
            </w:pPr>
          </w:p>
        </w:tc>
        <w:tc>
          <w:tcPr>
            <w:tcW w:w="1672" w:type="dxa"/>
            <w:vAlign w:val="center"/>
          </w:tcPr>
          <w:p w14:paraId="4048C5BD">
            <w:pPr>
              <w:widowControl w:val="0"/>
              <w:jc w:val="center"/>
              <w:rPr>
                <w:rFonts w:ascii="宋体" w:hAnsi="宋体" w:eastAsia="宋体" w:cs="Times New Roman"/>
                <w:bCs/>
                <w:szCs w:val="21"/>
              </w:rPr>
            </w:pPr>
          </w:p>
        </w:tc>
        <w:tc>
          <w:tcPr>
            <w:tcW w:w="1976" w:type="dxa"/>
            <w:vAlign w:val="center"/>
          </w:tcPr>
          <w:p w14:paraId="4048C5BE">
            <w:pPr>
              <w:widowControl w:val="0"/>
              <w:jc w:val="center"/>
              <w:rPr>
                <w:rFonts w:ascii="宋体" w:hAnsi="宋体" w:eastAsia="宋体" w:cs="Times New Roman"/>
                <w:bCs/>
                <w:szCs w:val="21"/>
              </w:rPr>
            </w:pPr>
          </w:p>
        </w:tc>
        <w:tc>
          <w:tcPr>
            <w:tcW w:w="1680" w:type="dxa"/>
            <w:vAlign w:val="center"/>
          </w:tcPr>
          <w:p w14:paraId="4048C5BF">
            <w:pPr>
              <w:widowControl w:val="0"/>
              <w:jc w:val="center"/>
              <w:rPr>
                <w:rFonts w:ascii="宋体" w:hAnsi="宋体" w:eastAsia="宋体" w:cs="Times New Roman"/>
                <w:bCs/>
                <w:szCs w:val="21"/>
              </w:rPr>
            </w:pPr>
          </w:p>
        </w:tc>
      </w:tr>
      <w:tr w14:paraId="4048C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14:paraId="4048C5C1">
            <w:pPr>
              <w:widowControl w:val="0"/>
              <w:jc w:val="center"/>
              <w:rPr>
                <w:rFonts w:ascii="宋体" w:hAnsi="宋体" w:eastAsia="宋体" w:cs="Times New Roman"/>
                <w:bCs/>
                <w:szCs w:val="21"/>
              </w:rPr>
            </w:pPr>
          </w:p>
        </w:tc>
        <w:tc>
          <w:tcPr>
            <w:tcW w:w="2581" w:type="dxa"/>
            <w:vAlign w:val="center"/>
          </w:tcPr>
          <w:p w14:paraId="4048C5C2">
            <w:pPr>
              <w:widowControl w:val="0"/>
              <w:jc w:val="center"/>
              <w:rPr>
                <w:rFonts w:ascii="宋体" w:hAnsi="宋体" w:eastAsia="宋体" w:cs="Times New Roman"/>
                <w:bCs/>
                <w:szCs w:val="21"/>
                <w:highlight w:val="yellow"/>
              </w:rPr>
            </w:pPr>
          </w:p>
        </w:tc>
        <w:tc>
          <w:tcPr>
            <w:tcW w:w="1672" w:type="dxa"/>
            <w:vAlign w:val="center"/>
          </w:tcPr>
          <w:p w14:paraId="4048C5C3">
            <w:pPr>
              <w:widowControl w:val="0"/>
              <w:jc w:val="center"/>
              <w:rPr>
                <w:rFonts w:ascii="宋体" w:hAnsi="宋体" w:eastAsia="宋体" w:cs="Times New Roman"/>
                <w:bCs/>
                <w:szCs w:val="21"/>
              </w:rPr>
            </w:pPr>
          </w:p>
        </w:tc>
        <w:tc>
          <w:tcPr>
            <w:tcW w:w="1976" w:type="dxa"/>
            <w:vAlign w:val="center"/>
          </w:tcPr>
          <w:p w14:paraId="4048C5C4">
            <w:pPr>
              <w:widowControl w:val="0"/>
              <w:jc w:val="center"/>
              <w:rPr>
                <w:rFonts w:ascii="宋体" w:hAnsi="宋体" w:eastAsia="宋体" w:cs="Times New Roman"/>
                <w:bCs/>
                <w:szCs w:val="21"/>
              </w:rPr>
            </w:pPr>
          </w:p>
        </w:tc>
        <w:tc>
          <w:tcPr>
            <w:tcW w:w="1680" w:type="dxa"/>
            <w:vAlign w:val="center"/>
          </w:tcPr>
          <w:p w14:paraId="4048C5C5">
            <w:pPr>
              <w:widowControl w:val="0"/>
              <w:jc w:val="center"/>
              <w:rPr>
                <w:rFonts w:ascii="宋体" w:hAnsi="宋体" w:eastAsia="宋体" w:cs="Times New Roman"/>
                <w:bCs/>
                <w:szCs w:val="21"/>
              </w:rPr>
            </w:pPr>
          </w:p>
        </w:tc>
      </w:tr>
      <w:tr w14:paraId="4048C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14:paraId="4048C5C7">
            <w:pPr>
              <w:widowControl w:val="0"/>
              <w:jc w:val="center"/>
              <w:rPr>
                <w:rFonts w:ascii="宋体" w:hAnsi="宋体" w:eastAsia="宋体" w:cs="Times New Roman"/>
                <w:bCs/>
                <w:szCs w:val="21"/>
              </w:rPr>
            </w:pPr>
          </w:p>
        </w:tc>
        <w:tc>
          <w:tcPr>
            <w:tcW w:w="2581" w:type="dxa"/>
            <w:vAlign w:val="center"/>
          </w:tcPr>
          <w:p w14:paraId="4048C5C8">
            <w:pPr>
              <w:widowControl w:val="0"/>
              <w:jc w:val="center"/>
              <w:rPr>
                <w:rFonts w:ascii="宋体" w:hAnsi="宋体" w:eastAsia="宋体" w:cs="Times New Roman"/>
                <w:bCs/>
                <w:szCs w:val="21"/>
                <w:highlight w:val="yellow"/>
              </w:rPr>
            </w:pPr>
          </w:p>
        </w:tc>
        <w:tc>
          <w:tcPr>
            <w:tcW w:w="1672" w:type="dxa"/>
            <w:vAlign w:val="center"/>
          </w:tcPr>
          <w:p w14:paraId="4048C5C9">
            <w:pPr>
              <w:widowControl w:val="0"/>
              <w:jc w:val="center"/>
              <w:rPr>
                <w:rFonts w:ascii="宋体" w:hAnsi="宋体" w:eastAsia="宋体" w:cs="Times New Roman"/>
                <w:bCs/>
                <w:szCs w:val="21"/>
              </w:rPr>
            </w:pPr>
          </w:p>
        </w:tc>
        <w:tc>
          <w:tcPr>
            <w:tcW w:w="1976" w:type="dxa"/>
            <w:vAlign w:val="center"/>
          </w:tcPr>
          <w:p w14:paraId="4048C5CA">
            <w:pPr>
              <w:widowControl w:val="0"/>
              <w:jc w:val="center"/>
              <w:rPr>
                <w:rFonts w:ascii="宋体" w:hAnsi="宋体" w:eastAsia="宋体" w:cs="Times New Roman"/>
                <w:bCs/>
                <w:szCs w:val="21"/>
              </w:rPr>
            </w:pPr>
          </w:p>
        </w:tc>
        <w:tc>
          <w:tcPr>
            <w:tcW w:w="1680" w:type="dxa"/>
            <w:vAlign w:val="center"/>
          </w:tcPr>
          <w:p w14:paraId="4048C5CB">
            <w:pPr>
              <w:widowControl w:val="0"/>
              <w:jc w:val="center"/>
              <w:rPr>
                <w:rFonts w:ascii="宋体" w:hAnsi="宋体" w:eastAsia="宋体" w:cs="Times New Roman"/>
                <w:bCs/>
                <w:szCs w:val="21"/>
              </w:rPr>
            </w:pPr>
          </w:p>
        </w:tc>
      </w:tr>
      <w:tr w14:paraId="4048C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14:paraId="4048C5CD">
            <w:pPr>
              <w:widowControl w:val="0"/>
              <w:jc w:val="center"/>
              <w:rPr>
                <w:rFonts w:ascii="宋体" w:hAnsi="宋体" w:eastAsia="宋体" w:cs="Times New Roman"/>
                <w:bCs/>
                <w:szCs w:val="21"/>
              </w:rPr>
            </w:pPr>
          </w:p>
        </w:tc>
        <w:tc>
          <w:tcPr>
            <w:tcW w:w="2581" w:type="dxa"/>
            <w:vAlign w:val="center"/>
          </w:tcPr>
          <w:p w14:paraId="4048C5CE">
            <w:pPr>
              <w:widowControl/>
              <w:overflowPunct w:val="0"/>
              <w:autoSpaceDE w:val="0"/>
              <w:autoSpaceDN w:val="0"/>
              <w:adjustRightInd w:val="0"/>
              <w:snapToGrid w:val="0"/>
              <w:spacing w:line="360" w:lineRule="exact"/>
              <w:jc w:val="center"/>
              <w:textAlignment w:val="baseline"/>
              <w:rPr>
                <w:rFonts w:ascii="宋体" w:hAnsi="宋体" w:eastAsia="仿宋_GB2312" w:cs="Times New Roman"/>
                <w:bCs/>
                <w:spacing w:val="-20"/>
                <w:kern w:val="0"/>
                <w:sz w:val="21"/>
                <w:szCs w:val="21"/>
                <w:lang w:val="en-US" w:eastAsia="zh-CN" w:bidi="ar-SA"/>
              </w:rPr>
            </w:pPr>
          </w:p>
        </w:tc>
        <w:tc>
          <w:tcPr>
            <w:tcW w:w="1672" w:type="dxa"/>
            <w:vAlign w:val="center"/>
          </w:tcPr>
          <w:p w14:paraId="4048C5CF">
            <w:pPr>
              <w:widowControl w:val="0"/>
              <w:jc w:val="center"/>
              <w:rPr>
                <w:rFonts w:ascii="宋体" w:hAnsi="宋体" w:eastAsia="宋体" w:cs="Times New Roman"/>
                <w:bCs/>
                <w:szCs w:val="21"/>
              </w:rPr>
            </w:pPr>
          </w:p>
        </w:tc>
        <w:tc>
          <w:tcPr>
            <w:tcW w:w="1976" w:type="dxa"/>
            <w:vAlign w:val="center"/>
          </w:tcPr>
          <w:p w14:paraId="4048C5D0">
            <w:pPr>
              <w:widowControl w:val="0"/>
              <w:jc w:val="center"/>
              <w:rPr>
                <w:rFonts w:ascii="宋体" w:hAnsi="宋体" w:eastAsia="宋体" w:cs="Times New Roman"/>
                <w:bCs/>
                <w:szCs w:val="21"/>
              </w:rPr>
            </w:pPr>
          </w:p>
        </w:tc>
        <w:tc>
          <w:tcPr>
            <w:tcW w:w="1680" w:type="dxa"/>
            <w:vAlign w:val="center"/>
          </w:tcPr>
          <w:p w14:paraId="4048C5D1">
            <w:pPr>
              <w:widowControl w:val="0"/>
              <w:jc w:val="center"/>
              <w:rPr>
                <w:rFonts w:ascii="宋体" w:hAnsi="宋体" w:eastAsia="宋体" w:cs="Times New Roman"/>
                <w:bCs/>
                <w:szCs w:val="21"/>
              </w:rPr>
            </w:pPr>
          </w:p>
        </w:tc>
      </w:tr>
    </w:tbl>
    <w:p w14:paraId="4048C5D3">
      <w:pPr>
        <w:widowControl w:val="0"/>
        <w:adjustRightInd w:val="0"/>
        <w:spacing w:line="400" w:lineRule="atLeast"/>
        <w:ind w:left="545" w:hanging="537" w:hangingChars="243"/>
        <w:jc w:val="both"/>
        <w:textAlignment w:val="baseline"/>
        <w:rPr>
          <w:rFonts w:ascii="宋体" w:hAnsi="宋体" w:eastAsia="宋体" w:cs="Times New Roman"/>
          <w:b/>
          <w:kern w:val="2"/>
          <w:sz w:val="22"/>
          <w:szCs w:val="22"/>
          <w:lang w:val="en-US" w:eastAsia="zh-CN" w:bidi="ar-SA"/>
        </w:rPr>
      </w:pPr>
      <w:r>
        <w:rPr>
          <w:rFonts w:ascii="宋体" w:hAnsi="宋体" w:eastAsia="宋体" w:cs="Times New Roman"/>
          <w:b/>
          <w:kern w:val="2"/>
          <w:sz w:val="22"/>
          <w:szCs w:val="22"/>
          <w:lang w:val="en-US" w:eastAsia="zh-CN" w:bidi="ar-SA"/>
        </w:rPr>
        <w:t>注： 如有偏离，必须在偏离表中进行详细对比说明并注明正偏离（负偏离），如此表不填或填写为无偏离或不说明偏离情况，视为完全响应招标文件要求。</w:t>
      </w:r>
    </w:p>
    <w:p w14:paraId="4048C5D4">
      <w:pPr>
        <w:widowControl w:val="0"/>
        <w:autoSpaceDE w:val="0"/>
        <w:autoSpaceDN w:val="0"/>
        <w:adjustRightInd w:val="0"/>
        <w:spacing w:line="360" w:lineRule="auto"/>
        <w:jc w:val="center"/>
        <w:rPr>
          <w:rFonts w:ascii="宋体" w:hAnsi="宋体" w:eastAsia="宋体" w:cs="宋体"/>
        </w:rPr>
      </w:pPr>
      <w:r>
        <w:rPr>
          <w:rFonts w:ascii="宋体" w:hAnsi="宋体" w:eastAsia="宋体" w:cs="宋体"/>
        </w:rPr>
        <w:t xml:space="preserve">                                                </w:t>
      </w:r>
    </w:p>
    <w:p w14:paraId="4048C5D5">
      <w:pPr>
        <w:widowControl w:val="0"/>
        <w:autoSpaceDE w:val="0"/>
        <w:autoSpaceDN w:val="0"/>
        <w:adjustRightInd w:val="0"/>
        <w:spacing w:line="360" w:lineRule="auto"/>
        <w:jc w:val="center"/>
        <w:rPr>
          <w:rFonts w:ascii="宋体" w:eastAsia="宋体" w:cs="宋体"/>
          <w:lang w:val="zh-CN"/>
        </w:rPr>
      </w:pPr>
      <w:r>
        <w:rPr>
          <w:rFonts w:hint="eastAsia" w:ascii="宋体" w:hAnsi="宋体" w:eastAsia="宋体" w:cs="宋体"/>
        </w:rPr>
        <w:t xml:space="preserve">                                                                </w:t>
      </w:r>
      <w:r>
        <w:rPr>
          <w:rFonts w:hint="eastAsia" w:ascii="宋体" w:hAnsi="宋体" w:eastAsia="宋体" w:cs="宋体"/>
          <w:lang w:val="zh-CN"/>
        </w:rPr>
        <w:t>投标人（公章）：</w:t>
      </w:r>
    </w:p>
    <w:p w14:paraId="4048C5D6">
      <w:pPr>
        <w:widowControl w:val="0"/>
        <w:autoSpaceDE w:val="0"/>
        <w:autoSpaceDN w:val="0"/>
        <w:adjustRightInd w:val="0"/>
        <w:spacing w:line="360" w:lineRule="auto"/>
        <w:jc w:val="right"/>
        <w:rPr>
          <w:rFonts w:ascii="宋体" w:eastAsia="宋体" w:cs="宋体"/>
          <w:lang w:val="zh-CN"/>
        </w:rPr>
      </w:pPr>
      <w:r>
        <w:rPr>
          <w:rFonts w:hint="eastAsia" w:ascii="宋体" w:hAnsi="宋体" w:eastAsia="宋体" w:cs="宋体"/>
        </w:rPr>
        <w:t xml:space="preserve">      </w:t>
      </w:r>
      <w:r>
        <w:rPr>
          <w:rFonts w:hint="eastAsia" w:ascii="宋体" w:hAnsi="宋体" w:eastAsia="宋体" w:cs="宋体"/>
          <w:lang w:val="zh-CN"/>
        </w:rPr>
        <w:t>法定代表（签字或盖章）：</w:t>
      </w:r>
      <w:r>
        <w:rPr>
          <w:rFonts w:ascii="宋体" w:hAnsi="宋体" w:eastAsia="宋体" w:cs="宋体"/>
          <w:lang w:val="zh-CN"/>
        </w:rPr>
        <w:t xml:space="preserve"> </w:t>
      </w:r>
    </w:p>
    <w:p w14:paraId="4048C5D7">
      <w:pPr>
        <w:widowControl w:val="0"/>
        <w:autoSpaceDE w:val="0"/>
        <w:autoSpaceDN w:val="0"/>
        <w:adjustRightInd w:val="0"/>
        <w:spacing w:line="360" w:lineRule="auto"/>
        <w:ind w:firstLine="7035" w:firstLineChars="3350"/>
        <w:jc w:val="left"/>
        <w:rPr>
          <w:rFonts w:ascii="宋体" w:eastAsia="宋体" w:cs="宋体"/>
          <w:lang w:val="zh-CN"/>
        </w:rPr>
      </w:pPr>
      <w:r>
        <w:rPr>
          <w:rFonts w:hint="eastAsia" w:ascii="宋体" w:hAnsi="宋体" w:eastAsia="宋体" w:cs="宋体"/>
          <w:lang w:val="zh-CN"/>
        </w:rPr>
        <w:t>年</w:t>
      </w:r>
      <w:r>
        <w:rPr>
          <w:rFonts w:ascii="宋体" w:hAnsi="宋体" w:eastAsia="宋体" w:cs="宋体"/>
          <w:lang w:val="zh-CN"/>
        </w:rPr>
        <w:t xml:space="preserve">  </w:t>
      </w:r>
      <w:r>
        <w:rPr>
          <w:rFonts w:hint="eastAsia" w:ascii="宋体" w:hAnsi="宋体" w:eastAsia="宋体" w:cs="宋体"/>
          <w:lang w:val="zh-CN"/>
        </w:rPr>
        <w:t>月</w:t>
      </w:r>
      <w:r>
        <w:rPr>
          <w:rFonts w:ascii="宋体" w:hAnsi="宋体" w:eastAsia="宋体" w:cs="宋体"/>
          <w:lang w:val="zh-CN"/>
        </w:rPr>
        <w:t xml:space="preserve">   </w:t>
      </w:r>
      <w:r>
        <w:rPr>
          <w:rFonts w:hint="eastAsia" w:ascii="宋体" w:hAnsi="宋体" w:eastAsia="宋体" w:cs="宋体"/>
          <w:lang w:val="zh-CN"/>
        </w:rPr>
        <w:t>日</w:t>
      </w:r>
    </w:p>
    <w:p w14:paraId="3545CF6C">
      <w:pPr>
        <w:widowControl w:val="0"/>
        <w:spacing w:after="120"/>
        <w:jc w:val="both"/>
        <w:rPr>
          <w:rFonts w:hint="eastAsia" w:ascii="宋体" w:hAnsi="宋体" w:eastAsia="宋体" w:cs="Times New Roman"/>
          <w:b/>
          <w:sz w:val="32"/>
        </w:rPr>
      </w:pPr>
      <w:r>
        <w:rPr>
          <w:rFonts w:hint="eastAsia" w:ascii="宋体" w:hAnsi="宋体" w:eastAsia="宋体" w:cs="宋体"/>
          <w:lang w:val="en-US" w:eastAsia="zh-CN"/>
        </w:rPr>
        <w:t xml:space="preserve">                                                </w:t>
      </w:r>
    </w:p>
    <w:p w14:paraId="465E83F5">
      <w:pPr>
        <w:widowControl w:val="0"/>
        <w:spacing w:after="120"/>
        <w:jc w:val="both"/>
        <w:rPr>
          <w:rFonts w:hint="eastAsia" w:ascii="宋体" w:hAnsi="宋体" w:eastAsia="宋体" w:cs="Times New Roman"/>
          <w:b/>
          <w:sz w:val="32"/>
        </w:rPr>
      </w:pPr>
    </w:p>
    <w:p w14:paraId="72900A46">
      <w:pPr>
        <w:widowControl w:val="0"/>
        <w:spacing w:after="120"/>
        <w:jc w:val="both"/>
        <w:rPr>
          <w:rFonts w:hint="eastAsia" w:ascii="宋体" w:hAnsi="宋体" w:eastAsia="宋体" w:cs="Times New Roman"/>
          <w:b/>
          <w:sz w:val="32"/>
        </w:rPr>
      </w:pPr>
    </w:p>
    <w:p w14:paraId="691F37CC">
      <w:pPr>
        <w:widowControl w:val="0"/>
        <w:spacing w:after="120"/>
        <w:jc w:val="both"/>
        <w:rPr>
          <w:rFonts w:hint="eastAsia" w:ascii="宋体" w:hAnsi="宋体" w:eastAsia="宋体" w:cs="Times New Roman"/>
          <w:b/>
          <w:sz w:val="32"/>
        </w:rPr>
      </w:pPr>
    </w:p>
    <w:p w14:paraId="49BB087E">
      <w:pPr>
        <w:widowControl w:val="0"/>
        <w:spacing w:after="120"/>
        <w:jc w:val="both"/>
        <w:rPr>
          <w:rFonts w:hint="eastAsia" w:ascii="宋体" w:hAnsi="宋体" w:eastAsia="宋体" w:cs="Times New Roman"/>
          <w:b/>
          <w:sz w:val="32"/>
        </w:rPr>
      </w:pPr>
    </w:p>
    <w:p w14:paraId="22700C0B">
      <w:pPr>
        <w:widowControl w:val="0"/>
        <w:spacing w:after="120"/>
        <w:jc w:val="both"/>
        <w:rPr>
          <w:rFonts w:hint="eastAsia" w:ascii="宋体" w:hAnsi="宋体" w:eastAsia="宋体" w:cs="Times New Roman"/>
          <w:b/>
          <w:sz w:val="32"/>
        </w:rPr>
      </w:pPr>
    </w:p>
    <w:p w14:paraId="393AC027">
      <w:pPr>
        <w:widowControl w:val="0"/>
        <w:spacing w:after="120"/>
        <w:jc w:val="both"/>
        <w:rPr>
          <w:rFonts w:ascii="宋体" w:hAnsi="宋体" w:eastAsia="宋体" w:cs="Times New Roman"/>
          <w:b/>
          <w:sz w:val="32"/>
        </w:rPr>
      </w:pPr>
      <w:r>
        <w:rPr>
          <w:rFonts w:hint="eastAsia" w:ascii="宋体" w:hAnsi="宋体" w:eastAsia="宋体" w:cs="Times New Roman"/>
          <w:b/>
          <w:sz w:val="32"/>
        </w:rPr>
        <w:t>十</w:t>
      </w:r>
      <w:r>
        <w:rPr>
          <w:rFonts w:hint="eastAsia" w:ascii="宋体" w:hAnsi="宋体" w:cs="Times New Roman"/>
          <w:b/>
          <w:sz w:val="32"/>
          <w:lang w:val="en-US" w:eastAsia="zh-CN"/>
        </w:rPr>
        <w:t>五</w:t>
      </w:r>
      <w:r>
        <w:rPr>
          <w:rFonts w:hint="eastAsia" w:ascii="宋体" w:hAnsi="宋体" w:eastAsia="宋体" w:cs="Times New Roman"/>
          <w:b/>
          <w:sz w:val="32"/>
        </w:rPr>
        <w:t>、人员配备情况</w:t>
      </w:r>
    </w:p>
    <w:tbl>
      <w:tblPr>
        <w:tblStyle w:val="29"/>
        <w:tblW w:w="9972" w:type="dxa"/>
        <w:jc w:val="center"/>
        <w:tblLayout w:type="fixed"/>
        <w:tblCellMar>
          <w:top w:w="57" w:type="dxa"/>
          <w:left w:w="57" w:type="dxa"/>
          <w:bottom w:w="57" w:type="dxa"/>
          <w:right w:w="57" w:type="dxa"/>
        </w:tblCellMar>
      </w:tblPr>
      <w:tblGrid>
        <w:gridCol w:w="589"/>
        <w:gridCol w:w="1303"/>
        <w:gridCol w:w="709"/>
        <w:gridCol w:w="850"/>
        <w:gridCol w:w="851"/>
        <w:gridCol w:w="992"/>
        <w:gridCol w:w="1134"/>
        <w:gridCol w:w="851"/>
        <w:gridCol w:w="1275"/>
        <w:gridCol w:w="1418"/>
      </w:tblGrid>
      <w:tr w14:paraId="1FA34AFC">
        <w:tblPrEx>
          <w:tblCellMar>
            <w:top w:w="57" w:type="dxa"/>
            <w:left w:w="57" w:type="dxa"/>
            <w:bottom w:w="57" w:type="dxa"/>
            <w:right w:w="57" w:type="dxa"/>
          </w:tblCellMar>
        </w:tblPrEx>
        <w:trPr>
          <w:cantSplit/>
          <w:trHeight w:val="567" w:hRule="atLeast"/>
          <w:jc w:val="center"/>
        </w:trPr>
        <w:tc>
          <w:tcPr>
            <w:tcW w:w="589" w:type="dxa"/>
            <w:tcBorders>
              <w:top w:val="single" w:color="auto" w:sz="6" w:space="0"/>
              <w:left w:val="single" w:color="auto" w:sz="6" w:space="0"/>
              <w:bottom w:val="single" w:color="auto" w:sz="6" w:space="0"/>
              <w:right w:val="single" w:color="auto" w:sz="6" w:space="0"/>
            </w:tcBorders>
            <w:vAlign w:val="center"/>
          </w:tcPr>
          <w:p w14:paraId="6C429ED0">
            <w:pPr>
              <w:widowControl w:val="0"/>
              <w:jc w:val="center"/>
              <w:rPr>
                <w:rFonts w:ascii="宋体" w:hAnsi="宋体" w:eastAsia="宋体" w:cs="宋体"/>
                <w:szCs w:val="21"/>
              </w:rPr>
            </w:pPr>
            <w:r>
              <w:rPr>
                <w:rFonts w:hint="eastAsia" w:ascii="宋体" w:hAnsi="宋体" w:eastAsia="宋体" w:cs="宋体"/>
                <w:szCs w:val="21"/>
              </w:rPr>
              <w:t>序号</w:t>
            </w:r>
          </w:p>
        </w:tc>
        <w:tc>
          <w:tcPr>
            <w:tcW w:w="1303" w:type="dxa"/>
            <w:tcBorders>
              <w:top w:val="single" w:color="auto" w:sz="6" w:space="0"/>
              <w:left w:val="single" w:color="auto" w:sz="6" w:space="0"/>
              <w:bottom w:val="single" w:color="auto" w:sz="6" w:space="0"/>
              <w:right w:val="single" w:color="auto" w:sz="6" w:space="0"/>
            </w:tcBorders>
            <w:vAlign w:val="center"/>
          </w:tcPr>
          <w:p w14:paraId="7777A45B">
            <w:pPr>
              <w:widowControl w:val="0"/>
              <w:jc w:val="center"/>
              <w:rPr>
                <w:rFonts w:ascii="宋体" w:hAnsi="宋体" w:eastAsia="宋体" w:cs="宋体"/>
                <w:szCs w:val="21"/>
              </w:rPr>
            </w:pPr>
            <w:r>
              <w:rPr>
                <w:rFonts w:hint="eastAsia" w:ascii="宋体" w:hAnsi="宋体" w:eastAsia="宋体" w:cs="宋体"/>
                <w:szCs w:val="21"/>
              </w:rPr>
              <w:t>姓名</w:t>
            </w:r>
          </w:p>
        </w:tc>
        <w:tc>
          <w:tcPr>
            <w:tcW w:w="709" w:type="dxa"/>
            <w:tcBorders>
              <w:top w:val="single" w:color="auto" w:sz="6" w:space="0"/>
              <w:left w:val="single" w:color="auto" w:sz="6" w:space="0"/>
              <w:bottom w:val="single" w:color="auto" w:sz="6" w:space="0"/>
              <w:right w:val="single" w:color="auto" w:sz="6" w:space="0"/>
            </w:tcBorders>
            <w:vAlign w:val="center"/>
          </w:tcPr>
          <w:p w14:paraId="086C0742">
            <w:pPr>
              <w:widowControl w:val="0"/>
              <w:jc w:val="center"/>
              <w:rPr>
                <w:rFonts w:ascii="宋体" w:hAnsi="宋体" w:eastAsia="宋体" w:cs="宋体"/>
                <w:szCs w:val="21"/>
              </w:rPr>
            </w:pPr>
            <w:r>
              <w:rPr>
                <w:rFonts w:hint="eastAsia" w:ascii="宋体" w:hAnsi="宋体" w:eastAsia="宋体" w:cs="宋体"/>
                <w:szCs w:val="21"/>
              </w:rPr>
              <w:t>性别</w:t>
            </w:r>
          </w:p>
        </w:tc>
        <w:tc>
          <w:tcPr>
            <w:tcW w:w="850" w:type="dxa"/>
            <w:tcBorders>
              <w:top w:val="single" w:color="auto" w:sz="6" w:space="0"/>
              <w:left w:val="single" w:color="auto" w:sz="6" w:space="0"/>
              <w:bottom w:val="single" w:color="auto" w:sz="6" w:space="0"/>
              <w:right w:val="single" w:color="auto" w:sz="6" w:space="0"/>
            </w:tcBorders>
            <w:vAlign w:val="center"/>
          </w:tcPr>
          <w:p w14:paraId="34DCF8E0">
            <w:pPr>
              <w:widowControl w:val="0"/>
              <w:jc w:val="center"/>
              <w:rPr>
                <w:rFonts w:ascii="宋体" w:hAnsi="宋体" w:eastAsia="宋体" w:cs="宋体"/>
                <w:szCs w:val="21"/>
              </w:rPr>
            </w:pPr>
            <w:r>
              <w:rPr>
                <w:rFonts w:hint="eastAsia" w:ascii="宋体" w:hAnsi="宋体" w:eastAsia="宋体" w:cs="宋体"/>
                <w:szCs w:val="21"/>
              </w:rPr>
              <w:t>年龄</w:t>
            </w:r>
          </w:p>
        </w:tc>
        <w:tc>
          <w:tcPr>
            <w:tcW w:w="851" w:type="dxa"/>
            <w:tcBorders>
              <w:top w:val="single" w:color="auto" w:sz="6" w:space="0"/>
              <w:left w:val="single" w:color="auto" w:sz="6" w:space="0"/>
              <w:bottom w:val="single" w:color="auto" w:sz="6" w:space="0"/>
              <w:right w:val="single" w:color="auto" w:sz="6" w:space="0"/>
            </w:tcBorders>
            <w:vAlign w:val="center"/>
          </w:tcPr>
          <w:p w14:paraId="0D0D3F95">
            <w:pPr>
              <w:widowControl w:val="0"/>
              <w:jc w:val="center"/>
              <w:rPr>
                <w:rFonts w:ascii="宋体" w:hAnsi="宋体" w:eastAsia="宋体" w:cs="宋体"/>
                <w:szCs w:val="21"/>
              </w:rPr>
            </w:pPr>
            <w:r>
              <w:rPr>
                <w:rFonts w:hint="eastAsia" w:ascii="宋体" w:hAnsi="宋体" w:eastAsia="宋体" w:cs="宋体"/>
                <w:szCs w:val="21"/>
              </w:rPr>
              <w:t>学历</w:t>
            </w:r>
          </w:p>
        </w:tc>
        <w:tc>
          <w:tcPr>
            <w:tcW w:w="992" w:type="dxa"/>
            <w:tcBorders>
              <w:top w:val="single" w:color="auto" w:sz="6" w:space="0"/>
              <w:left w:val="single" w:color="auto" w:sz="6" w:space="0"/>
              <w:bottom w:val="single" w:color="auto" w:sz="6" w:space="0"/>
              <w:right w:val="single" w:color="auto" w:sz="6" w:space="0"/>
            </w:tcBorders>
            <w:vAlign w:val="center"/>
          </w:tcPr>
          <w:p w14:paraId="197614EB">
            <w:pPr>
              <w:widowControl w:val="0"/>
              <w:jc w:val="center"/>
              <w:rPr>
                <w:rFonts w:ascii="宋体" w:hAnsi="宋体" w:eastAsia="宋体" w:cs="宋体"/>
                <w:szCs w:val="21"/>
              </w:rPr>
            </w:pPr>
            <w:r>
              <w:rPr>
                <w:rFonts w:hint="eastAsia" w:ascii="宋体" w:hAnsi="宋体" w:eastAsia="宋体" w:cs="宋体"/>
                <w:szCs w:val="21"/>
              </w:rPr>
              <w:t>专业技术资格</w:t>
            </w:r>
          </w:p>
        </w:tc>
        <w:tc>
          <w:tcPr>
            <w:tcW w:w="1134" w:type="dxa"/>
            <w:tcBorders>
              <w:top w:val="single" w:color="auto" w:sz="6" w:space="0"/>
              <w:left w:val="single" w:color="auto" w:sz="6" w:space="0"/>
              <w:bottom w:val="single" w:color="auto" w:sz="6" w:space="0"/>
              <w:right w:val="single" w:color="auto" w:sz="4" w:space="0"/>
            </w:tcBorders>
            <w:vAlign w:val="center"/>
          </w:tcPr>
          <w:p w14:paraId="6F06D602">
            <w:pPr>
              <w:widowControl w:val="0"/>
              <w:jc w:val="center"/>
              <w:rPr>
                <w:rFonts w:ascii="宋体" w:hAnsi="宋体" w:eastAsia="宋体" w:cs="宋体"/>
                <w:szCs w:val="21"/>
              </w:rPr>
            </w:pPr>
            <w:r>
              <w:rPr>
                <w:rFonts w:hint="eastAsia" w:ascii="宋体" w:hAnsi="宋体" w:eastAsia="宋体" w:cs="宋体"/>
                <w:szCs w:val="21"/>
              </w:rPr>
              <w:t>证书编号</w:t>
            </w:r>
          </w:p>
        </w:tc>
        <w:tc>
          <w:tcPr>
            <w:tcW w:w="851" w:type="dxa"/>
            <w:tcBorders>
              <w:top w:val="single" w:color="auto" w:sz="6" w:space="0"/>
              <w:left w:val="single" w:color="auto" w:sz="4" w:space="0"/>
              <w:bottom w:val="single" w:color="auto" w:sz="6" w:space="0"/>
              <w:right w:val="single" w:color="auto" w:sz="6" w:space="0"/>
            </w:tcBorders>
            <w:vAlign w:val="center"/>
          </w:tcPr>
          <w:p w14:paraId="6FF99C2C">
            <w:pPr>
              <w:widowControl w:val="0"/>
              <w:jc w:val="center"/>
              <w:rPr>
                <w:rFonts w:ascii="宋体" w:hAnsi="宋体" w:eastAsia="宋体" w:cs="宋体"/>
                <w:szCs w:val="21"/>
              </w:rPr>
            </w:pPr>
            <w:r>
              <w:rPr>
                <w:rFonts w:hint="eastAsia" w:ascii="宋体" w:hAnsi="宋体" w:eastAsia="宋体" w:cs="宋体"/>
                <w:szCs w:val="21"/>
              </w:rPr>
              <w:t>职称</w:t>
            </w:r>
          </w:p>
        </w:tc>
        <w:tc>
          <w:tcPr>
            <w:tcW w:w="1275" w:type="dxa"/>
            <w:tcBorders>
              <w:top w:val="single" w:color="auto" w:sz="6" w:space="0"/>
              <w:left w:val="single" w:color="auto" w:sz="6" w:space="0"/>
              <w:bottom w:val="single" w:color="auto" w:sz="6" w:space="0"/>
              <w:right w:val="single" w:color="auto" w:sz="6" w:space="0"/>
            </w:tcBorders>
            <w:vAlign w:val="center"/>
          </w:tcPr>
          <w:p w14:paraId="7D714807">
            <w:pPr>
              <w:widowControl w:val="0"/>
              <w:jc w:val="center"/>
              <w:rPr>
                <w:rFonts w:ascii="宋体" w:hAnsi="宋体" w:eastAsia="宋体" w:cs="宋体"/>
                <w:szCs w:val="21"/>
              </w:rPr>
            </w:pPr>
            <w:r>
              <w:rPr>
                <w:rFonts w:hint="eastAsia" w:ascii="宋体" w:hAnsi="宋体" w:eastAsia="宋体" w:cs="宋体"/>
                <w:szCs w:val="21"/>
              </w:rPr>
              <w:t>拟任本项目职务</w:t>
            </w:r>
          </w:p>
        </w:tc>
        <w:tc>
          <w:tcPr>
            <w:tcW w:w="1418" w:type="dxa"/>
            <w:tcBorders>
              <w:top w:val="single" w:color="auto" w:sz="6" w:space="0"/>
              <w:left w:val="single" w:color="auto" w:sz="6" w:space="0"/>
              <w:bottom w:val="single" w:color="auto" w:sz="6" w:space="0"/>
              <w:right w:val="single" w:color="auto" w:sz="6" w:space="0"/>
            </w:tcBorders>
            <w:vAlign w:val="center"/>
          </w:tcPr>
          <w:p w14:paraId="1C27D5F8">
            <w:pPr>
              <w:widowControl w:val="0"/>
              <w:jc w:val="center"/>
              <w:rPr>
                <w:rFonts w:ascii="宋体" w:hAnsi="宋体" w:eastAsia="宋体" w:cs="宋体"/>
                <w:szCs w:val="21"/>
              </w:rPr>
            </w:pPr>
            <w:r>
              <w:rPr>
                <w:rFonts w:hint="eastAsia" w:ascii="宋体" w:hAnsi="宋体" w:eastAsia="宋体" w:cs="宋体"/>
                <w:szCs w:val="21"/>
              </w:rPr>
              <w:t>类似项目工作经验</w:t>
            </w:r>
          </w:p>
        </w:tc>
      </w:tr>
      <w:tr w14:paraId="568A0FF5">
        <w:tblPrEx>
          <w:tblCellMar>
            <w:top w:w="57" w:type="dxa"/>
            <w:left w:w="57" w:type="dxa"/>
            <w:bottom w:w="57" w:type="dxa"/>
            <w:right w:w="57" w:type="dxa"/>
          </w:tblCellMar>
        </w:tblPrEx>
        <w:trPr>
          <w:cantSplit/>
          <w:trHeight w:val="567" w:hRule="atLeast"/>
          <w:jc w:val="center"/>
        </w:trPr>
        <w:tc>
          <w:tcPr>
            <w:tcW w:w="589" w:type="dxa"/>
            <w:tcBorders>
              <w:top w:val="single" w:color="auto" w:sz="6" w:space="0"/>
              <w:left w:val="single" w:color="auto" w:sz="6" w:space="0"/>
              <w:bottom w:val="single" w:color="auto" w:sz="4" w:space="0"/>
              <w:right w:val="single" w:color="auto" w:sz="6" w:space="0"/>
            </w:tcBorders>
            <w:vAlign w:val="center"/>
          </w:tcPr>
          <w:p w14:paraId="7DC8C262">
            <w:pPr>
              <w:widowControl w:val="0"/>
              <w:jc w:val="center"/>
              <w:rPr>
                <w:rFonts w:ascii="宋体" w:hAnsi="宋体" w:eastAsia="宋体" w:cs="宋体"/>
                <w:szCs w:val="21"/>
              </w:rPr>
            </w:pPr>
          </w:p>
        </w:tc>
        <w:tc>
          <w:tcPr>
            <w:tcW w:w="1303" w:type="dxa"/>
            <w:tcBorders>
              <w:top w:val="single" w:color="auto" w:sz="6" w:space="0"/>
              <w:left w:val="single" w:color="auto" w:sz="6" w:space="0"/>
              <w:bottom w:val="single" w:color="auto" w:sz="4" w:space="0"/>
              <w:right w:val="single" w:color="auto" w:sz="6" w:space="0"/>
            </w:tcBorders>
            <w:vAlign w:val="center"/>
          </w:tcPr>
          <w:p w14:paraId="7DDF3379">
            <w:pPr>
              <w:widowControl w:val="0"/>
              <w:jc w:val="center"/>
              <w:rPr>
                <w:rFonts w:ascii="宋体" w:hAnsi="宋体" w:eastAsia="宋体" w:cs="宋体"/>
                <w:szCs w:val="21"/>
              </w:rPr>
            </w:pPr>
          </w:p>
        </w:tc>
        <w:tc>
          <w:tcPr>
            <w:tcW w:w="709" w:type="dxa"/>
            <w:tcBorders>
              <w:top w:val="single" w:color="auto" w:sz="6" w:space="0"/>
              <w:left w:val="single" w:color="auto" w:sz="6" w:space="0"/>
              <w:bottom w:val="single" w:color="auto" w:sz="4" w:space="0"/>
              <w:right w:val="single" w:color="auto" w:sz="6" w:space="0"/>
            </w:tcBorders>
            <w:vAlign w:val="center"/>
          </w:tcPr>
          <w:p w14:paraId="4A4FCC04">
            <w:pPr>
              <w:widowControl w:val="0"/>
              <w:jc w:val="center"/>
              <w:rPr>
                <w:rFonts w:ascii="宋体" w:hAnsi="宋体" w:eastAsia="宋体" w:cs="宋体"/>
                <w:szCs w:val="21"/>
              </w:rPr>
            </w:pPr>
          </w:p>
        </w:tc>
        <w:tc>
          <w:tcPr>
            <w:tcW w:w="850" w:type="dxa"/>
            <w:tcBorders>
              <w:top w:val="single" w:color="auto" w:sz="6" w:space="0"/>
              <w:left w:val="single" w:color="auto" w:sz="6" w:space="0"/>
              <w:bottom w:val="single" w:color="auto" w:sz="4" w:space="0"/>
              <w:right w:val="single" w:color="auto" w:sz="6" w:space="0"/>
            </w:tcBorders>
            <w:vAlign w:val="center"/>
          </w:tcPr>
          <w:p w14:paraId="200A7BDC">
            <w:pPr>
              <w:widowControl w:val="0"/>
              <w:jc w:val="center"/>
              <w:rPr>
                <w:rFonts w:ascii="宋体" w:hAnsi="宋体" w:eastAsia="宋体" w:cs="宋体"/>
                <w:szCs w:val="21"/>
              </w:rPr>
            </w:pPr>
          </w:p>
        </w:tc>
        <w:tc>
          <w:tcPr>
            <w:tcW w:w="851" w:type="dxa"/>
            <w:tcBorders>
              <w:top w:val="single" w:color="auto" w:sz="6" w:space="0"/>
              <w:left w:val="single" w:color="auto" w:sz="6" w:space="0"/>
              <w:bottom w:val="single" w:color="auto" w:sz="4" w:space="0"/>
              <w:right w:val="single" w:color="auto" w:sz="6" w:space="0"/>
            </w:tcBorders>
            <w:vAlign w:val="center"/>
          </w:tcPr>
          <w:p w14:paraId="309FF754">
            <w:pPr>
              <w:widowControl w:val="0"/>
              <w:jc w:val="center"/>
              <w:rPr>
                <w:rFonts w:ascii="宋体" w:hAnsi="宋体" w:eastAsia="宋体" w:cs="宋体"/>
                <w:szCs w:val="21"/>
              </w:rPr>
            </w:pPr>
          </w:p>
        </w:tc>
        <w:tc>
          <w:tcPr>
            <w:tcW w:w="992" w:type="dxa"/>
            <w:tcBorders>
              <w:top w:val="single" w:color="auto" w:sz="6" w:space="0"/>
              <w:left w:val="single" w:color="auto" w:sz="6" w:space="0"/>
              <w:bottom w:val="single" w:color="auto" w:sz="4" w:space="0"/>
              <w:right w:val="single" w:color="auto" w:sz="6" w:space="0"/>
            </w:tcBorders>
            <w:vAlign w:val="center"/>
          </w:tcPr>
          <w:p w14:paraId="619741DD">
            <w:pPr>
              <w:widowControl w:val="0"/>
              <w:jc w:val="center"/>
              <w:rPr>
                <w:rFonts w:ascii="宋体" w:hAnsi="宋体" w:eastAsia="宋体" w:cs="宋体"/>
                <w:szCs w:val="21"/>
              </w:rPr>
            </w:pPr>
          </w:p>
        </w:tc>
        <w:tc>
          <w:tcPr>
            <w:tcW w:w="1134" w:type="dxa"/>
            <w:tcBorders>
              <w:top w:val="single" w:color="auto" w:sz="6" w:space="0"/>
              <w:left w:val="single" w:color="auto" w:sz="6" w:space="0"/>
              <w:bottom w:val="single" w:color="auto" w:sz="4" w:space="0"/>
              <w:right w:val="single" w:color="auto" w:sz="4" w:space="0"/>
            </w:tcBorders>
            <w:vAlign w:val="center"/>
          </w:tcPr>
          <w:p w14:paraId="6E528DBE">
            <w:pPr>
              <w:widowControl w:val="0"/>
              <w:jc w:val="center"/>
              <w:rPr>
                <w:rFonts w:ascii="宋体" w:hAnsi="宋体" w:eastAsia="宋体" w:cs="宋体"/>
                <w:szCs w:val="21"/>
              </w:rPr>
            </w:pPr>
          </w:p>
        </w:tc>
        <w:tc>
          <w:tcPr>
            <w:tcW w:w="851" w:type="dxa"/>
            <w:tcBorders>
              <w:top w:val="single" w:color="auto" w:sz="6" w:space="0"/>
              <w:left w:val="single" w:color="auto" w:sz="4" w:space="0"/>
              <w:bottom w:val="single" w:color="auto" w:sz="4" w:space="0"/>
              <w:right w:val="single" w:color="auto" w:sz="6" w:space="0"/>
            </w:tcBorders>
            <w:vAlign w:val="center"/>
          </w:tcPr>
          <w:p w14:paraId="7DD48E3B">
            <w:pPr>
              <w:widowControl w:val="0"/>
              <w:jc w:val="center"/>
              <w:rPr>
                <w:rFonts w:ascii="宋体" w:hAnsi="宋体" w:eastAsia="宋体" w:cs="宋体"/>
                <w:szCs w:val="21"/>
              </w:rPr>
            </w:pPr>
          </w:p>
        </w:tc>
        <w:tc>
          <w:tcPr>
            <w:tcW w:w="1275" w:type="dxa"/>
            <w:tcBorders>
              <w:top w:val="single" w:color="auto" w:sz="6" w:space="0"/>
              <w:left w:val="single" w:color="auto" w:sz="6" w:space="0"/>
              <w:bottom w:val="single" w:color="auto" w:sz="4" w:space="0"/>
              <w:right w:val="single" w:color="auto" w:sz="6" w:space="0"/>
            </w:tcBorders>
            <w:vAlign w:val="center"/>
          </w:tcPr>
          <w:p w14:paraId="364B08FC">
            <w:pPr>
              <w:widowControl w:val="0"/>
              <w:jc w:val="center"/>
              <w:rPr>
                <w:rFonts w:ascii="宋体" w:hAnsi="宋体" w:eastAsia="宋体" w:cs="宋体"/>
                <w:szCs w:val="21"/>
              </w:rPr>
            </w:pPr>
          </w:p>
        </w:tc>
        <w:tc>
          <w:tcPr>
            <w:tcW w:w="1418" w:type="dxa"/>
            <w:tcBorders>
              <w:top w:val="single" w:color="auto" w:sz="6" w:space="0"/>
              <w:left w:val="single" w:color="auto" w:sz="6" w:space="0"/>
              <w:bottom w:val="single" w:color="auto" w:sz="4" w:space="0"/>
              <w:right w:val="single" w:color="auto" w:sz="6" w:space="0"/>
            </w:tcBorders>
            <w:vAlign w:val="center"/>
          </w:tcPr>
          <w:p w14:paraId="6638B7AF">
            <w:pPr>
              <w:widowControl w:val="0"/>
              <w:jc w:val="center"/>
              <w:rPr>
                <w:rFonts w:ascii="宋体" w:hAnsi="宋体" w:eastAsia="宋体" w:cs="宋体"/>
                <w:szCs w:val="21"/>
              </w:rPr>
            </w:pPr>
          </w:p>
        </w:tc>
      </w:tr>
      <w:tr w14:paraId="25CA2C7A">
        <w:tblPrEx>
          <w:tblCellMar>
            <w:top w:w="57" w:type="dxa"/>
            <w:left w:w="57" w:type="dxa"/>
            <w:bottom w:w="57" w:type="dxa"/>
            <w:right w:w="57" w:type="dxa"/>
          </w:tblCellMar>
        </w:tblPrEx>
        <w:trPr>
          <w:cantSplit/>
          <w:trHeight w:val="567" w:hRule="atLeast"/>
          <w:jc w:val="center"/>
        </w:trPr>
        <w:tc>
          <w:tcPr>
            <w:tcW w:w="589" w:type="dxa"/>
            <w:tcBorders>
              <w:top w:val="single" w:color="auto" w:sz="6" w:space="0"/>
              <w:left w:val="single" w:color="auto" w:sz="6" w:space="0"/>
              <w:bottom w:val="single" w:color="auto" w:sz="4" w:space="0"/>
              <w:right w:val="single" w:color="auto" w:sz="6" w:space="0"/>
            </w:tcBorders>
            <w:vAlign w:val="center"/>
          </w:tcPr>
          <w:p w14:paraId="63D70F05">
            <w:pPr>
              <w:widowControl w:val="0"/>
              <w:jc w:val="center"/>
              <w:rPr>
                <w:rFonts w:ascii="宋体" w:hAnsi="宋体" w:eastAsia="宋体" w:cs="宋体"/>
                <w:szCs w:val="21"/>
              </w:rPr>
            </w:pPr>
          </w:p>
        </w:tc>
        <w:tc>
          <w:tcPr>
            <w:tcW w:w="1303" w:type="dxa"/>
            <w:tcBorders>
              <w:top w:val="single" w:color="auto" w:sz="6" w:space="0"/>
              <w:left w:val="single" w:color="auto" w:sz="6" w:space="0"/>
              <w:bottom w:val="single" w:color="auto" w:sz="4" w:space="0"/>
              <w:right w:val="single" w:color="auto" w:sz="6" w:space="0"/>
            </w:tcBorders>
            <w:vAlign w:val="center"/>
          </w:tcPr>
          <w:p w14:paraId="31E93CDE">
            <w:pPr>
              <w:widowControl w:val="0"/>
              <w:jc w:val="center"/>
              <w:rPr>
                <w:rFonts w:ascii="宋体" w:hAnsi="宋体" w:eastAsia="宋体" w:cs="宋体"/>
                <w:szCs w:val="21"/>
              </w:rPr>
            </w:pPr>
          </w:p>
        </w:tc>
        <w:tc>
          <w:tcPr>
            <w:tcW w:w="709" w:type="dxa"/>
            <w:tcBorders>
              <w:top w:val="single" w:color="auto" w:sz="6" w:space="0"/>
              <w:left w:val="single" w:color="auto" w:sz="6" w:space="0"/>
              <w:bottom w:val="single" w:color="auto" w:sz="4" w:space="0"/>
              <w:right w:val="single" w:color="auto" w:sz="6" w:space="0"/>
            </w:tcBorders>
            <w:vAlign w:val="center"/>
          </w:tcPr>
          <w:p w14:paraId="7C6F29D4">
            <w:pPr>
              <w:widowControl w:val="0"/>
              <w:jc w:val="center"/>
              <w:rPr>
                <w:rFonts w:ascii="宋体" w:hAnsi="宋体" w:eastAsia="宋体" w:cs="宋体"/>
                <w:szCs w:val="21"/>
              </w:rPr>
            </w:pPr>
          </w:p>
        </w:tc>
        <w:tc>
          <w:tcPr>
            <w:tcW w:w="850" w:type="dxa"/>
            <w:tcBorders>
              <w:top w:val="single" w:color="auto" w:sz="6" w:space="0"/>
              <w:left w:val="single" w:color="auto" w:sz="6" w:space="0"/>
              <w:bottom w:val="single" w:color="auto" w:sz="4" w:space="0"/>
              <w:right w:val="single" w:color="auto" w:sz="6" w:space="0"/>
            </w:tcBorders>
            <w:vAlign w:val="center"/>
          </w:tcPr>
          <w:p w14:paraId="12778A82">
            <w:pPr>
              <w:widowControl w:val="0"/>
              <w:jc w:val="center"/>
              <w:rPr>
                <w:rFonts w:ascii="宋体" w:hAnsi="宋体" w:eastAsia="宋体" w:cs="宋体"/>
                <w:szCs w:val="21"/>
              </w:rPr>
            </w:pPr>
          </w:p>
        </w:tc>
        <w:tc>
          <w:tcPr>
            <w:tcW w:w="851" w:type="dxa"/>
            <w:tcBorders>
              <w:top w:val="single" w:color="auto" w:sz="6" w:space="0"/>
              <w:left w:val="single" w:color="auto" w:sz="6" w:space="0"/>
              <w:bottom w:val="single" w:color="auto" w:sz="4" w:space="0"/>
              <w:right w:val="single" w:color="auto" w:sz="6" w:space="0"/>
            </w:tcBorders>
            <w:vAlign w:val="center"/>
          </w:tcPr>
          <w:p w14:paraId="383886D1">
            <w:pPr>
              <w:widowControl w:val="0"/>
              <w:jc w:val="center"/>
              <w:rPr>
                <w:rFonts w:ascii="宋体" w:hAnsi="宋体" w:eastAsia="宋体" w:cs="宋体"/>
                <w:szCs w:val="21"/>
              </w:rPr>
            </w:pPr>
          </w:p>
        </w:tc>
        <w:tc>
          <w:tcPr>
            <w:tcW w:w="992" w:type="dxa"/>
            <w:tcBorders>
              <w:top w:val="single" w:color="auto" w:sz="6" w:space="0"/>
              <w:left w:val="single" w:color="auto" w:sz="6" w:space="0"/>
              <w:bottom w:val="single" w:color="auto" w:sz="4" w:space="0"/>
              <w:right w:val="single" w:color="auto" w:sz="6" w:space="0"/>
            </w:tcBorders>
            <w:vAlign w:val="center"/>
          </w:tcPr>
          <w:p w14:paraId="7BB75BE6">
            <w:pPr>
              <w:widowControl w:val="0"/>
              <w:jc w:val="center"/>
              <w:rPr>
                <w:rFonts w:ascii="宋体" w:hAnsi="宋体" w:eastAsia="宋体" w:cs="宋体"/>
                <w:szCs w:val="21"/>
              </w:rPr>
            </w:pPr>
          </w:p>
        </w:tc>
        <w:tc>
          <w:tcPr>
            <w:tcW w:w="1134" w:type="dxa"/>
            <w:tcBorders>
              <w:top w:val="single" w:color="auto" w:sz="6" w:space="0"/>
              <w:left w:val="single" w:color="auto" w:sz="6" w:space="0"/>
              <w:bottom w:val="single" w:color="auto" w:sz="4" w:space="0"/>
              <w:right w:val="single" w:color="auto" w:sz="4" w:space="0"/>
            </w:tcBorders>
            <w:vAlign w:val="center"/>
          </w:tcPr>
          <w:p w14:paraId="30311238">
            <w:pPr>
              <w:widowControl w:val="0"/>
              <w:jc w:val="center"/>
              <w:rPr>
                <w:rFonts w:ascii="宋体" w:hAnsi="宋体" w:eastAsia="宋体" w:cs="宋体"/>
                <w:szCs w:val="21"/>
              </w:rPr>
            </w:pPr>
          </w:p>
        </w:tc>
        <w:tc>
          <w:tcPr>
            <w:tcW w:w="851" w:type="dxa"/>
            <w:tcBorders>
              <w:top w:val="single" w:color="auto" w:sz="6" w:space="0"/>
              <w:left w:val="single" w:color="auto" w:sz="4" w:space="0"/>
              <w:bottom w:val="single" w:color="auto" w:sz="4" w:space="0"/>
              <w:right w:val="single" w:color="auto" w:sz="6" w:space="0"/>
            </w:tcBorders>
            <w:vAlign w:val="center"/>
          </w:tcPr>
          <w:p w14:paraId="6B511780">
            <w:pPr>
              <w:widowControl w:val="0"/>
              <w:jc w:val="center"/>
              <w:rPr>
                <w:rFonts w:ascii="宋体" w:hAnsi="宋体" w:eastAsia="宋体" w:cs="宋体"/>
                <w:szCs w:val="21"/>
              </w:rPr>
            </w:pPr>
          </w:p>
        </w:tc>
        <w:tc>
          <w:tcPr>
            <w:tcW w:w="1275" w:type="dxa"/>
            <w:tcBorders>
              <w:top w:val="single" w:color="auto" w:sz="6" w:space="0"/>
              <w:left w:val="single" w:color="auto" w:sz="6" w:space="0"/>
              <w:bottom w:val="single" w:color="auto" w:sz="4" w:space="0"/>
              <w:right w:val="single" w:color="auto" w:sz="6" w:space="0"/>
            </w:tcBorders>
            <w:vAlign w:val="center"/>
          </w:tcPr>
          <w:p w14:paraId="0588DF68">
            <w:pPr>
              <w:widowControl w:val="0"/>
              <w:jc w:val="center"/>
              <w:rPr>
                <w:rFonts w:ascii="宋体" w:hAnsi="宋体" w:eastAsia="宋体" w:cs="宋体"/>
                <w:szCs w:val="21"/>
              </w:rPr>
            </w:pPr>
          </w:p>
        </w:tc>
        <w:tc>
          <w:tcPr>
            <w:tcW w:w="1418" w:type="dxa"/>
            <w:tcBorders>
              <w:top w:val="single" w:color="auto" w:sz="6" w:space="0"/>
              <w:left w:val="single" w:color="auto" w:sz="6" w:space="0"/>
              <w:bottom w:val="single" w:color="auto" w:sz="4" w:space="0"/>
              <w:right w:val="single" w:color="auto" w:sz="6" w:space="0"/>
            </w:tcBorders>
            <w:vAlign w:val="center"/>
          </w:tcPr>
          <w:p w14:paraId="2908B761">
            <w:pPr>
              <w:widowControl w:val="0"/>
              <w:jc w:val="center"/>
              <w:rPr>
                <w:rFonts w:ascii="宋体" w:hAnsi="宋体" w:eastAsia="宋体" w:cs="宋体"/>
                <w:szCs w:val="21"/>
              </w:rPr>
            </w:pPr>
          </w:p>
        </w:tc>
      </w:tr>
      <w:tr w14:paraId="00227B92">
        <w:tblPrEx>
          <w:tblCellMar>
            <w:top w:w="57" w:type="dxa"/>
            <w:left w:w="57" w:type="dxa"/>
            <w:bottom w:w="57" w:type="dxa"/>
            <w:right w:w="57" w:type="dxa"/>
          </w:tblCellMar>
        </w:tblPrEx>
        <w:trPr>
          <w:cantSplit/>
          <w:trHeight w:val="567" w:hRule="atLeast"/>
          <w:jc w:val="center"/>
        </w:trPr>
        <w:tc>
          <w:tcPr>
            <w:tcW w:w="589" w:type="dxa"/>
            <w:tcBorders>
              <w:top w:val="single" w:color="auto" w:sz="6" w:space="0"/>
              <w:left w:val="single" w:color="auto" w:sz="6" w:space="0"/>
              <w:bottom w:val="single" w:color="auto" w:sz="4" w:space="0"/>
              <w:right w:val="single" w:color="auto" w:sz="6" w:space="0"/>
            </w:tcBorders>
            <w:vAlign w:val="center"/>
          </w:tcPr>
          <w:p w14:paraId="1C59D750">
            <w:pPr>
              <w:widowControl w:val="0"/>
              <w:jc w:val="center"/>
              <w:rPr>
                <w:rFonts w:ascii="宋体" w:hAnsi="宋体" w:eastAsia="宋体" w:cs="宋体"/>
                <w:szCs w:val="21"/>
              </w:rPr>
            </w:pPr>
          </w:p>
        </w:tc>
        <w:tc>
          <w:tcPr>
            <w:tcW w:w="1303" w:type="dxa"/>
            <w:tcBorders>
              <w:top w:val="single" w:color="auto" w:sz="6" w:space="0"/>
              <w:left w:val="single" w:color="auto" w:sz="6" w:space="0"/>
              <w:bottom w:val="single" w:color="auto" w:sz="4" w:space="0"/>
              <w:right w:val="single" w:color="auto" w:sz="6" w:space="0"/>
            </w:tcBorders>
            <w:vAlign w:val="center"/>
          </w:tcPr>
          <w:p w14:paraId="6AAC22D8">
            <w:pPr>
              <w:widowControl w:val="0"/>
              <w:jc w:val="center"/>
              <w:rPr>
                <w:rFonts w:ascii="宋体" w:hAnsi="宋体" w:eastAsia="宋体" w:cs="宋体"/>
                <w:szCs w:val="21"/>
              </w:rPr>
            </w:pPr>
          </w:p>
        </w:tc>
        <w:tc>
          <w:tcPr>
            <w:tcW w:w="709" w:type="dxa"/>
            <w:tcBorders>
              <w:top w:val="single" w:color="auto" w:sz="6" w:space="0"/>
              <w:left w:val="single" w:color="auto" w:sz="6" w:space="0"/>
              <w:bottom w:val="single" w:color="auto" w:sz="4" w:space="0"/>
              <w:right w:val="single" w:color="auto" w:sz="6" w:space="0"/>
            </w:tcBorders>
            <w:vAlign w:val="center"/>
          </w:tcPr>
          <w:p w14:paraId="5746E685">
            <w:pPr>
              <w:widowControl w:val="0"/>
              <w:jc w:val="center"/>
              <w:rPr>
                <w:rFonts w:ascii="宋体" w:hAnsi="宋体" w:eastAsia="宋体" w:cs="宋体"/>
                <w:szCs w:val="21"/>
              </w:rPr>
            </w:pPr>
          </w:p>
        </w:tc>
        <w:tc>
          <w:tcPr>
            <w:tcW w:w="850" w:type="dxa"/>
            <w:tcBorders>
              <w:top w:val="single" w:color="auto" w:sz="6" w:space="0"/>
              <w:left w:val="single" w:color="auto" w:sz="6" w:space="0"/>
              <w:bottom w:val="single" w:color="auto" w:sz="4" w:space="0"/>
              <w:right w:val="single" w:color="auto" w:sz="6" w:space="0"/>
            </w:tcBorders>
            <w:vAlign w:val="center"/>
          </w:tcPr>
          <w:p w14:paraId="163B857D">
            <w:pPr>
              <w:widowControl w:val="0"/>
              <w:jc w:val="center"/>
              <w:rPr>
                <w:rFonts w:ascii="宋体" w:hAnsi="宋体" w:eastAsia="宋体" w:cs="宋体"/>
                <w:szCs w:val="21"/>
              </w:rPr>
            </w:pPr>
          </w:p>
        </w:tc>
        <w:tc>
          <w:tcPr>
            <w:tcW w:w="851" w:type="dxa"/>
            <w:tcBorders>
              <w:top w:val="single" w:color="auto" w:sz="6" w:space="0"/>
              <w:left w:val="single" w:color="auto" w:sz="6" w:space="0"/>
              <w:bottom w:val="single" w:color="auto" w:sz="4" w:space="0"/>
              <w:right w:val="single" w:color="auto" w:sz="6" w:space="0"/>
            </w:tcBorders>
            <w:vAlign w:val="center"/>
          </w:tcPr>
          <w:p w14:paraId="28C9EDBC">
            <w:pPr>
              <w:widowControl w:val="0"/>
              <w:jc w:val="center"/>
              <w:rPr>
                <w:rFonts w:ascii="宋体" w:hAnsi="宋体" w:eastAsia="宋体" w:cs="宋体"/>
                <w:szCs w:val="21"/>
              </w:rPr>
            </w:pPr>
          </w:p>
        </w:tc>
        <w:tc>
          <w:tcPr>
            <w:tcW w:w="992" w:type="dxa"/>
            <w:tcBorders>
              <w:top w:val="single" w:color="auto" w:sz="6" w:space="0"/>
              <w:left w:val="single" w:color="auto" w:sz="6" w:space="0"/>
              <w:bottom w:val="single" w:color="auto" w:sz="4" w:space="0"/>
              <w:right w:val="single" w:color="auto" w:sz="6" w:space="0"/>
            </w:tcBorders>
            <w:vAlign w:val="center"/>
          </w:tcPr>
          <w:p w14:paraId="3DC34085">
            <w:pPr>
              <w:widowControl w:val="0"/>
              <w:jc w:val="center"/>
              <w:rPr>
                <w:rFonts w:ascii="宋体" w:hAnsi="宋体" w:eastAsia="宋体" w:cs="宋体"/>
                <w:szCs w:val="21"/>
              </w:rPr>
            </w:pPr>
          </w:p>
        </w:tc>
        <w:tc>
          <w:tcPr>
            <w:tcW w:w="1134" w:type="dxa"/>
            <w:tcBorders>
              <w:top w:val="single" w:color="auto" w:sz="6" w:space="0"/>
              <w:left w:val="single" w:color="auto" w:sz="6" w:space="0"/>
              <w:bottom w:val="single" w:color="auto" w:sz="4" w:space="0"/>
              <w:right w:val="single" w:color="auto" w:sz="4" w:space="0"/>
            </w:tcBorders>
            <w:vAlign w:val="center"/>
          </w:tcPr>
          <w:p w14:paraId="09AD8D7A">
            <w:pPr>
              <w:widowControl w:val="0"/>
              <w:jc w:val="center"/>
              <w:rPr>
                <w:rFonts w:ascii="宋体" w:hAnsi="宋体" w:eastAsia="宋体" w:cs="宋体"/>
                <w:szCs w:val="21"/>
              </w:rPr>
            </w:pPr>
          </w:p>
        </w:tc>
        <w:tc>
          <w:tcPr>
            <w:tcW w:w="851" w:type="dxa"/>
            <w:tcBorders>
              <w:top w:val="single" w:color="auto" w:sz="6" w:space="0"/>
              <w:left w:val="single" w:color="auto" w:sz="4" w:space="0"/>
              <w:bottom w:val="single" w:color="auto" w:sz="4" w:space="0"/>
              <w:right w:val="single" w:color="auto" w:sz="6" w:space="0"/>
            </w:tcBorders>
            <w:vAlign w:val="center"/>
          </w:tcPr>
          <w:p w14:paraId="37498E7D">
            <w:pPr>
              <w:widowControl w:val="0"/>
              <w:jc w:val="center"/>
              <w:rPr>
                <w:rFonts w:ascii="宋体" w:hAnsi="宋体" w:eastAsia="宋体" w:cs="宋体"/>
                <w:szCs w:val="21"/>
              </w:rPr>
            </w:pPr>
          </w:p>
        </w:tc>
        <w:tc>
          <w:tcPr>
            <w:tcW w:w="1275" w:type="dxa"/>
            <w:tcBorders>
              <w:top w:val="single" w:color="auto" w:sz="6" w:space="0"/>
              <w:left w:val="single" w:color="auto" w:sz="6" w:space="0"/>
              <w:bottom w:val="single" w:color="auto" w:sz="4" w:space="0"/>
              <w:right w:val="single" w:color="auto" w:sz="6" w:space="0"/>
            </w:tcBorders>
            <w:vAlign w:val="center"/>
          </w:tcPr>
          <w:p w14:paraId="0CFF4C75">
            <w:pPr>
              <w:widowControl w:val="0"/>
              <w:jc w:val="center"/>
              <w:rPr>
                <w:rFonts w:ascii="宋体" w:hAnsi="宋体" w:eastAsia="宋体" w:cs="宋体"/>
                <w:szCs w:val="21"/>
              </w:rPr>
            </w:pPr>
          </w:p>
        </w:tc>
        <w:tc>
          <w:tcPr>
            <w:tcW w:w="1418" w:type="dxa"/>
            <w:tcBorders>
              <w:top w:val="single" w:color="auto" w:sz="6" w:space="0"/>
              <w:left w:val="single" w:color="auto" w:sz="6" w:space="0"/>
              <w:bottom w:val="single" w:color="auto" w:sz="4" w:space="0"/>
              <w:right w:val="single" w:color="auto" w:sz="6" w:space="0"/>
            </w:tcBorders>
            <w:vAlign w:val="center"/>
          </w:tcPr>
          <w:p w14:paraId="1574D8DF">
            <w:pPr>
              <w:widowControl w:val="0"/>
              <w:jc w:val="center"/>
              <w:rPr>
                <w:rFonts w:ascii="宋体" w:hAnsi="宋体" w:eastAsia="宋体" w:cs="宋体"/>
                <w:szCs w:val="21"/>
              </w:rPr>
            </w:pPr>
          </w:p>
        </w:tc>
      </w:tr>
      <w:tr w14:paraId="695D0C0D">
        <w:tblPrEx>
          <w:tblCellMar>
            <w:top w:w="57" w:type="dxa"/>
            <w:left w:w="57" w:type="dxa"/>
            <w:bottom w:w="57" w:type="dxa"/>
            <w:right w:w="57" w:type="dxa"/>
          </w:tblCellMar>
        </w:tblPrEx>
        <w:trPr>
          <w:cantSplit/>
          <w:trHeight w:val="567" w:hRule="atLeast"/>
          <w:jc w:val="center"/>
        </w:trPr>
        <w:tc>
          <w:tcPr>
            <w:tcW w:w="589" w:type="dxa"/>
            <w:tcBorders>
              <w:top w:val="single" w:color="auto" w:sz="6" w:space="0"/>
              <w:left w:val="single" w:color="auto" w:sz="6" w:space="0"/>
              <w:bottom w:val="single" w:color="auto" w:sz="4" w:space="0"/>
              <w:right w:val="single" w:color="auto" w:sz="6" w:space="0"/>
            </w:tcBorders>
            <w:vAlign w:val="center"/>
          </w:tcPr>
          <w:p w14:paraId="2B4E9846">
            <w:pPr>
              <w:widowControl w:val="0"/>
              <w:jc w:val="center"/>
              <w:rPr>
                <w:rFonts w:ascii="宋体" w:hAnsi="宋体" w:eastAsia="宋体" w:cs="宋体"/>
                <w:szCs w:val="21"/>
              </w:rPr>
            </w:pPr>
          </w:p>
        </w:tc>
        <w:tc>
          <w:tcPr>
            <w:tcW w:w="1303" w:type="dxa"/>
            <w:tcBorders>
              <w:top w:val="single" w:color="auto" w:sz="6" w:space="0"/>
              <w:left w:val="single" w:color="auto" w:sz="6" w:space="0"/>
              <w:bottom w:val="single" w:color="auto" w:sz="4" w:space="0"/>
              <w:right w:val="single" w:color="auto" w:sz="6" w:space="0"/>
            </w:tcBorders>
            <w:vAlign w:val="center"/>
          </w:tcPr>
          <w:p w14:paraId="61452EC5">
            <w:pPr>
              <w:widowControl w:val="0"/>
              <w:jc w:val="center"/>
              <w:rPr>
                <w:rFonts w:ascii="宋体" w:hAnsi="宋体" w:eastAsia="宋体" w:cs="宋体"/>
                <w:szCs w:val="21"/>
              </w:rPr>
            </w:pPr>
          </w:p>
        </w:tc>
        <w:tc>
          <w:tcPr>
            <w:tcW w:w="709" w:type="dxa"/>
            <w:tcBorders>
              <w:top w:val="single" w:color="auto" w:sz="6" w:space="0"/>
              <w:left w:val="single" w:color="auto" w:sz="6" w:space="0"/>
              <w:bottom w:val="single" w:color="auto" w:sz="4" w:space="0"/>
              <w:right w:val="single" w:color="auto" w:sz="6" w:space="0"/>
            </w:tcBorders>
            <w:vAlign w:val="center"/>
          </w:tcPr>
          <w:p w14:paraId="050DE47F">
            <w:pPr>
              <w:widowControl w:val="0"/>
              <w:jc w:val="center"/>
              <w:rPr>
                <w:rFonts w:ascii="宋体" w:hAnsi="宋体" w:eastAsia="宋体" w:cs="宋体"/>
                <w:szCs w:val="21"/>
              </w:rPr>
            </w:pPr>
          </w:p>
        </w:tc>
        <w:tc>
          <w:tcPr>
            <w:tcW w:w="850" w:type="dxa"/>
            <w:tcBorders>
              <w:top w:val="single" w:color="auto" w:sz="6" w:space="0"/>
              <w:left w:val="single" w:color="auto" w:sz="6" w:space="0"/>
              <w:bottom w:val="single" w:color="auto" w:sz="4" w:space="0"/>
              <w:right w:val="single" w:color="auto" w:sz="6" w:space="0"/>
            </w:tcBorders>
            <w:vAlign w:val="center"/>
          </w:tcPr>
          <w:p w14:paraId="2B0898DF">
            <w:pPr>
              <w:widowControl w:val="0"/>
              <w:jc w:val="center"/>
              <w:rPr>
                <w:rFonts w:ascii="宋体" w:hAnsi="宋体" w:eastAsia="宋体" w:cs="宋体"/>
                <w:szCs w:val="21"/>
              </w:rPr>
            </w:pPr>
          </w:p>
        </w:tc>
        <w:tc>
          <w:tcPr>
            <w:tcW w:w="851" w:type="dxa"/>
            <w:tcBorders>
              <w:top w:val="single" w:color="auto" w:sz="6" w:space="0"/>
              <w:left w:val="single" w:color="auto" w:sz="6" w:space="0"/>
              <w:bottom w:val="single" w:color="auto" w:sz="4" w:space="0"/>
              <w:right w:val="single" w:color="auto" w:sz="6" w:space="0"/>
            </w:tcBorders>
            <w:vAlign w:val="center"/>
          </w:tcPr>
          <w:p w14:paraId="0BDEF23B">
            <w:pPr>
              <w:widowControl w:val="0"/>
              <w:jc w:val="center"/>
              <w:rPr>
                <w:rFonts w:ascii="宋体" w:hAnsi="宋体" w:eastAsia="宋体" w:cs="宋体"/>
                <w:szCs w:val="21"/>
              </w:rPr>
            </w:pPr>
          </w:p>
        </w:tc>
        <w:tc>
          <w:tcPr>
            <w:tcW w:w="992" w:type="dxa"/>
            <w:tcBorders>
              <w:top w:val="single" w:color="auto" w:sz="6" w:space="0"/>
              <w:left w:val="single" w:color="auto" w:sz="6" w:space="0"/>
              <w:bottom w:val="single" w:color="auto" w:sz="4" w:space="0"/>
              <w:right w:val="single" w:color="auto" w:sz="6" w:space="0"/>
            </w:tcBorders>
            <w:vAlign w:val="center"/>
          </w:tcPr>
          <w:p w14:paraId="2512075A">
            <w:pPr>
              <w:widowControl w:val="0"/>
              <w:jc w:val="center"/>
              <w:rPr>
                <w:rFonts w:ascii="宋体" w:hAnsi="宋体" w:eastAsia="宋体" w:cs="宋体"/>
                <w:szCs w:val="21"/>
              </w:rPr>
            </w:pPr>
          </w:p>
        </w:tc>
        <w:tc>
          <w:tcPr>
            <w:tcW w:w="1134" w:type="dxa"/>
            <w:tcBorders>
              <w:top w:val="single" w:color="auto" w:sz="6" w:space="0"/>
              <w:left w:val="single" w:color="auto" w:sz="6" w:space="0"/>
              <w:bottom w:val="single" w:color="auto" w:sz="4" w:space="0"/>
              <w:right w:val="single" w:color="auto" w:sz="4" w:space="0"/>
            </w:tcBorders>
            <w:vAlign w:val="center"/>
          </w:tcPr>
          <w:p w14:paraId="397F7381">
            <w:pPr>
              <w:widowControl w:val="0"/>
              <w:jc w:val="center"/>
              <w:rPr>
                <w:rFonts w:ascii="宋体" w:hAnsi="宋体" w:eastAsia="宋体" w:cs="宋体"/>
                <w:szCs w:val="21"/>
              </w:rPr>
            </w:pPr>
          </w:p>
        </w:tc>
        <w:tc>
          <w:tcPr>
            <w:tcW w:w="851" w:type="dxa"/>
            <w:tcBorders>
              <w:top w:val="single" w:color="auto" w:sz="6" w:space="0"/>
              <w:left w:val="single" w:color="auto" w:sz="4" w:space="0"/>
              <w:bottom w:val="single" w:color="auto" w:sz="4" w:space="0"/>
              <w:right w:val="single" w:color="auto" w:sz="6" w:space="0"/>
            </w:tcBorders>
            <w:vAlign w:val="center"/>
          </w:tcPr>
          <w:p w14:paraId="1E302CC0">
            <w:pPr>
              <w:widowControl w:val="0"/>
              <w:jc w:val="center"/>
              <w:rPr>
                <w:rFonts w:ascii="宋体" w:hAnsi="宋体" w:eastAsia="宋体" w:cs="宋体"/>
                <w:szCs w:val="21"/>
              </w:rPr>
            </w:pPr>
          </w:p>
        </w:tc>
        <w:tc>
          <w:tcPr>
            <w:tcW w:w="1275" w:type="dxa"/>
            <w:tcBorders>
              <w:top w:val="single" w:color="auto" w:sz="6" w:space="0"/>
              <w:left w:val="single" w:color="auto" w:sz="6" w:space="0"/>
              <w:bottom w:val="single" w:color="auto" w:sz="4" w:space="0"/>
              <w:right w:val="single" w:color="auto" w:sz="6" w:space="0"/>
            </w:tcBorders>
            <w:vAlign w:val="center"/>
          </w:tcPr>
          <w:p w14:paraId="22857F46">
            <w:pPr>
              <w:widowControl w:val="0"/>
              <w:jc w:val="center"/>
              <w:rPr>
                <w:rFonts w:ascii="宋体" w:hAnsi="宋体" w:eastAsia="宋体" w:cs="宋体"/>
                <w:szCs w:val="21"/>
              </w:rPr>
            </w:pPr>
          </w:p>
        </w:tc>
        <w:tc>
          <w:tcPr>
            <w:tcW w:w="1418" w:type="dxa"/>
            <w:tcBorders>
              <w:top w:val="single" w:color="auto" w:sz="6" w:space="0"/>
              <w:left w:val="single" w:color="auto" w:sz="6" w:space="0"/>
              <w:bottom w:val="single" w:color="auto" w:sz="4" w:space="0"/>
              <w:right w:val="single" w:color="auto" w:sz="6" w:space="0"/>
            </w:tcBorders>
            <w:vAlign w:val="center"/>
          </w:tcPr>
          <w:p w14:paraId="61D077C2">
            <w:pPr>
              <w:widowControl w:val="0"/>
              <w:jc w:val="center"/>
              <w:rPr>
                <w:rFonts w:ascii="宋体" w:hAnsi="宋体" w:eastAsia="宋体" w:cs="宋体"/>
                <w:szCs w:val="21"/>
              </w:rPr>
            </w:pPr>
          </w:p>
        </w:tc>
      </w:tr>
      <w:tr w14:paraId="17E39568">
        <w:tblPrEx>
          <w:tblCellMar>
            <w:top w:w="57" w:type="dxa"/>
            <w:left w:w="57" w:type="dxa"/>
            <w:bottom w:w="57" w:type="dxa"/>
            <w:right w:w="57" w:type="dxa"/>
          </w:tblCellMar>
        </w:tblPrEx>
        <w:trPr>
          <w:cantSplit/>
          <w:trHeight w:val="567" w:hRule="atLeast"/>
          <w:jc w:val="center"/>
        </w:trPr>
        <w:tc>
          <w:tcPr>
            <w:tcW w:w="589" w:type="dxa"/>
            <w:tcBorders>
              <w:top w:val="single" w:color="auto" w:sz="4" w:space="0"/>
              <w:left w:val="single" w:color="auto" w:sz="6" w:space="0"/>
              <w:bottom w:val="single" w:color="auto" w:sz="4" w:space="0"/>
              <w:right w:val="single" w:color="auto" w:sz="6" w:space="0"/>
            </w:tcBorders>
            <w:vAlign w:val="center"/>
          </w:tcPr>
          <w:p w14:paraId="44167311">
            <w:pPr>
              <w:widowControl w:val="0"/>
              <w:jc w:val="center"/>
              <w:rPr>
                <w:rFonts w:ascii="宋体" w:hAnsi="宋体" w:eastAsia="宋体" w:cs="宋体"/>
                <w:szCs w:val="21"/>
              </w:rPr>
            </w:pPr>
          </w:p>
        </w:tc>
        <w:tc>
          <w:tcPr>
            <w:tcW w:w="1303" w:type="dxa"/>
            <w:tcBorders>
              <w:top w:val="single" w:color="auto" w:sz="4" w:space="0"/>
              <w:left w:val="single" w:color="auto" w:sz="6" w:space="0"/>
              <w:bottom w:val="single" w:color="auto" w:sz="4" w:space="0"/>
              <w:right w:val="single" w:color="auto" w:sz="6" w:space="0"/>
            </w:tcBorders>
            <w:vAlign w:val="center"/>
          </w:tcPr>
          <w:p w14:paraId="1E4F6FCD">
            <w:pPr>
              <w:widowControl w:val="0"/>
              <w:jc w:val="center"/>
              <w:rPr>
                <w:rFonts w:ascii="宋体" w:hAnsi="宋体" w:eastAsia="宋体" w:cs="宋体"/>
                <w:szCs w:val="21"/>
              </w:rPr>
            </w:pPr>
          </w:p>
        </w:tc>
        <w:tc>
          <w:tcPr>
            <w:tcW w:w="709" w:type="dxa"/>
            <w:tcBorders>
              <w:top w:val="single" w:color="auto" w:sz="4" w:space="0"/>
              <w:left w:val="single" w:color="auto" w:sz="6" w:space="0"/>
              <w:bottom w:val="single" w:color="auto" w:sz="4" w:space="0"/>
              <w:right w:val="single" w:color="auto" w:sz="6" w:space="0"/>
            </w:tcBorders>
            <w:vAlign w:val="center"/>
          </w:tcPr>
          <w:p w14:paraId="47B9F21D">
            <w:pPr>
              <w:widowControl w:val="0"/>
              <w:jc w:val="center"/>
              <w:rPr>
                <w:rFonts w:ascii="宋体" w:hAnsi="宋体" w:eastAsia="宋体" w:cs="宋体"/>
                <w:szCs w:val="21"/>
              </w:rPr>
            </w:pPr>
          </w:p>
        </w:tc>
        <w:tc>
          <w:tcPr>
            <w:tcW w:w="850" w:type="dxa"/>
            <w:tcBorders>
              <w:top w:val="single" w:color="auto" w:sz="4" w:space="0"/>
              <w:left w:val="single" w:color="auto" w:sz="6" w:space="0"/>
              <w:bottom w:val="single" w:color="auto" w:sz="4" w:space="0"/>
              <w:right w:val="single" w:color="auto" w:sz="6" w:space="0"/>
            </w:tcBorders>
            <w:vAlign w:val="center"/>
          </w:tcPr>
          <w:p w14:paraId="63E3B7B6">
            <w:pPr>
              <w:widowControl w:val="0"/>
              <w:jc w:val="center"/>
              <w:rPr>
                <w:rFonts w:ascii="宋体" w:hAnsi="宋体" w:eastAsia="宋体" w:cs="宋体"/>
                <w:szCs w:val="21"/>
              </w:rPr>
            </w:pPr>
          </w:p>
        </w:tc>
        <w:tc>
          <w:tcPr>
            <w:tcW w:w="851" w:type="dxa"/>
            <w:tcBorders>
              <w:top w:val="single" w:color="auto" w:sz="4" w:space="0"/>
              <w:left w:val="single" w:color="auto" w:sz="6" w:space="0"/>
              <w:bottom w:val="single" w:color="auto" w:sz="4" w:space="0"/>
              <w:right w:val="single" w:color="auto" w:sz="6" w:space="0"/>
            </w:tcBorders>
            <w:vAlign w:val="center"/>
          </w:tcPr>
          <w:p w14:paraId="1E8332D0">
            <w:pPr>
              <w:widowControl w:val="0"/>
              <w:jc w:val="center"/>
              <w:rPr>
                <w:rFonts w:ascii="宋体" w:hAnsi="宋体" w:eastAsia="宋体" w:cs="宋体"/>
                <w:szCs w:val="21"/>
              </w:rPr>
            </w:pPr>
          </w:p>
        </w:tc>
        <w:tc>
          <w:tcPr>
            <w:tcW w:w="992" w:type="dxa"/>
            <w:tcBorders>
              <w:top w:val="single" w:color="auto" w:sz="4" w:space="0"/>
              <w:left w:val="single" w:color="auto" w:sz="6" w:space="0"/>
              <w:bottom w:val="single" w:color="auto" w:sz="4" w:space="0"/>
              <w:right w:val="single" w:color="auto" w:sz="6" w:space="0"/>
            </w:tcBorders>
            <w:vAlign w:val="center"/>
          </w:tcPr>
          <w:p w14:paraId="4A5A0D90">
            <w:pPr>
              <w:widowControl w:val="0"/>
              <w:jc w:val="center"/>
              <w:rPr>
                <w:rFonts w:ascii="宋体" w:hAnsi="宋体" w:eastAsia="宋体" w:cs="宋体"/>
                <w:szCs w:val="21"/>
              </w:rPr>
            </w:pPr>
          </w:p>
        </w:tc>
        <w:tc>
          <w:tcPr>
            <w:tcW w:w="1134" w:type="dxa"/>
            <w:tcBorders>
              <w:top w:val="single" w:color="auto" w:sz="4" w:space="0"/>
              <w:left w:val="single" w:color="auto" w:sz="6" w:space="0"/>
              <w:bottom w:val="single" w:color="auto" w:sz="4" w:space="0"/>
              <w:right w:val="single" w:color="auto" w:sz="4" w:space="0"/>
            </w:tcBorders>
            <w:vAlign w:val="center"/>
          </w:tcPr>
          <w:p w14:paraId="1B69623A">
            <w:pPr>
              <w:widowControl w:val="0"/>
              <w:jc w:val="center"/>
              <w:rPr>
                <w:rFonts w:ascii="宋体" w:hAnsi="宋体" w:eastAsia="宋体" w:cs="宋体"/>
                <w:szCs w:val="21"/>
              </w:rPr>
            </w:pPr>
          </w:p>
        </w:tc>
        <w:tc>
          <w:tcPr>
            <w:tcW w:w="851" w:type="dxa"/>
            <w:tcBorders>
              <w:top w:val="single" w:color="auto" w:sz="4" w:space="0"/>
              <w:left w:val="single" w:color="auto" w:sz="4" w:space="0"/>
              <w:bottom w:val="single" w:color="auto" w:sz="4" w:space="0"/>
              <w:right w:val="single" w:color="auto" w:sz="6" w:space="0"/>
            </w:tcBorders>
            <w:vAlign w:val="center"/>
          </w:tcPr>
          <w:p w14:paraId="7BC82CD7">
            <w:pPr>
              <w:widowControl w:val="0"/>
              <w:jc w:val="center"/>
              <w:rPr>
                <w:rFonts w:ascii="宋体" w:hAnsi="宋体" w:eastAsia="宋体" w:cs="宋体"/>
                <w:szCs w:val="21"/>
              </w:rPr>
            </w:pPr>
          </w:p>
        </w:tc>
        <w:tc>
          <w:tcPr>
            <w:tcW w:w="1275" w:type="dxa"/>
            <w:tcBorders>
              <w:top w:val="single" w:color="auto" w:sz="4" w:space="0"/>
              <w:left w:val="single" w:color="auto" w:sz="6" w:space="0"/>
              <w:bottom w:val="single" w:color="auto" w:sz="4" w:space="0"/>
              <w:right w:val="single" w:color="auto" w:sz="6" w:space="0"/>
            </w:tcBorders>
            <w:vAlign w:val="center"/>
          </w:tcPr>
          <w:p w14:paraId="4D39ADC3">
            <w:pPr>
              <w:widowControl w:val="0"/>
              <w:jc w:val="center"/>
              <w:rPr>
                <w:rFonts w:ascii="宋体" w:hAnsi="宋体" w:eastAsia="宋体" w:cs="宋体"/>
                <w:szCs w:val="21"/>
              </w:rPr>
            </w:pPr>
          </w:p>
        </w:tc>
        <w:tc>
          <w:tcPr>
            <w:tcW w:w="1418" w:type="dxa"/>
            <w:tcBorders>
              <w:top w:val="single" w:color="auto" w:sz="4" w:space="0"/>
              <w:left w:val="single" w:color="auto" w:sz="6" w:space="0"/>
              <w:bottom w:val="single" w:color="auto" w:sz="4" w:space="0"/>
              <w:right w:val="single" w:color="auto" w:sz="6" w:space="0"/>
            </w:tcBorders>
            <w:vAlign w:val="center"/>
          </w:tcPr>
          <w:p w14:paraId="6B54312F">
            <w:pPr>
              <w:widowControl w:val="0"/>
              <w:jc w:val="center"/>
              <w:rPr>
                <w:rFonts w:ascii="宋体" w:hAnsi="宋体" w:eastAsia="宋体" w:cs="宋体"/>
                <w:szCs w:val="21"/>
              </w:rPr>
            </w:pPr>
          </w:p>
        </w:tc>
      </w:tr>
      <w:tr w14:paraId="016FA2E6">
        <w:tblPrEx>
          <w:tblCellMar>
            <w:top w:w="57" w:type="dxa"/>
            <w:left w:w="57" w:type="dxa"/>
            <w:bottom w:w="57" w:type="dxa"/>
            <w:right w:w="57" w:type="dxa"/>
          </w:tblCellMar>
        </w:tblPrEx>
        <w:trPr>
          <w:cantSplit/>
          <w:trHeight w:val="567" w:hRule="atLeast"/>
          <w:jc w:val="center"/>
        </w:trPr>
        <w:tc>
          <w:tcPr>
            <w:tcW w:w="589" w:type="dxa"/>
            <w:tcBorders>
              <w:top w:val="single" w:color="auto" w:sz="4" w:space="0"/>
              <w:left w:val="single" w:color="auto" w:sz="6" w:space="0"/>
              <w:bottom w:val="single" w:color="auto" w:sz="4" w:space="0"/>
              <w:right w:val="single" w:color="auto" w:sz="6" w:space="0"/>
            </w:tcBorders>
            <w:vAlign w:val="center"/>
          </w:tcPr>
          <w:p w14:paraId="5FD1F891">
            <w:pPr>
              <w:widowControl w:val="0"/>
              <w:jc w:val="center"/>
              <w:rPr>
                <w:rFonts w:ascii="宋体" w:hAnsi="宋体" w:eastAsia="宋体" w:cs="宋体"/>
                <w:szCs w:val="21"/>
              </w:rPr>
            </w:pPr>
          </w:p>
        </w:tc>
        <w:tc>
          <w:tcPr>
            <w:tcW w:w="1303" w:type="dxa"/>
            <w:tcBorders>
              <w:top w:val="single" w:color="auto" w:sz="4" w:space="0"/>
              <w:left w:val="single" w:color="auto" w:sz="6" w:space="0"/>
              <w:bottom w:val="single" w:color="auto" w:sz="4" w:space="0"/>
              <w:right w:val="single" w:color="auto" w:sz="6" w:space="0"/>
            </w:tcBorders>
            <w:vAlign w:val="center"/>
          </w:tcPr>
          <w:p w14:paraId="5C12C0C7">
            <w:pPr>
              <w:widowControl w:val="0"/>
              <w:jc w:val="center"/>
              <w:rPr>
                <w:rFonts w:ascii="宋体" w:hAnsi="宋体" w:eastAsia="宋体" w:cs="宋体"/>
                <w:szCs w:val="21"/>
              </w:rPr>
            </w:pPr>
          </w:p>
        </w:tc>
        <w:tc>
          <w:tcPr>
            <w:tcW w:w="709" w:type="dxa"/>
            <w:tcBorders>
              <w:top w:val="single" w:color="auto" w:sz="4" w:space="0"/>
              <w:left w:val="single" w:color="auto" w:sz="6" w:space="0"/>
              <w:bottom w:val="single" w:color="auto" w:sz="4" w:space="0"/>
              <w:right w:val="single" w:color="auto" w:sz="6" w:space="0"/>
            </w:tcBorders>
            <w:vAlign w:val="center"/>
          </w:tcPr>
          <w:p w14:paraId="4B6FDBB0">
            <w:pPr>
              <w:widowControl w:val="0"/>
              <w:jc w:val="center"/>
              <w:rPr>
                <w:rFonts w:ascii="宋体" w:hAnsi="宋体" w:eastAsia="宋体" w:cs="宋体"/>
                <w:szCs w:val="21"/>
              </w:rPr>
            </w:pPr>
          </w:p>
        </w:tc>
        <w:tc>
          <w:tcPr>
            <w:tcW w:w="850" w:type="dxa"/>
            <w:tcBorders>
              <w:top w:val="single" w:color="auto" w:sz="4" w:space="0"/>
              <w:left w:val="single" w:color="auto" w:sz="6" w:space="0"/>
              <w:bottom w:val="single" w:color="auto" w:sz="4" w:space="0"/>
              <w:right w:val="single" w:color="auto" w:sz="6" w:space="0"/>
            </w:tcBorders>
            <w:vAlign w:val="center"/>
          </w:tcPr>
          <w:p w14:paraId="7C6D9790">
            <w:pPr>
              <w:widowControl w:val="0"/>
              <w:jc w:val="center"/>
              <w:rPr>
                <w:rFonts w:ascii="宋体" w:hAnsi="宋体" w:eastAsia="宋体" w:cs="宋体"/>
                <w:szCs w:val="21"/>
              </w:rPr>
            </w:pPr>
          </w:p>
        </w:tc>
        <w:tc>
          <w:tcPr>
            <w:tcW w:w="851" w:type="dxa"/>
            <w:tcBorders>
              <w:top w:val="single" w:color="auto" w:sz="4" w:space="0"/>
              <w:left w:val="single" w:color="auto" w:sz="6" w:space="0"/>
              <w:bottom w:val="single" w:color="auto" w:sz="4" w:space="0"/>
              <w:right w:val="single" w:color="auto" w:sz="6" w:space="0"/>
            </w:tcBorders>
            <w:vAlign w:val="center"/>
          </w:tcPr>
          <w:p w14:paraId="4C4D0FCC">
            <w:pPr>
              <w:widowControl w:val="0"/>
              <w:jc w:val="center"/>
              <w:rPr>
                <w:rFonts w:ascii="宋体" w:hAnsi="宋体" w:eastAsia="宋体" w:cs="宋体"/>
                <w:szCs w:val="21"/>
              </w:rPr>
            </w:pPr>
          </w:p>
        </w:tc>
        <w:tc>
          <w:tcPr>
            <w:tcW w:w="992" w:type="dxa"/>
            <w:tcBorders>
              <w:top w:val="single" w:color="auto" w:sz="4" w:space="0"/>
              <w:left w:val="single" w:color="auto" w:sz="6" w:space="0"/>
              <w:bottom w:val="single" w:color="auto" w:sz="4" w:space="0"/>
              <w:right w:val="single" w:color="auto" w:sz="6" w:space="0"/>
            </w:tcBorders>
            <w:vAlign w:val="center"/>
          </w:tcPr>
          <w:p w14:paraId="75FD297B">
            <w:pPr>
              <w:widowControl w:val="0"/>
              <w:jc w:val="center"/>
              <w:rPr>
                <w:rFonts w:ascii="宋体" w:hAnsi="宋体" w:eastAsia="宋体" w:cs="宋体"/>
                <w:szCs w:val="21"/>
              </w:rPr>
            </w:pPr>
          </w:p>
        </w:tc>
        <w:tc>
          <w:tcPr>
            <w:tcW w:w="1134" w:type="dxa"/>
            <w:tcBorders>
              <w:top w:val="single" w:color="auto" w:sz="4" w:space="0"/>
              <w:left w:val="single" w:color="auto" w:sz="6" w:space="0"/>
              <w:bottom w:val="single" w:color="auto" w:sz="4" w:space="0"/>
              <w:right w:val="single" w:color="auto" w:sz="4" w:space="0"/>
            </w:tcBorders>
            <w:vAlign w:val="center"/>
          </w:tcPr>
          <w:p w14:paraId="6A1FF52D">
            <w:pPr>
              <w:widowControl w:val="0"/>
              <w:jc w:val="center"/>
              <w:rPr>
                <w:rFonts w:ascii="宋体" w:hAnsi="宋体" w:eastAsia="宋体" w:cs="宋体"/>
                <w:szCs w:val="21"/>
              </w:rPr>
            </w:pPr>
          </w:p>
        </w:tc>
        <w:tc>
          <w:tcPr>
            <w:tcW w:w="851" w:type="dxa"/>
            <w:tcBorders>
              <w:top w:val="single" w:color="auto" w:sz="4" w:space="0"/>
              <w:left w:val="single" w:color="auto" w:sz="4" w:space="0"/>
              <w:bottom w:val="single" w:color="auto" w:sz="4" w:space="0"/>
              <w:right w:val="single" w:color="auto" w:sz="6" w:space="0"/>
            </w:tcBorders>
            <w:vAlign w:val="center"/>
          </w:tcPr>
          <w:p w14:paraId="7ABAD31E">
            <w:pPr>
              <w:widowControl w:val="0"/>
              <w:jc w:val="center"/>
              <w:rPr>
                <w:rFonts w:ascii="宋体" w:hAnsi="宋体" w:eastAsia="宋体" w:cs="宋体"/>
                <w:szCs w:val="21"/>
              </w:rPr>
            </w:pPr>
          </w:p>
        </w:tc>
        <w:tc>
          <w:tcPr>
            <w:tcW w:w="1275" w:type="dxa"/>
            <w:tcBorders>
              <w:top w:val="single" w:color="auto" w:sz="4" w:space="0"/>
              <w:left w:val="single" w:color="auto" w:sz="6" w:space="0"/>
              <w:bottom w:val="single" w:color="auto" w:sz="4" w:space="0"/>
              <w:right w:val="single" w:color="auto" w:sz="6" w:space="0"/>
            </w:tcBorders>
            <w:vAlign w:val="center"/>
          </w:tcPr>
          <w:p w14:paraId="082B2ABA">
            <w:pPr>
              <w:widowControl w:val="0"/>
              <w:jc w:val="center"/>
              <w:rPr>
                <w:rFonts w:ascii="宋体" w:hAnsi="宋体" w:eastAsia="宋体" w:cs="宋体"/>
                <w:szCs w:val="21"/>
              </w:rPr>
            </w:pPr>
          </w:p>
        </w:tc>
        <w:tc>
          <w:tcPr>
            <w:tcW w:w="1418" w:type="dxa"/>
            <w:tcBorders>
              <w:top w:val="single" w:color="auto" w:sz="4" w:space="0"/>
              <w:left w:val="single" w:color="auto" w:sz="6" w:space="0"/>
              <w:bottom w:val="single" w:color="auto" w:sz="4" w:space="0"/>
              <w:right w:val="single" w:color="auto" w:sz="6" w:space="0"/>
            </w:tcBorders>
            <w:vAlign w:val="center"/>
          </w:tcPr>
          <w:p w14:paraId="666C0549">
            <w:pPr>
              <w:widowControl w:val="0"/>
              <w:jc w:val="center"/>
              <w:rPr>
                <w:rFonts w:ascii="宋体" w:hAnsi="宋体" w:eastAsia="宋体" w:cs="宋体"/>
                <w:szCs w:val="21"/>
              </w:rPr>
            </w:pPr>
          </w:p>
        </w:tc>
      </w:tr>
      <w:tr w14:paraId="4C094B11">
        <w:tblPrEx>
          <w:tblCellMar>
            <w:top w:w="57" w:type="dxa"/>
            <w:left w:w="57" w:type="dxa"/>
            <w:bottom w:w="57" w:type="dxa"/>
            <w:right w:w="57" w:type="dxa"/>
          </w:tblCellMar>
        </w:tblPrEx>
        <w:trPr>
          <w:cantSplit/>
          <w:trHeight w:val="567" w:hRule="atLeast"/>
          <w:jc w:val="center"/>
        </w:trPr>
        <w:tc>
          <w:tcPr>
            <w:tcW w:w="589" w:type="dxa"/>
            <w:tcBorders>
              <w:top w:val="single" w:color="auto" w:sz="4" w:space="0"/>
              <w:left w:val="single" w:color="auto" w:sz="6" w:space="0"/>
              <w:bottom w:val="single" w:color="auto" w:sz="6" w:space="0"/>
              <w:right w:val="single" w:color="auto" w:sz="6" w:space="0"/>
            </w:tcBorders>
            <w:vAlign w:val="center"/>
          </w:tcPr>
          <w:p w14:paraId="7CADA421">
            <w:pPr>
              <w:widowControl w:val="0"/>
              <w:jc w:val="center"/>
              <w:rPr>
                <w:rFonts w:ascii="宋体" w:hAnsi="宋体" w:eastAsia="宋体" w:cs="宋体"/>
                <w:szCs w:val="21"/>
              </w:rPr>
            </w:pPr>
          </w:p>
        </w:tc>
        <w:tc>
          <w:tcPr>
            <w:tcW w:w="1303" w:type="dxa"/>
            <w:tcBorders>
              <w:top w:val="single" w:color="auto" w:sz="4" w:space="0"/>
              <w:left w:val="single" w:color="auto" w:sz="6" w:space="0"/>
              <w:bottom w:val="single" w:color="auto" w:sz="6" w:space="0"/>
              <w:right w:val="single" w:color="auto" w:sz="6" w:space="0"/>
            </w:tcBorders>
            <w:vAlign w:val="center"/>
          </w:tcPr>
          <w:p w14:paraId="6B87BF35">
            <w:pPr>
              <w:widowControl w:val="0"/>
              <w:jc w:val="center"/>
              <w:rPr>
                <w:rFonts w:ascii="宋体" w:hAnsi="宋体" w:eastAsia="宋体" w:cs="宋体"/>
                <w:szCs w:val="21"/>
              </w:rPr>
            </w:pPr>
          </w:p>
        </w:tc>
        <w:tc>
          <w:tcPr>
            <w:tcW w:w="709" w:type="dxa"/>
            <w:tcBorders>
              <w:top w:val="single" w:color="auto" w:sz="4" w:space="0"/>
              <w:left w:val="single" w:color="auto" w:sz="6" w:space="0"/>
              <w:bottom w:val="single" w:color="auto" w:sz="6" w:space="0"/>
              <w:right w:val="single" w:color="auto" w:sz="6" w:space="0"/>
            </w:tcBorders>
            <w:vAlign w:val="center"/>
          </w:tcPr>
          <w:p w14:paraId="38BCC465">
            <w:pPr>
              <w:widowControl w:val="0"/>
              <w:jc w:val="center"/>
              <w:rPr>
                <w:rFonts w:ascii="宋体" w:hAnsi="宋体" w:eastAsia="宋体" w:cs="宋体"/>
                <w:szCs w:val="21"/>
              </w:rPr>
            </w:pPr>
          </w:p>
        </w:tc>
        <w:tc>
          <w:tcPr>
            <w:tcW w:w="850" w:type="dxa"/>
            <w:tcBorders>
              <w:top w:val="single" w:color="auto" w:sz="4" w:space="0"/>
              <w:left w:val="single" w:color="auto" w:sz="6" w:space="0"/>
              <w:bottom w:val="single" w:color="auto" w:sz="6" w:space="0"/>
              <w:right w:val="single" w:color="auto" w:sz="6" w:space="0"/>
            </w:tcBorders>
            <w:vAlign w:val="center"/>
          </w:tcPr>
          <w:p w14:paraId="385516EC">
            <w:pPr>
              <w:widowControl w:val="0"/>
              <w:jc w:val="center"/>
              <w:rPr>
                <w:rFonts w:ascii="宋体" w:hAnsi="宋体" w:eastAsia="宋体" w:cs="宋体"/>
                <w:szCs w:val="21"/>
              </w:rPr>
            </w:pPr>
          </w:p>
        </w:tc>
        <w:tc>
          <w:tcPr>
            <w:tcW w:w="851" w:type="dxa"/>
            <w:tcBorders>
              <w:top w:val="single" w:color="auto" w:sz="4" w:space="0"/>
              <w:left w:val="single" w:color="auto" w:sz="6" w:space="0"/>
              <w:bottom w:val="single" w:color="auto" w:sz="6" w:space="0"/>
              <w:right w:val="single" w:color="auto" w:sz="6" w:space="0"/>
            </w:tcBorders>
            <w:vAlign w:val="center"/>
          </w:tcPr>
          <w:p w14:paraId="11F22DFD">
            <w:pPr>
              <w:widowControl w:val="0"/>
              <w:jc w:val="center"/>
              <w:rPr>
                <w:rFonts w:ascii="宋体" w:hAnsi="宋体" w:eastAsia="宋体" w:cs="宋体"/>
                <w:szCs w:val="21"/>
              </w:rPr>
            </w:pPr>
          </w:p>
        </w:tc>
        <w:tc>
          <w:tcPr>
            <w:tcW w:w="992" w:type="dxa"/>
            <w:tcBorders>
              <w:top w:val="single" w:color="auto" w:sz="4" w:space="0"/>
              <w:left w:val="single" w:color="auto" w:sz="6" w:space="0"/>
              <w:bottom w:val="single" w:color="auto" w:sz="6" w:space="0"/>
              <w:right w:val="single" w:color="auto" w:sz="6" w:space="0"/>
            </w:tcBorders>
            <w:vAlign w:val="center"/>
          </w:tcPr>
          <w:p w14:paraId="44A0B29A">
            <w:pPr>
              <w:widowControl w:val="0"/>
              <w:jc w:val="center"/>
              <w:rPr>
                <w:rFonts w:ascii="宋体" w:hAnsi="宋体" w:eastAsia="宋体" w:cs="宋体"/>
                <w:szCs w:val="21"/>
              </w:rPr>
            </w:pPr>
          </w:p>
        </w:tc>
        <w:tc>
          <w:tcPr>
            <w:tcW w:w="1134" w:type="dxa"/>
            <w:tcBorders>
              <w:top w:val="single" w:color="auto" w:sz="4" w:space="0"/>
              <w:left w:val="single" w:color="auto" w:sz="6" w:space="0"/>
              <w:bottom w:val="single" w:color="auto" w:sz="6" w:space="0"/>
              <w:right w:val="single" w:color="auto" w:sz="4" w:space="0"/>
            </w:tcBorders>
            <w:vAlign w:val="center"/>
          </w:tcPr>
          <w:p w14:paraId="71B02968">
            <w:pPr>
              <w:widowControl w:val="0"/>
              <w:jc w:val="center"/>
              <w:rPr>
                <w:rFonts w:ascii="宋体" w:hAnsi="宋体" w:eastAsia="宋体" w:cs="宋体"/>
                <w:szCs w:val="21"/>
              </w:rPr>
            </w:pPr>
          </w:p>
        </w:tc>
        <w:tc>
          <w:tcPr>
            <w:tcW w:w="851" w:type="dxa"/>
            <w:tcBorders>
              <w:top w:val="single" w:color="auto" w:sz="4" w:space="0"/>
              <w:left w:val="single" w:color="auto" w:sz="4" w:space="0"/>
              <w:bottom w:val="single" w:color="auto" w:sz="6" w:space="0"/>
              <w:right w:val="single" w:color="auto" w:sz="6" w:space="0"/>
            </w:tcBorders>
            <w:vAlign w:val="center"/>
          </w:tcPr>
          <w:p w14:paraId="2114487F">
            <w:pPr>
              <w:widowControl w:val="0"/>
              <w:jc w:val="center"/>
              <w:rPr>
                <w:rFonts w:ascii="宋体" w:hAnsi="宋体" w:eastAsia="宋体" w:cs="宋体"/>
                <w:szCs w:val="21"/>
              </w:rPr>
            </w:pPr>
          </w:p>
        </w:tc>
        <w:tc>
          <w:tcPr>
            <w:tcW w:w="1275" w:type="dxa"/>
            <w:tcBorders>
              <w:top w:val="single" w:color="auto" w:sz="4" w:space="0"/>
              <w:left w:val="single" w:color="auto" w:sz="6" w:space="0"/>
              <w:bottom w:val="single" w:color="auto" w:sz="6" w:space="0"/>
              <w:right w:val="single" w:color="auto" w:sz="6" w:space="0"/>
            </w:tcBorders>
            <w:vAlign w:val="center"/>
          </w:tcPr>
          <w:p w14:paraId="02146D3A">
            <w:pPr>
              <w:widowControl w:val="0"/>
              <w:jc w:val="center"/>
              <w:rPr>
                <w:rFonts w:ascii="宋体" w:hAnsi="宋体" w:eastAsia="宋体" w:cs="宋体"/>
                <w:szCs w:val="21"/>
              </w:rPr>
            </w:pPr>
          </w:p>
        </w:tc>
        <w:tc>
          <w:tcPr>
            <w:tcW w:w="1418" w:type="dxa"/>
            <w:tcBorders>
              <w:top w:val="single" w:color="auto" w:sz="4" w:space="0"/>
              <w:left w:val="single" w:color="auto" w:sz="6" w:space="0"/>
              <w:bottom w:val="single" w:color="auto" w:sz="6" w:space="0"/>
              <w:right w:val="single" w:color="auto" w:sz="6" w:space="0"/>
            </w:tcBorders>
            <w:vAlign w:val="center"/>
          </w:tcPr>
          <w:p w14:paraId="47EE4233">
            <w:pPr>
              <w:widowControl w:val="0"/>
              <w:jc w:val="center"/>
              <w:rPr>
                <w:rFonts w:ascii="宋体" w:hAnsi="宋体" w:eastAsia="宋体" w:cs="宋体"/>
                <w:szCs w:val="21"/>
              </w:rPr>
            </w:pPr>
          </w:p>
        </w:tc>
      </w:tr>
    </w:tbl>
    <w:p w14:paraId="3253B12C">
      <w:pPr>
        <w:widowControl w:val="0"/>
        <w:spacing w:line="360" w:lineRule="auto"/>
        <w:ind w:firstLine="426" w:firstLineChars="202"/>
        <w:jc w:val="both"/>
        <w:rPr>
          <w:rFonts w:ascii="宋体" w:hAnsi="宋体" w:eastAsia="宋体" w:cs="宋体"/>
          <w:b/>
          <w:szCs w:val="21"/>
        </w:rPr>
      </w:pPr>
    </w:p>
    <w:p w14:paraId="08D29D06">
      <w:pPr>
        <w:widowControl w:val="0"/>
        <w:spacing w:line="360" w:lineRule="auto"/>
        <w:jc w:val="both"/>
        <w:rPr>
          <w:rFonts w:ascii="宋体" w:hAnsi="宋体" w:eastAsia="宋体" w:cs="宋体"/>
          <w:szCs w:val="21"/>
        </w:rPr>
      </w:pPr>
    </w:p>
    <w:p w14:paraId="1B836D67">
      <w:pPr>
        <w:widowControl w:val="0"/>
        <w:spacing w:line="360" w:lineRule="auto"/>
        <w:ind w:left="424" w:leftChars="202"/>
        <w:jc w:val="both"/>
        <w:rPr>
          <w:rFonts w:ascii="宋体" w:hAnsi="宋体" w:eastAsia="宋体" w:cs="宋体"/>
          <w:szCs w:val="21"/>
        </w:rPr>
      </w:pPr>
      <w:r>
        <w:rPr>
          <w:rFonts w:hint="eastAsia" w:ascii="宋体" w:hAnsi="宋体" w:eastAsia="宋体" w:cs="宋体"/>
          <w:szCs w:val="21"/>
        </w:rPr>
        <w:t xml:space="preserve">投标人名称：（加盖公章）  </w:t>
      </w:r>
    </w:p>
    <w:p w14:paraId="719486CB">
      <w:pPr>
        <w:widowControl w:val="0"/>
        <w:spacing w:line="360" w:lineRule="auto"/>
        <w:ind w:left="424" w:leftChars="202"/>
        <w:jc w:val="both"/>
        <w:rPr>
          <w:rFonts w:ascii="宋体" w:hAnsi="宋体" w:eastAsia="宋体" w:cs="宋体"/>
          <w:szCs w:val="21"/>
          <w:u w:val="single"/>
        </w:rPr>
      </w:pPr>
      <w:r>
        <w:rPr>
          <w:rFonts w:hint="eastAsia" w:ascii="宋体" w:hAnsi="宋体" w:eastAsia="宋体" w:cs="宋体"/>
          <w:spacing w:val="-4"/>
          <w:szCs w:val="21"/>
        </w:rPr>
        <w:t>投标人代表</w:t>
      </w:r>
      <w:r>
        <w:rPr>
          <w:rFonts w:hint="eastAsia" w:ascii="宋体" w:hAnsi="宋体" w:eastAsia="宋体" w:cs="宋体"/>
          <w:szCs w:val="21"/>
        </w:rPr>
        <w:t>：（签字</w:t>
      </w:r>
      <w:r>
        <w:rPr>
          <w:rFonts w:hint="eastAsia" w:ascii="宋体" w:hAnsi="宋体" w:cs="宋体"/>
          <w:szCs w:val="21"/>
          <w:lang w:val="en-US" w:eastAsia="zh-CN"/>
        </w:rPr>
        <w:t>或盖章</w:t>
      </w:r>
      <w:r>
        <w:rPr>
          <w:rFonts w:hint="eastAsia" w:ascii="宋体" w:hAnsi="宋体" w:eastAsia="宋体" w:cs="宋体"/>
          <w:szCs w:val="21"/>
        </w:rPr>
        <w:t>）</w:t>
      </w:r>
    </w:p>
    <w:p w14:paraId="5C5A5C17">
      <w:pPr>
        <w:widowControl w:val="0"/>
        <w:spacing w:line="360" w:lineRule="auto"/>
        <w:ind w:left="424" w:leftChars="202"/>
        <w:jc w:val="both"/>
        <w:rPr>
          <w:rFonts w:ascii="宋体" w:hAnsi="宋体" w:eastAsia="宋体" w:cs="宋体"/>
          <w:spacing w:val="20"/>
          <w:szCs w:val="21"/>
        </w:rPr>
      </w:pPr>
      <w:r>
        <w:rPr>
          <w:rFonts w:hint="eastAsia" w:ascii="宋体" w:hAnsi="宋体" w:eastAsia="宋体" w:cs="宋体"/>
          <w:spacing w:val="20"/>
          <w:szCs w:val="21"/>
        </w:rPr>
        <w:t>日期：年月日</w:t>
      </w:r>
    </w:p>
    <w:p w14:paraId="1000593E">
      <w:pPr>
        <w:widowControl/>
        <w:jc w:val="center"/>
        <w:rPr>
          <w:rFonts w:ascii="宋体" w:hAnsi="宋体" w:eastAsia="宋体" w:cs="Times New Roman"/>
          <w:b/>
          <w:sz w:val="32"/>
        </w:rPr>
      </w:pPr>
    </w:p>
    <w:p w14:paraId="14BB28DF">
      <w:pPr>
        <w:widowControl w:val="0"/>
        <w:spacing w:after="120"/>
        <w:jc w:val="both"/>
        <w:rPr>
          <w:rFonts w:ascii="宋体" w:hAnsi="宋体" w:eastAsia="宋体" w:cs="Times New Roman"/>
          <w:b/>
          <w:sz w:val="32"/>
        </w:rPr>
      </w:pPr>
    </w:p>
    <w:p w14:paraId="606FA16C">
      <w:pPr>
        <w:widowControl w:val="0"/>
        <w:spacing w:after="120"/>
        <w:jc w:val="both"/>
        <w:rPr>
          <w:rFonts w:ascii="宋体" w:hAnsi="宋体" w:eastAsia="宋体" w:cs="Times New Roman"/>
          <w:b/>
          <w:sz w:val="32"/>
        </w:rPr>
      </w:pPr>
    </w:p>
    <w:p w14:paraId="16792297">
      <w:pPr>
        <w:widowControl w:val="0"/>
        <w:spacing w:after="120"/>
        <w:jc w:val="both"/>
        <w:rPr>
          <w:rFonts w:ascii="宋体" w:hAnsi="宋体" w:eastAsia="宋体" w:cs="Times New Roman"/>
          <w:b/>
          <w:sz w:val="32"/>
        </w:rPr>
      </w:pPr>
    </w:p>
    <w:p w14:paraId="11802019">
      <w:pPr>
        <w:widowControl w:val="0"/>
        <w:spacing w:after="120"/>
        <w:jc w:val="both"/>
        <w:rPr>
          <w:rFonts w:ascii="宋体" w:hAnsi="宋体" w:eastAsia="宋体" w:cs="Times New Roman"/>
          <w:b/>
          <w:sz w:val="32"/>
        </w:rPr>
      </w:pPr>
    </w:p>
    <w:p w14:paraId="0E5285AB">
      <w:pPr>
        <w:widowControl w:val="0"/>
        <w:spacing w:after="120"/>
        <w:jc w:val="both"/>
        <w:rPr>
          <w:rFonts w:ascii="宋体" w:hAnsi="宋体" w:eastAsia="宋体" w:cs="Times New Roman"/>
          <w:b/>
          <w:sz w:val="32"/>
        </w:rPr>
      </w:pPr>
      <w:r>
        <w:rPr>
          <w:rFonts w:hint="eastAsia" w:ascii="宋体" w:hAnsi="宋体" w:eastAsia="宋体" w:cs="Times New Roman"/>
          <w:b/>
          <w:sz w:val="32"/>
        </w:rPr>
        <w:t>十</w:t>
      </w:r>
      <w:r>
        <w:rPr>
          <w:rFonts w:hint="eastAsia" w:ascii="宋体" w:hAnsi="宋体" w:cs="Times New Roman"/>
          <w:b/>
          <w:sz w:val="32"/>
          <w:lang w:val="en-US" w:eastAsia="zh-CN"/>
        </w:rPr>
        <w:t>六</w:t>
      </w:r>
      <w:r>
        <w:rPr>
          <w:rFonts w:hint="eastAsia" w:ascii="宋体" w:hAnsi="宋体" w:eastAsia="宋体" w:cs="Times New Roman"/>
          <w:b/>
          <w:sz w:val="32"/>
        </w:rPr>
        <w:t>、政府采购活动现场确认声明书</w:t>
      </w:r>
    </w:p>
    <w:p w14:paraId="360185EC">
      <w:pPr>
        <w:widowControl w:val="0"/>
        <w:adjustRightInd w:val="0"/>
        <w:snapToGrid w:val="0"/>
        <w:spacing w:beforeLines="50" w:afterLines="50" w:line="440" w:lineRule="exact"/>
        <w:ind w:left="369" w:firstLine="222"/>
        <w:jc w:val="both"/>
        <w:textAlignment w:val="baseline"/>
        <w:rPr>
          <w:rFonts w:ascii="宋体" w:hAnsi="宋体" w:eastAsia="宋体" w:cs="宋体"/>
          <w:color w:val="000000"/>
          <w:spacing w:val="6"/>
          <w:szCs w:val="21"/>
        </w:rPr>
      </w:pPr>
      <w:r>
        <w:rPr>
          <w:rFonts w:hint="eastAsia" w:ascii="宋体" w:hAnsi="宋体" w:eastAsia="宋体" w:cs="宋体"/>
          <w:color w:val="000000"/>
          <w:spacing w:val="6"/>
          <w:szCs w:val="21"/>
        </w:rPr>
        <w:t>舟山建银工程造价审查中心有限公司：</w:t>
      </w:r>
    </w:p>
    <w:p w14:paraId="3E970992">
      <w:pPr>
        <w:widowControl/>
        <w:numPr>
          <w:ilvl w:val="0"/>
          <w:numId w:val="6"/>
        </w:numPr>
        <w:wordWrap w:val="0"/>
        <w:adjustRightInd w:val="0"/>
        <w:snapToGrid w:val="0"/>
        <w:spacing w:line="440" w:lineRule="exact"/>
        <w:ind w:left="369" w:firstLine="419" w:firstLineChars="189"/>
        <w:jc w:val="both"/>
        <w:textAlignment w:val="baseline"/>
        <w:rPr>
          <w:rFonts w:ascii="宋体" w:hAnsi="宋体" w:eastAsia="宋体" w:cs="宋体"/>
          <w:color w:val="000000"/>
          <w:kern w:val="0"/>
          <w:szCs w:val="20"/>
        </w:rPr>
      </w:pPr>
      <w:r>
        <w:rPr>
          <w:rFonts w:hint="eastAsia" w:ascii="宋体" w:hAnsi="宋体" w:eastAsia="宋体" w:cs="宋体"/>
          <w:color w:val="000000"/>
          <w:spacing w:val="6"/>
          <w:szCs w:val="20"/>
        </w:rPr>
        <w:t>本人（法定代表人姓名），参加</w:t>
      </w:r>
      <w:r>
        <w:rPr>
          <w:rFonts w:hint="eastAsia" w:ascii="宋体" w:hAnsi="宋体" w:eastAsia="宋体" w:cs="宋体"/>
          <w:color w:val="000000"/>
          <w:szCs w:val="20"/>
          <w:u w:val="single"/>
        </w:rPr>
        <w:t>《                》</w:t>
      </w:r>
      <w:r>
        <w:rPr>
          <w:rFonts w:hint="eastAsia" w:ascii="宋体" w:hAnsi="宋体" w:eastAsia="宋体" w:cs="宋体"/>
          <w:color w:val="000000"/>
          <w:spacing w:val="6"/>
          <w:szCs w:val="20"/>
          <w:u w:val="single"/>
        </w:rPr>
        <w:t>（编号：   ）</w:t>
      </w:r>
      <w:r>
        <w:rPr>
          <w:rFonts w:hint="eastAsia" w:ascii="宋体" w:hAnsi="宋体" w:eastAsia="宋体" w:cs="宋体"/>
          <w:color w:val="000000"/>
          <w:spacing w:val="6"/>
          <w:szCs w:val="20"/>
        </w:rPr>
        <w:t>政府采购活动，经确认，现就有关公平竞争事项郑重声明如下：</w:t>
      </w:r>
      <w:r>
        <w:rPr>
          <w:rFonts w:hint="eastAsia" w:ascii="宋体" w:hAnsi="宋体" w:eastAsia="宋体" w:cs="宋体"/>
          <w:color w:val="000000"/>
          <w:kern w:val="0"/>
          <w:szCs w:val="20"/>
        </w:rPr>
        <w:t>本单位与采购人之间 □不存在利害关系 □存在下列利害关系：</w:t>
      </w:r>
    </w:p>
    <w:p w14:paraId="0EF3875A">
      <w:pPr>
        <w:widowControl/>
        <w:wordWrap w:val="0"/>
        <w:adjustRightInd w:val="0"/>
        <w:snapToGrid w:val="0"/>
        <w:spacing w:line="440" w:lineRule="exact"/>
        <w:ind w:left="369" w:firstLine="420" w:firstLineChars="200"/>
        <w:jc w:val="both"/>
        <w:textAlignment w:val="baseline"/>
        <w:rPr>
          <w:rFonts w:ascii="宋体" w:hAnsi="宋体" w:eastAsia="宋体" w:cs="宋体"/>
          <w:color w:val="000000"/>
          <w:kern w:val="0"/>
          <w:szCs w:val="20"/>
        </w:rPr>
      </w:pPr>
      <w:r>
        <w:rPr>
          <w:rFonts w:hint="eastAsia" w:ascii="宋体" w:hAnsi="宋体" w:eastAsia="宋体" w:cs="宋体"/>
          <w:color w:val="000000"/>
          <w:kern w:val="0"/>
          <w:szCs w:val="20"/>
        </w:rPr>
        <w:t xml:space="preserve">  A.投资关系    B.行政隶属关系    C.业务指导关系</w:t>
      </w:r>
    </w:p>
    <w:p w14:paraId="437192DC">
      <w:pPr>
        <w:widowControl/>
        <w:wordWrap w:val="0"/>
        <w:adjustRightInd w:val="0"/>
        <w:snapToGrid w:val="0"/>
        <w:spacing w:line="440" w:lineRule="exact"/>
        <w:ind w:left="369" w:firstLine="420" w:firstLineChars="200"/>
        <w:jc w:val="both"/>
        <w:textAlignment w:val="baseline"/>
        <w:rPr>
          <w:rFonts w:ascii="宋体" w:hAnsi="宋体" w:eastAsia="宋体" w:cs="宋体"/>
          <w:color w:val="000000"/>
          <w:kern w:val="0"/>
          <w:szCs w:val="20"/>
        </w:rPr>
      </w:pPr>
      <w:r>
        <w:rPr>
          <w:rFonts w:hint="eastAsia" w:ascii="宋体" w:hAnsi="宋体" w:eastAsia="宋体" w:cs="宋体"/>
          <w:color w:val="000000"/>
          <w:kern w:val="0"/>
          <w:szCs w:val="20"/>
        </w:rPr>
        <w:t xml:space="preserve">  D.其他可能</w:t>
      </w:r>
      <w:r>
        <w:rPr>
          <w:rFonts w:hint="eastAsia" w:ascii="宋体" w:hAnsi="宋体" w:eastAsia="宋体" w:cs="宋体"/>
          <w:color w:val="000000"/>
          <w:szCs w:val="20"/>
        </w:rPr>
        <w:t>影响采购公正的</w:t>
      </w:r>
      <w:r>
        <w:rPr>
          <w:rFonts w:hint="eastAsia" w:ascii="宋体" w:hAnsi="宋体" w:eastAsia="宋体" w:cs="宋体"/>
          <w:color w:val="000000"/>
          <w:kern w:val="0"/>
          <w:szCs w:val="20"/>
        </w:rPr>
        <w:t>利害关系（如有，请如实说明） 。</w:t>
      </w:r>
    </w:p>
    <w:p w14:paraId="42831A3B">
      <w:pPr>
        <w:widowControl/>
        <w:numPr>
          <w:ilvl w:val="0"/>
          <w:numId w:val="6"/>
        </w:numPr>
        <w:wordWrap w:val="0"/>
        <w:adjustRightInd w:val="0"/>
        <w:snapToGrid w:val="0"/>
        <w:spacing w:line="440" w:lineRule="exact"/>
        <w:ind w:left="369" w:firstLine="396" w:firstLineChars="189"/>
        <w:jc w:val="both"/>
        <w:textAlignment w:val="baseline"/>
        <w:rPr>
          <w:rFonts w:ascii="宋体" w:hAnsi="宋体" w:eastAsia="宋体" w:cs="宋体"/>
          <w:color w:val="000000"/>
          <w:kern w:val="0"/>
          <w:szCs w:val="20"/>
        </w:rPr>
      </w:pPr>
      <w:r>
        <w:rPr>
          <w:rFonts w:hint="eastAsia" w:ascii="宋体" w:hAnsi="宋体" w:eastAsia="宋体" w:cs="宋体"/>
          <w:color w:val="000000"/>
          <w:kern w:val="0"/>
          <w:szCs w:val="20"/>
        </w:rPr>
        <w:t>现已清楚知道参加本项目采购活动的其他所有供应商名称，本单位 □与其他所有供应商之间均不存在利害关系 □与 （供应商名称）之间存在下列利害关系：</w:t>
      </w:r>
    </w:p>
    <w:p w14:paraId="310A5830">
      <w:pPr>
        <w:widowControl w:val="0"/>
        <w:adjustRightInd w:val="0"/>
        <w:snapToGrid w:val="0"/>
        <w:spacing w:beforeLines="50" w:afterLines="50" w:line="360" w:lineRule="exact"/>
        <w:ind w:left="369" w:firstLine="210"/>
        <w:jc w:val="both"/>
        <w:textAlignment w:val="baseline"/>
        <w:rPr>
          <w:rFonts w:ascii="宋体" w:hAnsi="宋体" w:eastAsia="宋体" w:cs="宋体"/>
          <w:color w:val="000000"/>
          <w:kern w:val="0"/>
          <w:szCs w:val="21"/>
        </w:rPr>
      </w:pPr>
      <w:r>
        <w:rPr>
          <w:rFonts w:hint="eastAsia" w:ascii="宋体" w:hAnsi="宋体" w:eastAsia="宋体" w:cs="宋体"/>
          <w:color w:val="000000"/>
          <w:kern w:val="0"/>
          <w:szCs w:val="21"/>
        </w:rPr>
        <w:t xml:space="preserve">  A.法定代表人或负责人或实际控制人是同一人</w:t>
      </w:r>
    </w:p>
    <w:p w14:paraId="45087459">
      <w:pPr>
        <w:widowControl w:val="0"/>
        <w:adjustRightInd w:val="0"/>
        <w:snapToGrid w:val="0"/>
        <w:spacing w:beforeLines="50" w:afterLines="50" w:line="360" w:lineRule="exact"/>
        <w:ind w:left="369" w:firstLine="210"/>
        <w:jc w:val="both"/>
        <w:textAlignment w:val="baseline"/>
        <w:rPr>
          <w:rFonts w:ascii="宋体" w:hAnsi="宋体" w:eastAsia="宋体" w:cs="宋体"/>
          <w:color w:val="000000"/>
          <w:spacing w:val="6"/>
          <w:szCs w:val="21"/>
        </w:rPr>
      </w:pPr>
      <w:r>
        <w:rPr>
          <w:rFonts w:hint="eastAsia" w:ascii="宋体" w:hAnsi="宋体" w:eastAsia="宋体" w:cs="宋体"/>
          <w:color w:val="000000"/>
          <w:kern w:val="0"/>
          <w:szCs w:val="21"/>
        </w:rPr>
        <w:t xml:space="preserve">  B.法定代表人或负责人或实际控制人是夫妻关系</w:t>
      </w:r>
    </w:p>
    <w:p w14:paraId="71270007">
      <w:pPr>
        <w:widowControl w:val="0"/>
        <w:adjustRightInd w:val="0"/>
        <w:snapToGrid w:val="0"/>
        <w:spacing w:beforeLines="50" w:afterLines="50" w:line="360" w:lineRule="exact"/>
        <w:ind w:left="369" w:firstLine="210"/>
        <w:jc w:val="both"/>
        <w:textAlignment w:val="baseline"/>
        <w:rPr>
          <w:rFonts w:ascii="宋体" w:hAnsi="宋体" w:eastAsia="宋体" w:cs="宋体"/>
          <w:color w:val="000000"/>
          <w:spacing w:val="6"/>
          <w:szCs w:val="21"/>
        </w:rPr>
      </w:pPr>
      <w:r>
        <w:rPr>
          <w:rFonts w:hint="eastAsia" w:ascii="宋体" w:hAnsi="宋体" w:eastAsia="宋体" w:cs="宋体"/>
          <w:color w:val="000000"/>
          <w:kern w:val="0"/>
          <w:szCs w:val="21"/>
        </w:rPr>
        <w:t xml:space="preserve">  C.法定代表人或负责人或实际控制人是直系血亲关系</w:t>
      </w:r>
    </w:p>
    <w:p w14:paraId="64AE9F0A">
      <w:pPr>
        <w:widowControl w:val="0"/>
        <w:adjustRightInd w:val="0"/>
        <w:snapToGrid w:val="0"/>
        <w:spacing w:beforeLines="50" w:afterLines="50" w:line="360" w:lineRule="exact"/>
        <w:ind w:left="369" w:firstLine="210"/>
        <w:jc w:val="both"/>
        <w:textAlignment w:val="baseline"/>
        <w:rPr>
          <w:rFonts w:ascii="宋体" w:hAnsi="宋体" w:eastAsia="宋体" w:cs="宋体"/>
          <w:color w:val="000000"/>
          <w:spacing w:val="6"/>
          <w:szCs w:val="21"/>
        </w:rPr>
      </w:pPr>
      <w:r>
        <w:rPr>
          <w:rFonts w:hint="eastAsia" w:ascii="宋体" w:hAnsi="宋体" w:eastAsia="宋体" w:cs="宋体"/>
          <w:color w:val="000000"/>
          <w:kern w:val="0"/>
          <w:szCs w:val="21"/>
        </w:rPr>
        <w:t xml:space="preserve">  D.法定代表人或负责人或实际控制人存在三代以内旁系血亲关系</w:t>
      </w:r>
    </w:p>
    <w:p w14:paraId="3C819665">
      <w:pPr>
        <w:widowControl w:val="0"/>
        <w:adjustRightInd w:val="0"/>
        <w:snapToGrid w:val="0"/>
        <w:spacing w:beforeLines="50" w:afterLines="50" w:line="360" w:lineRule="exact"/>
        <w:ind w:left="369" w:firstLine="210"/>
        <w:jc w:val="both"/>
        <w:textAlignment w:val="baseline"/>
        <w:rPr>
          <w:rFonts w:ascii="宋体" w:hAnsi="宋体" w:eastAsia="宋体" w:cs="宋体"/>
          <w:color w:val="000000"/>
          <w:kern w:val="0"/>
          <w:szCs w:val="21"/>
        </w:rPr>
      </w:pPr>
      <w:r>
        <w:rPr>
          <w:rFonts w:hint="eastAsia" w:ascii="宋体" w:hAnsi="宋体" w:eastAsia="宋体" w:cs="宋体"/>
          <w:color w:val="000000"/>
          <w:kern w:val="0"/>
          <w:szCs w:val="21"/>
        </w:rPr>
        <w:t xml:space="preserve">  E.法定代表人或负责人或实际控制人存在近姻亲关系</w:t>
      </w:r>
    </w:p>
    <w:p w14:paraId="7196EC2F">
      <w:pPr>
        <w:widowControl w:val="0"/>
        <w:adjustRightInd w:val="0"/>
        <w:snapToGrid w:val="0"/>
        <w:spacing w:beforeLines="50" w:afterLines="50" w:line="360" w:lineRule="exact"/>
        <w:ind w:left="369" w:firstLine="210"/>
        <w:jc w:val="both"/>
        <w:textAlignment w:val="baseline"/>
        <w:rPr>
          <w:rFonts w:ascii="宋体" w:hAnsi="宋体" w:eastAsia="宋体" w:cs="宋体"/>
          <w:color w:val="000000"/>
          <w:kern w:val="0"/>
          <w:szCs w:val="21"/>
        </w:rPr>
      </w:pPr>
      <w:r>
        <w:rPr>
          <w:rFonts w:hint="eastAsia" w:ascii="宋体" w:hAnsi="宋体" w:eastAsia="宋体" w:cs="宋体"/>
          <w:color w:val="000000"/>
          <w:kern w:val="0"/>
          <w:szCs w:val="21"/>
        </w:rPr>
        <w:t xml:space="preserve">  F.法定代表人或负责人或实际控制人存在股份控制或实际控制关系</w:t>
      </w:r>
    </w:p>
    <w:p w14:paraId="4222D240">
      <w:pPr>
        <w:widowControl w:val="0"/>
        <w:adjustRightInd w:val="0"/>
        <w:snapToGrid w:val="0"/>
        <w:spacing w:beforeLines="50" w:afterLines="50" w:line="360" w:lineRule="exact"/>
        <w:ind w:left="369" w:firstLine="210"/>
        <w:jc w:val="both"/>
        <w:textAlignment w:val="baseline"/>
        <w:rPr>
          <w:rFonts w:ascii="宋体" w:hAnsi="宋体" w:eastAsia="宋体" w:cs="宋体"/>
          <w:color w:val="000000"/>
          <w:kern w:val="0"/>
          <w:szCs w:val="21"/>
        </w:rPr>
      </w:pPr>
      <w:r>
        <w:rPr>
          <w:rFonts w:hint="eastAsia" w:ascii="宋体" w:hAnsi="宋体" w:eastAsia="宋体" w:cs="宋体"/>
          <w:color w:val="000000"/>
          <w:kern w:val="0"/>
          <w:szCs w:val="21"/>
        </w:rPr>
        <w:t xml:space="preserve">  G.存在共同直接或间接投资设立子公司、联营企业和合营企业情况</w:t>
      </w:r>
    </w:p>
    <w:p w14:paraId="56BE2D73">
      <w:pPr>
        <w:widowControl w:val="0"/>
        <w:adjustRightInd w:val="0"/>
        <w:snapToGrid w:val="0"/>
        <w:spacing w:beforeLines="50" w:afterLines="50" w:line="360" w:lineRule="exact"/>
        <w:ind w:left="369" w:firstLine="210"/>
        <w:jc w:val="both"/>
        <w:textAlignment w:val="baseline"/>
        <w:rPr>
          <w:rFonts w:ascii="宋体" w:hAnsi="宋体" w:eastAsia="宋体" w:cs="宋体"/>
          <w:color w:val="000000"/>
          <w:szCs w:val="21"/>
        </w:rPr>
      </w:pPr>
      <w:r>
        <w:rPr>
          <w:rFonts w:hint="eastAsia" w:ascii="宋体" w:hAnsi="宋体" w:eastAsia="宋体" w:cs="宋体"/>
          <w:color w:val="000000"/>
          <w:kern w:val="0"/>
          <w:szCs w:val="21"/>
        </w:rPr>
        <w:t xml:space="preserve">  H.存在分级代理或代销关系、同一生产制造商关系、</w:t>
      </w:r>
      <w:r>
        <w:rPr>
          <w:rFonts w:hint="eastAsia" w:ascii="宋体" w:hAnsi="宋体" w:eastAsia="宋体" w:cs="宋体"/>
          <w:color w:val="000000"/>
          <w:szCs w:val="21"/>
        </w:rPr>
        <w:t>管理关系、重要业务（占主营业务收入50%以上）或重要财务往来关系（如融资）等其他实质性控制关系</w:t>
      </w:r>
    </w:p>
    <w:p w14:paraId="6906373E">
      <w:pPr>
        <w:widowControl w:val="0"/>
        <w:adjustRightInd w:val="0"/>
        <w:snapToGrid w:val="0"/>
        <w:spacing w:beforeLines="50" w:afterLines="50" w:line="440" w:lineRule="exact"/>
        <w:ind w:left="369" w:firstLine="210"/>
        <w:jc w:val="both"/>
        <w:textAlignment w:val="baseline"/>
        <w:rPr>
          <w:rFonts w:ascii="宋体" w:hAnsi="宋体" w:eastAsia="宋体" w:cs="宋体"/>
          <w:color w:val="000000"/>
          <w:spacing w:val="6"/>
          <w:szCs w:val="21"/>
        </w:rPr>
      </w:pPr>
      <w:r>
        <w:rPr>
          <w:rFonts w:hint="eastAsia" w:ascii="宋体" w:hAnsi="宋体" w:eastAsia="宋体" w:cs="宋体"/>
          <w:color w:val="000000"/>
          <w:szCs w:val="21"/>
        </w:rPr>
        <w:t xml:space="preserve">  I</w:t>
      </w:r>
      <w:r>
        <w:rPr>
          <w:rFonts w:hint="eastAsia" w:ascii="宋体" w:hAnsi="宋体" w:eastAsia="宋体" w:cs="宋体"/>
          <w:color w:val="000000"/>
          <w:kern w:val="0"/>
          <w:szCs w:val="21"/>
        </w:rPr>
        <w:t>.</w:t>
      </w:r>
      <w:r>
        <w:rPr>
          <w:rFonts w:hint="eastAsia" w:ascii="宋体" w:hAnsi="宋体" w:eastAsia="宋体" w:cs="宋体"/>
          <w:color w:val="000000"/>
          <w:szCs w:val="21"/>
        </w:rPr>
        <w:t>其他利害关系情况</w:t>
      </w:r>
      <w:r>
        <w:rPr>
          <w:rFonts w:hint="eastAsia" w:ascii="宋体" w:hAnsi="宋体" w:eastAsia="宋体" w:cs="宋体"/>
          <w:color w:val="000000"/>
          <w:kern w:val="0"/>
          <w:szCs w:val="21"/>
        </w:rPr>
        <w:t>。</w:t>
      </w:r>
    </w:p>
    <w:p w14:paraId="51B35C85">
      <w:pPr>
        <w:widowControl/>
        <w:numPr>
          <w:ilvl w:val="0"/>
          <w:numId w:val="7"/>
        </w:numPr>
        <w:wordWrap w:val="0"/>
        <w:adjustRightInd w:val="0"/>
        <w:snapToGrid w:val="0"/>
        <w:spacing w:line="440" w:lineRule="exact"/>
        <w:ind w:left="369" w:firstLine="396" w:firstLineChars="189"/>
        <w:jc w:val="both"/>
        <w:textAlignment w:val="baseline"/>
        <w:rPr>
          <w:rFonts w:ascii="宋体" w:hAnsi="宋体" w:eastAsia="宋体" w:cs="宋体"/>
          <w:kern w:val="0"/>
          <w:szCs w:val="20"/>
        </w:rPr>
      </w:pPr>
      <w:r>
        <w:rPr>
          <w:rFonts w:hint="eastAsia" w:ascii="宋体" w:hAnsi="宋体" w:eastAsia="宋体" w:cs="宋体"/>
          <w:szCs w:val="20"/>
        </w:rPr>
        <w:t>现已清楚知道并</w:t>
      </w:r>
      <w:r>
        <w:rPr>
          <w:rFonts w:hint="eastAsia" w:ascii="宋体" w:hAnsi="宋体" w:eastAsia="宋体" w:cs="宋体"/>
          <w:kern w:val="0"/>
          <w:szCs w:val="20"/>
        </w:rPr>
        <w:t>严格遵守政府采购法律法规和现场纪律。</w:t>
      </w:r>
    </w:p>
    <w:p w14:paraId="2696196E">
      <w:pPr>
        <w:widowControl/>
        <w:numPr>
          <w:ilvl w:val="0"/>
          <w:numId w:val="7"/>
        </w:numPr>
        <w:wordWrap w:val="0"/>
        <w:adjustRightInd w:val="0"/>
        <w:snapToGrid w:val="0"/>
        <w:spacing w:line="440" w:lineRule="exact"/>
        <w:ind w:left="369" w:firstLine="396" w:firstLineChars="189"/>
        <w:jc w:val="both"/>
        <w:textAlignment w:val="baseline"/>
        <w:rPr>
          <w:rFonts w:ascii="宋体" w:hAnsi="宋体" w:eastAsia="宋体" w:cs="宋体"/>
          <w:kern w:val="0"/>
          <w:szCs w:val="20"/>
        </w:rPr>
      </w:pPr>
      <w:r>
        <w:rPr>
          <w:rFonts w:hint="eastAsia" w:ascii="宋体" w:hAnsi="宋体" w:eastAsia="宋体" w:cs="宋体"/>
          <w:kern w:val="0"/>
          <w:sz w:val="21"/>
          <w:szCs w:val="20"/>
          <w:lang w:val="en-US" w:eastAsia="zh-CN" w:bidi="ar-SA"/>
        </w:rPr>
        <w:t>我发现供应商</w:t>
      </w:r>
      <w:r>
        <w:rPr>
          <w:rFonts w:hint="eastAsia" w:ascii="宋体" w:hAnsi="宋体" w:eastAsia="宋体" w:cs="宋体"/>
          <w:kern w:val="0"/>
          <w:sz w:val="21"/>
          <w:szCs w:val="20"/>
          <w:u w:val="single"/>
          <w:lang w:val="en-US" w:eastAsia="zh-CN" w:bidi="ar-SA"/>
        </w:rPr>
        <w:t xml:space="preserve">      </w:t>
      </w:r>
      <w:r>
        <w:rPr>
          <w:rFonts w:hint="eastAsia" w:ascii="宋体" w:hAnsi="宋体" w:eastAsia="宋体" w:cs="宋体"/>
          <w:kern w:val="0"/>
          <w:sz w:val="21"/>
          <w:szCs w:val="20"/>
          <w:lang w:val="en-US" w:eastAsia="zh-CN" w:bidi="ar-SA"/>
        </w:rPr>
        <w:t>之间存在或可能存在上述第二条第</w:t>
      </w:r>
      <w:r>
        <w:rPr>
          <w:rFonts w:hint="eastAsia" w:ascii="宋体" w:hAnsi="宋体" w:eastAsia="宋体" w:cs="宋体"/>
          <w:kern w:val="0"/>
          <w:sz w:val="21"/>
          <w:szCs w:val="20"/>
          <w:u w:val="single"/>
          <w:lang w:val="en-US" w:eastAsia="zh-CN" w:bidi="ar-SA"/>
        </w:rPr>
        <w:t xml:space="preserve">       </w:t>
      </w:r>
      <w:r>
        <w:rPr>
          <w:rFonts w:hint="eastAsia" w:ascii="宋体" w:hAnsi="宋体" w:eastAsia="宋体" w:cs="宋体"/>
          <w:kern w:val="0"/>
          <w:sz w:val="21"/>
          <w:szCs w:val="20"/>
          <w:lang w:val="en-US" w:eastAsia="zh-CN" w:bidi="ar-SA"/>
        </w:rPr>
        <w:t>项利害关系。</w:t>
      </w:r>
      <w:r>
        <w:rPr>
          <w:rFonts w:hint="eastAsia" w:ascii="宋体" w:hAnsi="宋体" w:eastAsia="宋体" w:cs="宋体"/>
          <w:kern w:val="0"/>
          <w:szCs w:val="20"/>
        </w:rPr>
        <w:t xml:space="preserve">   </w:t>
      </w:r>
    </w:p>
    <w:p w14:paraId="3A7ECE6E">
      <w:pPr>
        <w:widowControl/>
        <w:wordWrap w:val="0"/>
        <w:adjustRightInd w:val="0"/>
        <w:snapToGrid w:val="0"/>
        <w:spacing w:line="440" w:lineRule="exact"/>
        <w:ind w:left="369" w:firstLine="420" w:firstLineChars="200"/>
        <w:jc w:val="both"/>
        <w:textAlignment w:val="baseline"/>
        <w:rPr>
          <w:rFonts w:ascii="宋体" w:hAnsi="宋体" w:eastAsia="宋体" w:cs="宋体"/>
          <w:kern w:val="0"/>
          <w:szCs w:val="20"/>
        </w:rPr>
      </w:pPr>
    </w:p>
    <w:p w14:paraId="6072FD79">
      <w:pPr>
        <w:widowControl/>
        <w:wordWrap w:val="0"/>
        <w:adjustRightInd w:val="0"/>
        <w:snapToGrid w:val="0"/>
        <w:spacing w:line="440" w:lineRule="exact"/>
        <w:ind w:left="369" w:firstLine="420" w:firstLineChars="200"/>
        <w:jc w:val="both"/>
        <w:textAlignment w:val="baseline"/>
        <w:rPr>
          <w:rFonts w:ascii="宋体" w:hAnsi="宋体" w:eastAsia="宋体" w:cs="宋体"/>
          <w:kern w:val="0"/>
          <w:szCs w:val="20"/>
        </w:rPr>
      </w:pPr>
    </w:p>
    <w:p w14:paraId="733FDFAD">
      <w:pPr>
        <w:widowControl/>
        <w:wordWrap w:val="0"/>
        <w:adjustRightInd w:val="0"/>
        <w:snapToGrid w:val="0"/>
        <w:spacing w:line="440" w:lineRule="exact"/>
        <w:ind w:left="369" w:firstLine="420" w:firstLineChars="200"/>
        <w:jc w:val="right"/>
        <w:textAlignment w:val="baseline"/>
        <w:rPr>
          <w:rFonts w:ascii="宋体" w:hAnsi="宋体" w:eastAsia="宋体" w:cs="宋体"/>
          <w:kern w:val="0"/>
          <w:szCs w:val="20"/>
        </w:rPr>
      </w:pPr>
      <w:r>
        <w:rPr>
          <w:rFonts w:hint="eastAsia" w:ascii="宋体" w:hAnsi="宋体" w:eastAsia="宋体" w:cs="宋体"/>
          <w:kern w:val="0"/>
          <w:szCs w:val="20"/>
        </w:rPr>
        <w:t>供应商：（盖章)</w:t>
      </w:r>
    </w:p>
    <w:p w14:paraId="5B3FE2B2">
      <w:pPr>
        <w:widowControl w:val="0"/>
        <w:adjustRightInd w:val="0"/>
        <w:snapToGrid w:val="0"/>
        <w:spacing w:beforeLines="50" w:afterLines="50" w:line="440" w:lineRule="exact"/>
        <w:ind w:left="369" w:firstLine="420" w:firstLineChars="200"/>
        <w:jc w:val="right"/>
        <w:textAlignment w:val="baseline"/>
        <w:rPr>
          <w:rFonts w:ascii="宋体" w:hAnsi="Courier New" w:eastAsia="仿宋_GB2312" w:cs="Times New Roman"/>
          <w:sz w:val="30"/>
        </w:rPr>
      </w:pPr>
      <w:r>
        <w:rPr>
          <w:rFonts w:hint="eastAsia" w:ascii="宋体" w:hAnsi="宋体" w:eastAsia="宋体" w:cs="宋体"/>
          <w:kern w:val="0"/>
          <w:szCs w:val="21"/>
        </w:rPr>
        <w:t xml:space="preserve">     年   月   日</w:t>
      </w:r>
    </w:p>
    <w:p w14:paraId="07887D90">
      <w:pPr>
        <w:widowControl w:val="0"/>
        <w:wordWrap w:val="0"/>
        <w:spacing w:line="360" w:lineRule="auto"/>
        <w:ind w:firstLine="422" w:firstLineChars="200"/>
        <w:jc w:val="both"/>
        <w:rPr>
          <w:rFonts w:ascii="宋体" w:hAnsi="Calibri" w:eastAsia="宋体" w:cs="Times New Roman"/>
          <w:szCs w:val="22"/>
        </w:rPr>
      </w:pPr>
      <w:r>
        <w:rPr>
          <w:rFonts w:hint="eastAsia" w:ascii="宋体" w:hAnsi="宋体" w:eastAsia="宋体" w:cs="Times New Roman"/>
          <w:b/>
          <w:bCs/>
          <w:szCs w:val="21"/>
        </w:rPr>
        <w:t>（本表在解密后,尽快填写完整发至495302826@qq.com邮箱）</w:t>
      </w:r>
    </w:p>
    <w:p w14:paraId="1744094B">
      <w:pPr>
        <w:ind w:firstLine="420"/>
        <w:jc w:val="center"/>
        <w:rPr>
          <w:rFonts w:asciiTheme="minorEastAsia" w:hAnsiTheme="minorEastAsia" w:eastAsiaTheme="minorEastAsia"/>
          <w:b/>
          <w:sz w:val="32"/>
        </w:rPr>
      </w:pPr>
      <w:r>
        <w:rPr>
          <w:rFonts w:hint="eastAsia" w:asciiTheme="minorEastAsia" w:hAnsiTheme="minorEastAsia" w:eastAsiaTheme="minorEastAsia"/>
          <w:b/>
          <w:sz w:val="32"/>
        </w:rPr>
        <w:t>十</w:t>
      </w:r>
      <w:r>
        <w:rPr>
          <w:rFonts w:hint="eastAsia" w:asciiTheme="minorEastAsia" w:hAnsiTheme="minorEastAsia" w:eastAsiaTheme="minorEastAsia"/>
          <w:b/>
          <w:sz w:val="32"/>
          <w:lang w:val="en-US" w:eastAsia="zh-CN"/>
        </w:rPr>
        <w:t>七</w:t>
      </w:r>
      <w:r>
        <w:rPr>
          <w:rFonts w:hint="eastAsia" w:asciiTheme="minorEastAsia" w:hAnsiTheme="minorEastAsia" w:eastAsiaTheme="minorEastAsia"/>
          <w:b/>
          <w:sz w:val="32"/>
        </w:rPr>
        <w:t>、政府采购投标人质疑函范本</w:t>
      </w:r>
    </w:p>
    <w:tbl>
      <w:tblPr>
        <w:tblStyle w:val="29"/>
        <w:tblW w:w="9061" w:type="dxa"/>
        <w:jc w:val="center"/>
        <w:tblCellSpacing w:w="0" w:type="dxa"/>
        <w:tblLayout w:type="fixed"/>
        <w:tblCellMar>
          <w:top w:w="0" w:type="dxa"/>
          <w:left w:w="0" w:type="dxa"/>
          <w:bottom w:w="0" w:type="dxa"/>
          <w:right w:w="0" w:type="dxa"/>
        </w:tblCellMar>
      </w:tblPr>
      <w:tblGrid>
        <w:gridCol w:w="9061"/>
      </w:tblGrid>
      <w:tr w14:paraId="76444D45">
        <w:tblPrEx>
          <w:tblCellMar>
            <w:top w:w="0" w:type="dxa"/>
            <w:left w:w="0" w:type="dxa"/>
            <w:bottom w:w="0" w:type="dxa"/>
            <w:right w:w="0" w:type="dxa"/>
          </w:tblCellMar>
        </w:tblPrEx>
        <w:trPr>
          <w:tblCellSpacing w:w="0" w:type="dxa"/>
          <w:jc w:val="center"/>
        </w:trPr>
        <w:tc>
          <w:tcPr>
            <w:tcW w:w="9061" w:type="dxa"/>
            <w:vAlign w:val="center"/>
          </w:tcPr>
          <w:tbl>
            <w:tblPr>
              <w:tblStyle w:val="29"/>
              <w:tblW w:w="9299" w:type="dxa"/>
              <w:tblCellSpacing w:w="0" w:type="dxa"/>
              <w:tblInd w:w="0" w:type="dxa"/>
              <w:shd w:val="clear" w:color="auto" w:fill="FFFFFF"/>
              <w:tblLayout w:type="fixed"/>
              <w:tblCellMar>
                <w:top w:w="0" w:type="dxa"/>
                <w:left w:w="0" w:type="dxa"/>
                <w:bottom w:w="0" w:type="dxa"/>
                <w:right w:w="0" w:type="dxa"/>
              </w:tblCellMar>
            </w:tblPr>
            <w:tblGrid>
              <w:gridCol w:w="9299"/>
            </w:tblGrid>
            <w:tr w14:paraId="707D74A9">
              <w:tblPrEx>
                <w:tblCellMar>
                  <w:top w:w="0" w:type="dxa"/>
                  <w:left w:w="0" w:type="dxa"/>
                  <w:bottom w:w="0" w:type="dxa"/>
                  <w:right w:w="0" w:type="dxa"/>
                </w:tblCellMar>
              </w:tblPrEx>
              <w:trPr>
                <w:trHeight w:val="1140" w:hRule="atLeast"/>
                <w:tblCellSpacing w:w="0" w:type="dxa"/>
              </w:trPr>
              <w:tc>
                <w:tcPr>
                  <w:tcW w:w="9299" w:type="dxa"/>
                  <w:shd w:val="clear" w:color="auto" w:fill="FFFFFF"/>
                </w:tcPr>
                <w:tbl>
                  <w:tblPr>
                    <w:tblStyle w:val="29"/>
                    <w:tblW w:w="7614" w:type="dxa"/>
                    <w:jc w:val="center"/>
                    <w:tblCellSpacing w:w="0" w:type="dxa"/>
                    <w:tblLayout w:type="fixed"/>
                    <w:tblCellMar>
                      <w:top w:w="0" w:type="dxa"/>
                      <w:left w:w="0" w:type="dxa"/>
                      <w:bottom w:w="0" w:type="dxa"/>
                      <w:right w:w="0" w:type="dxa"/>
                    </w:tblCellMar>
                  </w:tblPr>
                  <w:tblGrid>
                    <w:gridCol w:w="7614"/>
                  </w:tblGrid>
                  <w:tr w14:paraId="4BF06842">
                    <w:tblPrEx>
                      <w:tblCellMar>
                        <w:top w:w="0" w:type="dxa"/>
                        <w:left w:w="0" w:type="dxa"/>
                        <w:bottom w:w="0" w:type="dxa"/>
                        <w:right w:w="0" w:type="dxa"/>
                      </w:tblCellMar>
                    </w:tblPrEx>
                    <w:trPr>
                      <w:tblCellSpacing w:w="0" w:type="dxa"/>
                      <w:jc w:val="center"/>
                    </w:trPr>
                    <w:tc>
                      <w:tcPr>
                        <w:tcW w:w="7614" w:type="dxa"/>
                        <w:vAlign w:val="center"/>
                      </w:tcPr>
                      <w:p w14:paraId="18FEED12">
                        <w:pPr>
                          <w:spacing w:beforeAutospacing="1" w:afterAutospacing="1"/>
                          <w:ind w:firstLine="422"/>
                          <w:jc w:val="center"/>
                          <w:rPr>
                            <w:rFonts w:asciiTheme="minorEastAsia" w:hAnsiTheme="minorEastAsia" w:eastAsiaTheme="minorEastAsia"/>
                            <w:sz w:val="28"/>
                            <w:szCs w:val="28"/>
                          </w:rPr>
                        </w:pPr>
                        <w:r>
                          <w:rPr>
                            <w:rFonts w:asciiTheme="minorEastAsia" w:hAnsiTheme="minorEastAsia" w:eastAsiaTheme="minorEastAsia"/>
                            <w:b/>
                            <w:kern w:val="0"/>
                            <w:sz w:val="28"/>
                            <w:szCs w:val="28"/>
                          </w:rPr>
                          <w:t>质疑函范本</w:t>
                        </w:r>
                      </w:p>
                      <w:p w14:paraId="3050A72F">
                        <w:pPr>
                          <w:adjustRightInd w:val="0"/>
                          <w:snapToGrid w:val="0"/>
                          <w:spacing w:before="319" w:beforeLines="100" w:afterAutospacing="1"/>
                          <w:ind w:firstLine="420"/>
                          <w:rPr>
                            <w:rFonts w:asciiTheme="minorEastAsia" w:hAnsiTheme="minorEastAsia" w:eastAsiaTheme="minorEastAsia"/>
                            <w:szCs w:val="21"/>
                          </w:rPr>
                        </w:pPr>
                        <w:r>
                          <w:rPr>
                            <w:rFonts w:asciiTheme="minorEastAsia" w:hAnsiTheme="minorEastAsia" w:eastAsiaTheme="minorEastAsia"/>
                            <w:bCs/>
                            <w:kern w:val="0"/>
                            <w:szCs w:val="21"/>
                          </w:rPr>
                          <w:t>一</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质疑</w:t>
                        </w:r>
                        <w:r>
                          <w:rPr>
                            <w:rFonts w:hint="eastAsia" w:asciiTheme="minorEastAsia" w:hAnsiTheme="minorEastAsia" w:eastAsiaTheme="minorEastAsia"/>
                            <w:bCs/>
                            <w:kern w:val="0"/>
                            <w:szCs w:val="21"/>
                          </w:rPr>
                          <w:t>投标人</w:t>
                        </w:r>
                        <w:r>
                          <w:rPr>
                            <w:rFonts w:asciiTheme="minorEastAsia" w:hAnsiTheme="minorEastAsia" w:eastAsiaTheme="minorEastAsia"/>
                            <w:bCs/>
                            <w:kern w:val="0"/>
                            <w:szCs w:val="21"/>
                          </w:rPr>
                          <w:t>基本信息</w:t>
                        </w:r>
                      </w:p>
                      <w:p w14:paraId="1B3B88C5">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w:t>
                        </w:r>
                      </w:p>
                      <w:p w14:paraId="070DA5B1">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地址：邮编：</w:t>
                        </w:r>
                      </w:p>
                      <w:p w14:paraId="412E5512">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联系人：联系电话：</w:t>
                        </w:r>
                      </w:p>
                      <w:p w14:paraId="1C9CF600">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授权代表：联系电话：</w:t>
                        </w:r>
                      </w:p>
                      <w:p w14:paraId="47A2FB01">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地址： 邮编：</w:t>
                        </w:r>
                      </w:p>
                      <w:p w14:paraId="08F627FD">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bCs/>
                            <w:kern w:val="0"/>
                            <w:szCs w:val="21"/>
                          </w:rPr>
                          <w:t>二</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质疑项目基本情况</w:t>
                        </w:r>
                      </w:p>
                      <w:p w14:paraId="6610EFD2">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质疑项目的名称：</w:t>
                        </w:r>
                      </w:p>
                      <w:p w14:paraId="333E2349">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质疑项目的编号：包号：</w:t>
                        </w:r>
                      </w:p>
                      <w:p w14:paraId="71AB560D">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采购人名称：</w:t>
                        </w:r>
                      </w:p>
                      <w:p w14:paraId="6ECC4471">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采购文件获取日期：</w:t>
                        </w:r>
                      </w:p>
                      <w:p w14:paraId="61FB449C">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bCs/>
                            <w:kern w:val="0"/>
                            <w:szCs w:val="21"/>
                          </w:rPr>
                          <w:t>三</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质疑事项具体内容</w:t>
                        </w:r>
                      </w:p>
                      <w:p w14:paraId="3AA9BA2D">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质疑事项1：</w:t>
                        </w:r>
                      </w:p>
                      <w:p w14:paraId="7AB3258D">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事实依据：</w:t>
                        </w:r>
                      </w:p>
                      <w:p w14:paraId="23A43BDD">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法律依据：</w:t>
                        </w:r>
                      </w:p>
                      <w:p w14:paraId="7FE78B20">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质疑事项2</w:t>
                        </w:r>
                      </w:p>
                      <w:p w14:paraId="1C7C9A6B">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w:t>
                        </w:r>
                      </w:p>
                      <w:p w14:paraId="4827839D">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bCs/>
                            <w:kern w:val="0"/>
                            <w:szCs w:val="21"/>
                          </w:rPr>
                          <w:t>四</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与质疑事项相关的质疑请求</w:t>
                        </w:r>
                      </w:p>
                      <w:p w14:paraId="21B7565E">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请求：</w:t>
                        </w:r>
                      </w:p>
                      <w:p w14:paraId="11EDB278">
                        <w:pPr>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 xml:space="preserve">签字(签章)：                   公章：                      </w:t>
                        </w:r>
                      </w:p>
                      <w:p w14:paraId="4D0E48A4">
                        <w:pPr>
                          <w:spacing w:beforeAutospacing="1" w:afterAutospacing="1"/>
                          <w:ind w:firstLine="420"/>
                          <w:rPr>
                            <w:rFonts w:asciiTheme="minorEastAsia" w:hAnsiTheme="minorEastAsia" w:eastAsiaTheme="minorEastAsia"/>
                            <w:kern w:val="0"/>
                            <w:szCs w:val="21"/>
                          </w:rPr>
                        </w:pPr>
                        <w:r>
                          <w:rPr>
                            <w:rFonts w:asciiTheme="minorEastAsia" w:hAnsiTheme="minorEastAsia" w:eastAsiaTheme="minorEastAsia"/>
                            <w:kern w:val="0"/>
                            <w:szCs w:val="21"/>
                          </w:rPr>
                          <w:t xml:space="preserve">日期：   </w:t>
                        </w:r>
                      </w:p>
                      <w:p w14:paraId="1E3F8E70">
                        <w:pPr>
                          <w:pStyle w:val="9"/>
                          <w:rPr>
                            <w:rFonts w:asciiTheme="minorEastAsia" w:hAnsiTheme="minorEastAsia" w:eastAsiaTheme="minorEastAsia"/>
                          </w:rPr>
                        </w:pPr>
                      </w:p>
                      <w:p w14:paraId="2FA275AC">
                        <w:pPr>
                          <w:spacing w:beforeAutospacing="1" w:afterAutospacing="1"/>
                          <w:ind w:firstLine="422"/>
                          <w:rPr>
                            <w:rFonts w:asciiTheme="minorEastAsia" w:hAnsiTheme="minorEastAsia" w:eastAsiaTheme="minorEastAsia"/>
                            <w:szCs w:val="21"/>
                          </w:rPr>
                        </w:pPr>
                        <w:r>
                          <w:rPr>
                            <w:rFonts w:asciiTheme="minorEastAsia" w:hAnsiTheme="minorEastAsia" w:eastAsiaTheme="minorEastAsia"/>
                            <w:b/>
                            <w:kern w:val="0"/>
                            <w:szCs w:val="21"/>
                          </w:rPr>
                          <w:t>质疑函制作说明：</w:t>
                        </w:r>
                      </w:p>
                      <w:p w14:paraId="6DBB5331">
                        <w:pPr>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1.</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提出质疑时，应提交质疑函和必要的证明材料。</w:t>
                        </w:r>
                      </w:p>
                      <w:p w14:paraId="260DE9C5">
                        <w:pPr>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2.质疑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若委托代理人进行质疑的，质疑函应按要求列明“授权代表”的有关内容，并在附件中提交由质疑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签署的授权委托书。授权委托书应载明代理人的姓名或者名称、代理事项、具体权限、期限和相关事项。</w:t>
                        </w:r>
                      </w:p>
                      <w:p w14:paraId="05FF6BE8">
                        <w:pPr>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3.质疑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若对项目的某一分包进行质疑，质疑函中应列明具体分包号。</w:t>
                        </w:r>
                      </w:p>
                      <w:p w14:paraId="7FCF2FA2">
                        <w:pPr>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4.质疑函的质疑事项应具体、明确，并有必要的事实依据和法律依据。</w:t>
                        </w:r>
                      </w:p>
                      <w:p w14:paraId="305BDF99">
                        <w:pPr>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5.质疑函的质疑请求应与质疑事项相关。</w:t>
                        </w:r>
                      </w:p>
                      <w:p w14:paraId="5D68C942">
                        <w:pPr>
                          <w:spacing w:before="100" w:beforeAutospacing="1" w:after="100" w:afterAutospacing="1"/>
                          <w:ind w:firstLine="420"/>
                          <w:rPr>
                            <w:rFonts w:asciiTheme="minorEastAsia" w:hAnsiTheme="minorEastAsia" w:eastAsiaTheme="minorEastAsia"/>
                          </w:rPr>
                        </w:pPr>
                        <w:r>
                          <w:rPr>
                            <w:rFonts w:asciiTheme="minorEastAsia" w:hAnsiTheme="minorEastAsia" w:eastAsiaTheme="minorEastAsia"/>
                            <w:kern w:val="0"/>
                            <w:szCs w:val="21"/>
                          </w:rPr>
                          <w:t>6.质疑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为自然人的，质疑函应由本人签字；质疑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为法人或者其他组织的，质疑函应由法定代表人、主要负责人，或者其授权代表签字或者盖章，并加盖公章。</w:t>
                        </w:r>
                      </w:p>
                    </w:tc>
                  </w:tr>
                </w:tbl>
                <w:p w14:paraId="173498BC">
                  <w:pPr>
                    <w:ind w:firstLine="360"/>
                    <w:jc w:val="center"/>
                    <w:rPr>
                      <w:rFonts w:asciiTheme="minorEastAsia" w:hAnsiTheme="minorEastAsia" w:eastAsiaTheme="minorEastAsia"/>
                      <w:sz w:val="18"/>
                      <w:szCs w:val="18"/>
                    </w:rPr>
                  </w:pPr>
                </w:p>
              </w:tc>
            </w:tr>
          </w:tbl>
          <w:p w14:paraId="54CFFE6B">
            <w:pPr>
              <w:spacing w:line="432" w:lineRule="auto"/>
              <w:ind w:firstLine="360"/>
              <w:jc w:val="center"/>
              <w:rPr>
                <w:rFonts w:asciiTheme="minorEastAsia" w:hAnsiTheme="minorEastAsia" w:eastAsiaTheme="minorEastAsia"/>
                <w:sz w:val="18"/>
                <w:szCs w:val="18"/>
              </w:rPr>
            </w:pPr>
          </w:p>
        </w:tc>
      </w:tr>
    </w:tbl>
    <w:p w14:paraId="7F81BF01">
      <w:pPr>
        <w:pStyle w:val="9"/>
        <w:spacing w:line="360" w:lineRule="auto"/>
        <w:rPr>
          <w:rFonts w:asciiTheme="minorEastAsia" w:hAnsiTheme="minorEastAsia" w:eastAsiaTheme="minorEastAsia"/>
          <w:sz w:val="21"/>
          <w:szCs w:val="21"/>
        </w:rPr>
      </w:pPr>
    </w:p>
    <w:p w14:paraId="04C80A9B">
      <w:pPr>
        <w:spacing w:before="120" w:line="360" w:lineRule="auto"/>
        <w:jc w:val="center"/>
        <w:rPr>
          <w:rFonts w:asciiTheme="minorEastAsia" w:hAnsiTheme="minorEastAsia" w:eastAsiaTheme="minorEastAsia"/>
          <w:b/>
          <w:bCs/>
          <w:sz w:val="32"/>
          <w:szCs w:val="32"/>
        </w:rPr>
      </w:pPr>
    </w:p>
    <w:p w14:paraId="54D741E4">
      <w:pPr>
        <w:pStyle w:val="9"/>
        <w:rPr>
          <w:rFonts w:asciiTheme="minorEastAsia" w:hAnsiTheme="minorEastAsia" w:eastAsiaTheme="minorEastAsia"/>
        </w:rPr>
      </w:pPr>
    </w:p>
    <w:p w14:paraId="20094A18">
      <w:pPr>
        <w:rPr>
          <w:rFonts w:asciiTheme="minorEastAsia" w:hAnsiTheme="minorEastAsia" w:eastAsiaTheme="minorEastAsia"/>
        </w:rPr>
      </w:pPr>
    </w:p>
    <w:p w14:paraId="17007CB8">
      <w:pPr>
        <w:pStyle w:val="9"/>
        <w:rPr>
          <w:rFonts w:asciiTheme="minorEastAsia" w:hAnsiTheme="minorEastAsia" w:eastAsiaTheme="minorEastAsia"/>
          <w:sz w:val="21"/>
        </w:rPr>
      </w:pPr>
    </w:p>
    <w:p w14:paraId="3173B22F">
      <w:pPr>
        <w:pStyle w:val="9"/>
        <w:rPr>
          <w:rFonts w:asciiTheme="minorEastAsia" w:hAnsiTheme="minorEastAsia" w:eastAsiaTheme="minorEastAsia"/>
          <w:sz w:val="21"/>
        </w:rPr>
      </w:pPr>
    </w:p>
    <w:sectPr>
      <w:headerReference r:id="rId7" w:type="default"/>
      <w:footerReference r:id="rId8" w:type="default"/>
      <w:pgSz w:w="11906" w:h="16838"/>
      <w:pgMar w:top="1440" w:right="1803" w:bottom="1440" w:left="1803"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7AAE4">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D09482">
                          <w:pPr>
                            <w:pStyle w:val="1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0D09482">
                    <w:pPr>
                      <w:pStyle w:val="1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AA6BB">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3BD309">
                          <w:pPr>
                            <w:pStyle w:val="18"/>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C3BD309">
                    <w:pPr>
                      <w:pStyle w:val="18"/>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241CC">
    <w:pPr>
      <w:widowControl w:val="0"/>
      <w:tabs>
        <w:tab w:val="center" w:pos="4153"/>
        <w:tab w:val="right" w:pos="8306"/>
      </w:tabs>
      <w:snapToGrid w:val="0"/>
      <w:jc w:val="right"/>
      <w:rPr>
        <w:rFonts w:ascii="Calibri" w:hAnsi="Calibri" w:eastAsia="宋体" w:cs="Times New Roman"/>
        <w:kern w:val="2"/>
        <w:sz w:val="24"/>
        <w:szCs w:val="24"/>
        <w:lang w:val="en-US" w:eastAsia="zh-CN" w:bidi="ar-SA"/>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Calibri" w:hAnsi="Calibri" w:eastAsia="宋体" w:cs="Times New Roman"/>
                              <w:kern w:val="2"/>
                              <w:sz w:val="21"/>
                              <w:szCs w:val="24"/>
                              <w:lang w:val="en-US" w:eastAsia="zh-CN" w:bidi="ar-SA"/>
                            </w:rPr>
                            <w:id w:val="147483355"/>
                          </w:sdtPr>
                          <w:sdtEndPr>
                            <w:rPr>
                              <w:rFonts w:ascii="Calibri" w:hAnsi="Calibri" w:eastAsia="宋体" w:cs="Times New Roman"/>
                              <w:kern w:val="2"/>
                              <w:sz w:val="24"/>
                              <w:szCs w:val="24"/>
                              <w:lang w:val="en-US" w:eastAsia="zh-CN" w:bidi="ar-SA"/>
                            </w:rPr>
                          </w:sdtEndPr>
                          <w:sdtContent>
                            <w:p w14:paraId="39FDFE7D">
                              <w:pPr>
                                <w:widowControl w:val="0"/>
                                <w:tabs>
                                  <w:tab w:val="center" w:pos="4153"/>
                                  <w:tab w:val="right" w:pos="8306"/>
                                </w:tabs>
                                <w:snapToGrid w:val="0"/>
                                <w:jc w:val="right"/>
                                <w:rPr>
                                  <w:rFonts w:ascii="Calibri" w:hAnsi="Calibri" w:eastAsia="宋体" w:cs="Times New Roman"/>
                                  <w:kern w:val="2"/>
                                  <w:sz w:val="24"/>
                                  <w:szCs w:val="24"/>
                                  <w:lang w:val="en-US" w:eastAsia="zh-CN" w:bidi="ar-SA"/>
                                </w:rPr>
                              </w:pPr>
                              <w:r>
                                <w:rPr>
                                  <w:rFonts w:ascii="Calibri" w:hAnsi="Calibri" w:eastAsia="宋体" w:cs="Times New Roman"/>
                                  <w:kern w:val="2"/>
                                  <w:sz w:val="24"/>
                                  <w:szCs w:val="24"/>
                                  <w:lang w:val="en-US" w:eastAsia="zh-CN" w:bidi="ar-SA"/>
                                </w:rPr>
                                <w:fldChar w:fldCharType="begin"/>
                              </w:r>
                              <w:r>
                                <w:rPr>
                                  <w:rFonts w:ascii="Calibri" w:hAnsi="Calibri" w:eastAsia="宋体" w:cs="Times New Roman"/>
                                  <w:kern w:val="2"/>
                                  <w:sz w:val="24"/>
                                  <w:szCs w:val="24"/>
                                  <w:lang w:val="en-US" w:eastAsia="zh-CN" w:bidi="ar-SA"/>
                                </w:rPr>
                                <w:instrText xml:space="preserve">PAGE   \* MERGEFORMAT</w:instrText>
                              </w:r>
                              <w:r>
                                <w:rPr>
                                  <w:rFonts w:ascii="Calibri" w:hAnsi="Calibri" w:eastAsia="宋体" w:cs="Times New Roman"/>
                                  <w:kern w:val="2"/>
                                  <w:sz w:val="24"/>
                                  <w:szCs w:val="24"/>
                                  <w:lang w:val="en-US" w:eastAsia="zh-CN" w:bidi="ar-SA"/>
                                </w:rPr>
                                <w:fldChar w:fldCharType="separate"/>
                              </w:r>
                              <w:r>
                                <w:rPr>
                                  <w:rFonts w:ascii="Calibri" w:hAnsi="Calibri" w:eastAsia="宋体" w:cs="Times New Roman"/>
                                  <w:kern w:val="2"/>
                                  <w:sz w:val="24"/>
                                  <w:szCs w:val="24"/>
                                  <w:lang w:val="zh-CN" w:eastAsia="zh-CN" w:bidi="ar-SA"/>
                                </w:rPr>
                                <w:t>2</w:t>
                              </w:r>
                              <w:r>
                                <w:rPr>
                                  <w:rFonts w:ascii="Calibri" w:hAnsi="Calibri" w:eastAsia="宋体" w:cs="Times New Roman"/>
                                  <w:kern w:val="2"/>
                                  <w:sz w:val="24"/>
                                  <w:szCs w:val="24"/>
                                  <w:lang w:val="en-US" w:eastAsia="zh-CN" w:bidi="ar-SA"/>
                                </w:rPr>
                                <w:fldChar w:fldCharType="end"/>
                              </w:r>
                            </w:p>
                          </w:sdtContent>
                        </w:sdt>
                        <w:p w14:paraId="56C04747">
                          <w:pPr>
                            <w:rPr>
                              <w:rFonts w:ascii="Calibri" w:hAnsi="Calibri" w:eastAsia="宋体" w:cs="Times New Roman"/>
                              <w:kern w:val="2"/>
                              <w:sz w:val="24"/>
                              <w:szCs w:val="24"/>
                              <w:lang w:val="en-US" w:eastAsia="zh-CN" w:bidi="ar-S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rPr>
                        <w:rFonts w:ascii="Calibri" w:hAnsi="Calibri" w:eastAsia="宋体" w:cs="Times New Roman"/>
                        <w:kern w:val="2"/>
                        <w:sz w:val="21"/>
                        <w:szCs w:val="24"/>
                        <w:lang w:val="en-US" w:eastAsia="zh-CN" w:bidi="ar-SA"/>
                      </w:rPr>
                      <w:id w:val="147483355"/>
                    </w:sdtPr>
                    <w:sdtEndPr>
                      <w:rPr>
                        <w:rFonts w:ascii="Calibri" w:hAnsi="Calibri" w:eastAsia="宋体" w:cs="Times New Roman"/>
                        <w:kern w:val="2"/>
                        <w:sz w:val="24"/>
                        <w:szCs w:val="24"/>
                        <w:lang w:val="en-US" w:eastAsia="zh-CN" w:bidi="ar-SA"/>
                      </w:rPr>
                    </w:sdtEndPr>
                    <w:sdtContent>
                      <w:p w14:paraId="39FDFE7D">
                        <w:pPr>
                          <w:widowControl w:val="0"/>
                          <w:tabs>
                            <w:tab w:val="center" w:pos="4153"/>
                            <w:tab w:val="right" w:pos="8306"/>
                          </w:tabs>
                          <w:snapToGrid w:val="0"/>
                          <w:jc w:val="right"/>
                          <w:rPr>
                            <w:rFonts w:ascii="Calibri" w:hAnsi="Calibri" w:eastAsia="宋体" w:cs="Times New Roman"/>
                            <w:kern w:val="2"/>
                            <w:sz w:val="24"/>
                            <w:szCs w:val="24"/>
                            <w:lang w:val="en-US" w:eastAsia="zh-CN" w:bidi="ar-SA"/>
                          </w:rPr>
                        </w:pPr>
                        <w:r>
                          <w:rPr>
                            <w:rFonts w:ascii="Calibri" w:hAnsi="Calibri" w:eastAsia="宋体" w:cs="Times New Roman"/>
                            <w:kern w:val="2"/>
                            <w:sz w:val="24"/>
                            <w:szCs w:val="24"/>
                            <w:lang w:val="en-US" w:eastAsia="zh-CN" w:bidi="ar-SA"/>
                          </w:rPr>
                          <w:fldChar w:fldCharType="begin"/>
                        </w:r>
                        <w:r>
                          <w:rPr>
                            <w:rFonts w:ascii="Calibri" w:hAnsi="Calibri" w:eastAsia="宋体" w:cs="Times New Roman"/>
                            <w:kern w:val="2"/>
                            <w:sz w:val="24"/>
                            <w:szCs w:val="24"/>
                            <w:lang w:val="en-US" w:eastAsia="zh-CN" w:bidi="ar-SA"/>
                          </w:rPr>
                          <w:instrText xml:space="preserve">PAGE   \* MERGEFORMAT</w:instrText>
                        </w:r>
                        <w:r>
                          <w:rPr>
                            <w:rFonts w:ascii="Calibri" w:hAnsi="Calibri" w:eastAsia="宋体" w:cs="Times New Roman"/>
                            <w:kern w:val="2"/>
                            <w:sz w:val="24"/>
                            <w:szCs w:val="24"/>
                            <w:lang w:val="en-US" w:eastAsia="zh-CN" w:bidi="ar-SA"/>
                          </w:rPr>
                          <w:fldChar w:fldCharType="separate"/>
                        </w:r>
                        <w:r>
                          <w:rPr>
                            <w:rFonts w:ascii="Calibri" w:hAnsi="Calibri" w:eastAsia="宋体" w:cs="Times New Roman"/>
                            <w:kern w:val="2"/>
                            <w:sz w:val="24"/>
                            <w:szCs w:val="24"/>
                            <w:lang w:val="zh-CN" w:eastAsia="zh-CN" w:bidi="ar-SA"/>
                          </w:rPr>
                          <w:t>2</w:t>
                        </w:r>
                        <w:r>
                          <w:rPr>
                            <w:rFonts w:ascii="Calibri" w:hAnsi="Calibri" w:eastAsia="宋体" w:cs="Times New Roman"/>
                            <w:kern w:val="2"/>
                            <w:sz w:val="24"/>
                            <w:szCs w:val="24"/>
                            <w:lang w:val="en-US" w:eastAsia="zh-CN" w:bidi="ar-SA"/>
                          </w:rPr>
                          <w:fldChar w:fldCharType="end"/>
                        </w:r>
                      </w:p>
                    </w:sdtContent>
                  </w:sdt>
                  <w:p w14:paraId="56C04747">
                    <w:pPr>
                      <w:rPr>
                        <w:rFonts w:ascii="Calibri" w:hAnsi="Calibri" w:eastAsia="宋体" w:cs="Times New Roman"/>
                        <w:kern w:val="2"/>
                        <w:sz w:val="24"/>
                        <w:szCs w:val="24"/>
                        <w:lang w:val="en-US" w:eastAsia="zh-CN" w:bidi="ar-SA"/>
                      </w:rPr>
                    </w:pPr>
                  </w:p>
                </w:txbxContent>
              </v:textbox>
            </v:shape>
          </w:pict>
        </mc:Fallback>
      </mc:AlternateContent>
    </w:r>
  </w:p>
  <w:p w14:paraId="7A07D8B1">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BD0C9">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CB35CE">
                          <w:pPr>
                            <w:pStyle w:val="18"/>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37CB35CE">
                    <w:pPr>
                      <w:pStyle w:val="18"/>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23A8C">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74D51D">
                          <w:pPr>
                            <w:pStyle w:val="18"/>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574D51D">
                    <w:pPr>
                      <w:pStyle w:val="18"/>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EF6D8">
    <w:pPr>
      <w:pStyle w:val="20"/>
      <w:pBdr>
        <w:bottom w:val="single" w:color="auto" w:sz="6"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E7E61E"/>
    <w:multiLevelType w:val="singleLevel"/>
    <w:tmpl w:val="B7E7E61E"/>
    <w:lvl w:ilvl="0" w:tentative="0">
      <w:start w:val="2"/>
      <w:numFmt w:val="chineseCounting"/>
      <w:suff w:val="nothing"/>
      <w:lvlText w:val="%1、"/>
      <w:lvlJc w:val="left"/>
      <w:rPr>
        <w:rFonts w:hint="eastAsia"/>
      </w:rPr>
    </w:lvl>
  </w:abstractNum>
  <w:abstractNum w:abstractNumId="1">
    <w:nsid w:val="CCDB23D5"/>
    <w:multiLevelType w:val="singleLevel"/>
    <w:tmpl w:val="CCDB23D5"/>
    <w:lvl w:ilvl="0" w:tentative="0">
      <w:start w:val="2"/>
      <w:numFmt w:val="chineseCounting"/>
      <w:suff w:val="space"/>
      <w:lvlText w:val="第%1章"/>
      <w:lvlJc w:val="left"/>
      <w:rPr>
        <w:rFonts w:hint="eastAsia"/>
      </w:rPr>
    </w:lvl>
  </w:abstractNum>
  <w:abstractNum w:abstractNumId="2">
    <w:nsid w:val="0000000D"/>
    <w:multiLevelType w:val="multilevel"/>
    <w:tmpl w:val="0000000D"/>
    <w:lvl w:ilvl="0" w:tentative="0">
      <w:start w:val="1"/>
      <w:numFmt w:val="chineseCountingThousand"/>
      <w:suff w:val="space"/>
      <w:lvlText w:val="第%1章"/>
      <w:lvlJc w:val="left"/>
      <w:pPr>
        <w:ind w:left="2240"/>
      </w:pPr>
      <w:rPr>
        <w:rFonts w:hint="eastAsia" w:cs="Times New Roman"/>
        <w:lang w:val="en-US"/>
      </w:rPr>
    </w:lvl>
    <w:lvl w:ilvl="1" w:tentative="0">
      <w:start w:val="1"/>
      <w:numFmt w:val="decimal"/>
      <w:isLgl/>
      <w:suff w:val="space"/>
      <w:lvlText w:val="%1.%2"/>
      <w:lvlJc w:val="left"/>
      <w:pPr>
        <w:ind w:left="765" w:hanging="567"/>
      </w:pPr>
      <w:rPr>
        <w:rFonts w:hint="eastAsia" w:cs="Times New Roman"/>
      </w:rPr>
    </w:lvl>
    <w:lvl w:ilvl="2" w:tentative="0">
      <w:start w:val="1"/>
      <w:numFmt w:val="decimal"/>
      <w:isLgl/>
      <w:suff w:val="space"/>
      <w:lvlText w:val="%1.%2.%3"/>
      <w:lvlJc w:val="left"/>
      <w:pPr>
        <w:ind w:left="707" w:hanging="567"/>
      </w:pPr>
      <w:rPr>
        <w:rFonts w:hint="eastAsia" w:cs="Times New Roman"/>
        <w:color w:val="auto"/>
      </w:rPr>
    </w:lvl>
    <w:lvl w:ilvl="3" w:tentative="0">
      <w:start w:val="1"/>
      <w:numFmt w:val="decimal"/>
      <w:pStyle w:val="78"/>
      <w:isLgl/>
      <w:suff w:val="space"/>
      <w:lvlText w:val="%1.%2.%3.%4"/>
      <w:lvlJc w:val="left"/>
      <w:pPr>
        <w:ind w:left="2108" w:hanging="708"/>
      </w:pPr>
      <w:rPr>
        <w:rFonts w:hint="eastAsia" w:cs="Times New Roman"/>
      </w:rPr>
    </w:lvl>
    <w:lvl w:ilvl="4" w:tentative="0">
      <w:start w:val="1"/>
      <w:numFmt w:val="decimal"/>
      <w:lvlText w:val="%1.%2.%3.%4.%5"/>
      <w:lvlJc w:val="left"/>
      <w:pPr>
        <w:tabs>
          <w:tab w:val="left" w:pos="2554"/>
        </w:tabs>
        <w:ind w:left="2324" w:hanging="850"/>
      </w:pPr>
      <w:rPr>
        <w:rFonts w:hint="eastAsia" w:cs="Times New Roman"/>
      </w:rPr>
    </w:lvl>
    <w:lvl w:ilvl="5" w:tentative="0">
      <w:start w:val="1"/>
      <w:numFmt w:val="decimal"/>
      <w:lvlText w:val="%1.%2.%3.%4.%5.%6"/>
      <w:lvlJc w:val="left"/>
      <w:pPr>
        <w:tabs>
          <w:tab w:val="left" w:pos="3339"/>
        </w:tabs>
        <w:ind w:left="3033" w:hanging="1134"/>
      </w:pPr>
      <w:rPr>
        <w:rFonts w:hint="eastAsia" w:cs="Times New Roman"/>
      </w:rPr>
    </w:lvl>
    <w:lvl w:ilvl="6" w:tentative="0">
      <w:start w:val="1"/>
      <w:numFmt w:val="decimal"/>
      <w:lvlText w:val="%1.%2.%3.%4.%5.%6.%7"/>
      <w:lvlJc w:val="left"/>
      <w:pPr>
        <w:tabs>
          <w:tab w:val="left" w:pos="3764"/>
        </w:tabs>
        <w:ind w:left="3600" w:hanging="1276"/>
      </w:pPr>
      <w:rPr>
        <w:rFonts w:hint="eastAsia" w:cs="Times New Roman"/>
      </w:rPr>
    </w:lvl>
    <w:lvl w:ilvl="7" w:tentative="0">
      <w:start w:val="1"/>
      <w:numFmt w:val="decimal"/>
      <w:lvlText w:val="%1.%2.%3.%4.%5.%6.%7.%8"/>
      <w:lvlJc w:val="left"/>
      <w:pPr>
        <w:tabs>
          <w:tab w:val="left" w:pos="4549"/>
        </w:tabs>
        <w:ind w:left="4167" w:hanging="1418"/>
      </w:pPr>
      <w:rPr>
        <w:rFonts w:hint="eastAsia" w:cs="Times New Roman"/>
      </w:rPr>
    </w:lvl>
    <w:lvl w:ilvl="8" w:tentative="0">
      <w:start w:val="1"/>
      <w:numFmt w:val="decimal"/>
      <w:lvlText w:val="%1.%2.%3.%4.%5.%6.%7.%8.%9"/>
      <w:lvlJc w:val="left"/>
      <w:pPr>
        <w:tabs>
          <w:tab w:val="left" w:pos="4975"/>
        </w:tabs>
        <w:ind w:left="4875" w:hanging="1700"/>
      </w:pPr>
      <w:rPr>
        <w:rFonts w:hint="eastAsia" w:cs="Times New Roman"/>
      </w:rPr>
    </w:lvl>
  </w:abstractNum>
  <w:abstractNum w:abstractNumId="3">
    <w:nsid w:val="0000000E"/>
    <w:multiLevelType w:val="multilevel"/>
    <w:tmpl w:val="0000000E"/>
    <w:lvl w:ilvl="0" w:tentative="0">
      <w:start w:val="5"/>
      <w:numFmt w:val="chineseCounting"/>
      <w:suff w:val="nothing"/>
      <w:lvlText w:val="（%1）"/>
      <w:lvlJc w:val="left"/>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0000012"/>
    <w:multiLevelType w:val="singleLevel"/>
    <w:tmpl w:val="00000012"/>
    <w:lvl w:ilvl="0" w:tentative="0">
      <w:start w:val="1"/>
      <w:numFmt w:val="decimal"/>
      <w:pStyle w:val="5"/>
      <w:lvlText w:val="%1."/>
      <w:lvlJc w:val="left"/>
      <w:pPr>
        <w:tabs>
          <w:tab w:val="left" w:pos="360"/>
        </w:tabs>
        <w:ind w:left="360" w:hanging="360"/>
      </w:pPr>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num w:numId="1">
    <w:abstractNumId w:val="4"/>
  </w:num>
  <w:num w:numId="2">
    <w:abstractNumId w:val="2"/>
  </w:num>
  <w:num w:numId="3">
    <w:abstractNumId w:val="1"/>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zN2FiYTkxNGJkNTcwZjM5YjZhMGUzOGQ0OTFjYjYifQ=="/>
  </w:docVars>
  <w:rsids>
    <w:rsidRoot w:val="00AB5FE3"/>
    <w:rsid w:val="0000168F"/>
    <w:rsid w:val="00004F89"/>
    <w:rsid w:val="00011DD7"/>
    <w:rsid w:val="0001326B"/>
    <w:rsid w:val="0001464B"/>
    <w:rsid w:val="00014A84"/>
    <w:rsid w:val="00016C0E"/>
    <w:rsid w:val="000270B7"/>
    <w:rsid w:val="00032C39"/>
    <w:rsid w:val="00032D68"/>
    <w:rsid w:val="00034588"/>
    <w:rsid w:val="00034B49"/>
    <w:rsid w:val="00035284"/>
    <w:rsid w:val="00035E33"/>
    <w:rsid w:val="00044B1B"/>
    <w:rsid w:val="000463D0"/>
    <w:rsid w:val="000467F9"/>
    <w:rsid w:val="00050DC6"/>
    <w:rsid w:val="00050E76"/>
    <w:rsid w:val="000612AD"/>
    <w:rsid w:val="000617BF"/>
    <w:rsid w:val="000618A3"/>
    <w:rsid w:val="0006403F"/>
    <w:rsid w:val="0006500F"/>
    <w:rsid w:val="0006590B"/>
    <w:rsid w:val="000702CF"/>
    <w:rsid w:val="00071268"/>
    <w:rsid w:val="00076CEC"/>
    <w:rsid w:val="000775DD"/>
    <w:rsid w:val="0008336C"/>
    <w:rsid w:val="000852C9"/>
    <w:rsid w:val="000863D4"/>
    <w:rsid w:val="000969AD"/>
    <w:rsid w:val="0009748D"/>
    <w:rsid w:val="000A17A2"/>
    <w:rsid w:val="000A4B30"/>
    <w:rsid w:val="000A5ADB"/>
    <w:rsid w:val="000A6518"/>
    <w:rsid w:val="000A6592"/>
    <w:rsid w:val="000B12E2"/>
    <w:rsid w:val="000B2F27"/>
    <w:rsid w:val="000B5122"/>
    <w:rsid w:val="000C1EF8"/>
    <w:rsid w:val="000D2142"/>
    <w:rsid w:val="000D21B7"/>
    <w:rsid w:val="000D2BED"/>
    <w:rsid w:val="000D3D66"/>
    <w:rsid w:val="000D4629"/>
    <w:rsid w:val="000D4B2A"/>
    <w:rsid w:val="000D5C6D"/>
    <w:rsid w:val="000D7D31"/>
    <w:rsid w:val="000E2FB6"/>
    <w:rsid w:val="000E318F"/>
    <w:rsid w:val="000E321D"/>
    <w:rsid w:val="000E411A"/>
    <w:rsid w:val="000E4184"/>
    <w:rsid w:val="000E4AA2"/>
    <w:rsid w:val="000E6CA7"/>
    <w:rsid w:val="000F16A0"/>
    <w:rsid w:val="000F253D"/>
    <w:rsid w:val="000F4124"/>
    <w:rsid w:val="000F426C"/>
    <w:rsid w:val="000F5392"/>
    <w:rsid w:val="000F5EF3"/>
    <w:rsid w:val="00101356"/>
    <w:rsid w:val="00102952"/>
    <w:rsid w:val="00106043"/>
    <w:rsid w:val="001061D0"/>
    <w:rsid w:val="00107B30"/>
    <w:rsid w:val="00107B71"/>
    <w:rsid w:val="00114D92"/>
    <w:rsid w:val="00115F4C"/>
    <w:rsid w:val="00121E0D"/>
    <w:rsid w:val="0012301F"/>
    <w:rsid w:val="00124253"/>
    <w:rsid w:val="00132FDB"/>
    <w:rsid w:val="00133A2C"/>
    <w:rsid w:val="00141A29"/>
    <w:rsid w:val="001440B8"/>
    <w:rsid w:val="00145802"/>
    <w:rsid w:val="001459B9"/>
    <w:rsid w:val="001461E3"/>
    <w:rsid w:val="00150E21"/>
    <w:rsid w:val="0015266C"/>
    <w:rsid w:val="00152D2E"/>
    <w:rsid w:val="001615AB"/>
    <w:rsid w:val="00161BC2"/>
    <w:rsid w:val="001641F3"/>
    <w:rsid w:val="00167C03"/>
    <w:rsid w:val="001740BC"/>
    <w:rsid w:val="00181CC8"/>
    <w:rsid w:val="001869F4"/>
    <w:rsid w:val="001968E9"/>
    <w:rsid w:val="001A1281"/>
    <w:rsid w:val="001A5754"/>
    <w:rsid w:val="001A76EA"/>
    <w:rsid w:val="001B28F8"/>
    <w:rsid w:val="001C0D47"/>
    <w:rsid w:val="001C2E51"/>
    <w:rsid w:val="001D0D51"/>
    <w:rsid w:val="001D3D5B"/>
    <w:rsid w:val="001D4711"/>
    <w:rsid w:val="001D6E5B"/>
    <w:rsid w:val="001E5D19"/>
    <w:rsid w:val="001E615B"/>
    <w:rsid w:val="001E6AFD"/>
    <w:rsid w:val="001F0789"/>
    <w:rsid w:val="001F332C"/>
    <w:rsid w:val="001F3C5F"/>
    <w:rsid w:val="001F78C0"/>
    <w:rsid w:val="00201706"/>
    <w:rsid w:val="00202F98"/>
    <w:rsid w:val="00203ADC"/>
    <w:rsid w:val="0020541E"/>
    <w:rsid w:val="00215AB7"/>
    <w:rsid w:val="00220B38"/>
    <w:rsid w:val="00222553"/>
    <w:rsid w:val="002243DA"/>
    <w:rsid w:val="00225CCB"/>
    <w:rsid w:val="00225F6F"/>
    <w:rsid w:val="002275C3"/>
    <w:rsid w:val="0023271D"/>
    <w:rsid w:val="002330A4"/>
    <w:rsid w:val="002377F8"/>
    <w:rsid w:val="00240DDD"/>
    <w:rsid w:val="00241C04"/>
    <w:rsid w:val="002426CA"/>
    <w:rsid w:val="00242A21"/>
    <w:rsid w:val="002453AD"/>
    <w:rsid w:val="00245C15"/>
    <w:rsid w:val="002543EC"/>
    <w:rsid w:val="00256EF1"/>
    <w:rsid w:val="002612EC"/>
    <w:rsid w:val="00262B2F"/>
    <w:rsid w:val="002660D6"/>
    <w:rsid w:val="002674B0"/>
    <w:rsid w:val="002710FF"/>
    <w:rsid w:val="00274EBA"/>
    <w:rsid w:val="00276989"/>
    <w:rsid w:val="00284784"/>
    <w:rsid w:val="0028759E"/>
    <w:rsid w:val="00291D85"/>
    <w:rsid w:val="002933E3"/>
    <w:rsid w:val="00293CFE"/>
    <w:rsid w:val="0029521F"/>
    <w:rsid w:val="00295582"/>
    <w:rsid w:val="002A019B"/>
    <w:rsid w:val="002A4192"/>
    <w:rsid w:val="002A4841"/>
    <w:rsid w:val="002A4907"/>
    <w:rsid w:val="002A68D5"/>
    <w:rsid w:val="002B0352"/>
    <w:rsid w:val="002B0375"/>
    <w:rsid w:val="002B200A"/>
    <w:rsid w:val="002B43F8"/>
    <w:rsid w:val="002B53B4"/>
    <w:rsid w:val="002B7EDB"/>
    <w:rsid w:val="002C3A49"/>
    <w:rsid w:val="002C6065"/>
    <w:rsid w:val="002D1F52"/>
    <w:rsid w:val="002D26A2"/>
    <w:rsid w:val="002D36E0"/>
    <w:rsid w:val="002D42E7"/>
    <w:rsid w:val="002E5FD4"/>
    <w:rsid w:val="002E7688"/>
    <w:rsid w:val="002F06E7"/>
    <w:rsid w:val="002F2F39"/>
    <w:rsid w:val="00301ECC"/>
    <w:rsid w:val="003106A5"/>
    <w:rsid w:val="0031380D"/>
    <w:rsid w:val="003212FA"/>
    <w:rsid w:val="00327126"/>
    <w:rsid w:val="00330814"/>
    <w:rsid w:val="00331BEE"/>
    <w:rsid w:val="00332EF2"/>
    <w:rsid w:val="00333BB0"/>
    <w:rsid w:val="00340221"/>
    <w:rsid w:val="00351245"/>
    <w:rsid w:val="00353360"/>
    <w:rsid w:val="003557B7"/>
    <w:rsid w:val="00355836"/>
    <w:rsid w:val="00356063"/>
    <w:rsid w:val="00372A2A"/>
    <w:rsid w:val="00373F7D"/>
    <w:rsid w:val="00374B30"/>
    <w:rsid w:val="003842B2"/>
    <w:rsid w:val="00385D42"/>
    <w:rsid w:val="00390527"/>
    <w:rsid w:val="00391B8B"/>
    <w:rsid w:val="00392379"/>
    <w:rsid w:val="003A0456"/>
    <w:rsid w:val="003A2491"/>
    <w:rsid w:val="003A24E3"/>
    <w:rsid w:val="003A2AA2"/>
    <w:rsid w:val="003A2F08"/>
    <w:rsid w:val="003A4031"/>
    <w:rsid w:val="003A67FD"/>
    <w:rsid w:val="003B1012"/>
    <w:rsid w:val="003B5326"/>
    <w:rsid w:val="003B5363"/>
    <w:rsid w:val="003B73FE"/>
    <w:rsid w:val="003B7852"/>
    <w:rsid w:val="003C1B6A"/>
    <w:rsid w:val="003C313B"/>
    <w:rsid w:val="003C4072"/>
    <w:rsid w:val="003C454F"/>
    <w:rsid w:val="003C6227"/>
    <w:rsid w:val="003C72D4"/>
    <w:rsid w:val="003C7575"/>
    <w:rsid w:val="003D324F"/>
    <w:rsid w:val="003D3442"/>
    <w:rsid w:val="003D6F11"/>
    <w:rsid w:val="003D7403"/>
    <w:rsid w:val="003D7CFC"/>
    <w:rsid w:val="003E0589"/>
    <w:rsid w:val="003E0ACB"/>
    <w:rsid w:val="003E2537"/>
    <w:rsid w:val="003E4AFD"/>
    <w:rsid w:val="003E4DAC"/>
    <w:rsid w:val="003E58D7"/>
    <w:rsid w:val="003E5D41"/>
    <w:rsid w:val="003F1DCB"/>
    <w:rsid w:val="003F2936"/>
    <w:rsid w:val="003F4DCA"/>
    <w:rsid w:val="003F4F94"/>
    <w:rsid w:val="003F6DF9"/>
    <w:rsid w:val="00405B26"/>
    <w:rsid w:val="00410E75"/>
    <w:rsid w:val="004125C2"/>
    <w:rsid w:val="00412819"/>
    <w:rsid w:val="00415448"/>
    <w:rsid w:val="00416179"/>
    <w:rsid w:val="0041692F"/>
    <w:rsid w:val="004177C2"/>
    <w:rsid w:val="004200FC"/>
    <w:rsid w:val="004203CC"/>
    <w:rsid w:val="00421137"/>
    <w:rsid w:val="004216F6"/>
    <w:rsid w:val="00421803"/>
    <w:rsid w:val="00424D16"/>
    <w:rsid w:val="0042744D"/>
    <w:rsid w:val="00430D46"/>
    <w:rsid w:val="00433F9C"/>
    <w:rsid w:val="004366E0"/>
    <w:rsid w:val="0043798A"/>
    <w:rsid w:val="00445079"/>
    <w:rsid w:val="00445F54"/>
    <w:rsid w:val="004468CF"/>
    <w:rsid w:val="0045221B"/>
    <w:rsid w:val="004545EA"/>
    <w:rsid w:val="00455668"/>
    <w:rsid w:val="00457322"/>
    <w:rsid w:val="004621F1"/>
    <w:rsid w:val="00462A6E"/>
    <w:rsid w:val="00467155"/>
    <w:rsid w:val="00470383"/>
    <w:rsid w:val="00474872"/>
    <w:rsid w:val="004753DB"/>
    <w:rsid w:val="00476325"/>
    <w:rsid w:val="00477B1E"/>
    <w:rsid w:val="00480080"/>
    <w:rsid w:val="00481719"/>
    <w:rsid w:val="004851D5"/>
    <w:rsid w:val="004931EA"/>
    <w:rsid w:val="00493617"/>
    <w:rsid w:val="00496398"/>
    <w:rsid w:val="0049799B"/>
    <w:rsid w:val="004A101A"/>
    <w:rsid w:val="004A1F9D"/>
    <w:rsid w:val="004A2501"/>
    <w:rsid w:val="004A4411"/>
    <w:rsid w:val="004A558A"/>
    <w:rsid w:val="004A788A"/>
    <w:rsid w:val="004B323E"/>
    <w:rsid w:val="004B636D"/>
    <w:rsid w:val="004B7437"/>
    <w:rsid w:val="004C011E"/>
    <w:rsid w:val="004C47DE"/>
    <w:rsid w:val="004C58C9"/>
    <w:rsid w:val="004C6A2F"/>
    <w:rsid w:val="004C771D"/>
    <w:rsid w:val="004C782B"/>
    <w:rsid w:val="004D7BF2"/>
    <w:rsid w:val="004D7FC4"/>
    <w:rsid w:val="004E1C30"/>
    <w:rsid w:val="004E38C0"/>
    <w:rsid w:val="004E5932"/>
    <w:rsid w:val="004E6C18"/>
    <w:rsid w:val="004E7A56"/>
    <w:rsid w:val="004F048D"/>
    <w:rsid w:val="004F109F"/>
    <w:rsid w:val="004F1459"/>
    <w:rsid w:val="004F55A7"/>
    <w:rsid w:val="004F7A39"/>
    <w:rsid w:val="004F7AB2"/>
    <w:rsid w:val="00500F39"/>
    <w:rsid w:val="00502855"/>
    <w:rsid w:val="00511218"/>
    <w:rsid w:val="005136D4"/>
    <w:rsid w:val="00515773"/>
    <w:rsid w:val="0052459F"/>
    <w:rsid w:val="00525867"/>
    <w:rsid w:val="00525F1E"/>
    <w:rsid w:val="0053075F"/>
    <w:rsid w:val="005338A0"/>
    <w:rsid w:val="00534701"/>
    <w:rsid w:val="00534E1F"/>
    <w:rsid w:val="0054495C"/>
    <w:rsid w:val="00544F43"/>
    <w:rsid w:val="00545C49"/>
    <w:rsid w:val="005466CE"/>
    <w:rsid w:val="00547298"/>
    <w:rsid w:val="0054755C"/>
    <w:rsid w:val="00552DA3"/>
    <w:rsid w:val="00555794"/>
    <w:rsid w:val="00557E3A"/>
    <w:rsid w:val="00565831"/>
    <w:rsid w:val="00566C5D"/>
    <w:rsid w:val="0057379B"/>
    <w:rsid w:val="005769D9"/>
    <w:rsid w:val="0058132A"/>
    <w:rsid w:val="00592938"/>
    <w:rsid w:val="00592B83"/>
    <w:rsid w:val="00594727"/>
    <w:rsid w:val="00597FAD"/>
    <w:rsid w:val="005A307E"/>
    <w:rsid w:val="005A383C"/>
    <w:rsid w:val="005A4744"/>
    <w:rsid w:val="005A726A"/>
    <w:rsid w:val="005B0457"/>
    <w:rsid w:val="005B1B07"/>
    <w:rsid w:val="005B57F7"/>
    <w:rsid w:val="005C3299"/>
    <w:rsid w:val="005C368A"/>
    <w:rsid w:val="005C3C88"/>
    <w:rsid w:val="005D0934"/>
    <w:rsid w:val="005D18B2"/>
    <w:rsid w:val="005D1FC6"/>
    <w:rsid w:val="005D1FD1"/>
    <w:rsid w:val="005D3351"/>
    <w:rsid w:val="005D4990"/>
    <w:rsid w:val="005E04FF"/>
    <w:rsid w:val="005E51E2"/>
    <w:rsid w:val="005E5772"/>
    <w:rsid w:val="005E6731"/>
    <w:rsid w:val="005E6FD4"/>
    <w:rsid w:val="005E7AF6"/>
    <w:rsid w:val="005F0057"/>
    <w:rsid w:val="005F236D"/>
    <w:rsid w:val="005F3FD5"/>
    <w:rsid w:val="005F4324"/>
    <w:rsid w:val="005F4E0A"/>
    <w:rsid w:val="005F5B9E"/>
    <w:rsid w:val="005F71A3"/>
    <w:rsid w:val="0060124C"/>
    <w:rsid w:val="006016CC"/>
    <w:rsid w:val="006024CE"/>
    <w:rsid w:val="00604438"/>
    <w:rsid w:val="006052B3"/>
    <w:rsid w:val="00610096"/>
    <w:rsid w:val="0061210B"/>
    <w:rsid w:val="006127F8"/>
    <w:rsid w:val="00616A94"/>
    <w:rsid w:val="00617318"/>
    <w:rsid w:val="0062003B"/>
    <w:rsid w:val="0062375C"/>
    <w:rsid w:val="0062445C"/>
    <w:rsid w:val="006244B4"/>
    <w:rsid w:val="00626CF1"/>
    <w:rsid w:val="0062747B"/>
    <w:rsid w:val="00627A24"/>
    <w:rsid w:val="00627BE8"/>
    <w:rsid w:val="00627DC4"/>
    <w:rsid w:val="00631FF9"/>
    <w:rsid w:val="00632CE2"/>
    <w:rsid w:val="006349A8"/>
    <w:rsid w:val="00635390"/>
    <w:rsid w:val="006405DC"/>
    <w:rsid w:val="0065330D"/>
    <w:rsid w:val="00656ECC"/>
    <w:rsid w:val="006578B5"/>
    <w:rsid w:val="0066583C"/>
    <w:rsid w:val="00674991"/>
    <w:rsid w:val="0067566D"/>
    <w:rsid w:val="00675F0A"/>
    <w:rsid w:val="00681BC6"/>
    <w:rsid w:val="006860F7"/>
    <w:rsid w:val="00686370"/>
    <w:rsid w:val="00686EA9"/>
    <w:rsid w:val="00691F04"/>
    <w:rsid w:val="00693282"/>
    <w:rsid w:val="00693307"/>
    <w:rsid w:val="0069393A"/>
    <w:rsid w:val="00693B0F"/>
    <w:rsid w:val="0069503E"/>
    <w:rsid w:val="006A0002"/>
    <w:rsid w:val="006A33F2"/>
    <w:rsid w:val="006A3672"/>
    <w:rsid w:val="006A41A2"/>
    <w:rsid w:val="006B20D8"/>
    <w:rsid w:val="006B6ADE"/>
    <w:rsid w:val="006B6EA2"/>
    <w:rsid w:val="006C0181"/>
    <w:rsid w:val="006C24C3"/>
    <w:rsid w:val="006C2BD1"/>
    <w:rsid w:val="006C36EA"/>
    <w:rsid w:val="006C40FC"/>
    <w:rsid w:val="006C593C"/>
    <w:rsid w:val="006C5C1B"/>
    <w:rsid w:val="006C74F7"/>
    <w:rsid w:val="006C75AE"/>
    <w:rsid w:val="006C7A28"/>
    <w:rsid w:val="006E2474"/>
    <w:rsid w:val="006E3AA9"/>
    <w:rsid w:val="006E41EF"/>
    <w:rsid w:val="006E7140"/>
    <w:rsid w:val="006E72C4"/>
    <w:rsid w:val="006F1F2B"/>
    <w:rsid w:val="006F55FA"/>
    <w:rsid w:val="00700271"/>
    <w:rsid w:val="007004B9"/>
    <w:rsid w:val="007010C0"/>
    <w:rsid w:val="00701C31"/>
    <w:rsid w:val="0070231F"/>
    <w:rsid w:val="00707948"/>
    <w:rsid w:val="007103AD"/>
    <w:rsid w:val="007123FF"/>
    <w:rsid w:val="007146EC"/>
    <w:rsid w:val="00720573"/>
    <w:rsid w:val="007208E1"/>
    <w:rsid w:val="0072118D"/>
    <w:rsid w:val="00731DF0"/>
    <w:rsid w:val="00731FE1"/>
    <w:rsid w:val="007331F9"/>
    <w:rsid w:val="00734EB8"/>
    <w:rsid w:val="00735A52"/>
    <w:rsid w:val="00736F90"/>
    <w:rsid w:val="0073705A"/>
    <w:rsid w:val="00742014"/>
    <w:rsid w:val="00742124"/>
    <w:rsid w:val="00742940"/>
    <w:rsid w:val="00742C4F"/>
    <w:rsid w:val="00743B2C"/>
    <w:rsid w:val="00746DA9"/>
    <w:rsid w:val="0075010D"/>
    <w:rsid w:val="007535BC"/>
    <w:rsid w:val="00753C83"/>
    <w:rsid w:val="0076029F"/>
    <w:rsid w:val="007602D5"/>
    <w:rsid w:val="00764A1F"/>
    <w:rsid w:val="0076592F"/>
    <w:rsid w:val="00765C21"/>
    <w:rsid w:val="0077013F"/>
    <w:rsid w:val="00772112"/>
    <w:rsid w:val="0077215C"/>
    <w:rsid w:val="00774D3C"/>
    <w:rsid w:val="007764A5"/>
    <w:rsid w:val="0077753E"/>
    <w:rsid w:val="00780338"/>
    <w:rsid w:val="007845E2"/>
    <w:rsid w:val="00792EE0"/>
    <w:rsid w:val="00795B24"/>
    <w:rsid w:val="00797517"/>
    <w:rsid w:val="007A2884"/>
    <w:rsid w:val="007A3B87"/>
    <w:rsid w:val="007A480C"/>
    <w:rsid w:val="007A5323"/>
    <w:rsid w:val="007A5469"/>
    <w:rsid w:val="007A7A2B"/>
    <w:rsid w:val="007A7DFC"/>
    <w:rsid w:val="007B322F"/>
    <w:rsid w:val="007B6548"/>
    <w:rsid w:val="007B7162"/>
    <w:rsid w:val="007C1180"/>
    <w:rsid w:val="007C3BBB"/>
    <w:rsid w:val="007C479C"/>
    <w:rsid w:val="007C5B24"/>
    <w:rsid w:val="007C5DF7"/>
    <w:rsid w:val="007C68B4"/>
    <w:rsid w:val="007C720F"/>
    <w:rsid w:val="007D00E5"/>
    <w:rsid w:val="007D3713"/>
    <w:rsid w:val="007D3F75"/>
    <w:rsid w:val="007E782E"/>
    <w:rsid w:val="007F1435"/>
    <w:rsid w:val="007F2F89"/>
    <w:rsid w:val="007F4020"/>
    <w:rsid w:val="007F5BAC"/>
    <w:rsid w:val="00801CD4"/>
    <w:rsid w:val="00801F8A"/>
    <w:rsid w:val="008113C9"/>
    <w:rsid w:val="00814E78"/>
    <w:rsid w:val="00816B9A"/>
    <w:rsid w:val="00820CD3"/>
    <w:rsid w:val="00821940"/>
    <w:rsid w:val="008232E4"/>
    <w:rsid w:val="008235B2"/>
    <w:rsid w:val="008243A4"/>
    <w:rsid w:val="00825377"/>
    <w:rsid w:val="0083085C"/>
    <w:rsid w:val="008333A1"/>
    <w:rsid w:val="00836470"/>
    <w:rsid w:val="00844285"/>
    <w:rsid w:val="00847773"/>
    <w:rsid w:val="00850FEB"/>
    <w:rsid w:val="00854EC9"/>
    <w:rsid w:val="00857B79"/>
    <w:rsid w:val="00870FA5"/>
    <w:rsid w:val="00871CF2"/>
    <w:rsid w:val="00873439"/>
    <w:rsid w:val="008743E0"/>
    <w:rsid w:val="00874B5F"/>
    <w:rsid w:val="0087712D"/>
    <w:rsid w:val="00881AA0"/>
    <w:rsid w:val="00882D9B"/>
    <w:rsid w:val="008862C5"/>
    <w:rsid w:val="008A1024"/>
    <w:rsid w:val="008A2221"/>
    <w:rsid w:val="008A587F"/>
    <w:rsid w:val="008B14DB"/>
    <w:rsid w:val="008B291E"/>
    <w:rsid w:val="008B38A7"/>
    <w:rsid w:val="008B3D11"/>
    <w:rsid w:val="008B4615"/>
    <w:rsid w:val="008B5FC9"/>
    <w:rsid w:val="008B78DA"/>
    <w:rsid w:val="008B7920"/>
    <w:rsid w:val="008C5289"/>
    <w:rsid w:val="008C5600"/>
    <w:rsid w:val="008C65D5"/>
    <w:rsid w:val="008D043A"/>
    <w:rsid w:val="008D0FC6"/>
    <w:rsid w:val="008D2C7E"/>
    <w:rsid w:val="008D3893"/>
    <w:rsid w:val="008D46D8"/>
    <w:rsid w:val="008D4B18"/>
    <w:rsid w:val="008D54A5"/>
    <w:rsid w:val="008E2186"/>
    <w:rsid w:val="008E3303"/>
    <w:rsid w:val="008E5B92"/>
    <w:rsid w:val="008E655F"/>
    <w:rsid w:val="008F18B4"/>
    <w:rsid w:val="008F60B1"/>
    <w:rsid w:val="008F6384"/>
    <w:rsid w:val="008F7798"/>
    <w:rsid w:val="009016DF"/>
    <w:rsid w:val="0090366B"/>
    <w:rsid w:val="00904DC7"/>
    <w:rsid w:val="00910C13"/>
    <w:rsid w:val="00913578"/>
    <w:rsid w:val="00914E6F"/>
    <w:rsid w:val="009166B9"/>
    <w:rsid w:val="009170C1"/>
    <w:rsid w:val="00920906"/>
    <w:rsid w:val="00923292"/>
    <w:rsid w:val="0092356A"/>
    <w:rsid w:val="00924E3D"/>
    <w:rsid w:val="00931BDB"/>
    <w:rsid w:val="00935718"/>
    <w:rsid w:val="00935D0C"/>
    <w:rsid w:val="00935E40"/>
    <w:rsid w:val="009435F0"/>
    <w:rsid w:val="0094419B"/>
    <w:rsid w:val="00950240"/>
    <w:rsid w:val="009511FC"/>
    <w:rsid w:val="00951D07"/>
    <w:rsid w:val="00952C95"/>
    <w:rsid w:val="0095357D"/>
    <w:rsid w:val="00961A4E"/>
    <w:rsid w:val="00965455"/>
    <w:rsid w:val="009670D1"/>
    <w:rsid w:val="009679CA"/>
    <w:rsid w:val="00972E64"/>
    <w:rsid w:val="00974BFB"/>
    <w:rsid w:val="009804FC"/>
    <w:rsid w:val="00980D80"/>
    <w:rsid w:val="00981FAC"/>
    <w:rsid w:val="00984B13"/>
    <w:rsid w:val="00985687"/>
    <w:rsid w:val="00987F7D"/>
    <w:rsid w:val="00991A9C"/>
    <w:rsid w:val="0099316D"/>
    <w:rsid w:val="009941A1"/>
    <w:rsid w:val="00994B8C"/>
    <w:rsid w:val="00994EB4"/>
    <w:rsid w:val="00995D55"/>
    <w:rsid w:val="009962A8"/>
    <w:rsid w:val="00996598"/>
    <w:rsid w:val="009A32BE"/>
    <w:rsid w:val="009A3556"/>
    <w:rsid w:val="009A39D2"/>
    <w:rsid w:val="009A5F20"/>
    <w:rsid w:val="009A5FBE"/>
    <w:rsid w:val="009A6659"/>
    <w:rsid w:val="009B64EF"/>
    <w:rsid w:val="009B75AE"/>
    <w:rsid w:val="009C0849"/>
    <w:rsid w:val="009C2673"/>
    <w:rsid w:val="009C4703"/>
    <w:rsid w:val="009C4D18"/>
    <w:rsid w:val="009C4E0A"/>
    <w:rsid w:val="009C5F23"/>
    <w:rsid w:val="009C6B17"/>
    <w:rsid w:val="009C6C76"/>
    <w:rsid w:val="009C6F2E"/>
    <w:rsid w:val="009C7502"/>
    <w:rsid w:val="009D7A66"/>
    <w:rsid w:val="009E492F"/>
    <w:rsid w:val="009F1F69"/>
    <w:rsid w:val="009F33CA"/>
    <w:rsid w:val="009F52A2"/>
    <w:rsid w:val="009F7182"/>
    <w:rsid w:val="009F721D"/>
    <w:rsid w:val="00A058B3"/>
    <w:rsid w:val="00A067E5"/>
    <w:rsid w:val="00A069DE"/>
    <w:rsid w:val="00A07366"/>
    <w:rsid w:val="00A07D6D"/>
    <w:rsid w:val="00A10B01"/>
    <w:rsid w:val="00A10D83"/>
    <w:rsid w:val="00A23362"/>
    <w:rsid w:val="00A24369"/>
    <w:rsid w:val="00A25E50"/>
    <w:rsid w:val="00A26EDF"/>
    <w:rsid w:val="00A311D9"/>
    <w:rsid w:val="00A313A5"/>
    <w:rsid w:val="00A317EC"/>
    <w:rsid w:val="00A375A8"/>
    <w:rsid w:val="00A40479"/>
    <w:rsid w:val="00A4072E"/>
    <w:rsid w:val="00A43D2A"/>
    <w:rsid w:val="00A4405F"/>
    <w:rsid w:val="00A4547C"/>
    <w:rsid w:val="00A56FCB"/>
    <w:rsid w:val="00A64C60"/>
    <w:rsid w:val="00A65829"/>
    <w:rsid w:val="00A70357"/>
    <w:rsid w:val="00A71630"/>
    <w:rsid w:val="00A72290"/>
    <w:rsid w:val="00A731DC"/>
    <w:rsid w:val="00A74057"/>
    <w:rsid w:val="00A74B76"/>
    <w:rsid w:val="00A74E83"/>
    <w:rsid w:val="00A7784D"/>
    <w:rsid w:val="00A77B94"/>
    <w:rsid w:val="00A8033F"/>
    <w:rsid w:val="00A828BB"/>
    <w:rsid w:val="00A848E3"/>
    <w:rsid w:val="00A84AA5"/>
    <w:rsid w:val="00A90C62"/>
    <w:rsid w:val="00A918D2"/>
    <w:rsid w:val="00A9441D"/>
    <w:rsid w:val="00AA21E4"/>
    <w:rsid w:val="00AA6A78"/>
    <w:rsid w:val="00AB0965"/>
    <w:rsid w:val="00AB1107"/>
    <w:rsid w:val="00AB153E"/>
    <w:rsid w:val="00AB223C"/>
    <w:rsid w:val="00AB5FE3"/>
    <w:rsid w:val="00AC0103"/>
    <w:rsid w:val="00AC17F4"/>
    <w:rsid w:val="00AC3ECE"/>
    <w:rsid w:val="00AC79FD"/>
    <w:rsid w:val="00AC7B1C"/>
    <w:rsid w:val="00AD1B9C"/>
    <w:rsid w:val="00AD1BFF"/>
    <w:rsid w:val="00AD34E4"/>
    <w:rsid w:val="00AD5B3E"/>
    <w:rsid w:val="00AE4582"/>
    <w:rsid w:val="00AE4884"/>
    <w:rsid w:val="00AE6442"/>
    <w:rsid w:val="00AE68B7"/>
    <w:rsid w:val="00AE6B60"/>
    <w:rsid w:val="00AE759D"/>
    <w:rsid w:val="00AE7BA0"/>
    <w:rsid w:val="00AF0DFA"/>
    <w:rsid w:val="00AF3DEF"/>
    <w:rsid w:val="00AF57C1"/>
    <w:rsid w:val="00AF648F"/>
    <w:rsid w:val="00B0219E"/>
    <w:rsid w:val="00B0419B"/>
    <w:rsid w:val="00B06D8C"/>
    <w:rsid w:val="00B07B5D"/>
    <w:rsid w:val="00B07CCD"/>
    <w:rsid w:val="00B10101"/>
    <w:rsid w:val="00B12B51"/>
    <w:rsid w:val="00B1433F"/>
    <w:rsid w:val="00B16C1C"/>
    <w:rsid w:val="00B17D41"/>
    <w:rsid w:val="00B217EC"/>
    <w:rsid w:val="00B24608"/>
    <w:rsid w:val="00B26237"/>
    <w:rsid w:val="00B360BE"/>
    <w:rsid w:val="00B3638B"/>
    <w:rsid w:val="00B36DD9"/>
    <w:rsid w:val="00B40D97"/>
    <w:rsid w:val="00B4502D"/>
    <w:rsid w:val="00B4695C"/>
    <w:rsid w:val="00B53099"/>
    <w:rsid w:val="00B641A5"/>
    <w:rsid w:val="00B641BE"/>
    <w:rsid w:val="00B64972"/>
    <w:rsid w:val="00B76EEF"/>
    <w:rsid w:val="00B80B26"/>
    <w:rsid w:val="00B846EE"/>
    <w:rsid w:val="00B84830"/>
    <w:rsid w:val="00B854C8"/>
    <w:rsid w:val="00B86F20"/>
    <w:rsid w:val="00B873B1"/>
    <w:rsid w:val="00B87A7D"/>
    <w:rsid w:val="00B935DA"/>
    <w:rsid w:val="00BA29D3"/>
    <w:rsid w:val="00BA5656"/>
    <w:rsid w:val="00BA6B69"/>
    <w:rsid w:val="00BA7E49"/>
    <w:rsid w:val="00BB4A15"/>
    <w:rsid w:val="00BB4D17"/>
    <w:rsid w:val="00BB7118"/>
    <w:rsid w:val="00BC268E"/>
    <w:rsid w:val="00BC3466"/>
    <w:rsid w:val="00BC6DCC"/>
    <w:rsid w:val="00BC714B"/>
    <w:rsid w:val="00BC73CC"/>
    <w:rsid w:val="00BD0D89"/>
    <w:rsid w:val="00BD30A4"/>
    <w:rsid w:val="00BD5AE6"/>
    <w:rsid w:val="00BD73C8"/>
    <w:rsid w:val="00BD763C"/>
    <w:rsid w:val="00BE0230"/>
    <w:rsid w:val="00BE14B7"/>
    <w:rsid w:val="00BE3098"/>
    <w:rsid w:val="00BE33BD"/>
    <w:rsid w:val="00BE4A2E"/>
    <w:rsid w:val="00BE77F8"/>
    <w:rsid w:val="00BF0A48"/>
    <w:rsid w:val="00BF182C"/>
    <w:rsid w:val="00C01265"/>
    <w:rsid w:val="00C077A5"/>
    <w:rsid w:val="00C07B39"/>
    <w:rsid w:val="00C107EA"/>
    <w:rsid w:val="00C1158F"/>
    <w:rsid w:val="00C12CBC"/>
    <w:rsid w:val="00C172DA"/>
    <w:rsid w:val="00C2011D"/>
    <w:rsid w:val="00C2724D"/>
    <w:rsid w:val="00C31186"/>
    <w:rsid w:val="00C356ED"/>
    <w:rsid w:val="00C3695E"/>
    <w:rsid w:val="00C45C76"/>
    <w:rsid w:val="00C47EC6"/>
    <w:rsid w:val="00C517E3"/>
    <w:rsid w:val="00C52119"/>
    <w:rsid w:val="00C553E5"/>
    <w:rsid w:val="00C6025B"/>
    <w:rsid w:val="00C61892"/>
    <w:rsid w:val="00C620DD"/>
    <w:rsid w:val="00C62572"/>
    <w:rsid w:val="00C6365B"/>
    <w:rsid w:val="00C66025"/>
    <w:rsid w:val="00C66AC5"/>
    <w:rsid w:val="00C7123F"/>
    <w:rsid w:val="00C74E46"/>
    <w:rsid w:val="00C77DCD"/>
    <w:rsid w:val="00C84765"/>
    <w:rsid w:val="00C86DC4"/>
    <w:rsid w:val="00C910A5"/>
    <w:rsid w:val="00C97542"/>
    <w:rsid w:val="00CA5575"/>
    <w:rsid w:val="00CA5CAE"/>
    <w:rsid w:val="00CB20F7"/>
    <w:rsid w:val="00CB22C3"/>
    <w:rsid w:val="00CB5043"/>
    <w:rsid w:val="00CB5FF5"/>
    <w:rsid w:val="00CB7ACD"/>
    <w:rsid w:val="00CB7DD5"/>
    <w:rsid w:val="00CC2FA2"/>
    <w:rsid w:val="00CC4143"/>
    <w:rsid w:val="00CC4579"/>
    <w:rsid w:val="00CD16C7"/>
    <w:rsid w:val="00CD17B7"/>
    <w:rsid w:val="00CD7563"/>
    <w:rsid w:val="00CE0DE0"/>
    <w:rsid w:val="00CE1B67"/>
    <w:rsid w:val="00CE48A1"/>
    <w:rsid w:val="00CE5119"/>
    <w:rsid w:val="00CE5FC2"/>
    <w:rsid w:val="00CF21F1"/>
    <w:rsid w:val="00CF2ADB"/>
    <w:rsid w:val="00CF3FFB"/>
    <w:rsid w:val="00CF467D"/>
    <w:rsid w:val="00CF565D"/>
    <w:rsid w:val="00D00C37"/>
    <w:rsid w:val="00D012D7"/>
    <w:rsid w:val="00D1084F"/>
    <w:rsid w:val="00D10D03"/>
    <w:rsid w:val="00D14951"/>
    <w:rsid w:val="00D16128"/>
    <w:rsid w:val="00D17054"/>
    <w:rsid w:val="00D17B90"/>
    <w:rsid w:val="00D21901"/>
    <w:rsid w:val="00D25043"/>
    <w:rsid w:val="00D25999"/>
    <w:rsid w:val="00D2692E"/>
    <w:rsid w:val="00D26BB3"/>
    <w:rsid w:val="00D26D2A"/>
    <w:rsid w:val="00D27516"/>
    <w:rsid w:val="00D30A65"/>
    <w:rsid w:val="00D33B28"/>
    <w:rsid w:val="00D34020"/>
    <w:rsid w:val="00D36A9E"/>
    <w:rsid w:val="00D36E0A"/>
    <w:rsid w:val="00D4257B"/>
    <w:rsid w:val="00D44F7F"/>
    <w:rsid w:val="00D462EB"/>
    <w:rsid w:val="00D4683D"/>
    <w:rsid w:val="00D4703F"/>
    <w:rsid w:val="00D51D95"/>
    <w:rsid w:val="00D520A4"/>
    <w:rsid w:val="00D5212B"/>
    <w:rsid w:val="00D549F0"/>
    <w:rsid w:val="00D57C37"/>
    <w:rsid w:val="00D60C7F"/>
    <w:rsid w:val="00D633B9"/>
    <w:rsid w:val="00D633CE"/>
    <w:rsid w:val="00D64DE0"/>
    <w:rsid w:val="00D73A6D"/>
    <w:rsid w:val="00D74E64"/>
    <w:rsid w:val="00D76E22"/>
    <w:rsid w:val="00D80BB6"/>
    <w:rsid w:val="00D8497B"/>
    <w:rsid w:val="00D85358"/>
    <w:rsid w:val="00D85407"/>
    <w:rsid w:val="00D86FDD"/>
    <w:rsid w:val="00D90729"/>
    <w:rsid w:val="00D90F43"/>
    <w:rsid w:val="00D936D5"/>
    <w:rsid w:val="00D95F37"/>
    <w:rsid w:val="00D9613B"/>
    <w:rsid w:val="00D9793F"/>
    <w:rsid w:val="00DA034B"/>
    <w:rsid w:val="00DA1D3F"/>
    <w:rsid w:val="00DA57B8"/>
    <w:rsid w:val="00DA6BD7"/>
    <w:rsid w:val="00DB333F"/>
    <w:rsid w:val="00DB46B0"/>
    <w:rsid w:val="00DB770D"/>
    <w:rsid w:val="00DC0DB4"/>
    <w:rsid w:val="00DC4914"/>
    <w:rsid w:val="00DC5D58"/>
    <w:rsid w:val="00DC7BDD"/>
    <w:rsid w:val="00DD3839"/>
    <w:rsid w:val="00DD4D6B"/>
    <w:rsid w:val="00DD66CE"/>
    <w:rsid w:val="00DE64A3"/>
    <w:rsid w:val="00DE671F"/>
    <w:rsid w:val="00DE71BA"/>
    <w:rsid w:val="00DF18DA"/>
    <w:rsid w:val="00E00503"/>
    <w:rsid w:val="00E00510"/>
    <w:rsid w:val="00E147A3"/>
    <w:rsid w:val="00E161F4"/>
    <w:rsid w:val="00E2134F"/>
    <w:rsid w:val="00E23020"/>
    <w:rsid w:val="00E32E77"/>
    <w:rsid w:val="00E36B5A"/>
    <w:rsid w:val="00E4164B"/>
    <w:rsid w:val="00E41DA6"/>
    <w:rsid w:val="00E42759"/>
    <w:rsid w:val="00E47D5B"/>
    <w:rsid w:val="00E5243D"/>
    <w:rsid w:val="00E52803"/>
    <w:rsid w:val="00E55443"/>
    <w:rsid w:val="00E55588"/>
    <w:rsid w:val="00E55C5F"/>
    <w:rsid w:val="00E55FFB"/>
    <w:rsid w:val="00E57E62"/>
    <w:rsid w:val="00E61FD8"/>
    <w:rsid w:val="00E63B44"/>
    <w:rsid w:val="00E64677"/>
    <w:rsid w:val="00E6754A"/>
    <w:rsid w:val="00E70AC5"/>
    <w:rsid w:val="00E71FFA"/>
    <w:rsid w:val="00E721D7"/>
    <w:rsid w:val="00E727C4"/>
    <w:rsid w:val="00E75064"/>
    <w:rsid w:val="00E774AC"/>
    <w:rsid w:val="00E82531"/>
    <w:rsid w:val="00E840DB"/>
    <w:rsid w:val="00E86206"/>
    <w:rsid w:val="00E90243"/>
    <w:rsid w:val="00E90DE8"/>
    <w:rsid w:val="00E93DA9"/>
    <w:rsid w:val="00EA0F3E"/>
    <w:rsid w:val="00EA2309"/>
    <w:rsid w:val="00EA40E8"/>
    <w:rsid w:val="00EA41E7"/>
    <w:rsid w:val="00EA5533"/>
    <w:rsid w:val="00EB0C20"/>
    <w:rsid w:val="00EB1644"/>
    <w:rsid w:val="00EB51FA"/>
    <w:rsid w:val="00EB52A2"/>
    <w:rsid w:val="00EB5970"/>
    <w:rsid w:val="00EB5C09"/>
    <w:rsid w:val="00EC3711"/>
    <w:rsid w:val="00EC4965"/>
    <w:rsid w:val="00EC6219"/>
    <w:rsid w:val="00EC7FBB"/>
    <w:rsid w:val="00ED1427"/>
    <w:rsid w:val="00ED52D9"/>
    <w:rsid w:val="00ED6AEC"/>
    <w:rsid w:val="00ED70F5"/>
    <w:rsid w:val="00EE0C36"/>
    <w:rsid w:val="00EE3CAE"/>
    <w:rsid w:val="00EE3FF1"/>
    <w:rsid w:val="00EE580E"/>
    <w:rsid w:val="00EF16AC"/>
    <w:rsid w:val="00EF3339"/>
    <w:rsid w:val="00EF390A"/>
    <w:rsid w:val="00EF3BF9"/>
    <w:rsid w:val="00EF660A"/>
    <w:rsid w:val="00EF66C6"/>
    <w:rsid w:val="00F007D0"/>
    <w:rsid w:val="00F02444"/>
    <w:rsid w:val="00F05C8B"/>
    <w:rsid w:val="00F06CA4"/>
    <w:rsid w:val="00F1175D"/>
    <w:rsid w:val="00F161B5"/>
    <w:rsid w:val="00F2123C"/>
    <w:rsid w:val="00F22DE1"/>
    <w:rsid w:val="00F2446D"/>
    <w:rsid w:val="00F247C9"/>
    <w:rsid w:val="00F27F19"/>
    <w:rsid w:val="00F30BDB"/>
    <w:rsid w:val="00F31BA9"/>
    <w:rsid w:val="00F32FF9"/>
    <w:rsid w:val="00F35149"/>
    <w:rsid w:val="00F352D8"/>
    <w:rsid w:val="00F40539"/>
    <w:rsid w:val="00F4123C"/>
    <w:rsid w:val="00F45362"/>
    <w:rsid w:val="00F453A0"/>
    <w:rsid w:val="00F45C27"/>
    <w:rsid w:val="00F4641D"/>
    <w:rsid w:val="00F46A55"/>
    <w:rsid w:val="00F507A8"/>
    <w:rsid w:val="00F55322"/>
    <w:rsid w:val="00F63576"/>
    <w:rsid w:val="00F64FB7"/>
    <w:rsid w:val="00F6766D"/>
    <w:rsid w:val="00F7262B"/>
    <w:rsid w:val="00F76403"/>
    <w:rsid w:val="00F808DE"/>
    <w:rsid w:val="00F81260"/>
    <w:rsid w:val="00F86BC1"/>
    <w:rsid w:val="00F90BB1"/>
    <w:rsid w:val="00F91376"/>
    <w:rsid w:val="00F92550"/>
    <w:rsid w:val="00F93CB8"/>
    <w:rsid w:val="00FA571B"/>
    <w:rsid w:val="00FA5944"/>
    <w:rsid w:val="00FA7C76"/>
    <w:rsid w:val="00FB04FA"/>
    <w:rsid w:val="00FB0639"/>
    <w:rsid w:val="00FB17F0"/>
    <w:rsid w:val="00FB36D3"/>
    <w:rsid w:val="00FC0BA8"/>
    <w:rsid w:val="00FC10E1"/>
    <w:rsid w:val="00FC49D3"/>
    <w:rsid w:val="00FD25A9"/>
    <w:rsid w:val="00FD3205"/>
    <w:rsid w:val="00FD444D"/>
    <w:rsid w:val="00FE2451"/>
    <w:rsid w:val="00FE3987"/>
    <w:rsid w:val="00FE4185"/>
    <w:rsid w:val="00FE422E"/>
    <w:rsid w:val="00FE47B5"/>
    <w:rsid w:val="00FE77EF"/>
    <w:rsid w:val="00FE7E8E"/>
    <w:rsid w:val="00FF0526"/>
    <w:rsid w:val="010B2105"/>
    <w:rsid w:val="01287B62"/>
    <w:rsid w:val="012A4559"/>
    <w:rsid w:val="01536131"/>
    <w:rsid w:val="015417F3"/>
    <w:rsid w:val="01643005"/>
    <w:rsid w:val="01655E65"/>
    <w:rsid w:val="0170404F"/>
    <w:rsid w:val="0174207F"/>
    <w:rsid w:val="01A377C4"/>
    <w:rsid w:val="01B509F6"/>
    <w:rsid w:val="01BF5307"/>
    <w:rsid w:val="01CF1291"/>
    <w:rsid w:val="02076F1C"/>
    <w:rsid w:val="02251150"/>
    <w:rsid w:val="02493F94"/>
    <w:rsid w:val="024F2CB5"/>
    <w:rsid w:val="027C7B04"/>
    <w:rsid w:val="028B18FB"/>
    <w:rsid w:val="02941414"/>
    <w:rsid w:val="02EA4873"/>
    <w:rsid w:val="02ED2ADF"/>
    <w:rsid w:val="03214D8F"/>
    <w:rsid w:val="034501C2"/>
    <w:rsid w:val="03547F3F"/>
    <w:rsid w:val="035555FE"/>
    <w:rsid w:val="03632CC9"/>
    <w:rsid w:val="03661A20"/>
    <w:rsid w:val="038C2D03"/>
    <w:rsid w:val="03A013D6"/>
    <w:rsid w:val="03A61A90"/>
    <w:rsid w:val="03C86237"/>
    <w:rsid w:val="03CF5817"/>
    <w:rsid w:val="03E2554B"/>
    <w:rsid w:val="03E70DB3"/>
    <w:rsid w:val="04221DEB"/>
    <w:rsid w:val="04245B63"/>
    <w:rsid w:val="04274596"/>
    <w:rsid w:val="04433290"/>
    <w:rsid w:val="04470863"/>
    <w:rsid w:val="04557289"/>
    <w:rsid w:val="047563BF"/>
    <w:rsid w:val="047D1717"/>
    <w:rsid w:val="0486399B"/>
    <w:rsid w:val="04CA4554"/>
    <w:rsid w:val="04D3598A"/>
    <w:rsid w:val="04DA0918"/>
    <w:rsid w:val="04DA1079"/>
    <w:rsid w:val="04F62D89"/>
    <w:rsid w:val="050F05C1"/>
    <w:rsid w:val="05235E1B"/>
    <w:rsid w:val="05393890"/>
    <w:rsid w:val="053C512E"/>
    <w:rsid w:val="0554592F"/>
    <w:rsid w:val="055F2BCB"/>
    <w:rsid w:val="05656433"/>
    <w:rsid w:val="05740424"/>
    <w:rsid w:val="05B434F9"/>
    <w:rsid w:val="05B43936"/>
    <w:rsid w:val="05CF5FA2"/>
    <w:rsid w:val="05EE467B"/>
    <w:rsid w:val="05F00536"/>
    <w:rsid w:val="05F451DC"/>
    <w:rsid w:val="05F477B7"/>
    <w:rsid w:val="06092260"/>
    <w:rsid w:val="0627337D"/>
    <w:rsid w:val="063861E7"/>
    <w:rsid w:val="06407E99"/>
    <w:rsid w:val="065B5A88"/>
    <w:rsid w:val="065F4583"/>
    <w:rsid w:val="066F5090"/>
    <w:rsid w:val="06D82C35"/>
    <w:rsid w:val="06E12C61"/>
    <w:rsid w:val="06E4782C"/>
    <w:rsid w:val="06FC526D"/>
    <w:rsid w:val="07163DF5"/>
    <w:rsid w:val="07163EFA"/>
    <w:rsid w:val="07166774"/>
    <w:rsid w:val="071F036A"/>
    <w:rsid w:val="07277465"/>
    <w:rsid w:val="07683FB9"/>
    <w:rsid w:val="079C6A52"/>
    <w:rsid w:val="07A019A5"/>
    <w:rsid w:val="07B2792A"/>
    <w:rsid w:val="07C531B9"/>
    <w:rsid w:val="07CC09EB"/>
    <w:rsid w:val="07DD49A7"/>
    <w:rsid w:val="07DD595F"/>
    <w:rsid w:val="080D0C0C"/>
    <w:rsid w:val="08144141"/>
    <w:rsid w:val="08163A15"/>
    <w:rsid w:val="082E5202"/>
    <w:rsid w:val="08326637"/>
    <w:rsid w:val="08344047"/>
    <w:rsid w:val="084D427C"/>
    <w:rsid w:val="0867496B"/>
    <w:rsid w:val="08966904"/>
    <w:rsid w:val="08A35402"/>
    <w:rsid w:val="08C95716"/>
    <w:rsid w:val="08FB569F"/>
    <w:rsid w:val="09061ADF"/>
    <w:rsid w:val="09063077"/>
    <w:rsid w:val="09095327"/>
    <w:rsid w:val="090F7036"/>
    <w:rsid w:val="090F7BFD"/>
    <w:rsid w:val="091268D2"/>
    <w:rsid w:val="093A7BD7"/>
    <w:rsid w:val="096919AA"/>
    <w:rsid w:val="097C3D4B"/>
    <w:rsid w:val="097E3F67"/>
    <w:rsid w:val="097F1A8E"/>
    <w:rsid w:val="09A146FA"/>
    <w:rsid w:val="09C0632E"/>
    <w:rsid w:val="09C267B8"/>
    <w:rsid w:val="09F2225F"/>
    <w:rsid w:val="0A081A83"/>
    <w:rsid w:val="0A0E4EFB"/>
    <w:rsid w:val="0A2368BD"/>
    <w:rsid w:val="0A4C1970"/>
    <w:rsid w:val="0A6A6ED1"/>
    <w:rsid w:val="0A7C2DDD"/>
    <w:rsid w:val="0AAF20B2"/>
    <w:rsid w:val="0AB6328D"/>
    <w:rsid w:val="0AC37758"/>
    <w:rsid w:val="0ACA0AE6"/>
    <w:rsid w:val="0ACB31DC"/>
    <w:rsid w:val="0ADF4592"/>
    <w:rsid w:val="0B105853"/>
    <w:rsid w:val="0B2428ED"/>
    <w:rsid w:val="0B37009A"/>
    <w:rsid w:val="0B445739"/>
    <w:rsid w:val="0B61769D"/>
    <w:rsid w:val="0B723658"/>
    <w:rsid w:val="0B756CA4"/>
    <w:rsid w:val="0B9D309A"/>
    <w:rsid w:val="0BAF665A"/>
    <w:rsid w:val="0BEE4317"/>
    <w:rsid w:val="0BF91683"/>
    <w:rsid w:val="0BFD70A2"/>
    <w:rsid w:val="0C112A35"/>
    <w:rsid w:val="0C13288D"/>
    <w:rsid w:val="0C176104"/>
    <w:rsid w:val="0C5E598A"/>
    <w:rsid w:val="0C6A2581"/>
    <w:rsid w:val="0C825B1D"/>
    <w:rsid w:val="0C8B09BC"/>
    <w:rsid w:val="0CCF0636"/>
    <w:rsid w:val="0CD22DCF"/>
    <w:rsid w:val="0CF06F2A"/>
    <w:rsid w:val="0D162709"/>
    <w:rsid w:val="0D197B03"/>
    <w:rsid w:val="0D3B2CC3"/>
    <w:rsid w:val="0D512DA1"/>
    <w:rsid w:val="0D58062B"/>
    <w:rsid w:val="0D5F5E5E"/>
    <w:rsid w:val="0D6917CA"/>
    <w:rsid w:val="0D6B5FBB"/>
    <w:rsid w:val="0D703BC7"/>
    <w:rsid w:val="0D7C6A10"/>
    <w:rsid w:val="0DCC638D"/>
    <w:rsid w:val="0DD805A1"/>
    <w:rsid w:val="0DDB4C96"/>
    <w:rsid w:val="0DED16BC"/>
    <w:rsid w:val="0DED6FC6"/>
    <w:rsid w:val="0E407A3D"/>
    <w:rsid w:val="0E484B44"/>
    <w:rsid w:val="0E651D74"/>
    <w:rsid w:val="0E71409B"/>
    <w:rsid w:val="0E7B1EC3"/>
    <w:rsid w:val="0E8518F4"/>
    <w:rsid w:val="0E855450"/>
    <w:rsid w:val="0E8D07A9"/>
    <w:rsid w:val="0EB775D4"/>
    <w:rsid w:val="0EB83A78"/>
    <w:rsid w:val="0EF80318"/>
    <w:rsid w:val="0F184516"/>
    <w:rsid w:val="0F1E6DC0"/>
    <w:rsid w:val="0F39623B"/>
    <w:rsid w:val="0F470958"/>
    <w:rsid w:val="0F4C5F6E"/>
    <w:rsid w:val="0F6239E3"/>
    <w:rsid w:val="0FA67D74"/>
    <w:rsid w:val="0FAB0EE6"/>
    <w:rsid w:val="0FD83CA6"/>
    <w:rsid w:val="10127F12"/>
    <w:rsid w:val="102B64CB"/>
    <w:rsid w:val="103A4A3C"/>
    <w:rsid w:val="103C6BB1"/>
    <w:rsid w:val="104444E2"/>
    <w:rsid w:val="10490802"/>
    <w:rsid w:val="10741C20"/>
    <w:rsid w:val="10775C30"/>
    <w:rsid w:val="10796D88"/>
    <w:rsid w:val="107C4B47"/>
    <w:rsid w:val="10915EF4"/>
    <w:rsid w:val="10923E54"/>
    <w:rsid w:val="10967DE9"/>
    <w:rsid w:val="10AB0B05"/>
    <w:rsid w:val="10CE2047"/>
    <w:rsid w:val="10EE19D3"/>
    <w:rsid w:val="1131366D"/>
    <w:rsid w:val="113C7401"/>
    <w:rsid w:val="114A7BEF"/>
    <w:rsid w:val="11756C0E"/>
    <w:rsid w:val="11823EC9"/>
    <w:rsid w:val="11964ADA"/>
    <w:rsid w:val="119B31DD"/>
    <w:rsid w:val="11A04F42"/>
    <w:rsid w:val="11A9344C"/>
    <w:rsid w:val="11B543EC"/>
    <w:rsid w:val="11B87A5F"/>
    <w:rsid w:val="11F12DFD"/>
    <w:rsid w:val="12222372"/>
    <w:rsid w:val="12241154"/>
    <w:rsid w:val="122957B5"/>
    <w:rsid w:val="12316704"/>
    <w:rsid w:val="124F4B60"/>
    <w:rsid w:val="125D2882"/>
    <w:rsid w:val="12685EE1"/>
    <w:rsid w:val="12705D8B"/>
    <w:rsid w:val="1288550F"/>
    <w:rsid w:val="1299771C"/>
    <w:rsid w:val="12CD029E"/>
    <w:rsid w:val="12E0534B"/>
    <w:rsid w:val="12F232D0"/>
    <w:rsid w:val="12F93CEA"/>
    <w:rsid w:val="131E40C5"/>
    <w:rsid w:val="132C233E"/>
    <w:rsid w:val="133B341E"/>
    <w:rsid w:val="133E14BB"/>
    <w:rsid w:val="135D3A46"/>
    <w:rsid w:val="135E2714"/>
    <w:rsid w:val="1372527A"/>
    <w:rsid w:val="13785584"/>
    <w:rsid w:val="139B1880"/>
    <w:rsid w:val="13A84240"/>
    <w:rsid w:val="13CE7899"/>
    <w:rsid w:val="13D0731A"/>
    <w:rsid w:val="13E44C58"/>
    <w:rsid w:val="147026FF"/>
    <w:rsid w:val="14757D15"/>
    <w:rsid w:val="14961F4B"/>
    <w:rsid w:val="1497412F"/>
    <w:rsid w:val="1498706D"/>
    <w:rsid w:val="149D4166"/>
    <w:rsid w:val="149F2FE4"/>
    <w:rsid w:val="14A10028"/>
    <w:rsid w:val="14C40AEF"/>
    <w:rsid w:val="14CB139A"/>
    <w:rsid w:val="14CB1B54"/>
    <w:rsid w:val="14CB7CB9"/>
    <w:rsid w:val="14DF1632"/>
    <w:rsid w:val="14E10EC9"/>
    <w:rsid w:val="14E82BDD"/>
    <w:rsid w:val="150A66AF"/>
    <w:rsid w:val="15361614"/>
    <w:rsid w:val="155A7BF6"/>
    <w:rsid w:val="159211B8"/>
    <w:rsid w:val="15A26FCF"/>
    <w:rsid w:val="15C9656A"/>
    <w:rsid w:val="15D13ECB"/>
    <w:rsid w:val="15D53161"/>
    <w:rsid w:val="15D56535"/>
    <w:rsid w:val="16080388"/>
    <w:rsid w:val="1629414E"/>
    <w:rsid w:val="162C171D"/>
    <w:rsid w:val="16747CB5"/>
    <w:rsid w:val="168D57EA"/>
    <w:rsid w:val="16B017A5"/>
    <w:rsid w:val="16B07544"/>
    <w:rsid w:val="16BA0531"/>
    <w:rsid w:val="16FF39CF"/>
    <w:rsid w:val="17171557"/>
    <w:rsid w:val="173B52B1"/>
    <w:rsid w:val="17485BB5"/>
    <w:rsid w:val="175B7696"/>
    <w:rsid w:val="17872F33"/>
    <w:rsid w:val="178A43F9"/>
    <w:rsid w:val="178C5AA1"/>
    <w:rsid w:val="178D2862"/>
    <w:rsid w:val="17A548B8"/>
    <w:rsid w:val="17BB7D90"/>
    <w:rsid w:val="17C074F9"/>
    <w:rsid w:val="17CA481C"/>
    <w:rsid w:val="17D56D11"/>
    <w:rsid w:val="17E72D6D"/>
    <w:rsid w:val="18311585"/>
    <w:rsid w:val="18365A0D"/>
    <w:rsid w:val="183D6D9C"/>
    <w:rsid w:val="1840688C"/>
    <w:rsid w:val="18420856"/>
    <w:rsid w:val="18495740"/>
    <w:rsid w:val="184E71FB"/>
    <w:rsid w:val="18567E5D"/>
    <w:rsid w:val="185E658C"/>
    <w:rsid w:val="18730A0F"/>
    <w:rsid w:val="189E0251"/>
    <w:rsid w:val="18BA663E"/>
    <w:rsid w:val="18EE62E8"/>
    <w:rsid w:val="18EF498F"/>
    <w:rsid w:val="1901426D"/>
    <w:rsid w:val="19127B16"/>
    <w:rsid w:val="1991296F"/>
    <w:rsid w:val="199724DC"/>
    <w:rsid w:val="1998697F"/>
    <w:rsid w:val="19A61090"/>
    <w:rsid w:val="19BC2A65"/>
    <w:rsid w:val="19BE1707"/>
    <w:rsid w:val="19E971DB"/>
    <w:rsid w:val="1A113680"/>
    <w:rsid w:val="1A163D48"/>
    <w:rsid w:val="1A332204"/>
    <w:rsid w:val="1A381F10"/>
    <w:rsid w:val="1A4C32C6"/>
    <w:rsid w:val="1A501008"/>
    <w:rsid w:val="1A7D2284"/>
    <w:rsid w:val="1A9F789A"/>
    <w:rsid w:val="1AA749A0"/>
    <w:rsid w:val="1AB90820"/>
    <w:rsid w:val="1AC50C07"/>
    <w:rsid w:val="1ACD005B"/>
    <w:rsid w:val="1AD05CA5"/>
    <w:rsid w:val="1AD35795"/>
    <w:rsid w:val="1ADA2FC8"/>
    <w:rsid w:val="1AF41CB3"/>
    <w:rsid w:val="1B0000C7"/>
    <w:rsid w:val="1B010952"/>
    <w:rsid w:val="1B193C5E"/>
    <w:rsid w:val="1B5635B8"/>
    <w:rsid w:val="1B610BCD"/>
    <w:rsid w:val="1B6805D3"/>
    <w:rsid w:val="1B6A434C"/>
    <w:rsid w:val="1B8C4102"/>
    <w:rsid w:val="1B9E4E79"/>
    <w:rsid w:val="1BB2184F"/>
    <w:rsid w:val="1BDE0896"/>
    <w:rsid w:val="1BEC2FB3"/>
    <w:rsid w:val="1BEE6D2B"/>
    <w:rsid w:val="1BFD0D1C"/>
    <w:rsid w:val="1C0078DB"/>
    <w:rsid w:val="1C0F0A4F"/>
    <w:rsid w:val="1C2564C4"/>
    <w:rsid w:val="1C3339B4"/>
    <w:rsid w:val="1C625A11"/>
    <w:rsid w:val="1C682421"/>
    <w:rsid w:val="1C8A6339"/>
    <w:rsid w:val="1C9C7D46"/>
    <w:rsid w:val="1CAC62B9"/>
    <w:rsid w:val="1CB34805"/>
    <w:rsid w:val="1CBC7BD4"/>
    <w:rsid w:val="1CC70F69"/>
    <w:rsid w:val="1CF35816"/>
    <w:rsid w:val="1CF53B1B"/>
    <w:rsid w:val="1CFE585B"/>
    <w:rsid w:val="1D0B1216"/>
    <w:rsid w:val="1D0C339C"/>
    <w:rsid w:val="1D1C02E7"/>
    <w:rsid w:val="1D1E7984"/>
    <w:rsid w:val="1D435353"/>
    <w:rsid w:val="1D6676B9"/>
    <w:rsid w:val="1D6A0633"/>
    <w:rsid w:val="1D6C2AC7"/>
    <w:rsid w:val="1D7309F6"/>
    <w:rsid w:val="1D792624"/>
    <w:rsid w:val="1D8611E5"/>
    <w:rsid w:val="1D96627A"/>
    <w:rsid w:val="1D9E7B9A"/>
    <w:rsid w:val="1DB21B39"/>
    <w:rsid w:val="1DBD315C"/>
    <w:rsid w:val="1DC37D43"/>
    <w:rsid w:val="1DDC0E05"/>
    <w:rsid w:val="1DDE2DCF"/>
    <w:rsid w:val="1E002B1E"/>
    <w:rsid w:val="1E05210A"/>
    <w:rsid w:val="1E0F465C"/>
    <w:rsid w:val="1E1C6F11"/>
    <w:rsid w:val="1E5029D9"/>
    <w:rsid w:val="1E5603CB"/>
    <w:rsid w:val="1E5B61CE"/>
    <w:rsid w:val="1EAB0F03"/>
    <w:rsid w:val="1EBB0A1A"/>
    <w:rsid w:val="1EF427C1"/>
    <w:rsid w:val="1F034BEC"/>
    <w:rsid w:val="1F544CBA"/>
    <w:rsid w:val="1F9B4EE5"/>
    <w:rsid w:val="1FA16A62"/>
    <w:rsid w:val="1FBC2C9C"/>
    <w:rsid w:val="1FC22F43"/>
    <w:rsid w:val="1FEC17D3"/>
    <w:rsid w:val="200829A4"/>
    <w:rsid w:val="200B5B61"/>
    <w:rsid w:val="20951D09"/>
    <w:rsid w:val="20A63D86"/>
    <w:rsid w:val="20DD5FAB"/>
    <w:rsid w:val="20E34258"/>
    <w:rsid w:val="20E91E77"/>
    <w:rsid w:val="20EB1A8B"/>
    <w:rsid w:val="20EE3329"/>
    <w:rsid w:val="20EF2BFD"/>
    <w:rsid w:val="21123FA3"/>
    <w:rsid w:val="21417D79"/>
    <w:rsid w:val="21460DAB"/>
    <w:rsid w:val="2150416A"/>
    <w:rsid w:val="21563474"/>
    <w:rsid w:val="215653BA"/>
    <w:rsid w:val="216058A9"/>
    <w:rsid w:val="21691B92"/>
    <w:rsid w:val="21785657"/>
    <w:rsid w:val="219F4D8B"/>
    <w:rsid w:val="21AB3896"/>
    <w:rsid w:val="21B83AE0"/>
    <w:rsid w:val="21E42E4D"/>
    <w:rsid w:val="21ED5D8B"/>
    <w:rsid w:val="22284619"/>
    <w:rsid w:val="222B70A5"/>
    <w:rsid w:val="22341B77"/>
    <w:rsid w:val="22387195"/>
    <w:rsid w:val="22673FBF"/>
    <w:rsid w:val="226B7039"/>
    <w:rsid w:val="227635D6"/>
    <w:rsid w:val="22857CBD"/>
    <w:rsid w:val="22E03145"/>
    <w:rsid w:val="22E050E8"/>
    <w:rsid w:val="22E514ED"/>
    <w:rsid w:val="23160915"/>
    <w:rsid w:val="23906919"/>
    <w:rsid w:val="239F7D5E"/>
    <w:rsid w:val="23A777BF"/>
    <w:rsid w:val="23A979DB"/>
    <w:rsid w:val="23CD26EC"/>
    <w:rsid w:val="23FA1FE5"/>
    <w:rsid w:val="23FE1955"/>
    <w:rsid w:val="24455956"/>
    <w:rsid w:val="246F29D3"/>
    <w:rsid w:val="24731E08"/>
    <w:rsid w:val="247578BD"/>
    <w:rsid w:val="247753E3"/>
    <w:rsid w:val="247D1459"/>
    <w:rsid w:val="248975AD"/>
    <w:rsid w:val="248E4A60"/>
    <w:rsid w:val="248F097F"/>
    <w:rsid w:val="24C85C3F"/>
    <w:rsid w:val="24FD3B3B"/>
    <w:rsid w:val="25001EA9"/>
    <w:rsid w:val="250848A0"/>
    <w:rsid w:val="25164BFC"/>
    <w:rsid w:val="25327760"/>
    <w:rsid w:val="25565941"/>
    <w:rsid w:val="255C2A3F"/>
    <w:rsid w:val="25614256"/>
    <w:rsid w:val="257A36DA"/>
    <w:rsid w:val="257B33B0"/>
    <w:rsid w:val="25981AB5"/>
    <w:rsid w:val="259F53D6"/>
    <w:rsid w:val="25BA5ED0"/>
    <w:rsid w:val="25C421FC"/>
    <w:rsid w:val="25C86431"/>
    <w:rsid w:val="25C97EC1"/>
    <w:rsid w:val="25CB4B7C"/>
    <w:rsid w:val="25D16D75"/>
    <w:rsid w:val="25EB42DB"/>
    <w:rsid w:val="25EB7E37"/>
    <w:rsid w:val="25F806CE"/>
    <w:rsid w:val="26045291"/>
    <w:rsid w:val="2611799E"/>
    <w:rsid w:val="262C4EE1"/>
    <w:rsid w:val="264D6D44"/>
    <w:rsid w:val="265B6B58"/>
    <w:rsid w:val="26830430"/>
    <w:rsid w:val="269577DC"/>
    <w:rsid w:val="26A526DC"/>
    <w:rsid w:val="26CB6C26"/>
    <w:rsid w:val="26D20C17"/>
    <w:rsid w:val="26D20FF7"/>
    <w:rsid w:val="26D66D39"/>
    <w:rsid w:val="26E3094C"/>
    <w:rsid w:val="26E63317"/>
    <w:rsid w:val="26F1147D"/>
    <w:rsid w:val="26F97E24"/>
    <w:rsid w:val="26FB2875"/>
    <w:rsid w:val="270A274C"/>
    <w:rsid w:val="270E473B"/>
    <w:rsid w:val="27207FB4"/>
    <w:rsid w:val="272C6292"/>
    <w:rsid w:val="273656AB"/>
    <w:rsid w:val="273D686A"/>
    <w:rsid w:val="27421CD9"/>
    <w:rsid w:val="274243CE"/>
    <w:rsid w:val="274F0D2B"/>
    <w:rsid w:val="27673E35"/>
    <w:rsid w:val="27695F59"/>
    <w:rsid w:val="27743E5C"/>
    <w:rsid w:val="277B51EB"/>
    <w:rsid w:val="27946600"/>
    <w:rsid w:val="27AE55C0"/>
    <w:rsid w:val="27B041D5"/>
    <w:rsid w:val="27B5050A"/>
    <w:rsid w:val="27C272BD"/>
    <w:rsid w:val="27DA0163"/>
    <w:rsid w:val="27E20BFA"/>
    <w:rsid w:val="280242AC"/>
    <w:rsid w:val="282D2989"/>
    <w:rsid w:val="28485A15"/>
    <w:rsid w:val="285F2D5E"/>
    <w:rsid w:val="286F74DA"/>
    <w:rsid w:val="28852393"/>
    <w:rsid w:val="28885E11"/>
    <w:rsid w:val="28895693"/>
    <w:rsid w:val="288C6E41"/>
    <w:rsid w:val="28932CF9"/>
    <w:rsid w:val="289B7041"/>
    <w:rsid w:val="28A53B3C"/>
    <w:rsid w:val="28A546A3"/>
    <w:rsid w:val="28CB088E"/>
    <w:rsid w:val="28D9666D"/>
    <w:rsid w:val="28DC7F0B"/>
    <w:rsid w:val="28E148BA"/>
    <w:rsid w:val="28E63F94"/>
    <w:rsid w:val="28EC18AC"/>
    <w:rsid w:val="291F4EE8"/>
    <w:rsid w:val="29332221"/>
    <w:rsid w:val="295B3526"/>
    <w:rsid w:val="297B5976"/>
    <w:rsid w:val="298B0594"/>
    <w:rsid w:val="299A1A87"/>
    <w:rsid w:val="29EA172E"/>
    <w:rsid w:val="29F85218"/>
    <w:rsid w:val="2A0327E6"/>
    <w:rsid w:val="2A083FCE"/>
    <w:rsid w:val="2A2878AC"/>
    <w:rsid w:val="2A291603"/>
    <w:rsid w:val="2A2D4EC2"/>
    <w:rsid w:val="2A385615"/>
    <w:rsid w:val="2A497822"/>
    <w:rsid w:val="2A4A3721"/>
    <w:rsid w:val="2A692278"/>
    <w:rsid w:val="2A7E5A32"/>
    <w:rsid w:val="2A9A1E2C"/>
    <w:rsid w:val="2AA000ED"/>
    <w:rsid w:val="2ABE1FBE"/>
    <w:rsid w:val="2ACD2201"/>
    <w:rsid w:val="2ACE1AD5"/>
    <w:rsid w:val="2ADD7F75"/>
    <w:rsid w:val="2AE8703B"/>
    <w:rsid w:val="2B0025D7"/>
    <w:rsid w:val="2B247814"/>
    <w:rsid w:val="2B30064C"/>
    <w:rsid w:val="2B312EE2"/>
    <w:rsid w:val="2B4104F9"/>
    <w:rsid w:val="2B5244B4"/>
    <w:rsid w:val="2B74267D"/>
    <w:rsid w:val="2B830B12"/>
    <w:rsid w:val="2BAD5000"/>
    <w:rsid w:val="2BB1742D"/>
    <w:rsid w:val="2BB27D1F"/>
    <w:rsid w:val="2BB46F1D"/>
    <w:rsid w:val="2BCD4B92"/>
    <w:rsid w:val="2BD66E93"/>
    <w:rsid w:val="2BD97D2D"/>
    <w:rsid w:val="2BEF44BB"/>
    <w:rsid w:val="2C1C4C52"/>
    <w:rsid w:val="2C1D0257"/>
    <w:rsid w:val="2C2E0A7D"/>
    <w:rsid w:val="2C2E780D"/>
    <w:rsid w:val="2C312D25"/>
    <w:rsid w:val="2C355F40"/>
    <w:rsid w:val="2C42277B"/>
    <w:rsid w:val="2C60463B"/>
    <w:rsid w:val="2C7966F4"/>
    <w:rsid w:val="2C7C3EDF"/>
    <w:rsid w:val="2C92725E"/>
    <w:rsid w:val="2CB002DA"/>
    <w:rsid w:val="2CB573F1"/>
    <w:rsid w:val="2CDD0C30"/>
    <w:rsid w:val="2CE33F5E"/>
    <w:rsid w:val="2CFD2E5B"/>
    <w:rsid w:val="2CFF241A"/>
    <w:rsid w:val="2D040891"/>
    <w:rsid w:val="2D260C33"/>
    <w:rsid w:val="2D330EE2"/>
    <w:rsid w:val="2D4D54A9"/>
    <w:rsid w:val="2D6E1E26"/>
    <w:rsid w:val="2D7F7721"/>
    <w:rsid w:val="2D940DB4"/>
    <w:rsid w:val="2DA76D39"/>
    <w:rsid w:val="2DB9081B"/>
    <w:rsid w:val="2DCA2A28"/>
    <w:rsid w:val="2DCF3F96"/>
    <w:rsid w:val="2DDD6BFF"/>
    <w:rsid w:val="2E0A365B"/>
    <w:rsid w:val="2E1253C9"/>
    <w:rsid w:val="2E21083A"/>
    <w:rsid w:val="2E6B5FB9"/>
    <w:rsid w:val="2E700887"/>
    <w:rsid w:val="2E734E6D"/>
    <w:rsid w:val="2E7F695E"/>
    <w:rsid w:val="2EA9176B"/>
    <w:rsid w:val="2EB77450"/>
    <w:rsid w:val="2EC102CF"/>
    <w:rsid w:val="2ED0406E"/>
    <w:rsid w:val="2EF75A9F"/>
    <w:rsid w:val="2EFC1D12"/>
    <w:rsid w:val="2F364ADD"/>
    <w:rsid w:val="2F4D3910"/>
    <w:rsid w:val="2F4F58DB"/>
    <w:rsid w:val="2F600535"/>
    <w:rsid w:val="2F64077E"/>
    <w:rsid w:val="2F703EF7"/>
    <w:rsid w:val="2F7741CA"/>
    <w:rsid w:val="2F7E1D1C"/>
    <w:rsid w:val="2F807842"/>
    <w:rsid w:val="2FA14099"/>
    <w:rsid w:val="2FCC0CD9"/>
    <w:rsid w:val="2FD56904"/>
    <w:rsid w:val="2FD86195"/>
    <w:rsid w:val="2FE14B66"/>
    <w:rsid w:val="2FEA7A68"/>
    <w:rsid w:val="30077F63"/>
    <w:rsid w:val="301B4E17"/>
    <w:rsid w:val="302063B0"/>
    <w:rsid w:val="302A1104"/>
    <w:rsid w:val="302C0B77"/>
    <w:rsid w:val="302E54F0"/>
    <w:rsid w:val="302E5F5E"/>
    <w:rsid w:val="305331A8"/>
    <w:rsid w:val="30767A1D"/>
    <w:rsid w:val="30803872"/>
    <w:rsid w:val="3088073D"/>
    <w:rsid w:val="309C0559"/>
    <w:rsid w:val="309F44FF"/>
    <w:rsid w:val="30A12166"/>
    <w:rsid w:val="30A265EA"/>
    <w:rsid w:val="30C9346B"/>
    <w:rsid w:val="30D2231F"/>
    <w:rsid w:val="311939C4"/>
    <w:rsid w:val="31240C50"/>
    <w:rsid w:val="313639C7"/>
    <w:rsid w:val="31604FB2"/>
    <w:rsid w:val="31670938"/>
    <w:rsid w:val="316D3DF6"/>
    <w:rsid w:val="31774C75"/>
    <w:rsid w:val="31EC7411"/>
    <w:rsid w:val="31ED4F37"/>
    <w:rsid w:val="32067D29"/>
    <w:rsid w:val="322076EB"/>
    <w:rsid w:val="324C6101"/>
    <w:rsid w:val="325D030E"/>
    <w:rsid w:val="32761300"/>
    <w:rsid w:val="32827D75"/>
    <w:rsid w:val="32851613"/>
    <w:rsid w:val="32892EB1"/>
    <w:rsid w:val="32A41A99"/>
    <w:rsid w:val="32B55A55"/>
    <w:rsid w:val="32BC7F8B"/>
    <w:rsid w:val="32BF2D77"/>
    <w:rsid w:val="32D0288E"/>
    <w:rsid w:val="32F24C35"/>
    <w:rsid w:val="33522FC2"/>
    <w:rsid w:val="335334BF"/>
    <w:rsid w:val="335C3F01"/>
    <w:rsid w:val="335F00B6"/>
    <w:rsid w:val="33632624"/>
    <w:rsid w:val="337C29D9"/>
    <w:rsid w:val="338D33AD"/>
    <w:rsid w:val="33AA7583"/>
    <w:rsid w:val="33BE6B8B"/>
    <w:rsid w:val="33E505BB"/>
    <w:rsid w:val="33E93245"/>
    <w:rsid w:val="33F60D22"/>
    <w:rsid w:val="34140EE8"/>
    <w:rsid w:val="34161B32"/>
    <w:rsid w:val="34311A53"/>
    <w:rsid w:val="344C23E9"/>
    <w:rsid w:val="345179FF"/>
    <w:rsid w:val="345E156C"/>
    <w:rsid w:val="34733E19"/>
    <w:rsid w:val="34A51AF9"/>
    <w:rsid w:val="34A75871"/>
    <w:rsid w:val="34BA37F6"/>
    <w:rsid w:val="34E73EBF"/>
    <w:rsid w:val="34F53481"/>
    <w:rsid w:val="34F82570"/>
    <w:rsid w:val="35064C8D"/>
    <w:rsid w:val="350A6522"/>
    <w:rsid w:val="352F1EF1"/>
    <w:rsid w:val="355B5366"/>
    <w:rsid w:val="35645510"/>
    <w:rsid w:val="356B57F2"/>
    <w:rsid w:val="35795AB7"/>
    <w:rsid w:val="357D71B7"/>
    <w:rsid w:val="35AD44AA"/>
    <w:rsid w:val="35FB64EA"/>
    <w:rsid w:val="36372C24"/>
    <w:rsid w:val="3639407B"/>
    <w:rsid w:val="36405F7D"/>
    <w:rsid w:val="365F4A63"/>
    <w:rsid w:val="3676199F"/>
    <w:rsid w:val="367E6AA5"/>
    <w:rsid w:val="368E145B"/>
    <w:rsid w:val="369406CF"/>
    <w:rsid w:val="36B45E94"/>
    <w:rsid w:val="36B563FF"/>
    <w:rsid w:val="36C24638"/>
    <w:rsid w:val="36D75A1C"/>
    <w:rsid w:val="36DF5DB6"/>
    <w:rsid w:val="36FA25D0"/>
    <w:rsid w:val="372512B8"/>
    <w:rsid w:val="37301B5B"/>
    <w:rsid w:val="373F0FD3"/>
    <w:rsid w:val="374675C3"/>
    <w:rsid w:val="374B5942"/>
    <w:rsid w:val="374D0A05"/>
    <w:rsid w:val="3774736A"/>
    <w:rsid w:val="37751C56"/>
    <w:rsid w:val="377F4B03"/>
    <w:rsid w:val="378B3228"/>
    <w:rsid w:val="37AE7B0B"/>
    <w:rsid w:val="37B02C8E"/>
    <w:rsid w:val="37C80E48"/>
    <w:rsid w:val="37D95642"/>
    <w:rsid w:val="37E27200"/>
    <w:rsid w:val="37FB77A3"/>
    <w:rsid w:val="38353194"/>
    <w:rsid w:val="383B3371"/>
    <w:rsid w:val="38431D54"/>
    <w:rsid w:val="38591578"/>
    <w:rsid w:val="38593326"/>
    <w:rsid w:val="387E56F1"/>
    <w:rsid w:val="38953B71"/>
    <w:rsid w:val="389C3213"/>
    <w:rsid w:val="38B07EBC"/>
    <w:rsid w:val="38C20ECB"/>
    <w:rsid w:val="390E0A3B"/>
    <w:rsid w:val="392F7AAE"/>
    <w:rsid w:val="393C6ED0"/>
    <w:rsid w:val="3950105F"/>
    <w:rsid w:val="396401D4"/>
    <w:rsid w:val="396F4F37"/>
    <w:rsid w:val="39770A33"/>
    <w:rsid w:val="397C6CDA"/>
    <w:rsid w:val="39842625"/>
    <w:rsid w:val="398F5584"/>
    <w:rsid w:val="399F120C"/>
    <w:rsid w:val="39A22AAB"/>
    <w:rsid w:val="39AA1946"/>
    <w:rsid w:val="39B1489C"/>
    <w:rsid w:val="39BB3927"/>
    <w:rsid w:val="39D07618"/>
    <w:rsid w:val="3A0461E5"/>
    <w:rsid w:val="3A1F3F3F"/>
    <w:rsid w:val="3A5A625B"/>
    <w:rsid w:val="3A610F07"/>
    <w:rsid w:val="3A67696A"/>
    <w:rsid w:val="3A6D30B9"/>
    <w:rsid w:val="3A876095"/>
    <w:rsid w:val="3A96760D"/>
    <w:rsid w:val="3A976388"/>
    <w:rsid w:val="3AAB0955"/>
    <w:rsid w:val="3AD95B97"/>
    <w:rsid w:val="3AEF2E86"/>
    <w:rsid w:val="3AEF7F72"/>
    <w:rsid w:val="3AF410E4"/>
    <w:rsid w:val="3AFA0DF0"/>
    <w:rsid w:val="3AFD443D"/>
    <w:rsid w:val="3B1B2DFB"/>
    <w:rsid w:val="3B1D508C"/>
    <w:rsid w:val="3B2415F7"/>
    <w:rsid w:val="3B2C087E"/>
    <w:rsid w:val="3B415DA2"/>
    <w:rsid w:val="3B441AFA"/>
    <w:rsid w:val="3B5136A9"/>
    <w:rsid w:val="3B5B2B56"/>
    <w:rsid w:val="3B5C4AAD"/>
    <w:rsid w:val="3BB645EB"/>
    <w:rsid w:val="3BC27434"/>
    <w:rsid w:val="3BC857A7"/>
    <w:rsid w:val="3BDD29D4"/>
    <w:rsid w:val="3BF33A92"/>
    <w:rsid w:val="3BFA6BCE"/>
    <w:rsid w:val="3BFC2946"/>
    <w:rsid w:val="3C08753D"/>
    <w:rsid w:val="3C0C7817"/>
    <w:rsid w:val="3C0E4427"/>
    <w:rsid w:val="3C145EE2"/>
    <w:rsid w:val="3C326368"/>
    <w:rsid w:val="3C371BD0"/>
    <w:rsid w:val="3C6B604E"/>
    <w:rsid w:val="3C771FCD"/>
    <w:rsid w:val="3C832454"/>
    <w:rsid w:val="3C9802BB"/>
    <w:rsid w:val="3C9C7C85"/>
    <w:rsid w:val="3CA11B80"/>
    <w:rsid w:val="3CE0414D"/>
    <w:rsid w:val="3CEC29BB"/>
    <w:rsid w:val="3D127F47"/>
    <w:rsid w:val="3D141F11"/>
    <w:rsid w:val="3D6562C9"/>
    <w:rsid w:val="3D934A80"/>
    <w:rsid w:val="3DA45DC7"/>
    <w:rsid w:val="3DB85D6C"/>
    <w:rsid w:val="3DD82F3F"/>
    <w:rsid w:val="3DE03BA2"/>
    <w:rsid w:val="3DEC590B"/>
    <w:rsid w:val="3E196FDB"/>
    <w:rsid w:val="3E49442F"/>
    <w:rsid w:val="3E595CC5"/>
    <w:rsid w:val="3E7E4413"/>
    <w:rsid w:val="3E8327B4"/>
    <w:rsid w:val="3E945B9C"/>
    <w:rsid w:val="3E95498C"/>
    <w:rsid w:val="3E9E3BCC"/>
    <w:rsid w:val="3EB74889"/>
    <w:rsid w:val="3EBB0897"/>
    <w:rsid w:val="3ECD34FD"/>
    <w:rsid w:val="3EFF6212"/>
    <w:rsid w:val="3F002817"/>
    <w:rsid w:val="3F085841"/>
    <w:rsid w:val="3F101AA9"/>
    <w:rsid w:val="3F220916"/>
    <w:rsid w:val="3F2521B4"/>
    <w:rsid w:val="3F5A60E5"/>
    <w:rsid w:val="3F6F342F"/>
    <w:rsid w:val="3F7E18C4"/>
    <w:rsid w:val="3F8C2707"/>
    <w:rsid w:val="3FA36C86"/>
    <w:rsid w:val="3FA905E5"/>
    <w:rsid w:val="3FB5178A"/>
    <w:rsid w:val="3FD87226"/>
    <w:rsid w:val="3FE51850"/>
    <w:rsid w:val="3FF00BEA"/>
    <w:rsid w:val="3FFB2F15"/>
    <w:rsid w:val="40026051"/>
    <w:rsid w:val="400F00E4"/>
    <w:rsid w:val="4013025E"/>
    <w:rsid w:val="401531FF"/>
    <w:rsid w:val="402E32EA"/>
    <w:rsid w:val="40327434"/>
    <w:rsid w:val="406050AF"/>
    <w:rsid w:val="406D3E12"/>
    <w:rsid w:val="408711C2"/>
    <w:rsid w:val="408D0011"/>
    <w:rsid w:val="40953369"/>
    <w:rsid w:val="40AB1C46"/>
    <w:rsid w:val="40E340D5"/>
    <w:rsid w:val="40E9528A"/>
    <w:rsid w:val="40EB0FA9"/>
    <w:rsid w:val="40F63E08"/>
    <w:rsid w:val="4110479E"/>
    <w:rsid w:val="413761CE"/>
    <w:rsid w:val="414A7CB0"/>
    <w:rsid w:val="41807B75"/>
    <w:rsid w:val="41852B17"/>
    <w:rsid w:val="41B617E9"/>
    <w:rsid w:val="41C061C4"/>
    <w:rsid w:val="41CE118C"/>
    <w:rsid w:val="41D07964"/>
    <w:rsid w:val="41D61543"/>
    <w:rsid w:val="41F320F5"/>
    <w:rsid w:val="42024357"/>
    <w:rsid w:val="422449A5"/>
    <w:rsid w:val="423375F8"/>
    <w:rsid w:val="426E79CE"/>
    <w:rsid w:val="42750D5C"/>
    <w:rsid w:val="42B431B4"/>
    <w:rsid w:val="42BB58B2"/>
    <w:rsid w:val="42C62119"/>
    <w:rsid w:val="42CE79F1"/>
    <w:rsid w:val="42DA1507"/>
    <w:rsid w:val="42DD49B9"/>
    <w:rsid w:val="42E04BF3"/>
    <w:rsid w:val="42FB3958"/>
    <w:rsid w:val="43003AC9"/>
    <w:rsid w:val="43016A94"/>
    <w:rsid w:val="430B7913"/>
    <w:rsid w:val="430D71E7"/>
    <w:rsid w:val="43144DB1"/>
    <w:rsid w:val="43217136"/>
    <w:rsid w:val="43360377"/>
    <w:rsid w:val="43711918"/>
    <w:rsid w:val="43734A19"/>
    <w:rsid w:val="43776D56"/>
    <w:rsid w:val="43783F48"/>
    <w:rsid w:val="43D47D05"/>
    <w:rsid w:val="440A75BA"/>
    <w:rsid w:val="440E3217"/>
    <w:rsid w:val="44134942"/>
    <w:rsid w:val="442135DE"/>
    <w:rsid w:val="443C4228"/>
    <w:rsid w:val="44501A81"/>
    <w:rsid w:val="445E3E34"/>
    <w:rsid w:val="447D65EE"/>
    <w:rsid w:val="4482742F"/>
    <w:rsid w:val="449D0A3E"/>
    <w:rsid w:val="44C42280"/>
    <w:rsid w:val="44CB5C08"/>
    <w:rsid w:val="44DD0E3B"/>
    <w:rsid w:val="44DE52DF"/>
    <w:rsid w:val="44E67120"/>
    <w:rsid w:val="44E95A32"/>
    <w:rsid w:val="44F050F0"/>
    <w:rsid w:val="44FA379B"/>
    <w:rsid w:val="45404FBA"/>
    <w:rsid w:val="4550785F"/>
    <w:rsid w:val="456E3CF0"/>
    <w:rsid w:val="457F1E24"/>
    <w:rsid w:val="45872DBD"/>
    <w:rsid w:val="459445B8"/>
    <w:rsid w:val="45997458"/>
    <w:rsid w:val="45D33A46"/>
    <w:rsid w:val="45DA0A2A"/>
    <w:rsid w:val="45F75F2C"/>
    <w:rsid w:val="46054AED"/>
    <w:rsid w:val="46293F7E"/>
    <w:rsid w:val="463924B8"/>
    <w:rsid w:val="46470C62"/>
    <w:rsid w:val="46473EA5"/>
    <w:rsid w:val="4649370D"/>
    <w:rsid w:val="464E73D4"/>
    <w:rsid w:val="46500EAC"/>
    <w:rsid w:val="46601D24"/>
    <w:rsid w:val="466C34BF"/>
    <w:rsid w:val="46756816"/>
    <w:rsid w:val="469C3807"/>
    <w:rsid w:val="46BA7786"/>
    <w:rsid w:val="46C44060"/>
    <w:rsid w:val="46CD187E"/>
    <w:rsid w:val="46E666CD"/>
    <w:rsid w:val="47056392"/>
    <w:rsid w:val="470B37A2"/>
    <w:rsid w:val="470B7EE1"/>
    <w:rsid w:val="471107D1"/>
    <w:rsid w:val="4712301E"/>
    <w:rsid w:val="47480217"/>
    <w:rsid w:val="47613E2A"/>
    <w:rsid w:val="476E221E"/>
    <w:rsid w:val="4775433A"/>
    <w:rsid w:val="478B183F"/>
    <w:rsid w:val="47973272"/>
    <w:rsid w:val="47AC4801"/>
    <w:rsid w:val="47E00E9D"/>
    <w:rsid w:val="480037BE"/>
    <w:rsid w:val="48014805"/>
    <w:rsid w:val="481E30FF"/>
    <w:rsid w:val="48220A69"/>
    <w:rsid w:val="48343468"/>
    <w:rsid w:val="48482A6F"/>
    <w:rsid w:val="48651873"/>
    <w:rsid w:val="487321E2"/>
    <w:rsid w:val="48751A37"/>
    <w:rsid w:val="48763663"/>
    <w:rsid w:val="488C4E6B"/>
    <w:rsid w:val="48A0658E"/>
    <w:rsid w:val="48C72033"/>
    <w:rsid w:val="48CD108C"/>
    <w:rsid w:val="48D22655"/>
    <w:rsid w:val="48D507A7"/>
    <w:rsid w:val="49137521"/>
    <w:rsid w:val="4928696B"/>
    <w:rsid w:val="493B7EA4"/>
    <w:rsid w:val="498402C1"/>
    <w:rsid w:val="49AA477D"/>
    <w:rsid w:val="49B93C25"/>
    <w:rsid w:val="49E44317"/>
    <w:rsid w:val="49EA0282"/>
    <w:rsid w:val="4A195415"/>
    <w:rsid w:val="4A1C72E2"/>
    <w:rsid w:val="4A273550"/>
    <w:rsid w:val="4A372349"/>
    <w:rsid w:val="4A3A6E5E"/>
    <w:rsid w:val="4A484FA8"/>
    <w:rsid w:val="4A510301"/>
    <w:rsid w:val="4A534079"/>
    <w:rsid w:val="4A6D4385"/>
    <w:rsid w:val="4A7638C4"/>
    <w:rsid w:val="4A7E53C3"/>
    <w:rsid w:val="4A8674DD"/>
    <w:rsid w:val="4A9A1CA8"/>
    <w:rsid w:val="4AA30431"/>
    <w:rsid w:val="4AB4661C"/>
    <w:rsid w:val="4ABB6284"/>
    <w:rsid w:val="4AC75CDE"/>
    <w:rsid w:val="4ACA38E3"/>
    <w:rsid w:val="4B0D6CAF"/>
    <w:rsid w:val="4B1100C7"/>
    <w:rsid w:val="4B140CDC"/>
    <w:rsid w:val="4B1D1590"/>
    <w:rsid w:val="4B2772B4"/>
    <w:rsid w:val="4B3F63AB"/>
    <w:rsid w:val="4B4323A3"/>
    <w:rsid w:val="4B5B700A"/>
    <w:rsid w:val="4B652B55"/>
    <w:rsid w:val="4B657589"/>
    <w:rsid w:val="4B787DE2"/>
    <w:rsid w:val="4B7C7600"/>
    <w:rsid w:val="4B92472D"/>
    <w:rsid w:val="4BAA3C3B"/>
    <w:rsid w:val="4BB01054"/>
    <w:rsid w:val="4BD75D9A"/>
    <w:rsid w:val="4BEA4569"/>
    <w:rsid w:val="4BED21E4"/>
    <w:rsid w:val="4BEF498B"/>
    <w:rsid w:val="4BF35626"/>
    <w:rsid w:val="4BF70A34"/>
    <w:rsid w:val="4C0A6081"/>
    <w:rsid w:val="4C0E6BBE"/>
    <w:rsid w:val="4C285091"/>
    <w:rsid w:val="4C30370E"/>
    <w:rsid w:val="4C38613A"/>
    <w:rsid w:val="4C393582"/>
    <w:rsid w:val="4C524CED"/>
    <w:rsid w:val="4C6A38FC"/>
    <w:rsid w:val="4C995F8F"/>
    <w:rsid w:val="4CB45976"/>
    <w:rsid w:val="4CCF19B1"/>
    <w:rsid w:val="4D0065ED"/>
    <w:rsid w:val="4D1F6494"/>
    <w:rsid w:val="4D205177"/>
    <w:rsid w:val="4D2E0486"/>
    <w:rsid w:val="4D477AD7"/>
    <w:rsid w:val="4D80085B"/>
    <w:rsid w:val="4D896004"/>
    <w:rsid w:val="4D9D0BC3"/>
    <w:rsid w:val="4D9E7415"/>
    <w:rsid w:val="4DAB1AD6"/>
    <w:rsid w:val="4DB43081"/>
    <w:rsid w:val="4DBF37D4"/>
    <w:rsid w:val="4DC1579E"/>
    <w:rsid w:val="4DD454C7"/>
    <w:rsid w:val="4DDD65AE"/>
    <w:rsid w:val="4E09219F"/>
    <w:rsid w:val="4E1019D2"/>
    <w:rsid w:val="4E1B0DE7"/>
    <w:rsid w:val="4E283374"/>
    <w:rsid w:val="4E297920"/>
    <w:rsid w:val="4E3221F7"/>
    <w:rsid w:val="4E3B72FE"/>
    <w:rsid w:val="4E4C089C"/>
    <w:rsid w:val="4E6D1482"/>
    <w:rsid w:val="4E724CEA"/>
    <w:rsid w:val="4E9D10F8"/>
    <w:rsid w:val="4EDD2163"/>
    <w:rsid w:val="4EF13E61"/>
    <w:rsid w:val="4F1E4F93"/>
    <w:rsid w:val="4F461A5A"/>
    <w:rsid w:val="4F4C72E9"/>
    <w:rsid w:val="4F602D94"/>
    <w:rsid w:val="4F723826"/>
    <w:rsid w:val="4F724D92"/>
    <w:rsid w:val="4F806F93"/>
    <w:rsid w:val="4F946C40"/>
    <w:rsid w:val="4FBB7FCB"/>
    <w:rsid w:val="4FC83727"/>
    <w:rsid w:val="4FD07F1A"/>
    <w:rsid w:val="4FE614EB"/>
    <w:rsid w:val="4FF00A4D"/>
    <w:rsid w:val="500B0643"/>
    <w:rsid w:val="503E4BF5"/>
    <w:rsid w:val="503F29AA"/>
    <w:rsid w:val="505226DD"/>
    <w:rsid w:val="50591CBD"/>
    <w:rsid w:val="50650662"/>
    <w:rsid w:val="509B0B2D"/>
    <w:rsid w:val="50A26ECD"/>
    <w:rsid w:val="50A3118B"/>
    <w:rsid w:val="50B05655"/>
    <w:rsid w:val="50BC5A36"/>
    <w:rsid w:val="50D717BE"/>
    <w:rsid w:val="50E84DEF"/>
    <w:rsid w:val="50F3201A"/>
    <w:rsid w:val="50FD71D4"/>
    <w:rsid w:val="51153A1E"/>
    <w:rsid w:val="511B3845"/>
    <w:rsid w:val="512F6EC2"/>
    <w:rsid w:val="513B233A"/>
    <w:rsid w:val="51450494"/>
    <w:rsid w:val="517D7C2E"/>
    <w:rsid w:val="51947440"/>
    <w:rsid w:val="51956D25"/>
    <w:rsid w:val="51986815"/>
    <w:rsid w:val="519C7A27"/>
    <w:rsid w:val="519D3E2C"/>
    <w:rsid w:val="519F5DF6"/>
    <w:rsid w:val="51D766B0"/>
    <w:rsid w:val="51FA302C"/>
    <w:rsid w:val="51FC0125"/>
    <w:rsid w:val="521F0CE5"/>
    <w:rsid w:val="522105B9"/>
    <w:rsid w:val="52243E8E"/>
    <w:rsid w:val="52437C77"/>
    <w:rsid w:val="525213A4"/>
    <w:rsid w:val="52701540"/>
    <w:rsid w:val="52A336C4"/>
    <w:rsid w:val="52B50EAA"/>
    <w:rsid w:val="52D53B6B"/>
    <w:rsid w:val="52D970E6"/>
    <w:rsid w:val="52ED5E65"/>
    <w:rsid w:val="52F43F1F"/>
    <w:rsid w:val="52F83A10"/>
    <w:rsid w:val="53065A01"/>
    <w:rsid w:val="530930BE"/>
    <w:rsid w:val="53195734"/>
    <w:rsid w:val="532A16EF"/>
    <w:rsid w:val="532E625B"/>
    <w:rsid w:val="5379561E"/>
    <w:rsid w:val="539F3E8B"/>
    <w:rsid w:val="53A04AF9"/>
    <w:rsid w:val="53A70F92"/>
    <w:rsid w:val="53D01ABE"/>
    <w:rsid w:val="53DD0E57"/>
    <w:rsid w:val="53DE7084"/>
    <w:rsid w:val="54134879"/>
    <w:rsid w:val="54330A77"/>
    <w:rsid w:val="54352C94"/>
    <w:rsid w:val="5449029B"/>
    <w:rsid w:val="545036D2"/>
    <w:rsid w:val="545C7FCE"/>
    <w:rsid w:val="54631AE5"/>
    <w:rsid w:val="549B5123"/>
    <w:rsid w:val="54C81231"/>
    <w:rsid w:val="54D62D00"/>
    <w:rsid w:val="54DE43D3"/>
    <w:rsid w:val="54E30972"/>
    <w:rsid w:val="54EA4B49"/>
    <w:rsid w:val="54FC355F"/>
    <w:rsid w:val="550541C2"/>
    <w:rsid w:val="5511700B"/>
    <w:rsid w:val="55133112"/>
    <w:rsid w:val="552A1E7A"/>
    <w:rsid w:val="554A09E5"/>
    <w:rsid w:val="55B04E29"/>
    <w:rsid w:val="55C56D42"/>
    <w:rsid w:val="55DB4F23"/>
    <w:rsid w:val="56080D11"/>
    <w:rsid w:val="560E20C0"/>
    <w:rsid w:val="56156687"/>
    <w:rsid w:val="561737F8"/>
    <w:rsid w:val="563446C2"/>
    <w:rsid w:val="563B3D20"/>
    <w:rsid w:val="56641C45"/>
    <w:rsid w:val="56984297"/>
    <w:rsid w:val="569C6DA8"/>
    <w:rsid w:val="56C63E25"/>
    <w:rsid w:val="56E10C5F"/>
    <w:rsid w:val="56EC2EAE"/>
    <w:rsid w:val="56ED315F"/>
    <w:rsid w:val="570D735E"/>
    <w:rsid w:val="572B1EDA"/>
    <w:rsid w:val="57380335"/>
    <w:rsid w:val="573B036F"/>
    <w:rsid w:val="5743568C"/>
    <w:rsid w:val="57462870"/>
    <w:rsid w:val="574F7976"/>
    <w:rsid w:val="57507FE6"/>
    <w:rsid w:val="575C2093"/>
    <w:rsid w:val="575D6537"/>
    <w:rsid w:val="57686C8A"/>
    <w:rsid w:val="57712A40"/>
    <w:rsid w:val="577E31F2"/>
    <w:rsid w:val="57923845"/>
    <w:rsid w:val="57BB500C"/>
    <w:rsid w:val="57C9597B"/>
    <w:rsid w:val="57D74558"/>
    <w:rsid w:val="57DD31D4"/>
    <w:rsid w:val="57FB6BD0"/>
    <w:rsid w:val="58055B5F"/>
    <w:rsid w:val="581B5AAA"/>
    <w:rsid w:val="58203621"/>
    <w:rsid w:val="58412102"/>
    <w:rsid w:val="58507E4A"/>
    <w:rsid w:val="586B6912"/>
    <w:rsid w:val="58776221"/>
    <w:rsid w:val="5884047C"/>
    <w:rsid w:val="58AE691E"/>
    <w:rsid w:val="58C96063"/>
    <w:rsid w:val="59080725"/>
    <w:rsid w:val="591200F0"/>
    <w:rsid w:val="59172716"/>
    <w:rsid w:val="592E180D"/>
    <w:rsid w:val="592F5CB1"/>
    <w:rsid w:val="59831B59"/>
    <w:rsid w:val="598633F7"/>
    <w:rsid w:val="599B67A7"/>
    <w:rsid w:val="59CD1728"/>
    <w:rsid w:val="59D6088C"/>
    <w:rsid w:val="59D93E6F"/>
    <w:rsid w:val="59EF5441"/>
    <w:rsid w:val="59FA6C11"/>
    <w:rsid w:val="5A057443"/>
    <w:rsid w:val="5A1074F0"/>
    <w:rsid w:val="5A1F5D26"/>
    <w:rsid w:val="5A236E98"/>
    <w:rsid w:val="5A3317D1"/>
    <w:rsid w:val="5A3E3CD2"/>
    <w:rsid w:val="5A450894"/>
    <w:rsid w:val="5A4528F8"/>
    <w:rsid w:val="5A610511"/>
    <w:rsid w:val="5A61633E"/>
    <w:rsid w:val="5A8C2C8F"/>
    <w:rsid w:val="5AAF0F91"/>
    <w:rsid w:val="5AB3021C"/>
    <w:rsid w:val="5ABB5323"/>
    <w:rsid w:val="5AC253A4"/>
    <w:rsid w:val="5AD51017"/>
    <w:rsid w:val="5AD76600"/>
    <w:rsid w:val="5ADC7773"/>
    <w:rsid w:val="5AE40D1D"/>
    <w:rsid w:val="5AE55490"/>
    <w:rsid w:val="5AE96334"/>
    <w:rsid w:val="5B0171D9"/>
    <w:rsid w:val="5B13515F"/>
    <w:rsid w:val="5B6065F6"/>
    <w:rsid w:val="5B793214"/>
    <w:rsid w:val="5B7A2211"/>
    <w:rsid w:val="5B962018"/>
    <w:rsid w:val="5BA02E96"/>
    <w:rsid w:val="5BA04C44"/>
    <w:rsid w:val="5BC052E6"/>
    <w:rsid w:val="5BC528FD"/>
    <w:rsid w:val="5BCC5A39"/>
    <w:rsid w:val="5BDB3A50"/>
    <w:rsid w:val="5BE77A78"/>
    <w:rsid w:val="5BF1724E"/>
    <w:rsid w:val="5BF907F8"/>
    <w:rsid w:val="5C0E5905"/>
    <w:rsid w:val="5C165837"/>
    <w:rsid w:val="5C2A2760"/>
    <w:rsid w:val="5C2B0879"/>
    <w:rsid w:val="5C4F0418"/>
    <w:rsid w:val="5C514191"/>
    <w:rsid w:val="5C6739B4"/>
    <w:rsid w:val="5C732359"/>
    <w:rsid w:val="5C9329B0"/>
    <w:rsid w:val="5C9347A9"/>
    <w:rsid w:val="5C966047"/>
    <w:rsid w:val="5CA95D7B"/>
    <w:rsid w:val="5CB169DD"/>
    <w:rsid w:val="5CED210B"/>
    <w:rsid w:val="5CED2C2E"/>
    <w:rsid w:val="5CFB7D2E"/>
    <w:rsid w:val="5CFD190F"/>
    <w:rsid w:val="5D017C72"/>
    <w:rsid w:val="5D156723"/>
    <w:rsid w:val="5D1B4AA0"/>
    <w:rsid w:val="5D1E0517"/>
    <w:rsid w:val="5D282B95"/>
    <w:rsid w:val="5D3835CC"/>
    <w:rsid w:val="5D4B1D49"/>
    <w:rsid w:val="5D5979CA"/>
    <w:rsid w:val="5D6E41C0"/>
    <w:rsid w:val="5D9A10C4"/>
    <w:rsid w:val="5D9E53A6"/>
    <w:rsid w:val="5DDF5A18"/>
    <w:rsid w:val="5DE41F49"/>
    <w:rsid w:val="5DF82E85"/>
    <w:rsid w:val="5E055233"/>
    <w:rsid w:val="5E0D40E7"/>
    <w:rsid w:val="5E151556"/>
    <w:rsid w:val="5E1D679B"/>
    <w:rsid w:val="5E2B55C7"/>
    <w:rsid w:val="5E457D25"/>
    <w:rsid w:val="5E5D4F0E"/>
    <w:rsid w:val="5E631F59"/>
    <w:rsid w:val="5E693A13"/>
    <w:rsid w:val="5E88652A"/>
    <w:rsid w:val="5E8F0FA0"/>
    <w:rsid w:val="5E9A3E51"/>
    <w:rsid w:val="5EA44A4C"/>
    <w:rsid w:val="5EB305D0"/>
    <w:rsid w:val="5ECE29A1"/>
    <w:rsid w:val="5EDC7205"/>
    <w:rsid w:val="5EDE6066"/>
    <w:rsid w:val="5EE27322"/>
    <w:rsid w:val="5EF3152F"/>
    <w:rsid w:val="5EFA28BD"/>
    <w:rsid w:val="5EFD7EF3"/>
    <w:rsid w:val="5F2B6F1B"/>
    <w:rsid w:val="5F401D0B"/>
    <w:rsid w:val="5F4240E2"/>
    <w:rsid w:val="5F481CA4"/>
    <w:rsid w:val="5F8A5E91"/>
    <w:rsid w:val="5F952F9B"/>
    <w:rsid w:val="5F9C5B22"/>
    <w:rsid w:val="5FBC191E"/>
    <w:rsid w:val="5FCC1817"/>
    <w:rsid w:val="5FD001C6"/>
    <w:rsid w:val="5FE06EEA"/>
    <w:rsid w:val="603B1E6D"/>
    <w:rsid w:val="60457B68"/>
    <w:rsid w:val="604858AA"/>
    <w:rsid w:val="607E39E0"/>
    <w:rsid w:val="608A3CC5"/>
    <w:rsid w:val="608E6146"/>
    <w:rsid w:val="60A90A80"/>
    <w:rsid w:val="60B32CFF"/>
    <w:rsid w:val="60BA7BDB"/>
    <w:rsid w:val="60E33E3D"/>
    <w:rsid w:val="60E83407"/>
    <w:rsid w:val="60F424CF"/>
    <w:rsid w:val="60FD6695"/>
    <w:rsid w:val="613F6CAD"/>
    <w:rsid w:val="614D117E"/>
    <w:rsid w:val="615C01E0"/>
    <w:rsid w:val="615C33BC"/>
    <w:rsid w:val="6162474A"/>
    <w:rsid w:val="616C280F"/>
    <w:rsid w:val="616F50A1"/>
    <w:rsid w:val="61706E67"/>
    <w:rsid w:val="6175674C"/>
    <w:rsid w:val="61785D1C"/>
    <w:rsid w:val="61AD766D"/>
    <w:rsid w:val="61B52BB6"/>
    <w:rsid w:val="61DE64C6"/>
    <w:rsid w:val="61E64557"/>
    <w:rsid w:val="61E97FBE"/>
    <w:rsid w:val="61F26A64"/>
    <w:rsid w:val="61FA2BD4"/>
    <w:rsid w:val="61FC4B9F"/>
    <w:rsid w:val="620073A1"/>
    <w:rsid w:val="620E0632"/>
    <w:rsid w:val="6220088D"/>
    <w:rsid w:val="62314848"/>
    <w:rsid w:val="627961EF"/>
    <w:rsid w:val="627A5F4F"/>
    <w:rsid w:val="62A74B0A"/>
    <w:rsid w:val="62A92175"/>
    <w:rsid w:val="62BD2580"/>
    <w:rsid w:val="62D358FF"/>
    <w:rsid w:val="63143F24"/>
    <w:rsid w:val="63212B0F"/>
    <w:rsid w:val="633F4D43"/>
    <w:rsid w:val="634A3B18"/>
    <w:rsid w:val="63536A40"/>
    <w:rsid w:val="63576530"/>
    <w:rsid w:val="63587FF5"/>
    <w:rsid w:val="637A5C81"/>
    <w:rsid w:val="637B1AF3"/>
    <w:rsid w:val="638D2F24"/>
    <w:rsid w:val="63923879"/>
    <w:rsid w:val="639C3F43"/>
    <w:rsid w:val="639F55E6"/>
    <w:rsid w:val="63AE1B4B"/>
    <w:rsid w:val="63D77671"/>
    <w:rsid w:val="63F35B2D"/>
    <w:rsid w:val="64122768"/>
    <w:rsid w:val="64155AA4"/>
    <w:rsid w:val="643C74D4"/>
    <w:rsid w:val="64A14D51"/>
    <w:rsid w:val="64B15E66"/>
    <w:rsid w:val="64D911C7"/>
    <w:rsid w:val="64E158A4"/>
    <w:rsid w:val="64EC2607"/>
    <w:rsid w:val="64F845BE"/>
    <w:rsid w:val="651346D9"/>
    <w:rsid w:val="653F54CE"/>
    <w:rsid w:val="654230E5"/>
    <w:rsid w:val="65717652"/>
    <w:rsid w:val="657F0E02"/>
    <w:rsid w:val="65917FC7"/>
    <w:rsid w:val="659B25D3"/>
    <w:rsid w:val="65A90B99"/>
    <w:rsid w:val="65BC4F4A"/>
    <w:rsid w:val="65C47781"/>
    <w:rsid w:val="65D2131D"/>
    <w:rsid w:val="65DC1F2F"/>
    <w:rsid w:val="65F938CF"/>
    <w:rsid w:val="66124991"/>
    <w:rsid w:val="66196312"/>
    <w:rsid w:val="662841B4"/>
    <w:rsid w:val="66325BF1"/>
    <w:rsid w:val="663F14FE"/>
    <w:rsid w:val="663F505A"/>
    <w:rsid w:val="66521231"/>
    <w:rsid w:val="66536136"/>
    <w:rsid w:val="665F4929"/>
    <w:rsid w:val="666B608E"/>
    <w:rsid w:val="6672404B"/>
    <w:rsid w:val="667F49B4"/>
    <w:rsid w:val="668A4527"/>
    <w:rsid w:val="668F1B3D"/>
    <w:rsid w:val="66952ECC"/>
    <w:rsid w:val="66BD5E1B"/>
    <w:rsid w:val="66F619F5"/>
    <w:rsid w:val="67060132"/>
    <w:rsid w:val="67094CF6"/>
    <w:rsid w:val="6736645D"/>
    <w:rsid w:val="6760469D"/>
    <w:rsid w:val="676517E2"/>
    <w:rsid w:val="676A0C1E"/>
    <w:rsid w:val="67717495"/>
    <w:rsid w:val="677B3995"/>
    <w:rsid w:val="67872DBE"/>
    <w:rsid w:val="6793173E"/>
    <w:rsid w:val="67940CB3"/>
    <w:rsid w:val="679B01F2"/>
    <w:rsid w:val="67BB5E1D"/>
    <w:rsid w:val="67C16F81"/>
    <w:rsid w:val="67EB36EB"/>
    <w:rsid w:val="67F1641A"/>
    <w:rsid w:val="67F72090"/>
    <w:rsid w:val="682B7F8C"/>
    <w:rsid w:val="68464DC5"/>
    <w:rsid w:val="686C601A"/>
    <w:rsid w:val="6886711A"/>
    <w:rsid w:val="68D8328A"/>
    <w:rsid w:val="68FB7375"/>
    <w:rsid w:val="690507DD"/>
    <w:rsid w:val="691B590A"/>
    <w:rsid w:val="6922313D"/>
    <w:rsid w:val="69224EEB"/>
    <w:rsid w:val="69273E57"/>
    <w:rsid w:val="692E7D33"/>
    <w:rsid w:val="694C640B"/>
    <w:rsid w:val="697B0A9F"/>
    <w:rsid w:val="698B6C53"/>
    <w:rsid w:val="698C0564"/>
    <w:rsid w:val="69912070"/>
    <w:rsid w:val="69B773EE"/>
    <w:rsid w:val="69C53AC8"/>
    <w:rsid w:val="69DD18BB"/>
    <w:rsid w:val="69E2467A"/>
    <w:rsid w:val="69E5416A"/>
    <w:rsid w:val="69EA0F0C"/>
    <w:rsid w:val="69F26D9C"/>
    <w:rsid w:val="6A107439"/>
    <w:rsid w:val="6A1231B1"/>
    <w:rsid w:val="6A1B612A"/>
    <w:rsid w:val="6A1C1234"/>
    <w:rsid w:val="6A33117F"/>
    <w:rsid w:val="6A556F65"/>
    <w:rsid w:val="6A8B4D12"/>
    <w:rsid w:val="6A9666BA"/>
    <w:rsid w:val="6AB07C88"/>
    <w:rsid w:val="6AD7507E"/>
    <w:rsid w:val="6ADF1441"/>
    <w:rsid w:val="6AE7729F"/>
    <w:rsid w:val="6AFF300A"/>
    <w:rsid w:val="6B054AC4"/>
    <w:rsid w:val="6B106FC5"/>
    <w:rsid w:val="6B252A70"/>
    <w:rsid w:val="6B4F3F91"/>
    <w:rsid w:val="6B506C80"/>
    <w:rsid w:val="6B767770"/>
    <w:rsid w:val="6B7921E8"/>
    <w:rsid w:val="6B9151DB"/>
    <w:rsid w:val="6BB362CE"/>
    <w:rsid w:val="6BC8789F"/>
    <w:rsid w:val="6BD9385B"/>
    <w:rsid w:val="6BF30DC0"/>
    <w:rsid w:val="6C046B2A"/>
    <w:rsid w:val="6C290102"/>
    <w:rsid w:val="6C2D3629"/>
    <w:rsid w:val="6C5F1FB2"/>
    <w:rsid w:val="6C902A0E"/>
    <w:rsid w:val="6C914865"/>
    <w:rsid w:val="6C9E6F7E"/>
    <w:rsid w:val="6CAB169B"/>
    <w:rsid w:val="6CBB4DEB"/>
    <w:rsid w:val="6CF3094C"/>
    <w:rsid w:val="6CF71B34"/>
    <w:rsid w:val="6D0B1D5B"/>
    <w:rsid w:val="6D101479"/>
    <w:rsid w:val="6D133282"/>
    <w:rsid w:val="6D282CEC"/>
    <w:rsid w:val="6D4028D1"/>
    <w:rsid w:val="6D503D49"/>
    <w:rsid w:val="6D9B1B7B"/>
    <w:rsid w:val="6DAA0B17"/>
    <w:rsid w:val="6DB4622A"/>
    <w:rsid w:val="6DC67CF3"/>
    <w:rsid w:val="6DC735A7"/>
    <w:rsid w:val="6DF173AF"/>
    <w:rsid w:val="6E154508"/>
    <w:rsid w:val="6E323B00"/>
    <w:rsid w:val="6E463F6A"/>
    <w:rsid w:val="6E584405"/>
    <w:rsid w:val="6E9E14B7"/>
    <w:rsid w:val="6EA840E4"/>
    <w:rsid w:val="6EA91EB1"/>
    <w:rsid w:val="6EAD16FA"/>
    <w:rsid w:val="6EAE51E8"/>
    <w:rsid w:val="6EC94D00"/>
    <w:rsid w:val="6ED22F0F"/>
    <w:rsid w:val="6ED76EA7"/>
    <w:rsid w:val="6EDE2A7E"/>
    <w:rsid w:val="6EEA1AE2"/>
    <w:rsid w:val="6EFE150A"/>
    <w:rsid w:val="6F0F1EBA"/>
    <w:rsid w:val="6F2B261F"/>
    <w:rsid w:val="6F4638FD"/>
    <w:rsid w:val="6F593630"/>
    <w:rsid w:val="6F924AEA"/>
    <w:rsid w:val="6FA166F4"/>
    <w:rsid w:val="6FAE395B"/>
    <w:rsid w:val="6FC95FDB"/>
    <w:rsid w:val="6FDF560B"/>
    <w:rsid w:val="6FE93B6A"/>
    <w:rsid w:val="6FF957E3"/>
    <w:rsid w:val="700417EE"/>
    <w:rsid w:val="702552C0"/>
    <w:rsid w:val="70347CE9"/>
    <w:rsid w:val="70603626"/>
    <w:rsid w:val="70626028"/>
    <w:rsid w:val="707F3F7B"/>
    <w:rsid w:val="70AE52B6"/>
    <w:rsid w:val="70B60812"/>
    <w:rsid w:val="70C525FF"/>
    <w:rsid w:val="70CB5E68"/>
    <w:rsid w:val="70E47042"/>
    <w:rsid w:val="70FE448F"/>
    <w:rsid w:val="71123B17"/>
    <w:rsid w:val="711315BD"/>
    <w:rsid w:val="711A6DEF"/>
    <w:rsid w:val="71391AA7"/>
    <w:rsid w:val="717604C9"/>
    <w:rsid w:val="717958C4"/>
    <w:rsid w:val="717A3EAF"/>
    <w:rsid w:val="71872296"/>
    <w:rsid w:val="71980A90"/>
    <w:rsid w:val="71B763EC"/>
    <w:rsid w:val="71BC7EA6"/>
    <w:rsid w:val="71CD20B4"/>
    <w:rsid w:val="71D615DC"/>
    <w:rsid w:val="71D877F6"/>
    <w:rsid w:val="71E7082E"/>
    <w:rsid w:val="71F652BA"/>
    <w:rsid w:val="71F753BA"/>
    <w:rsid w:val="720432D1"/>
    <w:rsid w:val="720D1255"/>
    <w:rsid w:val="72277724"/>
    <w:rsid w:val="723B0DCB"/>
    <w:rsid w:val="724779A2"/>
    <w:rsid w:val="725928A4"/>
    <w:rsid w:val="725974A3"/>
    <w:rsid w:val="7269173D"/>
    <w:rsid w:val="72714695"/>
    <w:rsid w:val="72822E9E"/>
    <w:rsid w:val="72D82ABE"/>
    <w:rsid w:val="72F86CBC"/>
    <w:rsid w:val="73090EC9"/>
    <w:rsid w:val="731E3C58"/>
    <w:rsid w:val="734C6C53"/>
    <w:rsid w:val="7355026A"/>
    <w:rsid w:val="737A2414"/>
    <w:rsid w:val="73A011C7"/>
    <w:rsid w:val="73EA4857"/>
    <w:rsid w:val="73F15E96"/>
    <w:rsid w:val="74031DBD"/>
    <w:rsid w:val="740614C4"/>
    <w:rsid w:val="742C1313"/>
    <w:rsid w:val="74337262"/>
    <w:rsid w:val="7452064E"/>
    <w:rsid w:val="74595A33"/>
    <w:rsid w:val="747A4AEE"/>
    <w:rsid w:val="74A12B43"/>
    <w:rsid w:val="74B54B8A"/>
    <w:rsid w:val="74BA5BB7"/>
    <w:rsid w:val="74DD260E"/>
    <w:rsid w:val="74DF04B1"/>
    <w:rsid w:val="74E3763D"/>
    <w:rsid w:val="74EF066E"/>
    <w:rsid w:val="74F31F27"/>
    <w:rsid w:val="75042131"/>
    <w:rsid w:val="750C6A4F"/>
    <w:rsid w:val="751827AE"/>
    <w:rsid w:val="75210042"/>
    <w:rsid w:val="75265D63"/>
    <w:rsid w:val="752E10BB"/>
    <w:rsid w:val="753C37D8"/>
    <w:rsid w:val="755E374E"/>
    <w:rsid w:val="75660855"/>
    <w:rsid w:val="7590142E"/>
    <w:rsid w:val="759D6815"/>
    <w:rsid w:val="75B1730B"/>
    <w:rsid w:val="75CD61DE"/>
    <w:rsid w:val="75DC28C5"/>
    <w:rsid w:val="75E55C1E"/>
    <w:rsid w:val="76085468"/>
    <w:rsid w:val="762C4800"/>
    <w:rsid w:val="76320C9D"/>
    <w:rsid w:val="76377AFB"/>
    <w:rsid w:val="7650588B"/>
    <w:rsid w:val="76742AFE"/>
    <w:rsid w:val="7685418A"/>
    <w:rsid w:val="76857CCE"/>
    <w:rsid w:val="76CE66B2"/>
    <w:rsid w:val="76EA75E7"/>
    <w:rsid w:val="76F24A71"/>
    <w:rsid w:val="76FF3BB0"/>
    <w:rsid w:val="77071BC4"/>
    <w:rsid w:val="7717739F"/>
    <w:rsid w:val="771E7554"/>
    <w:rsid w:val="77277B70"/>
    <w:rsid w:val="77304C77"/>
    <w:rsid w:val="77882D05"/>
    <w:rsid w:val="77B66BB1"/>
    <w:rsid w:val="77BF6E55"/>
    <w:rsid w:val="77C673BF"/>
    <w:rsid w:val="77E3618D"/>
    <w:rsid w:val="781123D0"/>
    <w:rsid w:val="782A3DBC"/>
    <w:rsid w:val="783936B9"/>
    <w:rsid w:val="783A16ED"/>
    <w:rsid w:val="787D5FEB"/>
    <w:rsid w:val="789254BD"/>
    <w:rsid w:val="789C633C"/>
    <w:rsid w:val="78BB0EB8"/>
    <w:rsid w:val="78D930EC"/>
    <w:rsid w:val="78EE6B97"/>
    <w:rsid w:val="79032860"/>
    <w:rsid w:val="790F6B0E"/>
    <w:rsid w:val="79102FB2"/>
    <w:rsid w:val="79206F6D"/>
    <w:rsid w:val="79224A93"/>
    <w:rsid w:val="792702FB"/>
    <w:rsid w:val="7927654D"/>
    <w:rsid w:val="792A003C"/>
    <w:rsid w:val="79386064"/>
    <w:rsid w:val="794C43A2"/>
    <w:rsid w:val="79505DA4"/>
    <w:rsid w:val="796471EF"/>
    <w:rsid w:val="79786DA9"/>
    <w:rsid w:val="797C0647"/>
    <w:rsid w:val="797E04F8"/>
    <w:rsid w:val="798718D5"/>
    <w:rsid w:val="79AC25AE"/>
    <w:rsid w:val="79AC7076"/>
    <w:rsid w:val="79B3354A"/>
    <w:rsid w:val="79BF22E2"/>
    <w:rsid w:val="79DD09BA"/>
    <w:rsid w:val="79FE105C"/>
    <w:rsid w:val="7A4B29B6"/>
    <w:rsid w:val="7A556D7A"/>
    <w:rsid w:val="7A730598"/>
    <w:rsid w:val="7A8A28F0"/>
    <w:rsid w:val="7AAA1011"/>
    <w:rsid w:val="7AB71FA4"/>
    <w:rsid w:val="7ABB45A5"/>
    <w:rsid w:val="7ACC2F08"/>
    <w:rsid w:val="7AF01639"/>
    <w:rsid w:val="7B0566D6"/>
    <w:rsid w:val="7B09415C"/>
    <w:rsid w:val="7B4F58E7"/>
    <w:rsid w:val="7B5573A2"/>
    <w:rsid w:val="7B5A49B8"/>
    <w:rsid w:val="7B6E6B2F"/>
    <w:rsid w:val="7B75534E"/>
    <w:rsid w:val="7B7F61CD"/>
    <w:rsid w:val="7B915F00"/>
    <w:rsid w:val="7B9A3006"/>
    <w:rsid w:val="7BA9460B"/>
    <w:rsid w:val="7BBC0CFA"/>
    <w:rsid w:val="7BBC2F7D"/>
    <w:rsid w:val="7BCD518A"/>
    <w:rsid w:val="7BD11538"/>
    <w:rsid w:val="7BE97AEA"/>
    <w:rsid w:val="7BF23606"/>
    <w:rsid w:val="7C0641F8"/>
    <w:rsid w:val="7C0C6CA0"/>
    <w:rsid w:val="7C122B9D"/>
    <w:rsid w:val="7C1728A9"/>
    <w:rsid w:val="7C421F9D"/>
    <w:rsid w:val="7C477B5C"/>
    <w:rsid w:val="7C703D67"/>
    <w:rsid w:val="7C8554FF"/>
    <w:rsid w:val="7C893C92"/>
    <w:rsid w:val="7CB54BFC"/>
    <w:rsid w:val="7CB9278C"/>
    <w:rsid w:val="7CE0081C"/>
    <w:rsid w:val="7CF16C56"/>
    <w:rsid w:val="7D0552A0"/>
    <w:rsid w:val="7D0D6F83"/>
    <w:rsid w:val="7D0D7808"/>
    <w:rsid w:val="7D2C7789"/>
    <w:rsid w:val="7D376633"/>
    <w:rsid w:val="7D3905FD"/>
    <w:rsid w:val="7D3F20B7"/>
    <w:rsid w:val="7D511DEB"/>
    <w:rsid w:val="7D5B67C5"/>
    <w:rsid w:val="7D5D078F"/>
    <w:rsid w:val="7D630958"/>
    <w:rsid w:val="7D684D06"/>
    <w:rsid w:val="7D7376D6"/>
    <w:rsid w:val="7D823D52"/>
    <w:rsid w:val="7DEE0806"/>
    <w:rsid w:val="7DF32EA2"/>
    <w:rsid w:val="7DF579EE"/>
    <w:rsid w:val="7E2E5C88"/>
    <w:rsid w:val="7E343D31"/>
    <w:rsid w:val="7E3B1930"/>
    <w:rsid w:val="7E4032E2"/>
    <w:rsid w:val="7E4455D2"/>
    <w:rsid w:val="7E6F077A"/>
    <w:rsid w:val="7E7044F2"/>
    <w:rsid w:val="7EB50157"/>
    <w:rsid w:val="7EE4695A"/>
    <w:rsid w:val="7F0F1615"/>
    <w:rsid w:val="7F1858DF"/>
    <w:rsid w:val="7F257C72"/>
    <w:rsid w:val="7F3E014D"/>
    <w:rsid w:val="7F7973D7"/>
    <w:rsid w:val="7F86440E"/>
    <w:rsid w:val="7F9D261C"/>
    <w:rsid w:val="7F9D2A8F"/>
    <w:rsid w:val="7FB14DC3"/>
    <w:rsid w:val="7FB42573"/>
    <w:rsid w:val="7FBD085D"/>
    <w:rsid w:val="7FCA378E"/>
    <w:rsid w:val="7FCC7507"/>
    <w:rsid w:val="7FE24610"/>
    <w:rsid w:val="7FEA5BDF"/>
    <w:rsid w:val="7FEF0A25"/>
    <w:rsid w:val="7FF522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99"/>
    <w:pPr>
      <w:keepNext/>
      <w:keepLines/>
      <w:spacing w:before="340" w:after="330" w:line="576" w:lineRule="auto"/>
      <w:outlineLvl w:val="0"/>
    </w:pPr>
    <w:rPr>
      <w:b/>
      <w:kern w:val="44"/>
      <w:sz w:val="44"/>
    </w:rPr>
  </w:style>
  <w:style w:type="paragraph" w:styleId="3">
    <w:name w:val="heading 2"/>
    <w:basedOn w:val="1"/>
    <w:next w:val="1"/>
    <w:autoRedefine/>
    <w:qFormat/>
    <w:uiPriority w:val="0"/>
    <w:pPr>
      <w:keepNext/>
      <w:keepLines/>
      <w:spacing w:line="360" w:lineRule="auto"/>
      <w:outlineLvl w:val="1"/>
    </w:pPr>
    <w:rPr>
      <w:rFonts w:ascii="Cambria" w:hAnsi="Cambria"/>
      <w:b/>
      <w:bCs/>
      <w:szCs w:val="32"/>
    </w:rPr>
  </w:style>
  <w:style w:type="paragraph" w:styleId="4">
    <w:name w:val="heading 3"/>
    <w:basedOn w:val="1"/>
    <w:next w:val="1"/>
    <w:autoRedefine/>
    <w:qFormat/>
    <w:uiPriority w:val="0"/>
    <w:pPr>
      <w:keepNext/>
      <w:keepLines/>
      <w:outlineLvl w:val="2"/>
    </w:pPr>
    <w:rPr>
      <w:b/>
      <w:bCs/>
      <w:kern w:val="0"/>
      <w:sz w:val="20"/>
      <w:szCs w:val="32"/>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5">
    <w:name w:val="List Number"/>
    <w:basedOn w:val="1"/>
    <w:autoRedefine/>
    <w:qFormat/>
    <w:uiPriority w:val="0"/>
    <w:pPr>
      <w:numPr>
        <w:ilvl w:val="0"/>
        <w:numId w:val="1"/>
      </w:numPr>
    </w:pPr>
  </w:style>
  <w:style w:type="paragraph" w:styleId="6">
    <w:name w:val="Normal Indent"/>
    <w:basedOn w:val="1"/>
    <w:next w:val="1"/>
    <w:autoRedefine/>
    <w:qFormat/>
    <w:uiPriority w:val="0"/>
    <w:pPr>
      <w:ind w:firstLine="488"/>
    </w:pPr>
  </w:style>
  <w:style w:type="paragraph" w:styleId="7">
    <w:name w:val="annotation text"/>
    <w:basedOn w:val="1"/>
    <w:link w:val="49"/>
    <w:autoRedefine/>
    <w:qFormat/>
    <w:uiPriority w:val="0"/>
  </w:style>
  <w:style w:type="paragraph" w:styleId="8">
    <w:name w:val="Salutation"/>
    <w:basedOn w:val="1"/>
    <w:next w:val="1"/>
    <w:autoRedefine/>
    <w:qFormat/>
    <w:uiPriority w:val="0"/>
    <w:rPr>
      <w:sz w:val="24"/>
    </w:rPr>
  </w:style>
  <w:style w:type="paragraph" w:styleId="9">
    <w:name w:val="Body Text"/>
    <w:basedOn w:val="1"/>
    <w:next w:val="10"/>
    <w:link w:val="51"/>
    <w:autoRedefine/>
    <w:qFormat/>
    <w:uiPriority w:val="0"/>
    <w:pPr>
      <w:spacing w:after="120"/>
    </w:pPr>
    <w:rPr>
      <w:sz w:val="24"/>
    </w:rPr>
  </w:style>
  <w:style w:type="paragraph" w:styleId="10">
    <w:name w:val="Body Text First Indent"/>
    <w:basedOn w:val="9"/>
    <w:next w:val="1"/>
    <w:link w:val="96"/>
    <w:autoRedefine/>
    <w:qFormat/>
    <w:uiPriority w:val="0"/>
    <w:pPr>
      <w:ind w:firstLine="420" w:firstLineChars="100"/>
    </w:pPr>
    <w:rPr>
      <w:sz w:val="21"/>
    </w:rPr>
  </w:style>
  <w:style w:type="paragraph" w:styleId="11">
    <w:name w:val="Body Text Indent"/>
    <w:basedOn w:val="1"/>
    <w:autoRedefine/>
    <w:qFormat/>
    <w:uiPriority w:val="0"/>
    <w:pPr>
      <w:spacing w:line="200" w:lineRule="exact"/>
      <w:ind w:firstLine="301"/>
    </w:pPr>
    <w:rPr>
      <w:rFonts w:ascii="宋体" w:hAnsi="Courier New"/>
      <w:spacing w:val="-4"/>
      <w:kern w:val="0"/>
      <w:sz w:val="18"/>
    </w:rPr>
  </w:style>
  <w:style w:type="paragraph" w:styleId="12">
    <w:name w:val="Block Text"/>
    <w:basedOn w:val="1"/>
    <w:autoRedefine/>
    <w:unhideWhenUsed/>
    <w:qFormat/>
    <w:uiPriority w:val="99"/>
    <w:pPr>
      <w:widowControl/>
      <w:ind w:left="567" w:right="454" w:firstLine="498"/>
      <w:jc w:val="left"/>
    </w:pPr>
    <w:rPr>
      <w:rFonts w:ascii="仿宋_GB2312" w:eastAsia="仿宋_GB2312" w:hAnsiTheme="minorHAnsi" w:cstheme="minorBidi"/>
      <w:kern w:val="0"/>
      <w:sz w:val="30"/>
      <w:szCs w:val="20"/>
    </w:rPr>
  </w:style>
  <w:style w:type="paragraph" w:styleId="13">
    <w:name w:val="Plain Text"/>
    <w:basedOn w:val="1"/>
    <w:next w:val="14"/>
    <w:link w:val="104"/>
    <w:autoRedefine/>
    <w:qFormat/>
    <w:uiPriority w:val="0"/>
    <w:rPr>
      <w:rFonts w:ascii="宋体" w:hAnsi="Courier New" w:eastAsia="仿宋_GB2312"/>
      <w:sz w:val="30"/>
    </w:rPr>
  </w:style>
  <w:style w:type="paragraph" w:styleId="14">
    <w:name w:val="Date"/>
    <w:basedOn w:val="1"/>
    <w:next w:val="1"/>
    <w:autoRedefine/>
    <w:qFormat/>
    <w:uiPriority w:val="0"/>
    <w:pPr>
      <w:ind w:left="2500" w:leftChars="2500" w:firstLine="720" w:firstLineChars="200"/>
    </w:pPr>
    <w:rPr>
      <w:rFonts w:eastAsia="楷体_GB2312"/>
      <w:sz w:val="32"/>
    </w:rPr>
  </w:style>
  <w:style w:type="paragraph" w:styleId="15">
    <w:name w:val="toc 8"/>
    <w:basedOn w:val="1"/>
    <w:next w:val="1"/>
    <w:qFormat/>
    <w:uiPriority w:val="0"/>
    <w:pPr>
      <w:widowControl w:val="0"/>
      <w:ind w:left="1470"/>
      <w:jc w:val="both"/>
    </w:pPr>
    <w:rPr>
      <w:rFonts w:ascii="仿宋_GB2312" w:hAnsi="Calibri" w:eastAsia="仿宋_GB2312" w:cs="Times New Roman"/>
      <w:kern w:val="2"/>
      <w:sz w:val="18"/>
      <w:szCs w:val="18"/>
      <w:lang w:val="en-US" w:eastAsia="zh-CN" w:bidi="ar-SA"/>
    </w:rPr>
  </w:style>
  <w:style w:type="paragraph" w:styleId="16">
    <w:name w:val="Body Text Indent 2"/>
    <w:basedOn w:val="1"/>
    <w:autoRedefine/>
    <w:qFormat/>
    <w:uiPriority w:val="99"/>
    <w:pPr>
      <w:snapToGrid w:val="0"/>
      <w:ind w:firstLine="542" w:firstLineChars="225"/>
    </w:pPr>
    <w:rPr>
      <w:kern w:val="0"/>
      <w:sz w:val="24"/>
    </w:rPr>
  </w:style>
  <w:style w:type="paragraph" w:styleId="17">
    <w:name w:val="Balloon Text"/>
    <w:basedOn w:val="1"/>
    <w:link w:val="84"/>
    <w:autoRedefine/>
    <w:qFormat/>
    <w:uiPriority w:val="0"/>
    <w:rPr>
      <w:sz w:val="18"/>
      <w:szCs w:val="18"/>
    </w:rPr>
  </w:style>
  <w:style w:type="paragraph" w:styleId="18">
    <w:name w:val="footer"/>
    <w:basedOn w:val="1"/>
    <w:autoRedefine/>
    <w:qFormat/>
    <w:uiPriority w:val="0"/>
    <w:pPr>
      <w:tabs>
        <w:tab w:val="center" w:pos="4153"/>
        <w:tab w:val="right" w:pos="8306"/>
      </w:tabs>
      <w:overflowPunct w:val="0"/>
      <w:autoSpaceDE w:val="0"/>
      <w:autoSpaceDN w:val="0"/>
      <w:adjustRightInd w:val="0"/>
      <w:textAlignment w:val="baseline"/>
    </w:pPr>
    <w:rPr>
      <w:kern w:val="0"/>
      <w:sz w:val="20"/>
      <w:szCs w:val="20"/>
    </w:rPr>
  </w:style>
  <w:style w:type="paragraph" w:styleId="19">
    <w:name w:val="envelope return"/>
    <w:basedOn w:val="1"/>
    <w:autoRedefine/>
    <w:qFormat/>
    <w:uiPriority w:val="0"/>
    <w:pPr>
      <w:snapToGrid w:val="0"/>
    </w:pPr>
    <w:rPr>
      <w:rFonts w:ascii="Arial" w:hAnsi="Arial"/>
    </w:rPr>
  </w:style>
  <w:style w:type="paragraph" w:styleId="2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autoRedefine/>
    <w:qFormat/>
    <w:uiPriority w:val="0"/>
  </w:style>
  <w:style w:type="paragraph" w:styleId="22">
    <w:name w:val="toc 6"/>
    <w:basedOn w:val="1"/>
    <w:next w:val="1"/>
    <w:autoRedefine/>
    <w:unhideWhenUsed/>
    <w:qFormat/>
    <w:uiPriority w:val="39"/>
    <w:pPr>
      <w:ind w:left="2100" w:leftChars="1000"/>
    </w:pPr>
  </w:style>
  <w:style w:type="paragraph" w:styleId="23">
    <w:name w:val="Body Text Indent 3"/>
    <w:basedOn w:val="1"/>
    <w:link w:val="106"/>
    <w:autoRedefine/>
    <w:qFormat/>
    <w:uiPriority w:val="0"/>
    <w:pPr>
      <w:spacing w:after="120"/>
      <w:ind w:left="420" w:leftChars="200"/>
    </w:pPr>
    <w:rPr>
      <w:sz w:val="16"/>
      <w:szCs w:val="16"/>
    </w:rPr>
  </w:style>
  <w:style w:type="paragraph" w:styleId="24">
    <w:name w:val="toc 2"/>
    <w:basedOn w:val="1"/>
    <w:next w:val="1"/>
    <w:autoRedefine/>
    <w:qFormat/>
    <w:uiPriority w:val="0"/>
    <w:pPr>
      <w:spacing w:before="120"/>
      <w:ind w:left="240"/>
    </w:pPr>
    <w:rPr>
      <w:b/>
      <w:bCs/>
      <w:kern w:val="0"/>
      <w:sz w:val="22"/>
      <w:szCs w:val="22"/>
    </w:rPr>
  </w:style>
  <w:style w:type="paragraph" w:styleId="25">
    <w:name w:val="Normal (Web)"/>
    <w:basedOn w:val="1"/>
    <w:autoRedefine/>
    <w:qFormat/>
    <w:uiPriority w:val="0"/>
    <w:pPr>
      <w:spacing w:before="100" w:beforeAutospacing="1" w:after="100" w:afterAutospacing="1"/>
    </w:pPr>
    <w:rPr>
      <w:kern w:val="0"/>
      <w:sz w:val="24"/>
    </w:rPr>
  </w:style>
  <w:style w:type="paragraph" w:styleId="26">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27">
    <w:name w:val="annotation subject"/>
    <w:basedOn w:val="7"/>
    <w:next w:val="7"/>
    <w:link w:val="95"/>
    <w:autoRedefine/>
    <w:qFormat/>
    <w:uiPriority w:val="0"/>
    <w:rPr>
      <w:b/>
      <w:bCs/>
    </w:rPr>
  </w:style>
  <w:style w:type="paragraph" w:styleId="28">
    <w:name w:val="Body Text First Indent 2"/>
    <w:basedOn w:val="11"/>
    <w:next w:val="1"/>
    <w:autoRedefine/>
    <w:qFormat/>
    <w:uiPriority w:val="0"/>
    <w:pPr>
      <w:ind w:firstLine="420" w:firstLineChars="200"/>
    </w:pPr>
  </w:style>
  <w:style w:type="table" w:styleId="30">
    <w:name w:val="Table Grid"/>
    <w:basedOn w:val="29"/>
    <w:autoRedefine/>
    <w:qFormat/>
    <w:uiPriority w:val="59"/>
    <w:pPr>
      <w:widowControl w:val="0"/>
      <w:jc w:val="both"/>
    </w:pPr>
    <w:rPr>
      <w:rFonts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autoRedefine/>
    <w:qFormat/>
    <w:uiPriority w:val="0"/>
  </w:style>
  <w:style w:type="character" w:styleId="33">
    <w:name w:val="FollowedHyperlink"/>
    <w:basedOn w:val="31"/>
    <w:autoRedefine/>
    <w:qFormat/>
    <w:uiPriority w:val="0"/>
    <w:rPr>
      <w:color w:val="800080"/>
      <w:u w:val="none"/>
    </w:rPr>
  </w:style>
  <w:style w:type="character" w:styleId="34">
    <w:name w:val="Emphasis"/>
    <w:basedOn w:val="31"/>
    <w:autoRedefine/>
    <w:qFormat/>
    <w:uiPriority w:val="0"/>
  </w:style>
  <w:style w:type="character" w:styleId="35">
    <w:name w:val="HTML Definition"/>
    <w:basedOn w:val="31"/>
    <w:autoRedefine/>
    <w:qFormat/>
    <w:uiPriority w:val="0"/>
  </w:style>
  <w:style w:type="character" w:styleId="36">
    <w:name w:val="HTML Typewriter"/>
    <w:basedOn w:val="31"/>
    <w:autoRedefine/>
    <w:qFormat/>
    <w:uiPriority w:val="0"/>
    <w:rPr>
      <w:rFonts w:ascii="monospace" w:hAnsi="monospace" w:eastAsia="monospace" w:cs="monospace"/>
      <w:sz w:val="20"/>
    </w:rPr>
  </w:style>
  <w:style w:type="character" w:styleId="37">
    <w:name w:val="HTML Acronym"/>
    <w:basedOn w:val="31"/>
    <w:autoRedefine/>
    <w:qFormat/>
    <w:uiPriority w:val="0"/>
  </w:style>
  <w:style w:type="character" w:styleId="38">
    <w:name w:val="HTML Variable"/>
    <w:basedOn w:val="31"/>
    <w:autoRedefine/>
    <w:qFormat/>
    <w:uiPriority w:val="0"/>
  </w:style>
  <w:style w:type="character" w:styleId="39">
    <w:name w:val="Hyperlink"/>
    <w:basedOn w:val="31"/>
    <w:autoRedefine/>
    <w:qFormat/>
    <w:uiPriority w:val="99"/>
    <w:rPr>
      <w:color w:val="333333"/>
      <w:u w:val="none"/>
    </w:rPr>
  </w:style>
  <w:style w:type="character" w:styleId="40">
    <w:name w:val="HTML Code"/>
    <w:basedOn w:val="31"/>
    <w:autoRedefine/>
    <w:qFormat/>
    <w:uiPriority w:val="0"/>
    <w:rPr>
      <w:rFonts w:hint="default" w:ascii="monospace" w:hAnsi="monospace" w:eastAsia="monospace" w:cs="monospace"/>
      <w:sz w:val="20"/>
    </w:rPr>
  </w:style>
  <w:style w:type="character" w:styleId="41">
    <w:name w:val="annotation reference"/>
    <w:basedOn w:val="31"/>
    <w:autoRedefine/>
    <w:qFormat/>
    <w:uiPriority w:val="0"/>
    <w:rPr>
      <w:sz w:val="21"/>
      <w:szCs w:val="21"/>
    </w:rPr>
  </w:style>
  <w:style w:type="character" w:styleId="42">
    <w:name w:val="HTML Cite"/>
    <w:basedOn w:val="31"/>
    <w:autoRedefine/>
    <w:qFormat/>
    <w:uiPriority w:val="0"/>
  </w:style>
  <w:style w:type="character" w:styleId="43">
    <w:name w:val="HTML Keyboard"/>
    <w:basedOn w:val="31"/>
    <w:autoRedefine/>
    <w:qFormat/>
    <w:uiPriority w:val="0"/>
    <w:rPr>
      <w:rFonts w:hint="default" w:ascii="monospace" w:hAnsi="monospace" w:eastAsia="monospace" w:cs="monospace"/>
      <w:sz w:val="20"/>
    </w:rPr>
  </w:style>
  <w:style w:type="character" w:styleId="44">
    <w:name w:val="HTML Sample"/>
    <w:basedOn w:val="31"/>
    <w:autoRedefine/>
    <w:qFormat/>
    <w:uiPriority w:val="0"/>
    <w:rPr>
      <w:rFonts w:hint="default" w:ascii="monospace" w:hAnsi="monospace" w:eastAsia="monospace" w:cs="monospace"/>
    </w:rPr>
  </w:style>
  <w:style w:type="paragraph" w:customStyle="1" w:styleId="45">
    <w:name w:val="表格文字"/>
    <w:basedOn w:val="1"/>
    <w:next w:val="9"/>
    <w:autoRedefine/>
    <w:qFormat/>
    <w:uiPriority w:val="0"/>
    <w:rPr>
      <w:kern w:val="21"/>
      <w:szCs w:val="21"/>
    </w:rPr>
  </w:style>
  <w:style w:type="paragraph" w:customStyle="1" w:styleId="46">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格式"/>
    <w:basedOn w:val="1"/>
    <w:autoRedefine/>
    <w:qFormat/>
    <w:uiPriority w:val="0"/>
    <w:pPr>
      <w:topLinePunct/>
      <w:ind w:firstLine="420" w:firstLineChars="200"/>
    </w:pPr>
    <w:rPr>
      <w:rFonts w:ascii="宋体" w:hAnsi="宋体"/>
      <w:bCs/>
      <w:szCs w:val="21"/>
    </w:rPr>
  </w:style>
  <w:style w:type="character" w:customStyle="1" w:styleId="48">
    <w:name w:val="批注主题 Char"/>
    <w:basedOn w:val="49"/>
    <w:link w:val="50"/>
    <w:autoRedefine/>
    <w:semiHidden/>
    <w:qFormat/>
    <w:uiPriority w:val="0"/>
    <w:rPr>
      <w:rFonts w:ascii="Calibri" w:hAnsi="Calibri"/>
      <w:b/>
      <w:bCs/>
      <w:kern w:val="2"/>
      <w:sz w:val="21"/>
      <w:szCs w:val="24"/>
    </w:rPr>
  </w:style>
  <w:style w:type="character" w:customStyle="1" w:styleId="49">
    <w:name w:val="批注文字 字符"/>
    <w:basedOn w:val="31"/>
    <w:link w:val="7"/>
    <w:autoRedefine/>
    <w:semiHidden/>
    <w:qFormat/>
    <w:uiPriority w:val="0"/>
    <w:rPr>
      <w:rFonts w:ascii="Calibri" w:hAnsi="Calibri"/>
      <w:kern w:val="2"/>
      <w:sz w:val="21"/>
      <w:szCs w:val="24"/>
    </w:rPr>
  </w:style>
  <w:style w:type="paragraph" w:customStyle="1" w:styleId="50">
    <w:name w:val="批注主题1"/>
    <w:basedOn w:val="7"/>
    <w:next w:val="7"/>
    <w:link w:val="48"/>
    <w:autoRedefine/>
    <w:qFormat/>
    <w:uiPriority w:val="0"/>
    <w:rPr>
      <w:b/>
      <w:bCs/>
    </w:rPr>
  </w:style>
  <w:style w:type="character" w:customStyle="1" w:styleId="51">
    <w:name w:val="正文文本 字符"/>
    <w:basedOn w:val="31"/>
    <w:link w:val="9"/>
    <w:autoRedefine/>
    <w:semiHidden/>
    <w:qFormat/>
    <w:uiPriority w:val="0"/>
    <w:rPr>
      <w:rFonts w:ascii="Calibri" w:hAnsi="Calibri"/>
      <w:sz w:val="24"/>
      <w:szCs w:val="24"/>
    </w:rPr>
  </w:style>
  <w:style w:type="character" w:customStyle="1" w:styleId="52">
    <w:name w:val="纯文本 Char"/>
    <w:link w:val="53"/>
    <w:autoRedefine/>
    <w:semiHidden/>
    <w:qFormat/>
    <w:uiPriority w:val="0"/>
    <w:rPr>
      <w:rFonts w:ascii="宋体" w:hAnsi="Courier New" w:eastAsia="仿宋_GB2312"/>
      <w:kern w:val="2"/>
      <w:sz w:val="30"/>
      <w:szCs w:val="24"/>
    </w:rPr>
  </w:style>
  <w:style w:type="paragraph" w:customStyle="1" w:styleId="53">
    <w:name w:val="纯文本1"/>
    <w:basedOn w:val="54"/>
    <w:link w:val="52"/>
    <w:autoRedefine/>
    <w:qFormat/>
    <w:uiPriority w:val="0"/>
    <w:pPr>
      <w:spacing w:beforeLines="50" w:afterLines="50" w:line="400" w:lineRule="exact"/>
    </w:pPr>
    <w:rPr>
      <w:rFonts w:hAnsi="Courier New" w:eastAsia="仿宋_GB2312"/>
      <w:sz w:val="30"/>
    </w:rPr>
  </w:style>
  <w:style w:type="paragraph" w:customStyle="1" w:styleId="54">
    <w:name w:val="正文1"/>
    <w:basedOn w:val="1"/>
    <w:autoRedefine/>
    <w:qFormat/>
    <w:uiPriority w:val="0"/>
    <w:pPr>
      <w:adjustRightInd w:val="0"/>
      <w:spacing w:line="318" w:lineRule="atLeast"/>
      <w:ind w:left="369" w:firstLine="369"/>
      <w:textAlignment w:val="baseline"/>
    </w:pPr>
    <w:rPr>
      <w:rFonts w:ascii="宋体"/>
      <w:szCs w:val="20"/>
    </w:rPr>
  </w:style>
  <w:style w:type="character" w:customStyle="1" w:styleId="55">
    <w:name w:val="批注框文本 Char"/>
    <w:basedOn w:val="31"/>
    <w:link w:val="56"/>
    <w:autoRedefine/>
    <w:semiHidden/>
    <w:qFormat/>
    <w:uiPriority w:val="0"/>
    <w:rPr>
      <w:rFonts w:ascii="Calibri" w:hAnsi="Calibri"/>
      <w:kern w:val="2"/>
      <w:sz w:val="18"/>
      <w:szCs w:val="18"/>
    </w:rPr>
  </w:style>
  <w:style w:type="paragraph" w:customStyle="1" w:styleId="56">
    <w:name w:val="批注框文本1"/>
    <w:basedOn w:val="1"/>
    <w:link w:val="55"/>
    <w:autoRedefine/>
    <w:qFormat/>
    <w:uiPriority w:val="0"/>
    <w:rPr>
      <w:sz w:val="18"/>
      <w:szCs w:val="18"/>
    </w:rPr>
  </w:style>
  <w:style w:type="paragraph" w:customStyle="1" w:styleId="57">
    <w:name w:val="正文文本缩进1"/>
    <w:basedOn w:val="1"/>
    <w:autoRedefine/>
    <w:qFormat/>
    <w:uiPriority w:val="0"/>
    <w:pPr>
      <w:spacing w:line="200" w:lineRule="exact"/>
      <w:ind w:firstLine="301"/>
    </w:pPr>
    <w:rPr>
      <w:rFonts w:ascii="宋体" w:hAnsi="Courier New"/>
      <w:spacing w:val="-4"/>
      <w:kern w:val="0"/>
      <w:sz w:val="18"/>
    </w:rPr>
  </w:style>
  <w:style w:type="paragraph" w:customStyle="1" w:styleId="58">
    <w:name w:val="纯文本2"/>
    <w:basedOn w:val="1"/>
    <w:autoRedefine/>
    <w:qFormat/>
    <w:uiPriority w:val="0"/>
    <w:rPr>
      <w:rFonts w:ascii="宋体" w:hAnsi="Courier New" w:eastAsia="仿宋_GB2312"/>
      <w:sz w:val="30"/>
    </w:rPr>
  </w:style>
  <w:style w:type="paragraph" w:customStyle="1" w:styleId="59">
    <w:name w:val="普通(网站)1"/>
    <w:basedOn w:val="1"/>
    <w:autoRedefine/>
    <w:qFormat/>
    <w:uiPriority w:val="0"/>
    <w:pPr>
      <w:spacing w:beforeAutospacing="1" w:afterAutospacing="1"/>
    </w:pPr>
    <w:rPr>
      <w:kern w:val="0"/>
      <w:sz w:val="24"/>
    </w:rPr>
  </w:style>
  <w:style w:type="paragraph" w:customStyle="1" w:styleId="60">
    <w:name w:val="正文缩进1"/>
    <w:basedOn w:val="1"/>
    <w:autoRedefine/>
    <w:qFormat/>
    <w:uiPriority w:val="0"/>
    <w:pPr>
      <w:ind w:firstLine="420" w:firstLineChars="200"/>
    </w:pPr>
  </w:style>
  <w:style w:type="paragraph" w:customStyle="1" w:styleId="61">
    <w:name w:val="正文文本 31"/>
    <w:basedOn w:val="1"/>
    <w:autoRedefine/>
    <w:qFormat/>
    <w:uiPriority w:val="0"/>
    <w:pPr>
      <w:spacing w:after="120"/>
    </w:pPr>
    <w:rPr>
      <w:kern w:val="0"/>
      <w:sz w:val="16"/>
      <w:szCs w:val="16"/>
    </w:rPr>
  </w:style>
  <w:style w:type="paragraph" w:customStyle="1" w:styleId="62">
    <w:name w:val="正文文本缩进11"/>
    <w:basedOn w:val="1"/>
    <w:autoRedefine/>
    <w:qFormat/>
    <w:uiPriority w:val="0"/>
    <w:pPr>
      <w:spacing w:line="200" w:lineRule="exact"/>
      <w:ind w:firstLine="301"/>
    </w:pPr>
    <w:rPr>
      <w:szCs w:val="20"/>
    </w:rPr>
  </w:style>
  <w:style w:type="paragraph" w:customStyle="1" w:styleId="63">
    <w:name w:val="文本块1"/>
    <w:basedOn w:val="1"/>
    <w:autoRedefine/>
    <w:qFormat/>
    <w:uiPriority w:val="0"/>
    <w:pPr>
      <w:adjustRightInd w:val="0"/>
      <w:snapToGrid w:val="0"/>
      <w:spacing w:line="300" w:lineRule="auto"/>
      <w:ind w:left="958" w:right="-120" w:rightChars="-120"/>
    </w:pPr>
    <w:rPr>
      <w:rFonts w:hint="eastAsia" w:ascii="Century Gothic" w:hAnsi="Century Gothic"/>
      <w:sz w:val="28"/>
      <w:szCs w:val="20"/>
    </w:rPr>
  </w:style>
  <w:style w:type="paragraph" w:customStyle="1" w:styleId="64">
    <w:name w:val="正文文本缩进 21"/>
    <w:basedOn w:val="1"/>
    <w:autoRedefine/>
    <w:qFormat/>
    <w:uiPriority w:val="0"/>
    <w:pPr>
      <w:snapToGrid w:val="0"/>
      <w:ind w:firstLine="542" w:firstLineChars="225"/>
    </w:pPr>
    <w:rPr>
      <w:kern w:val="0"/>
      <w:sz w:val="24"/>
    </w:rPr>
  </w:style>
  <w:style w:type="paragraph" w:customStyle="1" w:styleId="65">
    <w:name w:val="正文文本缩进 31"/>
    <w:basedOn w:val="1"/>
    <w:autoRedefine/>
    <w:qFormat/>
    <w:uiPriority w:val="0"/>
    <w:pPr>
      <w:snapToGrid w:val="0"/>
      <w:ind w:firstLine="480" w:firstLineChars="200"/>
    </w:pPr>
    <w:rPr>
      <w:rFonts w:ascii="仿宋_GB2312" w:hAnsi="宋体" w:eastAsia="仿宋_GB2312"/>
      <w:color w:val="000000"/>
      <w:sz w:val="24"/>
    </w:rPr>
  </w:style>
  <w:style w:type="paragraph" w:customStyle="1" w:styleId="66">
    <w:name w:val="普通(网站)11"/>
    <w:basedOn w:val="1"/>
    <w:autoRedefine/>
    <w:qFormat/>
    <w:uiPriority w:val="0"/>
    <w:pPr>
      <w:spacing w:beforeAutospacing="1" w:afterAutospacing="1"/>
    </w:pPr>
    <w:rPr>
      <w:rFonts w:ascii="宋体" w:hAnsi="宋体"/>
      <w:kern w:val="0"/>
      <w:sz w:val="24"/>
    </w:rPr>
  </w:style>
  <w:style w:type="paragraph" w:customStyle="1" w:styleId="67">
    <w:name w:val="p15"/>
    <w:basedOn w:val="1"/>
    <w:autoRedefine/>
    <w:qFormat/>
    <w:uiPriority w:val="0"/>
    <w:pPr>
      <w:spacing w:line="200" w:lineRule="atLeast"/>
      <w:ind w:firstLine="301"/>
    </w:pPr>
    <w:rPr>
      <w:rFonts w:ascii="宋体" w:hAnsi="宋体" w:cs="宋体"/>
      <w:spacing w:val="-4"/>
      <w:kern w:val="0"/>
      <w:sz w:val="18"/>
      <w:szCs w:val="18"/>
    </w:rPr>
  </w:style>
  <w:style w:type="paragraph" w:customStyle="1" w:styleId="6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9">
    <w:name w:val="明显引用1"/>
    <w:basedOn w:val="1"/>
    <w:next w:val="1"/>
    <w:autoRedefine/>
    <w:qFormat/>
    <w:uiPriority w:val="0"/>
    <w:pPr>
      <w:wordWrap w:val="0"/>
      <w:spacing w:before="360" w:after="360"/>
      <w:ind w:left="950" w:right="950"/>
      <w:jc w:val="center"/>
    </w:pPr>
    <w:rPr>
      <w:rFonts w:ascii="Times New Roman" w:hAnsi="Times New Roman"/>
      <w:i/>
    </w:rPr>
  </w:style>
  <w:style w:type="paragraph" w:customStyle="1" w:styleId="70">
    <w:name w:val="列表 21"/>
    <w:basedOn w:val="1"/>
    <w:autoRedefine/>
    <w:qFormat/>
    <w:uiPriority w:val="0"/>
    <w:pPr>
      <w:ind w:left="200" w:leftChars="200" w:hanging="200" w:hangingChars="200"/>
    </w:pPr>
    <w:rPr>
      <w:sz w:val="28"/>
      <w:szCs w:val="20"/>
    </w:rPr>
  </w:style>
  <w:style w:type="paragraph" w:customStyle="1" w:styleId="71">
    <w:name w:val="默认段落字体 Para Char Char Char Char Char Char Char Char Char1 Char Char Char Char"/>
    <w:basedOn w:val="1"/>
    <w:autoRedefine/>
    <w:qFormat/>
    <w:uiPriority w:val="99"/>
    <w:rPr>
      <w:rFonts w:ascii="Tahoma" w:hAnsi="Tahoma"/>
      <w:sz w:val="24"/>
      <w:szCs w:val="20"/>
    </w:rPr>
  </w:style>
  <w:style w:type="paragraph" w:customStyle="1" w:styleId="72">
    <w:name w:val="纯文本21"/>
    <w:basedOn w:val="1"/>
    <w:autoRedefine/>
    <w:qFormat/>
    <w:uiPriority w:val="0"/>
    <w:pPr>
      <w:spacing w:beforeLines="50" w:afterLines="50" w:line="400" w:lineRule="exact"/>
    </w:pPr>
    <w:rPr>
      <w:rFonts w:ascii="宋体" w:hAnsi="Courier New"/>
      <w:szCs w:val="21"/>
    </w:rPr>
  </w:style>
  <w:style w:type="paragraph" w:customStyle="1" w:styleId="73">
    <w:name w:val="彩色列表 - 强调文字颜色 11"/>
    <w:basedOn w:val="1"/>
    <w:autoRedefine/>
    <w:qFormat/>
    <w:uiPriority w:val="0"/>
    <w:pPr>
      <w:ind w:firstLine="420" w:firstLineChars="200"/>
    </w:pPr>
  </w:style>
  <w:style w:type="paragraph" w:customStyle="1" w:styleId="74">
    <w:name w:val="修订1"/>
    <w:autoRedefine/>
    <w:qFormat/>
    <w:uiPriority w:val="0"/>
    <w:rPr>
      <w:rFonts w:ascii="Calibri" w:hAnsi="Calibri" w:eastAsia="宋体" w:cs="Times New Roman"/>
      <w:kern w:val="2"/>
      <w:sz w:val="21"/>
      <w:szCs w:val="24"/>
      <w:lang w:val="en-US" w:eastAsia="zh-CN" w:bidi="ar-SA"/>
    </w:rPr>
  </w:style>
  <w:style w:type="paragraph" w:customStyle="1" w:styleId="75">
    <w:name w:val="列出段落1"/>
    <w:basedOn w:val="1"/>
    <w:autoRedefine/>
    <w:qFormat/>
    <w:uiPriority w:val="0"/>
    <w:pPr>
      <w:ind w:firstLine="420" w:firstLineChars="200"/>
    </w:pPr>
  </w:style>
  <w:style w:type="paragraph" w:customStyle="1" w:styleId="76">
    <w:name w:val="纯文本3"/>
    <w:basedOn w:val="1"/>
    <w:autoRedefine/>
    <w:qFormat/>
    <w:uiPriority w:val="0"/>
    <w:pPr>
      <w:adjustRightInd w:val="0"/>
      <w:textAlignment w:val="baseline"/>
    </w:pPr>
    <w:rPr>
      <w:rFonts w:ascii="宋体" w:hAnsi="Courier New" w:eastAsia="楷体_GB2312"/>
      <w:sz w:val="26"/>
      <w:szCs w:val="20"/>
    </w:rPr>
  </w:style>
  <w:style w:type="paragraph" w:customStyle="1" w:styleId="77">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78">
    <w:name w:val="正文段"/>
    <w:basedOn w:val="1"/>
    <w:autoRedefine/>
    <w:qFormat/>
    <w:uiPriority w:val="0"/>
    <w:pPr>
      <w:numPr>
        <w:ilvl w:val="3"/>
        <w:numId w:val="2"/>
      </w:numPr>
      <w:autoSpaceDE w:val="0"/>
      <w:autoSpaceDN w:val="0"/>
      <w:adjustRightInd w:val="0"/>
      <w:spacing w:before="100" w:after="100" w:line="300" w:lineRule="auto"/>
    </w:pPr>
    <w:rPr>
      <w:rFonts w:ascii="Times New Roman" w:hAnsi="Times New Roman"/>
      <w:w w:val="105"/>
      <w:kern w:val="0"/>
      <w:sz w:val="24"/>
      <w:szCs w:val="20"/>
    </w:rPr>
  </w:style>
  <w:style w:type="paragraph" w:customStyle="1" w:styleId="79">
    <w:name w:val="纯文本4"/>
    <w:basedOn w:val="1"/>
    <w:autoRedefine/>
    <w:qFormat/>
    <w:uiPriority w:val="0"/>
    <w:pPr>
      <w:adjustRightInd w:val="0"/>
      <w:textAlignment w:val="baseline"/>
    </w:pPr>
    <w:rPr>
      <w:rFonts w:ascii="宋体" w:hAnsi="Courier New" w:eastAsia="楷体_GB2312"/>
      <w:sz w:val="26"/>
      <w:szCs w:val="20"/>
    </w:rPr>
  </w:style>
  <w:style w:type="paragraph" w:customStyle="1" w:styleId="80">
    <w:name w:val="Table Paragraph"/>
    <w:basedOn w:val="1"/>
    <w:autoRedefine/>
    <w:qFormat/>
    <w:uiPriority w:val="0"/>
    <w:rPr>
      <w:kern w:val="0"/>
      <w:sz w:val="22"/>
      <w:szCs w:val="22"/>
      <w:lang w:eastAsia="en-US"/>
    </w:rPr>
  </w:style>
  <w:style w:type="character" w:customStyle="1" w:styleId="81">
    <w:name w:val="批注引用1"/>
    <w:basedOn w:val="31"/>
    <w:autoRedefine/>
    <w:qFormat/>
    <w:uiPriority w:val="0"/>
    <w:rPr>
      <w:sz w:val="21"/>
      <w:szCs w:val="21"/>
    </w:rPr>
  </w:style>
  <w:style w:type="character" w:customStyle="1" w:styleId="82">
    <w:name w:val="标题 2 Char Char"/>
    <w:autoRedefine/>
    <w:qFormat/>
    <w:uiPriority w:val="0"/>
    <w:rPr>
      <w:rFonts w:eastAsia="宋体"/>
      <w:kern w:val="2"/>
      <w:sz w:val="28"/>
      <w:lang w:val="en-US" w:eastAsia="zh-CN" w:bidi="ar-SA"/>
    </w:rPr>
  </w:style>
  <w:style w:type="paragraph" w:customStyle="1" w:styleId="83">
    <w:name w:val="xl30"/>
    <w:basedOn w:val="1"/>
    <w:autoRedefine/>
    <w:qFormat/>
    <w:uiPriority w:val="0"/>
    <w:pPr>
      <w:spacing w:before="100" w:beforeAutospacing="1" w:after="100" w:afterAutospacing="1"/>
      <w:jc w:val="center"/>
      <w:textAlignment w:val="center"/>
    </w:pPr>
    <w:rPr>
      <w:rFonts w:ascii="楷体_GB2312" w:hAnsi="宋体" w:eastAsia="楷体_GB2312"/>
      <w:b/>
      <w:kern w:val="0"/>
      <w:sz w:val="32"/>
    </w:rPr>
  </w:style>
  <w:style w:type="character" w:customStyle="1" w:styleId="84">
    <w:name w:val="批注框文本 字符"/>
    <w:basedOn w:val="31"/>
    <w:link w:val="17"/>
    <w:autoRedefine/>
    <w:qFormat/>
    <w:uiPriority w:val="0"/>
    <w:rPr>
      <w:rFonts w:ascii="Calibri" w:hAnsi="Calibri"/>
      <w:kern w:val="2"/>
      <w:sz w:val="18"/>
      <w:szCs w:val="18"/>
    </w:rPr>
  </w:style>
  <w:style w:type="paragraph" w:customStyle="1" w:styleId="85">
    <w:name w:val="列表段落1"/>
    <w:basedOn w:val="1"/>
    <w:autoRedefine/>
    <w:unhideWhenUsed/>
    <w:qFormat/>
    <w:uiPriority w:val="99"/>
    <w:pPr>
      <w:ind w:firstLine="420" w:firstLineChars="200"/>
    </w:pPr>
  </w:style>
  <w:style w:type="paragraph" w:customStyle="1" w:styleId="86">
    <w:name w:val="纯文本5"/>
    <w:basedOn w:val="1"/>
    <w:autoRedefine/>
    <w:qFormat/>
    <w:uiPriority w:val="0"/>
    <w:rPr>
      <w:rFonts w:ascii="宋体" w:hAnsi="Courier New" w:eastAsia="仿宋_GB2312"/>
      <w:sz w:val="30"/>
    </w:rPr>
  </w:style>
  <w:style w:type="paragraph" w:customStyle="1" w:styleId="87">
    <w:name w:val="文本块2"/>
    <w:basedOn w:val="1"/>
    <w:autoRedefine/>
    <w:qFormat/>
    <w:uiPriority w:val="0"/>
    <w:pPr>
      <w:adjustRightInd w:val="0"/>
      <w:snapToGrid w:val="0"/>
      <w:spacing w:line="300" w:lineRule="auto"/>
      <w:ind w:left="958" w:right="-120" w:rightChars="-120"/>
    </w:pPr>
    <w:rPr>
      <w:rFonts w:hint="eastAsia" w:ascii="Century Gothic" w:hAnsi="Century Gothic"/>
      <w:sz w:val="28"/>
      <w:szCs w:val="20"/>
    </w:rPr>
  </w:style>
  <w:style w:type="paragraph" w:customStyle="1" w:styleId="88">
    <w:name w:val="正文文本缩进2"/>
    <w:basedOn w:val="1"/>
    <w:autoRedefine/>
    <w:qFormat/>
    <w:uiPriority w:val="0"/>
    <w:pPr>
      <w:spacing w:line="200" w:lineRule="exact"/>
      <w:ind w:firstLine="301"/>
    </w:pPr>
    <w:rPr>
      <w:rFonts w:ascii="宋体" w:hAnsi="Courier New"/>
      <w:spacing w:val="-4"/>
      <w:kern w:val="0"/>
      <w:sz w:val="18"/>
    </w:rPr>
  </w:style>
  <w:style w:type="paragraph" w:customStyle="1" w:styleId="89">
    <w:name w:val="正文文本 32"/>
    <w:basedOn w:val="1"/>
    <w:autoRedefine/>
    <w:qFormat/>
    <w:uiPriority w:val="0"/>
    <w:pPr>
      <w:spacing w:after="120"/>
    </w:pPr>
    <w:rPr>
      <w:kern w:val="0"/>
      <w:sz w:val="16"/>
      <w:szCs w:val="16"/>
    </w:rPr>
  </w:style>
  <w:style w:type="paragraph" w:customStyle="1" w:styleId="90">
    <w:name w:val="Body Text Indent1"/>
    <w:basedOn w:val="1"/>
    <w:autoRedefine/>
    <w:qFormat/>
    <w:uiPriority w:val="99"/>
    <w:pPr>
      <w:spacing w:line="200" w:lineRule="exact"/>
      <w:ind w:firstLine="301"/>
    </w:pPr>
    <w:rPr>
      <w:rFonts w:ascii="宋体" w:hAnsi="Courier New"/>
      <w:spacing w:val="-4"/>
      <w:kern w:val="0"/>
      <w:sz w:val="18"/>
    </w:rPr>
  </w:style>
  <w:style w:type="paragraph" w:styleId="91">
    <w:name w:val="List Paragraph"/>
    <w:basedOn w:val="1"/>
    <w:autoRedefine/>
    <w:unhideWhenUsed/>
    <w:qFormat/>
    <w:uiPriority w:val="99"/>
    <w:pPr>
      <w:ind w:firstLine="420" w:firstLineChars="200"/>
    </w:pPr>
  </w:style>
  <w:style w:type="paragraph" w:customStyle="1" w:styleId="92">
    <w:name w:val="正文首行缩进2字符"/>
    <w:basedOn w:val="1"/>
    <w:autoRedefine/>
    <w:qFormat/>
    <w:uiPriority w:val="0"/>
    <w:pPr>
      <w:spacing w:line="360" w:lineRule="auto"/>
      <w:ind w:firstLine="200" w:firstLineChars="200"/>
    </w:pPr>
    <w:rPr>
      <w:sz w:val="24"/>
    </w:rPr>
  </w:style>
  <w:style w:type="paragraph" w:customStyle="1" w:styleId="93">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书籍标题1"/>
    <w:basedOn w:val="1"/>
    <w:next w:val="1"/>
    <w:autoRedefine/>
    <w:qFormat/>
    <w:uiPriority w:val="0"/>
    <w:pPr>
      <w:pageBreakBefore/>
      <w:tabs>
        <w:tab w:val="left" w:pos="840"/>
      </w:tabs>
      <w:spacing w:beforeLines="200"/>
      <w:ind w:left="2520" w:hanging="360"/>
      <w:jc w:val="center"/>
      <w:outlineLvl w:val="0"/>
    </w:pPr>
    <w:rPr>
      <w:rFonts w:eastAsia="黑体"/>
      <w:b/>
      <w:spacing w:val="20"/>
      <w:kern w:val="44"/>
      <w:sz w:val="44"/>
    </w:rPr>
  </w:style>
  <w:style w:type="character" w:customStyle="1" w:styleId="95">
    <w:name w:val="批注主题 字符"/>
    <w:basedOn w:val="49"/>
    <w:link w:val="27"/>
    <w:autoRedefine/>
    <w:qFormat/>
    <w:uiPriority w:val="0"/>
    <w:rPr>
      <w:rFonts w:ascii="Calibri" w:hAnsi="Calibri"/>
      <w:b/>
      <w:bCs/>
      <w:kern w:val="2"/>
      <w:sz w:val="21"/>
      <w:szCs w:val="24"/>
    </w:rPr>
  </w:style>
  <w:style w:type="character" w:customStyle="1" w:styleId="96">
    <w:name w:val="正文文本首行缩进 字符"/>
    <w:basedOn w:val="51"/>
    <w:link w:val="10"/>
    <w:autoRedefine/>
    <w:qFormat/>
    <w:uiPriority w:val="0"/>
    <w:rPr>
      <w:rFonts w:ascii="Calibri" w:hAnsi="Calibri"/>
      <w:kern w:val="2"/>
      <w:sz w:val="21"/>
      <w:szCs w:val="24"/>
    </w:rPr>
  </w:style>
  <w:style w:type="character" w:customStyle="1" w:styleId="97">
    <w:name w:val="disable"/>
    <w:basedOn w:val="31"/>
    <w:autoRedefine/>
    <w:qFormat/>
    <w:uiPriority w:val="0"/>
    <w:rPr>
      <w:color w:val="666666"/>
      <w:shd w:val="clear" w:color="auto" w:fill="E9E9E9"/>
    </w:rPr>
  </w:style>
  <w:style w:type="character" w:customStyle="1" w:styleId="98">
    <w:name w:val="curr"/>
    <w:basedOn w:val="31"/>
    <w:autoRedefine/>
    <w:qFormat/>
    <w:uiPriority w:val="0"/>
    <w:rPr>
      <w:b/>
      <w:color w:val="0680E4"/>
    </w:rPr>
  </w:style>
  <w:style w:type="character" w:customStyle="1" w:styleId="99">
    <w:name w:val="curr1"/>
    <w:basedOn w:val="31"/>
    <w:autoRedefine/>
    <w:qFormat/>
    <w:uiPriority w:val="0"/>
    <w:rPr>
      <w:color w:val="FFFFFF"/>
      <w:shd w:val="clear" w:color="auto" w:fill="76BCEB"/>
    </w:rPr>
  </w:style>
  <w:style w:type="character" w:customStyle="1" w:styleId="100">
    <w:name w:val="time"/>
    <w:basedOn w:val="31"/>
    <w:autoRedefine/>
    <w:qFormat/>
    <w:uiPriority w:val="0"/>
    <w:rPr>
      <w:color w:val="747474"/>
    </w:rPr>
  </w:style>
  <w:style w:type="paragraph" w:customStyle="1" w:styleId="101">
    <w:name w:val="正文 A"/>
    <w:autoRedefine/>
    <w:qFormat/>
    <w:uiPriority w:val="0"/>
    <w:pPr>
      <w:framePr w:wrap="around" w:vAnchor="margin" w:hAnchor="text" w:yAlign="top"/>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102">
    <w:name w:val="无"/>
    <w:autoRedefine/>
    <w:qFormat/>
    <w:uiPriority w:val="0"/>
  </w:style>
  <w:style w:type="paragraph" w:customStyle="1" w:styleId="103">
    <w:name w:val="p0"/>
    <w:basedOn w:val="1"/>
    <w:autoRedefine/>
    <w:qFormat/>
    <w:uiPriority w:val="0"/>
    <w:rPr>
      <w:kern w:val="0"/>
      <w:szCs w:val="21"/>
    </w:rPr>
  </w:style>
  <w:style w:type="character" w:customStyle="1" w:styleId="104">
    <w:name w:val="纯文本 字符"/>
    <w:link w:val="13"/>
    <w:autoRedefine/>
    <w:qFormat/>
    <w:uiPriority w:val="0"/>
    <w:rPr>
      <w:rFonts w:ascii="宋体" w:hAnsi="Courier New" w:eastAsia="仿宋_GB2312"/>
      <w:kern w:val="2"/>
      <w:sz w:val="30"/>
      <w:szCs w:val="24"/>
    </w:rPr>
  </w:style>
  <w:style w:type="character" w:customStyle="1" w:styleId="105">
    <w:name w:val="bookmark-item"/>
    <w:basedOn w:val="31"/>
    <w:autoRedefine/>
    <w:qFormat/>
    <w:uiPriority w:val="0"/>
  </w:style>
  <w:style w:type="character" w:customStyle="1" w:styleId="106">
    <w:name w:val="正文文本缩进 3 字符"/>
    <w:basedOn w:val="31"/>
    <w:link w:val="23"/>
    <w:autoRedefine/>
    <w:qFormat/>
    <w:uiPriority w:val="0"/>
    <w:rPr>
      <w:rFonts w:ascii="Calibri" w:hAnsi="Calibri" w:eastAsia="宋体"/>
      <w:kern w:val="2"/>
      <w:sz w:val="16"/>
      <w:szCs w:val="16"/>
    </w:rPr>
  </w:style>
  <w:style w:type="paragraph" w:customStyle="1" w:styleId="107">
    <w:name w:val="reader-word-layer reader-word-s1-16"/>
    <w:basedOn w:val="1"/>
    <w:autoRedefine/>
    <w:qFormat/>
    <w:uiPriority w:val="0"/>
    <w:pPr>
      <w:spacing w:before="100" w:beforeAutospacing="1" w:after="100" w:afterAutospacing="1"/>
    </w:pPr>
    <w:rPr>
      <w:rFonts w:ascii="宋体" w:hAnsi="宋体" w:cs="宋体"/>
      <w:sz w:val="24"/>
    </w:rPr>
  </w:style>
  <w:style w:type="character" w:customStyle="1" w:styleId="108">
    <w:name w:val="NormalCharacter"/>
    <w:autoRedefine/>
    <w:semiHidden/>
    <w:qFormat/>
    <w:uiPriority w:val="99"/>
  </w:style>
  <w:style w:type="paragraph" w:customStyle="1" w:styleId="109">
    <w:name w:val="文档正文"/>
    <w:basedOn w:val="1"/>
    <w:autoRedefine/>
    <w:qFormat/>
    <w:uiPriority w:val="0"/>
    <w:rPr>
      <w:rFonts w:ascii="宋体" w:hAnsi="宋体" w:cs="Arial"/>
      <w:bCs/>
      <w:szCs w:val="21"/>
    </w:rPr>
  </w:style>
  <w:style w:type="paragraph" w:customStyle="1" w:styleId="110">
    <w:name w:val="首行缩进"/>
    <w:basedOn w:val="1"/>
    <w:autoRedefine/>
    <w:qFormat/>
    <w:uiPriority w:val="0"/>
    <w:pPr>
      <w:spacing w:line="360" w:lineRule="auto"/>
      <w:ind w:firstLine="480" w:firstLineChars="200"/>
    </w:pPr>
    <w:rPr>
      <w:lang w:val="zh-CN"/>
    </w:rPr>
  </w:style>
  <w:style w:type="paragraph" w:customStyle="1" w:styleId="111">
    <w:name w:val="xl25"/>
    <w:basedOn w:val="1"/>
    <w:autoRedefine/>
    <w:qFormat/>
    <w:uiPriority w:val="0"/>
    <w:pPr>
      <w:pBdr>
        <w:bottom w:val="single" w:color="auto" w:sz="4" w:space="0"/>
        <w:right w:val="single" w:color="auto" w:sz="4" w:space="0"/>
      </w:pBdr>
      <w:spacing w:before="100" w:beforeAutospacing="1" w:after="100" w:afterAutospacing="1"/>
      <w:jc w:val="center"/>
    </w:pPr>
    <w:rPr>
      <w:rFonts w:ascii="宋体" w:hAnsi="宋体"/>
      <w:kern w:val="0"/>
      <w:szCs w:val="20"/>
    </w:rPr>
  </w:style>
  <w:style w:type="paragraph" w:customStyle="1" w:styleId="112">
    <w:name w:val="表 靠左"/>
    <w:basedOn w:val="113"/>
    <w:autoRedefine/>
    <w:qFormat/>
    <w:uiPriority w:val="0"/>
    <w:pPr>
      <w:ind w:firstLine="883" w:firstLineChars="200"/>
      <w:jc w:val="left"/>
    </w:pPr>
    <w:rPr>
      <w:rFonts w:ascii="宋体" w:hAnsi="宋体"/>
      <w:sz w:val="24"/>
      <w:szCs w:val="21"/>
    </w:rPr>
  </w:style>
  <w:style w:type="paragraph" w:customStyle="1" w:styleId="113">
    <w:name w:val="表"/>
    <w:basedOn w:val="1"/>
    <w:next w:val="1"/>
    <w:autoRedefine/>
    <w:qFormat/>
    <w:uiPriority w:val="7"/>
    <w:pPr>
      <w:jc w:val="center"/>
    </w:pPr>
  </w:style>
  <w:style w:type="paragraph" w:customStyle="1" w:styleId="114">
    <w:name w:val="Revision"/>
    <w:autoRedefine/>
    <w:hidden/>
    <w:semiHidden/>
    <w:qFormat/>
    <w:uiPriority w:val="99"/>
    <w:rPr>
      <w:rFonts w:ascii="Calibri" w:hAnsi="Calibri" w:eastAsia="宋体" w:cs="Times New Roman"/>
      <w:kern w:val="2"/>
      <w:sz w:val="21"/>
      <w:szCs w:val="24"/>
      <w:lang w:val="en-US" w:eastAsia="zh-CN" w:bidi="ar-SA"/>
    </w:rPr>
  </w:style>
  <w:style w:type="paragraph" w:customStyle="1" w:styleId="115">
    <w:name w:val="null3"/>
    <w:autoRedefine/>
    <w:hidden/>
    <w:qFormat/>
    <w:uiPriority w:val="0"/>
    <w:rPr>
      <w:rFonts w:hint="eastAsia" w:asciiTheme="minorHAnsi" w:hAnsiTheme="minorHAnsi" w:eastAsiaTheme="minorEastAsia" w:cstheme="minorBidi"/>
      <w:lang w:val="en-US" w:eastAsia="zh-Hans"/>
    </w:rPr>
  </w:style>
  <w:style w:type="character" w:customStyle="1" w:styleId="116">
    <w:name w:val="font21"/>
    <w:basedOn w:val="31"/>
    <w:qFormat/>
    <w:uiPriority w:val="0"/>
    <w:rPr>
      <w:rFonts w:hint="eastAsia" w:ascii="宋体" w:hAnsi="宋体" w:eastAsia="宋体" w:cs="宋体"/>
      <w:color w:val="000000"/>
      <w:sz w:val="20"/>
      <w:szCs w:val="20"/>
      <w:u w:val="none"/>
    </w:rPr>
  </w:style>
  <w:style w:type="character" w:customStyle="1" w:styleId="117">
    <w:name w:val="font131"/>
    <w:basedOn w:val="31"/>
    <w:qFormat/>
    <w:uiPriority w:val="0"/>
    <w:rPr>
      <w:rFonts w:hint="eastAsia" w:ascii="宋体" w:hAnsi="宋体" w:eastAsia="宋体" w:cs="宋体"/>
      <w:color w:val="FF0000"/>
      <w:sz w:val="20"/>
      <w:szCs w:val="20"/>
      <w:u w:val="none"/>
    </w:rPr>
  </w:style>
  <w:style w:type="character" w:customStyle="1" w:styleId="118">
    <w:name w:val="font141"/>
    <w:basedOn w:val="31"/>
    <w:qFormat/>
    <w:uiPriority w:val="0"/>
    <w:rPr>
      <w:rFonts w:hint="eastAsia" w:ascii="宋体" w:hAnsi="宋体" w:eastAsia="宋体" w:cs="宋体"/>
      <w:color w:val="00B0F0"/>
      <w:sz w:val="20"/>
      <w:szCs w:val="20"/>
      <w:u w:val="none"/>
    </w:rPr>
  </w:style>
  <w:style w:type="paragraph" w:customStyle="1" w:styleId="119">
    <w:name w:val="_Style 3"/>
    <w:basedOn w:val="1"/>
    <w:qFormat/>
    <w:uiPriority w:val="34"/>
    <w:pPr>
      <w:widowControl/>
      <w:spacing w:after="200" w:line="276" w:lineRule="auto"/>
      <w:ind w:left="720"/>
      <w:contextualSpacing/>
      <w:jc w:val="left"/>
    </w:pPr>
    <w:rPr>
      <w:rFonts w:ascii="Calibri" w:hAnsi="Calibri"/>
      <w:kern w:val="0"/>
      <w:sz w:val="22"/>
      <w:szCs w:val="22"/>
    </w:rPr>
  </w:style>
  <w:style w:type="paragraph" w:customStyle="1" w:styleId="120">
    <w:name w:val="段落"/>
    <w:qFormat/>
    <w:uiPriority w:val="5"/>
    <w:pPr>
      <w:adjustRightInd w:val="0"/>
      <w:snapToGrid w:val="0"/>
      <w:spacing w:line="360" w:lineRule="auto"/>
      <w:ind w:firstLine="200" w:firstLineChars="200"/>
    </w:pPr>
    <w:rPr>
      <w:rFonts w:ascii="Times New Roman" w:hAnsi="Times New Roman" w:eastAsia="宋体" w:cs="Times New Roman"/>
      <w:snapToGrid w:val="0"/>
      <w:color w:val="000000"/>
      <w:sz w:val="24"/>
      <w:szCs w:val="24"/>
      <w:lang w:val="en-US" w:eastAsia="zh-CN" w:bidi="ar-SA"/>
    </w:rPr>
  </w:style>
  <w:style w:type="paragraph" w:customStyle="1" w:styleId="121">
    <w:name w:val="form"/>
    <w:basedOn w:val="1"/>
    <w:qFormat/>
    <w:uiPriority w:val="0"/>
    <w:pPr>
      <w:snapToGrid w:val="0"/>
      <w:spacing w:line="240" w:lineRule="auto"/>
      <w:ind w:firstLine="0" w:firstLineChars="0"/>
      <w:jc w:val="center"/>
    </w:pPr>
    <w:rPr>
      <w:szCs w:val="21"/>
    </w:rPr>
  </w:style>
  <w:style w:type="table" w:customStyle="1" w:styleId="122">
    <w:name w:val="Table Normal"/>
    <w:semiHidden/>
    <w:unhideWhenUsed/>
    <w:qFormat/>
    <w:uiPriority w:val="0"/>
    <w:tblPr>
      <w:tblCellMar>
        <w:top w:w="0" w:type="dxa"/>
        <w:left w:w="0" w:type="dxa"/>
        <w:bottom w:w="0" w:type="dxa"/>
        <w:right w:w="0" w:type="dxa"/>
      </w:tblCellMar>
    </w:tblPr>
  </w:style>
  <w:style w:type="paragraph" w:customStyle="1" w:styleId="123">
    <w:name w:val="表格内容"/>
    <w:next w:val="1"/>
    <w:qFormat/>
    <w:uiPriority w:val="0"/>
    <w:pPr>
      <w:jc w:val="center"/>
    </w:pPr>
    <w:rPr>
      <w:rFonts w:ascii="仿宋" w:hAnsi="仿宋" w:eastAsia="仿宋" w:cs="Times New Roman"/>
      <w:kern w:val="2"/>
      <w:sz w:val="24"/>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98</Pages>
  <Words>13796</Words>
  <Characters>14669</Characters>
  <Lines>306</Lines>
  <Paragraphs>86</Paragraphs>
  <TotalTime>16</TotalTime>
  <ScaleCrop>false</ScaleCrop>
  <LinksUpToDate>false</LinksUpToDate>
  <CharactersWithSpaces>14973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2023-08-14T01:45:00Z</dcterms:created>
  <dc:creator>胖丁</dc:creator>
  <cp:lastModifiedBy>NTKO</cp:lastModifiedBy>
  <cp:lastPrinted>2020-10-28T08:26:00Z</cp:lastPrinted>
  <dcterms:modified xsi:type="dcterms:W3CDTF">2025-07-18T01:14:23Z</dcterms:modified>
  <dc:title>xbany</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f2457ec0_mFV0yz84Kyk0OspOkXv8rTVq9hY=_8QYrr2VhfDczP9JMkHD9qygpbQ9W5KkimJ3Iaj9OkEhOYgy9t3VUS4QLsERkpDuXrumqYtv6BWtplu6GpiPEiIGDmw==_4d02f4f0</vt:lpwstr>
  </property>
  <property fmtid="{D5CDD505-2E9C-101B-9397-08002B2CF9AE}" pid="4" name="ICV">
    <vt:lpwstr>2489665E21ED421BB9BA0D3D351DD5F1_13</vt:lpwstr>
  </property>
  <property fmtid="{D5CDD505-2E9C-101B-9397-08002B2CF9AE}" pid="5" name="KSOTemplateDocerSaveRecord">
    <vt:lpwstr>eyJoZGlkIjoiOWUzN2FiYTkxNGJkNTcwZjM5YjZhMGUzOGQ0OTFjYjYiLCJ1c2VySWQiOiI3OTQ0NzA1NTEifQ==</vt:lpwstr>
  </property>
</Properties>
</file>