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A77DE">
      <w:pPr>
        <w:rPr>
          <w:rFonts w:hint="default" w:eastAsia="宋体"/>
          <w:lang w:val="en-US" w:eastAsia="zh-CN"/>
        </w:rPr>
      </w:pPr>
      <w:r>
        <w:rPr>
          <w:rFonts w:hint="eastAsia"/>
          <w:lang w:val="en-US" w:eastAsia="zh-CN"/>
        </w:rPr>
        <w:t xml:space="preserve">                                                        </w:t>
      </w:r>
    </w:p>
    <w:p w14:paraId="418ACEDC">
      <w:pPr>
        <w:pStyle w:val="9"/>
      </w:pPr>
    </w:p>
    <w:p w14:paraId="2C5C053A">
      <w:pPr>
        <w:pStyle w:val="9"/>
      </w:pPr>
    </w:p>
    <w:p w14:paraId="67A3D360"/>
    <w:p w14:paraId="3C9383E8">
      <w:pPr>
        <w:jc w:val="center"/>
        <w:rPr>
          <w:rFonts w:hint="eastAsia" w:ascii="宋体" w:hAnsi="宋体"/>
          <w:b/>
          <w:spacing w:val="-11"/>
          <w:sz w:val="52"/>
          <w:szCs w:val="52"/>
          <w:lang w:val="en-US" w:eastAsia="zh-CN"/>
        </w:rPr>
      </w:pPr>
    </w:p>
    <w:p w14:paraId="1FD283E3">
      <w:pPr>
        <w:jc w:val="center"/>
      </w:pPr>
      <w:r>
        <w:rPr>
          <w:rFonts w:hint="eastAsia" w:ascii="宋体" w:hAnsi="宋体"/>
          <w:b/>
          <w:spacing w:val="-11"/>
          <w:sz w:val="52"/>
          <w:szCs w:val="52"/>
          <w:lang w:val="en-US" w:eastAsia="zh-CN"/>
        </w:rPr>
        <w:t>舟山第一小学勾山校区新建学校智慧云图书室设备设施采购项目</w:t>
      </w:r>
    </w:p>
    <w:p w14:paraId="7CE8BD3F">
      <w:pPr>
        <w:pStyle w:val="9"/>
      </w:pPr>
    </w:p>
    <w:p w14:paraId="1DB6F6E9">
      <w:pPr>
        <w:rPr>
          <w:sz w:val="72"/>
          <w:szCs w:val="72"/>
        </w:rPr>
      </w:pPr>
    </w:p>
    <w:p w14:paraId="27106C89"/>
    <w:p w14:paraId="1A325900">
      <w:pPr>
        <w:pStyle w:val="22"/>
        <w:ind w:left="0" w:leftChars="0"/>
      </w:pPr>
    </w:p>
    <w:p w14:paraId="65AB8A01">
      <w:pPr>
        <w:spacing w:before="120" w:beforeLines="50"/>
        <w:jc w:val="center"/>
        <w:rPr>
          <w:rFonts w:ascii="宋体" w:hAnsi="宋体"/>
          <w:b/>
          <w:sz w:val="84"/>
          <w:szCs w:val="84"/>
        </w:rPr>
      </w:pPr>
      <w:r>
        <w:rPr>
          <w:rFonts w:ascii="宋体" w:hAnsi="宋体"/>
          <w:b/>
          <w:sz w:val="84"/>
          <w:szCs w:val="84"/>
        </w:rPr>
        <w:t>公开招标采购文件</w:t>
      </w:r>
    </w:p>
    <w:p w14:paraId="46DB94D3"/>
    <w:p w14:paraId="513A49CC"/>
    <w:p w14:paraId="5D169457">
      <w:pPr>
        <w:pStyle w:val="9"/>
      </w:pPr>
    </w:p>
    <w:p w14:paraId="57823A29"/>
    <w:p w14:paraId="5618A897">
      <w:pPr>
        <w:pStyle w:val="11"/>
      </w:pPr>
    </w:p>
    <w:p w14:paraId="49929245"/>
    <w:p w14:paraId="08AB965C">
      <w:pPr>
        <w:rPr>
          <w:rFonts w:eastAsiaTheme="minorEastAsia"/>
        </w:rPr>
      </w:pPr>
    </w:p>
    <w:p w14:paraId="0BFFE00F">
      <w:pPr>
        <w:pStyle w:val="13"/>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项目编号：ZSJY202</w:t>
      </w:r>
      <w:r>
        <w:rPr>
          <w:rFonts w:hint="eastAsia" w:hAnsi="宋体" w:eastAsia="宋体" w:cs="宋体"/>
          <w:b/>
          <w:bCs/>
          <w:color w:val="000000"/>
          <w:w w:val="95"/>
          <w:sz w:val="32"/>
          <w:szCs w:val="32"/>
          <w:lang w:val="en-US" w:eastAsia="zh-CN"/>
        </w:rPr>
        <w:t>5</w:t>
      </w:r>
      <w:r>
        <w:rPr>
          <w:rFonts w:hint="eastAsia" w:ascii="宋体" w:hAnsi="宋体" w:eastAsia="宋体" w:cs="宋体"/>
          <w:b/>
          <w:bCs/>
          <w:color w:val="000000"/>
          <w:w w:val="95"/>
          <w:sz w:val="32"/>
          <w:szCs w:val="32"/>
        </w:rPr>
        <w:t>-ZFCG-</w:t>
      </w:r>
      <w:r>
        <w:rPr>
          <w:rFonts w:hint="eastAsia" w:hAnsi="宋体" w:eastAsia="宋体" w:cs="宋体"/>
          <w:b/>
          <w:bCs/>
          <w:color w:val="000000"/>
          <w:w w:val="95"/>
          <w:sz w:val="32"/>
          <w:szCs w:val="32"/>
          <w:lang w:val="en-US" w:eastAsia="zh-CN"/>
        </w:rPr>
        <w:t>176</w:t>
      </w:r>
      <w:r>
        <w:rPr>
          <w:rFonts w:hint="eastAsia" w:ascii="宋体" w:hAnsi="宋体" w:eastAsia="宋体" w:cs="宋体"/>
          <w:b/>
          <w:bCs/>
          <w:color w:val="000000"/>
          <w:w w:val="95"/>
          <w:sz w:val="32"/>
          <w:szCs w:val="32"/>
        </w:rPr>
        <w:t>#</w:t>
      </w:r>
    </w:p>
    <w:p w14:paraId="5A56A51A">
      <w:pPr>
        <w:pStyle w:val="13"/>
        <w:snapToGrid w:val="0"/>
        <w:spacing w:before="120" w:after="120" w:line="480" w:lineRule="auto"/>
        <w:ind w:firstLine="429" w:firstLineChars="150"/>
        <w:rPr>
          <w:rFonts w:hint="eastAsia" w:ascii="宋体" w:hAnsi="宋体" w:eastAsia="宋体" w:cs="宋体"/>
          <w:b/>
          <w:bCs/>
          <w:color w:val="000000"/>
          <w:w w:val="95"/>
          <w:sz w:val="28"/>
          <w:szCs w:val="28"/>
        </w:rPr>
      </w:pPr>
      <w:r>
        <w:rPr>
          <w:rFonts w:hint="eastAsia" w:ascii="宋体" w:hAnsi="宋体" w:eastAsia="宋体" w:cs="宋体"/>
          <w:b/>
          <w:bCs/>
          <w:color w:val="000000"/>
          <w:w w:val="95"/>
          <w:sz w:val="30"/>
          <w:szCs w:val="30"/>
        </w:rPr>
        <w:t>项目名称：</w:t>
      </w:r>
      <w:r>
        <w:rPr>
          <w:rFonts w:hint="eastAsia" w:ascii="宋体" w:hAnsi="宋体" w:eastAsia="宋体" w:cs="宋体"/>
          <w:b/>
          <w:bCs/>
          <w:color w:val="000000"/>
          <w:w w:val="95"/>
          <w:sz w:val="30"/>
          <w:szCs w:val="30"/>
          <w:lang w:val="en-US" w:eastAsia="zh-CN"/>
        </w:rPr>
        <w:t>舟</w:t>
      </w:r>
      <w:r>
        <w:rPr>
          <w:rFonts w:hint="eastAsia" w:ascii="宋体" w:hAnsi="宋体" w:eastAsia="宋体" w:cs="宋体"/>
          <w:b/>
          <w:bCs/>
          <w:color w:val="000000"/>
          <w:w w:val="95"/>
          <w:sz w:val="28"/>
          <w:szCs w:val="28"/>
          <w:lang w:val="en-US" w:eastAsia="zh-CN"/>
        </w:rPr>
        <w:t>山第一小学勾山校区新建学校智慧云图书室设备设施采购项目</w:t>
      </w:r>
    </w:p>
    <w:p w14:paraId="18C8B37C">
      <w:pPr>
        <w:pStyle w:val="13"/>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lang w:eastAsia="zh-CN"/>
        </w:rPr>
        <w:t>采购人</w:t>
      </w:r>
      <w:r>
        <w:rPr>
          <w:rFonts w:hint="eastAsia" w:hAnsi="宋体" w:eastAsia="宋体" w:cs="宋体"/>
          <w:b/>
          <w:bCs/>
          <w:color w:val="000000"/>
          <w:w w:val="95"/>
          <w:sz w:val="32"/>
          <w:szCs w:val="32"/>
          <w:lang w:eastAsia="zh-CN"/>
        </w:rPr>
        <w:t>：</w:t>
      </w:r>
      <w:r>
        <w:rPr>
          <w:rFonts w:hint="eastAsia" w:ascii="宋体" w:hAnsi="宋体" w:eastAsia="宋体" w:cs="宋体"/>
          <w:b/>
          <w:bCs/>
          <w:color w:val="000000"/>
          <w:w w:val="95"/>
          <w:sz w:val="32"/>
          <w:szCs w:val="32"/>
        </w:rPr>
        <w:t xml:space="preserve">舟山第一小学勾山校区 </w:t>
      </w:r>
    </w:p>
    <w:p w14:paraId="68752715">
      <w:pPr>
        <w:pStyle w:val="13"/>
        <w:snapToGrid w:val="0"/>
        <w:spacing w:before="120" w:after="120" w:line="480" w:lineRule="auto"/>
        <w:ind w:firstLine="458" w:firstLineChars="150"/>
        <w:rPr>
          <w:rFonts w:asciiTheme="minorEastAsia" w:hAnsiTheme="minorEastAsia" w:eastAsiaTheme="minorEastAsia"/>
          <w:b/>
          <w:bCs/>
          <w:color w:val="000000"/>
          <w:w w:val="95"/>
          <w:sz w:val="30"/>
          <w:szCs w:val="30"/>
        </w:rPr>
      </w:pPr>
      <w:r>
        <w:rPr>
          <w:rFonts w:hint="eastAsia" w:ascii="宋体" w:hAnsi="宋体" w:eastAsia="宋体" w:cs="宋体"/>
          <w:b/>
          <w:bCs/>
          <w:color w:val="000000"/>
          <w:w w:val="95"/>
          <w:sz w:val="32"/>
          <w:szCs w:val="32"/>
          <w:lang w:val="en-US" w:eastAsia="zh-CN"/>
        </w:rPr>
        <w:t>采购</w:t>
      </w:r>
      <w:r>
        <w:rPr>
          <w:rFonts w:hint="eastAsia" w:ascii="宋体" w:hAnsi="宋体" w:eastAsia="宋体" w:cs="宋体"/>
          <w:b/>
          <w:bCs/>
          <w:color w:val="000000"/>
          <w:w w:val="95"/>
          <w:sz w:val="32"/>
          <w:szCs w:val="32"/>
        </w:rPr>
        <w:t>代理机构：舟山建银工程造价审查中心有限公司</w:t>
      </w:r>
    </w:p>
    <w:p w14:paraId="2EBD56F2">
      <w:pPr>
        <w:snapToGrid w:val="0"/>
        <w:spacing w:before="120" w:beforeLines="50" w:line="360" w:lineRule="auto"/>
        <w:rPr>
          <w:rFonts w:asciiTheme="minorEastAsia" w:hAnsiTheme="minorEastAsia" w:eastAsiaTheme="minorEastAsia"/>
          <w:color w:val="000000"/>
          <w:sz w:val="30"/>
        </w:rPr>
      </w:pPr>
      <w:r>
        <w:rPr>
          <w:rFonts w:hint="eastAsia" w:asciiTheme="minorEastAsia" w:hAnsiTheme="minorEastAsia" w:eastAsiaTheme="minorEastAsia"/>
          <w:b/>
          <w:bCs/>
          <w:color w:val="000000"/>
          <w:w w:val="95"/>
          <w:sz w:val="30"/>
          <w:szCs w:val="30"/>
        </w:rPr>
        <w:t xml:space="preserve">                       二0二</w:t>
      </w:r>
      <w:r>
        <w:rPr>
          <w:rFonts w:hint="eastAsia" w:asciiTheme="minorEastAsia" w:hAnsiTheme="minorEastAsia" w:eastAsiaTheme="minorEastAsia"/>
          <w:b/>
          <w:bCs/>
          <w:color w:val="000000"/>
          <w:w w:val="95"/>
          <w:sz w:val="30"/>
          <w:szCs w:val="30"/>
          <w:lang w:val="en-US" w:eastAsia="zh-CN"/>
        </w:rPr>
        <w:t>五</w:t>
      </w:r>
      <w:r>
        <w:rPr>
          <w:rFonts w:hint="eastAsia" w:asciiTheme="minorEastAsia" w:hAnsiTheme="minorEastAsia" w:eastAsiaTheme="minorEastAsia"/>
          <w:b/>
          <w:bCs/>
          <w:color w:val="000000"/>
          <w:w w:val="95"/>
          <w:sz w:val="30"/>
          <w:szCs w:val="30"/>
        </w:rPr>
        <w:t>年</w:t>
      </w:r>
      <w:r>
        <w:rPr>
          <w:rFonts w:hint="eastAsia" w:asciiTheme="minorEastAsia" w:hAnsiTheme="minorEastAsia" w:eastAsiaTheme="minorEastAsia"/>
          <w:b/>
          <w:bCs/>
          <w:color w:val="000000"/>
          <w:w w:val="95"/>
          <w:sz w:val="30"/>
          <w:szCs w:val="30"/>
          <w:lang w:val="en-US" w:eastAsia="zh-CN"/>
        </w:rPr>
        <w:t>七</w:t>
      </w:r>
      <w:r>
        <w:rPr>
          <w:rFonts w:hint="eastAsia" w:asciiTheme="minorEastAsia" w:hAnsiTheme="minorEastAsia" w:eastAsiaTheme="minorEastAsia"/>
          <w:b/>
          <w:bCs/>
          <w:color w:val="000000"/>
          <w:w w:val="95"/>
          <w:sz w:val="30"/>
          <w:szCs w:val="30"/>
        </w:rPr>
        <w:t>月</w:t>
      </w:r>
    </w:p>
    <w:p w14:paraId="25D2AEC2">
      <w:pPr>
        <w:pStyle w:val="53"/>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61C46B68">
      <w:pPr>
        <w:pStyle w:val="53"/>
        <w:spacing w:before="120" w:after="120" w:line="360" w:lineRule="auto"/>
        <w:jc w:val="center"/>
        <w:rPr>
          <w:rFonts w:hAnsi="宋体" w:eastAsia="宋体"/>
          <w:sz w:val="32"/>
          <w:szCs w:val="32"/>
        </w:rPr>
      </w:pPr>
    </w:p>
    <w:p w14:paraId="6F1F0DDF">
      <w:pPr>
        <w:pStyle w:val="53"/>
        <w:spacing w:before="120" w:after="120" w:line="360" w:lineRule="auto"/>
        <w:jc w:val="center"/>
        <w:rPr>
          <w:rFonts w:hAnsi="宋体" w:eastAsia="宋体"/>
          <w:sz w:val="44"/>
          <w:szCs w:val="44"/>
        </w:rPr>
      </w:pPr>
      <w:r>
        <w:rPr>
          <w:rFonts w:hAnsi="宋体" w:eastAsia="宋体"/>
          <w:sz w:val="44"/>
          <w:szCs w:val="44"/>
        </w:rPr>
        <w:t>目    录</w:t>
      </w:r>
    </w:p>
    <w:p w14:paraId="2CC39777">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2DDA45E6">
      <w:pPr>
        <w:spacing w:line="360" w:lineRule="auto"/>
        <w:rPr>
          <w:rFonts w:ascii="宋体" w:hAnsi="宋体"/>
          <w:sz w:val="28"/>
          <w:szCs w:val="28"/>
        </w:rPr>
      </w:pPr>
      <w:r>
        <w:rPr>
          <w:rFonts w:ascii="宋体" w:hAnsi="宋体"/>
          <w:sz w:val="28"/>
          <w:szCs w:val="28"/>
        </w:rPr>
        <w:t>第二章  采购需求</w:t>
      </w:r>
    </w:p>
    <w:p w14:paraId="2B3DEAFB">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65B5E8A7">
      <w:pPr>
        <w:spacing w:before="120" w:line="360" w:lineRule="auto"/>
        <w:ind w:firstLine="1120" w:firstLineChars="400"/>
        <w:rPr>
          <w:rFonts w:ascii="宋体" w:hAnsi="宋体"/>
          <w:sz w:val="28"/>
          <w:szCs w:val="28"/>
        </w:rPr>
      </w:pPr>
      <w:r>
        <w:rPr>
          <w:rFonts w:ascii="宋体" w:hAnsi="宋体"/>
          <w:sz w:val="28"/>
          <w:szCs w:val="28"/>
        </w:rPr>
        <w:t>前附表</w:t>
      </w:r>
    </w:p>
    <w:p w14:paraId="25A1D7E7">
      <w:pPr>
        <w:spacing w:before="120" w:line="360" w:lineRule="auto"/>
        <w:ind w:firstLine="560" w:firstLineChars="200"/>
        <w:rPr>
          <w:rFonts w:ascii="宋体" w:hAnsi="宋体"/>
          <w:sz w:val="28"/>
          <w:szCs w:val="28"/>
        </w:rPr>
      </w:pPr>
      <w:r>
        <w:rPr>
          <w:rFonts w:ascii="宋体" w:hAnsi="宋体"/>
          <w:sz w:val="28"/>
          <w:szCs w:val="28"/>
        </w:rPr>
        <w:t>一、总则</w:t>
      </w:r>
    </w:p>
    <w:p w14:paraId="44F8B02E">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38E8EA61">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312DADEC">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0F25D56C">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4EA34273">
      <w:pPr>
        <w:spacing w:before="120" w:line="360" w:lineRule="auto"/>
        <w:ind w:firstLine="560" w:firstLineChars="200"/>
        <w:rPr>
          <w:rFonts w:ascii="宋体" w:hAnsi="宋体"/>
          <w:sz w:val="28"/>
          <w:szCs w:val="28"/>
        </w:rPr>
      </w:pPr>
      <w:r>
        <w:rPr>
          <w:rFonts w:ascii="宋体" w:hAnsi="宋体"/>
          <w:sz w:val="28"/>
          <w:szCs w:val="28"/>
        </w:rPr>
        <w:t>六、定标</w:t>
      </w:r>
    </w:p>
    <w:p w14:paraId="75CED8B1">
      <w:pPr>
        <w:spacing w:before="120" w:line="360" w:lineRule="auto"/>
        <w:ind w:firstLine="560" w:firstLineChars="200"/>
        <w:rPr>
          <w:rFonts w:ascii="宋体" w:hAnsi="宋体"/>
          <w:sz w:val="28"/>
          <w:szCs w:val="28"/>
        </w:rPr>
      </w:pPr>
      <w:r>
        <w:rPr>
          <w:rFonts w:ascii="宋体" w:hAnsi="宋体"/>
          <w:sz w:val="28"/>
          <w:szCs w:val="28"/>
        </w:rPr>
        <w:t>七、合同授予</w:t>
      </w:r>
    </w:p>
    <w:p w14:paraId="71340C07">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0C8984F6">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2583E6B1">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1B6F8442">
      <w:pPr>
        <w:spacing w:line="360" w:lineRule="auto"/>
        <w:rPr>
          <w:rFonts w:ascii="宋体" w:hAnsi="宋体"/>
          <w:sz w:val="28"/>
          <w:szCs w:val="28"/>
        </w:rPr>
      </w:pPr>
      <w:r>
        <w:rPr>
          <w:rFonts w:ascii="宋体" w:hAnsi="宋体"/>
          <w:sz w:val="28"/>
          <w:szCs w:val="28"/>
        </w:rPr>
        <w:t>第五章  合同主要条款</w:t>
      </w:r>
    </w:p>
    <w:p w14:paraId="66EB0388">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299D2434">
      <w:pPr>
        <w:pStyle w:val="13"/>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328391A6">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785F88CF">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 w:val="21"/>
          <w:szCs w:val="21"/>
          <w:u w:val="none"/>
          <w:shd w:val="clear" w:color="auto" w:fill="FFFFFF"/>
          <w:lang w:val="en-US" w:eastAsia="zh-CN"/>
          <w14:textFill>
            <w14:solidFill>
              <w14:schemeClr w14:val="tx1"/>
            </w14:solidFill>
          </w14:textFill>
        </w:rPr>
        <w:t>舟山第一小学勾山校区新建学校智慧云图书室设备设施采购项目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w:t>
      </w:r>
      <w:r>
        <w:rPr>
          <w:rFonts w:hint="eastAsia" w:asciiTheme="minorEastAsia" w:hAnsiTheme="minorEastAsia" w:eastAsiaTheme="minorEastAsia"/>
          <w:sz w:val="21"/>
          <w:szCs w:val="21"/>
          <w:shd w:val="clear" w:color="auto" w:fill="FFFFFF"/>
        </w:rPr>
        <w:t>政采云平台线上获取</w:t>
      </w:r>
      <w:r>
        <w:rPr>
          <w:rFonts w:cs="宋体" w:asciiTheme="minorEastAsia" w:hAnsiTheme="minorEastAsia" w:eastAsiaTheme="minorEastAsia"/>
          <w:color w:val="000000" w:themeColor="text1"/>
          <w:kern w:val="0"/>
          <w:szCs w:val="21"/>
          <w14:textFill>
            <w14:solidFill>
              <w14:schemeClr w14:val="tx1"/>
            </w14:solidFill>
          </w14:textFill>
        </w:rPr>
        <w:t>（下载）招标文件，并于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07</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30</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 </w:t>
      </w:r>
    </w:p>
    <w:p w14:paraId="470685DE">
      <w:pPr>
        <w:pStyle w:val="24"/>
        <w:spacing w:before="0" w:beforeAutospacing="0" w:after="0" w:afterAutospacing="0" w:line="360" w:lineRule="auto"/>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一、项目基本情况</w:t>
      </w:r>
    </w:p>
    <w:p w14:paraId="3115FFDA">
      <w:pPr>
        <w:pStyle w:val="24"/>
        <w:spacing w:before="0" w:beforeAutospacing="0" w:after="0" w:afterAutospacing="0" w:line="360" w:lineRule="auto"/>
        <w:ind w:firstLine="420" w:firstLineChars="200"/>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项目编号：ZSJY202</w:t>
      </w:r>
      <w:r>
        <w:rPr>
          <w:rFonts w:hint="eastAsia" w:cs="Times New Roman" w:asciiTheme="minorEastAsia" w:hAnsiTheme="minorEastAsia" w:eastAsiaTheme="minorEastAsia"/>
          <w:sz w:val="21"/>
          <w:szCs w:val="21"/>
          <w:shd w:val="clear" w:color="auto" w:fill="FFFFFF"/>
          <w:lang w:val="en-US" w:eastAsia="zh-CN"/>
        </w:rPr>
        <w:t>5</w:t>
      </w:r>
      <w:r>
        <w:rPr>
          <w:rFonts w:hint="eastAsia" w:cs="Times New Roman" w:asciiTheme="minorEastAsia" w:hAnsiTheme="minorEastAsia" w:eastAsiaTheme="minorEastAsia"/>
          <w:sz w:val="21"/>
          <w:szCs w:val="21"/>
          <w:shd w:val="clear" w:color="auto" w:fill="FFFFFF"/>
        </w:rPr>
        <w:t>-ZFCG-</w:t>
      </w:r>
      <w:r>
        <w:rPr>
          <w:rFonts w:hint="eastAsia" w:cs="Times New Roman" w:asciiTheme="minorEastAsia" w:hAnsiTheme="minorEastAsia" w:eastAsiaTheme="minorEastAsia"/>
          <w:sz w:val="21"/>
          <w:szCs w:val="21"/>
          <w:shd w:val="clear" w:color="auto" w:fill="FFFFFF"/>
          <w:lang w:val="en-US" w:eastAsia="zh-CN"/>
        </w:rPr>
        <w:t>176</w:t>
      </w:r>
      <w:r>
        <w:rPr>
          <w:rFonts w:hint="eastAsia" w:cs="Times New Roman" w:asciiTheme="minorEastAsia" w:hAnsiTheme="minorEastAsia" w:eastAsiaTheme="minorEastAsia"/>
          <w:sz w:val="21"/>
          <w:szCs w:val="21"/>
          <w:shd w:val="clear" w:color="auto" w:fill="FFFFFF"/>
        </w:rPr>
        <w:t># </w:t>
      </w:r>
    </w:p>
    <w:p w14:paraId="626337E8">
      <w:pPr>
        <w:pStyle w:val="24"/>
        <w:spacing w:before="0" w:beforeAutospacing="0" w:after="0" w:afterAutospacing="0" w:line="360" w:lineRule="auto"/>
        <w:ind w:firstLine="420" w:firstLineChars="200"/>
        <w:jc w:val="both"/>
        <w:rPr>
          <w:rFonts w:hint="eastAsia" w:cs="Times New Roman" w:asciiTheme="minorEastAsia" w:hAnsiTheme="minorEastAsia" w:eastAsiaTheme="minorEastAsia"/>
          <w:sz w:val="21"/>
          <w:szCs w:val="21"/>
          <w:shd w:val="clear" w:color="auto" w:fill="FFFFFF"/>
          <w:lang w:val="en-US" w:eastAsia="zh-CN"/>
        </w:rPr>
      </w:pPr>
      <w:r>
        <w:rPr>
          <w:rFonts w:hint="eastAsia" w:cs="Times New Roman" w:asciiTheme="minorEastAsia" w:hAnsiTheme="minorEastAsia" w:eastAsiaTheme="minorEastAsia"/>
          <w:sz w:val="21"/>
          <w:szCs w:val="21"/>
          <w:shd w:val="clear" w:color="auto" w:fill="FFFFFF"/>
        </w:rPr>
        <w:t>项目名</w:t>
      </w:r>
      <w:r>
        <w:rPr>
          <w:rFonts w:hint="eastAsia" w:cs="Times New Roman" w:asciiTheme="minorEastAsia" w:hAnsiTheme="minorEastAsia" w:eastAsiaTheme="minorEastAsia"/>
          <w:sz w:val="21"/>
          <w:szCs w:val="21"/>
          <w:shd w:val="clear" w:color="auto" w:fill="FFFFFF"/>
          <w:lang w:val="en-US" w:eastAsia="zh-CN"/>
        </w:rPr>
        <w:t>称：舟山第一小学勾山校区新建学校智慧云图书室设备设施采购项目</w:t>
      </w:r>
      <w:r>
        <w:rPr>
          <w:rFonts w:hint="eastAsia" w:ascii="微软雅黑" w:hAnsi="微软雅黑" w:eastAsia="微软雅黑" w:cs="微软雅黑"/>
          <w:i w:val="0"/>
          <w:iCs w:val="0"/>
          <w:caps w:val="0"/>
          <w:color w:val="000000"/>
          <w:spacing w:val="0"/>
          <w:sz w:val="24"/>
          <w:szCs w:val="24"/>
        </w:rPr>
        <w:t> </w:t>
      </w:r>
    </w:p>
    <w:p w14:paraId="19618184">
      <w:pPr>
        <w:pStyle w:val="24"/>
        <w:spacing w:before="0" w:beforeAutospacing="0" w:after="0" w:afterAutospacing="0" w:line="360" w:lineRule="auto"/>
        <w:ind w:firstLine="420" w:firstLineChars="200"/>
        <w:jc w:val="both"/>
        <w:rPr>
          <w:rFonts w:hint="eastAsia" w:cs="Times New Roman" w:asciiTheme="minorEastAsia" w:hAnsiTheme="minorEastAsia" w:eastAsiaTheme="minorEastAsia"/>
          <w:sz w:val="21"/>
          <w:szCs w:val="21"/>
          <w:shd w:val="clear" w:color="auto" w:fill="FFFFFF"/>
          <w:lang w:val="en-US" w:eastAsia="zh-CN"/>
        </w:rPr>
      </w:pPr>
      <w:r>
        <w:rPr>
          <w:rFonts w:hint="eastAsia" w:cs="Times New Roman" w:asciiTheme="minorEastAsia" w:hAnsiTheme="minorEastAsia" w:eastAsiaTheme="minorEastAsia"/>
          <w:sz w:val="21"/>
          <w:szCs w:val="21"/>
          <w:shd w:val="clear" w:color="auto" w:fill="FFFFFF"/>
          <w:lang w:val="en-US" w:eastAsia="zh-CN"/>
        </w:rPr>
        <w:t xml:space="preserve">预算金额（元）：556610  </w:t>
      </w:r>
    </w:p>
    <w:p w14:paraId="2D673F5D">
      <w:pPr>
        <w:pStyle w:val="24"/>
        <w:spacing w:before="0" w:beforeAutospacing="0" w:after="0" w:afterAutospacing="0" w:line="360" w:lineRule="auto"/>
        <w:ind w:firstLine="420" w:firstLineChars="200"/>
        <w:jc w:val="both"/>
        <w:rPr>
          <w:rFonts w:hint="default" w:cs="Times New Roman" w:asciiTheme="minorEastAsia" w:hAnsiTheme="minorEastAsia" w:eastAsiaTheme="minorEastAsia"/>
          <w:sz w:val="21"/>
          <w:szCs w:val="21"/>
          <w:shd w:val="clear" w:color="auto" w:fill="FFFFFF"/>
          <w:lang w:val="en-US" w:eastAsia="zh-CN"/>
        </w:rPr>
      </w:pPr>
      <w:r>
        <w:rPr>
          <w:rFonts w:hint="eastAsia" w:cs="Times New Roman" w:asciiTheme="minorEastAsia" w:hAnsiTheme="minorEastAsia" w:eastAsiaTheme="minorEastAsia"/>
          <w:sz w:val="21"/>
          <w:szCs w:val="21"/>
          <w:shd w:val="clear" w:color="auto" w:fill="FFFFFF"/>
          <w:lang w:val="en-US" w:eastAsia="zh-CN"/>
        </w:rPr>
        <w:t>最高限价（元）：556610</w:t>
      </w:r>
    </w:p>
    <w:p w14:paraId="24A875E1">
      <w:pPr>
        <w:pStyle w:val="24"/>
        <w:spacing w:before="0" w:beforeAutospacing="0" w:after="0" w:afterAutospacing="0" w:line="360" w:lineRule="auto"/>
        <w:ind w:firstLine="420" w:firstLineChars="200"/>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lang w:val="en-US" w:eastAsia="zh-CN"/>
        </w:rPr>
        <w:t>采购需求：详见招标文件第</w:t>
      </w:r>
      <w:r>
        <w:rPr>
          <w:rFonts w:hint="eastAsia" w:cs="Times New Roman" w:asciiTheme="minorEastAsia" w:hAnsiTheme="minorEastAsia" w:eastAsiaTheme="minorEastAsia"/>
          <w:sz w:val="21"/>
          <w:szCs w:val="21"/>
          <w:shd w:val="clear" w:color="auto" w:fill="FFFFFF"/>
        </w:rPr>
        <w:t>二章 采购需求</w:t>
      </w:r>
    </w:p>
    <w:p w14:paraId="3092D110">
      <w:pPr>
        <w:pStyle w:val="24"/>
        <w:spacing w:before="0" w:beforeAutospacing="0" w:after="0" w:afterAutospacing="0" w:line="360" w:lineRule="auto"/>
        <w:ind w:firstLine="420" w:firstLineChars="200"/>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合同履约期限：详见招标文件第二章 采购需求</w:t>
      </w:r>
    </w:p>
    <w:p w14:paraId="76085D56">
      <w:pPr>
        <w:pStyle w:val="24"/>
        <w:spacing w:before="0" w:beforeAutospacing="0" w:after="0" w:afterAutospacing="0" w:line="360" w:lineRule="auto"/>
        <w:ind w:firstLine="420" w:firstLineChars="200"/>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本项目（否）接受联合体投标。</w:t>
      </w:r>
    </w:p>
    <w:p w14:paraId="046A72B4">
      <w:pPr>
        <w:pStyle w:val="24"/>
        <w:spacing w:before="0" w:beforeAutospacing="0" w:after="0" w:afterAutospacing="0" w:line="360" w:lineRule="auto"/>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二、申请人的资格要求：</w:t>
      </w:r>
    </w:p>
    <w:p w14:paraId="3A6B0D43">
      <w:pPr>
        <w:pStyle w:val="24"/>
        <w:spacing w:before="0" w:beforeAutospacing="0" w:after="0" w:afterAutospacing="0" w:line="360" w:lineRule="auto"/>
        <w:ind w:firstLine="630" w:firstLineChars="300"/>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1A046409">
      <w:pPr>
        <w:pStyle w:val="24"/>
        <w:spacing w:before="0" w:beforeAutospacing="0" w:after="0" w:afterAutospacing="0" w:line="360" w:lineRule="auto"/>
        <w:ind w:firstLine="630" w:firstLineChars="300"/>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2.落实政府采购政策需满足的资格要求：该项目专门面向中小企业采购，供应商应为中小企业（监狱企业、残疾人福利性单位视同小型、微型企业）。</w:t>
      </w:r>
    </w:p>
    <w:p w14:paraId="6746DB0E">
      <w:pPr>
        <w:pStyle w:val="24"/>
        <w:spacing w:before="0" w:beforeAutospacing="0" w:after="0" w:afterAutospacing="0" w:line="360" w:lineRule="auto"/>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 xml:space="preserve">  </w:t>
      </w:r>
      <w:r>
        <w:rPr>
          <w:rFonts w:hint="eastAsia" w:cs="Times New Roman" w:asciiTheme="minorEastAsia" w:hAnsiTheme="minorEastAsia" w:eastAsiaTheme="minorEastAsia"/>
          <w:sz w:val="21"/>
          <w:szCs w:val="21"/>
          <w:shd w:val="clear" w:color="auto" w:fill="FFFFFF"/>
          <w:lang w:val="en-US" w:eastAsia="zh-CN"/>
        </w:rPr>
        <w:t xml:space="preserve">  </w:t>
      </w:r>
      <w:r>
        <w:rPr>
          <w:rFonts w:hint="eastAsia" w:cs="Times New Roman" w:asciiTheme="minorEastAsia" w:hAnsiTheme="minorEastAsia" w:eastAsiaTheme="minorEastAsia"/>
          <w:sz w:val="21"/>
          <w:szCs w:val="21"/>
          <w:shd w:val="clear" w:color="auto" w:fill="FFFFFF"/>
        </w:rPr>
        <w:t>3.本项目的特定资格要求：</w:t>
      </w:r>
      <w:r>
        <w:rPr>
          <w:rFonts w:hint="eastAsia" w:cs="Times New Roman" w:asciiTheme="minorEastAsia" w:hAnsiTheme="minorEastAsia" w:eastAsiaTheme="minorEastAsia"/>
          <w:sz w:val="21"/>
          <w:szCs w:val="21"/>
          <w:shd w:val="clear" w:color="auto" w:fill="FFFFFF"/>
          <w:lang w:val="en-US" w:eastAsia="zh-CN"/>
        </w:rPr>
        <w:t>无</w:t>
      </w:r>
      <w:r>
        <w:rPr>
          <w:rFonts w:hint="eastAsia" w:cs="Times New Roman" w:asciiTheme="minorEastAsia" w:hAnsiTheme="minorEastAsia" w:eastAsiaTheme="minorEastAsia"/>
          <w:sz w:val="21"/>
          <w:szCs w:val="21"/>
          <w:shd w:val="clear" w:color="auto" w:fill="FFFFFF"/>
        </w:rPr>
        <w:t>。 </w:t>
      </w:r>
    </w:p>
    <w:p w14:paraId="44E50775">
      <w:pPr>
        <w:pStyle w:val="24"/>
        <w:spacing w:before="0" w:beforeAutospacing="0" w:after="0" w:afterAutospacing="0" w:line="360" w:lineRule="auto"/>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三、获取招标文件 </w:t>
      </w:r>
    </w:p>
    <w:p w14:paraId="52D45F18">
      <w:pPr>
        <w:pStyle w:val="24"/>
        <w:spacing w:before="0" w:beforeAutospacing="0" w:after="0" w:afterAutospacing="0" w:line="360" w:lineRule="auto"/>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   </w:t>
      </w:r>
      <w:r>
        <w:rPr>
          <w:rFonts w:hint="eastAsia" w:cs="Times New Roman" w:asciiTheme="minorEastAsia" w:hAnsiTheme="minorEastAsia" w:eastAsiaTheme="minorEastAsia"/>
          <w:sz w:val="21"/>
          <w:szCs w:val="21"/>
          <w:shd w:val="clear" w:color="auto" w:fill="FFFFFF"/>
          <w:lang w:val="en-US" w:eastAsia="zh-CN"/>
        </w:rPr>
        <w:t xml:space="preserve"> </w:t>
      </w:r>
      <w:r>
        <w:rPr>
          <w:rFonts w:hint="eastAsia" w:cs="Times New Roman" w:asciiTheme="minorEastAsia" w:hAnsiTheme="minorEastAsia" w:eastAsiaTheme="minorEastAsia"/>
          <w:sz w:val="21"/>
          <w:szCs w:val="21"/>
          <w:shd w:val="clear" w:color="auto" w:fill="FFFFFF"/>
        </w:rPr>
        <w:t>时间：/至202</w:t>
      </w:r>
      <w:r>
        <w:rPr>
          <w:rFonts w:hint="eastAsia" w:cs="Times New Roman" w:asciiTheme="minorEastAsia" w:hAnsiTheme="minorEastAsia" w:eastAsiaTheme="minorEastAsia"/>
          <w:sz w:val="21"/>
          <w:szCs w:val="21"/>
          <w:shd w:val="clear" w:color="auto" w:fill="FFFFFF"/>
          <w:lang w:val="en-US" w:eastAsia="zh-CN"/>
        </w:rPr>
        <w:t>5</w:t>
      </w:r>
      <w:r>
        <w:rPr>
          <w:rFonts w:hint="eastAsia" w:cs="Times New Roman" w:asciiTheme="minorEastAsia" w:hAnsiTheme="minorEastAsia" w:eastAsiaTheme="minorEastAsia"/>
          <w:sz w:val="21"/>
          <w:szCs w:val="21"/>
          <w:shd w:val="clear" w:color="auto" w:fill="FFFFFF"/>
        </w:rPr>
        <w:t>年</w:t>
      </w:r>
      <w:r>
        <w:rPr>
          <w:rFonts w:hint="eastAsia" w:cs="Times New Roman" w:asciiTheme="minorEastAsia" w:hAnsiTheme="minorEastAsia" w:eastAsiaTheme="minorEastAsia"/>
          <w:sz w:val="21"/>
          <w:szCs w:val="21"/>
          <w:shd w:val="clear" w:color="auto" w:fill="FFFFFF"/>
          <w:lang w:val="en-US" w:eastAsia="zh-CN"/>
        </w:rPr>
        <w:t>07</w:t>
      </w:r>
      <w:r>
        <w:rPr>
          <w:rFonts w:hint="eastAsia" w:cs="Times New Roman" w:asciiTheme="minorEastAsia" w:hAnsiTheme="minorEastAsia" w:eastAsiaTheme="minorEastAsia"/>
          <w:sz w:val="21"/>
          <w:szCs w:val="21"/>
          <w:shd w:val="clear" w:color="auto" w:fill="FFFFFF"/>
        </w:rPr>
        <w:t>月</w:t>
      </w:r>
      <w:r>
        <w:rPr>
          <w:rFonts w:hint="eastAsia" w:cs="Times New Roman" w:asciiTheme="minorEastAsia" w:hAnsiTheme="minorEastAsia" w:eastAsiaTheme="minorEastAsia"/>
          <w:sz w:val="21"/>
          <w:szCs w:val="21"/>
          <w:shd w:val="clear" w:color="auto" w:fill="FFFFFF"/>
          <w:lang w:val="en-US" w:eastAsia="zh-CN"/>
        </w:rPr>
        <w:t>30</w:t>
      </w:r>
      <w:r>
        <w:rPr>
          <w:rFonts w:hint="eastAsia" w:cs="Times New Roman" w:asciiTheme="minorEastAsia" w:hAnsiTheme="minorEastAsia" w:eastAsiaTheme="minorEastAsia"/>
          <w:sz w:val="21"/>
          <w:szCs w:val="21"/>
          <w:shd w:val="clear" w:color="auto" w:fill="FFFFFF"/>
        </w:rPr>
        <w:t>日，每天上午00:00至12:00，下午12:00至23:59（北京时间，线上获取法定节假日均可，线下获取文件法定节假日除外）</w:t>
      </w:r>
    </w:p>
    <w:p w14:paraId="64D8B499">
      <w:pPr>
        <w:pStyle w:val="24"/>
        <w:spacing w:before="0" w:beforeAutospacing="0" w:after="0" w:afterAutospacing="0" w:line="360" w:lineRule="auto"/>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   </w:t>
      </w:r>
      <w:r>
        <w:rPr>
          <w:rFonts w:hint="eastAsia" w:cs="Times New Roman" w:asciiTheme="minorEastAsia" w:hAnsiTheme="minorEastAsia" w:eastAsiaTheme="minorEastAsia"/>
          <w:sz w:val="21"/>
          <w:szCs w:val="21"/>
          <w:shd w:val="clear" w:color="auto" w:fill="FFFFFF"/>
          <w:lang w:val="en-US" w:eastAsia="zh-CN"/>
        </w:rPr>
        <w:t xml:space="preserve"> </w:t>
      </w:r>
      <w:r>
        <w:rPr>
          <w:rFonts w:hint="eastAsia" w:cs="Times New Roman" w:asciiTheme="minorEastAsia" w:hAnsiTheme="minorEastAsia" w:eastAsiaTheme="minorEastAsia"/>
          <w:sz w:val="21"/>
          <w:szCs w:val="21"/>
          <w:shd w:val="clear" w:color="auto" w:fill="FFFFFF"/>
        </w:rPr>
        <w:t>地点（网址）：政采云平台线上获取 </w:t>
      </w:r>
    </w:p>
    <w:p w14:paraId="7A679497">
      <w:pPr>
        <w:pStyle w:val="24"/>
        <w:spacing w:before="0" w:beforeAutospacing="0" w:after="0" w:afterAutospacing="0" w:line="360" w:lineRule="auto"/>
        <w:jc w:val="both"/>
        <w:rPr>
          <w:rFonts w:hint="eastAsia" w:cs="Times New Roman" w:asciiTheme="minorEastAsia" w:hAnsiTheme="minorEastAsia" w:eastAsiaTheme="minorEastAsia"/>
          <w:sz w:val="21"/>
          <w:szCs w:val="21"/>
          <w:shd w:val="clear" w:color="auto" w:fill="FFFFFF"/>
        </w:rPr>
      </w:pPr>
      <w:r>
        <w:rPr>
          <w:rFonts w:hint="eastAsia" w:cs="Times New Roman" w:asciiTheme="minorEastAsia" w:hAnsiTheme="minorEastAsia" w:eastAsiaTheme="minorEastAsia"/>
          <w:sz w:val="21"/>
          <w:szCs w:val="21"/>
          <w:shd w:val="clear" w:color="auto" w:fill="FFFFFF"/>
        </w:rPr>
        <w:t>   </w:t>
      </w:r>
      <w:r>
        <w:rPr>
          <w:rFonts w:hint="eastAsia" w:cs="Times New Roman" w:asciiTheme="minorEastAsia" w:hAnsiTheme="minorEastAsia" w:eastAsiaTheme="minorEastAsia"/>
          <w:sz w:val="21"/>
          <w:szCs w:val="21"/>
          <w:shd w:val="clear" w:color="auto" w:fill="FFFFFF"/>
          <w:lang w:val="en-US" w:eastAsia="zh-CN"/>
        </w:rPr>
        <w:t xml:space="preserve"> </w:t>
      </w:r>
      <w:r>
        <w:rPr>
          <w:rFonts w:hint="eastAsia" w:cs="Times New Roman" w:asciiTheme="minorEastAsia" w:hAnsiTheme="minorEastAsia" w:eastAsiaTheme="minorEastAsia"/>
          <w:sz w:val="21"/>
          <w:szCs w:val="21"/>
          <w:shd w:val="clear" w:color="auto" w:fill="FFFFFF"/>
        </w:rPr>
        <w:t>方式：供应商登录政采云平台https://www.zcygov.cn/在线申请获取采购文件（进入“项目采购”应用，在获取采购文件菜单中选择项目，申请获取采购文件）</w:t>
      </w:r>
    </w:p>
    <w:p w14:paraId="03D56D9C">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售价（元）：0 </w:t>
      </w:r>
    </w:p>
    <w:p w14:paraId="37264221">
      <w:pPr>
        <w:pStyle w:val="24"/>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36E89230">
      <w:pPr>
        <w:pStyle w:val="24"/>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提交投标文件截止时间：202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30</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74F274C8">
      <w:pPr>
        <w:pStyle w:val="24"/>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投标地点（网址）：请登录政采云投标客户端投标    </w:t>
      </w:r>
    </w:p>
    <w:p w14:paraId="4BA47AE5">
      <w:pPr>
        <w:pStyle w:val="24"/>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30</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27DBD027">
      <w:pPr>
        <w:pStyle w:val="24"/>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开标地点（网址）：本项目不要求供应商授权代表参加现场开标、开启投标文件活动。</w:t>
      </w:r>
    </w:p>
    <w:p w14:paraId="099ACFC2">
      <w:pPr>
        <w:pStyle w:val="24"/>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51242195">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136E91BF">
      <w:pPr>
        <w:pStyle w:val="24"/>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648E6E36">
      <w:pPr>
        <w:pStyle w:val="24"/>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C077EC0">
      <w:pPr>
        <w:pStyle w:val="24"/>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7D5A2C">
      <w:pPr>
        <w:pStyle w:val="24"/>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2A377">
      <w:pPr>
        <w:pStyle w:val="24"/>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67C59D26">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ascii="宋体" w:hAnsi="宋体" w:cs="宋体"/>
          <w:color w:val="000000"/>
          <w:sz w:val="21"/>
          <w:szCs w:val="21"/>
        </w:rPr>
        <w:t>   </w:t>
      </w:r>
      <w:r>
        <w:rPr>
          <w:rFonts w:hint="eastAsia" w:asciiTheme="minorEastAsia" w:hAnsiTheme="minorEastAsia" w:eastAsiaTheme="minorEastAsia"/>
          <w:sz w:val="21"/>
          <w:szCs w:val="21"/>
          <w:shd w:val="clear" w:color="auto" w:fill="FFFFFF"/>
        </w:rPr>
        <w:t>  </w:t>
      </w:r>
    </w:p>
    <w:p w14:paraId="08EB9DFB">
      <w:pPr>
        <w:pStyle w:val="24"/>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5A0451FC">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1183358">
      <w:pPr>
        <w:pStyle w:val="24"/>
        <w:spacing w:before="0" w:beforeAutospacing="0" w:after="0" w:afterAutospacing="0" w:line="360" w:lineRule="auto"/>
        <w:ind w:firstLine="630"/>
        <w:rPr>
          <w:rFonts w:hint="eastAsia" w:asciiTheme="minorEastAsia" w:hAnsiTheme="minorEastAsia" w:eastAsiaTheme="minorEastAsia"/>
          <w:color w:val="auto"/>
          <w:sz w:val="21"/>
          <w:szCs w:val="21"/>
          <w:u w:val="none"/>
          <w:shd w:val="clear" w:color="auto" w:fill="FFFFFF"/>
          <w:lang w:val="en-US" w:eastAsia="zh-CN"/>
        </w:rPr>
      </w:pPr>
      <w:r>
        <w:rPr>
          <w:rFonts w:hint="eastAsia" w:ascii="宋体" w:hAnsi="宋体" w:cs="宋体"/>
          <w:color w:val="auto"/>
          <w:sz w:val="21"/>
          <w:szCs w:val="21"/>
        </w:rPr>
        <w:t>名   称：</w:t>
      </w:r>
      <w:r>
        <w:rPr>
          <w:rFonts w:hint="eastAsia" w:asciiTheme="minorEastAsia" w:hAnsiTheme="minorEastAsia" w:eastAsiaTheme="minorEastAsia"/>
          <w:color w:val="auto"/>
          <w:sz w:val="21"/>
          <w:szCs w:val="21"/>
          <w:u w:val="none"/>
          <w:shd w:val="clear" w:color="auto" w:fill="FFFFFF"/>
          <w:lang w:val="en-US" w:eastAsia="zh-CN"/>
        </w:rPr>
        <w:t>舟山第一小学勾山校区</w:t>
      </w:r>
    </w:p>
    <w:p w14:paraId="43EF1DEE">
      <w:pPr>
        <w:pStyle w:val="24"/>
        <w:spacing w:before="0" w:beforeAutospacing="0" w:after="0" w:afterAutospacing="0" w:line="360" w:lineRule="auto"/>
        <w:ind w:firstLine="630"/>
        <w:rPr>
          <w:rFonts w:hint="eastAsia" w:eastAsia="宋体" w:asciiTheme="minorEastAsia" w:hAnsiTheme="minorEastAsia"/>
          <w:color w:val="auto"/>
          <w:sz w:val="21"/>
          <w:szCs w:val="21"/>
          <w:shd w:val="clear" w:color="auto" w:fill="FFFFFF"/>
          <w:lang w:eastAsia="zh-CN"/>
        </w:rPr>
      </w:pPr>
      <w:r>
        <w:rPr>
          <w:rFonts w:hint="eastAsia" w:ascii="宋体" w:hAnsi="宋体" w:cs="宋体"/>
          <w:color w:val="auto"/>
          <w:sz w:val="21"/>
          <w:szCs w:val="21"/>
        </w:rPr>
        <w:t>地   址：浙江省舟山市定海区临城工业园区四道1号</w:t>
      </w:r>
      <w:r>
        <w:rPr>
          <w:rFonts w:hint="eastAsia" w:ascii="宋体" w:hAnsi="宋体" w:cs="宋体"/>
          <w:color w:val="auto"/>
          <w:sz w:val="21"/>
          <w:szCs w:val="21"/>
          <w:lang w:val="en-US" w:eastAsia="zh-CN"/>
        </w:rPr>
        <w:t xml:space="preserve">  </w:t>
      </w:r>
    </w:p>
    <w:p w14:paraId="343B82A0">
      <w:pPr>
        <w:pStyle w:val="24"/>
        <w:spacing w:before="0" w:beforeAutospacing="0" w:after="0" w:afterAutospacing="0" w:line="360" w:lineRule="auto"/>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shd w:val="clear" w:color="auto" w:fill="FFFFFF"/>
        </w:rPr>
        <w:t>    传    真</w:t>
      </w:r>
      <w:r>
        <w:rPr>
          <w:rFonts w:hint="eastAsia" w:asciiTheme="minorEastAsia" w:hAnsiTheme="minorEastAsia" w:eastAsiaTheme="minorEastAsia"/>
          <w:color w:val="auto"/>
          <w:sz w:val="21"/>
          <w:szCs w:val="21"/>
          <w:highlight w:val="none"/>
          <w:shd w:val="clear" w:color="auto" w:fill="FFFFFF"/>
        </w:rPr>
        <w:t>：</w:t>
      </w:r>
      <w:r>
        <w:rPr>
          <w:rFonts w:hint="eastAsia" w:asciiTheme="minorEastAsia" w:hAnsiTheme="minorEastAsia" w:eastAsiaTheme="minorEastAsia"/>
          <w:color w:val="auto"/>
          <w:sz w:val="21"/>
          <w:szCs w:val="21"/>
          <w:highlight w:val="none"/>
          <w:shd w:val="clear" w:color="auto" w:fill="FFFFFF"/>
          <w:lang w:val="en-US" w:eastAsia="zh-CN"/>
        </w:rPr>
        <w:t>/</w:t>
      </w:r>
      <w:r>
        <w:rPr>
          <w:rFonts w:hint="eastAsia" w:asciiTheme="minorEastAsia" w:hAnsiTheme="minorEastAsia" w:eastAsiaTheme="minorEastAsia"/>
          <w:color w:val="auto"/>
          <w:sz w:val="21"/>
          <w:szCs w:val="21"/>
          <w:highlight w:val="none"/>
          <w:shd w:val="clear" w:color="auto" w:fill="FFFFFF"/>
        </w:rPr>
        <w:t xml:space="preserve"> </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olor w:val="auto"/>
          <w:sz w:val="21"/>
          <w:szCs w:val="21"/>
          <w:highlight w:val="none"/>
          <w:shd w:val="clear" w:color="auto" w:fill="FFFFFF"/>
        </w:rPr>
        <w:t xml:space="preserve">  </w:t>
      </w:r>
    </w:p>
    <w:p w14:paraId="4D9E726D">
      <w:pPr>
        <w:pStyle w:val="24"/>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项目联系人（询问）：梅先生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58B30A87">
      <w:pPr>
        <w:pStyle w:val="24"/>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项目联系方式（询问）：</w:t>
      </w:r>
      <w:r>
        <w:rPr>
          <w:rFonts w:hint="eastAsia" w:asciiTheme="minorEastAsia" w:hAnsiTheme="minorEastAsia" w:eastAsiaTheme="minorEastAsia"/>
          <w:color w:val="auto"/>
          <w:sz w:val="21"/>
          <w:szCs w:val="21"/>
          <w:highlight w:val="none"/>
          <w:shd w:val="clear" w:color="auto" w:fill="FFFFFF"/>
          <w:lang w:val="en-US" w:eastAsia="zh-CN"/>
        </w:rPr>
        <w:t>0580-6206835</w:t>
      </w:r>
      <w:r>
        <w:rPr>
          <w:rFonts w:hint="eastAsia" w:ascii="宋体" w:hAnsi="宋体" w:cs="宋体" w:eastAsiaTheme="minorEastAsia"/>
          <w:color w:val="auto"/>
          <w:sz w:val="21"/>
          <w:szCs w:val="21"/>
          <w:highlight w:val="none"/>
          <w:lang w:val="en-US" w:eastAsia="zh-CN"/>
        </w:rPr>
        <w:t xml:space="preserve"> </w:t>
      </w:r>
    </w:p>
    <w:p w14:paraId="04906BE4">
      <w:pPr>
        <w:pStyle w:val="24"/>
        <w:spacing w:before="0" w:beforeAutospacing="0" w:after="0" w:afterAutospacing="0" w:line="360" w:lineRule="auto"/>
        <w:ind w:firstLine="615"/>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质疑联系人：朱先生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431947F1">
      <w:pPr>
        <w:pStyle w:val="24"/>
        <w:spacing w:before="0" w:beforeAutospacing="0" w:after="0" w:afterAutospacing="0" w:line="360" w:lineRule="auto"/>
        <w:ind w:firstLine="630" w:firstLineChars="300"/>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质疑联系方式：0580-6206835</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4C3CA832">
      <w:pPr>
        <w:pStyle w:val="24"/>
        <w:spacing w:before="0" w:beforeAutospacing="0" w:after="0" w:afterAutospacing="0" w:line="360" w:lineRule="auto"/>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    </w:t>
      </w:r>
    </w:p>
    <w:p w14:paraId="473B5033">
      <w:pPr>
        <w:pStyle w:val="24"/>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2.采购代理机构信息            </w:t>
      </w:r>
    </w:p>
    <w:p w14:paraId="0E40EC50">
      <w:pPr>
        <w:pStyle w:val="24"/>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名  称：</w:t>
      </w:r>
      <w:r>
        <w:rPr>
          <w:rFonts w:hint="eastAsia" w:asciiTheme="minorEastAsia" w:hAnsiTheme="minorEastAsia" w:eastAsiaTheme="minorEastAsia"/>
          <w:color w:val="auto"/>
          <w:sz w:val="21"/>
          <w:szCs w:val="21"/>
        </w:rPr>
        <w:t>舟山建银工程造价审查中心有限公司</w:t>
      </w:r>
      <w:r>
        <w:rPr>
          <w:rFonts w:hint="eastAsia" w:asciiTheme="minorEastAsia" w:hAnsiTheme="minorEastAsia" w:eastAsiaTheme="minorEastAsia"/>
          <w:color w:val="auto"/>
          <w:sz w:val="21"/>
          <w:szCs w:val="21"/>
          <w:shd w:val="clear" w:color="auto" w:fill="FFFFFF"/>
        </w:rPr>
        <w:t>             </w:t>
      </w:r>
    </w:p>
    <w:p w14:paraId="46B400C1">
      <w:pPr>
        <w:pStyle w:val="24"/>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地  址：浙江省</w:t>
      </w:r>
      <w:r>
        <w:rPr>
          <w:rFonts w:hint="eastAsia" w:asciiTheme="minorEastAsia" w:hAnsiTheme="minorEastAsia" w:eastAsiaTheme="minorEastAsia"/>
          <w:color w:val="auto"/>
          <w:sz w:val="21"/>
          <w:szCs w:val="21"/>
        </w:rPr>
        <w:t>舟山市定海区临城建设大厦D座11楼</w:t>
      </w:r>
    </w:p>
    <w:p w14:paraId="27631BE9">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真：0580-2615853</w:t>
      </w:r>
    </w:p>
    <w:p w14:paraId="37AF237E">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0625A705">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203F911E">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0A364195">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71104A56">
      <w:pPr>
        <w:pStyle w:val="24"/>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p>
    <w:p w14:paraId="60C93822">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43284A30">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28F23C8A">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2BFA1C93">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37918668">
      <w:pPr>
        <w:pStyle w:val="24"/>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w:t>
      </w:r>
      <w:r>
        <w:rPr>
          <w:rFonts w:hint="eastAsia" w:asciiTheme="minorEastAsia" w:hAnsiTheme="minorEastAsia" w:eastAsiaTheme="minorEastAsia"/>
          <w:sz w:val="21"/>
          <w:szCs w:val="21"/>
          <w:shd w:val="clear" w:color="auto" w:fill="FFFFFF"/>
          <w:lang w:val="en-US" w:eastAsia="zh-CN"/>
        </w:rPr>
        <w:t>王女士</w:t>
      </w:r>
      <w:r>
        <w:rPr>
          <w:rFonts w:hint="eastAsia" w:asciiTheme="minorEastAsia" w:hAnsiTheme="minorEastAsia" w:eastAsiaTheme="minorEastAsia"/>
          <w:sz w:val="21"/>
          <w:szCs w:val="21"/>
          <w:shd w:val="clear" w:color="auto" w:fill="FFFFFF"/>
        </w:rPr>
        <w:t>           </w:t>
      </w:r>
    </w:p>
    <w:p w14:paraId="3060E415">
      <w:pPr>
        <w:pStyle w:val="24"/>
        <w:spacing w:before="0" w:beforeAutospacing="0" w:after="0" w:afterAutospacing="0" w:line="360" w:lineRule="auto"/>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5D7B5805">
      <w:pPr>
        <w:pStyle w:val="24"/>
        <w:spacing w:before="0" w:beforeAutospacing="0" w:after="0" w:afterAutospacing="0" w:line="360" w:lineRule="auto"/>
        <w:rPr>
          <w:rFonts w:asciiTheme="minorEastAsia" w:hAnsiTheme="minorEastAsia" w:eastAsiaTheme="minorEastAsia"/>
          <w:sz w:val="21"/>
          <w:szCs w:val="21"/>
          <w:shd w:val="clear" w:color="auto" w:fill="FFFFFF"/>
        </w:rPr>
      </w:pPr>
    </w:p>
    <w:p w14:paraId="0D39DD46">
      <w:pPr>
        <w:pStyle w:val="24"/>
        <w:spacing w:before="0" w:beforeAutospacing="0" w:after="0" w:afterAutospacing="0" w:line="360" w:lineRule="auto"/>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48792676">
      <w:pPr>
        <w:spacing w:line="360" w:lineRule="auto"/>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0C3EC1F4">
      <w:pPr>
        <w:pStyle w:val="13"/>
        <w:pageBreakBefore/>
        <w:snapToGrid w:val="0"/>
        <w:spacing w:before="120" w:line="360" w:lineRule="auto"/>
        <w:jc w:val="center"/>
        <w:outlineLvl w:val="0"/>
        <w:rPr>
          <w:rFonts w:hint="eastAsia" w:ascii="黑体" w:hAnsi="宋体" w:eastAsia="黑体"/>
        </w:rPr>
        <w:sectPr>
          <w:footerReference r:id="rId4" w:type="default"/>
          <w:pgSz w:w="11906" w:h="16838"/>
          <w:pgMar w:top="1104" w:right="1531" w:bottom="1304" w:left="1531" w:header="1304" w:footer="1304" w:gutter="0"/>
          <w:cols w:space="720" w:num="1"/>
        </w:sectPr>
      </w:pPr>
    </w:p>
    <w:p w14:paraId="1C2DB4AB">
      <w:pPr>
        <w:pStyle w:val="13"/>
        <w:pageBreakBefore/>
        <w:numPr>
          <w:ilvl w:val="0"/>
          <w:numId w:val="3"/>
        </w:numPr>
        <w:snapToGrid w:val="0"/>
        <w:spacing w:before="120" w:line="360" w:lineRule="auto"/>
        <w:jc w:val="center"/>
        <w:outlineLvl w:val="0"/>
        <w:rPr>
          <w:rFonts w:hint="eastAsia" w:ascii="黑体" w:hAnsi="宋体" w:eastAsia="黑体"/>
        </w:rPr>
      </w:pPr>
      <w:bookmarkStart w:id="1" w:name="_Hlk20310579"/>
      <w:r>
        <w:rPr>
          <w:rFonts w:hint="eastAsia" w:ascii="黑体" w:hAnsi="宋体" w:eastAsia="黑体"/>
        </w:rPr>
        <w:t>采购需求</w:t>
      </w:r>
    </w:p>
    <w:p w14:paraId="7D8B4A6C">
      <w:pPr>
        <w:keepNext w:val="0"/>
        <w:keepLines/>
        <w:widowControl w:val="0"/>
        <w:numPr>
          <w:ilvl w:val="0"/>
          <w:numId w:val="4"/>
        </w:numPr>
        <w:tabs>
          <w:tab w:val="left" w:pos="-420"/>
        </w:tabs>
        <w:spacing w:before="0" w:after="0" w:line="360" w:lineRule="exact"/>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采购清单</w:t>
      </w:r>
    </w:p>
    <w:tbl>
      <w:tblPr>
        <w:tblStyle w:val="29"/>
        <w:tblW w:w="82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3968"/>
        <w:gridCol w:w="1468"/>
        <w:gridCol w:w="1692"/>
      </w:tblGrid>
      <w:tr w14:paraId="1521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12681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3968"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4104C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产品名称</w:t>
            </w:r>
          </w:p>
        </w:tc>
        <w:tc>
          <w:tcPr>
            <w:tcW w:w="1468"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087B8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692"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29455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r>
      <w:tr w14:paraId="4304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3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1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RFID智慧图书馆管理系统</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1E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2E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7748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89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D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RFID标签</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56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A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6E26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717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D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馆员工作站</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64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5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51AE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1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8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自助借还书机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83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4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115C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A2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B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升降式移动还书箱</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88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6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407D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1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9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OPAC图书查询机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9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8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0B02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04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D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图书馆可视化数据监测展示平台</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1C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8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478E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31E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C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RFID层架标签</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51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98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0DB7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9E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C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手持盘点设备（含平板）</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2F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87C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6DAD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3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E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图书消毒柜</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BD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C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7308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E3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9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AI图书馆智能机器人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7BD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29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13F6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7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F5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简易微型图书柜</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BB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1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r>
      <w:tr w14:paraId="26F2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E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2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图书漂流柜【RFID 4门款】</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05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9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011B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2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90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朗读亭（室内款）</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71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F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014A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B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5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PAD平板阅读器</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6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73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4671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65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E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平板支架</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EE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EA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3954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D3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37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有线扫描枪</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BB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BE6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r>
      <w:tr w14:paraId="2E10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0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F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IC读卡器</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98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7C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14:paraId="28E3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6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F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IC借阅证</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DB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9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r>
      <w:tr w14:paraId="6344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5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E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图书编目（技术服务）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E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4A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册</w:t>
            </w:r>
          </w:p>
        </w:tc>
      </w:tr>
      <w:tr w14:paraId="30A7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5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4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条形码</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B5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B2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枚</w:t>
            </w:r>
          </w:p>
        </w:tc>
      </w:tr>
      <w:tr w14:paraId="5DF9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9E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A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BA7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F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枚</w:t>
            </w:r>
          </w:p>
        </w:tc>
      </w:tr>
      <w:tr w14:paraId="2385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0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1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书标膜</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147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B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枚</w:t>
            </w:r>
          </w:p>
        </w:tc>
      </w:tr>
      <w:tr w14:paraId="7099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7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3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设备集成费</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36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C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bl>
    <w:p w14:paraId="1645AF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p w14:paraId="4A51451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二、详细参数</w:t>
      </w:r>
    </w:p>
    <w:tbl>
      <w:tblPr>
        <w:tblStyle w:val="29"/>
        <w:tblW w:w="8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817"/>
        <w:gridCol w:w="7213"/>
      </w:tblGrid>
      <w:tr w14:paraId="097D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39ACB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817"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0A0E0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产品名称</w:t>
            </w:r>
          </w:p>
        </w:tc>
        <w:tc>
          <w:tcPr>
            <w:tcW w:w="7213"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46F64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tc>
      </w:tr>
      <w:tr w14:paraId="0846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80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83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RFID智慧图书馆管理系统</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F88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1.系统功能涵盖采访、编目、流通、典藏、期刊、读者管理、报表、OPAC设置、系统设置及帮助中心等模块;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2.系统采用高可用、高可靠的MySQL数据库，具备弹性伸缩、容灾备份及迁移功能，确保图书馆数据安全存储;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3.系统兼容B/S或C/S架构，支持云端SAAS、本地私有化部署，适配Windows、Linux及国产化系统;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 Z39.50 服务器的管理功能，支持添加、删除 Z39.50 服务器的相关信息（投标人需提供Z39.50信息检索平台、Z39.50服务器平台著作权复印件及功能截图）;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5.系统支持MARC、Excel格式的采访征订数据导入，可自定义查重字段并标记重复数据数量;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6.荐购记录审核通过后可转为订购单，并同步发送至书商邮箱，支持短信通知对方;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7.支持图书荐购记录处理，涵盖待审核、通过、驳回、未处理、不订购、已订购、验收中、到馆及采购不到等状态;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8.提供订购单与验收单管理功能，支持新增、删除及关闭操作;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9.支持图书到馆直接验收，可在无订购记录情况下完成验收、编目及馆藏分配操作;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10.支持对已订购到馆图书逐条验收，提示未到齐或多出图书并统计相关信息;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11.提供供货单位管理功能，支持自定义添加供货单位名称、联系人、电话及邮箱，并可对已有记录进行编辑或删除;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12.采访统计支持按种、册查询，可导出订购单清单及验收单;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★13.系统可以支持提供种次号、著者号、四角号码、著者首拼至少四种索书号生成方式（投标人需提供省级以上检测机构针对此功能出具的测试报告复印件，提供网站查询报告截图）;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种次号维护功能，可以对不同文献类型创建不同种次号库，分离式存储、支持导入导出种次号，种次号支持查缺，支持批量重建种次号库（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15.编目录入查重时，系统自动为重复数据添加复本馆藏信息;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16.支持表单编目和MARC编目两种形式，可设置默认编目方式;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在MARC编辑页面，支持新建、插入子字段、插入字段、复制、剪切、粘贴、删除字段、删除子字段、复制整个MARC、粘贴整个MARC、自动生成数据、生成拼音、字段排序、数据校验等功能且支持快捷键操作，保存MARC数据时，系统可实时检测MARC不规范字段（投标人需提供MARC标准格式检测系统著作权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18.系统支持文献条码号打印，支持模板设置、单个打印次数调整及打印预览等功能;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系统支持按《中国图书馆分类法》(第五版)详细分类浏览，统计系统数据总种数、总册数，对应分类下，显示此分类号下所有馆藏数据，支持逐级根据分类统计馆藏数据列表（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20.系统提供图书检索功能，支持通过ISBN、正题名、第一责任者、丛书名、分类号、馆藏地址、批次号、主题词、文献条码号、文献条码范围、入库时间范围、出版时间及文献状态等条件查询图书;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21.支持馆藏地点管理，可对文献馆藏地点及期刊分发馆藏地点进行添加、删除操作;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22.提供馆藏批处理功能，支持批量修改编目批次、馆藏地、入库时间及文献流通类型;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23.系统支持管理员角色权限分配，根据角色开通不同功能权限，并可设置是否允许归还非本馆藏地图书;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★24.系统支持架位号设定功能，可以支持选择文献条码、索书号范围两种方式进行批量设定架位号（投标人需提供省级以上检测机构针对此功能出具的测试报告复印件，提供网站查询报告截图）;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25.系统支持架位号的新建、批量设置及查询功能，支持扫描条码入库层架和批量导入条码上架操作;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26.读者借阅方式支持IC卡、ID卡、身份证、社保卡、条码卡、人脸识别、手机号、校园一卡通及二维码等多种形式;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27.支持批量修改读者密码、类型、单位、状态及截至日期，并支持批量或逐个打印读者证;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支持批量换班，可以对已毕业班级进行毕业操作，可注销或者删除对应流通记录，支持班级升级，生成毕业列表，为读者批量更换单位，下载导入模板示例文件（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29.支持假期设置功能，当归还日期落在假期范围内，系统自动将还书日期延至假期结束前，避免因假期导致图书超期;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★30.系统支持阅览管理功能，可以支持签到签退、阅览详情查看，支持现刊流通功能（投标人需提供省级以上检测机构针对此功能出具的测试报告复印件，提供网站查询报告截图）;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31.系统支持临超期通知功能，可对三天后到期图书自动通知，系统自动发送短信给读者，无需要管理员干预;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系统支持预约管理功能，对读者线下预约的图书发送通知、取消预约操作，管理员可以设置到书条码号，并通过短信、邮件通知读者来馆取书，可按读者证号、读者姓名、图书名称、预约状态、预约时间范围、预约方式、到书条码号、应取书时间范围对已预约图书筛选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系统支持流通规则配置，包括通用规则和特殊规则,通用规则可设置超期罚金、最大借书天数、续借次数及天数、丢书/污损罚款倍率、超期最大罚款金额、是否允许超期归还等;特殊规则支持添加、删除、启用、禁用操作，可根据读者类型、文献流通类型及馆藏地点设置最大借阅册数和借书天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34.支持下载离线借还客户端，实现离线借还功能，确保馆内业务不受网络中断影响;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系统支持期刊预定数据接收功能，可以接收期刊预定数据，导入格式支持ISO02709，批量导入时批次号、供货单位支持在当前页面快捷新建（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36.支持期刊编目，可对已装订过刊进行编目入库操作，并配置期刊编目参数，兼容Z39.50服务器选择;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37.系统支持期刊装订功能，记录装订状态、复本数量及装订时间;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38.支持条码长度设置，可根据文献类型设置不同条码号长度，并配置编目时条码号的递增或递减规则;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★39.系统数据接口可以支持导入套录库数据、馆藏书目导入与输出、书目MARC输出、Excel 转 Marc、导入文献流通（投标人需提供省级以上检测机构针对此功能出具的测试报告复印件，提供网站查询报告截图）;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★40.系统支持图书封面管理功能，可在线批量获取封面信息、支持本地上传图书封面信息（投标人需提供省级以上检测机构针对此功能出具的测试报告复印件，提供网站查询报告截图）;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41.可配置OPAC网页端图书推荐功能，支持新书推荐与读者推荐，并可设置推荐图书的显示顺序;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42.支持馆内公告、制度设置及OPAC站外链接配置;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网页版OPAC 检索系统;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43.系统支持书目检索、分类浏览、新书通报、文献借阅排行、读者推荐排行及公告信息展示等功能;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44.书目检索功能支持题名、作者、ISBN等关键字的实时检索，实时显示检索结果;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45.提供高级检索功能，支持题名、ISBN、主题词、出版社等多条件组合检索，可限定文献类型、出版年范围，并自定义结果排序方式;</w:t>
            </w:r>
          </w:p>
          <w:p w14:paraId="2ED7CA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46.为保障设备系统兼容性和一致性，后期方便维护，提供的系统及设备为同一品牌。</w:t>
            </w:r>
          </w:p>
        </w:tc>
      </w:tr>
      <w:tr w14:paraId="5968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8A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F5D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RFID标签</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600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1.高频稳定工作：采用13.56 MHz高频段工作，确保与全球广泛使用的RFID设备兼容，提供稳定可靠的信号传输;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2.国际标准兼容：完全符合ISO/IEC 15693和ISO 18000-3国际标准，实现全球范围内的互操作性和通用性;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3.长寿命与数据安全：读写次数超过10万次，数据保存至少10年，同时拥有不可改写的唯一序列号（UID），确保信息的安全性和标签的耐用性;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4.无源非接触式操作：无需内置电池，通过外部阅读器提供能量，支持非接触式读写，方便快捷;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5.多标签防冲突识别：先进的防冲突机制，确保多个标签同时可靠识别，避免数据冲突和误读;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6.灵活的数据存储与管理：内置大容量存储器，支持自定义数据格式和内容，满足各种数据存储和管理需求;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7.高级防盗功能：支持EAS和AFI防盗功能，有效防止未经授权的访问和资产丢失，提高资产安全性;</w:t>
            </w:r>
          </w:p>
        </w:tc>
      </w:tr>
      <w:tr w14:paraId="078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8F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3E9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馆员工作站</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3B4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1.工作频率：13.56Mhz；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2.标准：支持ISO15693、ISO18000-3标准；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3.一体化设计，内嵌读写模块和天线，可对RFID标签非接触式进行阅读，有效读取、改写RFID电子标签；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4.具有快速防碰撞处理算法，读取标签速度高达50张/秒；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5.具有实时系统工作日志功能,查看用户操作日志的创建时间、操作内容等；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6.工作站支持借还书等流通功能，支持给读者办卡、换证、收退费等读者管理功能；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标签加工功能，可对图书标签、层架标签等进行注册、更换、修改、销毁、进询等操作，转换操作时，条形码号可自动递增或者递减，支持更换馆藏地，以提高管理员转换工作效率,操作列表可显示图书条形码、单价、出版时间、馆藏地址、架位号、状态、RFID标签码、转换状态等基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8.支持数据查询功能，如借阅统计、办证统计、财务清单、标签转换统计等，统计结果可根据需要导出表格或者打印纸质清单；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9.射频功率：0.25~1.5W（可调）；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10.读写范围：15~41CM（本距离与卡片尺寸有关）；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11.外壳材质：PCB和钣金；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12.馆员工作站经过静电放电抗扰度试验后，可以正常工作，指示灯显示正常；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13.馆员工作站经过盐雾试验后，外观无异常，结构无损坏，可以正常工作，检验合格；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14.投标人所投的馆员工作站铅、镉、汞、六价铬、多溴联苯和多溴二苯醚的含量符合GB/T 26572-2011《电子电气产品中限用物质的限量要求》。</w:t>
            </w:r>
          </w:p>
          <w:p w14:paraId="338C88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15.为保障设备系统兼容性和一致性，后期方便维护，提供的系统及设备为同一品牌。</w:t>
            </w:r>
          </w:p>
        </w:tc>
      </w:tr>
      <w:tr w14:paraId="6330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50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09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自助借还书机</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9C6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标准：ISO15693、ISO14443A/B、ISO18000-3M3标准;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2.工作频率：13.56Mhz;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3.屏幕参数：尺寸≥21.5 寸（竖屏），分辨率 ≥1920*1080ppi，比例 16:9，十点电容触摸屏;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4.主机配置： CPU ：四核八线或以上，主频2.0或以上，内存不低于 4G DDR4，SSD 不低于 128G，并自带 wifi 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系统支持借书、还书、续借、读者查询等自助功能，管理员能够设定开启或关闭某项功能，操作界面多元化,操作界面多样化，后台提供 2个及以上风格界面，以供管理员依据场景自由选择;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6.系统支持出厂标配 IC 读者卡、二维码电子借阅证扫描两种认证方式，可选配人脸识别、身份证、指纹识别，管理员可以根据需要后台开启或任意关闭某个认证方式;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7.系统支持人脸采集、指纹采集、个人信息补录功能，确保用户数据的全面性和准确性;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8.系统支持中文和英文语言切换功能;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9.借书、还书流程的操作页面中，读者进行认证时若失败，则支持多次尝试，并且支持在同一页面实现无缝切换认证方式;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10.在界面中针对每一个步骤均进行操作提示，具备语音提示功能，以便于读者能够顺利且便捷地完成借还流程;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11.完成借书操作前，支持读者对图书信息确认，如书名、索书号、条形码、架位号、图书可借状态等信息,且需同时支持常规图书 10 本左右;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12.借书、还书、续借以及查询流程的操作页面中，支持倒计时功能，以便读者在中止流程时，界面能够回归至首页;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 具备完备的实时系统日志功能，当面临断电或断网等突发状况时，系统具备自动重连能力，能够自行实现网络连接的恢复，而无需馆员进行任何协助连接或重启等相关操作;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系统支持读者个人中心查询功能，支持呈现读者个人的基本信息，同时支持对借阅历史、当前借阅等功能的查询且支持凭条打印等操作（在投标进程中，提供读者信息安全防护系统著作权登记证书复印件作为佐证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15.系统支持通过微信图书馆电子二维码借阅证进行借还书操作;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16.系统支持使用微信或支付宝支付逾期罚款，不便在线支付的读者，可以前往人工台进行处理;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17.系统支持读者借书时进行密码验证或者手机号验证，并且后台管理员可以设置关闭密码验证功能;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18.系统支持管理员后台查看借书数据、还书和续借数据;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19.提供免费软件培训、软件升级服务;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20.供电要求:DC供电 12V/5A;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21.工作环境:工作温度-10-60度 相对湿度:5%-95%无冷凝;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22.整体规格:长≥615mm*宽≥452mm*高≥1630mm,符合人体工学;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23.所投的自助借还机内铅、镉、汞、六价铬、多溴联苯和多溴二苯醚的含量符合GB/T 26572-2011《电子电气产品中限用物质的限量要求》;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24.所投设备通过静电放电抗干扰度、高温存储、低温存储、湿热存储符合GB/T17626.2-2018《电磁兼容试验和测量技术静电放电抗干扰度试验》;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25.支持SIP2国际标准协议等接口与图书管理系统数据库进行数据交换,确保系统安全,实现与其他图书馆系统的无缝对接;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图书感应区采用钢化玻璃材质,防撞、防磕碰、表面覆膜的耐磨损设计,具有防爆功能,玻璃破碎不能溅出伤人,透过率≥93%,光泽度（AG）面80±15,雾度5%-14%,表面硬度≥7H（投标时需提供具有CMA标识的有效检验报告的复印件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27.材质:钣金、亚克力、钢化玻璃,整机选用钣金,厚度：厚度≥1.5mm,工艺精细,表面经过环保喷涂处理,平整亮洁,耐用且不易腐蚀;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★28.电气强度要求：网电源进线与其已保护接地的外壳之间应能承受1500V 波形基本上为正弦波、频率为50Hz的交流电压,历时lmin.试验期间,不应出现击穿(投标时需提供具有CMA标识的有效检验报告的复印件);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29.整机屏幕亮度可根据外界环境光线显示内容的亮度变化自动调节背光亮度,且低蓝光保护,可有效过滤LED光源发出的可见光中含有的大量有害蓝光,保护青少年群体视力健康（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★30.整机具有防雷击、防静电、抗撞击、防火、防腐蚀、防辐射、防划伤等安全保护（投标时需提供具有CMA标识的有效检验报告的复印件);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31.散热方式：具有静音设计,正面噪音≤35db,通过箱体结构进行散热;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★32.视觉舒适度：画面柔和,不刺眼睛,适合长时间观看,人眼视觉舒适度（VICO）指数检测结果≤2（投标时需提供具有CMA标识的有效检验报告的复印件)。</w:t>
            </w:r>
          </w:p>
          <w:p w14:paraId="763593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33.为保障设备系统兼容性和一致性，后期方便维护，提供的系统及设备为同一品牌。</w:t>
            </w:r>
          </w:p>
        </w:tc>
      </w:tr>
      <w:tr w14:paraId="347B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EE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77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升降式移动还书箱</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20E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1.复合式箱体设计：采用木板层、钢板层、绒毯层和铝合金的复合式箱体设计，不仅保证了箱体的质量轻、美观，还确保了坚固耐用，适合图书馆长时间使用;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2.智能自动升降：移动还书车设计有自动升降功能，能够根据放置图书的重量自动调整托盘高度，使得图书的拿取更为方便，大大节省了工作人员的时间和精力;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3.静音环保运行：配备的万向静音刹车滑轮不仅质量轻、耐磨性好，更在运行时实现了超低噪音，为图书馆提供了一个安静、舒适的阅读环境;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4.大容量存储：拥有800MM的深度空间，能够容纳150多本图书，满足了图书馆大量图书的存储需求，提高了图书管理的效率;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5.强大承重能力：整体最大承重220kg，升降托架有效最大承重100kg，确保了图书的安全存放，同时避免了因过重而导致的设备损坏;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6.高稳定性设计：移动还书车采用的结构稳固，运行稳定可靠，有效减少了图书搬运和上架过程中的安全风险，为图书馆的安全运营提供了有力保障;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7.操作简便灵活：托盘升降操作简便，无需复杂步骤，提高了工作效率；同时滑轮设计使得移动还书车能够灵活移动，方便在不同书架之间转运图书;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8.人性化设计：托盘高度设计符合人体工学原理，使得工作人员在操作时更加舒适、省力，进一步提升了工作体验;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9.读者便捷：让还书过程更加简便快捷，读者无需排队等待，随时随地轻松还书;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10.高效管理：帮助管理员快速完成图书搬运、分类和上架，提高了图书管理效率</w:t>
            </w:r>
          </w:p>
        </w:tc>
      </w:tr>
      <w:tr w14:paraId="5C31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6B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A0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OPAC图书查询机</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FC3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屏幕参数：≥32寸，≥10点精准电容触摸；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2.材质：钣金 钢化防爆玻璃；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3.操作系统：Android 7/9；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4.主机配置：四核Cortex-A17,Mali-T764 GPU，内存≥4G内存，SSD≥32G，自带wifi；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5.供电要求：DC供电12V/5A；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6.与图书馆后台系统、微信图书馆信息无缝对接，实现馆藏文献查询功能；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7.可通过题名、作者、ISBN、分类、出版时间等检索方式查询所需图书；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8.读者可自助查询图书基本信息、图片，该书对应馆藏条形码的在馆状态、馆藏地、架位号等信息，读者可自主收藏、预约该书；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9.支持图书评论、图书推荐功能；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10.支持《中国图书馆图书分类法(第五版)》简表形式展示图书信息，方便读者快速精准找到所需类别图书；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11.支持文献借阅排行，可查看图书基本信息及借阅次数，至少列出TOP100供读者参考；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12.支持手机号登陆、读者证等方式输入密码登陆读者个人图书馆,读者可查看个人信息、修改登陆密码；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13.支持读者查看个人借阅管理(如借阅历史、当前借阅、文献收藏、当前预约、历史预约等)、读者荐购、超期罚款等财务信息；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14.管理员后台可设置图书封面、图书推荐、馆内公告、馆内制度等基本信息,可审核读者荐购、读者评论等信息，管理员可自定义OPAC检索平台名称；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15.工作环境：工作温度-10-60度 相对湿度：5%-95%无冷凝；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16.为保障设备系统兼容性和一致性，后期方便维护，提供的系统及设备为同一品牌。</w:t>
            </w:r>
          </w:p>
        </w:tc>
      </w:tr>
      <w:tr w14:paraId="7561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B0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F5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图书馆可视化数据监测展示平台</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7448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屏幕尺寸:≥55寸；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2.可视角度:上下≥178℃-左右≥178℃；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3.主机参数：四核八线或以上，主频2.0或以上，内存不低于 4G DDR4、硬盘≥128G，自带Wifi；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4.接口:支持VGA、HDMI；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5.实时展示进馆总人数、出馆总人数、借书总次数、还书总次数；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6.展示图书馆总藏书册数，支持馆藏图书22类别以柱形图数据展示；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7.实时展示当日借还书数据，以折线图形式展示当日各时间段借还书数据；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8.支持热门图书排行榜展示；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9.支持显示图书馆后台发布的公告、通知等内容；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10.模块化管理后台，操作员可隐藏不需要展示的模块,后台可修改发布馆内公告通知内容；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11.定时开关机:支持；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12.安装方式:默认壁挂,可选配移动支架、吊装支架；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13.工作环境:工作温度-10-60度 相对湿度：5%-95%无冷凝；</w:t>
            </w:r>
          </w:p>
          <w:p w14:paraId="39D7FF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14.为保障设备系统兼容性和一致性，后期方便维护，提供的系统及设备为同一品牌。</w:t>
            </w:r>
          </w:p>
        </w:tc>
      </w:tr>
      <w:tr w14:paraId="6B7C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2B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9D5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RFID层架标签</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7FB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广泛兼容性与稳定信号：采用13.56MHz的国际通用RFID频段，确保了标签与各种RFID设备的广泛兼容性和信号传输的稳定性，适用于多种应用场景;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2.国际标准支持：支持ISO 15693和ISO 18000-3国际标准，定义了明确的通信协议和数据格式，使标签能在全球范围内高效、可靠地工作;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3.无源长寿命设计：采用无源工作模式，无需内置电池，通过外部阅读器提供能量，降低成本的同时提高标签的使用寿命;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4.唯一身份识别与数据加密：每个标签具有不可改写的唯一序列号（UID），确保在系统中准确识别每个标签，并通过加密保护数据安全;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5.高效读写与防冲突机制：支持非接触式读写操作，读写速度快，同时采用先进的防冲突算法，有效识别多个标签，避免冲突和干扰;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6.与盘点设备搭配使用：RFID电子标签与盘点设备完美结合，实现快速、准确的资产盘点，无需人工逐一扫描，只需将设备置于标签识别范围内，即可自动读取并记录标签信息，大大提高盘点效率;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7.灵活数据存储与个性化定制：内置大容量存储器支持重复读写，用户可自定义数据格式和内容，实现灵活的数据管理。同时，支持个性化定制，如添加LOGO、条形码等信息，满足不同需求。</w:t>
            </w:r>
          </w:p>
          <w:p w14:paraId="3516DE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8.为保障设备系统兼容性和一致性，后期方便维护，提供的系统及设备为同一品牌。</w:t>
            </w:r>
          </w:p>
        </w:tc>
      </w:tr>
      <w:tr w14:paraId="4E7C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F65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3F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手持盘点设备（含平板）</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5C8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1.非接触式快速识别粘贴在文献资料上的RFID标签和RFID层架标签,完成盘点、查找等功能;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2支持图书盘点、图书查询、上架定位、图书下架等功能;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3.管理员可统计上下架报表;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4.移动式盘点图书，含平板、手持盘点仪等设备。</w:t>
            </w:r>
          </w:p>
          <w:p w14:paraId="6182FF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5.手持屏幕尺寸：1.44英寸，平板尺寸：≥10.1，射频功率：0.25-1.5W（可调）</w:t>
            </w:r>
          </w:p>
          <w:p w14:paraId="33E105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6.为保障设备系统兼容性和一致性，后期方便维护，提供的系统及设备为同一品牌。</w:t>
            </w:r>
          </w:p>
        </w:tc>
      </w:tr>
      <w:tr w14:paraId="1592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0F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90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图书消毒柜</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189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消毒柜又名档案消毒柜及档案文件图书消毒柜是一种用于档案文件，图书资料灭菌消毒的专用设备。该产品采用微电脑自动控制技术，能杀灭沾染在档案文件，图书资料的大肠杆菌，金黄色葡萄球菌，肝炎病菌，霉菌及各种害虫，用户根据档案图书等受污染程度，可选择不同的控制时间，进行灭菌消毒，该产品具有灭菌，消毒效率高，无死角,无污染,寿命长等特点，适用于档案，图书，文件等不可高温消毒物品的灭菌消毒。</w:t>
            </w:r>
          </w:p>
        </w:tc>
      </w:tr>
      <w:tr w14:paraId="53CC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2B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DC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AI图书馆智能机器人</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287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1.操作系统：基于Android9;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2.麦克风：6麦克风环形阵列 360度精准拾音;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3.通讯方式：wifi:2.4G/5G、4G;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4.后台灵活配置多条讲解路线，支持定点播报、问答、TTS、图片、视频多种形式，是声情并茂的专业讲解员;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5.后台可灵活配置问答，支持文字、图片、视频多种形式，且实时生效;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6.机器人分身功能：配合机器人平台或微信小程序，可以随时随地远程遥控机器人，后台可灵活配置问答，支持文字、图片、视频多种形式，且实时生效;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7.屏幕：尺寸不少于14 inch，屏幕分辨率 1920*1080 px;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8.背景噪音&lt;=65db的环境，可以正常使用（唤醒，对话）;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9.温度湿度：存储温度-20℃~70℃ 存储湿度 (RH）：10%～90% 使用温度 (RH）：10%～90%;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10.电池：锂电池容量10.4Ah，充电4.5小时,工作9小时,电压25.2V，电量低于10%，自动回到充电桩充电;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11.可通过小后台小程序邀约访客，访客通过机器人进行身份核实、人脸注册，完成登记，为保护用户信息及隐私数据安全等;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12.语音识别平均时延1.7-1.8秒，具备远场语音识别技术，正常安静环境下5米范围内普通话识别准确率能达到95%以上,支持读者语音查询馆内图书并精确导航至图书架位区域;。</w:t>
            </w:r>
          </w:p>
          <w:p w14:paraId="5F65FA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13.为保障设备系统兼容性和一致性，后期方便维护，提供的系统及设备为同一品牌。</w:t>
            </w:r>
          </w:p>
        </w:tc>
      </w:tr>
      <w:tr w14:paraId="0CF2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60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42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微型图书柜</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96B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材质：整体采用18mm厚白蜡木实木，后背板采用12mm厚白蜡木实木，木材质感强，纹理清晰，绿色环保，外观无裂缝、虫蛀、腐朽材、死节、孔洞、夹皮和树脂道、树胶道其他轻微材质缺陷，甲醛释放量≤1.5mg/L；</w:t>
            </w:r>
          </w:p>
          <w:p w14:paraId="1571F7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油漆：采用环保水性漆，五底三面油漆工艺。</w:t>
            </w:r>
          </w:p>
          <w:p w14:paraId="1E9389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采用榫卯结构。</w:t>
            </w:r>
          </w:p>
        </w:tc>
      </w:tr>
      <w:tr w14:paraId="6EDD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83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67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微型图书柜【RFID 4门款】</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5DE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1.快速多本借还：每次借还少于10秒，且支持同时借还多本;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2.藏书区独立管理：每个单元配备独立电磁锁，实现每层独立检测、独立操作管理;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3.整柜藏书量：约容160本图书;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4.读者身份验证：支持人脸识别、二维码、读者证、身份证(选配)等;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5.定时控制：配备定时开关，可以实现定时开关机;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6.光线补充：书柜内部配备LED照明灯;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★7.图书无缝循环：支持“可循环上下架”功能，读者直接还书上架，图书即进入可借状态，减少图书物流及工作人员二次上架的时间和成本(针对此功能投标人须提供文献自动定位系统软件著作权复印件);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8.支持CNMARC/UNIMARC数据的批量导入；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9.维护简单：模块式设备集成，普通工作人员即可保养及更换配件维护;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10.网络扩展：支持有线、WIFI;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11.嵌入式工业显示屏，反应灵敏，耐高温，防震防爆,10.1寸＂TFT-LCD液晶面，显示亮度250cd/M²,1920*1080高清分辨率;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12.工控主机采用新一代处理器，高速芯片组，低功耗，运行速度快，3C和CE认证，-20-60度,四核八线或以上，主频2.0或以上，内存不低于 4G DDR4、硬盘≥128G，自带WiFi;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13.规格尺寸：900*420*1577mm 长宽高±5CM;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14.读卡器：支持TYPE-B/A标准的IC卡、身份证、港澳台居民居住证三合一功能读卡器,同时包括但不限于公交卡、门禁卡等的读取,采用非接触式IC卡技术(投标时需提供具有CMA或CNAS标识的有效检验报告的复印件);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★15.摄像头：双目动态识别摄像头</w:t>
            </w:r>
            <w:r>
              <w:rPr>
                <w:rFonts w:hint="eastAsia" w:ascii="宋体" w:hAnsi="宋体" w:eastAsia="宋体" w:cs="宋体"/>
                <w:i w:val="0"/>
                <w:iCs w:val="0"/>
                <w:color w:val="auto"/>
                <w:kern w:val="0"/>
                <w:sz w:val="22"/>
                <w:szCs w:val="22"/>
                <w:u w:val="none"/>
                <w:lang w:val="en-US" w:eastAsia="zh-CN" w:bidi="ar"/>
              </w:rPr>
              <w:t>,像素≥200万,支持室内逆光拍摄识别、夜间拍摄识别(投标时需提供具有CMA标识的有效检验报告的复印件);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★16.电磁锁：每个格口配备1把电磁锁,支持箱门开关门检测实时数据反馈,使用寿命不低于30万/次,具备异常报警功能(投标时需提供具有CMA标识的有效检验报告的复印件);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★17.实时监控：配置网络监控主机及监控摄像头,可实现远程24小时监控录像(投标时需提供具有CMA或CNAS标识的有效检验报告的复印件);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★18.语音提示：配备音频喇叭,可以实现音频提醒功能,规范读者操作流程(投标时需提供具有CMA标识的有效检验报告的复印件);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★19.材质：整机选用优质钣金,厚度≥1.2mm,工艺精细,表面经过环保喷涂处理,平整亮洁,耐用且不易腐蚀(投标时需提供具有CMA标识的有效检验报告的复印件);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20.格口门：透明可视,金属边框加透明亚克力面板组成,柜门打开时自动弹出;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★21.整机防雷击、防静电、抗撞击、防火、防腐蚀、防辐射、防划伤等安全保护(投标时需提供具有CMA或CNAS标识的有效检验报告的复印件);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整机屏幕亮度可根据外界环境光线显示内容的亮度变化自动调节背光亮度,且低蓝光保护,可有效过滤LED光源发出的可见光中含有的大量有害蓝光,保护青少年群体视力健康（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23.整机散热：具有静音设计,噪音≤35db,通过箱体结构进行散热;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★24.电击与能量的防护、与电网电源的断开、设备的互联、稳定性(投标时需提供具有CMA标识的有效检验报告的复印件);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25.所投设备内铅、镉、汞、六价铬、多溴联苯和多溴二苯醚的含量符合GB/T 26572-2011《电子电气产品中限用物质的限量要求》;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26.所投设备通过静电放电抗干扰度、高温存储、低温存储、湿热存储符合GB/T17626.2-2018《电磁兼容试验和测量技术静电放电抗干扰度试验》;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★27.所投设备需通过符合 GB/T 2423.2-2008《电工电子产品环境试验 第 2 部分：试验方法 试验 B：高温》的高温试验(投标时需提供具有省级或以上质量监督检验机构出具的带有 CMA 标识的有效检验报告复印件);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★28.所投设备在元器件的使用、设备的设计和结构、各项要求的应用及各种材料、元器件和组件的验收等方面，均符且通</w:t>
            </w:r>
            <w:r>
              <w:rPr>
                <w:rFonts w:hint="eastAsia" w:ascii="宋体" w:hAnsi="宋体" w:eastAsia="宋体" w:cs="宋体"/>
                <w:i w:val="0"/>
                <w:iCs w:val="0"/>
                <w:color w:val="000000"/>
                <w:kern w:val="0"/>
                <w:sz w:val="22"/>
                <w:szCs w:val="22"/>
                <w:u w:val="none"/>
                <w:lang w:val="en-US" w:eastAsia="zh-CN" w:bidi="ar"/>
              </w:rPr>
              <w:t>过 GB 4943.1-2022《音视频、信息技术和通信</w:t>
            </w:r>
            <w:r>
              <w:rPr>
                <w:rFonts w:hint="eastAsia" w:ascii="宋体" w:hAnsi="宋体" w:eastAsia="宋体" w:cs="宋体"/>
                <w:i w:val="0"/>
                <w:iCs w:val="0"/>
                <w:color w:val="auto"/>
                <w:kern w:val="0"/>
                <w:sz w:val="22"/>
                <w:szCs w:val="22"/>
                <w:u w:val="none"/>
                <w:lang w:val="en-US" w:eastAsia="zh-CN" w:bidi="ar"/>
              </w:rPr>
              <w:t>技术设备 第 1 部分：安全要求》所规定的通用要求试验标准（投标时需提供具有省级或以上质量监督检验机构出具的带有 CMA 标识的有效检验报告复印件）;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★29.所投设备在接触电流的测量、电压的测量、未接地的可触及零部件、接地的可触及导电零部件、测量装置和网络等方面，均需符合且通过GB 4943.1-2022《音视频、信息技术和通信技术设备 第 1 部分：安全要求》中有关预期接触电压、接触电流和保护导体电流的基本要求标准（投标时需提供具有省级或以上质量监督检验机构出具的带有 CMA标识的有效检验报告复印件）;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★30.所投设备严格依循 GB/T 17626.2-2018《电磁兼容 试验和测量技术 静电放电抗扰度试验》标准符合且通过静电放电抗干扰度相关标准要求，切实保障了设备不会因静电放电干扰而产生性能下降或失效等不良状况（投标时需提供具有省级或以上质量监督检验机构出具的带有 CMA 标识的有效检验报告复印件）。</w:t>
            </w:r>
          </w:p>
          <w:p w14:paraId="667DC5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31.为保障设备系统兼容性和一致性，后期方便维护，提供的系统及设备为同一品牌。</w:t>
            </w:r>
          </w:p>
        </w:tc>
      </w:tr>
      <w:tr w14:paraId="0FA2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893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D3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朗读亭（室内款）</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DD9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系统应至少具备对微信登录、刷卡登录以及学号登录这三种方式的支持能力，具体的运用可依据用户的实际状况进行选择;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应拥有朗读、配音、测评、背诵等功能，其涵盖内容涉及名家鉴赏、唐诗宋词、党史党章、党建文化、红色经典、平语近人、时事新闻等;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系统支持在终端开展活动轮播展示、对活动进行详细介绍、呈现全国排行榜以及本机排行榜等功能，同时支持试听功能和投票功能，且活动作品能够在后台实现导出;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应具备全面且丰富的阅读、听书模块，其内置的数字资源能让读者实现多元化的电子书阅读功能，读者可以自由地浏览各种类型的电子书籍，听书功能丰富多样，包括各种形式的音频资源、录制的有声读物，通过这些视听资源让读者能够以多种方式去享受阅读和聆听的乐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小程序支持文库朗读，文库资源种类丰富，涵盖唐诗宋词、诗歌散文、亲子儿童、经典文学选段等文学作品类，涉及红色经典、平语近人、学习四史、党性教育等党建类，包含军事频道、人文修养、重温国学、家庭教育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系统免收服务费，资源免费更新，无后续使用成本；</w:t>
            </w:r>
          </w:p>
          <w:p w14:paraId="0690D9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7.朗读文章类资源总数≥300000 篇，包含以下分类：诗词大汇、英语名篇、童话寓言、诗歌散文、经典文学选段、经典电影台词、中华诗文经典、语文教材、英语教材、高分作文、红色经典、红色家书、党性教育、绕口令、习主席金句、歌颂祖国、毛泽东诗词、名家经典、读我原创、历史风貌、重温国学、节日素材、绘本朗读、生态文化诗词、军事好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8.朗读背景音乐储备≥8000 首：包括安静、轻快、史诗、感人、进取、浪漫、悲伤等多种类型，主题包括歌颂祖国、励志人生、青春校园、思乡亲情、童真童趣、友谊情深、自然诗意。读者可根据不同主题的朗读内容选择不同的背景配乐，更能打造一个引人入胜的朗读情景;</w:t>
            </w:r>
          </w:p>
          <w:p w14:paraId="7B1B2B1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9.主板采用安卓 7.0 双系统技术，确保 LINUX 与安卓系统共存，为嵌入式系统，可防止中毒、死机，且不支持安装 APP 进行影视直播，系统免收服务费;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10.屏幕为 32 寸和 21.5 寸触屏，同时支持 3.5COM 及 USB232 协议，触摸厚度为 8 毫米,屏幕亮度为 300CD/㎡（典型值），显示区域为 220×140 毫米，屏幕对比度为 800:1，屏幕等级为 G+G 防爆屏幕，响应速度为 0.01 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11.音频采用 SPDIF 与 AV 相结合的模式，其中效果器为 MIMIKTV-Q8-273，同样采用的是 SPDIF 与 AV 相融合的模式;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12.额定电源功率为 220V 50HZ，整机功率不低于 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13.具备两个具有 6.5 标准接口的有线麦克风，同时内置两个带有 UHF 接收器的无线麦克风，两个耳机为 3.5 立体声输出;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14.采用高强度的钢化隔音玻璃，并且支持有线网络连接与无线网络连接这两种连接方式;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15.所投设备需符合且通过 GB/T 2423.2-2008《电工电子产品环境试验 第 2 部分：试验方法 试验 B：高温》的高温试验；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16.所投设备在元器件的使用、设备的设计和结构、各项要求的应用及各种材料、元器件和组件的验收等方面，均符合且通过 GB 4943.1-2022《音视频、信息技术和通信技术设备 第 1 部分：安全要求》所规定的通用要求试验标准；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17.所投设备在接触电流的测量、电压的测量、未接地的可触及零部件、接地的可触及导电零部件、测量装置和网络等方面，均需符合且通过GB 4943.1-2022《音视频、信息技术和通信技术设备 第 1 部分：安全要求》中有关预期接触电压、接触电流和保护导体电流的基本要求标准。</w:t>
            </w:r>
          </w:p>
        </w:tc>
      </w:tr>
      <w:tr w14:paraId="3B61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D0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A1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PAD平板阅读器</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CFA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实时信息展示：系统首页能够实时展示时间信息;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2.电子资源展示：支持电子图书、听书、视频等资源的展示，涵盖多种格式，保证高质量呈现;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3.精选推荐与分类导航：在首页提供资源的精选推荐，并通过分类导航方便用户浏览;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4.主题分类浏览：资源按不同主题分类，如历史文化、党课学习等，便于用户选择;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5.主题快速切换：用户可在不同主题间快速切换，无需重新加载资源;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6.高效搜索功能：支持模糊匹配、精准匹配和首字母批量检索，优化搜索算法，提供流畅搜索体验;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7.仿真书架效果：采用图形渲染和物理模拟技术，提供逼真的仿真书架效果;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8.图书动态展示：支持翻页、滑动等动态操作，增加趣味性和互动性;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9.阅听同步进度：确保朗读进度与文字段落同步，翻页时自动跳转至相应位置;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10.用户体验优化：在界面设计上注重用户体验，简化操作，降低学习成本;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11.无缝资源切换：支持在阅读过程中无缝切换至相关主题下的其他资源;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12.WIFI状态监控：首页明确显示WIFI连接状态，便于管理员管理;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13.存储空间监控：自动监控本地存储空间，清理缓存数据以保障系统稳定运行;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14.多主题滚动展示：在banner区实现多主题图片的滚动展示，并支持点击跳转至对应主题资源列表</w:t>
            </w:r>
          </w:p>
          <w:p w14:paraId="5CE17B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15.电子资源包含电子图书、音频以及视频等，其数量不少于 1 万册，且广泛涵盖文学小说、历史故事、名人传记、人文政治等诸多主题领域;</w:t>
            </w:r>
          </w:p>
          <w:p w14:paraId="372E3A8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16.搭载7700nAH大电池，至少10小时长效续航;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17.无线连接:WIFI(5G)、蓝牙;</w:t>
            </w:r>
          </w:p>
          <w:p w14:paraId="599A9D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18.存储容量：≥8GB+128GB,不支持存储卡扩展;</w:t>
            </w:r>
          </w:p>
        </w:tc>
      </w:tr>
      <w:tr w14:paraId="4078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7D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A3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平板支架</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9D3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1.适用设备尺寸范围: 4-16寸平板、墨水屏；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2.材质：碳素钢，承重力强；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3.加宽卡槽，卡槽、面板、底座全部加有防滑垫，更加稳固；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4.圆润倒角，美观舒适；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5.角度可调节；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6.面板透气，方便产品散热。</w:t>
            </w:r>
          </w:p>
        </w:tc>
      </w:tr>
      <w:tr w14:paraId="3F8A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B0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63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有线扫描枪</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563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1.高精度扫描：采用650nm可视激光二极管作为光源，确保扫描精准度高，能准确读取各种条码;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2.快速读码：读码速度高达100次/秒，显著提升工作效率;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3.多条码类型支持：支持包括EAN-8、EAN-13、UPC-A等多种常见条码类型，满足各种应用场景需求;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4.自动/手动扫描模式：支持自动和手动两种扫描模式，用户可根据实际需求灵活选择;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5.高解析度：扫描解析度达到4mil，确保读取的条码信息清晰准确;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6.宽温工作：可在-20°C至45°C的宽温度范围内正常工作，适应各种极端工作环境;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7.低误码率：误码率低至1/500万，数据传输准确可靠;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8.长寿命设计：采用长寿命激光二极管和耐磨损材料，确保设备持久耐用;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9.智能识别：具备智能条码识别功能，能自动区分不同条码类型并进行准确读取。</w:t>
            </w:r>
          </w:p>
        </w:tc>
      </w:tr>
      <w:tr w14:paraId="6CF3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55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99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IC读卡器</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08B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1.通信接口：采用USB接口作为通信接口，具有通用性强、传输速度快等优点，确保设备与其他系统的顺畅连接和数据传输;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2.专业射频技术：通过优化射频信号处理算法，实现卓越的读写性能和稳定的信号传输;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3.智能读写优化：采用高效算法对IC卡片读写进行优化，提高读写速度，减少等待时间;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4.无缝系统集成：支持无缝集成图书管理业务系统、馆员工作站等核心系统，实现读者数据实时同步;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5.多卡兼容：支持多种IC卡片标准，包括高频、低频等，满足不同图书馆的卡片使用需求;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6.智能防冲突：具备智能防冲突机制，确保多卡同时使用时每次读写操作都能准确、快速地完成;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7.数据传输安全：采用先进的加密技术，对数据传输过程进行加密保护，确保信息安全;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8.低功耗运行：低功耗设计，减少能源消耗，延长设备使用寿命;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9.自动感应读写：支持卡片自动感应功能，用户只需靠近感应区域即可自动完成读写操作;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10.多系统兼容性：兼容多种操作系统和平台，确保在不同环境下都能顺畅使用;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11.软件连接：支持无缝集成图书管理业务系统、馆员工作站等核心系统，实现读者数据实时同步;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12.规格尺寸：长≥68mm*宽≥100mm*厚≥10mm范围内，重量约180g。</w:t>
            </w:r>
          </w:p>
        </w:tc>
      </w:tr>
      <w:tr w14:paraId="529F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13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8F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IC借阅证</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ABF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根据采购方提供的logo及背景图进行设计，最终由采购方确认好进行印制；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材质为PVC材质，加膜处理，耐磨损；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如采购方提供读者清单明细，协助采购方将读者明细导入系统；</w:t>
            </w:r>
          </w:p>
        </w:tc>
      </w:tr>
      <w:tr w14:paraId="566F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23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4E2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图书编目（技术服务）</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311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1.贴粘条形码、书标、书标膜、盖馆藏章各一个；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2.图书信息录入、22类排架；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3.RFID标签与图书条形码转换绑定；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4.盘点图书馆馆藏图书，精确定位每本书的位置(需采购移动盘点设备)。</w:t>
            </w:r>
          </w:p>
        </w:tc>
      </w:tr>
      <w:tr w14:paraId="2797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E1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77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条形码</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C27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1.采用进口不干胶铜板纸，通过热转印技术打印，应用进口混合碳带，采用专业条码打印机打印；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2.可直接打印上图书馆的名称或单位名称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字母清晰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条码位数 6位--11位；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3.可定制PVC材质(挂不掉、撕不破。永久识别)。</w:t>
            </w:r>
          </w:p>
        </w:tc>
      </w:tr>
      <w:tr w14:paraId="710A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B4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11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书标</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C51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专业定做高粘度图书馆专用书标，标准尺寸为：42MM*28MM；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2.（也可按照学校尺寸、颜色定做）；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3.表面覆膜处理，采用激光打印机打印，保证不掉色，必须采用高粘度，保证粘贴到书上不脱落；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4.配合图书管理软件使用，方便打印及粘贴；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5.通用版50个/张，每一大张A4尺寸。</w:t>
            </w:r>
          </w:p>
        </w:tc>
      </w:tr>
      <w:tr w14:paraId="130C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4F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D7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书标膜</w:t>
            </w:r>
          </w:p>
        </w:tc>
        <w:tc>
          <w:tcPr>
            <w:tcW w:w="7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E04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1.高透专用保护膜，粘度强；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2.图书馆专用；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3.规格：50*30mm，每卷1000枚</w:t>
            </w:r>
          </w:p>
        </w:tc>
      </w:tr>
    </w:tbl>
    <w:p w14:paraId="7ACFF7BE">
      <w:pPr>
        <w:widowControl w:val="0"/>
        <w:ind w:firstLine="211" w:firstLineChars="100"/>
        <w:jc w:val="both"/>
        <w:rPr>
          <w:rFonts w:hint="eastAsia" w:ascii="宋体" w:hAnsi="宋体" w:cs="宋体"/>
          <w:b/>
          <w:bCs/>
          <w:sz w:val="21"/>
          <w:szCs w:val="21"/>
          <w:lang w:val="en-US" w:eastAsia="zh-CN"/>
        </w:rPr>
      </w:pPr>
    </w:p>
    <w:p w14:paraId="1464DFED">
      <w:pPr>
        <w:keepNext w:val="0"/>
        <w:keepLines/>
        <w:widowControl w:val="0"/>
        <w:numPr>
          <w:ilvl w:val="0"/>
          <w:numId w:val="5"/>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项目要求</w:t>
      </w:r>
    </w:p>
    <w:p w14:paraId="2D35A31D">
      <w:pPr>
        <w:widowControl w:val="0"/>
        <w:jc w:val="both"/>
        <w:rPr>
          <w:rFonts w:hint="eastAsia" w:ascii="宋体" w:hAnsi="宋体" w:cs="宋体"/>
          <w:sz w:val="21"/>
          <w:szCs w:val="21"/>
          <w:highlight w:val="none"/>
          <w:lang w:val="en-US" w:eastAsia="zh-CN"/>
        </w:rPr>
      </w:pPr>
    </w:p>
    <w:p w14:paraId="49366AEF">
      <w:pPr>
        <w:widowControl w:val="0"/>
        <w:ind w:firstLine="211" w:firstLineChars="100"/>
        <w:jc w:val="both"/>
        <w:rPr>
          <w:rFonts w:hint="default" w:ascii="Times New Roman" w:hAnsi="Times New Roman" w:eastAsia="宋体" w:cs="Times New Roman"/>
          <w:b/>
          <w:bCs/>
          <w:szCs w:val="20"/>
          <w:lang w:val="en-US" w:eastAsia="zh-CN"/>
        </w:rPr>
      </w:pPr>
      <w:r>
        <w:rPr>
          <w:rFonts w:hint="eastAsia" w:ascii="宋体" w:hAnsi="宋体" w:cs="宋体"/>
          <w:b/>
          <w:bCs/>
          <w:sz w:val="21"/>
          <w:szCs w:val="21"/>
          <w:highlight w:val="none"/>
          <w:lang w:val="en-US" w:eastAsia="zh-CN"/>
        </w:rPr>
        <w:t>（一）服务要求</w:t>
      </w:r>
    </w:p>
    <w:p w14:paraId="2521657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2.合同期内，中标单位应成立专门的团队，负责运维服务。指定专门的负责人负责与用户的对接及协调。设立专门的工作热线，接受用户的咨询。</w:t>
      </w:r>
    </w:p>
    <w:p w14:paraId="500E9CD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提供7*24小时不间断电话服务，提供现场运维服务；在使用过程中接到一般故障报修通知应在10分钟内响应，紧急故障报修5分钟内响应，并开始故障处理，根据发生故障程度作出相应的措施，可通过远程指导解决及2小时内到现场进行处置，并提供不间断连续处理直至故障排除。</w:t>
      </w:r>
    </w:p>
    <w:p w14:paraId="0311F5C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4.建立良好的故障申报流程，能顺利进行故障申告和故障监控，对每个故障能进行全程监控和管理。</w:t>
      </w:r>
    </w:p>
    <w:p w14:paraId="1CB508B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5.同时中标人应提供以下服务项目（不限于此）：</w:t>
      </w:r>
    </w:p>
    <w:p w14:paraId="175CA7AA">
      <w:pPr>
        <w:widowControl w:val="0"/>
        <w:spacing w:line="440" w:lineRule="exact"/>
        <w:ind w:firstLine="420"/>
        <w:jc w:val="both"/>
        <w:rPr>
          <w:rFonts w:hint="eastAsia" w:ascii="宋体" w:hAnsi="宋体" w:eastAsia="宋体" w:cs="宋体"/>
          <w:b w:val="0"/>
          <w:bCs/>
          <w:kern w:val="2"/>
          <w:sz w:val="21"/>
          <w:szCs w:val="21"/>
          <w:highlight w:val="red"/>
          <w:lang w:val="en-US" w:eastAsia="zh-CN" w:bidi="ar-SA"/>
        </w:rPr>
      </w:pPr>
      <w:r>
        <w:rPr>
          <w:rFonts w:hint="eastAsia" w:ascii="宋体" w:hAnsi="宋体" w:eastAsia="宋体" w:cs="宋体"/>
          <w:bCs/>
          <w:kern w:val="2"/>
          <w:sz w:val="21"/>
          <w:szCs w:val="21"/>
          <w:lang w:val="en-US" w:eastAsia="zh-CN" w:bidi="ar-SA"/>
        </w:rPr>
        <w:t>（1）投标人应提供完善的设备安装、调试服务。包括但不仅限于：免费</w:t>
      </w:r>
      <w:r>
        <w:rPr>
          <w:rFonts w:hint="eastAsia" w:ascii="宋体" w:hAnsi="宋体" w:eastAsia="宋体" w:cs="宋体"/>
          <w:b w:val="0"/>
          <w:bCs/>
          <w:kern w:val="2"/>
          <w:sz w:val="21"/>
          <w:szCs w:val="21"/>
          <w:highlight w:val="none"/>
          <w:lang w:val="en-US" w:eastAsia="zh-CN" w:bidi="ar-SA"/>
        </w:rPr>
        <w:t>提供安装、调试并提供在施工过程中所需的所有线缆及相关辅材配件；</w:t>
      </w:r>
    </w:p>
    <w:p w14:paraId="00A68E54">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（2）对采购人的验收工作，中标人须按采购人要求进行配合工作；</w:t>
      </w:r>
    </w:p>
    <w:p w14:paraId="11BA9544">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（3）施工期间，中标人应遵守有关部门的管理，并遵照相关的规定；</w:t>
      </w:r>
    </w:p>
    <w:p w14:paraId="66EF44CD">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（4）提供相应的操作培训。</w:t>
      </w:r>
    </w:p>
    <w:p w14:paraId="2E209DE3">
      <w:pPr>
        <w:widowControl w:val="0"/>
        <w:spacing w:line="440" w:lineRule="exact"/>
        <w:ind w:firstLine="420"/>
        <w:jc w:val="both"/>
        <w:rPr>
          <w:rFonts w:hint="default"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（二）安装、验收、服务期限</w:t>
      </w:r>
    </w:p>
    <w:p w14:paraId="0032B255">
      <w:pPr>
        <w:widowControl w:val="0"/>
        <w:spacing w:line="440" w:lineRule="exact"/>
        <w:ind w:firstLine="42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建设周期：</w:t>
      </w:r>
      <w:r>
        <w:rPr>
          <w:rFonts w:hint="eastAsia" w:ascii="宋体" w:hAnsi="宋体" w:cs="宋体"/>
          <w:bCs/>
          <w:color w:val="auto"/>
          <w:kern w:val="2"/>
          <w:sz w:val="21"/>
          <w:szCs w:val="21"/>
          <w:highlight w:val="none"/>
          <w:u w:val="single"/>
          <w:lang w:val="en-US" w:eastAsia="zh-CN" w:bidi="ar-SA"/>
        </w:rPr>
        <w:t xml:space="preserve"> 合同签订后30日内完成 </w:t>
      </w:r>
      <w:r>
        <w:rPr>
          <w:rFonts w:hint="eastAsia" w:ascii="宋体" w:hAnsi="宋体" w:eastAsia="宋体" w:cs="宋体"/>
          <w:bCs/>
          <w:color w:val="auto"/>
          <w:kern w:val="2"/>
          <w:sz w:val="21"/>
          <w:szCs w:val="21"/>
          <w:highlight w:val="none"/>
          <w:lang w:val="en-US" w:eastAsia="zh-CN" w:bidi="ar-SA"/>
        </w:rPr>
        <w:t>。</w:t>
      </w:r>
    </w:p>
    <w:p w14:paraId="54E8DD09">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r>
        <w:rPr>
          <w:rFonts w:hint="eastAsia" w:ascii="宋体" w:hAnsi="宋体"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施工及验收要求：</w:t>
      </w:r>
    </w:p>
    <w:p w14:paraId="196872C8">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3EF2BD99">
      <w:pPr>
        <w:widowControl w:val="0"/>
        <w:spacing w:line="440" w:lineRule="exact"/>
        <w:ind w:firstLine="42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（2）投标人需派出3人及以上的项目团队人员（含项目经理1名）。项目经理对项目的总体实施进行管控，投标人应根据采购人需求安排专业技术人员完成指定时间内相关设备安装、运行情况分析等工作。</w:t>
      </w:r>
    </w:p>
    <w:p w14:paraId="2C42810B">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（3）采购人、监理单位和中标人须按照相关法律法规及招标文件要求、投标文件及承诺进行验收，中标人须按要求提供相应的验收资料。</w:t>
      </w:r>
    </w:p>
    <w:p w14:paraId="420286E7">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r>
        <w:rPr>
          <w:rFonts w:hint="eastAsia" w:ascii="宋体" w:hAnsi="宋体"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售中、售后服务要求：</w:t>
      </w:r>
    </w:p>
    <w:p w14:paraId="2837712C">
      <w:pPr>
        <w:widowControl w:val="0"/>
        <w:spacing w:line="440" w:lineRule="exact"/>
        <w:ind w:firstLine="42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1）中标人应在合同签订之日起5日内，需至少指派1名项目经理（需具备3年及以上相应项目管理经验，提供相应社保证明）对项目的总体实施进行施工现场管控；配置相应的实施团队驻守项目现场负责项目实施工作，确保项目正常运行，直至服务周期满。期间应服从采购人管理人员管理，并遵守现场的各项规章制度。 </w:t>
      </w:r>
    </w:p>
    <w:p w14:paraId="74B2AE4A">
      <w:pPr>
        <w:widowControl w:val="0"/>
        <w:spacing w:line="440" w:lineRule="exact"/>
        <w:ind w:firstLine="420"/>
        <w:jc w:val="both"/>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（2）质保要求：投标人须提供针对本项目不少于三年保修承诺（项目终验通过之日起计算）。</w:t>
      </w:r>
    </w:p>
    <w:p w14:paraId="3F356ED5">
      <w:pPr>
        <w:widowControl w:val="0"/>
        <w:spacing w:line="440" w:lineRule="exact"/>
        <w:ind w:firstLine="420"/>
        <w:jc w:val="both"/>
        <w:rPr>
          <w:rFonts w:hint="eastAsia" w:ascii="宋体" w:hAnsi="宋体" w:eastAsia="宋体" w:cs="宋体"/>
          <w:b/>
          <w:bCs w:val="0"/>
          <w:color w:val="auto"/>
          <w:kern w:val="2"/>
          <w:sz w:val="21"/>
          <w:szCs w:val="21"/>
          <w:lang w:val="en-US" w:eastAsia="zh-CN" w:bidi="ar-SA"/>
        </w:rPr>
      </w:pPr>
      <w:r>
        <w:rPr>
          <w:rFonts w:hint="eastAsia" w:ascii="宋体" w:hAnsi="宋体" w:cs="宋体"/>
          <w:b/>
          <w:bCs w:val="0"/>
          <w:color w:val="auto"/>
          <w:kern w:val="2"/>
          <w:sz w:val="21"/>
          <w:szCs w:val="21"/>
          <w:lang w:val="en-US" w:eastAsia="zh-CN" w:bidi="ar-SA"/>
        </w:rPr>
        <w:t>七、</w:t>
      </w:r>
      <w:r>
        <w:rPr>
          <w:rFonts w:hint="eastAsia" w:ascii="宋体" w:hAnsi="宋体" w:eastAsia="宋体" w:cs="宋体"/>
          <w:b/>
          <w:bCs w:val="0"/>
          <w:color w:val="auto"/>
          <w:kern w:val="2"/>
          <w:sz w:val="21"/>
          <w:szCs w:val="21"/>
          <w:lang w:val="en-US" w:eastAsia="zh-CN" w:bidi="ar-SA"/>
        </w:rPr>
        <w:t>培训</w:t>
      </w:r>
    </w:p>
    <w:p w14:paraId="6DED2FEB">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中标人应免费提供技术培训服务（包括授课费、资料费、参加培训人员的差旅食宿费）。投标人需在标书中列出详细的技术培训计划，包括培训课程、参加培训的人数、培训时间、培训地点等。</w:t>
      </w:r>
    </w:p>
    <w:p w14:paraId="76E698B6">
      <w:pPr>
        <w:widowControl w:val="0"/>
        <w:spacing w:line="440" w:lineRule="exact"/>
        <w:ind w:firstLine="420"/>
        <w:jc w:val="both"/>
        <w:rPr>
          <w:rFonts w:hint="default" w:ascii="宋体" w:hAnsi="宋体" w:eastAsia="宋体" w:cs="宋体"/>
          <w:b/>
          <w:bCs w:val="0"/>
          <w:color w:val="auto"/>
          <w:kern w:val="2"/>
          <w:sz w:val="21"/>
          <w:szCs w:val="21"/>
          <w:lang w:val="en-US" w:eastAsia="zh-CN" w:bidi="ar-SA"/>
        </w:rPr>
      </w:pPr>
      <w:r>
        <w:rPr>
          <w:rFonts w:hint="eastAsia" w:ascii="宋体" w:hAnsi="宋体" w:cs="宋体"/>
          <w:b/>
          <w:bCs w:val="0"/>
          <w:color w:val="auto"/>
          <w:kern w:val="2"/>
          <w:sz w:val="21"/>
          <w:szCs w:val="21"/>
          <w:lang w:val="en-US" w:eastAsia="zh-CN" w:bidi="ar-SA"/>
        </w:rPr>
        <w:t>八、</w:t>
      </w:r>
      <w:r>
        <w:rPr>
          <w:rFonts w:hint="eastAsia" w:ascii="宋体" w:hAnsi="宋体" w:eastAsia="宋体" w:cs="宋体"/>
          <w:b/>
          <w:bCs w:val="0"/>
          <w:color w:val="auto"/>
          <w:kern w:val="2"/>
          <w:sz w:val="21"/>
          <w:szCs w:val="21"/>
          <w:lang w:val="en-US" w:eastAsia="zh-CN" w:bidi="ar-SA"/>
        </w:rPr>
        <w:t>付款方式</w:t>
      </w:r>
    </w:p>
    <w:p w14:paraId="6A85902F">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1、</w:t>
      </w:r>
      <w:r>
        <w:rPr>
          <w:rFonts w:hint="eastAsia" w:ascii="宋体" w:hAnsi="宋体" w:eastAsia="宋体" w:cs="宋体"/>
          <w:bCs/>
          <w:color w:val="auto"/>
          <w:kern w:val="2"/>
          <w:sz w:val="21"/>
          <w:szCs w:val="21"/>
          <w:lang w:val="en-US" w:eastAsia="zh-CN" w:bidi="ar-SA"/>
        </w:rPr>
        <w:t>预付款：在合同生效后以及具备实施条件后的</w:t>
      </w: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个工作日内，采购人根据供应商提供的正规发票，按财政部门规定的支付方式支付合同金额的40%给供应商。</w:t>
      </w:r>
    </w:p>
    <w:p w14:paraId="239E0274">
      <w:pPr>
        <w:widowControl w:val="0"/>
        <w:spacing w:line="440" w:lineRule="exact"/>
        <w:ind w:firstLine="420"/>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剩余款项：项目通过终验后</w:t>
      </w: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个工作日内，采购人根据供应商提供的正规发票，按财政部门规定的支付方式支付合同金额的60%。</w:t>
      </w:r>
    </w:p>
    <w:p w14:paraId="418C1E55">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九、</w:t>
      </w:r>
      <w:r>
        <w:rPr>
          <w:rFonts w:hint="eastAsia" w:ascii="宋体" w:hAnsi="宋体" w:eastAsia="宋体" w:cs="宋体"/>
          <w:b/>
          <w:bCs w:val="0"/>
          <w:kern w:val="2"/>
          <w:sz w:val="21"/>
          <w:szCs w:val="21"/>
          <w:lang w:val="en-US" w:eastAsia="zh-CN" w:bidi="ar-SA"/>
        </w:rPr>
        <w:t>其他说明</w:t>
      </w:r>
    </w:p>
    <w:p w14:paraId="6CD352DC">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2753D8F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保密：中标单位应保证严守在履行本合同中以任何方式知悉的采购单位的商业、技术秘密和其他商业及技术信息，不得泄露、不正当使用或允许他人使用，项目团队应签订保密责任书。</w:t>
      </w:r>
    </w:p>
    <w:p w14:paraId="2410723E">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3、扩展性要求：确保在用户需求变更或增加时硬件设备可以灵活地扩展，随着业务需求的不断增长，系统能够通过硬件扩容或增加节点达到客户的性能指标要求，在免费运维期内二次建设不予收费。</w:t>
      </w:r>
    </w:p>
    <w:p w14:paraId="5973AE3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4、本项目如后续已建设功能有拓展升级需要，中标人须无条件配合升级。</w:t>
      </w:r>
    </w:p>
    <w:p w14:paraId="5D8EB6E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5、采购人认为响应人提供的产品和服务不能满足需求，可否决、终止本次采购。</w:t>
      </w:r>
    </w:p>
    <w:p w14:paraId="7409C499">
      <w:pPr>
        <w:widowControl w:val="0"/>
        <w:spacing w:line="440" w:lineRule="exact"/>
        <w:ind w:firstLine="420"/>
        <w:jc w:val="both"/>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6、本项目中的所配置的灯光设备和音响设备等须完全符合业务场所功能需求。</w:t>
      </w:r>
    </w:p>
    <w:p w14:paraId="3794C1DA">
      <w:pPr>
        <w:rPr>
          <w:rFonts w:hint="eastAsia"/>
        </w:rPr>
      </w:pPr>
    </w:p>
    <w:p w14:paraId="49A4ECF6">
      <w:pPr>
        <w:rPr>
          <w:rFonts w:hint="eastAsia"/>
        </w:rPr>
      </w:pPr>
    </w:p>
    <w:bookmarkEnd w:id="1"/>
    <w:p w14:paraId="73426B64">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7A535D46">
      <w:pPr>
        <w:spacing w:line="360" w:lineRule="auto"/>
        <w:jc w:val="center"/>
        <w:rPr>
          <w:rFonts w:hint="eastAsia"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前附表</w:t>
      </w:r>
    </w:p>
    <w:tbl>
      <w:tblPr>
        <w:tblStyle w:val="2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473"/>
        <w:gridCol w:w="4495"/>
        <w:gridCol w:w="1170"/>
        <w:gridCol w:w="2302"/>
      </w:tblGrid>
      <w:tr w14:paraId="0FAC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C1088C">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540662F2">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0919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14044399">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459" w:type="dxa"/>
            <w:shd w:val="clear" w:color="auto" w:fill="E0E0E0"/>
            <w:vAlign w:val="center"/>
          </w:tcPr>
          <w:p w14:paraId="03846CAA">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481" w:type="dxa"/>
            <w:shd w:val="clear" w:color="auto" w:fill="FFFFFF"/>
            <w:vAlign w:val="center"/>
          </w:tcPr>
          <w:p w14:paraId="1122DDDC">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舟山第一小学勾山校区新建学校智慧云图书室设备设施采购项目</w:t>
            </w:r>
          </w:p>
        </w:tc>
        <w:tc>
          <w:tcPr>
            <w:tcW w:w="1156" w:type="dxa"/>
            <w:shd w:val="clear" w:color="auto" w:fill="E0E0E0"/>
            <w:vAlign w:val="center"/>
          </w:tcPr>
          <w:p w14:paraId="63224703">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项目编号</w:t>
            </w:r>
          </w:p>
        </w:tc>
        <w:tc>
          <w:tcPr>
            <w:tcW w:w="2281" w:type="dxa"/>
            <w:shd w:val="clear" w:color="auto" w:fill="FFFFFF"/>
            <w:vAlign w:val="center"/>
          </w:tcPr>
          <w:p w14:paraId="245A5BF2">
            <w:pPr>
              <w:rPr>
                <w:rFonts w:asciiTheme="minorEastAsia" w:hAnsiTheme="minorEastAsia" w:eastAsiaTheme="minorEastAsia"/>
                <w:b/>
                <w:szCs w:val="21"/>
              </w:rPr>
            </w:pPr>
            <w:r>
              <w:rPr>
                <w:rFonts w:hint="eastAsia" w:asciiTheme="minorEastAsia" w:hAnsiTheme="minorEastAsia" w:eastAsiaTheme="minorEastAsia"/>
                <w:szCs w:val="21"/>
                <w:shd w:val="clear" w:color="auto" w:fill="FFFFFF"/>
              </w:rPr>
              <w:t>ZSJY202</w:t>
            </w:r>
            <w:r>
              <w:rPr>
                <w:rFonts w:hint="eastAsia" w:asciiTheme="minorEastAsia" w:hAnsiTheme="minorEastAsia" w:eastAsiaTheme="minorEastAsia"/>
                <w:szCs w:val="21"/>
                <w:shd w:val="clear" w:color="auto" w:fill="FFFFFF"/>
                <w:lang w:val="en-US" w:eastAsia="zh-CN"/>
              </w:rPr>
              <w:t>5</w:t>
            </w:r>
            <w:r>
              <w:rPr>
                <w:rFonts w:hint="eastAsia" w:asciiTheme="minorEastAsia" w:hAnsiTheme="minorEastAsia" w:eastAsiaTheme="minorEastAsia"/>
                <w:szCs w:val="21"/>
                <w:shd w:val="clear" w:color="auto" w:fill="FFFFFF"/>
              </w:rPr>
              <w:t>-ZFCG-</w:t>
            </w:r>
            <w:r>
              <w:rPr>
                <w:rFonts w:hint="eastAsia" w:asciiTheme="minorEastAsia" w:hAnsiTheme="minorEastAsia" w:eastAsiaTheme="minorEastAsia"/>
                <w:szCs w:val="21"/>
                <w:shd w:val="clear" w:color="auto" w:fill="FFFFFF"/>
                <w:lang w:val="en-US" w:eastAsia="zh-CN"/>
              </w:rPr>
              <w:t>176</w:t>
            </w:r>
            <w:r>
              <w:rPr>
                <w:rFonts w:hint="eastAsia" w:asciiTheme="minorEastAsia" w:hAnsiTheme="minorEastAsia" w:eastAsiaTheme="minorEastAsia"/>
                <w:szCs w:val="21"/>
                <w:shd w:val="clear" w:color="auto" w:fill="FFFFFF"/>
              </w:rPr>
              <w:t>#</w:t>
            </w:r>
          </w:p>
        </w:tc>
      </w:tr>
      <w:tr w14:paraId="2F7E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6C334CB">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459" w:type="dxa"/>
            <w:shd w:val="clear" w:color="auto" w:fill="E0E0E0"/>
            <w:vAlign w:val="center"/>
          </w:tcPr>
          <w:p w14:paraId="649C5AA3">
            <w:pPr>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481" w:type="dxa"/>
            <w:tcBorders>
              <w:right w:val="single" w:color="auto" w:sz="4" w:space="0"/>
            </w:tcBorders>
            <w:shd w:val="clear" w:color="auto" w:fill="FFFFFF"/>
            <w:vAlign w:val="center"/>
          </w:tcPr>
          <w:p w14:paraId="71281B68">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156" w:type="dxa"/>
            <w:tcBorders>
              <w:left w:val="single" w:color="auto" w:sz="4" w:space="0"/>
              <w:right w:val="single" w:color="auto" w:sz="4" w:space="0"/>
            </w:tcBorders>
            <w:shd w:val="clear" w:color="auto" w:fill="FFFFFF"/>
            <w:vAlign w:val="center"/>
          </w:tcPr>
          <w:p w14:paraId="4E8A52AF">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281" w:type="dxa"/>
            <w:tcBorders>
              <w:left w:val="single" w:color="auto" w:sz="4" w:space="0"/>
            </w:tcBorders>
            <w:shd w:val="clear" w:color="auto" w:fill="FFFFFF"/>
            <w:vAlign w:val="center"/>
          </w:tcPr>
          <w:p w14:paraId="064291F6">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736B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717082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459" w:type="dxa"/>
            <w:shd w:val="clear" w:color="auto" w:fill="E0E0E0"/>
            <w:vAlign w:val="center"/>
          </w:tcPr>
          <w:p w14:paraId="36960230">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7946" w:type="dxa"/>
            <w:gridSpan w:val="3"/>
            <w:shd w:val="clear" w:color="auto" w:fill="FFFFFF"/>
            <w:vAlign w:val="center"/>
          </w:tcPr>
          <w:p w14:paraId="4E121C2C">
            <w:pPr>
              <w:spacing w:line="320" w:lineRule="exac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556610元</w:t>
            </w:r>
            <w:r>
              <w:rPr>
                <w:rFonts w:hint="eastAsia" w:asciiTheme="minorEastAsia" w:hAnsiTheme="minorEastAsia" w:eastAsiaTheme="minorEastAsia"/>
                <w:color w:val="auto"/>
                <w:sz w:val="21"/>
                <w:szCs w:val="21"/>
                <w:u w:val="none"/>
                <w:shd w:val="clear" w:color="auto" w:fill="FFFFFF"/>
                <w:lang w:val="en-US" w:eastAsia="zh-CN"/>
              </w:rPr>
              <w:t>。</w:t>
            </w:r>
          </w:p>
        </w:tc>
      </w:tr>
      <w:tr w14:paraId="2CBD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E1921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459" w:type="dxa"/>
            <w:shd w:val="clear" w:color="auto" w:fill="E0E0E0"/>
            <w:vAlign w:val="center"/>
          </w:tcPr>
          <w:p w14:paraId="3B805C20">
            <w:pPr>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7946" w:type="dxa"/>
            <w:gridSpan w:val="3"/>
            <w:shd w:val="clear" w:color="auto" w:fill="FFFFFF"/>
            <w:vAlign w:val="center"/>
          </w:tcPr>
          <w:p w14:paraId="0EDFF159">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采购代理机构</w:t>
            </w:r>
            <w:r>
              <w:rPr>
                <w:rFonts w:asciiTheme="minorEastAsia" w:hAnsiTheme="minorEastAsia" w:eastAsiaTheme="minorEastAsia"/>
                <w:color w:val="auto"/>
                <w:szCs w:val="21"/>
              </w:rPr>
              <w:t>不组织踏勘，如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需进行现场踏勘的，须跟</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进行协商。但</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不得因此使</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承担有关责任和蒙受损失，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应承担踏勘现场的责任和风险。</w:t>
            </w:r>
          </w:p>
        </w:tc>
      </w:tr>
      <w:tr w14:paraId="4244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4FB4EB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459" w:type="dxa"/>
            <w:shd w:val="clear" w:color="auto" w:fill="E0E0E0"/>
            <w:vAlign w:val="center"/>
          </w:tcPr>
          <w:p w14:paraId="1E39430D">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建设周期</w:t>
            </w:r>
          </w:p>
        </w:tc>
        <w:tc>
          <w:tcPr>
            <w:tcW w:w="7946" w:type="dxa"/>
            <w:gridSpan w:val="3"/>
            <w:shd w:val="clear" w:color="auto" w:fill="FFFFFF"/>
            <w:vAlign w:val="center"/>
          </w:tcPr>
          <w:p w14:paraId="3E2D26C6">
            <w:pPr>
              <w:spacing w:line="320" w:lineRule="exact"/>
              <w:rPr>
                <w:rFonts w:hint="default" w:cs="宋体" w:asciiTheme="minorEastAsia" w:hAnsiTheme="minorEastAsia" w:eastAsiaTheme="minorEastAsia"/>
                <w:color w:val="auto"/>
                <w:kern w:val="0"/>
                <w:szCs w:val="21"/>
                <w:lang w:val="en-US" w:eastAsia="zh-CN"/>
              </w:rPr>
            </w:pPr>
            <w:r>
              <w:rPr>
                <w:rFonts w:hint="eastAsia" w:ascii="宋体" w:hAnsi="宋体" w:cs="宋体"/>
                <w:bCs/>
                <w:color w:val="auto"/>
                <w:kern w:val="2"/>
                <w:sz w:val="21"/>
                <w:szCs w:val="21"/>
                <w:highlight w:val="none"/>
                <w:u w:val="none"/>
                <w:lang w:val="en-US" w:eastAsia="zh-CN" w:bidi="ar-SA"/>
              </w:rPr>
              <w:t>合同签订后30日内完成</w:t>
            </w:r>
          </w:p>
        </w:tc>
      </w:tr>
      <w:tr w14:paraId="2DFD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C49CF2A">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6</w:t>
            </w:r>
          </w:p>
        </w:tc>
        <w:tc>
          <w:tcPr>
            <w:tcW w:w="1459" w:type="dxa"/>
            <w:shd w:val="clear" w:color="auto" w:fill="E0E0E0"/>
            <w:vAlign w:val="center"/>
          </w:tcPr>
          <w:p w14:paraId="3C2076AE">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质保期</w:t>
            </w:r>
          </w:p>
        </w:tc>
        <w:tc>
          <w:tcPr>
            <w:tcW w:w="7946" w:type="dxa"/>
            <w:gridSpan w:val="3"/>
            <w:shd w:val="clear" w:color="auto" w:fill="FFFFFF"/>
            <w:vAlign w:val="center"/>
          </w:tcPr>
          <w:p w14:paraId="6297FDE0">
            <w:pPr>
              <w:widowControl w:val="0"/>
              <w:spacing w:line="440" w:lineRule="exact"/>
              <w:jc w:val="both"/>
              <w:rPr>
                <w:rFonts w:hint="default" w:cs="宋体" w:asciiTheme="minorEastAsia" w:hAnsiTheme="minorEastAsia" w:eastAsiaTheme="minorEastAsia"/>
                <w:color w:val="auto"/>
                <w:kern w:val="0"/>
                <w:szCs w:val="21"/>
                <w:lang w:val="en-US" w:eastAsia="zh-CN"/>
              </w:rPr>
            </w:pPr>
            <w:r>
              <w:rPr>
                <w:rFonts w:hint="eastAsia" w:asciiTheme="minorEastAsia" w:hAnsiTheme="minorEastAsia" w:eastAsiaTheme="minorEastAsia"/>
                <w:color w:val="auto"/>
              </w:rPr>
              <w:t>详见第二章采购需求</w:t>
            </w:r>
          </w:p>
        </w:tc>
      </w:tr>
      <w:tr w14:paraId="655B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7B2D1E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7</w:t>
            </w:r>
          </w:p>
        </w:tc>
        <w:tc>
          <w:tcPr>
            <w:tcW w:w="1459" w:type="dxa"/>
            <w:shd w:val="clear" w:color="auto" w:fill="E0E0E0"/>
            <w:vAlign w:val="center"/>
          </w:tcPr>
          <w:p w14:paraId="686A6679">
            <w:pPr>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7946" w:type="dxa"/>
            <w:gridSpan w:val="3"/>
            <w:shd w:val="clear" w:color="auto" w:fill="FFFFFF"/>
            <w:vAlign w:val="center"/>
          </w:tcPr>
          <w:p w14:paraId="3B8949AD">
            <w:pPr>
              <w:spacing w:line="320" w:lineRule="exact"/>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90日历天。（从开标截止之日起）</w:t>
            </w:r>
          </w:p>
        </w:tc>
      </w:tr>
      <w:tr w14:paraId="1AD6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9BE18D">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8</w:t>
            </w:r>
          </w:p>
        </w:tc>
        <w:tc>
          <w:tcPr>
            <w:tcW w:w="1459" w:type="dxa"/>
            <w:shd w:val="clear" w:color="auto" w:fill="E0E0E0"/>
            <w:vAlign w:val="center"/>
          </w:tcPr>
          <w:p w14:paraId="631F617F">
            <w:pPr>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7946" w:type="dxa"/>
            <w:gridSpan w:val="3"/>
            <w:shd w:val="clear" w:color="auto" w:fill="FFFFFF"/>
            <w:vAlign w:val="center"/>
          </w:tcPr>
          <w:p w14:paraId="1705BCDF">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0AEC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3C4198D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9</w:t>
            </w:r>
          </w:p>
        </w:tc>
        <w:tc>
          <w:tcPr>
            <w:tcW w:w="1459" w:type="dxa"/>
            <w:shd w:val="clear" w:color="auto" w:fill="E0E0E0"/>
            <w:vAlign w:val="center"/>
          </w:tcPr>
          <w:p w14:paraId="1EB275B5">
            <w:pPr>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7946" w:type="dxa"/>
            <w:gridSpan w:val="3"/>
            <w:shd w:val="clear" w:color="auto" w:fill="FFFFFF"/>
            <w:vAlign w:val="center"/>
          </w:tcPr>
          <w:p w14:paraId="3A52F0A7">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43A4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62B6889D">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1459" w:type="dxa"/>
            <w:shd w:val="clear" w:color="auto" w:fill="E0E0E0"/>
            <w:vAlign w:val="center"/>
          </w:tcPr>
          <w:p w14:paraId="5C4D077C">
            <w:pPr>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7946" w:type="dxa"/>
            <w:gridSpan w:val="3"/>
            <w:shd w:val="clear" w:color="auto" w:fill="FFFFFF"/>
            <w:vAlign w:val="center"/>
          </w:tcPr>
          <w:p w14:paraId="4BCFBFBB">
            <w:pPr>
              <w:wordWrap w:val="0"/>
              <w:spacing w:line="36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详见第二章采购需求</w:t>
            </w:r>
          </w:p>
        </w:tc>
      </w:tr>
      <w:tr w14:paraId="6A77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tblCellSpacing w:w="7" w:type="dxa"/>
          <w:jc w:val="center"/>
        </w:trPr>
        <w:tc>
          <w:tcPr>
            <w:tcW w:w="598" w:type="dxa"/>
            <w:shd w:val="clear" w:color="auto" w:fill="E0E0E0"/>
            <w:vAlign w:val="center"/>
          </w:tcPr>
          <w:p w14:paraId="00B4F362">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11</w:t>
            </w:r>
          </w:p>
        </w:tc>
        <w:tc>
          <w:tcPr>
            <w:tcW w:w="1459" w:type="dxa"/>
            <w:shd w:val="clear" w:color="auto" w:fill="E0E0E0"/>
            <w:vAlign w:val="center"/>
          </w:tcPr>
          <w:p w14:paraId="669E822A">
            <w:pPr>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1B010361">
            <w:pPr>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7946" w:type="dxa"/>
            <w:gridSpan w:val="3"/>
            <w:shd w:val="clear" w:color="auto" w:fill="FFFFFF"/>
            <w:vAlign w:val="center"/>
          </w:tcPr>
          <w:p w14:paraId="6FD261A0">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1、投标人所投报的投标报价为投标人所能承受的整个项目的一次性最终合同总价，包括完成本项目工作内容所需的一切费用。合同总价不得超过本项目对应的预算金额。</w:t>
            </w:r>
          </w:p>
          <w:p w14:paraId="3A2503E3">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2、按国家规定由中标人缴纳的各种税收已包含在投标总价内，由中标人向税务机关缴纳相关费用。</w:t>
            </w:r>
          </w:p>
          <w:p w14:paraId="4B8C21E4">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3、投标人应承担其参加本招标活动自身所发生的费用。</w:t>
            </w:r>
          </w:p>
          <w:p w14:paraId="1A65FD05">
            <w:pPr>
              <w:wordWrap w:val="0"/>
              <w:spacing w:line="360" w:lineRule="exact"/>
              <w:rPr>
                <w:rFonts w:hint="eastAsia" w:cs="Times New Roman" w:asciiTheme="minorEastAsia" w:hAnsiTheme="minorEastAsia" w:eastAsiaTheme="minorEastAsia"/>
                <w:color w:val="000000" w:themeColor="text1"/>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本项目的采购代理</w:t>
            </w:r>
            <w:r>
              <w:rPr>
                <w:rFonts w:hint="eastAsia" w:cs="Times New Roman" w:asciiTheme="minorEastAsia" w:hAnsiTheme="minorEastAsia" w:eastAsiaTheme="minorEastAsia"/>
                <w:color w:val="000000" w:themeColor="text1"/>
                <w:highlight w:val="none"/>
                <w14:textFill>
                  <w14:solidFill>
                    <w14:schemeClr w14:val="tx1"/>
                  </w14:solidFill>
                </w14:textFill>
              </w:rPr>
              <w:t>费由中标方支付，收费金额为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8000</w:t>
            </w:r>
            <w:r>
              <w:rPr>
                <w:rFonts w:hint="eastAsia" w:cs="Times New Roman" w:asciiTheme="minorEastAsia" w:hAnsiTheme="minorEastAsia" w:eastAsiaTheme="minorEastAsia"/>
                <w:color w:val="000000" w:themeColor="text1"/>
                <w:highlight w:val="none"/>
                <w14:textFill>
                  <w14:solidFill>
                    <w14:schemeClr w14:val="tx1"/>
                  </w14:solidFill>
                </w14:textFill>
              </w:rPr>
              <w:t>元。</w:t>
            </w:r>
          </w:p>
          <w:p w14:paraId="5B04A017">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支</w:t>
            </w:r>
            <w:r>
              <w:rPr>
                <w:rFonts w:hint="eastAsia" w:cs="Times New Roman" w:asciiTheme="minorEastAsia" w:hAnsiTheme="minorEastAsia" w:eastAsiaTheme="minorEastAsia"/>
                <w:color w:val="000000" w:themeColor="text1"/>
                <w:highlight w:val="none"/>
                <w14:textFill>
                  <w14:solidFill>
                    <w14:schemeClr w14:val="tx1"/>
                  </w14:solidFill>
                </w14:textFill>
              </w:rPr>
              <w:t>结算方式及时间为：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中标单位在领取中标通知书前向采购代理机构支付招标代理费</w:t>
            </w:r>
            <w:r>
              <w:rPr>
                <w:rFonts w:hint="eastAsia" w:cs="Times New Roman" w:asciiTheme="minorEastAsia" w:hAnsiTheme="minorEastAsia" w:eastAsiaTheme="minorEastAsia"/>
                <w:color w:val="000000" w:themeColor="text1"/>
                <w:highlight w:val="none"/>
                <w14:textFill>
                  <w14:solidFill>
                    <w14:schemeClr w14:val="tx1"/>
                  </w14:solidFill>
                </w14:textFill>
              </w:rPr>
              <w:t>。</w:t>
            </w:r>
          </w:p>
          <w:p w14:paraId="22B7425C">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收款单位名称：舟山建银工程造价审查中心有限公司</w:t>
            </w:r>
          </w:p>
          <w:p w14:paraId="07AEA136">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开户银行：舟山市建行营业部</w:t>
            </w:r>
          </w:p>
          <w:p w14:paraId="22C84810">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银行账号：33001706260050001984</w:t>
            </w:r>
          </w:p>
        </w:tc>
      </w:tr>
      <w:tr w14:paraId="3092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blCellSpacing w:w="7" w:type="dxa"/>
          <w:jc w:val="center"/>
        </w:trPr>
        <w:tc>
          <w:tcPr>
            <w:tcW w:w="598" w:type="dxa"/>
            <w:shd w:val="clear" w:color="auto" w:fill="E0E0E0"/>
            <w:vAlign w:val="center"/>
          </w:tcPr>
          <w:p w14:paraId="01E9F85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12</w:t>
            </w:r>
          </w:p>
        </w:tc>
        <w:tc>
          <w:tcPr>
            <w:tcW w:w="1459" w:type="dxa"/>
            <w:shd w:val="clear" w:color="auto" w:fill="E0E0E0"/>
            <w:vAlign w:val="center"/>
          </w:tcPr>
          <w:p w14:paraId="073A883C">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7946" w:type="dxa"/>
            <w:gridSpan w:val="3"/>
            <w:shd w:val="clear" w:color="auto" w:fill="FFFFFF"/>
            <w:vAlign w:val="center"/>
          </w:tcPr>
          <w:p w14:paraId="1711ADB2">
            <w:pPr>
              <w:rPr>
                <w:rFonts w:hint="eastAsia" w:asciiTheme="minorEastAsia" w:hAnsiTheme="minorEastAsia" w:eastAsiaTheme="minorEastAsia"/>
                <w:color w:val="auto"/>
                <w:lang w:eastAsia="zh-CN"/>
              </w:rPr>
            </w:pPr>
            <w:r>
              <w:rPr>
                <w:rFonts w:hint="eastAsia" w:ascii="宋体" w:hAnsi="宋体" w:eastAsiaTheme="minorEastAsia"/>
                <w:color w:val="auto"/>
                <w:szCs w:val="21"/>
                <w:lang w:val="en-US" w:eastAsia="zh-CN"/>
              </w:rPr>
              <w:t>无</w:t>
            </w:r>
          </w:p>
        </w:tc>
      </w:tr>
      <w:tr w14:paraId="11A5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7" w:type="dxa"/>
          <w:jc w:val="center"/>
        </w:trPr>
        <w:tc>
          <w:tcPr>
            <w:tcW w:w="598" w:type="dxa"/>
            <w:shd w:val="clear" w:color="auto" w:fill="E0E0E0"/>
            <w:vAlign w:val="center"/>
          </w:tcPr>
          <w:p w14:paraId="7354598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13</w:t>
            </w:r>
          </w:p>
        </w:tc>
        <w:tc>
          <w:tcPr>
            <w:tcW w:w="1459" w:type="dxa"/>
            <w:shd w:val="clear" w:color="auto" w:fill="E0E0E0"/>
            <w:vAlign w:val="center"/>
          </w:tcPr>
          <w:p w14:paraId="59133396">
            <w:pPr>
              <w:jc w:val="center"/>
              <w:rPr>
                <w:rFonts w:asciiTheme="minorEastAsia" w:hAnsiTheme="minorEastAsia" w:eastAsiaTheme="minorEastAsia"/>
                <w:b/>
                <w:szCs w:val="21"/>
              </w:rPr>
            </w:pPr>
            <w:r>
              <w:rPr>
                <w:rFonts w:asciiTheme="minorEastAsia" w:hAnsiTheme="minorEastAsia" w:eastAsiaTheme="minorEastAsia"/>
                <w:b/>
                <w:szCs w:val="21"/>
              </w:rPr>
              <w:t>投标文件</w:t>
            </w:r>
          </w:p>
          <w:p w14:paraId="34ADC375">
            <w:pPr>
              <w:jc w:val="center"/>
              <w:rPr>
                <w:rFonts w:asciiTheme="minorEastAsia" w:hAnsiTheme="minorEastAsia" w:eastAsiaTheme="minorEastAsia"/>
                <w:b/>
                <w:szCs w:val="21"/>
              </w:rPr>
            </w:pPr>
            <w:r>
              <w:rPr>
                <w:rFonts w:asciiTheme="minorEastAsia" w:hAnsiTheme="minorEastAsia" w:eastAsiaTheme="minorEastAsia"/>
                <w:b/>
                <w:szCs w:val="21"/>
              </w:rPr>
              <w:t>的组成</w:t>
            </w:r>
          </w:p>
        </w:tc>
        <w:tc>
          <w:tcPr>
            <w:tcW w:w="7946" w:type="dxa"/>
            <w:gridSpan w:val="3"/>
            <w:shd w:val="clear" w:color="auto" w:fill="FFFFFF"/>
            <w:vAlign w:val="center"/>
          </w:tcPr>
          <w:p w14:paraId="27C3161C">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w:t>
            </w:r>
            <w:r>
              <w:rPr>
                <w:rFonts w:hint="eastAsia" w:asciiTheme="minorEastAsia" w:hAnsiTheme="minorEastAsia" w:eastAsiaTheme="minorEastAsia"/>
                <w:color w:val="000000" w:themeColor="text1"/>
                <w:lang w:val="en-US" w:eastAsia="zh-CN"/>
                <w14:textFill>
                  <w14:solidFill>
                    <w14:schemeClr w14:val="tx1"/>
                  </w14:solidFill>
                </w14:textFill>
              </w:rPr>
              <w:t>部分</w:t>
            </w:r>
            <w:r>
              <w:rPr>
                <w:rFonts w:hint="eastAsia" w:asciiTheme="minorEastAsia" w:hAnsiTheme="minorEastAsia" w:eastAsiaTheme="minorEastAsia"/>
                <w:color w:val="000000" w:themeColor="text1"/>
                <w14:textFill>
                  <w14:solidFill>
                    <w14:schemeClr w14:val="tx1"/>
                  </w14:solidFill>
                </w14:textFill>
              </w:rPr>
              <w:t>组成。</w:t>
            </w:r>
          </w:p>
        </w:tc>
      </w:tr>
      <w:tr w14:paraId="346C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3C436579">
            <w:pPr>
              <w:spacing w:line="276" w:lineRule="auto"/>
              <w:jc w:val="center"/>
              <w:rPr>
                <w:rFonts w:asciiTheme="minorEastAsia" w:hAnsiTheme="minorEastAsia" w:eastAsiaTheme="minorEastAsia"/>
                <w:b/>
              </w:rPr>
            </w:pPr>
            <w:r>
              <w:rPr>
                <w:rFonts w:asciiTheme="minorEastAsia" w:hAnsiTheme="minorEastAsia" w:eastAsiaTheme="minorEastAsia"/>
                <w:b/>
                <w:szCs w:val="21"/>
              </w:rPr>
              <w:t>14</w:t>
            </w:r>
          </w:p>
        </w:tc>
        <w:tc>
          <w:tcPr>
            <w:tcW w:w="1459" w:type="dxa"/>
            <w:shd w:val="clear" w:color="auto" w:fill="E0E0E0"/>
            <w:vAlign w:val="center"/>
          </w:tcPr>
          <w:p w14:paraId="14B483E3">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2E2D91A0">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7946" w:type="dxa"/>
            <w:gridSpan w:val="3"/>
            <w:shd w:val="clear" w:color="auto" w:fill="FFFFFF"/>
            <w:vAlign w:val="center"/>
          </w:tcPr>
          <w:p w14:paraId="01BBD91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5F4E3F34">
            <w:pPr>
              <w:ind w:firstLine="420" w:firstLineChars="200"/>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496A31D8">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2497228B">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51E60AC3">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5C7AA76E">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67AB6883">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7184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0A5A271D">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15</w:t>
            </w:r>
          </w:p>
        </w:tc>
        <w:tc>
          <w:tcPr>
            <w:tcW w:w="1459" w:type="dxa"/>
            <w:shd w:val="clear" w:color="auto" w:fill="E0E0E0"/>
            <w:vAlign w:val="center"/>
          </w:tcPr>
          <w:p w14:paraId="10FDE82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54458715">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7946" w:type="dxa"/>
            <w:gridSpan w:val="3"/>
            <w:shd w:val="clear" w:color="auto" w:fill="FFFFFF"/>
            <w:vAlign w:val="center"/>
          </w:tcPr>
          <w:p w14:paraId="2303B35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473FDD24">
            <w:pPr>
              <w:pStyle w:val="9"/>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7DE9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50A26A0">
            <w:pPr>
              <w:spacing w:line="276" w:lineRule="auto"/>
              <w:jc w:val="center"/>
              <w:rPr>
                <w:rFonts w:asciiTheme="minorEastAsia" w:hAnsiTheme="minorEastAsia" w:eastAsiaTheme="minorEastAsia"/>
                <w:b/>
              </w:rPr>
            </w:pPr>
            <w:r>
              <w:rPr>
                <w:rFonts w:asciiTheme="minorEastAsia" w:hAnsiTheme="minorEastAsia" w:eastAsiaTheme="minorEastAsia"/>
                <w:b/>
                <w:szCs w:val="21"/>
              </w:rPr>
              <w:t>16</w:t>
            </w:r>
          </w:p>
        </w:tc>
        <w:tc>
          <w:tcPr>
            <w:tcW w:w="1459" w:type="dxa"/>
            <w:shd w:val="clear" w:color="auto" w:fill="E0E0E0"/>
            <w:vAlign w:val="center"/>
          </w:tcPr>
          <w:p w14:paraId="2576EAD2">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7946" w:type="dxa"/>
            <w:gridSpan w:val="3"/>
            <w:shd w:val="clear" w:color="auto" w:fill="FFFFFF"/>
            <w:vAlign w:val="center"/>
          </w:tcPr>
          <w:p w14:paraId="2517C6FC">
            <w:pPr>
              <w:pStyle w:val="24"/>
              <w:spacing w:before="0" w:beforeAutospacing="0" w:after="0" w:afterAutospacing="0"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 w:val="21"/>
                <w:szCs w:val="21"/>
                <w:shd w:val="clear" w:color="auto" w:fill="FFFFFF"/>
              </w:rPr>
              <w:t>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30</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tc>
      </w:tr>
      <w:tr w14:paraId="67D9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D1E06B1">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459" w:type="dxa"/>
            <w:shd w:val="clear" w:color="auto" w:fill="E0E0E0"/>
            <w:vAlign w:val="center"/>
          </w:tcPr>
          <w:p w14:paraId="69B8931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7946" w:type="dxa"/>
            <w:gridSpan w:val="3"/>
            <w:shd w:val="clear" w:color="auto" w:fill="FFFFFF"/>
            <w:vAlign w:val="center"/>
          </w:tcPr>
          <w:p w14:paraId="5BAE98BC">
            <w:pPr>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71B4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4D71CC">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459" w:type="dxa"/>
            <w:shd w:val="clear" w:color="auto" w:fill="E0E0E0"/>
            <w:vAlign w:val="center"/>
          </w:tcPr>
          <w:p w14:paraId="2B6CFD02">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7946" w:type="dxa"/>
            <w:gridSpan w:val="3"/>
            <w:shd w:val="clear" w:color="auto" w:fill="FFFFFF"/>
            <w:vAlign w:val="center"/>
          </w:tcPr>
          <w:p w14:paraId="1CA2A45C">
            <w:pPr>
              <w:spacing w:line="320" w:lineRule="exact"/>
              <w:jc w:val="left"/>
              <w:rPr>
                <w:rFonts w:ascii="宋体" w:hAnsi="宋体" w:eastAsia="宋体" w:cs="宋体"/>
                <w:color w:val="000000"/>
                <w:szCs w:val="21"/>
              </w:rPr>
            </w:pPr>
            <w:r>
              <w:rPr>
                <w:rFonts w:hint="eastAsia" w:ascii="宋体" w:hAnsi="宋体" w:eastAsia="宋体" w:cs="宋体"/>
                <w:color w:val="000000"/>
                <w:szCs w:val="21"/>
              </w:rPr>
              <w:t>各投标人须在投标截止时间前根据浙江省财政厅《</w:t>
            </w:r>
            <w:r>
              <w:rPr>
                <w:rFonts w:ascii="宋体" w:hAnsi="宋体" w:eastAsia="宋体" w:cs="宋体"/>
                <w:color w:val="000000"/>
                <w:szCs w:val="21"/>
              </w:rPr>
              <w:t>关于开展政府采购供应商网上注册登记和诚信管理工作的通知</w:t>
            </w:r>
            <w:r>
              <w:rPr>
                <w:rFonts w:hint="eastAsia" w:ascii="宋体" w:hAnsi="宋体" w:eastAsia="宋体" w:cs="宋体"/>
                <w:color w:val="000000"/>
                <w:szCs w:val="21"/>
              </w:rPr>
              <w:t>》（浙财采监【2010】8号文）的要求，通过浙江政府采购网申请注册加入政府采购投标人库。以免影响享受相关政策优惠及成交后的款项支付。</w:t>
            </w:r>
          </w:p>
          <w:p w14:paraId="5FCD3944">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szCs w:val="21"/>
              </w:rPr>
              <w:t>投标人在申请注册前，请认真阅读，学习《中华人民共和国政府采购法》等相关法规规定。</w:t>
            </w:r>
          </w:p>
        </w:tc>
      </w:tr>
      <w:tr w14:paraId="413D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AEB375D">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459" w:type="dxa"/>
            <w:shd w:val="clear" w:color="auto" w:fill="E0E0E0"/>
            <w:vAlign w:val="center"/>
          </w:tcPr>
          <w:p w14:paraId="7BDF1DC5">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7946" w:type="dxa"/>
            <w:gridSpan w:val="3"/>
            <w:shd w:val="clear" w:color="auto" w:fill="FFFFFF"/>
            <w:vAlign w:val="center"/>
          </w:tcPr>
          <w:p w14:paraId="4828DDBC">
            <w:pPr>
              <w:spacing w:line="320" w:lineRule="exact"/>
              <w:jc w:val="left"/>
              <w:rPr>
                <w:rFonts w:ascii="宋体" w:hAnsi="宋体" w:eastAsia="宋体" w:cs="宋体"/>
                <w:color w:val="000000"/>
                <w:szCs w:val="21"/>
              </w:rPr>
            </w:pPr>
            <w:r>
              <w:rPr>
                <w:rFonts w:hint="eastAsia" w:ascii="宋体" w:hAnsi="宋体" w:eastAsia="宋体" w:cs="宋体"/>
                <w:color w:val="000000"/>
                <w:szCs w:val="21"/>
              </w:rPr>
              <w:t>根据财库〔2016〕125号《关于在政府采购活动中查询及使用信用记录有关问题的通知》要求，采购代理机构将对投标人信用记录进行查询并甄别。</w:t>
            </w:r>
          </w:p>
          <w:p w14:paraId="218F86DA">
            <w:pPr>
              <w:spacing w:line="320" w:lineRule="exact"/>
              <w:jc w:val="left"/>
              <w:rPr>
                <w:rFonts w:ascii="宋体" w:hAnsi="宋体" w:eastAsia="宋体" w:cs="宋体"/>
                <w:color w:val="000000"/>
                <w:szCs w:val="21"/>
              </w:rPr>
            </w:pPr>
            <w:r>
              <w:rPr>
                <w:rFonts w:hint="eastAsia" w:ascii="宋体" w:hAnsi="宋体" w:eastAsia="宋体" w:cs="宋体"/>
                <w:color w:val="000000"/>
                <w:szCs w:val="21"/>
              </w:rPr>
              <w:t>1.信用信息查询的截止时点：投标截止日；</w:t>
            </w:r>
          </w:p>
          <w:p w14:paraId="681D8358">
            <w:pPr>
              <w:spacing w:line="320" w:lineRule="exact"/>
              <w:jc w:val="left"/>
              <w:rPr>
                <w:rFonts w:ascii="宋体" w:hAnsi="宋体" w:eastAsia="宋体" w:cs="宋体"/>
                <w:color w:val="000000"/>
                <w:szCs w:val="21"/>
              </w:rPr>
            </w:pPr>
            <w:r>
              <w:rPr>
                <w:rFonts w:hint="eastAsia" w:ascii="宋体" w:hAnsi="宋体" w:eastAsia="宋体" w:cs="宋体"/>
                <w:color w:val="000000"/>
                <w:szCs w:val="21"/>
              </w:rPr>
              <w:t>2.查询渠道：“信用中国”（www.creditchina.gov.cn）、“中国政府采购网”（www.ccgp.gov.cn）；</w:t>
            </w:r>
          </w:p>
          <w:p w14:paraId="3977CE5B">
            <w:pPr>
              <w:spacing w:line="320" w:lineRule="exact"/>
              <w:jc w:val="left"/>
              <w:rPr>
                <w:rFonts w:ascii="宋体" w:hAnsi="宋体" w:eastAsia="宋体" w:cs="宋体"/>
                <w:color w:val="000000"/>
                <w:szCs w:val="21"/>
              </w:rPr>
            </w:pPr>
            <w:r>
              <w:rPr>
                <w:rFonts w:hint="eastAsia" w:ascii="宋体" w:hAnsi="宋体" w:eastAsia="宋体" w:cs="宋体"/>
                <w:color w:val="000000"/>
                <w:szCs w:val="21"/>
              </w:rPr>
              <w:t>3.信用信息查询记录和证据留存具体方式：采购代理机构将查询网页打印并保存；</w:t>
            </w:r>
          </w:p>
          <w:p w14:paraId="75D2D321">
            <w:pPr>
              <w:spacing w:line="320" w:lineRule="exact"/>
              <w:jc w:val="left"/>
              <w:rPr>
                <w:rFonts w:ascii="宋体" w:hAnsi="宋体" w:eastAsia="宋体" w:cs="宋体"/>
                <w:color w:val="000000"/>
                <w:szCs w:val="21"/>
              </w:rPr>
            </w:pPr>
            <w:r>
              <w:rPr>
                <w:rFonts w:hint="eastAsia" w:ascii="宋体" w:hAnsi="宋体" w:eastAsia="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7F79773F">
            <w:pPr>
              <w:spacing w:line="320" w:lineRule="exact"/>
              <w:jc w:val="left"/>
              <w:rPr>
                <w:rFonts w:ascii="宋体" w:hAnsi="宋体" w:eastAsia="宋体" w:cs="宋体"/>
                <w:color w:val="000000"/>
                <w:szCs w:val="21"/>
              </w:rPr>
            </w:pPr>
            <w:r>
              <w:rPr>
                <w:rFonts w:hint="eastAsia" w:ascii="宋体" w:hAnsi="宋体" w:eastAsia="宋体" w:cs="宋体"/>
                <w:color w:val="000000"/>
                <w:szCs w:val="21"/>
              </w:rPr>
              <w:t>5.行政处罚较大数额罚款标准认定：按照《财库[2022]3号文件》进行认定。</w:t>
            </w:r>
          </w:p>
          <w:p w14:paraId="29620C40">
            <w:pPr>
              <w:widowControl/>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szCs w:val="21"/>
              </w:rPr>
              <w:t>6.若联合体成员存在不良信用记录的，视同联合体存在不良信用记录。</w:t>
            </w:r>
          </w:p>
        </w:tc>
      </w:tr>
      <w:tr w14:paraId="3429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0FAEDBF7">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459" w:type="dxa"/>
            <w:vMerge w:val="restart"/>
            <w:shd w:val="clear" w:color="auto" w:fill="E0E0E0"/>
            <w:vAlign w:val="center"/>
          </w:tcPr>
          <w:p w14:paraId="68D5903C">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7946" w:type="dxa"/>
            <w:gridSpan w:val="3"/>
            <w:shd w:val="clear" w:color="auto" w:fill="FFFFFF"/>
            <w:vAlign w:val="center"/>
          </w:tcPr>
          <w:p w14:paraId="7E3D9016">
            <w:pPr>
              <w:rPr>
                <w:rFonts w:hint="eastAsia" w:asciiTheme="minorEastAsia" w:hAnsiTheme="minorEastAsia" w:eastAsiaTheme="minorEastAsia"/>
                <w:color w:val="auto"/>
                <w:lang w:eastAsia="zh-CN"/>
              </w:rPr>
            </w:pPr>
            <w:r>
              <w:rPr>
                <w:rFonts w:hint="eastAsia" w:hAnsi="宋体" w:cs="宋体"/>
                <w:b/>
                <w:color w:val="auto"/>
                <w:kern w:val="0"/>
                <w:szCs w:val="21"/>
              </w:rPr>
              <w:t>本项目专门面向中小企业采购，供应商应为中小企业（监狱企业、残疾人福利性单位视同小型、微型企业）。</w:t>
            </w:r>
          </w:p>
        </w:tc>
      </w:tr>
      <w:tr w14:paraId="45B1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6622D1E">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77F7C5A7">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278E9A51">
            <w:pPr>
              <w:rPr>
                <w:rFonts w:hint="eastAsia" w:eastAsia="宋体" w:asciiTheme="minorEastAsia" w:hAnsiTheme="minorEastAsia"/>
                <w:color w:val="auto"/>
                <w:highlight w:val="none"/>
                <w:lang w:val="en-US" w:eastAsia="zh-CN"/>
              </w:rPr>
            </w:pPr>
            <w:r>
              <w:rPr>
                <w:rFonts w:hint="eastAsia" w:ascii="宋体" w:hAnsi="宋体" w:cs="宋体"/>
                <w:b/>
                <w:color w:val="auto"/>
                <w:kern w:val="0"/>
                <w:szCs w:val="21"/>
                <w:highlight w:val="none"/>
              </w:rPr>
              <w:t>本项目采购标的对应的中小企业划分标准所属行业：</w:t>
            </w:r>
            <w:r>
              <w:rPr>
                <w:rFonts w:hint="eastAsia" w:ascii="宋体" w:hAnsi="宋体" w:cs="宋体"/>
                <w:b/>
                <w:color w:val="auto"/>
                <w:kern w:val="0"/>
                <w:szCs w:val="21"/>
                <w:highlight w:val="none"/>
                <w:lang w:val="en-US" w:eastAsia="zh-CN"/>
              </w:rPr>
              <w:t>工业</w:t>
            </w:r>
          </w:p>
        </w:tc>
      </w:tr>
      <w:tr w14:paraId="12AE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BFE48F8">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431BEDAB">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35CBC95D">
            <w:pPr>
              <w:rPr>
                <w:rFonts w:hint="eastAsia" w:asciiTheme="minorEastAsia" w:hAnsiTheme="minorEastAsia" w:eastAsiaTheme="minorEastAsia"/>
                <w:color w:val="auto"/>
                <w:highlight w:val="none"/>
                <w:lang w:eastAsia="zh-CN"/>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货物</w:t>
            </w:r>
            <w:r>
              <w:rPr>
                <w:rFonts w:hint="eastAsia" w:ascii="宋体" w:hAnsi="宋体" w:cs="宋体"/>
                <w:b/>
                <w:color w:val="auto"/>
                <w:kern w:val="0"/>
                <w:szCs w:val="21"/>
                <w:highlight w:val="none"/>
              </w:rPr>
              <w:t>类采购项目。</w:t>
            </w:r>
          </w:p>
        </w:tc>
      </w:tr>
      <w:tr w14:paraId="2CF7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482711B">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2A3CFD34">
            <w:pPr>
              <w:jc w:val="center"/>
              <w:rPr>
                <w:rFonts w:asciiTheme="minorEastAsia" w:hAnsiTheme="minorEastAsia" w:eastAsiaTheme="minorEastAsia"/>
                <w:b/>
                <w:szCs w:val="21"/>
              </w:rPr>
            </w:pPr>
          </w:p>
        </w:tc>
        <w:tc>
          <w:tcPr>
            <w:tcW w:w="7946" w:type="dxa"/>
            <w:gridSpan w:val="3"/>
            <w:shd w:val="clear" w:color="auto" w:fill="FFFFFF"/>
            <w:vAlign w:val="center"/>
          </w:tcPr>
          <w:p w14:paraId="6060B280">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0FD71428">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3932B567">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56A1B3C0">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7EEAFD95">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0B10EBBB">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55623E6A">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2578451E">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5BFD7401">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57013D13">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7A7B015B">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14488629">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00F1E00F">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26855A15">
            <w:pPr>
              <w:spacing w:line="260" w:lineRule="exact"/>
              <w:ind w:firstLine="420" w:firstLineChars="200"/>
              <w:rPr>
                <w:rFonts w:asciiTheme="minorEastAsia" w:hAnsiTheme="minorEastAsia" w:eastAsiaTheme="minorEastAsia"/>
                <w:szCs w:val="21"/>
              </w:rPr>
            </w:pPr>
            <w:r>
              <w:rPr>
                <w:rFonts w:hint="eastAsia" w:hAnsi="宋体" w:cs="宋体"/>
                <w:bCs/>
                <w:kern w:val="0"/>
                <w:szCs w:val="21"/>
              </w:rPr>
              <w:t>（3）残疾人福利性单位须提供《残疾人福利性单位声明函》，附在资格证明文件内，否则不享受预留份额政策。</w:t>
            </w:r>
          </w:p>
        </w:tc>
      </w:tr>
      <w:tr w14:paraId="37E4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57710E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459" w:type="dxa"/>
            <w:shd w:val="clear" w:color="auto" w:fill="E0E0E0"/>
            <w:vAlign w:val="center"/>
          </w:tcPr>
          <w:p w14:paraId="068FE53D">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7946" w:type="dxa"/>
            <w:gridSpan w:val="3"/>
            <w:shd w:val="clear" w:color="auto" w:fill="FFFFFF"/>
            <w:vAlign w:val="center"/>
          </w:tcPr>
          <w:p w14:paraId="5ACA37DC">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7E3F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7240F271">
                  <w:pPr>
                    <w:jc w:val="center"/>
                    <w:rPr>
                      <w:rFonts w:ascii="宋体" w:hAnsi="宋体" w:cs="宋体"/>
                      <w:szCs w:val="21"/>
                    </w:rPr>
                  </w:pPr>
                  <w:r>
                    <w:rPr>
                      <w:rFonts w:hint="eastAsia" w:ascii="宋体" w:hAnsi="宋体" w:cs="宋体"/>
                      <w:szCs w:val="21"/>
                    </w:rPr>
                    <w:t>舟山市政府采购信用融资合作银行</w:t>
                  </w:r>
                </w:p>
              </w:tc>
            </w:tr>
            <w:tr w14:paraId="2443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423E2B94">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6E176865">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30F0144B">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052162CE">
                  <w:pPr>
                    <w:ind w:firstLine="210" w:firstLineChars="100"/>
                    <w:rPr>
                      <w:rFonts w:ascii="宋体" w:hAnsi="宋体" w:cs="宋体"/>
                      <w:szCs w:val="21"/>
                    </w:rPr>
                  </w:pPr>
                  <w:r>
                    <w:rPr>
                      <w:rFonts w:hint="eastAsia" w:ascii="宋体" w:hAnsi="宋体" w:cs="宋体"/>
                      <w:szCs w:val="21"/>
                    </w:rPr>
                    <w:t>联系方式</w:t>
                  </w:r>
                </w:p>
              </w:tc>
            </w:tr>
            <w:tr w14:paraId="4AC1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1AFE302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4B8D495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1D8DB55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3A82442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69F6F42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1115E9B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366B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7D7F1C68">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8D7274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6AF396A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42F17A5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0F3C708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76FD8B58">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1A8DC2C5">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05259B5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2AF3ECD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2CAF014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628B9FA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0FE35B8E">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245D58FE">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00DBEFA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2BD0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7747258F">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0F304577">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7BB479E4">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4679DAB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4A27515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3479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B222E8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2225FDE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D86B73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3CC6D10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208745F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1DAA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03A6512E">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5F1C412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3EE9500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409A402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5BBA74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6C66A9E5">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570E031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3D07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7AB58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5628476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6D3592BE">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62A5E5A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2DE1BA3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6C35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418243C4">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158B4D0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3588A35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009616C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52E8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383D08BF">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32AA4DF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491FC00F">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4F592E6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4DE8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FD22B9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64734FAA">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5E2F01D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28E3523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76D4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4D805650">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70B65B9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1B243E2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04756FDE">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01EF4E0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3E98B3C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38718A4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501AB2E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6C13E6B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531C439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43368E6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545386CB">
            <w:pPr>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55EAC5E5">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10DEF183">
      <w:pPr>
        <w:pStyle w:val="53"/>
        <w:snapToGrid w:val="0"/>
        <w:spacing w:before="120" w:after="120"/>
        <w:ind w:firstLine="3626" w:firstLineChars="1290"/>
        <w:rPr>
          <w:rFonts w:asciiTheme="minorEastAsia" w:hAnsiTheme="minorEastAsia" w:eastAsiaTheme="minorEastAsia"/>
          <w:b/>
          <w:bCs/>
          <w:sz w:val="28"/>
        </w:rPr>
      </w:pPr>
    </w:p>
    <w:p w14:paraId="3892E033">
      <w:pPr>
        <w:pStyle w:val="53"/>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69511DA5">
      <w:pPr>
        <w:pStyle w:val="53"/>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38530A0F">
      <w:pPr>
        <w:snapToGrid w:val="0"/>
        <w:spacing w:line="360" w:lineRule="auto"/>
        <w:ind w:right="-506" w:rightChars="-241" w:firstLine="420" w:firstLineChars="20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w:t>
      </w:r>
      <w:r>
        <w:rPr>
          <w:rFonts w:asciiTheme="minorEastAsia" w:hAnsiTheme="minorEastAsia" w:eastAsiaTheme="minorEastAsia"/>
          <w:u w:val="none"/>
        </w:rPr>
        <w:t>于</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舟山第一小学勾山校区新建学校智慧云图书室设备设施采购项目 </w:t>
      </w:r>
      <w:r>
        <w:rPr>
          <w:rFonts w:asciiTheme="minorEastAsia" w:hAnsiTheme="minorEastAsia" w:eastAsiaTheme="minorEastAsia"/>
        </w:rPr>
        <w:t>的招标、投标、评标、定标、验收、合同履约、付款等行为（法律、法规另有规定的，从其规定）。</w:t>
      </w:r>
    </w:p>
    <w:p w14:paraId="4D127A4F">
      <w:pPr>
        <w:pStyle w:val="53"/>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35949171">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w:t>
      </w:r>
      <w:r>
        <w:rPr>
          <w:rFonts w:hint="eastAsia" w:asciiTheme="minorEastAsia" w:hAnsiTheme="minorEastAsia" w:eastAsiaTheme="minorEastAsia"/>
          <w:szCs w:val="21"/>
        </w:rPr>
        <w:t>采购人</w:t>
      </w:r>
      <w:r>
        <w:rPr>
          <w:rFonts w:asciiTheme="minorEastAsia" w:hAnsiTheme="minorEastAsia" w:eastAsiaTheme="minorEastAsia"/>
          <w:szCs w:val="21"/>
        </w:rPr>
        <w:t>和采购</w:t>
      </w:r>
      <w:r>
        <w:rPr>
          <w:rFonts w:hint="eastAsia" w:asciiTheme="minorEastAsia" w:hAnsiTheme="minorEastAsia" w:eastAsiaTheme="minorEastAsia"/>
          <w:szCs w:val="21"/>
          <w:lang w:val="en-US" w:eastAsia="zh-CN"/>
        </w:rPr>
        <w:t>代理机构</w:t>
      </w:r>
      <w:r>
        <w:rPr>
          <w:rFonts w:asciiTheme="minorEastAsia" w:hAnsiTheme="minorEastAsia" w:eastAsiaTheme="minorEastAsia"/>
          <w:szCs w:val="21"/>
        </w:rPr>
        <w:t>。</w:t>
      </w:r>
    </w:p>
    <w:p w14:paraId="5DBE617F">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1B2A155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C413046">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262FA228">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051AD689">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2A76278C">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3CE0AEC5">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67C8D449">
      <w:pPr>
        <w:pStyle w:val="53"/>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74B357C2">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4223B50F">
      <w:pPr>
        <w:pStyle w:val="53"/>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2CBE83C3">
      <w:pPr>
        <w:pStyle w:val="9"/>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w:t>
      </w:r>
      <w:r>
        <w:rPr>
          <w:rFonts w:hint="eastAsia" w:asciiTheme="minorEastAsia" w:hAnsiTheme="minorEastAsia" w:eastAsiaTheme="minorEastAsia"/>
          <w:sz w:val="21"/>
          <w:szCs w:val="21"/>
          <w:lang w:val="en-US" w:eastAsia="zh-CN"/>
        </w:rPr>
        <w:t>最高限</w:t>
      </w:r>
      <w:r>
        <w:rPr>
          <w:rFonts w:asciiTheme="minorEastAsia" w:hAnsiTheme="minorEastAsia" w:eastAsiaTheme="minorEastAsia"/>
          <w:sz w:val="21"/>
          <w:szCs w:val="21"/>
        </w:rPr>
        <w:t>价</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 xml:space="preserve"> 556610 </w:t>
      </w:r>
      <w:r>
        <w:rPr>
          <w:rFonts w:hint="eastAsia" w:asciiTheme="minorEastAsia" w:hAnsiTheme="minorEastAsia" w:eastAsiaTheme="minorEastAsia"/>
          <w:b w:val="0"/>
          <w:bCs w:val="0"/>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14:textFill>
            <w14:solidFill>
              <w14:schemeClr w14:val="tx1"/>
            </w14:solidFill>
          </w14:textFill>
        </w:rPr>
        <w:t>作为</w:t>
      </w:r>
      <w:r>
        <w:rPr>
          <w:rFonts w:asciiTheme="minorEastAsia" w:hAnsiTheme="minorEastAsia" w:eastAsiaTheme="minorEastAsia"/>
          <w:sz w:val="21"/>
          <w:szCs w:val="21"/>
        </w:rPr>
        <w:t>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5E4C2B06">
      <w:pPr>
        <w:pStyle w:val="53"/>
        <w:numPr>
          <w:ilvl w:val="0"/>
          <w:numId w:val="6"/>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69859A31">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2C79607D">
      <w:pPr>
        <w:pStyle w:val="53"/>
        <w:numPr>
          <w:ilvl w:val="0"/>
          <w:numId w:val="6"/>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01B47F1A">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352F29E8">
      <w:pPr>
        <w:pStyle w:val="53"/>
        <w:numPr>
          <w:ilvl w:val="0"/>
          <w:numId w:val="6"/>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253189DA">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158B0366">
      <w:pPr>
        <w:pStyle w:val="53"/>
        <w:numPr>
          <w:ilvl w:val="0"/>
          <w:numId w:val="6"/>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转包与分包</w:t>
      </w:r>
    </w:p>
    <w:p w14:paraId="36F90060">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本项目不允许转包。</w:t>
      </w:r>
    </w:p>
    <w:p w14:paraId="27F66C30">
      <w:pPr>
        <w:snapToGrid w:val="0"/>
        <w:spacing w:line="360" w:lineRule="auto"/>
        <w:ind w:right="-506" w:rightChars="-241" w:firstLine="420" w:firstLineChars="200"/>
        <w:rPr>
          <w:rFonts w:asciiTheme="minorEastAsia" w:hAnsiTheme="minorEastAsia" w:eastAsiaTheme="minorEastAsia"/>
          <w:b/>
          <w:sz w:val="21"/>
          <w:szCs w:val="21"/>
        </w:rPr>
      </w:pPr>
      <w:r>
        <w:rPr>
          <w:rFonts w:hint="eastAsia" w:asciiTheme="minorEastAsia" w:hAnsiTheme="minorEastAsia" w:eastAsiaTheme="minorEastAsia"/>
          <w:szCs w:val="21"/>
        </w:rPr>
        <w:t>本项目不允许分包（除合同条款约定的允许内容除外）。</w:t>
      </w:r>
    </w:p>
    <w:p w14:paraId="561CCC78">
      <w:pPr>
        <w:pStyle w:val="53"/>
        <w:snapToGrid w:val="0"/>
        <w:spacing w:before="120" w:after="120" w:line="360" w:lineRule="auto"/>
        <w:ind w:left="0" w:leftChars="0" w:firstLine="843" w:firstLineChars="4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九</w:t>
      </w:r>
      <w:r>
        <w:rPr>
          <w:rFonts w:asciiTheme="minorEastAsia" w:hAnsiTheme="minorEastAsia" w:eastAsiaTheme="minorEastAsia"/>
          <w:b/>
          <w:sz w:val="21"/>
          <w:szCs w:val="21"/>
        </w:rPr>
        <w:t>）特别说明：</w:t>
      </w:r>
    </w:p>
    <w:p w14:paraId="75903816">
      <w:pPr>
        <w:pStyle w:val="9"/>
        <w:spacing w:after="0" w:line="3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5CFB9134">
      <w:pPr>
        <w:snapToGrid w:val="0"/>
        <w:spacing w:line="380" w:lineRule="exact"/>
        <w:ind w:firstLine="422" w:firstLineChars="200"/>
        <w:rPr>
          <w:rFonts w:asciiTheme="minorEastAsia" w:hAnsiTheme="minorEastAsia" w:eastAsiaTheme="minorEastAsia"/>
          <w:b/>
          <w:bCs/>
          <w:color w:val="0000FF"/>
          <w:szCs w:val="21"/>
        </w:rPr>
      </w:pPr>
      <w:r>
        <w:rPr>
          <w:rFonts w:hint="eastAsia" w:asciiTheme="minorEastAsia" w:hAnsiTheme="minorEastAsia" w:eastAsiaTheme="minorEastAsia"/>
          <w:b/>
          <w:bCs/>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50C02FF">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5F4D7D4D">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65161C9C">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6279A24B">
      <w:pPr>
        <w:pStyle w:val="53"/>
        <w:snapToGrid w:val="0"/>
        <w:spacing w:before="120" w:after="120" w:line="380" w:lineRule="exact"/>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十</w:t>
      </w:r>
      <w:r>
        <w:rPr>
          <w:rFonts w:asciiTheme="minorEastAsia" w:hAnsiTheme="minorEastAsia" w:eastAsiaTheme="minorEastAsia"/>
          <w:b/>
          <w:sz w:val="21"/>
          <w:szCs w:val="21"/>
        </w:rPr>
        <w:t>）质疑和投诉</w:t>
      </w:r>
    </w:p>
    <w:p w14:paraId="7DB5D4B1">
      <w:pPr>
        <w:pStyle w:val="53"/>
        <w:snapToGrid w:val="0"/>
        <w:spacing w:before="120" w:after="120" w:line="380" w:lineRule="exact"/>
        <w:ind w:firstLine="413" w:firstLineChars="196"/>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5DDB9C7F">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7F4757C6">
      <w:pPr>
        <w:spacing w:line="360" w:lineRule="auto"/>
        <w:ind w:firstLine="420"/>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15BAACEC">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362EFDE2">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01AEC86B">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21AC454A">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7EF87706">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287C204">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455F4C2D">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380C0CEA">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616D1F44">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7132B297">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20D781BE">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69514BF9">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479481A3">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3212C2EE">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64C9642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32F47EE0">
      <w:pPr>
        <w:pStyle w:val="53"/>
        <w:snapToGrid w:val="0"/>
        <w:spacing w:before="120" w:after="120" w:line="360" w:lineRule="auto"/>
        <w:ind w:firstLine="413" w:firstLineChars="196"/>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62C6EF51">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55DD1F14">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0FABA42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654B2C4A">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4543D864">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6FB06EE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5FEC4C3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2F81C539">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449C4D5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655C94E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5E73621D">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42483A2D">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4C833CD3">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020723C8">
      <w:pPr>
        <w:spacing w:line="360" w:lineRule="auto"/>
        <w:ind w:firstLine="420"/>
        <w:rPr>
          <w:rFonts w:hint="eastAsia" w:asciiTheme="minorEastAsia" w:hAnsiTheme="minorEastAsia" w:eastAsiaTheme="minorEastAsia"/>
          <w:bCs/>
          <w:szCs w:val="21"/>
          <w:shd w:val="clear" w:color="auto" w:fill="FFFFFF"/>
          <w:lang w:eastAsia="zh-CN"/>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lang w:eastAsia="zh-CN"/>
          <w14:textFill>
            <w14:solidFill>
              <w14:schemeClr w14:val="tx1"/>
            </w14:solidFill>
          </w14:textFill>
        </w:rPr>
        <w:t>。</w:t>
      </w:r>
    </w:p>
    <w:p w14:paraId="4015FD84">
      <w:pPr>
        <w:pStyle w:val="53"/>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3FDA71D5">
      <w:pPr>
        <w:snapToGrid w:val="0"/>
        <w:spacing w:line="360" w:lineRule="auto"/>
        <w:ind w:right="-241"/>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675D2AF6">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72E818F5">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040C4F2A">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60C7C198">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3604CE73">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6814CB20">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3B6DA177">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389F97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54E89A83">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22118A15">
      <w:pPr>
        <w:pStyle w:val="53"/>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投标人应认真阅读本</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，发现其中有误或有要求不合理的，投标人须</w:t>
      </w:r>
      <w:r>
        <w:rPr>
          <w:rFonts w:hint="eastAsia" w:asciiTheme="minorEastAsia" w:hAnsiTheme="minorEastAsia" w:eastAsiaTheme="minorEastAsia"/>
          <w:sz w:val="21"/>
          <w:szCs w:val="21"/>
        </w:rPr>
        <w:t>在</w:t>
      </w:r>
      <w:r>
        <w:rPr>
          <w:rFonts w:asciiTheme="minorEastAsia" w:hAnsiTheme="minorEastAsia" w:eastAsiaTheme="minorEastAsia"/>
          <w:sz w:val="21"/>
          <w:szCs w:val="21"/>
        </w:rPr>
        <w:t>采购公告期限届满之日起7个工作日内，以书面形式一次性向采购人和采购代理机构提出。招标</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采购单位对已发出的</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进行必要澄清、答复、修改或补充的，应当在</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要求提交投标文件截止时间15天前，在财政部门指定的政府采购信息发布媒体上发布更正公告，并通知所有已报名的潜在投标人。</w:t>
      </w:r>
    </w:p>
    <w:p w14:paraId="2012284C">
      <w:pPr>
        <w:pStyle w:val="53"/>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的答复、澄清、修改、补充通知实质上改变采购需求相关内容，且自</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F2265E5">
      <w:pPr>
        <w:pStyle w:val="53"/>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澄清、答复、修改、补充的内容为采购文件的组成部分。当</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与</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的答复、澄清、修改、补充通知就同一内容的表述不一致时，以最后发出的变更公告为准。</w:t>
      </w:r>
    </w:p>
    <w:p w14:paraId="03389CEF">
      <w:pPr>
        <w:pStyle w:val="53"/>
        <w:snapToGrid w:val="0"/>
        <w:spacing w:before="120" w:after="12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4.采购文件的澄清、答复、修改或补充都应该通过本</w:t>
      </w:r>
      <w:r>
        <w:rPr>
          <w:rFonts w:hint="eastAsia" w:asciiTheme="minorEastAsia" w:hAnsiTheme="minorEastAsia" w:eastAsiaTheme="minorEastAsia"/>
          <w:sz w:val="21"/>
          <w:szCs w:val="21"/>
          <w:lang w:eastAsia="zh-CN"/>
        </w:rPr>
        <w:t>采购代理机构</w:t>
      </w:r>
      <w:r>
        <w:rPr>
          <w:rFonts w:hint="eastAsia" w:asciiTheme="minorEastAsia" w:hAnsiTheme="minorEastAsia" w:eastAsiaTheme="minorEastAsia"/>
          <w:sz w:val="21"/>
          <w:szCs w:val="21"/>
        </w:rPr>
        <w:t>以法定形式发布。</w:t>
      </w:r>
    </w:p>
    <w:p w14:paraId="08233B2F">
      <w:pPr>
        <w:pStyle w:val="53"/>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5145D7BA">
      <w:pPr>
        <w:pStyle w:val="9"/>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73338186">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647CEC39">
      <w:pPr>
        <w:pStyle w:val="9"/>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10C960AF">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75A70EBA">
      <w:pPr>
        <w:pStyle w:val="53"/>
        <w:snapToGrid w:val="0"/>
        <w:spacing w:beforeLines="0" w:afterLines="0" w:line="360" w:lineRule="auto"/>
        <w:ind w:left="0" w:leftChars="0"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663405D4">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41554EAB">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hint="eastAsia" w:asciiTheme="minorEastAsia" w:hAnsiTheme="minorEastAsia" w:eastAsiaTheme="minorEastAsia"/>
          <w:b/>
          <w:bCs/>
          <w:szCs w:val="21"/>
          <w:lang w:val="en-US" w:eastAsia="zh-CN"/>
        </w:rPr>
        <w:t>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3FDAB6D5">
      <w:pPr>
        <w:pStyle w:val="13"/>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500D2AA0">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1.1投标人有效的法人或者其他组织的营业执照等证明文件，自然人的身份证明（复印件）</w:t>
      </w:r>
    </w:p>
    <w:p w14:paraId="01BC2164">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5CAD72C4">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1.2投标人法定代表人（或单位负责人）身份证复印件；</w:t>
      </w:r>
    </w:p>
    <w:p w14:paraId="3EC227F9">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1.3符合参加政府采购活动应当具备的一般条件的承诺函；（格式见附件）</w:t>
      </w:r>
    </w:p>
    <w:p w14:paraId="335CCC95">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1.4投标函；（格式见附件）</w:t>
      </w:r>
    </w:p>
    <w:p w14:paraId="3AFD7EB5">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1.5声明函；（格式见附件）</w:t>
      </w:r>
    </w:p>
    <w:p w14:paraId="35F67BAA">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1.6法定代表人（或单位负责人）授权函，非法定代表人（或单位负责人）参加投标时提供；（（格式见附件））</w:t>
      </w:r>
    </w:p>
    <w:p w14:paraId="1624E9CD">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1.7投标人代表身份证复印件，非法定代表人（或单位负责人）参加投标时提供。</w:t>
      </w:r>
    </w:p>
    <w:p w14:paraId="6B61F65B">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szCs w:val="21"/>
        </w:rPr>
        <w:t>1.</w:t>
      </w:r>
      <w:r>
        <w:rPr>
          <w:rFonts w:hint="eastAsia" w:ascii="宋体" w:hAnsi="宋体" w:eastAsia="宋体" w:cs="Times New Roman"/>
          <w:szCs w:val="21"/>
          <w:lang w:val="en-US" w:eastAsia="zh-CN"/>
        </w:rPr>
        <w:t>8</w:t>
      </w:r>
      <w:r>
        <w:rPr>
          <w:rFonts w:hint="eastAsia" w:ascii="宋体" w:hAnsi="宋体" w:eastAsia="宋体" w:cs="Times New Roman"/>
        </w:rPr>
        <w:t>中小企业</w:t>
      </w:r>
      <w:r>
        <w:rPr>
          <w:rFonts w:hint="eastAsia" w:ascii="宋体" w:hAnsi="宋体" w:cs="Times New Roman"/>
          <w:lang w:val="en-US" w:eastAsia="zh-CN"/>
        </w:rPr>
        <w:t>声明函</w:t>
      </w:r>
      <w:r>
        <w:rPr>
          <w:rFonts w:hint="eastAsia" w:ascii="宋体" w:hAnsi="宋体" w:eastAsia="宋体" w:cs="Times New Roman"/>
        </w:rPr>
        <w:t>（符合以下任意一项要求即可）；</w:t>
      </w:r>
    </w:p>
    <w:p w14:paraId="4046280A">
      <w:pPr>
        <w:widowControl w:val="0"/>
        <w:numPr>
          <w:ilvl w:val="0"/>
          <w:numId w:val="7"/>
        </w:numPr>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中小企业（符合中小企业划分标准的个体工商户，在政府采购活动中视同中小企业）：《中小企业声明函》；</w:t>
      </w:r>
    </w:p>
    <w:p w14:paraId="7B19BF8D">
      <w:pPr>
        <w:spacing w:line="300" w:lineRule="auto"/>
        <w:ind w:firstLine="420"/>
        <w:jc w:val="left"/>
        <w:rPr>
          <w:rFonts w:hint="eastAsia" w:ascii="宋体" w:hAnsi="宋体" w:eastAsia="宋体" w:cs="Times New Roman"/>
        </w:rPr>
      </w:pPr>
      <w:r>
        <w:rPr>
          <w:rFonts w:hint="eastAsia" w:hAnsi="宋体" w:cs="宋体"/>
          <w:bCs/>
          <w:kern w:val="0"/>
          <w:szCs w:val="21"/>
          <w:lang w:eastAsia="zh-CN"/>
        </w:rPr>
        <w:t>（</w:t>
      </w:r>
      <w:r>
        <w:rPr>
          <w:rFonts w:hint="eastAsia" w:hAnsi="宋体" w:cs="宋体"/>
          <w:bCs/>
          <w:kern w:val="0"/>
          <w:szCs w:val="21"/>
          <w:lang w:val="en-US" w:eastAsia="zh-CN"/>
        </w:rPr>
        <w:t>2</w:t>
      </w:r>
      <w:r>
        <w:rPr>
          <w:rFonts w:hint="eastAsia" w:hAnsi="宋体" w:cs="宋体"/>
          <w:bCs/>
          <w:kern w:val="0"/>
          <w:szCs w:val="21"/>
          <w:lang w:eastAsia="zh-CN"/>
        </w:rPr>
        <w:t>）</w:t>
      </w:r>
      <w:r>
        <w:rPr>
          <w:rFonts w:hint="eastAsia" w:hAnsi="宋体" w:cs="宋体"/>
          <w:bCs/>
          <w:kern w:val="0"/>
          <w:szCs w:val="21"/>
        </w:rPr>
        <w:t>在货物采购项目中，</w:t>
      </w:r>
      <w:r>
        <w:rPr>
          <w:rFonts w:hint="eastAsia" w:hAnsi="宋体" w:cs="宋体"/>
          <w:bCs/>
          <w:kern w:val="0"/>
          <w:szCs w:val="21"/>
          <w:lang w:val="en-US" w:eastAsia="zh-CN"/>
        </w:rPr>
        <w:t>供应商提供的所有</w:t>
      </w:r>
      <w:r>
        <w:rPr>
          <w:rFonts w:hint="eastAsia" w:hAnsi="宋体" w:cs="宋体"/>
          <w:bCs/>
          <w:kern w:val="0"/>
          <w:szCs w:val="21"/>
        </w:rPr>
        <w:t>货物由中小企业制造，即货物由中小企业生产且使用该中小企业商号或者注册商标；</w:t>
      </w:r>
      <w:r>
        <w:rPr>
          <w:rFonts w:hint="eastAsia" w:hAnsi="宋体" w:cs="宋体"/>
          <w:bCs/>
          <w:kern w:val="0"/>
          <w:szCs w:val="21"/>
          <w:lang w:eastAsia="zh-CN"/>
        </w:rPr>
        <w:t>《</w:t>
      </w:r>
      <w:r>
        <w:rPr>
          <w:rFonts w:hint="eastAsia" w:hAnsi="宋体" w:cs="宋体"/>
          <w:bCs/>
          <w:kern w:val="0"/>
          <w:szCs w:val="21"/>
          <w:lang w:val="en-US" w:eastAsia="zh-CN"/>
        </w:rPr>
        <w:t>中小企业声明函（货物）</w:t>
      </w:r>
      <w:r>
        <w:rPr>
          <w:rFonts w:hint="eastAsia" w:hAnsi="宋体" w:cs="宋体"/>
          <w:bCs/>
          <w:kern w:val="0"/>
          <w:szCs w:val="21"/>
          <w:lang w:eastAsia="zh-CN"/>
        </w:rPr>
        <w:t>》</w:t>
      </w:r>
      <w:r>
        <w:rPr>
          <w:rFonts w:hint="eastAsia" w:hAnsi="宋体" w:cs="宋体"/>
          <w:bCs/>
          <w:kern w:val="0"/>
          <w:szCs w:val="21"/>
        </w:rPr>
        <w:t xml:space="preserve"> </w:t>
      </w:r>
    </w:p>
    <w:p w14:paraId="66B690F1">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w:t>
      </w:r>
      <w:r>
        <w:rPr>
          <w:rFonts w:hint="eastAsia" w:ascii="宋体" w:hAnsi="宋体" w:cs="Times New Roman"/>
          <w:lang w:val="en-US" w:eastAsia="zh-CN"/>
        </w:rPr>
        <w:t>3</w:t>
      </w:r>
      <w:r>
        <w:rPr>
          <w:rFonts w:hint="eastAsia" w:ascii="宋体" w:hAnsi="宋体" w:eastAsia="宋体" w:cs="Times New Roman"/>
        </w:rPr>
        <w:t>）监狱企业（视同小微企业）：由省级以上监狱管理局、戒毒管理局（含新疆生产建设兵团）出具的属于监狱企业的证明文件；</w:t>
      </w:r>
    </w:p>
    <w:p w14:paraId="6822AFAB">
      <w:pPr>
        <w:widowControl w:val="0"/>
        <w:spacing w:line="360" w:lineRule="auto"/>
        <w:ind w:firstLine="420" w:firstLineChars="200"/>
        <w:jc w:val="both"/>
        <w:rPr>
          <w:rFonts w:ascii="Calibri" w:hAnsi="Calibri" w:eastAsia="宋体" w:cs="Times New Roman"/>
        </w:rPr>
      </w:pPr>
      <w:r>
        <w:rPr>
          <w:rFonts w:hint="eastAsia" w:ascii="宋体" w:hAnsi="宋体" w:eastAsia="宋体" w:cs="Times New Roman"/>
        </w:rPr>
        <w:t>（</w:t>
      </w:r>
      <w:r>
        <w:rPr>
          <w:rFonts w:hint="eastAsia" w:ascii="宋体" w:hAnsi="宋体" w:cs="Times New Roman"/>
          <w:lang w:val="en-US" w:eastAsia="zh-CN"/>
        </w:rPr>
        <w:t>4</w:t>
      </w:r>
      <w:r>
        <w:rPr>
          <w:rFonts w:hint="eastAsia" w:ascii="宋体" w:hAnsi="宋体" w:eastAsia="宋体" w:cs="Times New Roman"/>
        </w:rPr>
        <w:t>）残疾人福利性单位（视同小微企业）：《残疾人福利性单位声明函》；</w:t>
      </w:r>
    </w:p>
    <w:p w14:paraId="57872C87">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9</w:t>
      </w:r>
      <w:r>
        <w:rPr>
          <w:rFonts w:hint="eastAsia" w:ascii="宋体" w:hAnsi="宋体" w:eastAsia="宋体" w:cs="Times New Roman"/>
          <w:b/>
          <w:bCs/>
          <w:szCs w:val="21"/>
        </w:rPr>
        <w:t>政府采购活动现场确认声明书（本表在解密后,尽快填写完整发至495302826@qq.com邮箱）</w:t>
      </w:r>
    </w:p>
    <w:p w14:paraId="5763E1A3">
      <w:pPr>
        <w:pStyle w:val="53"/>
        <w:snapToGrid w:val="0"/>
        <w:spacing w:before="120" w:after="120" w:line="320" w:lineRule="exact"/>
        <w:ind w:left="0" w:leftChars="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4F047BCA">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以下涉及的有关内容均须提供合法有效的证明材料复印件。（特别注明的除外）</w:t>
      </w:r>
    </w:p>
    <w:p w14:paraId="3CCE9BE0">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2.1</w:t>
      </w:r>
      <w:r>
        <w:rPr>
          <w:rFonts w:hint="eastAsia" w:ascii="宋体" w:hAnsi="宋体" w:eastAsia="宋体" w:cs="Times New Roman"/>
          <w:lang w:val="en-US" w:eastAsia="zh-CN"/>
        </w:rPr>
        <w:t>投标人综合能力</w:t>
      </w:r>
      <w:r>
        <w:rPr>
          <w:rFonts w:hint="eastAsia" w:ascii="宋体" w:hAnsi="宋体" w:eastAsia="宋体" w:cs="Times New Roman"/>
        </w:rPr>
        <w:t>；</w:t>
      </w:r>
    </w:p>
    <w:p w14:paraId="104B0813">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2.2</w:t>
      </w:r>
      <w:r>
        <w:rPr>
          <w:rFonts w:hint="eastAsia" w:ascii="宋体" w:hAnsi="宋体" w:eastAsia="宋体" w:cs="Times New Roman"/>
          <w:lang w:val="en-US" w:eastAsia="zh-CN"/>
        </w:rPr>
        <w:t>相关业绩</w:t>
      </w:r>
      <w:r>
        <w:rPr>
          <w:rFonts w:hint="eastAsia" w:ascii="宋体" w:hAnsi="宋体" w:eastAsia="宋体" w:cs="Times New Roman"/>
        </w:rPr>
        <w:t>；</w:t>
      </w:r>
    </w:p>
    <w:p w14:paraId="1C12F57D">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2.3</w:t>
      </w:r>
      <w:r>
        <w:rPr>
          <w:rFonts w:hint="eastAsia" w:ascii="宋体" w:hAnsi="宋体" w:eastAsia="宋体" w:cs="Times New Roman"/>
          <w:lang w:val="en-US" w:eastAsia="zh-CN"/>
        </w:rPr>
        <w:t>拟派本项目团队</w:t>
      </w:r>
      <w:r>
        <w:rPr>
          <w:rFonts w:hint="eastAsia" w:ascii="宋体" w:hAnsi="宋体" w:eastAsia="宋体" w:cs="Times New Roman"/>
        </w:rPr>
        <w:t>；</w:t>
      </w:r>
    </w:p>
    <w:p w14:paraId="589600C4">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2.4</w:t>
      </w:r>
      <w:r>
        <w:rPr>
          <w:rFonts w:hint="eastAsia" w:ascii="宋体" w:hAnsi="宋体" w:eastAsia="宋体" w:cs="Times New Roman"/>
          <w:lang w:val="en-US" w:eastAsia="zh-CN"/>
        </w:rPr>
        <w:t>产品技术参数偏离</w:t>
      </w:r>
      <w:r>
        <w:rPr>
          <w:rFonts w:hint="eastAsia" w:ascii="宋体" w:hAnsi="宋体" w:eastAsia="宋体" w:cs="Times New Roman"/>
        </w:rPr>
        <w:t>；</w:t>
      </w:r>
    </w:p>
    <w:p w14:paraId="37D25ED4">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2.5施工组织方案；</w:t>
      </w:r>
    </w:p>
    <w:p w14:paraId="31E3774E">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2.6质量管控方案；</w:t>
      </w:r>
    </w:p>
    <w:p w14:paraId="79E11E1B">
      <w:pPr>
        <w:widowControl w:val="0"/>
        <w:spacing w:line="360" w:lineRule="auto"/>
        <w:ind w:firstLine="420" w:firstLineChars="200"/>
        <w:jc w:val="both"/>
        <w:rPr>
          <w:rFonts w:hint="eastAsia" w:ascii="宋体" w:hAnsi="宋体" w:eastAsia="宋体" w:cs="Times New Roman"/>
          <w:lang w:eastAsia="zh-CN"/>
        </w:rPr>
      </w:pPr>
      <w:r>
        <w:rPr>
          <w:rFonts w:hint="eastAsia" w:ascii="宋体" w:hAnsi="宋体" w:eastAsia="宋体" w:cs="Times New Roman"/>
          <w:lang w:val="en-US" w:eastAsia="zh-CN"/>
        </w:rPr>
        <w:t>2.7</w:t>
      </w:r>
      <w:r>
        <w:rPr>
          <w:rFonts w:hint="eastAsia" w:ascii="宋体" w:hAnsi="宋体" w:eastAsia="宋体" w:cs="Times New Roman"/>
        </w:rPr>
        <w:t>售后方案</w:t>
      </w:r>
      <w:r>
        <w:rPr>
          <w:rFonts w:hint="eastAsia" w:ascii="宋体" w:hAnsi="宋体" w:eastAsia="宋体" w:cs="Times New Roman"/>
          <w:lang w:eastAsia="zh-CN"/>
        </w:rPr>
        <w:t>；</w:t>
      </w:r>
    </w:p>
    <w:p w14:paraId="4DF1208A">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lang w:val="en-US" w:eastAsia="zh-CN"/>
        </w:rPr>
        <w:t>2.8</w:t>
      </w:r>
      <w:r>
        <w:rPr>
          <w:rFonts w:hint="eastAsia" w:ascii="宋体" w:hAnsi="宋体" w:eastAsia="宋体" w:cs="Times New Roman"/>
        </w:rPr>
        <w:t>培训方案</w:t>
      </w:r>
      <w:r>
        <w:rPr>
          <w:rFonts w:hint="eastAsia" w:ascii="宋体" w:hAnsi="宋体" w:eastAsia="宋体" w:cs="Times New Roman"/>
          <w:lang w:eastAsia="zh-CN"/>
        </w:rPr>
        <w:t>；</w:t>
      </w:r>
    </w:p>
    <w:p w14:paraId="6A6A83C2">
      <w:pPr>
        <w:widowControl w:val="0"/>
        <w:spacing w:line="360" w:lineRule="auto"/>
        <w:ind w:firstLine="420" w:firstLineChars="200"/>
        <w:jc w:val="both"/>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en-US" w:eastAsia="zh-CN"/>
        </w:rPr>
        <w:t>9</w:t>
      </w:r>
      <w:r>
        <w:rPr>
          <w:rFonts w:hint="eastAsia" w:ascii="宋体" w:hAnsi="宋体" w:eastAsia="宋体" w:cs="Times New Roman"/>
        </w:rPr>
        <w:t>本招标文件要求提供的和投标人认为需要提供的其它说明和资料/文件。</w:t>
      </w:r>
    </w:p>
    <w:p w14:paraId="0559B79C">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3.投标报价文件：</w:t>
      </w:r>
    </w:p>
    <w:p w14:paraId="2D8BAAC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3.1投标报价一览表（格式见附件）；</w:t>
      </w:r>
    </w:p>
    <w:p w14:paraId="073629A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3.2投标报价明细表（格式见附件）；</w:t>
      </w:r>
    </w:p>
    <w:p w14:paraId="213D231A">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w:t>
      </w:r>
      <w:r>
        <w:rPr>
          <w:rFonts w:hint="eastAsia" w:ascii="宋体" w:hAnsi="Calibri" w:eastAsia="宋体" w:cs="Times New Roman"/>
          <w:szCs w:val="22"/>
          <w:lang w:val="en-US" w:eastAsia="zh-CN"/>
        </w:rPr>
        <w:t>3</w:t>
      </w:r>
      <w:r>
        <w:rPr>
          <w:rFonts w:hint="eastAsia" w:ascii="宋体" w:hAnsi="Calibri" w:eastAsia="宋体" w:cs="Times New Roman"/>
          <w:szCs w:val="22"/>
        </w:rPr>
        <w:t>投标人针对报价需要说明的其他文件和说明（如有，格式自拟）。</w:t>
      </w:r>
    </w:p>
    <w:p w14:paraId="30BAFF34">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（二）投标文件的语言及计量</w:t>
      </w:r>
    </w:p>
    <w:p w14:paraId="3C59B81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1.投标文件以及投标人与采购人就有关投标事宜的所有来往函电，均应以中文汉语书写。除签名、盖章、专用名称等特殊情形外，以中文汉语以外的文字表述的投标文件视同未提供。</w:t>
      </w:r>
    </w:p>
    <w:p w14:paraId="493C091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2.投标计量单位，采购文件已有明确规定的，使用采购文件规定的计量单位；采购文件没有规定的，应采用中华人民共和国法定计量单位（货币单位：人民币元），否则视同未响应。</w:t>
      </w:r>
    </w:p>
    <w:p w14:paraId="3BCA3E66">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286F7867">
      <w:pPr>
        <w:pStyle w:val="13"/>
        <w:widowControl w:val="0"/>
        <w:snapToGrid w:val="0"/>
        <w:spacing w:line="360" w:lineRule="auto"/>
        <w:ind w:firstLine="420" w:firstLineChars="200"/>
        <w:jc w:val="both"/>
        <w:rPr>
          <w:rFonts w:hint="eastAsia"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1.详见《投标人须知前附表》</w:t>
      </w:r>
    </w:p>
    <w:p w14:paraId="14CA9CD4">
      <w:pPr>
        <w:spacing w:line="360" w:lineRule="auto"/>
        <w:ind w:firstLine="420"/>
        <w:rPr>
          <w:rFonts w:hint="eastAsia"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2.投标文件针对同一内容只允许有一个报价，有选择的或有条件的报价将不予接受。</w:t>
      </w:r>
    </w:p>
    <w:p w14:paraId="7073D5C6">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53185144">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1048B202">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59C89A8B">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44170AB9">
      <w:pPr>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2EA0D4B2">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BA7303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开标</w:t>
      </w:r>
      <w:r>
        <w:rPr>
          <w:rFonts w:hint="eastAsia" w:cs="宋体" w:asciiTheme="minorEastAsia" w:hAnsiTheme="minorEastAsia" w:eastAsiaTheme="minorEastAsia"/>
          <w:color w:val="000000" w:themeColor="text1"/>
          <w:szCs w:val="21"/>
          <w14:textFill>
            <w14:solidFill>
              <w14:schemeClr w14:val="tx1"/>
            </w14:solidFill>
          </w14:textFill>
        </w:rPr>
        <w:t>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646C66FD">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3C243F8A">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678A3CA2">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153B9852">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4632EEE6">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7F1DEE3A">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6309A4E1">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0DFD67A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660E06EF">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5BA6EFD2">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21F33442">
      <w:pPr>
        <w:pStyle w:val="53"/>
        <w:snapToGrid w:val="0"/>
        <w:spacing w:beforeLines="0" w:afterLines="0" w:line="360" w:lineRule="auto"/>
        <w:ind w:right="-86" w:rightChars="-41" w:firstLine="415" w:firstLineChars="198"/>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67AD57D">
      <w:pPr>
        <w:pStyle w:val="62"/>
        <w:snapToGrid w:val="0"/>
        <w:spacing w:line="360" w:lineRule="auto"/>
        <w:ind w:right="-86" w:rightChars="-41" w:firstLine="441" w:firstLineChars="209"/>
        <w:rPr>
          <w:rFonts w:hint="eastAsia" w:cs="Times New Roman" w:asciiTheme="minorEastAsia" w:hAnsiTheme="minorEastAsia" w:eastAsiaTheme="minorEastAsia"/>
          <w:b/>
          <w:bCs/>
        </w:rPr>
      </w:pPr>
      <w:r>
        <w:rPr>
          <w:rFonts w:hint="eastAsia" w:cs="Times New Roman" w:asciiTheme="minorEastAsia" w:hAnsiTheme="minorEastAsia" w:eastAsiaTheme="minorEastAsia"/>
          <w:b/>
          <w:bCs/>
        </w:rPr>
        <w:t>1.在符合性审查和商务评审时，如发现下列情形之一的，投标文件将被视为无效投标：</w:t>
      </w:r>
    </w:p>
    <w:p w14:paraId="3A6E462E">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1.1投标文件未按采购文件要求签字、盖章的；</w:t>
      </w:r>
    </w:p>
    <w:p w14:paraId="4A5286CF">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1.2资格证明文件不全的，或者不符合采购文件标明的资格要求的；</w:t>
      </w:r>
    </w:p>
    <w:p w14:paraId="6F3AC86C">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1.3投标文件组成不全的；</w:t>
      </w:r>
    </w:p>
    <w:p w14:paraId="2DDB480F">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1.4投标文件无法定代表人或授权人签字；或未提供法定代表人授权委托书；</w:t>
      </w:r>
    </w:p>
    <w:p w14:paraId="683781FC">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1.5投标代表人未能出具身份证明或与法定代表人授权委托人身份不符的；</w:t>
      </w:r>
    </w:p>
    <w:p w14:paraId="4D1AB54C">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1.6投标文件的实质性内容未使用中文表述、意思表述不明确、前后矛盾或者使用计量单位不符合采购文件要求的；（经评审小组认定允许其在线更正的笔误除外）</w:t>
      </w:r>
    </w:p>
    <w:p w14:paraId="4E5EF219">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1.7投标文件的关键内容字迹模糊、无法辨认的，或者投标文件中经修正的内容字迹模糊难以辩认或者修改处未按规定签名盖章的；</w:t>
      </w:r>
    </w:p>
    <w:p w14:paraId="0B28CE29">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1.8投标有效期、交货时间、质保期等商务条款不能满足采购文件要求的；</w:t>
      </w:r>
    </w:p>
    <w:p w14:paraId="0DEC3481">
      <w:pPr>
        <w:pStyle w:val="62"/>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1.9未响应采购文件实质性要求或者投标文件有采购人不能接受的附加条件的；</w:t>
      </w:r>
    </w:p>
    <w:p w14:paraId="72CB254A">
      <w:pPr>
        <w:widowControl w:val="0"/>
        <w:snapToGrid w:val="0"/>
        <w:spacing w:line="360" w:lineRule="auto"/>
        <w:ind w:firstLine="422" w:firstLineChars="200"/>
        <w:jc w:val="left"/>
        <w:rPr>
          <w:rFonts w:asciiTheme="minorEastAsia" w:hAnsiTheme="minorEastAsia" w:eastAsiaTheme="minorEastAsia"/>
          <w:b/>
          <w:bCs/>
        </w:rPr>
      </w:pPr>
      <w:r>
        <w:rPr>
          <w:rFonts w:hint="eastAsia"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lang w:val="en-US" w:eastAsia="zh-CN"/>
        </w:rPr>
        <w:t>10</w:t>
      </w:r>
      <w:r>
        <w:rPr>
          <w:rFonts w:hint="eastAsia" w:cs="Times New Roman"/>
          <w:b/>
          <w:bCs/>
          <w:color w:val="auto"/>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52ADEA9">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49364E0C">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4ACB28D3">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投标技术方案不明确，存在一个或一个以上备选（替代）投标方案的；</w:t>
      </w:r>
    </w:p>
    <w:p w14:paraId="2A281034">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22BBDE30">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24A99A5C">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18DF509A">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7159836F">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107A0023">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196DDA1E">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5ED4E707">
      <w:pPr>
        <w:spacing w:line="360" w:lineRule="auto"/>
        <w:ind w:firstLine="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7877526E">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315A6AAC">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0400F060">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65DB8F99">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45E4F5FF">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5361756F">
      <w:pPr>
        <w:pStyle w:val="62"/>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可以待上述情形消除后继续组织电子交易活动，也可以决定某些环节以纸质形式进行；影响或可能影响采购公平、公正性的，重新采购。</w:t>
      </w:r>
    </w:p>
    <w:p w14:paraId="0199D623">
      <w:pPr>
        <w:pStyle w:val="67"/>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54E206CE">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09330957">
      <w:pPr>
        <w:pStyle w:val="9"/>
        <w:spacing w:line="360" w:lineRule="auto"/>
        <w:ind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14F3DD6A">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67B6554B">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4348E62C">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3、各投标人的资格由采购单位人员负责审核；评标委员会对符合性和商务技术响应文件进行评审；</w:t>
      </w:r>
    </w:p>
    <w:p w14:paraId="4F32D769">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620A25C3">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3B05DB42">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34450319">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2453F765">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特别说明：政采云公司如对电子化开标及评审程序有调整的，按调整后的程序操作。</w:t>
      </w:r>
    </w:p>
    <w:p w14:paraId="5C8D15E8">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7B46F73E">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2C5B3177">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评标委员会由采购人代表和评审专家组成，成员人数为5人（含）以上单数，其中评审专家不得少于成员总数的三分之二。</w:t>
      </w:r>
    </w:p>
    <w:p w14:paraId="0D7E08BC">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6F4A5F76">
      <w:pPr>
        <w:snapToGrid w:val="0"/>
        <w:spacing w:line="360" w:lineRule="auto"/>
        <w:ind w:right="-87"/>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551C7DF2">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初审分为资格性检查和符合性检查。</w:t>
      </w:r>
    </w:p>
    <w:p w14:paraId="7741C14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1.1资格性检查。依据法律法规和采购文件的规定，对投标文件中的资格证明等进行审查，以确定投标人是否具备投标资格。</w:t>
      </w:r>
    </w:p>
    <w:p w14:paraId="5C371BF7">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1.2符合性检查。依据采购文件的规定，从投标文件的有效性、完整性和对采购文件的响应程度进行审查，以确定是否对采购文件的实质性要求作出响应。</w:t>
      </w:r>
    </w:p>
    <w:p w14:paraId="0082B036">
      <w:pPr>
        <w:snapToGrid w:val="0"/>
        <w:spacing w:line="360" w:lineRule="exact"/>
        <w:ind w:right="-87"/>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07C997B0">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2.1评标委员会审查投标文件的实质性内容是否符合采购文件的实质性要求。</w:t>
      </w:r>
    </w:p>
    <w:p w14:paraId="46EDD5F0">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38BE57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2.3评审小组商务、技术方案响应性评定；</w:t>
      </w:r>
    </w:p>
    <w:p w14:paraId="30E07379">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2.4各投标人的技术得分为所有评委的有效评分的算术平均数，由指定专人进行计算复核。</w:t>
      </w:r>
    </w:p>
    <w:p w14:paraId="29ED36E7">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49AF8DA9">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21D8A176">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0BBFE901">
      <w:pPr>
        <w:pStyle w:val="53"/>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7B5F3505">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投标文件如果出现计算或表达上的错误，修正错误的原则如下：</w:t>
      </w:r>
    </w:p>
    <w:p w14:paraId="1CA32705">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1.如果用数字表示的数额与文字表示的数额不一致的，以文字数额为准；</w:t>
      </w:r>
    </w:p>
    <w:p w14:paraId="6A681CF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2.当单价和数量的乘积与合价不一致时，通常以标出的单价为准。除非评审小组认为单价属明显的小数点错误，此时应以标出的合价为准，并修改单价。</w:t>
      </w:r>
    </w:p>
    <w:p w14:paraId="492E2AB2">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3.按上述修改错误的方法，调整投标文件中的投标报价文件，经投标人确认后，调整后的投标报价对投标人起约束作用。</w:t>
      </w:r>
    </w:p>
    <w:p w14:paraId="405414AA">
      <w:pPr>
        <w:pStyle w:val="13"/>
        <w:snapToGrid w:val="0"/>
        <w:spacing w:line="360" w:lineRule="exact"/>
        <w:ind w:firstLine="417" w:firstLineChars="198"/>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F2D5A79">
      <w:pPr>
        <w:pStyle w:val="53"/>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7BD581EA">
      <w:pPr>
        <w:pStyle w:val="13"/>
        <w:snapToGrid w:val="0"/>
        <w:spacing w:line="36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816A87B">
      <w:pPr>
        <w:pStyle w:val="13"/>
        <w:snapToGrid w:val="0"/>
        <w:spacing w:line="360" w:lineRule="exact"/>
        <w:ind w:firstLine="520" w:firstLineChars="248"/>
        <w:rPr>
          <w:rFonts w:cs="宋体" w:asciiTheme="minorEastAsia" w:hAnsiTheme="minorEastAsia" w:eastAsiaTheme="minorEastAsia"/>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0342495B">
      <w:pPr>
        <w:pStyle w:val="13"/>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3、《政府采购货物和服务招标投标管理办法》</w:t>
      </w:r>
    </w:p>
    <w:p w14:paraId="59363CA6">
      <w:pPr>
        <w:pStyle w:val="13"/>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第三十一条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F1932C">
      <w:pPr>
        <w:pStyle w:val="13"/>
        <w:snapToGrid w:val="0"/>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本项目核心产品：</w:t>
      </w:r>
      <w:r>
        <w:rPr>
          <w:rFonts w:hint="eastAsia" w:hAnsi="宋体" w:eastAsia="宋体" w:cs="宋体"/>
          <w:b/>
          <w:bCs/>
          <w:color w:val="000000"/>
          <w:sz w:val="21"/>
          <w:szCs w:val="21"/>
          <w:highlight w:val="none"/>
          <w:u w:val="single"/>
          <w:lang w:val="en-US" w:eastAsia="zh-CN"/>
        </w:rPr>
        <w:t xml:space="preserve">  AI图书馆智能机器人   </w:t>
      </w:r>
      <w:r>
        <w:rPr>
          <w:rFonts w:hint="eastAsia" w:ascii="宋体" w:hAnsi="宋体" w:eastAsia="宋体" w:cs="宋体"/>
          <w:b/>
          <w:bCs/>
          <w:color w:val="000000"/>
          <w:sz w:val="21"/>
          <w:szCs w:val="21"/>
          <w:highlight w:val="none"/>
        </w:rPr>
        <w:t>。核心产品同时为相同品牌时，符合第三十一条的规定。</w:t>
      </w:r>
    </w:p>
    <w:p w14:paraId="0AD93353">
      <w:pPr>
        <w:pStyle w:val="13"/>
        <w:snapToGrid w:val="0"/>
        <w:spacing w:line="400" w:lineRule="exact"/>
        <w:ind w:firstLine="420" w:firstLineChars="200"/>
        <w:rPr>
          <w:rFonts w:hAnsi="宋体" w:eastAsia="宋体" w:cs="宋体"/>
          <w:color w:val="000000"/>
          <w:sz w:val="21"/>
          <w:szCs w:val="21"/>
        </w:rPr>
      </w:pPr>
      <w:r>
        <w:rPr>
          <w:rFonts w:hint="eastAsia" w:ascii="宋体" w:hAnsi="宋体" w:eastAsia="宋体" w:cs="宋体"/>
          <w:color w:val="000000"/>
          <w:sz w:val="21"/>
          <w:szCs w:val="21"/>
        </w:rPr>
        <w:t>第四十三条：公</w:t>
      </w:r>
      <w:r>
        <w:rPr>
          <w:rFonts w:hint="eastAsia" w:hAnsi="宋体" w:eastAsia="宋体" w:cs="宋体"/>
          <w:color w:val="000000"/>
          <w:sz w:val="21"/>
          <w:szCs w:val="21"/>
        </w:rPr>
        <w:t>开招标数额标准以上的采购项目，投标截止后投标人不足3家或者通过资格审查或符合性审查的投标人不足3家的，除采购任务取消情形外，按照以下方式处理：</w:t>
      </w:r>
    </w:p>
    <w:p w14:paraId="3A81C067">
      <w:pPr>
        <w:pStyle w:val="13"/>
        <w:snapToGrid w:val="0"/>
        <w:spacing w:line="400" w:lineRule="exact"/>
        <w:ind w:firstLine="420" w:firstLineChars="200"/>
        <w:rPr>
          <w:rFonts w:hAnsi="宋体" w:eastAsia="宋体" w:cs="宋体"/>
          <w:sz w:val="21"/>
          <w:szCs w:val="21"/>
        </w:rPr>
      </w:pPr>
      <w:r>
        <w:rPr>
          <w:rFonts w:hint="eastAsia" w:hAnsi="宋体" w:eastAsia="宋体" w:cs="宋体"/>
          <w:color w:val="000000"/>
          <w:sz w:val="21"/>
          <w:szCs w:val="21"/>
        </w:rPr>
        <w:t>（一）招标文件存在不合理条款或者招</w:t>
      </w:r>
      <w:r>
        <w:rPr>
          <w:rFonts w:hint="eastAsia" w:hAnsi="宋体" w:eastAsia="宋体" w:cs="宋体"/>
          <w:sz w:val="21"/>
          <w:szCs w:val="21"/>
        </w:rPr>
        <w:t>标程序不符合规定的，采购人、采购代理机构改正后依法重新招标；</w:t>
      </w:r>
    </w:p>
    <w:p w14:paraId="1ECAC8C7">
      <w:pPr>
        <w:pStyle w:val="13"/>
        <w:snapToGrid w:val="0"/>
        <w:spacing w:line="400" w:lineRule="exact"/>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52BF0FCB">
      <w:pPr>
        <w:snapToGrid w:val="0"/>
        <w:spacing w:line="360" w:lineRule="auto"/>
        <w:ind w:right="-87" w:firstLine="422" w:firstLineChars="200"/>
        <w:rPr>
          <w:rFonts w:hint="eastAsia" w:asciiTheme="minorEastAsia" w:hAnsiTheme="minorEastAsia" w:eastAsiaTheme="minorEastAsia"/>
          <w:b/>
          <w:szCs w:val="21"/>
        </w:rPr>
      </w:pPr>
    </w:p>
    <w:p w14:paraId="0A1EF68B">
      <w:pPr>
        <w:snapToGrid w:val="0"/>
        <w:spacing w:line="360" w:lineRule="auto"/>
        <w:ind w:right="-87"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（六）评标过程的监控</w:t>
      </w:r>
    </w:p>
    <w:p w14:paraId="10CEF200">
      <w:pPr>
        <w:pStyle w:val="53"/>
        <w:snapToGrid w:val="0"/>
        <w:spacing w:before="120" w:after="120" w:line="360" w:lineRule="auto"/>
        <w:ind w:left="0" w:leftChars="0" w:right="-87" w:firstLine="630" w:firstLineChars="300"/>
        <w:rPr>
          <w:rFonts w:cs="宋体" w:asciiTheme="minorEastAsia" w:hAnsiTheme="minorEastAsia" w:eastAsiaTheme="minorEastAsia"/>
          <w:sz w:val="21"/>
        </w:rPr>
      </w:pPr>
      <w:r>
        <w:rPr>
          <w:rFonts w:hint="eastAsia" w:cs="宋体" w:asciiTheme="minorEastAsia" w:hAnsiTheme="minorEastAsia" w:eastAsiaTheme="minorEastAsia"/>
          <w:sz w:val="21"/>
        </w:rPr>
        <w:t>本项目评标过程实行全程录音、录像监控。</w:t>
      </w:r>
    </w:p>
    <w:p w14:paraId="189667B4">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01BAF49D">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5A591043">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3F976EA7">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4FCA221E">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55D6F7BD">
      <w:pPr>
        <w:pStyle w:val="13"/>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8351D04">
      <w:pPr>
        <w:pStyle w:val="53"/>
        <w:snapToGrid w:val="0"/>
        <w:spacing w:before="120" w:after="120" w:line="360" w:lineRule="auto"/>
        <w:ind w:right="-506" w:rightChars="-241" w:firstLine="3584" w:firstLineChars="1275"/>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4883344E">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0BEC741B">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53FE4B21">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75FB3057">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68BA8516">
      <w:pPr>
        <w:pStyle w:val="13"/>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78CB7FD0">
      <w:pPr>
        <w:pStyle w:val="53"/>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5B887139">
      <w:pPr>
        <w:pStyle w:val="53"/>
        <w:snapToGrid w:val="0"/>
        <w:spacing w:before="120" w:after="120" w:line="360" w:lineRule="auto"/>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4871F58E">
      <w:pPr>
        <w:pStyle w:val="13"/>
        <w:snapToGrid w:val="0"/>
        <w:spacing w:line="360" w:lineRule="auto"/>
        <w:ind w:firstLine="415" w:firstLineChars="198"/>
        <w:rPr>
          <w:rFonts w:hint="eastAsia" w:cs="宋体" w:asciiTheme="minorEastAsia" w:hAnsiTheme="minorEastAsia" w:eastAsiaTheme="minorEastAsia"/>
          <w:sz w:val="21"/>
          <w:szCs w:val="21"/>
          <w:highlight w:val="none"/>
          <w:lang w:val="zh-CN"/>
        </w:rPr>
      </w:pPr>
      <w:bookmarkStart w:id="2" w:name="_Toc480187579"/>
      <w:r>
        <w:rPr>
          <w:rFonts w:hint="eastAsia" w:cs="宋体" w:asciiTheme="minorEastAsia" w:hAnsiTheme="minorEastAsia" w:eastAsiaTheme="minorEastAsia"/>
          <w:sz w:val="21"/>
          <w:szCs w:val="21"/>
          <w:highlight w:val="none"/>
        </w:rPr>
        <w:t>本项目的采购代理费由中标方支付，收费金额为</w:t>
      </w:r>
      <w:r>
        <w:rPr>
          <w:rFonts w:hint="eastAsia" w:cs="宋体" w:asciiTheme="minorEastAsia" w:hAnsiTheme="minorEastAsia" w:eastAsiaTheme="minorEastAsia"/>
          <w:sz w:val="21"/>
          <w:szCs w:val="21"/>
          <w:highlight w:val="none"/>
          <w:lang w:val="en-US" w:eastAsia="zh-CN"/>
        </w:rPr>
        <w:t>8000</w:t>
      </w:r>
      <w:r>
        <w:rPr>
          <w:rFonts w:hint="eastAsia" w:cs="宋体" w:asciiTheme="minorEastAsia" w:hAnsiTheme="minorEastAsia" w:eastAsiaTheme="minorEastAsia"/>
          <w:sz w:val="21"/>
          <w:szCs w:val="21"/>
          <w:highlight w:val="none"/>
        </w:rPr>
        <w:t>元。</w:t>
      </w:r>
    </w:p>
    <w:p w14:paraId="6FDDF8B5">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支</w:t>
      </w:r>
      <w:r>
        <w:rPr>
          <w:rFonts w:hint="eastAsia" w:cs="宋体" w:asciiTheme="minorEastAsia" w:hAnsiTheme="minorEastAsia" w:eastAsiaTheme="minorEastAsia"/>
          <w:sz w:val="21"/>
          <w:szCs w:val="21"/>
        </w:rPr>
        <w:t>结算方式及时间为：在领取中标通知书之前由中标单位向</w:t>
      </w:r>
      <w:r>
        <w:rPr>
          <w:rFonts w:hint="eastAsia" w:cs="宋体" w:asciiTheme="minorEastAsia" w:hAnsiTheme="minorEastAsia" w:eastAsiaTheme="minorEastAsia"/>
          <w:sz w:val="21"/>
          <w:szCs w:val="21"/>
          <w:lang w:eastAsia="zh-CN"/>
        </w:rPr>
        <w:t>采购代理机构</w:t>
      </w:r>
      <w:r>
        <w:rPr>
          <w:rFonts w:hint="eastAsia" w:cs="宋体" w:asciiTheme="minorEastAsia" w:hAnsiTheme="minorEastAsia" w:eastAsiaTheme="minorEastAsia"/>
          <w:sz w:val="21"/>
          <w:szCs w:val="21"/>
        </w:rPr>
        <w:t>一次性付清。</w:t>
      </w:r>
    </w:p>
    <w:p w14:paraId="7D174EC6">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收款单位名称：舟山建银工程造价审查中心有限公司</w:t>
      </w:r>
    </w:p>
    <w:p w14:paraId="6A0DA62F">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开户银行：舟山市建行营业部</w:t>
      </w:r>
    </w:p>
    <w:p w14:paraId="112A499C">
      <w:pPr>
        <w:pStyle w:val="13"/>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银行账号：33001706260050001984</w:t>
      </w:r>
    </w:p>
    <w:p w14:paraId="745D7BFC">
      <w:pPr>
        <w:pStyle w:val="13"/>
        <w:snapToGrid w:val="0"/>
        <w:spacing w:line="360" w:lineRule="auto"/>
        <w:ind w:firstLine="557" w:firstLineChars="198"/>
        <w:jc w:val="center"/>
        <w:rPr>
          <w:rFonts w:hint="eastAsia" w:asciiTheme="minorEastAsia" w:hAnsiTheme="minorEastAsia" w:eastAsiaTheme="minorEastAsia"/>
          <w:b/>
          <w:sz w:val="28"/>
          <w:szCs w:val="28"/>
        </w:rPr>
      </w:pPr>
    </w:p>
    <w:p w14:paraId="670E1880">
      <w:pPr>
        <w:pStyle w:val="13"/>
        <w:snapToGrid w:val="0"/>
        <w:spacing w:line="360" w:lineRule="auto"/>
        <w:ind w:firstLine="557" w:firstLineChars="19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2"/>
    </w:p>
    <w:p w14:paraId="0C678DAF">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211611E8">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562D61B1">
      <w:pPr>
        <w:pStyle w:val="53"/>
        <w:snapToGrid w:val="0"/>
        <w:spacing w:before="120" w:after="120" w:line="360" w:lineRule="auto"/>
        <w:ind w:right="-87"/>
        <w:rPr>
          <w:rFonts w:asciiTheme="minorEastAsia" w:hAnsiTheme="minorEastAsia" w:eastAsiaTheme="minorEastAsia"/>
        </w:rPr>
        <w:sectPr>
          <w:pgSz w:w="11906" w:h="16838"/>
          <w:pgMar w:top="1104" w:right="1531" w:bottom="1304" w:left="1531" w:header="1304" w:footer="1304" w:gutter="0"/>
          <w:cols w:space="720" w:num="1"/>
        </w:sectPr>
      </w:pPr>
    </w:p>
    <w:p w14:paraId="60DF9B6F">
      <w:pPr>
        <w:pStyle w:val="13"/>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1CC649F5">
      <w:pPr>
        <w:pStyle w:val="13"/>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386C4E17">
      <w:pPr>
        <w:keepNext w:val="0"/>
        <w:keepLines w:val="0"/>
        <w:pageBreakBefore w:val="0"/>
        <w:kinsoku/>
        <w:wordWrap/>
        <w:overflowPunct/>
        <w:topLinePunct w:val="0"/>
        <w:bidi w:val="0"/>
        <w:snapToGrid w:val="0"/>
        <w:spacing w:line="400" w:lineRule="exact"/>
        <w:ind w:right="-87" w:firstLine="42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2BE6453F">
      <w:pPr>
        <w:keepNext w:val="0"/>
        <w:keepLines w:val="0"/>
        <w:pageBreakBefore w:val="0"/>
        <w:kinsoku/>
        <w:wordWrap/>
        <w:overflowPunct/>
        <w:topLinePunct w:val="0"/>
        <w:bidi w:val="0"/>
        <w:snapToGrid w:val="0"/>
        <w:spacing w:line="400" w:lineRule="exact"/>
        <w:ind w:right="-87"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sz w:val="21"/>
          <w:szCs w:val="21"/>
          <w:u w:val="single"/>
          <w:shd w:val="clear" w:color="auto" w:fill="FFFFFF"/>
        </w:rPr>
        <w:t>舟山第一小学勾山校区新建学校智慧云图书室设备设施采购项目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Cs w:val="21"/>
        </w:rPr>
        <w:t>。</w:t>
      </w:r>
    </w:p>
    <w:p w14:paraId="685CE9F4">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综合评分</w:t>
      </w:r>
      <w:r>
        <w:rPr>
          <w:rFonts w:hint="eastAsia" w:asciiTheme="minorEastAsia" w:hAnsiTheme="minorEastAsia" w:eastAsiaTheme="minorEastAsia" w:cstheme="minorEastAsia"/>
        </w:rPr>
        <w:t xml:space="preserve">最高者为中标候选人。 </w:t>
      </w:r>
    </w:p>
    <w:p w14:paraId="708C734E">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u w:val="none"/>
        </w:rPr>
        <w:t>最高限价：</w:t>
      </w:r>
      <w:r>
        <w:rPr>
          <w:rFonts w:hint="eastAsia" w:asciiTheme="minorEastAsia" w:hAnsiTheme="minorEastAsia" w:eastAsiaTheme="minorEastAsia" w:cstheme="minorEastAsia"/>
          <w:b/>
          <w:u w:val="single"/>
          <w:lang w:val="en-US" w:eastAsia="zh-CN"/>
        </w:rPr>
        <w:t>556610</w:t>
      </w:r>
      <w:r>
        <w:rPr>
          <w:rFonts w:hint="eastAsia" w:asciiTheme="minorEastAsia" w:hAnsiTheme="minorEastAsia" w:eastAsiaTheme="minorEastAsia" w:cstheme="minorEastAsia"/>
          <w:b/>
          <w:u w:val="single"/>
        </w:rPr>
        <w:t>元。</w:t>
      </w:r>
    </w:p>
    <w:p w14:paraId="012B1FCF">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一、资格审查</w:t>
      </w:r>
    </w:p>
    <w:p w14:paraId="7824643A">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1、由采购代理机构对投标人的资格进行审查。</w:t>
      </w:r>
    </w:p>
    <w:p w14:paraId="2843497F">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9"/>
        <w:tblpPr w:leftFromText="180" w:rightFromText="180" w:vertAnchor="text" w:tblpXSpec="center" w:tblpY="1"/>
        <w:tblOverlap w:val="never"/>
        <w:tblW w:w="899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57E3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57" w:type="dxa"/>
            <w:vAlign w:val="center"/>
          </w:tcPr>
          <w:p w14:paraId="22E10028">
            <w:pPr>
              <w:widowControl w:val="0"/>
              <w:spacing w:line="400" w:lineRule="exact"/>
              <w:jc w:val="center"/>
              <w:rPr>
                <w:rFonts w:ascii="宋体" w:hAnsi="宋体" w:eastAsia="宋体" w:cs="宋体"/>
                <w:b/>
                <w:szCs w:val="21"/>
              </w:rPr>
            </w:pPr>
            <w:r>
              <w:rPr>
                <w:rFonts w:hint="eastAsia" w:ascii="宋体" w:hAnsi="宋体" w:eastAsia="宋体" w:cs="宋体"/>
                <w:b/>
                <w:szCs w:val="21"/>
              </w:rPr>
              <w:t>序号</w:t>
            </w:r>
          </w:p>
        </w:tc>
        <w:tc>
          <w:tcPr>
            <w:tcW w:w="6675" w:type="dxa"/>
            <w:tcBorders>
              <w:tl2br w:val="single" w:color="auto" w:sz="4" w:space="0"/>
            </w:tcBorders>
          </w:tcPr>
          <w:p w14:paraId="5F4F29CB">
            <w:pPr>
              <w:widowControl w:val="0"/>
              <w:spacing w:line="400" w:lineRule="exact"/>
              <w:jc w:val="right"/>
              <w:rPr>
                <w:rFonts w:ascii="宋体" w:hAnsi="宋体" w:eastAsia="宋体" w:cs="宋体"/>
                <w:b/>
                <w:szCs w:val="21"/>
              </w:rPr>
            </w:pPr>
            <w:r>
              <w:rPr>
                <w:rFonts w:hint="eastAsia" w:ascii="宋体" w:hAnsi="宋体" w:eastAsia="宋体" w:cs="宋体"/>
                <w:b/>
                <w:szCs w:val="21"/>
              </w:rPr>
              <w:t>投标人</w:t>
            </w:r>
          </w:p>
          <w:p w14:paraId="33E852C9">
            <w:pPr>
              <w:widowControl w:val="0"/>
              <w:spacing w:line="400" w:lineRule="exact"/>
              <w:jc w:val="both"/>
              <w:rPr>
                <w:rFonts w:ascii="宋体" w:hAnsi="宋体" w:eastAsia="宋体" w:cs="宋体"/>
                <w:b/>
                <w:szCs w:val="21"/>
              </w:rPr>
            </w:pPr>
            <w:r>
              <w:rPr>
                <w:rFonts w:hint="eastAsia" w:ascii="宋体" w:hAnsi="宋体" w:eastAsia="宋体" w:cs="宋体"/>
                <w:b/>
                <w:szCs w:val="21"/>
              </w:rPr>
              <w:t>内容</w:t>
            </w:r>
          </w:p>
        </w:tc>
        <w:tc>
          <w:tcPr>
            <w:tcW w:w="1264" w:type="dxa"/>
            <w:vAlign w:val="center"/>
          </w:tcPr>
          <w:p w14:paraId="16C48331">
            <w:pPr>
              <w:widowControl w:val="0"/>
              <w:spacing w:line="400" w:lineRule="exact"/>
              <w:jc w:val="center"/>
              <w:rPr>
                <w:rFonts w:ascii="宋体" w:hAnsi="宋体" w:eastAsia="宋体" w:cs="宋体"/>
                <w:b/>
                <w:szCs w:val="21"/>
              </w:rPr>
            </w:pPr>
            <w:r>
              <w:rPr>
                <w:rFonts w:hint="eastAsia" w:ascii="宋体" w:hAnsi="宋体" w:eastAsia="宋体" w:cs="宋体"/>
                <w:b/>
                <w:szCs w:val="21"/>
              </w:rPr>
              <w:t>审核标准</w:t>
            </w:r>
          </w:p>
        </w:tc>
      </w:tr>
      <w:tr w14:paraId="3F29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3358B8A9">
            <w:pPr>
              <w:widowControl w:val="0"/>
              <w:spacing w:line="400" w:lineRule="exact"/>
              <w:jc w:val="center"/>
              <w:rPr>
                <w:rFonts w:ascii="宋体" w:hAnsi="宋体" w:eastAsia="宋体" w:cs="宋体"/>
                <w:szCs w:val="21"/>
              </w:rPr>
            </w:pPr>
            <w:r>
              <w:rPr>
                <w:rFonts w:hint="eastAsia" w:ascii="宋体" w:hAnsi="宋体" w:eastAsia="宋体" w:cs="宋体"/>
                <w:szCs w:val="21"/>
              </w:rPr>
              <w:t>1</w:t>
            </w:r>
          </w:p>
        </w:tc>
        <w:tc>
          <w:tcPr>
            <w:tcW w:w="6675" w:type="dxa"/>
            <w:vAlign w:val="center"/>
          </w:tcPr>
          <w:p w14:paraId="40F5136B">
            <w:pPr>
              <w:widowControl w:val="0"/>
              <w:spacing w:line="400" w:lineRule="exact"/>
              <w:jc w:val="both"/>
              <w:rPr>
                <w:rFonts w:ascii="宋体" w:hAnsi="宋体" w:eastAsia="宋体" w:cs="宋体"/>
                <w:szCs w:val="21"/>
              </w:rPr>
            </w:pPr>
            <w:r>
              <w:rPr>
                <w:rFonts w:hint="eastAsia" w:ascii="Calibri" w:hAnsi="Calibri" w:eastAsia="宋体" w:cs="Times New Roman"/>
              </w:rPr>
              <w:t>符合《中华人民共和国政府采购法》第22条规定的要求；</w:t>
            </w:r>
          </w:p>
        </w:tc>
        <w:tc>
          <w:tcPr>
            <w:tcW w:w="1264" w:type="dxa"/>
            <w:vAlign w:val="center"/>
          </w:tcPr>
          <w:p w14:paraId="1A2B28B6">
            <w:pPr>
              <w:widowControl w:val="0"/>
              <w:spacing w:line="400" w:lineRule="exact"/>
              <w:jc w:val="center"/>
              <w:rPr>
                <w:rFonts w:ascii="宋体" w:hAnsi="宋体" w:eastAsia="宋体" w:cs="宋体"/>
                <w:szCs w:val="21"/>
              </w:rPr>
            </w:pPr>
          </w:p>
        </w:tc>
      </w:tr>
      <w:tr w14:paraId="7B44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494A3123">
            <w:pPr>
              <w:widowControl w:val="0"/>
              <w:spacing w:line="400" w:lineRule="exact"/>
              <w:jc w:val="center"/>
              <w:rPr>
                <w:rFonts w:ascii="宋体" w:hAnsi="宋体" w:eastAsia="宋体" w:cs="宋体"/>
                <w:szCs w:val="21"/>
              </w:rPr>
            </w:pPr>
            <w:r>
              <w:rPr>
                <w:rFonts w:hint="eastAsia" w:ascii="宋体" w:hAnsi="宋体" w:eastAsia="宋体" w:cs="宋体"/>
                <w:szCs w:val="21"/>
              </w:rPr>
              <w:t>2</w:t>
            </w:r>
          </w:p>
        </w:tc>
        <w:tc>
          <w:tcPr>
            <w:tcW w:w="6675" w:type="dxa"/>
            <w:vAlign w:val="center"/>
          </w:tcPr>
          <w:p w14:paraId="1EA8392C">
            <w:pPr>
              <w:widowControl w:val="0"/>
              <w:spacing w:line="400" w:lineRule="exact"/>
              <w:jc w:val="both"/>
              <w:rPr>
                <w:rFonts w:ascii="宋体" w:hAnsi="宋体" w:eastAsia="宋体" w:cs="宋体"/>
                <w:szCs w:val="21"/>
              </w:rPr>
            </w:pPr>
            <w:r>
              <w:rPr>
                <w:rFonts w:hint="eastAsia" w:ascii="宋体" w:hAnsi="Calibri" w:eastAsia="宋体" w:cs="Times New Roman"/>
                <w:szCs w:val="22"/>
              </w:rPr>
              <w:t>符合参加政府采购活动应当具备的一般条件的承诺函；</w:t>
            </w:r>
          </w:p>
        </w:tc>
        <w:tc>
          <w:tcPr>
            <w:tcW w:w="1264" w:type="dxa"/>
            <w:vAlign w:val="center"/>
          </w:tcPr>
          <w:p w14:paraId="7DE33501">
            <w:pPr>
              <w:widowControl w:val="0"/>
              <w:spacing w:line="400" w:lineRule="exact"/>
              <w:jc w:val="center"/>
              <w:rPr>
                <w:rFonts w:ascii="宋体" w:hAnsi="宋体" w:eastAsia="宋体" w:cs="宋体"/>
                <w:szCs w:val="21"/>
              </w:rPr>
            </w:pPr>
          </w:p>
        </w:tc>
      </w:tr>
      <w:tr w14:paraId="245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053BAE9C">
            <w:pPr>
              <w:widowControl w:val="0"/>
              <w:spacing w:line="400" w:lineRule="exact"/>
              <w:jc w:val="center"/>
              <w:rPr>
                <w:rFonts w:ascii="宋体" w:hAnsi="宋体" w:eastAsia="宋体" w:cs="宋体"/>
                <w:szCs w:val="21"/>
              </w:rPr>
            </w:pPr>
            <w:r>
              <w:rPr>
                <w:rFonts w:hint="eastAsia" w:ascii="宋体" w:hAnsi="宋体" w:eastAsia="宋体" w:cs="宋体"/>
                <w:szCs w:val="21"/>
              </w:rPr>
              <w:t>3</w:t>
            </w:r>
          </w:p>
        </w:tc>
        <w:tc>
          <w:tcPr>
            <w:tcW w:w="6675" w:type="dxa"/>
            <w:vAlign w:val="center"/>
          </w:tcPr>
          <w:p w14:paraId="0B004964">
            <w:pPr>
              <w:widowControl w:val="0"/>
              <w:spacing w:line="400" w:lineRule="exact"/>
              <w:jc w:val="both"/>
              <w:rPr>
                <w:rFonts w:ascii="宋体" w:hAnsi="Calibri" w:eastAsia="宋体" w:cs="Times New Roman"/>
                <w:szCs w:val="22"/>
              </w:rPr>
            </w:pPr>
            <w:r>
              <w:rPr>
                <w:rFonts w:hint="eastAsia" w:ascii="Calibri" w:hAnsi="宋体" w:eastAsia="宋体" w:cs="宋体"/>
                <w:szCs w:val="21"/>
              </w:rPr>
              <w:t>投标函；</w:t>
            </w:r>
          </w:p>
        </w:tc>
        <w:tc>
          <w:tcPr>
            <w:tcW w:w="1264" w:type="dxa"/>
            <w:vAlign w:val="center"/>
          </w:tcPr>
          <w:p w14:paraId="4C1C3EEB">
            <w:pPr>
              <w:widowControl w:val="0"/>
              <w:spacing w:line="400" w:lineRule="exact"/>
              <w:jc w:val="center"/>
              <w:rPr>
                <w:rFonts w:ascii="宋体" w:hAnsi="宋体" w:eastAsia="宋体" w:cs="宋体"/>
                <w:szCs w:val="21"/>
              </w:rPr>
            </w:pPr>
          </w:p>
        </w:tc>
      </w:tr>
      <w:tr w14:paraId="5137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067ACC77">
            <w:pPr>
              <w:widowControl w:val="0"/>
              <w:spacing w:line="400" w:lineRule="exact"/>
              <w:jc w:val="center"/>
              <w:rPr>
                <w:rFonts w:ascii="宋体" w:hAnsi="宋体" w:eastAsia="宋体" w:cs="宋体"/>
                <w:szCs w:val="21"/>
              </w:rPr>
            </w:pPr>
            <w:r>
              <w:rPr>
                <w:rFonts w:hint="eastAsia" w:ascii="宋体" w:hAnsi="宋体" w:eastAsia="宋体" w:cs="宋体"/>
                <w:szCs w:val="21"/>
              </w:rPr>
              <w:t>4</w:t>
            </w:r>
          </w:p>
        </w:tc>
        <w:tc>
          <w:tcPr>
            <w:tcW w:w="6675" w:type="dxa"/>
            <w:vAlign w:val="center"/>
          </w:tcPr>
          <w:p w14:paraId="1CFBDC9D">
            <w:pPr>
              <w:widowControl w:val="0"/>
              <w:spacing w:line="400" w:lineRule="exact"/>
              <w:jc w:val="both"/>
              <w:rPr>
                <w:rFonts w:ascii="宋体" w:hAnsi="Calibri" w:eastAsia="宋体" w:cs="Times New Roman"/>
                <w:szCs w:val="22"/>
              </w:rPr>
            </w:pPr>
            <w:r>
              <w:rPr>
                <w:rFonts w:hint="eastAsia" w:ascii="宋体" w:hAnsi="Calibri" w:eastAsia="宋体" w:cs="Times New Roman"/>
                <w:szCs w:val="22"/>
              </w:rPr>
              <w:t>声明函；</w:t>
            </w:r>
          </w:p>
        </w:tc>
        <w:tc>
          <w:tcPr>
            <w:tcW w:w="1264" w:type="dxa"/>
            <w:vAlign w:val="center"/>
          </w:tcPr>
          <w:p w14:paraId="2A51E0C4">
            <w:pPr>
              <w:widowControl w:val="0"/>
              <w:spacing w:line="400" w:lineRule="exact"/>
              <w:jc w:val="center"/>
              <w:rPr>
                <w:rFonts w:ascii="宋体" w:hAnsi="宋体" w:eastAsia="宋体" w:cs="宋体"/>
                <w:szCs w:val="21"/>
              </w:rPr>
            </w:pPr>
          </w:p>
        </w:tc>
      </w:tr>
      <w:tr w14:paraId="3BF5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1BA4A15C">
            <w:pPr>
              <w:widowControl w:val="0"/>
              <w:spacing w:line="400" w:lineRule="exact"/>
              <w:jc w:val="center"/>
              <w:rPr>
                <w:rFonts w:ascii="宋体" w:hAnsi="宋体" w:eastAsia="宋体" w:cs="宋体"/>
                <w:szCs w:val="21"/>
              </w:rPr>
            </w:pPr>
            <w:r>
              <w:rPr>
                <w:rFonts w:hint="eastAsia" w:ascii="宋体" w:hAnsi="宋体" w:eastAsia="宋体" w:cs="宋体"/>
                <w:szCs w:val="21"/>
              </w:rPr>
              <w:t>5</w:t>
            </w:r>
          </w:p>
        </w:tc>
        <w:tc>
          <w:tcPr>
            <w:tcW w:w="6675" w:type="dxa"/>
            <w:vAlign w:val="center"/>
          </w:tcPr>
          <w:p w14:paraId="22C15704">
            <w:pPr>
              <w:widowControl w:val="0"/>
              <w:spacing w:line="400" w:lineRule="exact"/>
              <w:jc w:val="both"/>
              <w:rPr>
                <w:rFonts w:ascii="宋体" w:hAnsi="宋体" w:eastAsia="宋体" w:cs="宋体"/>
                <w:szCs w:val="21"/>
              </w:rPr>
            </w:pPr>
            <w:r>
              <w:rPr>
                <w:rFonts w:hint="eastAsia" w:ascii="宋体" w:hAnsi="宋体" w:eastAsia="宋体" w:cs="宋体"/>
                <w:szCs w:val="21"/>
              </w:rPr>
              <w:t>投标人法定代表人身份证复印件；</w:t>
            </w:r>
          </w:p>
        </w:tc>
        <w:tc>
          <w:tcPr>
            <w:tcW w:w="1264" w:type="dxa"/>
            <w:vAlign w:val="center"/>
          </w:tcPr>
          <w:p w14:paraId="27198912">
            <w:pPr>
              <w:widowControl w:val="0"/>
              <w:spacing w:line="400" w:lineRule="exact"/>
              <w:jc w:val="center"/>
              <w:rPr>
                <w:rFonts w:ascii="宋体" w:hAnsi="宋体" w:eastAsia="宋体" w:cs="宋体"/>
                <w:szCs w:val="21"/>
              </w:rPr>
            </w:pPr>
          </w:p>
        </w:tc>
      </w:tr>
      <w:tr w14:paraId="762E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2240E7A2">
            <w:pPr>
              <w:widowControl w:val="0"/>
              <w:spacing w:line="400" w:lineRule="exact"/>
              <w:jc w:val="center"/>
              <w:rPr>
                <w:rFonts w:ascii="宋体" w:hAnsi="宋体" w:eastAsia="宋体" w:cs="宋体"/>
                <w:szCs w:val="21"/>
              </w:rPr>
            </w:pPr>
            <w:r>
              <w:rPr>
                <w:rFonts w:hint="eastAsia" w:ascii="宋体" w:hAnsi="宋体" w:eastAsia="宋体" w:cs="宋体"/>
                <w:szCs w:val="21"/>
              </w:rPr>
              <w:t>6</w:t>
            </w:r>
          </w:p>
        </w:tc>
        <w:tc>
          <w:tcPr>
            <w:tcW w:w="6675" w:type="dxa"/>
            <w:vAlign w:val="center"/>
          </w:tcPr>
          <w:p w14:paraId="42DC8054">
            <w:pPr>
              <w:widowControl w:val="0"/>
              <w:spacing w:line="400" w:lineRule="exact"/>
              <w:jc w:val="both"/>
              <w:rPr>
                <w:rFonts w:ascii="宋体" w:hAnsi="宋体" w:eastAsia="宋体" w:cs="宋体"/>
                <w:szCs w:val="21"/>
              </w:rPr>
            </w:pPr>
            <w:r>
              <w:rPr>
                <w:rFonts w:hint="eastAsia" w:ascii="宋体" w:hAnsi="宋体" w:eastAsia="宋体" w:cs="宋体"/>
                <w:szCs w:val="21"/>
              </w:rPr>
              <w:t>法定代表人授权函，非法定代表人参加投标时提供；</w:t>
            </w:r>
          </w:p>
        </w:tc>
        <w:tc>
          <w:tcPr>
            <w:tcW w:w="1264" w:type="dxa"/>
            <w:vAlign w:val="center"/>
          </w:tcPr>
          <w:p w14:paraId="3C3CF784">
            <w:pPr>
              <w:widowControl w:val="0"/>
              <w:spacing w:line="400" w:lineRule="exact"/>
              <w:jc w:val="center"/>
              <w:rPr>
                <w:rFonts w:ascii="宋体" w:hAnsi="宋体" w:eastAsia="宋体" w:cs="宋体"/>
                <w:szCs w:val="21"/>
              </w:rPr>
            </w:pPr>
          </w:p>
        </w:tc>
      </w:tr>
      <w:tr w14:paraId="5721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374330BD">
            <w:pPr>
              <w:widowControl w:val="0"/>
              <w:spacing w:line="400" w:lineRule="exact"/>
              <w:jc w:val="center"/>
              <w:rPr>
                <w:rFonts w:ascii="宋体" w:hAnsi="宋体" w:eastAsia="宋体" w:cs="宋体"/>
                <w:szCs w:val="21"/>
              </w:rPr>
            </w:pPr>
            <w:r>
              <w:rPr>
                <w:rFonts w:hint="eastAsia" w:ascii="宋体" w:hAnsi="宋体" w:eastAsia="宋体" w:cs="宋体"/>
                <w:szCs w:val="21"/>
              </w:rPr>
              <w:t>7</w:t>
            </w:r>
          </w:p>
        </w:tc>
        <w:tc>
          <w:tcPr>
            <w:tcW w:w="6675" w:type="dxa"/>
            <w:vAlign w:val="center"/>
          </w:tcPr>
          <w:p w14:paraId="7B06D473">
            <w:pPr>
              <w:widowControl w:val="0"/>
              <w:spacing w:line="400" w:lineRule="exact"/>
              <w:jc w:val="both"/>
              <w:rPr>
                <w:rFonts w:ascii="Calibri" w:hAnsi="宋体" w:eastAsia="宋体" w:cs="宋体"/>
                <w:szCs w:val="21"/>
              </w:rPr>
            </w:pPr>
            <w:r>
              <w:rPr>
                <w:rFonts w:hint="eastAsia" w:ascii="宋体" w:hAnsi="宋体" w:eastAsia="宋体" w:cs="宋体"/>
                <w:szCs w:val="21"/>
              </w:rPr>
              <w:t>投标人代表身份证复印件，非法定代表人参加投标时提供；</w:t>
            </w:r>
          </w:p>
        </w:tc>
        <w:tc>
          <w:tcPr>
            <w:tcW w:w="1264" w:type="dxa"/>
            <w:vAlign w:val="center"/>
          </w:tcPr>
          <w:p w14:paraId="6A2BDDCE">
            <w:pPr>
              <w:widowControl w:val="0"/>
              <w:spacing w:line="400" w:lineRule="exact"/>
              <w:jc w:val="center"/>
              <w:rPr>
                <w:rFonts w:ascii="宋体" w:hAnsi="宋体" w:eastAsia="宋体" w:cs="宋体"/>
                <w:szCs w:val="21"/>
              </w:rPr>
            </w:pPr>
          </w:p>
        </w:tc>
      </w:tr>
      <w:tr w14:paraId="77E6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44FABAF2">
            <w:pPr>
              <w:widowControl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675" w:type="dxa"/>
            <w:vAlign w:val="center"/>
          </w:tcPr>
          <w:p w14:paraId="67000D97">
            <w:pPr>
              <w:widowControl w:val="0"/>
              <w:spacing w:line="400" w:lineRule="exact"/>
              <w:jc w:val="both"/>
              <w:rPr>
                <w:rFonts w:ascii="宋体" w:hAnsi="宋体" w:eastAsia="宋体" w:cs="宋体"/>
                <w:color w:val="auto"/>
                <w:szCs w:val="21"/>
                <w:highlight w:val="none"/>
              </w:rPr>
            </w:pPr>
            <w:r>
              <w:rPr>
                <w:rFonts w:hint="eastAsia" w:ascii="宋体" w:hAnsi="宋体" w:cs="Times New Roman"/>
                <w:color w:val="auto"/>
                <w:highlight w:val="none"/>
                <w:lang w:val="en-US" w:eastAsia="zh-CN"/>
              </w:rPr>
              <w:t>提供</w:t>
            </w:r>
            <w:r>
              <w:rPr>
                <w:rFonts w:hint="eastAsia" w:ascii="宋体" w:hAnsi="宋体" w:eastAsia="宋体" w:cs="Times New Roman"/>
                <w:color w:val="auto"/>
                <w:highlight w:val="none"/>
              </w:rPr>
              <w:t>中小企业</w:t>
            </w:r>
            <w:r>
              <w:rPr>
                <w:rFonts w:hint="eastAsia" w:ascii="宋体" w:hAnsi="宋体" w:cs="Times New Roman"/>
                <w:color w:val="auto"/>
                <w:highlight w:val="none"/>
                <w:lang w:val="en-US" w:eastAsia="zh-CN"/>
              </w:rPr>
              <w:t>声明函</w:t>
            </w:r>
            <w:r>
              <w:rPr>
                <w:rFonts w:hint="eastAsia" w:ascii="宋体" w:hAnsi="宋体" w:eastAsia="宋体" w:cs="Times New Roman"/>
                <w:color w:val="auto"/>
                <w:highlight w:val="none"/>
              </w:rPr>
              <w:t>；</w:t>
            </w:r>
          </w:p>
        </w:tc>
        <w:tc>
          <w:tcPr>
            <w:tcW w:w="1264" w:type="dxa"/>
            <w:vAlign w:val="center"/>
          </w:tcPr>
          <w:p w14:paraId="12861084">
            <w:pPr>
              <w:widowControl w:val="0"/>
              <w:spacing w:line="400" w:lineRule="exact"/>
              <w:jc w:val="center"/>
              <w:rPr>
                <w:rFonts w:ascii="宋体" w:hAnsi="宋体" w:eastAsia="宋体" w:cs="宋体"/>
                <w:szCs w:val="21"/>
              </w:rPr>
            </w:pPr>
          </w:p>
        </w:tc>
      </w:tr>
      <w:tr w14:paraId="3454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3EA2CB40">
            <w:pPr>
              <w:widowControl w:val="0"/>
              <w:snapToGrid w:val="0"/>
              <w:spacing w:line="400" w:lineRule="exact"/>
              <w:jc w:val="center"/>
              <w:rPr>
                <w:rFonts w:ascii="宋体" w:hAnsi="宋体" w:eastAsia="宋体" w:cs="宋体"/>
                <w:b/>
                <w:kern w:val="0"/>
                <w:szCs w:val="21"/>
              </w:rPr>
            </w:pPr>
            <w:r>
              <w:rPr>
                <w:rFonts w:hint="eastAsia" w:ascii="宋体" w:hAnsi="宋体" w:eastAsia="宋体" w:cs="宋体"/>
                <w:b/>
                <w:kern w:val="0"/>
                <w:szCs w:val="21"/>
              </w:rPr>
              <w:t>结   论</w:t>
            </w:r>
          </w:p>
        </w:tc>
        <w:tc>
          <w:tcPr>
            <w:tcW w:w="1264" w:type="dxa"/>
            <w:vAlign w:val="center"/>
          </w:tcPr>
          <w:p w14:paraId="40059CEE">
            <w:pPr>
              <w:widowControl w:val="0"/>
              <w:spacing w:line="400" w:lineRule="exact"/>
              <w:ind w:left="180"/>
              <w:jc w:val="center"/>
              <w:rPr>
                <w:rFonts w:ascii="宋体" w:hAnsi="宋体" w:eastAsia="宋体" w:cs="宋体"/>
                <w:b/>
                <w:szCs w:val="21"/>
              </w:rPr>
            </w:pPr>
          </w:p>
        </w:tc>
      </w:tr>
    </w:tbl>
    <w:p w14:paraId="0EE2EF0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499C0B01">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二、中标候选人的选取</w:t>
      </w:r>
    </w:p>
    <w:p w14:paraId="3F3B1228">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b/>
          <w:szCs w:val="21"/>
          <w:lang w:val="zh-CN"/>
        </w:rPr>
      </w:pPr>
      <w:r>
        <w:rPr>
          <w:rFonts w:hint="eastAsia" w:ascii="宋体" w:hAnsi="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42DA290D">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三、中标人选取依据</w:t>
      </w:r>
    </w:p>
    <w:p w14:paraId="0BE81AD6">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szCs w:val="21"/>
        </w:rPr>
      </w:pPr>
      <w:r>
        <w:rPr>
          <w:rFonts w:hint="eastAsia" w:ascii="宋体" w:hAnsi="宋体" w:cs="宋体"/>
          <w:szCs w:val="21"/>
        </w:rPr>
        <w:t>评审小组根据综合评分得分排序，推荐第一名中标候选人为中标人，经采购人确认后，确定项目中标人，同时发布采购结果公告，发出中标通知书。</w:t>
      </w:r>
    </w:p>
    <w:p w14:paraId="4282FCB7">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四、综合评估分计分方法</w:t>
      </w:r>
    </w:p>
    <w:p w14:paraId="60CA655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lang w:val="en-US" w:eastAsia="zh-CN"/>
        </w:rPr>
        <w:t>30</w:t>
      </w:r>
      <w:r>
        <w:rPr>
          <w:rFonts w:hint="eastAsia" w:ascii="宋体" w:hAnsi="宋体" w:cs="宋体"/>
          <w:szCs w:val="21"/>
          <w:lang w:val="zh-CN"/>
        </w:rPr>
        <w:t>。</w:t>
      </w:r>
    </w:p>
    <w:p w14:paraId="5294833A">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35049A">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23D200A9">
      <w:pPr>
        <w:keepNext w:val="0"/>
        <w:keepLines w:val="0"/>
        <w:pageBreakBefore w:val="0"/>
        <w:kinsoku/>
        <w:wordWrap/>
        <w:overflowPunct/>
        <w:topLinePunct w:val="0"/>
        <w:bidi w:val="0"/>
        <w:snapToGrid w:val="0"/>
        <w:spacing w:line="400" w:lineRule="exact"/>
        <w:ind w:right="-87" w:firstLine="517" w:firstLineChars="245"/>
        <w:textAlignment w:val="auto"/>
        <w:rPr>
          <w:rFonts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9"/>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2360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562F7F1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5C7BA337">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5EAE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3D6D1F6F">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0659B8AB">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70</w:t>
            </w:r>
          </w:p>
        </w:tc>
      </w:tr>
      <w:tr w14:paraId="3138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21C7BC19">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7C74F372">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30</w:t>
            </w:r>
          </w:p>
        </w:tc>
      </w:tr>
      <w:tr w14:paraId="5AE2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BE40AE0">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2BDCB187">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0EF8B999">
      <w:pPr>
        <w:rPr>
          <w:rFonts w:asciiTheme="minorEastAsia" w:hAnsiTheme="minorEastAsia" w:eastAsiaTheme="minorEastAsia"/>
          <w:b/>
          <w:szCs w:val="21"/>
        </w:rPr>
      </w:pPr>
      <w:r>
        <w:rPr>
          <w:rFonts w:hint="eastAsia" w:asciiTheme="minorEastAsia" w:hAnsiTheme="minorEastAsia" w:eastAsiaTheme="minorEastAsia" w:cstheme="minorEastAsia"/>
          <w:b/>
        </w:rPr>
        <w:t xml:space="preserve"> </w:t>
      </w:r>
    </w:p>
    <w:p w14:paraId="634DD97C">
      <w:pPr>
        <w:spacing w:line="480" w:lineRule="auto"/>
        <w:ind w:right="-340"/>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项目评分表</w:t>
      </w:r>
    </w:p>
    <w:tbl>
      <w:tblPr>
        <w:tblStyle w:val="29"/>
        <w:tblW w:w="942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10"/>
        <w:gridCol w:w="1076"/>
        <w:gridCol w:w="548"/>
        <w:gridCol w:w="6056"/>
      </w:tblGrid>
      <w:tr w14:paraId="321E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E87472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6A62F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项目</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C120AC5">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评分因素</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4366F0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分值</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4F3AB6D4">
            <w:pPr>
              <w:widowControl w:val="0"/>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评分标准</w:t>
            </w:r>
          </w:p>
        </w:tc>
      </w:tr>
      <w:tr w14:paraId="1291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7B29353">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FA3EB0">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投标报价(30分）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006E343">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报价</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0D10C23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30</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680521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满足招标文件要求且投标价格最低的投标报价为评标基准价，其价格分为满分，其他投标人的价格分按下列公式计算：投标报价得分＝（评标基准价/投标报价）×</w:t>
            </w:r>
            <w:r>
              <w:rPr>
                <w:rFonts w:hint="eastAsia" w:ascii="宋体" w:hAnsi="宋体" w:eastAsia="宋体" w:cs="宋体"/>
                <w:szCs w:val="21"/>
                <w:lang w:val="en-US" w:eastAsia="zh-CN"/>
              </w:rPr>
              <w:t>30</w:t>
            </w:r>
            <w:r>
              <w:rPr>
                <w:rFonts w:hint="eastAsia" w:ascii="宋体" w:hAnsi="宋体" w:eastAsia="宋体" w:cs="宋体"/>
                <w:szCs w:val="21"/>
                <w:lang w:val="zh-CN" w:eastAsia="zh-CN"/>
              </w:rPr>
              <w:t>。</w:t>
            </w:r>
          </w:p>
          <w:p w14:paraId="4C980F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因落实政府采购政策需要进行价格调整的，以调整后的价格计算评标基准价和投标报价。</w:t>
            </w:r>
          </w:p>
        </w:tc>
      </w:tr>
      <w:tr w14:paraId="3AFE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62EB0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110" w:type="dxa"/>
            <w:vMerge w:val="restart"/>
            <w:tcBorders>
              <w:top w:val="single" w:color="000000" w:sz="4" w:space="0"/>
              <w:left w:val="single" w:color="000000" w:sz="4" w:space="0"/>
              <w:right w:val="single" w:color="000000" w:sz="4" w:space="0"/>
            </w:tcBorders>
            <w:noWrap w:val="0"/>
            <w:vAlign w:val="center"/>
          </w:tcPr>
          <w:p w14:paraId="7D4CE9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商务</w:t>
            </w:r>
          </w:p>
          <w:p w14:paraId="33716D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技术部分（70分）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59404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投标人综合能力</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9D7FB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4</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B6FAF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1、投标人具有有效期内质量管理体系认证得1分；（认证范围：安全技术防范系统设计、安装、施工、维护</w:t>
            </w:r>
            <w:r>
              <w:rPr>
                <w:rFonts w:hint="eastAsia" w:ascii="宋体" w:hAnsi="宋体" w:cs="宋体"/>
                <w:szCs w:val="21"/>
                <w:lang w:val="en-US" w:eastAsia="zh-CN"/>
              </w:rPr>
              <w:t>或</w:t>
            </w:r>
            <w:r>
              <w:rPr>
                <w:rFonts w:hint="eastAsia" w:ascii="宋体" w:hAnsi="宋体" w:eastAsia="宋体" w:cs="宋体"/>
                <w:szCs w:val="21"/>
                <w:lang w:val="en-US" w:eastAsia="zh-CN"/>
              </w:rPr>
              <w:t>数据中心基础设施维护）</w:t>
            </w:r>
          </w:p>
          <w:p w14:paraId="162E4B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2、投标人具有有效期内信息安全管理体系证书得1分；（认证范围：计算机应用软件研发及系统集成）</w:t>
            </w:r>
          </w:p>
          <w:p w14:paraId="694453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3、投标人具有有效期内信息技术服务管理体系认证证书得1分；（认证范围：向外部客户提供计算机应用软件开发和运维服务）</w:t>
            </w:r>
          </w:p>
          <w:p w14:paraId="011D70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4、投标人具有有效期内环境管理体系认证证书得1分。（认证范围：电子与智能化工程施工</w:t>
            </w:r>
            <w:r>
              <w:rPr>
                <w:rFonts w:hint="eastAsia" w:ascii="宋体" w:hAnsi="宋体" w:cs="宋体"/>
                <w:szCs w:val="21"/>
                <w:lang w:val="en-US" w:eastAsia="zh-CN"/>
              </w:rPr>
              <w:t>或机电工程施工</w:t>
            </w:r>
            <w:r>
              <w:rPr>
                <w:rFonts w:hint="eastAsia" w:ascii="宋体" w:hAnsi="宋体" w:eastAsia="宋体" w:cs="宋体"/>
                <w:szCs w:val="21"/>
                <w:lang w:val="en-US" w:eastAsia="zh-CN"/>
              </w:rPr>
              <w:t>）</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注：以上证书需提供证书复印件证明材料，未提供不得分。</w:t>
            </w:r>
          </w:p>
        </w:tc>
      </w:tr>
      <w:tr w14:paraId="52D3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E0646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110" w:type="dxa"/>
            <w:vMerge w:val="continue"/>
            <w:tcBorders>
              <w:left w:val="single" w:color="000000" w:sz="4" w:space="0"/>
              <w:right w:val="single" w:color="000000" w:sz="4" w:space="0"/>
            </w:tcBorders>
            <w:noWrap w:val="0"/>
            <w:vAlign w:val="center"/>
          </w:tcPr>
          <w:p w14:paraId="5C8DE5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37CFE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721352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54B68F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仿宋"/>
                <w:spacing w:val="4"/>
                <w:lang w:val="en-US" w:eastAsia="zh-CN"/>
              </w:rPr>
            </w:pPr>
            <w:r>
              <w:rPr>
                <w:rFonts w:hint="eastAsia" w:ascii="宋体" w:hAnsi="宋体" w:eastAsia="宋体" w:cs="宋体"/>
                <w:szCs w:val="21"/>
                <w:lang w:val="en-US" w:eastAsia="zh-CN"/>
              </w:rPr>
              <w:t>投标人2022年1月1日以来（以合同签订时间为准）承接过</w:t>
            </w:r>
            <w:r>
              <w:rPr>
                <w:rFonts w:hint="eastAsia" w:ascii="宋体" w:hAnsi="宋体" w:eastAsia="宋体" w:cs="仿宋"/>
                <w:spacing w:val="4"/>
                <w:lang w:val="en-US" w:eastAsia="zh-CN"/>
              </w:rPr>
              <w:t>类似案例业绩,每提供一份采购合同，得</w:t>
            </w:r>
            <w:r>
              <w:rPr>
                <w:rFonts w:hint="eastAsia" w:ascii="宋体" w:hAnsi="宋体" w:cs="仿宋"/>
                <w:spacing w:val="4"/>
                <w:lang w:val="en-US" w:eastAsia="zh-CN"/>
              </w:rPr>
              <w:t>1.5</w:t>
            </w:r>
            <w:r>
              <w:rPr>
                <w:rFonts w:hint="eastAsia" w:ascii="宋体" w:hAnsi="宋体" w:eastAsia="宋体" w:cs="仿宋"/>
                <w:spacing w:val="4"/>
                <w:lang w:val="en-US" w:eastAsia="zh-CN"/>
              </w:rPr>
              <w:t>分，最高得</w:t>
            </w:r>
            <w:r>
              <w:rPr>
                <w:rFonts w:hint="eastAsia" w:ascii="宋体" w:hAnsi="宋体" w:cs="仿宋"/>
                <w:spacing w:val="4"/>
                <w:lang w:val="en-US" w:eastAsia="zh-CN"/>
              </w:rPr>
              <w:t>3</w:t>
            </w:r>
            <w:r>
              <w:rPr>
                <w:rFonts w:hint="eastAsia" w:ascii="宋体" w:hAnsi="宋体" w:eastAsia="宋体" w:cs="仿宋"/>
                <w:spacing w:val="4"/>
                <w:lang w:val="en-US" w:eastAsia="zh-CN"/>
              </w:rPr>
              <w:t>分。</w:t>
            </w:r>
          </w:p>
          <w:p w14:paraId="2B84AA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注：提供合同复印件，否则不得分。</w:t>
            </w:r>
          </w:p>
        </w:tc>
      </w:tr>
      <w:tr w14:paraId="1463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18C2E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110" w:type="dxa"/>
            <w:vMerge w:val="continue"/>
            <w:tcBorders>
              <w:left w:val="single" w:color="000000" w:sz="4" w:space="0"/>
              <w:right w:val="single" w:color="000000" w:sz="4" w:space="0"/>
            </w:tcBorders>
            <w:noWrap w:val="0"/>
            <w:vAlign w:val="center"/>
          </w:tcPr>
          <w:p w14:paraId="255D6D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3EBA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拟派本项目团队</w:t>
            </w:r>
          </w:p>
        </w:tc>
        <w:tc>
          <w:tcPr>
            <w:tcW w:w="5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2B6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7</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6290AF1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项目经理（1名）：</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投标人拟派的项目经理具有高级工程师（通信信息专业）的得1分、网络工程师证书的得1分</w:t>
            </w:r>
            <w:r>
              <w:rPr>
                <w:rFonts w:hint="eastAsia" w:ascii="宋体" w:hAnsi="宋体" w:cs="宋体"/>
                <w:szCs w:val="21"/>
                <w:lang w:val="en-US" w:eastAsia="zh-CN"/>
              </w:rPr>
              <w:t>，</w:t>
            </w:r>
            <w:r>
              <w:rPr>
                <w:rFonts w:hint="eastAsia" w:ascii="宋体" w:hAnsi="宋体" w:eastAsia="宋体" w:cs="宋体"/>
                <w:szCs w:val="21"/>
                <w:lang w:val="en-US" w:eastAsia="zh-CN"/>
              </w:rPr>
              <w:t>本项最多得</w:t>
            </w:r>
            <w:r>
              <w:rPr>
                <w:rFonts w:hint="eastAsia" w:ascii="宋体" w:hAnsi="宋体" w:cs="宋体"/>
                <w:szCs w:val="21"/>
                <w:lang w:val="en-US" w:eastAsia="zh-CN"/>
              </w:rPr>
              <w:t>2</w:t>
            </w:r>
            <w:r>
              <w:rPr>
                <w:rFonts w:hint="eastAsia" w:ascii="宋体" w:hAnsi="宋体" w:eastAsia="宋体" w:cs="宋体"/>
                <w:szCs w:val="21"/>
                <w:lang w:val="en-US" w:eastAsia="zh-CN"/>
              </w:rPr>
              <w:t>分；</w:t>
            </w:r>
          </w:p>
          <w:p w14:paraId="165D62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注:1.提供人员证书复印件及近三个月任意一个月的本单位社保缴纳证明材料，否则不得分。</w:t>
            </w:r>
          </w:p>
          <w:p w14:paraId="7DFD69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2.投标人提供的同类证书等级高于上述证书的，视作满足要求。</w:t>
            </w:r>
          </w:p>
        </w:tc>
      </w:tr>
      <w:tr w14:paraId="555D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F1E52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110" w:type="dxa"/>
            <w:vMerge w:val="continue"/>
            <w:tcBorders>
              <w:left w:val="single" w:color="000000" w:sz="4" w:space="0"/>
              <w:right w:val="single" w:color="000000" w:sz="4" w:space="0"/>
            </w:tcBorders>
            <w:noWrap w:val="0"/>
            <w:vAlign w:val="center"/>
          </w:tcPr>
          <w:p w14:paraId="375107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C3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5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362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0E5EB1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项目团队（除项目经理外）：</w:t>
            </w:r>
          </w:p>
          <w:p w14:paraId="7F94F1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投标人拟派的团队成员具有IT服务工程师、信息系统项目管理师、LTE网络工程师，系统集成项目管理工程师，通信工程师，每种证书得1分，最多得</w:t>
            </w:r>
            <w:r>
              <w:rPr>
                <w:rFonts w:hint="eastAsia" w:ascii="宋体" w:hAnsi="宋体" w:cs="宋体"/>
                <w:szCs w:val="21"/>
                <w:lang w:val="en-US" w:eastAsia="zh-CN"/>
              </w:rPr>
              <w:t>5</w:t>
            </w:r>
            <w:r>
              <w:rPr>
                <w:rFonts w:hint="eastAsia" w:ascii="宋体" w:hAnsi="宋体" w:eastAsia="宋体" w:cs="宋体"/>
                <w:szCs w:val="21"/>
                <w:lang w:val="en-US" w:eastAsia="zh-CN"/>
              </w:rPr>
              <w:t>分。同类证书不重复计分。</w:t>
            </w:r>
          </w:p>
          <w:p w14:paraId="496E9B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注：提供人员证书复印件及近三个月任意一个月的本单位社保缴纳证明材料，否则不得分。一人多证或多人一证不重复得分。</w:t>
            </w:r>
          </w:p>
        </w:tc>
      </w:tr>
      <w:tr w14:paraId="21B0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1E08C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110" w:type="dxa"/>
            <w:vMerge w:val="continue"/>
            <w:tcBorders>
              <w:left w:val="single" w:color="000000" w:sz="4" w:space="0"/>
              <w:right w:val="single" w:color="000000" w:sz="4" w:space="0"/>
            </w:tcBorders>
            <w:noWrap w:val="0"/>
            <w:vAlign w:val="center"/>
          </w:tcPr>
          <w:p w14:paraId="66CC6A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DCDCD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产品技术参数偏离</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774E3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27ED5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根据投标人所投产品的技术参数要求响应情况进行评分：</w:t>
            </w:r>
          </w:p>
          <w:p w14:paraId="4F724E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1、标“★”为重要参数，每负偏离一项扣</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分；扣完为止。共</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项，完全满足得</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分。</w:t>
            </w:r>
          </w:p>
          <w:p w14:paraId="5D6622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2、对于未标“▲”、“★”的参数为一般技术参数，每负偏离一项扣</w:t>
            </w:r>
            <w:r>
              <w:rPr>
                <w:rFonts w:hint="eastAsia" w:ascii="宋体" w:hAnsi="宋体" w:eastAsia="宋体" w:cs="宋体"/>
                <w:color w:val="auto"/>
                <w:szCs w:val="21"/>
                <w:highlight w:val="none"/>
                <w:u w:val="single"/>
                <w:lang w:val="en-US" w:eastAsia="zh-CN"/>
              </w:rPr>
              <w:t xml:space="preserve"> 0.02 </w:t>
            </w:r>
            <w:r>
              <w:rPr>
                <w:rFonts w:hint="eastAsia" w:ascii="宋体" w:hAnsi="宋体" w:eastAsia="宋体" w:cs="宋体"/>
                <w:color w:val="auto"/>
                <w:szCs w:val="21"/>
                <w:highlight w:val="none"/>
                <w:lang w:val="en-US" w:eastAsia="zh-CN"/>
              </w:rPr>
              <w:t>分；扣完为止。共250项，完全满足得</w:t>
            </w:r>
            <w:r>
              <w:rPr>
                <w:rFonts w:hint="eastAsia" w:ascii="宋体" w:hAnsi="宋体" w:eastAsia="宋体" w:cs="宋体"/>
                <w:color w:val="auto"/>
                <w:szCs w:val="21"/>
                <w:highlight w:val="none"/>
                <w:u w:val="single"/>
                <w:lang w:val="en-US" w:eastAsia="zh-CN"/>
              </w:rPr>
              <w:t xml:space="preserve"> 5 </w:t>
            </w:r>
            <w:r>
              <w:rPr>
                <w:rFonts w:hint="eastAsia" w:ascii="宋体" w:hAnsi="宋体" w:eastAsia="宋体" w:cs="宋体"/>
                <w:color w:val="auto"/>
                <w:szCs w:val="21"/>
                <w:highlight w:val="none"/>
                <w:lang w:val="en-US" w:eastAsia="zh-CN"/>
              </w:rPr>
              <w:t>分。</w:t>
            </w:r>
          </w:p>
          <w:p w14:paraId="48979B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宋体" w:hAnsi="宋体" w:eastAsia="宋体" w:cs="宋体"/>
                <w:color w:val="auto"/>
                <w:szCs w:val="21"/>
                <w:highlight w:val="none"/>
                <w:lang w:val="en-US" w:eastAsia="zh-CN"/>
              </w:rPr>
              <w:t>注：要求提供相关证明材料的，以证明材料为准，不提供或不符合要求的视作负偏离。</w:t>
            </w:r>
          </w:p>
        </w:tc>
      </w:tr>
      <w:tr w14:paraId="5CCA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AF539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110" w:type="dxa"/>
            <w:vMerge w:val="continue"/>
            <w:tcBorders>
              <w:left w:val="single" w:color="000000" w:sz="4" w:space="0"/>
              <w:right w:val="single" w:color="000000" w:sz="4" w:space="0"/>
            </w:tcBorders>
            <w:noWrap w:val="0"/>
            <w:vAlign w:val="center"/>
          </w:tcPr>
          <w:p w14:paraId="621774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263E0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Theme="minorEastAsia" w:hAnsiTheme="minorEastAsia" w:eastAsiaTheme="minorEastAsia"/>
                <w:sz w:val="21"/>
                <w:szCs w:val="21"/>
              </w:rPr>
              <w:t>施工组织方案</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16301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15</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B32838F">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根据投标人结合本项目的实际情况和需求等制定的施工组织方案，包含施工方法、现场管理办法、工程进度安排、安全防护措施、功能测试和试运行方案情况打分，最多得</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分。</w:t>
            </w:r>
          </w:p>
          <w:p w14:paraId="1CFA7390">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以上每点，描述完整详细且与采购人实际需求完全契合的得</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分；</w:t>
            </w:r>
          </w:p>
          <w:p w14:paraId="57B10D19">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描述较详细完整或与采购人实际需求部分符合的得</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分；</w:t>
            </w:r>
          </w:p>
          <w:p w14:paraId="76821DD5">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Theme="minorEastAsia" w:hAnsiTheme="minorEastAsia" w:eastAsiaTheme="minorEastAsia"/>
                <w:sz w:val="21"/>
                <w:szCs w:val="21"/>
              </w:rPr>
              <w:t>未提供或完全不符合采购人需求的得0分。</w:t>
            </w:r>
          </w:p>
        </w:tc>
      </w:tr>
      <w:tr w14:paraId="76E6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88309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110" w:type="dxa"/>
            <w:vMerge w:val="continue"/>
            <w:tcBorders>
              <w:left w:val="single" w:color="000000" w:sz="4" w:space="0"/>
              <w:right w:val="single" w:color="000000" w:sz="4" w:space="0"/>
            </w:tcBorders>
            <w:noWrap w:val="0"/>
            <w:vAlign w:val="center"/>
          </w:tcPr>
          <w:p w14:paraId="51F7DB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7B5CC4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cs="宋体" w:asciiTheme="minorEastAsia" w:hAnsiTheme="minorEastAsia" w:eastAsiaTheme="minorEastAsia"/>
              </w:rPr>
              <w:t>质量管控方案</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5E847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6</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4227772">
            <w:pPr>
              <w:keepNext w:val="0"/>
              <w:keepLines w:val="0"/>
              <w:pageBreakBefore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rPr>
            </w:pPr>
            <w:r>
              <w:rPr>
                <w:rFonts w:hint="eastAsia" w:cs="宋体" w:asciiTheme="minorEastAsia" w:hAnsiTheme="minorEastAsia" w:eastAsiaTheme="minorEastAsia"/>
              </w:rPr>
              <w:t>根据投标人提供的质量管控方案，包含事前管控措施、事中管控措施、事后管控措施情况打分，最多得6分。</w:t>
            </w:r>
          </w:p>
          <w:p w14:paraId="0AA02DED">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以上每点，描述完整详细且与采购人实际需求完全契合的得2分；</w:t>
            </w:r>
          </w:p>
          <w:p w14:paraId="7DB76FF1">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描述较详细完整或与采购人实际需求部分符合的得1分；</w:t>
            </w:r>
          </w:p>
          <w:p w14:paraId="3423DE86">
            <w:pPr>
              <w:pStyle w:val="11"/>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Cs w:val="21"/>
                <w:lang w:val="en-US" w:eastAsia="zh-CN"/>
              </w:rPr>
            </w:pPr>
            <w:r>
              <w:rPr>
                <w:rFonts w:hint="eastAsia" w:asciiTheme="minorEastAsia" w:hAnsiTheme="minorEastAsia" w:eastAsiaTheme="minorEastAsia"/>
                <w:sz w:val="21"/>
                <w:szCs w:val="21"/>
              </w:rPr>
              <w:t>未提供或完全不符合采购人需求的得0分。</w:t>
            </w:r>
          </w:p>
        </w:tc>
      </w:tr>
      <w:tr w14:paraId="63EF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29687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110" w:type="dxa"/>
            <w:vMerge w:val="continue"/>
            <w:tcBorders>
              <w:left w:val="single" w:color="000000" w:sz="4" w:space="0"/>
              <w:right w:val="single" w:color="000000" w:sz="4" w:space="0"/>
            </w:tcBorders>
            <w:noWrap w:val="0"/>
            <w:vAlign w:val="center"/>
          </w:tcPr>
          <w:p w14:paraId="6D2F04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4A79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cs="宋体" w:asciiTheme="minorEastAsia" w:hAnsiTheme="minorEastAsia" w:eastAsiaTheme="minorEastAsia"/>
              </w:rPr>
              <w:t>售后方案</w:t>
            </w:r>
          </w:p>
        </w:tc>
        <w:tc>
          <w:tcPr>
            <w:tcW w:w="548" w:type="dxa"/>
            <w:tcBorders>
              <w:top w:val="single" w:color="000000" w:sz="4" w:space="0"/>
              <w:left w:val="single" w:color="000000" w:sz="4" w:space="0"/>
              <w:bottom w:val="single" w:color="auto" w:sz="4" w:space="0"/>
              <w:right w:val="single" w:color="000000" w:sz="4" w:space="0"/>
            </w:tcBorders>
            <w:noWrap w:val="0"/>
            <w:vAlign w:val="center"/>
          </w:tcPr>
          <w:p w14:paraId="7EB503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12</w:t>
            </w:r>
          </w:p>
        </w:tc>
        <w:tc>
          <w:tcPr>
            <w:tcW w:w="6056" w:type="dxa"/>
            <w:tcBorders>
              <w:top w:val="single" w:color="000000" w:sz="4" w:space="0"/>
              <w:left w:val="single" w:color="000000" w:sz="4" w:space="0"/>
              <w:bottom w:val="single" w:color="auto" w:sz="4" w:space="0"/>
              <w:right w:val="single" w:color="000000" w:sz="4" w:space="0"/>
            </w:tcBorders>
            <w:noWrap w:val="0"/>
            <w:vAlign w:val="center"/>
          </w:tcPr>
          <w:p w14:paraId="456CD710">
            <w:pPr>
              <w:keepNext w:val="0"/>
              <w:keepLines w:val="0"/>
              <w:pageBreakBefore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rPr>
            </w:pPr>
            <w:r>
              <w:rPr>
                <w:rFonts w:hint="eastAsia" w:cs="宋体" w:asciiTheme="minorEastAsia" w:hAnsiTheme="minorEastAsia" w:eastAsiaTheme="minorEastAsia"/>
              </w:rPr>
              <w:t>根据投标人提供的售后方案，包含服务体系方案、售后服务方案、服务承诺情况、故障应急方案进行打分，最多得</w:t>
            </w:r>
            <w:r>
              <w:rPr>
                <w:rFonts w:hint="eastAsia" w:cs="宋体" w:asciiTheme="minorEastAsia" w:hAnsiTheme="minorEastAsia" w:eastAsiaTheme="minorEastAsia"/>
                <w:lang w:val="en-US" w:eastAsia="zh-CN"/>
              </w:rPr>
              <w:t>12</w:t>
            </w:r>
            <w:r>
              <w:rPr>
                <w:rFonts w:hint="eastAsia" w:cs="宋体" w:asciiTheme="minorEastAsia" w:hAnsiTheme="minorEastAsia" w:eastAsiaTheme="minorEastAsia"/>
              </w:rPr>
              <w:t>分。</w:t>
            </w:r>
          </w:p>
          <w:p w14:paraId="04AE89B0">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以上每点，描述完整详细且与采购人实际需求完全契合的得</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分；</w:t>
            </w:r>
          </w:p>
          <w:p w14:paraId="156E92AA">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描述较详细完整或与采购人实际需求部分符合的得</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分；</w:t>
            </w:r>
          </w:p>
          <w:p w14:paraId="3FFD847B">
            <w:pPr>
              <w:pStyle w:val="10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lang w:val="en-US" w:eastAsia="zh-CN"/>
              </w:rPr>
            </w:pPr>
            <w:r>
              <w:rPr>
                <w:rFonts w:hint="eastAsia" w:asciiTheme="minorEastAsia" w:hAnsiTheme="minorEastAsia" w:eastAsiaTheme="minorEastAsia"/>
              </w:rPr>
              <w:t>未提供或完全不符合采购人需求的得0分。</w:t>
            </w:r>
          </w:p>
        </w:tc>
      </w:tr>
      <w:tr w14:paraId="64FA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630" w:type="dxa"/>
            <w:tcBorders>
              <w:top w:val="single" w:color="000000" w:sz="4" w:space="0"/>
              <w:left w:val="single" w:color="000000" w:sz="4" w:space="0"/>
              <w:right w:val="single" w:color="000000" w:sz="4" w:space="0"/>
            </w:tcBorders>
            <w:noWrap/>
            <w:vAlign w:val="center"/>
          </w:tcPr>
          <w:p w14:paraId="149C07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110" w:type="dxa"/>
            <w:vMerge w:val="continue"/>
            <w:tcBorders>
              <w:left w:val="single" w:color="000000" w:sz="4" w:space="0"/>
              <w:right w:val="single" w:color="000000" w:sz="4" w:space="0"/>
            </w:tcBorders>
            <w:noWrap w:val="0"/>
            <w:vAlign w:val="center"/>
          </w:tcPr>
          <w:p w14:paraId="71214D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right w:val="single" w:color="auto" w:sz="4" w:space="0"/>
            </w:tcBorders>
            <w:noWrap w:val="0"/>
            <w:vAlign w:val="center"/>
          </w:tcPr>
          <w:p w14:paraId="02D8CA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Theme="minorEastAsia" w:hAnsiTheme="minorEastAsia" w:eastAsiaTheme="minorEastAsia"/>
                <w:sz w:val="21"/>
                <w:szCs w:val="21"/>
              </w:rPr>
              <w:t>培训方案</w:t>
            </w:r>
          </w:p>
        </w:tc>
        <w:tc>
          <w:tcPr>
            <w:tcW w:w="548" w:type="dxa"/>
            <w:tcBorders>
              <w:top w:val="single" w:color="auto" w:sz="4" w:space="0"/>
              <w:left w:val="single" w:color="auto" w:sz="4" w:space="0"/>
              <w:right w:val="single" w:color="auto" w:sz="4" w:space="0"/>
            </w:tcBorders>
            <w:noWrap w:val="0"/>
            <w:vAlign w:val="center"/>
          </w:tcPr>
          <w:p w14:paraId="17AB15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3</w:t>
            </w:r>
          </w:p>
        </w:tc>
        <w:tc>
          <w:tcPr>
            <w:tcW w:w="6056" w:type="dxa"/>
            <w:tcBorders>
              <w:top w:val="single" w:color="auto" w:sz="4" w:space="0"/>
              <w:left w:val="single" w:color="auto" w:sz="4" w:space="0"/>
              <w:bottom w:val="single" w:color="000000" w:sz="4" w:space="0"/>
              <w:right w:val="single" w:color="auto" w:sz="4" w:space="0"/>
            </w:tcBorders>
            <w:noWrap w:val="0"/>
            <w:vAlign w:val="center"/>
          </w:tcPr>
          <w:p w14:paraId="2D989176">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sz w:val="21"/>
                <w:szCs w:val="21"/>
              </w:rPr>
            </w:pPr>
            <w:bookmarkStart w:id="3" w:name="_GoBack"/>
            <w:r>
              <w:rPr>
                <w:rFonts w:hint="eastAsia" w:asciiTheme="minorEastAsia" w:hAnsiTheme="minorEastAsia" w:eastAsiaTheme="minorEastAsia"/>
                <w:sz w:val="21"/>
                <w:szCs w:val="21"/>
              </w:rPr>
              <w:t>根据投标人提供的培训方案，包括培训组织、人员配备和时间地点安排、效果达成情况打分，最多得</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分。</w:t>
            </w:r>
          </w:p>
          <w:p w14:paraId="363BC77F">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以上每点，描述完整详细且与采购人实际需求完全契合的得</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分；</w:t>
            </w:r>
          </w:p>
          <w:p w14:paraId="57F44779">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描述较详细完整或与采购人实际需求部分符合的得</w:t>
            </w:r>
            <w:r>
              <w:rPr>
                <w:rFonts w:hint="eastAsia" w:asciiTheme="minorEastAsia" w:hAnsiTheme="minorEastAsia" w:eastAsiaTheme="minorEastAsia"/>
                <w:sz w:val="21"/>
                <w:szCs w:val="21"/>
                <w:lang w:val="en-US" w:eastAsia="zh-CN"/>
              </w:rPr>
              <w:t>0.5</w:t>
            </w:r>
            <w:r>
              <w:rPr>
                <w:rFonts w:hint="eastAsia" w:asciiTheme="minorEastAsia" w:hAnsiTheme="minorEastAsia" w:eastAsiaTheme="minorEastAsia"/>
                <w:sz w:val="21"/>
                <w:szCs w:val="21"/>
              </w:rPr>
              <w:t>分；</w:t>
            </w:r>
          </w:p>
          <w:p w14:paraId="1EAB1CB5">
            <w:pPr>
              <w:pStyle w:val="1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szCs w:val="21"/>
                <w:lang w:val="en-US" w:eastAsia="zh-CN"/>
              </w:rPr>
            </w:pPr>
            <w:r>
              <w:rPr>
                <w:rFonts w:hint="eastAsia" w:asciiTheme="minorEastAsia" w:hAnsiTheme="minorEastAsia" w:eastAsiaTheme="minorEastAsia"/>
                <w:sz w:val="21"/>
                <w:szCs w:val="21"/>
              </w:rPr>
              <w:t xml:space="preserve">未提供或完全不符合采购人需求的得0分。 </w:t>
            </w:r>
            <w:bookmarkEnd w:id="3"/>
          </w:p>
        </w:tc>
      </w:tr>
      <w:tr w14:paraId="4D89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33DC0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110" w:type="dxa"/>
            <w:vMerge w:val="continue"/>
            <w:tcBorders>
              <w:left w:val="single" w:color="000000" w:sz="4" w:space="0"/>
              <w:bottom w:val="single" w:color="000000" w:sz="4" w:space="0"/>
              <w:right w:val="single" w:color="000000" w:sz="4" w:space="0"/>
            </w:tcBorders>
            <w:noWrap/>
            <w:vAlign w:val="center"/>
          </w:tcPr>
          <w:p w14:paraId="0D37D3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14:paraId="620793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合计</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E4253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100</w:t>
            </w:r>
          </w:p>
        </w:tc>
        <w:tc>
          <w:tcPr>
            <w:tcW w:w="6056" w:type="dxa"/>
            <w:tcBorders>
              <w:top w:val="single" w:color="000000" w:sz="4" w:space="0"/>
              <w:left w:val="single" w:color="000000" w:sz="4" w:space="0"/>
              <w:bottom w:val="single" w:color="000000" w:sz="4" w:space="0"/>
              <w:right w:val="single" w:color="000000" w:sz="4" w:space="0"/>
            </w:tcBorders>
            <w:noWrap/>
            <w:vAlign w:val="center"/>
          </w:tcPr>
          <w:p w14:paraId="496B0D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r>
    </w:tbl>
    <w:p w14:paraId="276B56B1">
      <w:pPr>
        <w:tabs>
          <w:tab w:val="left" w:pos="8280"/>
        </w:tabs>
        <w:spacing w:line="400" w:lineRule="exact"/>
        <w:jc w:val="left"/>
        <w:rPr>
          <w:rFonts w:hint="eastAsia" w:ascii="宋体" w:hAnsi="宋体" w:eastAsia="宋体" w:cs="宋体"/>
          <w:b/>
          <w:bCs w:val="0"/>
          <w:sz w:val="24"/>
          <w:szCs w:val="24"/>
        </w:rPr>
      </w:pPr>
    </w:p>
    <w:p w14:paraId="75677239">
      <w:pPr>
        <w:tabs>
          <w:tab w:val="left" w:pos="8280"/>
        </w:tabs>
        <w:spacing w:line="400" w:lineRule="exact"/>
        <w:jc w:val="left"/>
        <w:rPr>
          <w:rFonts w:hint="eastAsia" w:ascii="宋体" w:hAnsi="宋体" w:eastAsia="宋体" w:cs="宋体"/>
          <w:b/>
          <w:bCs w:val="0"/>
          <w:sz w:val="21"/>
          <w:szCs w:val="21"/>
        </w:rPr>
      </w:pPr>
      <w:r>
        <w:rPr>
          <w:rFonts w:hint="eastAsia" w:ascii="宋体" w:hAnsi="宋体" w:eastAsia="宋体" w:cs="宋体"/>
          <w:b/>
          <w:bCs w:val="0"/>
          <w:sz w:val="21"/>
          <w:szCs w:val="21"/>
        </w:rPr>
        <w:t>注：供应商应提供以上相关材料的复印件并加盖公章。</w:t>
      </w:r>
    </w:p>
    <w:p w14:paraId="0C56D06A">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60647B61">
      <w:pPr>
        <w:spacing w:line="360" w:lineRule="auto"/>
        <w:jc w:val="center"/>
        <w:rPr>
          <w:rFonts w:ascii="宋体" w:hAnsi="宋体"/>
          <w:b/>
          <w:sz w:val="24"/>
        </w:rPr>
      </w:pPr>
      <w:r>
        <w:rPr>
          <w:rFonts w:hint="eastAsia" w:ascii="宋体" w:hAnsi="宋体"/>
          <w:b/>
          <w:sz w:val="24"/>
        </w:rPr>
        <w:t>合同主要条款（本合同为合同样稿，最终稿由双方协商后确定）</w:t>
      </w:r>
    </w:p>
    <w:p w14:paraId="67FF50E1">
      <w:pPr>
        <w:pStyle w:val="13"/>
        <w:keepNext w:val="0"/>
        <w:keepLines w:val="0"/>
        <w:pageBreakBefore w:val="0"/>
        <w:widowControl/>
        <w:kinsoku/>
        <w:wordWrap/>
        <w:overflowPunct/>
        <w:topLinePunct w:val="0"/>
        <w:autoSpaceDE/>
        <w:autoSpaceDN/>
        <w:bidi w:val="0"/>
        <w:snapToGrid w:val="0"/>
        <w:spacing w:line="360" w:lineRule="auto"/>
        <w:rPr>
          <w:rFonts w:hint="eastAsia" w:hAnsi="宋体" w:eastAsia="宋体" w:cs="宋体"/>
          <w:sz w:val="21"/>
          <w:szCs w:val="21"/>
        </w:rPr>
      </w:pPr>
    </w:p>
    <w:p w14:paraId="02C88F00">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项目名称：                                       项目编号：</w:t>
      </w:r>
    </w:p>
    <w:p w14:paraId="13380EB9">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甲方：（买方）</w:t>
      </w:r>
    </w:p>
    <w:p w14:paraId="7C700403">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乙方：（卖方）</w:t>
      </w:r>
    </w:p>
    <w:p w14:paraId="0E199D07">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甲、乙双方关于</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项目（项目编号：</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）公开招标采购的结果，签署本合同。</w:t>
      </w:r>
    </w:p>
    <w:p w14:paraId="310FF1AC">
      <w:pPr>
        <w:keepNext w:val="0"/>
        <w:keepLines w:val="0"/>
        <w:pageBreakBefore w:val="0"/>
        <w:widowControl/>
        <w:kinsoku/>
        <w:wordWrap/>
        <w:overflowPunct/>
        <w:topLinePunct w:val="0"/>
        <w:autoSpaceDE/>
        <w:autoSpaceDN/>
        <w:bidi w:val="0"/>
        <w:spacing w:line="360" w:lineRule="auto"/>
        <w:ind w:firstLine="420"/>
        <w:rPr>
          <w:rFonts w:ascii="宋体" w:hAnsi="宋体" w:cs="宋体"/>
          <w:szCs w:val="21"/>
        </w:rPr>
      </w:pPr>
      <w:r>
        <w:rPr>
          <w:rFonts w:hint="eastAsia" w:ascii="宋体" w:hAnsi="宋体" w:cs="宋体"/>
          <w:szCs w:val="21"/>
        </w:rPr>
        <w:t>下列文件构成本合同的组成部分：</w:t>
      </w:r>
    </w:p>
    <w:p w14:paraId="2F8F3B58">
      <w:pPr>
        <w:keepNext w:val="0"/>
        <w:keepLines w:val="0"/>
        <w:pageBreakBefore w:val="0"/>
        <w:widowControl/>
        <w:numPr>
          <w:ilvl w:val="0"/>
          <w:numId w:val="8"/>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合同条款</w:t>
      </w:r>
    </w:p>
    <w:p w14:paraId="69C55063">
      <w:pPr>
        <w:keepNext w:val="0"/>
        <w:keepLines w:val="0"/>
        <w:pageBreakBefore w:val="0"/>
        <w:widowControl/>
        <w:numPr>
          <w:ilvl w:val="0"/>
          <w:numId w:val="8"/>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公开招标采购文件</w:t>
      </w:r>
    </w:p>
    <w:p w14:paraId="12F60A15">
      <w:pPr>
        <w:keepNext w:val="0"/>
        <w:keepLines w:val="0"/>
        <w:pageBreakBefore w:val="0"/>
        <w:widowControl/>
        <w:numPr>
          <w:ilvl w:val="0"/>
          <w:numId w:val="8"/>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有关补充文件</w:t>
      </w:r>
    </w:p>
    <w:p w14:paraId="670C5CFC">
      <w:pPr>
        <w:keepNext w:val="0"/>
        <w:keepLines w:val="0"/>
        <w:pageBreakBefore w:val="0"/>
        <w:widowControl/>
        <w:numPr>
          <w:ilvl w:val="0"/>
          <w:numId w:val="8"/>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投标文件</w:t>
      </w:r>
    </w:p>
    <w:p w14:paraId="6809B9B4">
      <w:pPr>
        <w:keepNext w:val="0"/>
        <w:keepLines w:val="0"/>
        <w:pageBreakBefore w:val="0"/>
        <w:widowControl/>
        <w:numPr>
          <w:ilvl w:val="0"/>
          <w:numId w:val="8"/>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现场的书面承诺</w:t>
      </w:r>
    </w:p>
    <w:p w14:paraId="76D95C3D">
      <w:pPr>
        <w:keepNext w:val="0"/>
        <w:keepLines w:val="0"/>
        <w:pageBreakBefore w:val="0"/>
        <w:widowControl/>
        <w:kinsoku/>
        <w:wordWrap/>
        <w:overflowPunct/>
        <w:topLinePunct w:val="0"/>
        <w:autoSpaceDE/>
        <w:autoSpaceDN/>
        <w:bidi w:val="0"/>
        <w:spacing w:line="360" w:lineRule="auto"/>
        <w:ind w:firstLine="420" w:firstLineChars="200"/>
        <w:rPr>
          <w:rFonts w:ascii="宋体" w:hAnsi="宋体" w:cs="宋体"/>
          <w:szCs w:val="21"/>
        </w:rPr>
      </w:pPr>
      <w:r>
        <w:rPr>
          <w:rFonts w:hint="eastAsia" w:ascii="宋体" w:hAnsi="宋体" w:cs="宋体"/>
          <w:szCs w:val="21"/>
        </w:rPr>
        <w:t>本合同的范围和条件应与上述文件内容一致。</w:t>
      </w:r>
    </w:p>
    <w:p w14:paraId="20E186E1">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一、货物内容</w:t>
      </w:r>
    </w:p>
    <w:p w14:paraId="62D022EE">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附件：设备详细技术参数</w:t>
      </w:r>
    </w:p>
    <w:p w14:paraId="5B1EFDEF">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二、合同金额</w:t>
      </w:r>
    </w:p>
    <w:p w14:paraId="5C307744">
      <w:pPr>
        <w:pStyle w:val="13"/>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 xml:space="preserve"> 本合同金额为（大写）：_______________元（￥___________元）人民币。</w:t>
      </w:r>
    </w:p>
    <w:p w14:paraId="07CFC3B2">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三、技术资料</w:t>
      </w:r>
    </w:p>
    <w:p w14:paraId="76D289B9">
      <w:pPr>
        <w:pStyle w:val="13"/>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1.乙方应按招标文件规定的时间向甲方提供使用货物的有关技术资料。</w:t>
      </w:r>
    </w:p>
    <w:p w14:paraId="7A41D109">
      <w:pPr>
        <w:pStyle w:val="13"/>
        <w:keepNext w:val="0"/>
        <w:keepLines w:val="0"/>
        <w:pageBreakBefore w:val="0"/>
        <w:widowControl/>
        <w:kinsoku/>
        <w:wordWrap/>
        <w:overflowPunct/>
        <w:topLinePunct w:val="0"/>
        <w:autoSpaceDE/>
        <w:autoSpaceDN/>
        <w:bidi w:val="0"/>
        <w:snapToGrid w:val="0"/>
        <w:spacing w:line="360" w:lineRule="auto"/>
        <w:ind w:left="1" w:right="-535"/>
        <w:rPr>
          <w:rFonts w:hAnsi="宋体" w:eastAsia="宋体" w:cs="宋体"/>
          <w:sz w:val="21"/>
          <w:szCs w:val="21"/>
        </w:rPr>
      </w:pPr>
      <w:r>
        <w:rPr>
          <w:rFonts w:hint="eastAsia"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E76B66">
      <w:pPr>
        <w:pStyle w:val="13"/>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b/>
          <w:sz w:val="21"/>
          <w:szCs w:val="21"/>
        </w:rPr>
      </w:pPr>
      <w:r>
        <w:rPr>
          <w:rFonts w:hint="eastAsia" w:hAnsi="宋体" w:eastAsia="宋体" w:cs="宋体"/>
          <w:b/>
          <w:sz w:val="21"/>
          <w:szCs w:val="21"/>
        </w:rPr>
        <w:t>四、知识产权</w:t>
      </w:r>
    </w:p>
    <w:p w14:paraId="508BE35D">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sz w:val="21"/>
          <w:szCs w:val="21"/>
        </w:rPr>
        <w:t>乙方应保证所提供的货物或其任何一部分均不会侵犯任何第三方的知识产权</w:t>
      </w:r>
      <w:r>
        <w:rPr>
          <w:rFonts w:hint="eastAsia" w:hAnsi="宋体" w:eastAsia="宋体" w:cs="宋体"/>
          <w:bCs/>
          <w:sz w:val="21"/>
          <w:szCs w:val="21"/>
        </w:rPr>
        <w:t>。</w:t>
      </w:r>
    </w:p>
    <w:p w14:paraId="0377B3E9">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b/>
          <w:sz w:val="21"/>
          <w:szCs w:val="21"/>
        </w:rPr>
        <w:t>五、产权担保</w:t>
      </w:r>
    </w:p>
    <w:p w14:paraId="7091ABA5">
      <w:pPr>
        <w:pStyle w:val="13"/>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u w:val="single"/>
        </w:rPr>
      </w:pPr>
      <w:r>
        <w:rPr>
          <w:rFonts w:hint="eastAsia" w:hAnsi="宋体" w:eastAsia="宋体" w:cs="宋体"/>
          <w:sz w:val="21"/>
          <w:szCs w:val="21"/>
        </w:rPr>
        <w:t>乙方保证所交付的货物的所有权完全属于乙方且无任何抵押、查封等产权瑕疵。</w:t>
      </w:r>
    </w:p>
    <w:p w14:paraId="21462A2D">
      <w:pPr>
        <w:pStyle w:val="13"/>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六、履约保证金</w:t>
      </w:r>
    </w:p>
    <w:p w14:paraId="11668063">
      <w:pPr>
        <w:pStyle w:val="13"/>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rPr>
      </w:pPr>
      <w:r>
        <w:rPr>
          <w:rFonts w:hint="eastAsia" w:hAnsi="宋体" w:eastAsia="宋体" w:cs="宋体"/>
          <w:sz w:val="21"/>
          <w:szCs w:val="21"/>
        </w:rPr>
        <w:t>乙方交纳人民币</w:t>
      </w:r>
      <w:r>
        <w:rPr>
          <w:rFonts w:hint="eastAsia" w:hAnsi="宋体" w:eastAsia="宋体" w:cs="宋体"/>
          <w:sz w:val="21"/>
          <w:szCs w:val="21"/>
          <w:u w:val="single"/>
          <w:lang w:val="en-US" w:eastAsia="zh-CN"/>
        </w:rPr>
        <w:t xml:space="preserve">         </w:t>
      </w:r>
      <w:r>
        <w:rPr>
          <w:rFonts w:hint="eastAsia" w:hAnsi="宋体" w:eastAsia="宋体" w:cs="宋体"/>
          <w:sz w:val="21"/>
          <w:szCs w:val="21"/>
        </w:rPr>
        <w:t>元作为本合同的履约保证金。</w:t>
      </w:r>
    </w:p>
    <w:p w14:paraId="3F3FC8EA">
      <w:pPr>
        <w:pStyle w:val="13"/>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七、转包或分包</w:t>
      </w:r>
    </w:p>
    <w:p w14:paraId="5A5BEB6A">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1.本合同范围的货物</w:t>
      </w:r>
      <w:r>
        <w:rPr>
          <w:rFonts w:hint="eastAsia" w:ascii="宋体" w:hAnsi="宋体" w:cs="宋体"/>
          <w:szCs w:val="21"/>
          <w:lang w:eastAsia="zh-CN"/>
        </w:rPr>
        <w:t>，</w:t>
      </w:r>
      <w:r>
        <w:rPr>
          <w:rFonts w:hint="eastAsia" w:ascii="宋体" w:hAnsi="宋体" w:cs="宋体"/>
          <w:szCs w:val="21"/>
        </w:rPr>
        <w:t>应由乙方直接供应</w:t>
      </w:r>
      <w:r>
        <w:rPr>
          <w:rFonts w:hint="eastAsia" w:ascii="宋体" w:hAnsi="宋体" w:cs="宋体"/>
          <w:szCs w:val="21"/>
          <w:lang w:eastAsia="zh-CN"/>
        </w:rPr>
        <w:t>，</w:t>
      </w:r>
      <w:r>
        <w:rPr>
          <w:rFonts w:hint="eastAsia" w:ascii="宋体" w:hAnsi="宋体" w:cs="宋体"/>
          <w:szCs w:val="21"/>
        </w:rPr>
        <w:t>不得转让他人供应；</w:t>
      </w:r>
    </w:p>
    <w:p w14:paraId="0E2A5B41">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2.除非得到甲方的书面同意</w:t>
      </w:r>
      <w:r>
        <w:rPr>
          <w:rFonts w:hint="eastAsia" w:ascii="宋体" w:hAnsi="宋体" w:cs="宋体"/>
          <w:szCs w:val="21"/>
          <w:lang w:eastAsia="zh-CN"/>
        </w:rPr>
        <w:t>，</w:t>
      </w:r>
      <w:r>
        <w:rPr>
          <w:rFonts w:hint="eastAsia" w:ascii="宋体" w:hAnsi="宋体" w:cs="宋体"/>
          <w:szCs w:val="21"/>
        </w:rPr>
        <w:t>乙方不得将本合同范围的货物全部或部分分包给他人供应；</w:t>
      </w:r>
    </w:p>
    <w:p w14:paraId="784F6C9F">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3.如有转让和未经甲方同意的分包行为</w:t>
      </w:r>
      <w:r>
        <w:rPr>
          <w:rFonts w:hint="eastAsia" w:ascii="宋体" w:hAnsi="宋体" w:cs="宋体"/>
          <w:szCs w:val="21"/>
          <w:lang w:eastAsia="zh-CN"/>
        </w:rPr>
        <w:t>，</w:t>
      </w:r>
      <w:r>
        <w:rPr>
          <w:rFonts w:hint="eastAsia" w:ascii="宋体" w:hAnsi="宋体" w:cs="宋体"/>
          <w:szCs w:val="21"/>
        </w:rPr>
        <w:t>甲方有权解除合同，没收履约保证金并追究乙方的违约责任。</w:t>
      </w:r>
    </w:p>
    <w:p w14:paraId="0977C250">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b/>
          <w:sz w:val="21"/>
          <w:szCs w:val="21"/>
        </w:rPr>
        <w:t>八、质保期</w:t>
      </w:r>
    </w:p>
    <w:p w14:paraId="61E23AFB">
      <w:pPr>
        <w:pStyle w:val="13"/>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1.质保期整体</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年。（自交货验收合格之日起计）</w:t>
      </w:r>
    </w:p>
    <w:p w14:paraId="4227F3DA">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九、交货期、交货方式及交货地点</w:t>
      </w:r>
    </w:p>
    <w:p w14:paraId="547C55E5">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sz w:val="21"/>
          <w:szCs w:val="21"/>
        </w:rPr>
        <w:t>1.交货期：</w:t>
      </w:r>
    </w:p>
    <w:p w14:paraId="7FDF6E27">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color w:val="000000"/>
          <w:sz w:val="21"/>
          <w:szCs w:val="21"/>
        </w:rPr>
        <w:t>2.交货方式：</w:t>
      </w:r>
    </w:p>
    <w:p w14:paraId="1614DD33">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Cs/>
          <w:color w:val="000000"/>
          <w:sz w:val="21"/>
          <w:szCs w:val="21"/>
        </w:rPr>
        <w:t>3.交货地点：</w:t>
      </w:r>
    </w:p>
    <w:p w14:paraId="51C36F99">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
          <w:color w:val="000000"/>
          <w:sz w:val="21"/>
          <w:szCs w:val="21"/>
        </w:rPr>
        <w:t>十、货款支付</w:t>
      </w:r>
    </w:p>
    <w:p w14:paraId="53A8350E">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bCs/>
          <w:sz w:val="21"/>
          <w:szCs w:val="21"/>
        </w:rPr>
        <w:t>1. 付款方式：</w:t>
      </w:r>
    </w:p>
    <w:p w14:paraId="0A467DDB">
      <w:pPr>
        <w:pStyle w:val="13"/>
        <w:keepNext w:val="0"/>
        <w:keepLines w:val="0"/>
        <w:pageBreakBefore w:val="0"/>
        <w:widowControl/>
        <w:kinsoku/>
        <w:wordWrap/>
        <w:overflowPunct/>
        <w:topLinePunct w:val="0"/>
        <w:autoSpaceDE/>
        <w:autoSpaceDN/>
        <w:bidi w:val="0"/>
        <w:snapToGrid w:val="0"/>
        <w:spacing w:line="360" w:lineRule="auto"/>
        <w:ind w:left="1"/>
        <w:rPr>
          <w:rFonts w:hAnsi="宋体" w:eastAsia="宋体" w:cs="宋体"/>
          <w:bCs/>
          <w:sz w:val="21"/>
          <w:szCs w:val="21"/>
        </w:rPr>
      </w:pPr>
      <w:r>
        <w:rPr>
          <w:rFonts w:hint="eastAsia" w:hAnsi="宋体" w:eastAsia="宋体" w:cs="宋体"/>
          <w:bCs/>
          <w:sz w:val="21"/>
          <w:szCs w:val="21"/>
        </w:rPr>
        <w:t>2.</w:t>
      </w:r>
      <w:r>
        <w:rPr>
          <w:rFonts w:hint="eastAsia" w:hAnsi="宋体" w:eastAsia="宋体" w:cs="宋体"/>
          <w:sz w:val="21"/>
          <w:szCs w:val="21"/>
        </w:rPr>
        <w:t>当采购数量与实际使用数量不一致时，乙方应根据实际使用量供货，合同的最终结算金额按实际使用量乘以成交单价进行计算。</w:t>
      </w:r>
    </w:p>
    <w:p w14:paraId="62379408">
      <w:pPr>
        <w:keepNext w:val="0"/>
        <w:keepLines w:val="0"/>
        <w:pageBreakBefore w:val="0"/>
        <w:widowControl/>
        <w:kinsoku/>
        <w:wordWrap/>
        <w:overflowPunct/>
        <w:topLinePunct w:val="0"/>
        <w:autoSpaceDE/>
        <w:autoSpaceDN/>
        <w:bidi w:val="0"/>
        <w:snapToGrid w:val="0"/>
        <w:spacing w:line="360" w:lineRule="auto"/>
        <w:rPr>
          <w:rFonts w:ascii="宋体" w:hAnsi="宋体" w:cs="宋体"/>
          <w:b/>
          <w:szCs w:val="21"/>
        </w:rPr>
      </w:pPr>
      <w:r>
        <w:rPr>
          <w:rFonts w:hint="eastAsia" w:ascii="宋体" w:hAnsi="宋体" w:cs="宋体"/>
          <w:b/>
          <w:szCs w:val="21"/>
        </w:rPr>
        <w:t>十一、税费</w:t>
      </w:r>
    </w:p>
    <w:p w14:paraId="0C7B307B">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本合同执行中相关的一切税费均由乙方负担。</w:t>
      </w:r>
    </w:p>
    <w:p w14:paraId="66F53A45">
      <w:pPr>
        <w:pStyle w:val="13"/>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sz w:val="21"/>
          <w:szCs w:val="21"/>
        </w:rPr>
      </w:pPr>
      <w:r>
        <w:rPr>
          <w:rFonts w:hint="eastAsia" w:hAnsi="宋体" w:eastAsia="宋体" w:cs="宋体"/>
          <w:b/>
          <w:sz w:val="21"/>
          <w:szCs w:val="21"/>
        </w:rPr>
        <w:t>十二、质量保证及售后服务</w:t>
      </w:r>
    </w:p>
    <w:p w14:paraId="7C243060">
      <w:pPr>
        <w:pStyle w:val="13"/>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 乙方应按招标文件规定的货物性能、技术要求、质量标准向甲方提供未经使用的全新产品。</w:t>
      </w:r>
    </w:p>
    <w:p w14:paraId="01ABE1C0">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乙方提供的货物在质保期内因货物本身的质量问题发生故障，乙方应负责免费更换。对达不到技术要求者，根据实际情况，经双方协商，可按以下办法处理：</w:t>
      </w:r>
    </w:p>
    <w:p w14:paraId="3ECFC8B2">
      <w:pPr>
        <w:pStyle w:val="13"/>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⑴更换：由乙方承担所发生的全部费用。</w:t>
      </w:r>
    </w:p>
    <w:p w14:paraId="4A15EA1B">
      <w:pPr>
        <w:pStyle w:val="13"/>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⑵贬值处理：由甲乙双方合议定价。</w:t>
      </w:r>
    </w:p>
    <w:p w14:paraId="2A6FC042">
      <w:pPr>
        <w:pStyle w:val="13"/>
        <w:keepNext w:val="0"/>
        <w:keepLines w:val="0"/>
        <w:pageBreakBefore w:val="0"/>
        <w:widowControl/>
        <w:kinsoku/>
        <w:wordWrap/>
        <w:overflowPunct/>
        <w:topLinePunct w:val="0"/>
        <w:autoSpaceDE/>
        <w:autoSpaceDN/>
        <w:bidi w:val="0"/>
        <w:snapToGrid w:val="0"/>
        <w:spacing w:line="360" w:lineRule="auto"/>
        <w:ind w:left="420" w:leftChars="200"/>
        <w:rPr>
          <w:rFonts w:hAnsi="宋体" w:eastAsia="宋体" w:cs="宋体"/>
          <w:sz w:val="21"/>
          <w:szCs w:val="21"/>
        </w:rPr>
      </w:pPr>
      <w:r>
        <w:rPr>
          <w:rFonts w:hint="eastAsia" w:hAnsi="宋体" w:eastAsia="宋体" w:cs="宋体"/>
          <w:sz w:val="21"/>
          <w:szCs w:val="21"/>
        </w:rPr>
        <w:t>⑶退货处理：乙方应退还甲方支付的合同款，同时应承担该货物的直接费用（运输、保险、检验、货款利息及银行手续费等）。</w:t>
      </w:r>
    </w:p>
    <w:p w14:paraId="13AB9667">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如在使用过程中发生质量问题，乙方在接到甲方通知后</w:t>
      </w:r>
      <w:r>
        <w:rPr>
          <w:rFonts w:hint="eastAsia" w:hAnsi="宋体" w:eastAsia="宋体" w:cs="宋体"/>
          <w:color w:val="000000"/>
          <w:sz w:val="21"/>
          <w:szCs w:val="21"/>
        </w:rPr>
        <w:t>在小时</w:t>
      </w:r>
      <w:r>
        <w:rPr>
          <w:rFonts w:hint="eastAsia" w:hAnsi="宋体" w:eastAsia="宋体" w:cs="宋体"/>
          <w:sz w:val="21"/>
          <w:szCs w:val="21"/>
        </w:rPr>
        <w:t>内到达甲方现场。</w:t>
      </w:r>
    </w:p>
    <w:p w14:paraId="43792AE9">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在质保期内，乙方应对货物出现的质量及安全问题负责处理解决并承担一切费用。</w:t>
      </w:r>
    </w:p>
    <w:p w14:paraId="0386D12C">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color w:val="000000"/>
          <w:sz w:val="21"/>
          <w:szCs w:val="21"/>
        </w:rPr>
      </w:pPr>
      <w:r>
        <w:rPr>
          <w:rFonts w:hint="eastAsia" w:hAnsi="宋体" w:eastAsia="宋体" w:cs="宋体"/>
          <w:sz w:val="21"/>
          <w:szCs w:val="21"/>
        </w:rPr>
        <w:t xml:space="preserve">5. </w:t>
      </w:r>
      <w:r>
        <w:rPr>
          <w:rFonts w:hint="eastAsia" w:hAnsi="宋体" w:eastAsia="宋体" w:cs="宋体"/>
          <w:color w:val="000000"/>
          <w:sz w:val="21"/>
          <w:szCs w:val="21"/>
        </w:rPr>
        <w:t>因人为因素出现的故障不在免费保修范围内。超过质保期的，终身维修，维修时只收部件成本费。</w:t>
      </w:r>
    </w:p>
    <w:p w14:paraId="6AB84534">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十三、调试和验收</w:t>
      </w:r>
    </w:p>
    <w:p w14:paraId="7032DD55">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初步验收,</w:t>
      </w:r>
      <w:r>
        <w:rPr>
          <w:rFonts w:hint="eastAsia" w:hAnsi="宋体" w:eastAsia="宋体" w:cs="宋体"/>
          <w:sz w:val="21"/>
          <w:szCs w:val="21"/>
          <w:u w:val="single"/>
          <w:lang w:val="en-US" w:eastAsia="zh-CN"/>
        </w:rPr>
        <w:t xml:space="preserve">    </w:t>
      </w:r>
      <w:r>
        <w:rPr>
          <w:rFonts w:hint="eastAsia" w:hAnsi="宋体" w:eastAsia="宋体" w:cs="宋体"/>
          <w:sz w:val="21"/>
          <w:szCs w:val="21"/>
        </w:rPr>
        <w:t>月正式验收。</w:t>
      </w:r>
    </w:p>
    <w:p w14:paraId="7B4124ED">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2.乙方交货前应对产品作出全面检查和对验收文件进行整理，并列出清单，作为甲方收货验收和使用的技术条件依据，检验的结果应随货物交甲方。</w:t>
      </w:r>
    </w:p>
    <w:p w14:paraId="1E048864">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sz w:val="21"/>
          <w:szCs w:val="21"/>
        </w:rPr>
        <w:t>3.甲方对乙方提供的货物在使用前进行调试时，乙方需负责安装并培训甲方的使用操作人员，并协助甲方一起调试，直到符合技术要求，甲方才做最终验收。</w:t>
      </w:r>
    </w:p>
    <w:p w14:paraId="7423EB0A">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4.</w:t>
      </w:r>
      <w:r>
        <w:rPr>
          <w:rFonts w:hint="eastAsia" w:hAnsi="宋体" w:eastAsia="宋体" w:cs="宋体"/>
          <w:sz w:val="21"/>
          <w:szCs w:val="21"/>
        </w:rPr>
        <w:t>甲方可以邀请非甲方单位的专家参与验收。</w:t>
      </w:r>
    </w:p>
    <w:p w14:paraId="66062CFF">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5.</w:t>
      </w:r>
      <w:r>
        <w:rPr>
          <w:rFonts w:hint="eastAsia" w:hAnsi="宋体" w:eastAsia="宋体" w:cs="宋体"/>
          <w:sz w:val="21"/>
          <w:szCs w:val="21"/>
        </w:rPr>
        <w:t>验收时乙方必须在现场，验收完毕后作出验收结果报告；验收费用由乙方负责。</w:t>
      </w:r>
    </w:p>
    <w:p w14:paraId="48940CE8">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十四、货物包装、发运及运输</w:t>
      </w:r>
    </w:p>
    <w:p w14:paraId="1FF13D34">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乙方应在货物发运前对其进行满足运输距离、防潮、防震、防锈和防破损装卸等要求包装，以保证货物安全运达甲方指定地点。</w:t>
      </w:r>
    </w:p>
    <w:p w14:paraId="57C73A0C">
      <w:pPr>
        <w:pStyle w:val="13"/>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 使用说明书、质量检验证明书、随配附件和工具以及清单一并附于货物内。</w:t>
      </w:r>
    </w:p>
    <w:p w14:paraId="6B8221C7">
      <w:pPr>
        <w:pStyle w:val="13"/>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3. 乙方在货物发运手续办理完毕后24小时内或货到甲方48小时前通知甲方，以准备接货。</w:t>
      </w:r>
    </w:p>
    <w:p w14:paraId="1CB36F60">
      <w:pPr>
        <w:pStyle w:val="13"/>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4. 货物在交付甲方前发生的风险均由乙方负责。</w:t>
      </w:r>
    </w:p>
    <w:p w14:paraId="044994B6">
      <w:pPr>
        <w:pStyle w:val="13"/>
        <w:keepNext w:val="0"/>
        <w:keepLines w:val="0"/>
        <w:pageBreakBefore w:val="0"/>
        <w:widowControl/>
        <w:kinsoku/>
        <w:wordWrap/>
        <w:overflowPunct/>
        <w:topLinePunct w:val="0"/>
        <w:autoSpaceDE/>
        <w:autoSpaceDN/>
        <w:bidi w:val="0"/>
        <w:snapToGrid w:val="0"/>
        <w:spacing w:line="360" w:lineRule="auto"/>
        <w:ind w:right="28"/>
        <w:rPr>
          <w:rFonts w:hAnsi="宋体" w:eastAsia="宋体" w:cs="宋体"/>
          <w:sz w:val="21"/>
          <w:szCs w:val="21"/>
        </w:rPr>
      </w:pPr>
      <w:r>
        <w:rPr>
          <w:rFonts w:hint="eastAsia" w:hAnsi="宋体" w:eastAsia="宋体" w:cs="宋体"/>
          <w:sz w:val="21"/>
          <w:szCs w:val="21"/>
        </w:rPr>
        <w:t>5. 货物在规定的交付期限内由乙方送达甲方指定的地点视为交付，乙方同时需通知甲方货物已送达。</w:t>
      </w:r>
    </w:p>
    <w:p w14:paraId="764EDD6E">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十五、违约责任</w:t>
      </w:r>
    </w:p>
    <w:p w14:paraId="25876F3F">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甲方无正当理由拒收货物的，甲方向乙方偿付拒收货款总值的百分之五违约金。</w:t>
      </w:r>
    </w:p>
    <w:p w14:paraId="1B9F93D3">
      <w:pPr>
        <w:pStyle w:val="13"/>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2. 甲方无故逾期验收和办理货款支付手续的,甲方应按逾期付款总额每日千分之六向乙方支付违约金。</w:t>
      </w:r>
    </w:p>
    <w:p w14:paraId="7D99FB05">
      <w:pPr>
        <w:pStyle w:val="13"/>
        <w:keepNext w:val="0"/>
        <w:keepLines w:val="0"/>
        <w:pageBreakBefore w:val="0"/>
        <w:widowControl/>
        <w:kinsoku/>
        <w:wordWrap/>
        <w:overflowPunct/>
        <w:topLinePunct w:val="0"/>
        <w:autoSpaceDE/>
        <w:autoSpaceDN/>
        <w:bidi w:val="0"/>
        <w:snapToGrid w:val="0"/>
        <w:spacing w:line="360" w:lineRule="auto"/>
        <w:ind w:left="-8" w:leftChars="-24" w:hanging="42" w:hangingChars="20"/>
        <w:rPr>
          <w:rFonts w:hAnsi="宋体" w:eastAsia="宋体" w:cs="宋体"/>
          <w:sz w:val="21"/>
          <w:szCs w:val="21"/>
        </w:rPr>
      </w:pPr>
      <w:r>
        <w:rPr>
          <w:rFonts w:hint="eastAsia" w:hAnsi="宋体" w:eastAsia="宋体" w:cs="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1E9B032">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435358D">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十六、不可抗力事件处理</w:t>
      </w:r>
    </w:p>
    <w:p w14:paraId="4B962EDA">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在合同有效期内，任何一方因不可抗力事件导致不能履行合同，则合同履行期可延长，其延长期与不可抗力影响期相同。</w:t>
      </w:r>
    </w:p>
    <w:p w14:paraId="673BA83D">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不可抗力事件发生后，应立即通知对方，并寄送有关权威机构出具的证明。</w:t>
      </w:r>
    </w:p>
    <w:p w14:paraId="5B12CAE8">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不可抗力事件延续120天以上，双方应通过友好协商，确定是否继续履行合同。</w:t>
      </w:r>
    </w:p>
    <w:p w14:paraId="18447008">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十七、诉讼</w:t>
      </w:r>
    </w:p>
    <w:p w14:paraId="60F1C98A">
      <w:pPr>
        <w:pStyle w:val="13"/>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1、双方在执行合同中所发生的一切争议，应通过协商解决。如协商不成，可向</w:t>
      </w:r>
      <w:r>
        <w:rPr>
          <w:rFonts w:hint="eastAsia" w:hAnsi="宋体" w:eastAsia="宋体" w:cs="宋体"/>
          <w:sz w:val="21"/>
          <w:szCs w:val="21"/>
          <w:u w:val="single"/>
        </w:rPr>
        <w:t>甲方</w:t>
      </w:r>
      <w:r>
        <w:rPr>
          <w:rFonts w:hint="eastAsia" w:hAnsi="宋体" w:eastAsia="宋体" w:cs="宋体"/>
          <w:sz w:val="21"/>
          <w:szCs w:val="21"/>
        </w:rPr>
        <w:t>所在地法院起诉。</w:t>
      </w:r>
    </w:p>
    <w:p w14:paraId="1E12BFAD">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十八、合同生效及其它</w:t>
      </w:r>
    </w:p>
    <w:p w14:paraId="25C1015E">
      <w:pPr>
        <w:pStyle w:val="13"/>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合同经双方法定代表人或授权代表签字并加盖单位公章后生效。</w:t>
      </w:r>
    </w:p>
    <w:p w14:paraId="762237EA">
      <w:pPr>
        <w:pStyle w:val="13"/>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2.本合同未尽事宜，遵照《民法典》有关条文执行。</w:t>
      </w:r>
    </w:p>
    <w:p w14:paraId="60348FEC">
      <w:pPr>
        <w:pStyle w:val="13"/>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3.本合同正本一式</w:t>
      </w:r>
      <w:r>
        <w:rPr>
          <w:rFonts w:hint="eastAsia" w:hAnsi="宋体" w:eastAsia="宋体" w:cs="宋体"/>
          <w:sz w:val="21"/>
          <w:szCs w:val="21"/>
          <w:lang w:val="en-US" w:eastAsia="zh-CN"/>
        </w:rPr>
        <w:t>四</w:t>
      </w:r>
      <w:r>
        <w:rPr>
          <w:rFonts w:hint="eastAsia" w:hAnsi="宋体" w:eastAsia="宋体" w:cs="宋体"/>
          <w:sz w:val="21"/>
          <w:szCs w:val="21"/>
        </w:rPr>
        <w:t>份，具有同等法律效力，甲乙双方各执</w:t>
      </w:r>
      <w:r>
        <w:rPr>
          <w:rFonts w:hint="eastAsia" w:hAnsi="宋体" w:eastAsia="宋体" w:cs="宋体"/>
          <w:sz w:val="21"/>
          <w:szCs w:val="21"/>
          <w:lang w:val="en-US" w:eastAsia="zh-CN"/>
        </w:rPr>
        <w:t>二</w:t>
      </w:r>
      <w:r>
        <w:rPr>
          <w:rFonts w:hint="eastAsia" w:hAnsi="宋体" w:eastAsia="宋体" w:cs="宋体"/>
          <w:sz w:val="21"/>
          <w:szCs w:val="21"/>
        </w:rPr>
        <w:t>份。</w:t>
      </w:r>
    </w:p>
    <w:p w14:paraId="024A8333">
      <w:pPr>
        <w:pStyle w:val="13"/>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r>
        <w:rPr>
          <w:rFonts w:hint="eastAsia" w:hAnsi="宋体" w:eastAsia="宋体" w:cs="宋体"/>
          <w:sz w:val="21"/>
          <w:szCs w:val="21"/>
        </w:rPr>
        <w:t xml:space="preserve"> </w:t>
      </w:r>
    </w:p>
    <w:p w14:paraId="7DB29B51">
      <w:pPr>
        <w:pStyle w:val="13"/>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31411B81">
      <w:pPr>
        <w:pStyle w:val="13"/>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13C1D53A">
      <w:pPr>
        <w:pStyle w:val="13"/>
        <w:keepNext w:val="0"/>
        <w:keepLines w:val="0"/>
        <w:pageBreakBefore w:val="0"/>
        <w:widowControl/>
        <w:kinsoku/>
        <w:wordWrap/>
        <w:overflowPunct/>
        <w:topLinePunct w:val="0"/>
        <w:autoSpaceDE/>
        <w:autoSpaceDN/>
        <w:bidi w:val="0"/>
        <w:snapToGrid w:val="0"/>
        <w:spacing w:before="120" w:after="120" w:line="360" w:lineRule="auto"/>
        <w:ind w:left="420" w:leftChars="100" w:hanging="210" w:hangingChars="100"/>
        <w:rPr>
          <w:rFonts w:hAnsi="宋体" w:eastAsia="宋体" w:cs="宋体"/>
          <w:sz w:val="21"/>
          <w:szCs w:val="21"/>
        </w:rPr>
      </w:pPr>
      <w:r>
        <w:rPr>
          <w:rFonts w:hint="eastAsia" w:hAnsi="宋体" w:eastAsia="宋体" w:cs="宋体"/>
          <w:sz w:val="21"/>
          <w:szCs w:val="21"/>
        </w:rPr>
        <w:t xml:space="preserve">甲方（盖章）：                         </w:t>
      </w:r>
      <w:r>
        <w:rPr>
          <w:rFonts w:hint="eastAsia" w:hAnsi="宋体" w:eastAsia="宋体" w:cs="宋体"/>
          <w:sz w:val="21"/>
          <w:szCs w:val="21"/>
          <w:lang w:val="en-US" w:eastAsia="zh-CN"/>
        </w:rPr>
        <w:t xml:space="preserve">   </w:t>
      </w:r>
      <w:r>
        <w:rPr>
          <w:rFonts w:hint="eastAsia" w:hAnsi="宋体" w:eastAsia="宋体" w:cs="宋体"/>
          <w:sz w:val="21"/>
          <w:szCs w:val="21"/>
        </w:rPr>
        <w:t xml:space="preserve">乙方（盖章）： </w:t>
      </w:r>
    </w:p>
    <w:p w14:paraId="6DC09082">
      <w:pPr>
        <w:pStyle w:val="13"/>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地址：                                   </w:t>
      </w:r>
      <w:r>
        <w:rPr>
          <w:rFonts w:hint="eastAsia" w:hAnsi="宋体" w:eastAsia="宋体" w:cs="宋体"/>
          <w:sz w:val="21"/>
          <w:szCs w:val="21"/>
          <w:lang w:val="en-US" w:eastAsia="zh-CN"/>
        </w:rPr>
        <w:t xml:space="preserve"> </w:t>
      </w:r>
      <w:r>
        <w:rPr>
          <w:rFonts w:hint="eastAsia" w:hAnsi="宋体" w:eastAsia="宋体" w:cs="宋体"/>
          <w:sz w:val="21"/>
          <w:szCs w:val="21"/>
        </w:rPr>
        <w:t xml:space="preserve">地址： </w:t>
      </w:r>
    </w:p>
    <w:p w14:paraId="7D504873">
      <w:pPr>
        <w:pStyle w:val="13"/>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法定（授权）代表人：                     </w:t>
      </w:r>
      <w:r>
        <w:rPr>
          <w:rFonts w:hint="eastAsia" w:hAnsi="宋体" w:eastAsia="宋体" w:cs="宋体"/>
          <w:sz w:val="21"/>
          <w:szCs w:val="21"/>
          <w:lang w:val="en-US" w:eastAsia="zh-CN"/>
        </w:rPr>
        <w:t xml:space="preserve"> </w:t>
      </w:r>
      <w:r>
        <w:rPr>
          <w:rFonts w:hint="eastAsia" w:hAnsi="宋体" w:eastAsia="宋体" w:cs="宋体"/>
          <w:sz w:val="21"/>
          <w:szCs w:val="21"/>
        </w:rPr>
        <w:t>法定（授权）代表人：</w:t>
      </w:r>
    </w:p>
    <w:p w14:paraId="648D5039">
      <w:pPr>
        <w:pStyle w:val="13"/>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签字日期：      年 </w:t>
      </w:r>
      <w:r>
        <w:rPr>
          <w:rFonts w:hint="eastAsia" w:hAnsi="宋体" w:eastAsia="宋体" w:cs="宋体"/>
          <w:sz w:val="21"/>
          <w:szCs w:val="21"/>
          <w:lang w:val="en-US" w:eastAsia="zh-CN"/>
        </w:rPr>
        <w:t xml:space="preserve"> </w:t>
      </w:r>
      <w:r>
        <w:rPr>
          <w:rFonts w:hint="eastAsia" w:hAnsi="宋体" w:eastAsia="宋体" w:cs="宋体"/>
          <w:sz w:val="21"/>
          <w:szCs w:val="21"/>
        </w:rPr>
        <w:t xml:space="preserve"> 月 </w:t>
      </w:r>
      <w:r>
        <w:rPr>
          <w:rFonts w:hint="eastAsia" w:hAnsi="宋体" w:eastAsia="宋体" w:cs="宋体"/>
          <w:sz w:val="21"/>
          <w:szCs w:val="21"/>
          <w:lang w:val="en-US" w:eastAsia="zh-CN"/>
        </w:rPr>
        <w:t xml:space="preserve"> </w:t>
      </w:r>
      <w:r>
        <w:rPr>
          <w:rFonts w:hint="eastAsia" w:hAnsi="宋体" w:eastAsia="宋体" w:cs="宋体"/>
          <w:sz w:val="21"/>
          <w:szCs w:val="21"/>
        </w:rPr>
        <w:t xml:space="preserve"> 日  </w:t>
      </w:r>
      <w:r>
        <w:rPr>
          <w:rFonts w:hint="eastAsia" w:hAnsi="宋体" w:eastAsia="宋体" w:cs="宋体"/>
          <w:sz w:val="21"/>
          <w:szCs w:val="21"/>
          <w:lang w:val="en-US" w:eastAsia="zh-CN"/>
        </w:rPr>
        <w:t xml:space="preserve">            </w:t>
      </w:r>
      <w:r>
        <w:rPr>
          <w:rFonts w:hint="eastAsia" w:hAnsi="宋体" w:eastAsia="宋体" w:cs="宋体"/>
          <w:sz w:val="21"/>
          <w:szCs w:val="21"/>
        </w:rPr>
        <w:t>签字日期：      年  月  日</w:t>
      </w:r>
    </w:p>
    <w:p w14:paraId="4F432C3C">
      <w:pPr>
        <w:pStyle w:val="13"/>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p>
    <w:p w14:paraId="62116ECA">
      <w:pPr>
        <w:keepNext w:val="0"/>
        <w:keepLines w:val="0"/>
        <w:pageBreakBefore w:val="0"/>
        <w:widowControl/>
        <w:kinsoku/>
        <w:wordWrap/>
        <w:overflowPunct/>
        <w:topLinePunct w:val="0"/>
        <w:autoSpaceDE/>
        <w:autoSpaceDN/>
        <w:bidi w:val="0"/>
        <w:spacing w:line="360" w:lineRule="auto"/>
        <w:ind w:firstLine="210" w:firstLineChars="100"/>
        <w:rPr>
          <w:rFonts w:ascii="宋体" w:hAnsi="宋体" w:cs="宋体"/>
          <w:color w:val="000000"/>
          <w:szCs w:val="21"/>
        </w:rPr>
      </w:pPr>
    </w:p>
    <w:p w14:paraId="746F1313">
      <w:pPr>
        <w:keepNext w:val="0"/>
        <w:keepLines w:val="0"/>
        <w:pageBreakBefore w:val="0"/>
        <w:widowControl/>
        <w:kinsoku/>
        <w:wordWrap/>
        <w:overflowPunct/>
        <w:topLinePunct w:val="0"/>
        <w:autoSpaceDE/>
        <w:autoSpaceDN/>
        <w:bidi w:val="0"/>
        <w:spacing w:line="360" w:lineRule="auto"/>
        <w:ind w:right="3" w:firstLine="210" w:firstLineChars="100"/>
        <w:sectPr>
          <w:footerReference r:id="rId5" w:type="default"/>
          <w:pgSz w:w="11906" w:h="16838"/>
          <w:pgMar w:top="1106" w:right="1531" w:bottom="1304" w:left="1531" w:header="1304" w:footer="1304" w:gutter="0"/>
          <w:cols w:space="0" w:num="1"/>
        </w:sectPr>
      </w:pPr>
    </w:p>
    <w:p w14:paraId="77EFD2AE">
      <w:pPr>
        <w:pStyle w:val="13"/>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0DE3B792">
      <w:pPr>
        <w:snapToGrid w:val="0"/>
        <w:spacing w:line="360" w:lineRule="auto"/>
        <w:ind w:right="-85"/>
        <w:rPr>
          <w:rFonts w:asciiTheme="minorEastAsia" w:hAnsiTheme="minorEastAsia" w:eastAsiaTheme="minorEastAsia"/>
          <w:sz w:val="24"/>
        </w:rPr>
      </w:pPr>
    </w:p>
    <w:p w14:paraId="2A3CE64B">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7DE5BD7D">
      <w:pPr>
        <w:snapToGrid w:val="0"/>
        <w:spacing w:line="312" w:lineRule="auto"/>
        <w:ind w:right="-87"/>
        <w:rPr>
          <w:rFonts w:asciiTheme="minorEastAsia" w:hAnsiTheme="minorEastAsia" w:eastAsiaTheme="minorEastAsia"/>
          <w:sz w:val="28"/>
        </w:rPr>
      </w:pPr>
    </w:p>
    <w:p w14:paraId="2CABEEC7">
      <w:pPr>
        <w:pStyle w:val="9"/>
        <w:rPr>
          <w:rFonts w:asciiTheme="minorEastAsia" w:hAnsiTheme="minorEastAsia" w:eastAsiaTheme="minorEastAsia"/>
        </w:rPr>
      </w:pPr>
    </w:p>
    <w:p w14:paraId="0BE8329E">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50A2325E">
      <w:pPr>
        <w:pStyle w:val="9"/>
        <w:rPr>
          <w:rFonts w:asciiTheme="minorEastAsia" w:hAnsiTheme="minorEastAsia" w:eastAsiaTheme="minorEastAsia"/>
          <w:sz w:val="44"/>
        </w:rPr>
      </w:pPr>
    </w:p>
    <w:p w14:paraId="4C671A0D">
      <w:pPr>
        <w:pStyle w:val="9"/>
        <w:rPr>
          <w:rFonts w:asciiTheme="minorEastAsia" w:hAnsiTheme="minorEastAsia" w:eastAsiaTheme="minorEastAsia"/>
          <w:sz w:val="44"/>
        </w:rPr>
      </w:pPr>
    </w:p>
    <w:p w14:paraId="352B9E3E">
      <w:pPr>
        <w:pStyle w:val="9"/>
        <w:rPr>
          <w:rFonts w:asciiTheme="minorEastAsia" w:hAnsiTheme="minorEastAsia" w:eastAsiaTheme="minorEastAsia"/>
          <w:sz w:val="44"/>
        </w:rPr>
      </w:pPr>
    </w:p>
    <w:p w14:paraId="6886A1AF">
      <w:pPr>
        <w:pStyle w:val="9"/>
        <w:rPr>
          <w:rFonts w:asciiTheme="minorEastAsia" w:hAnsiTheme="minorEastAsia" w:eastAsiaTheme="minorEastAsia"/>
          <w:sz w:val="44"/>
        </w:rPr>
      </w:pPr>
    </w:p>
    <w:p w14:paraId="793E3EEE">
      <w:pPr>
        <w:pStyle w:val="9"/>
        <w:rPr>
          <w:rFonts w:asciiTheme="minorEastAsia" w:hAnsiTheme="minorEastAsia" w:eastAsiaTheme="minorEastAsia"/>
          <w:sz w:val="44"/>
        </w:rPr>
      </w:pPr>
    </w:p>
    <w:p w14:paraId="7217EC44">
      <w:pPr>
        <w:pStyle w:val="9"/>
        <w:rPr>
          <w:rFonts w:asciiTheme="minorEastAsia" w:hAnsiTheme="minorEastAsia" w:eastAsiaTheme="minorEastAsia"/>
          <w:sz w:val="44"/>
        </w:rPr>
      </w:pPr>
    </w:p>
    <w:p w14:paraId="4ED25055">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5258C8BE">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7B3B4615">
      <w:pPr>
        <w:pStyle w:val="6"/>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3BFFBB44">
      <w:pPr>
        <w:pStyle w:val="6"/>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171CD224">
      <w:pPr>
        <w:pStyle w:val="6"/>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0E61F364">
      <w:pPr>
        <w:snapToGrid w:val="0"/>
        <w:spacing w:line="480" w:lineRule="auto"/>
        <w:ind w:right="-85" w:firstLine="4080" w:firstLineChars="1700"/>
        <w:rPr>
          <w:rFonts w:asciiTheme="minorEastAsia" w:hAnsiTheme="minorEastAsia" w:eastAsiaTheme="minorEastAsia"/>
          <w:sz w:val="24"/>
        </w:rPr>
      </w:pPr>
    </w:p>
    <w:p w14:paraId="0318D045">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076A3B8D">
      <w:pPr>
        <w:snapToGrid w:val="0"/>
        <w:spacing w:line="312" w:lineRule="auto"/>
        <w:ind w:right="-87"/>
        <w:rPr>
          <w:rFonts w:asciiTheme="minorEastAsia" w:hAnsiTheme="minorEastAsia" w:eastAsiaTheme="minorEastAsia"/>
          <w:sz w:val="24"/>
          <w:u w:val="single"/>
        </w:rPr>
      </w:pPr>
    </w:p>
    <w:p w14:paraId="7FA6C36C">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cols w:space="720" w:num="1"/>
        </w:sectPr>
      </w:pPr>
    </w:p>
    <w:p w14:paraId="2462DE82">
      <w:pPr>
        <w:pStyle w:val="13"/>
        <w:numPr>
          <w:ilvl w:val="0"/>
          <w:numId w:val="9"/>
        </w:numPr>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投标报价一览表</w:t>
      </w:r>
    </w:p>
    <w:p w14:paraId="0E990F85">
      <w:pPr>
        <w:pStyle w:val="14"/>
        <w:ind w:left="0"/>
      </w:pPr>
    </w:p>
    <w:p w14:paraId="2EB9DC48">
      <w:pPr>
        <w:snapToGrid w:val="0"/>
        <w:spacing w:before="50" w:after="50"/>
        <w:rPr>
          <w:rFonts w:asciiTheme="minorEastAsia" w:hAnsiTheme="minorEastAsia" w:eastAsiaTheme="minorEastAsia"/>
        </w:rPr>
      </w:pPr>
      <w:r>
        <w:rPr>
          <w:rFonts w:hint="eastAsia" w:asciiTheme="minorEastAsia" w:hAnsiTheme="minorEastAsia" w:eastAsiaTheme="minorEastAsia"/>
        </w:rPr>
        <w:t>项目名称：      项目编号：      投标人名称：       单位：元</w:t>
      </w:r>
    </w:p>
    <w:p w14:paraId="4CBB1470">
      <w:pPr>
        <w:pStyle w:val="9"/>
        <w:rPr>
          <w:rFonts w:ascii="宋体" w:hAnsi="宋体" w:cs="宋体"/>
        </w:rPr>
      </w:pPr>
    </w:p>
    <w:tbl>
      <w:tblPr>
        <w:tblStyle w:val="2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181F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38612C23">
            <w:pPr>
              <w:jc w:val="center"/>
              <w:rPr>
                <w:rFonts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791E20DC">
            <w:pPr>
              <w:jc w:val="center"/>
              <w:rPr>
                <w:rFonts w:ascii="宋体" w:hAnsi="宋体" w:cs="宋体"/>
                <w:bCs/>
                <w:szCs w:val="21"/>
              </w:rPr>
            </w:pPr>
            <w:r>
              <w:rPr>
                <w:rFonts w:hint="eastAsia" w:ascii="宋体" w:hAnsi="宋体" w:cs="宋体"/>
                <w:bCs/>
                <w:szCs w:val="21"/>
              </w:rPr>
              <w:t xml:space="preserve"> </w:t>
            </w:r>
          </w:p>
        </w:tc>
      </w:tr>
      <w:tr w14:paraId="4298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23F762E8">
            <w:pPr>
              <w:jc w:val="center"/>
              <w:rPr>
                <w:rFonts w:ascii="宋体" w:hAnsi="宋体" w:cs="宋体"/>
                <w:szCs w:val="21"/>
              </w:rPr>
            </w:pPr>
            <w:r>
              <w:rPr>
                <w:rFonts w:hint="eastAsia" w:ascii="宋体" w:hAnsi="宋体" w:cs="宋体"/>
                <w:szCs w:val="21"/>
              </w:rPr>
              <w:t>项目编号</w:t>
            </w:r>
          </w:p>
        </w:tc>
        <w:tc>
          <w:tcPr>
            <w:tcW w:w="7632" w:type="dxa"/>
            <w:vAlign w:val="center"/>
          </w:tcPr>
          <w:p w14:paraId="218DF9C1">
            <w:pPr>
              <w:pStyle w:val="111"/>
              <w:widowControl w:val="0"/>
              <w:pBdr>
                <w:bottom w:val="none" w:color="auto" w:sz="0" w:space="0"/>
                <w:right w:val="none" w:color="auto" w:sz="0" w:space="0"/>
              </w:pBdr>
              <w:spacing w:before="0" w:beforeAutospacing="0" w:after="0" w:afterAutospacing="0" w:line="360" w:lineRule="auto"/>
              <w:rPr>
                <w:rFonts w:cs="宋体"/>
                <w:bCs/>
                <w:kern w:val="2"/>
                <w:szCs w:val="21"/>
              </w:rPr>
            </w:pPr>
            <w:r>
              <w:rPr>
                <w:rFonts w:hint="eastAsia" w:cs="宋体"/>
                <w:bCs/>
                <w:kern w:val="2"/>
                <w:szCs w:val="21"/>
              </w:rPr>
              <w:t xml:space="preserve"> </w:t>
            </w:r>
          </w:p>
        </w:tc>
      </w:tr>
      <w:tr w14:paraId="54EC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1A3691BA">
            <w:pPr>
              <w:jc w:val="center"/>
              <w:rPr>
                <w:rFonts w:ascii="宋体" w:hAnsi="宋体" w:cs="宋体"/>
                <w:szCs w:val="21"/>
              </w:rPr>
            </w:pPr>
            <w:r>
              <w:rPr>
                <w:rFonts w:hint="eastAsia" w:ascii="宋体" w:hAnsi="宋体" w:cs="宋体"/>
                <w:szCs w:val="21"/>
              </w:rPr>
              <w:t>投标报价</w:t>
            </w:r>
          </w:p>
        </w:tc>
        <w:tc>
          <w:tcPr>
            <w:tcW w:w="7632" w:type="dxa"/>
            <w:vAlign w:val="center"/>
          </w:tcPr>
          <w:p w14:paraId="6ABE4D74">
            <w:pPr>
              <w:spacing w:line="360" w:lineRule="auto"/>
              <w:ind w:firstLine="1575" w:firstLineChars="750"/>
              <w:rPr>
                <w:rFonts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750ADDCD">
            <w:pPr>
              <w:spacing w:line="360" w:lineRule="auto"/>
              <w:ind w:firstLine="1575" w:firstLineChars="750"/>
              <w:rPr>
                <w:rFonts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7409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4CD22C31">
            <w:pPr>
              <w:spacing w:line="400" w:lineRule="atLeast"/>
              <w:jc w:val="center"/>
              <w:rPr>
                <w:rFonts w:ascii="宋体" w:hAnsi="宋体" w:cs="宋体"/>
                <w:szCs w:val="21"/>
              </w:rPr>
            </w:pPr>
            <w:r>
              <w:rPr>
                <w:rFonts w:hint="eastAsia" w:ascii="宋体" w:hAnsi="宋体" w:cs="宋体"/>
                <w:szCs w:val="21"/>
              </w:rPr>
              <w:t>备注：详细内容见《投标报价明细表》。</w:t>
            </w:r>
          </w:p>
        </w:tc>
      </w:tr>
    </w:tbl>
    <w:p w14:paraId="3EBD9345">
      <w:pPr>
        <w:snapToGrid w:val="0"/>
        <w:spacing w:before="50" w:after="50" w:line="360" w:lineRule="auto"/>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2779A0A5">
      <w:pPr>
        <w:snapToGrid w:val="0"/>
        <w:spacing w:before="50" w:after="50"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2、项目费用包括项目实施所需的所有费用</w:t>
      </w:r>
      <w:r>
        <w:rPr>
          <w:rFonts w:hint="eastAsia" w:asciiTheme="minorEastAsia" w:hAnsiTheme="minorEastAsia" w:eastAsiaTheme="minorEastAsia"/>
          <w:lang w:eastAsia="zh-CN"/>
        </w:rPr>
        <w:t>。</w:t>
      </w:r>
    </w:p>
    <w:p w14:paraId="0CB58992">
      <w:pPr>
        <w:snapToGrid w:val="0"/>
        <w:ind w:right="-341"/>
        <w:rPr>
          <w:rFonts w:asciiTheme="minorEastAsia" w:hAnsiTheme="minorEastAsia" w:eastAsiaTheme="minorEastAsia"/>
        </w:rPr>
      </w:pPr>
    </w:p>
    <w:p w14:paraId="6796A32A">
      <w:pPr>
        <w:snapToGrid w:val="0"/>
        <w:ind w:right="-341"/>
        <w:rPr>
          <w:rFonts w:hint="eastAsia" w:asciiTheme="minorEastAsia" w:hAnsiTheme="minorEastAsia" w:eastAsiaTheme="minorEastAsia"/>
        </w:rPr>
      </w:pPr>
    </w:p>
    <w:p w14:paraId="1A1281D6">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48DE2B0B">
      <w:pPr>
        <w:snapToGrid w:val="0"/>
        <w:ind w:left="2" w:right="-817" w:rightChars="-389"/>
        <w:rPr>
          <w:rFonts w:asciiTheme="minorEastAsia" w:hAnsiTheme="minorEastAsia" w:eastAsiaTheme="minorEastAsia"/>
        </w:rPr>
      </w:pPr>
    </w:p>
    <w:p w14:paraId="3A7ACE6B">
      <w:pPr>
        <w:snapToGrid w:val="0"/>
        <w:ind w:left="2" w:right="-817" w:rightChars="-389"/>
        <w:rPr>
          <w:rFonts w:asciiTheme="minorEastAsia" w:hAnsiTheme="minorEastAsia" w:eastAsiaTheme="minorEastAsia"/>
        </w:rPr>
      </w:pPr>
      <w:r>
        <w:rPr>
          <w:rFonts w:hint="eastAsia" w:asciiTheme="minorEastAsia" w:hAnsiTheme="minorEastAsia" w:eastAsiaTheme="minorEastAsia"/>
        </w:rPr>
        <w:t>投标人名称（盖章）：                                  日期：  年    月    日</w:t>
      </w:r>
    </w:p>
    <w:p w14:paraId="1345A484">
      <w:pPr>
        <w:snapToGrid w:val="0"/>
        <w:ind w:right="-341"/>
        <w:rPr>
          <w:rFonts w:asciiTheme="minorEastAsia" w:hAnsiTheme="minorEastAsia" w:eastAsiaTheme="minorEastAsia"/>
        </w:rPr>
      </w:pPr>
    </w:p>
    <w:p w14:paraId="33001485">
      <w:pPr>
        <w:pStyle w:val="21"/>
        <w:overflowPunct w:val="0"/>
        <w:autoSpaceDE w:val="0"/>
        <w:autoSpaceDN w:val="0"/>
        <w:adjustRightInd w:val="0"/>
        <w:snapToGrid w:val="0"/>
        <w:ind w:right="-341"/>
        <w:textAlignment w:val="baseline"/>
        <w:rPr>
          <w:rFonts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62C2ECE5">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6A24A6C0">
      <w:pPr>
        <w:pStyle w:val="13"/>
        <w:snapToGrid w:val="0"/>
        <w:rPr>
          <w:rFonts w:asciiTheme="minorEastAsia" w:hAnsiTheme="minorEastAsia" w:eastAsiaTheme="minorEastAsia"/>
          <w:b/>
          <w:sz w:val="28"/>
        </w:rPr>
      </w:pPr>
    </w:p>
    <w:p w14:paraId="4E97F207">
      <w:pPr>
        <w:spacing w:line="360" w:lineRule="auto"/>
        <w:rPr>
          <w:rFonts w:ascii="宋体" w:hAnsi="宋体" w:cs="宋体"/>
          <w:szCs w:val="21"/>
        </w:rPr>
      </w:pPr>
      <w:r>
        <w:rPr>
          <w:rFonts w:hint="eastAsia" w:ascii="宋体" w:hAnsi="宋体" w:cs="宋体"/>
          <w:szCs w:val="21"/>
        </w:rPr>
        <w:t>项目名称：                                              单位：人民币元</w:t>
      </w:r>
    </w:p>
    <w:p w14:paraId="2C73E753">
      <w:pPr>
        <w:pStyle w:val="9"/>
        <w:rPr>
          <w:rFonts w:ascii="宋体" w:hAnsi="宋体" w:cs="宋体"/>
          <w:szCs w:val="21"/>
        </w:rPr>
      </w:pPr>
    </w:p>
    <w:tbl>
      <w:tblPr>
        <w:tblStyle w:val="29"/>
        <w:tblW w:w="98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26"/>
        <w:gridCol w:w="992"/>
        <w:gridCol w:w="851"/>
        <w:gridCol w:w="850"/>
        <w:gridCol w:w="992"/>
        <w:gridCol w:w="831"/>
        <w:gridCol w:w="2268"/>
      </w:tblGrid>
      <w:tr w14:paraId="4634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52" w:type="dxa"/>
            <w:shd w:val="clear" w:color="000000" w:fill="auto"/>
            <w:vAlign w:val="center"/>
          </w:tcPr>
          <w:p w14:paraId="20962502">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526" w:type="dxa"/>
            <w:shd w:val="clear" w:color="000000" w:fill="auto"/>
            <w:vAlign w:val="center"/>
          </w:tcPr>
          <w:p w14:paraId="0B167007">
            <w:pPr>
              <w:spacing w:line="360" w:lineRule="auto"/>
              <w:jc w:val="center"/>
              <w:rPr>
                <w:rFonts w:ascii="宋体" w:hAnsi="宋体" w:cs="宋体"/>
                <w:b/>
                <w:color w:val="auto"/>
                <w:highlight w:val="none"/>
              </w:rPr>
            </w:pPr>
            <w:r>
              <w:rPr>
                <w:rFonts w:hint="eastAsia" w:ascii="宋体" w:hAnsi="宋体" w:cs="宋体"/>
                <w:b/>
                <w:color w:val="auto"/>
                <w:highlight w:val="none"/>
              </w:rPr>
              <w:t>名称</w:t>
            </w:r>
          </w:p>
        </w:tc>
        <w:tc>
          <w:tcPr>
            <w:tcW w:w="992" w:type="dxa"/>
            <w:shd w:val="clear" w:color="000000" w:fill="auto"/>
            <w:vAlign w:val="center"/>
          </w:tcPr>
          <w:p w14:paraId="3A09615F">
            <w:pPr>
              <w:spacing w:line="360" w:lineRule="auto"/>
              <w:jc w:val="center"/>
              <w:rPr>
                <w:rFonts w:ascii="宋体" w:hAnsi="宋体" w:cs="宋体"/>
                <w:b/>
                <w:color w:val="auto"/>
                <w:highlight w:val="none"/>
              </w:rPr>
            </w:pPr>
            <w:r>
              <w:rPr>
                <w:rFonts w:hint="eastAsia" w:ascii="宋体" w:hAnsi="宋体" w:cs="宋体"/>
                <w:b/>
                <w:color w:val="auto"/>
                <w:highlight w:val="none"/>
              </w:rPr>
              <w:t>品牌</w:t>
            </w:r>
          </w:p>
        </w:tc>
        <w:tc>
          <w:tcPr>
            <w:tcW w:w="851" w:type="dxa"/>
            <w:shd w:val="clear" w:color="000000" w:fill="auto"/>
            <w:vAlign w:val="center"/>
          </w:tcPr>
          <w:p w14:paraId="69854BD0">
            <w:pPr>
              <w:spacing w:line="360" w:lineRule="auto"/>
              <w:jc w:val="center"/>
              <w:rPr>
                <w:rFonts w:ascii="宋体" w:hAnsi="宋体" w:cs="宋体"/>
                <w:b/>
                <w:color w:val="auto"/>
                <w:highlight w:val="none"/>
              </w:rPr>
            </w:pPr>
            <w:r>
              <w:rPr>
                <w:rFonts w:hint="eastAsia" w:ascii="宋体" w:hAnsi="宋体" w:cs="宋体"/>
                <w:b/>
                <w:color w:val="auto"/>
                <w:highlight w:val="none"/>
              </w:rPr>
              <w:t>型号</w:t>
            </w:r>
          </w:p>
        </w:tc>
        <w:tc>
          <w:tcPr>
            <w:tcW w:w="850" w:type="dxa"/>
            <w:shd w:val="clear" w:color="000000" w:fill="auto"/>
            <w:vAlign w:val="center"/>
          </w:tcPr>
          <w:p w14:paraId="721807D7">
            <w:pPr>
              <w:spacing w:line="360" w:lineRule="auto"/>
              <w:jc w:val="center"/>
              <w:rPr>
                <w:rFonts w:ascii="宋体" w:hAnsi="宋体" w:cs="宋体"/>
                <w:b/>
                <w:color w:val="auto"/>
                <w:highlight w:val="none"/>
              </w:rPr>
            </w:pPr>
            <w:r>
              <w:rPr>
                <w:rFonts w:hint="eastAsia" w:ascii="宋体" w:hAnsi="宋体" w:cs="宋体"/>
                <w:b/>
                <w:color w:val="auto"/>
                <w:highlight w:val="none"/>
              </w:rPr>
              <w:t>单价</w:t>
            </w:r>
          </w:p>
        </w:tc>
        <w:tc>
          <w:tcPr>
            <w:tcW w:w="992" w:type="dxa"/>
            <w:shd w:val="clear" w:color="000000" w:fill="auto"/>
            <w:vAlign w:val="center"/>
          </w:tcPr>
          <w:p w14:paraId="6A9EC1DB">
            <w:pPr>
              <w:spacing w:line="360" w:lineRule="auto"/>
              <w:jc w:val="center"/>
              <w:rPr>
                <w:rFonts w:ascii="宋体" w:hAnsi="宋体" w:cs="宋体"/>
                <w:b/>
                <w:color w:val="auto"/>
                <w:highlight w:val="none"/>
              </w:rPr>
            </w:pPr>
            <w:r>
              <w:rPr>
                <w:rFonts w:hint="eastAsia" w:ascii="宋体" w:hAnsi="宋体" w:cs="宋体"/>
                <w:b/>
                <w:color w:val="auto"/>
                <w:highlight w:val="none"/>
              </w:rPr>
              <w:t>数量</w:t>
            </w:r>
          </w:p>
        </w:tc>
        <w:tc>
          <w:tcPr>
            <w:tcW w:w="831" w:type="dxa"/>
            <w:shd w:val="clear" w:color="000000" w:fill="auto"/>
            <w:vAlign w:val="center"/>
          </w:tcPr>
          <w:p w14:paraId="786B8E67">
            <w:pPr>
              <w:spacing w:line="360" w:lineRule="auto"/>
              <w:ind w:left="12"/>
              <w:jc w:val="center"/>
              <w:rPr>
                <w:rFonts w:ascii="宋体" w:hAnsi="宋体" w:cs="宋体"/>
                <w:b/>
                <w:color w:val="auto"/>
                <w:highlight w:val="none"/>
              </w:rPr>
            </w:pPr>
            <w:r>
              <w:rPr>
                <w:rFonts w:hint="eastAsia" w:ascii="宋体" w:hAnsi="宋体" w:cs="宋体"/>
                <w:b/>
                <w:color w:val="auto"/>
                <w:highlight w:val="none"/>
              </w:rPr>
              <w:t>单位</w:t>
            </w:r>
          </w:p>
        </w:tc>
        <w:tc>
          <w:tcPr>
            <w:tcW w:w="2268" w:type="dxa"/>
            <w:shd w:val="clear" w:color="000000" w:fill="auto"/>
            <w:vAlign w:val="center"/>
          </w:tcPr>
          <w:p w14:paraId="435EC989">
            <w:pPr>
              <w:spacing w:line="360" w:lineRule="auto"/>
              <w:jc w:val="center"/>
              <w:rPr>
                <w:rFonts w:ascii="宋体" w:hAnsi="宋体" w:cs="宋体"/>
                <w:b/>
                <w:color w:val="auto"/>
                <w:highlight w:val="none"/>
              </w:rPr>
            </w:pPr>
            <w:r>
              <w:rPr>
                <w:rFonts w:hint="eastAsia" w:ascii="宋体" w:hAnsi="宋体" w:cs="宋体"/>
                <w:b/>
                <w:color w:val="auto"/>
                <w:highlight w:val="none"/>
              </w:rPr>
              <w:t>小计</w:t>
            </w:r>
          </w:p>
        </w:tc>
      </w:tr>
      <w:tr w14:paraId="645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2" w:type="dxa"/>
            <w:vAlign w:val="center"/>
          </w:tcPr>
          <w:p w14:paraId="76E8B3A5">
            <w:pPr>
              <w:spacing w:line="360" w:lineRule="auto"/>
              <w:jc w:val="center"/>
              <w:rPr>
                <w:rFonts w:ascii="宋体" w:hAnsi="宋体" w:cs="宋体"/>
                <w:color w:val="auto"/>
                <w:highlight w:val="none"/>
              </w:rPr>
            </w:pPr>
          </w:p>
        </w:tc>
        <w:tc>
          <w:tcPr>
            <w:tcW w:w="1526" w:type="dxa"/>
            <w:vAlign w:val="center"/>
          </w:tcPr>
          <w:p w14:paraId="500C09B3">
            <w:pPr>
              <w:spacing w:line="360" w:lineRule="auto"/>
              <w:rPr>
                <w:rFonts w:ascii="宋体" w:hAnsi="宋体"/>
                <w:color w:val="auto"/>
                <w:highlight w:val="none"/>
              </w:rPr>
            </w:pPr>
          </w:p>
        </w:tc>
        <w:tc>
          <w:tcPr>
            <w:tcW w:w="992" w:type="dxa"/>
            <w:vAlign w:val="center"/>
          </w:tcPr>
          <w:p w14:paraId="685DC60B">
            <w:pPr>
              <w:spacing w:line="360" w:lineRule="auto"/>
              <w:jc w:val="center"/>
              <w:rPr>
                <w:rFonts w:ascii="宋体" w:hAnsi="宋体"/>
                <w:color w:val="auto"/>
                <w:highlight w:val="none"/>
              </w:rPr>
            </w:pPr>
          </w:p>
        </w:tc>
        <w:tc>
          <w:tcPr>
            <w:tcW w:w="851" w:type="dxa"/>
            <w:vAlign w:val="center"/>
          </w:tcPr>
          <w:p w14:paraId="5BA6A274">
            <w:pPr>
              <w:jc w:val="center"/>
              <w:rPr>
                <w:rFonts w:ascii="宋体" w:hAnsi="宋体" w:cs="宋体"/>
                <w:color w:val="auto"/>
                <w:highlight w:val="none"/>
              </w:rPr>
            </w:pPr>
          </w:p>
        </w:tc>
        <w:tc>
          <w:tcPr>
            <w:tcW w:w="850" w:type="dxa"/>
            <w:vAlign w:val="center"/>
          </w:tcPr>
          <w:p w14:paraId="7B83EB91">
            <w:pPr>
              <w:jc w:val="center"/>
              <w:rPr>
                <w:rFonts w:ascii="宋体" w:hAnsi="宋体" w:cs="宋体"/>
                <w:color w:val="auto"/>
                <w:highlight w:val="none"/>
              </w:rPr>
            </w:pPr>
          </w:p>
        </w:tc>
        <w:tc>
          <w:tcPr>
            <w:tcW w:w="992" w:type="dxa"/>
            <w:vAlign w:val="center"/>
          </w:tcPr>
          <w:p w14:paraId="06236B7A">
            <w:pPr>
              <w:jc w:val="center"/>
              <w:rPr>
                <w:rFonts w:ascii="宋体" w:hAnsi="宋体" w:cs="宋体"/>
                <w:color w:val="auto"/>
                <w:highlight w:val="none"/>
              </w:rPr>
            </w:pPr>
          </w:p>
        </w:tc>
        <w:tc>
          <w:tcPr>
            <w:tcW w:w="831" w:type="dxa"/>
            <w:vAlign w:val="center"/>
          </w:tcPr>
          <w:p w14:paraId="660E298C">
            <w:pPr>
              <w:jc w:val="center"/>
              <w:rPr>
                <w:rFonts w:ascii="宋体" w:hAnsi="宋体" w:cs="宋体"/>
                <w:color w:val="auto"/>
                <w:highlight w:val="none"/>
              </w:rPr>
            </w:pPr>
          </w:p>
        </w:tc>
        <w:tc>
          <w:tcPr>
            <w:tcW w:w="2268" w:type="dxa"/>
            <w:vAlign w:val="center"/>
          </w:tcPr>
          <w:p w14:paraId="7B7DCE22">
            <w:pPr>
              <w:spacing w:line="360" w:lineRule="auto"/>
              <w:jc w:val="center"/>
              <w:rPr>
                <w:rFonts w:ascii="宋体" w:hAnsi="宋体" w:cs="宋体"/>
                <w:color w:val="auto"/>
                <w:highlight w:val="none"/>
              </w:rPr>
            </w:pPr>
          </w:p>
        </w:tc>
      </w:tr>
      <w:tr w14:paraId="3FF4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2" w:type="dxa"/>
            <w:vAlign w:val="center"/>
          </w:tcPr>
          <w:p w14:paraId="348BFEB5">
            <w:pPr>
              <w:spacing w:line="360" w:lineRule="auto"/>
              <w:jc w:val="center"/>
              <w:rPr>
                <w:rFonts w:ascii="宋体" w:hAnsi="宋体" w:cs="宋体"/>
                <w:color w:val="auto"/>
                <w:highlight w:val="none"/>
              </w:rPr>
            </w:pPr>
          </w:p>
        </w:tc>
        <w:tc>
          <w:tcPr>
            <w:tcW w:w="1526" w:type="dxa"/>
            <w:vAlign w:val="center"/>
          </w:tcPr>
          <w:p w14:paraId="5C6A16DE">
            <w:pPr>
              <w:spacing w:line="360" w:lineRule="auto"/>
              <w:rPr>
                <w:rFonts w:ascii="宋体" w:hAnsi="宋体"/>
                <w:color w:val="auto"/>
                <w:highlight w:val="none"/>
              </w:rPr>
            </w:pPr>
          </w:p>
        </w:tc>
        <w:tc>
          <w:tcPr>
            <w:tcW w:w="992" w:type="dxa"/>
            <w:vAlign w:val="center"/>
          </w:tcPr>
          <w:p w14:paraId="214E197D">
            <w:pPr>
              <w:spacing w:line="360" w:lineRule="auto"/>
              <w:jc w:val="center"/>
              <w:rPr>
                <w:rFonts w:ascii="宋体" w:hAnsi="宋体"/>
                <w:color w:val="auto"/>
                <w:highlight w:val="none"/>
              </w:rPr>
            </w:pPr>
          </w:p>
        </w:tc>
        <w:tc>
          <w:tcPr>
            <w:tcW w:w="851" w:type="dxa"/>
            <w:vAlign w:val="center"/>
          </w:tcPr>
          <w:p w14:paraId="6CF1935A">
            <w:pPr>
              <w:jc w:val="center"/>
              <w:rPr>
                <w:rFonts w:ascii="宋体" w:hAnsi="宋体" w:cs="宋体"/>
                <w:color w:val="auto"/>
                <w:highlight w:val="none"/>
              </w:rPr>
            </w:pPr>
          </w:p>
        </w:tc>
        <w:tc>
          <w:tcPr>
            <w:tcW w:w="850" w:type="dxa"/>
            <w:vAlign w:val="center"/>
          </w:tcPr>
          <w:p w14:paraId="0352BB9D">
            <w:pPr>
              <w:jc w:val="center"/>
              <w:rPr>
                <w:rFonts w:ascii="宋体" w:hAnsi="宋体" w:cs="宋体"/>
                <w:color w:val="auto"/>
                <w:highlight w:val="none"/>
              </w:rPr>
            </w:pPr>
          </w:p>
        </w:tc>
        <w:tc>
          <w:tcPr>
            <w:tcW w:w="992" w:type="dxa"/>
            <w:vAlign w:val="center"/>
          </w:tcPr>
          <w:p w14:paraId="1065369F">
            <w:pPr>
              <w:jc w:val="center"/>
              <w:rPr>
                <w:rFonts w:ascii="宋体" w:hAnsi="宋体" w:cs="宋体"/>
                <w:color w:val="auto"/>
                <w:highlight w:val="none"/>
              </w:rPr>
            </w:pPr>
          </w:p>
        </w:tc>
        <w:tc>
          <w:tcPr>
            <w:tcW w:w="831" w:type="dxa"/>
            <w:vAlign w:val="center"/>
          </w:tcPr>
          <w:p w14:paraId="3B97EBFD">
            <w:pPr>
              <w:jc w:val="center"/>
              <w:rPr>
                <w:rFonts w:ascii="宋体" w:hAnsi="宋体" w:cs="宋体"/>
                <w:color w:val="auto"/>
                <w:highlight w:val="none"/>
              </w:rPr>
            </w:pPr>
          </w:p>
        </w:tc>
        <w:tc>
          <w:tcPr>
            <w:tcW w:w="2268" w:type="dxa"/>
            <w:vAlign w:val="center"/>
          </w:tcPr>
          <w:p w14:paraId="0B8F310D">
            <w:pPr>
              <w:spacing w:line="360" w:lineRule="auto"/>
              <w:jc w:val="center"/>
              <w:rPr>
                <w:rFonts w:ascii="宋体" w:hAnsi="宋体" w:cs="宋体"/>
                <w:color w:val="auto"/>
                <w:highlight w:val="none"/>
              </w:rPr>
            </w:pPr>
          </w:p>
        </w:tc>
      </w:tr>
      <w:tr w14:paraId="0318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52" w:type="dxa"/>
            <w:vAlign w:val="center"/>
          </w:tcPr>
          <w:p w14:paraId="3488719E">
            <w:pPr>
              <w:spacing w:line="360" w:lineRule="auto"/>
              <w:jc w:val="center"/>
              <w:rPr>
                <w:rFonts w:ascii="宋体" w:hAnsi="宋体" w:cs="宋体"/>
                <w:color w:val="auto"/>
                <w:highlight w:val="none"/>
              </w:rPr>
            </w:pPr>
          </w:p>
        </w:tc>
        <w:tc>
          <w:tcPr>
            <w:tcW w:w="1526" w:type="dxa"/>
            <w:vAlign w:val="center"/>
          </w:tcPr>
          <w:p w14:paraId="5F08EF67">
            <w:pPr>
              <w:spacing w:line="360" w:lineRule="auto"/>
              <w:rPr>
                <w:rFonts w:ascii="宋体" w:hAnsi="宋体"/>
                <w:color w:val="auto"/>
                <w:highlight w:val="none"/>
              </w:rPr>
            </w:pPr>
          </w:p>
        </w:tc>
        <w:tc>
          <w:tcPr>
            <w:tcW w:w="992" w:type="dxa"/>
            <w:vAlign w:val="center"/>
          </w:tcPr>
          <w:p w14:paraId="34DCF16C">
            <w:pPr>
              <w:spacing w:line="360" w:lineRule="auto"/>
              <w:jc w:val="center"/>
              <w:rPr>
                <w:rFonts w:ascii="宋体" w:hAnsi="宋体"/>
                <w:color w:val="auto"/>
                <w:highlight w:val="none"/>
              </w:rPr>
            </w:pPr>
          </w:p>
        </w:tc>
        <w:tc>
          <w:tcPr>
            <w:tcW w:w="851" w:type="dxa"/>
            <w:vAlign w:val="center"/>
          </w:tcPr>
          <w:p w14:paraId="4503AA2D">
            <w:pPr>
              <w:jc w:val="center"/>
              <w:rPr>
                <w:rFonts w:ascii="宋体" w:hAnsi="宋体" w:cs="宋体"/>
                <w:color w:val="auto"/>
                <w:highlight w:val="none"/>
              </w:rPr>
            </w:pPr>
          </w:p>
        </w:tc>
        <w:tc>
          <w:tcPr>
            <w:tcW w:w="850" w:type="dxa"/>
            <w:vAlign w:val="center"/>
          </w:tcPr>
          <w:p w14:paraId="5E6A730A">
            <w:pPr>
              <w:jc w:val="center"/>
              <w:rPr>
                <w:rFonts w:ascii="宋体" w:hAnsi="宋体" w:cs="宋体"/>
                <w:color w:val="auto"/>
                <w:highlight w:val="none"/>
              </w:rPr>
            </w:pPr>
          </w:p>
        </w:tc>
        <w:tc>
          <w:tcPr>
            <w:tcW w:w="992" w:type="dxa"/>
            <w:vAlign w:val="center"/>
          </w:tcPr>
          <w:p w14:paraId="38117F76">
            <w:pPr>
              <w:jc w:val="center"/>
              <w:rPr>
                <w:rFonts w:ascii="宋体" w:hAnsi="宋体" w:cs="宋体"/>
                <w:color w:val="auto"/>
                <w:highlight w:val="none"/>
              </w:rPr>
            </w:pPr>
          </w:p>
        </w:tc>
        <w:tc>
          <w:tcPr>
            <w:tcW w:w="831" w:type="dxa"/>
            <w:vAlign w:val="center"/>
          </w:tcPr>
          <w:p w14:paraId="2CE0E1FA">
            <w:pPr>
              <w:jc w:val="center"/>
              <w:rPr>
                <w:rFonts w:ascii="宋体" w:hAnsi="宋体" w:cs="宋体"/>
                <w:color w:val="auto"/>
                <w:highlight w:val="none"/>
              </w:rPr>
            </w:pPr>
          </w:p>
        </w:tc>
        <w:tc>
          <w:tcPr>
            <w:tcW w:w="2268" w:type="dxa"/>
            <w:vAlign w:val="center"/>
          </w:tcPr>
          <w:p w14:paraId="6858482E">
            <w:pPr>
              <w:spacing w:line="360" w:lineRule="auto"/>
              <w:jc w:val="center"/>
              <w:rPr>
                <w:rFonts w:ascii="宋体" w:hAnsi="宋体" w:cs="宋体"/>
                <w:color w:val="auto"/>
                <w:highlight w:val="none"/>
              </w:rPr>
            </w:pPr>
          </w:p>
        </w:tc>
      </w:tr>
      <w:tr w14:paraId="229B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52" w:type="dxa"/>
            <w:vAlign w:val="center"/>
          </w:tcPr>
          <w:p w14:paraId="6A6F341F">
            <w:pPr>
              <w:spacing w:line="360" w:lineRule="auto"/>
              <w:jc w:val="center"/>
              <w:rPr>
                <w:rFonts w:ascii="宋体" w:hAnsi="宋体" w:cs="宋体"/>
                <w:color w:val="auto"/>
                <w:highlight w:val="none"/>
              </w:rPr>
            </w:pPr>
          </w:p>
        </w:tc>
        <w:tc>
          <w:tcPr>
            <w:tcW w:w="1526" w:type="dxa"/>
            <w:vAlign w:val="center"/>
          </w:tcPr>
          <w:p w14:paraId="133D87CB">
            <w:pPr>
              <w:spacing w:line="360" w:lineRule="auto"/>
              <w:rPr>
                <w:rFonts w:ascii="宋体" w:hAnsi="宋体"/>
                <w:color w:val="auto"/>
                <w:highlight w:val="none"/>
              </w:rPr>
            </w:pPr>
          </w:p>
        </w:tc>
        <w:tc>
          <w:tcPr>
            <w:tcW w:w="992" w:type="dxa"/>
            <w:vAlign w:val="center"/>
          </w:tcPr>
          <w:p w14:paraId="7083FC40">
            <w:pPr>
              <w:spacing w:line="360" w:lineRule="auto"/>
              <w:jc w:val="center"/>
              <w:rPr>
                <w:rFonts w:ascii="宋体" w:hAnsi="宋体"/>
                <w:color w:val="auto"/>
                <w:highlight w:val="none"/>
              </w:rPr>
            </w:pPr>
          </w:p>
        </w:tc>
        <w:tc>
          <w:tcPr>
            <w:tcW w:w="851" w:type="dxa"/>
            <w:vAlign w:val="center"/>
          </w:tcPr>
          <w:p w14:paraId="49E3ED54">
            <w:pPr>
              <w:jc w:val="center"/>
              <w:rPr>
                <w:rFonts w:ascii="宋体" w:hAnsi="宋体" w:cs="宋体"/>
                <w:color w:val="auto"/>
                <w:highlight w:val="none"/>
              </w:rPr>
            </w:pPr>
          </w:p>
        </w:tc>
        <w:tc>
          <w:tcPr>
            <w:tcW w:w="850" w:type="dxa"/>
            <w:vAlign w:val="center"/>
          </w:tcPr>
          <w:p w14:paraId="60B31879">
            <w:pPr>
              <w:jc w:val="center"/>
              <w:rPr>
                <w:rFonts w:ascii="宋体" w:hAnsi="宋体" w:cs="宋体"/>
                <w:color w:val="auto"/>
                <w:highlight w:val="none"/>
              </w:rPr>
            </w:pPr>
          </w:p>
        </w:tc>
        <w:tc>
          <w:tcPr>
            <w:tcW w:w="992" w:type="dxa"/>
            <w:vAlign w:val="center"/>
          </w:tcPr>
          <w:p w14:paraId="60E391B9">
            <w:pPr>
              <w:jc w:val="center"/>
              <w:rPr>
                <w:rFonts w:ascii="宋体" w:hAnsi="宋体" w:cs="宋体"/>
                <w:color w:val="auto"/>
                <w:highlight w:val="none"/>
              </w:rPr>
            </w:pPr>
          </w:p>
        </w:tc>
        <w:tc>
          <w:tcPr>
            <w:tcW w:w="831" w:type="dxa"/>
            <w:vAlign w:val="center"/>
          </w:tcPr>
          <w:p w14:paraId="07B3384A">
            <w:pPr>
              <w:jc w:val="center"/>
              <w:rPr>
                <w:rFonts w:ascii="宋体" w:hAnsi="宋体" w:cs="宋体"/>
                <w:color w:val="auto"/>
                <w:highlight w:val="none"/>
              </w:rPr>
            </w:pPr>
          </w:p>
        </w:tc>
        <w:tc>
          <w:tcPr>
            <w:tcW w:w="2268" w:type="dxa"/>
            <w:vAlign w:val="center"/>
          </w:tcPr>
          <w:p w14:paraId="563B78D1">
            <w:pPr>
              <w:spacing w:line="360" w:lineRule="auto"/>
              <w:jc w:val="center"/>
              <w:rPr>
                <w:rFonts w:ascii="宋体" w:hAnsi="宋体" w:cs="宋体"/>
                <w:color w:val="auto"/>
                <w:highlight w:val="none"/>
              </w:rPr>
            </w:pPr>
          </w:p>
        </w:tc>
      </w:tr>
      <w:tr w14:paraId="2FED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52" w:type="dxa"/>
            <w:shd w:val="clear" w:color="000000" w:fill="FFFFFF"/>
            <w:vAlign w:val="center"/>
          </w:tcPr>
          <w:p w14:paraId="4F55BD0C">
            <w:pPr>
              <w:spacing w:line="360" w:lineRule="auto"/>
              <w:jc w:val="center"/>
              <w:rPr>
                <w:rFonts w:ascii="宋体" w:hAnsi="宋体" w:cs="宋体"/>
                <w:color w:val="auto"/>
                <w:highlight w:val="none"/>
              </w:rPr>
            </w:pPr>
            <w:r>
              <w:rPr>
                <w:rFonts w:hint="eastAsia" w:ascii="宋体" w:hAnsi="宋体"/>
                <w:color w:val="auto"/>
                <w:sz w:val="24"/>
                <w:highlight w:val="none"/>
              </w:rPr>
              <w:t>投标总报价</w:t>
            </w:r>
          </w:p>
        </w:tc>
        <w:tc>
          <w:tcPr>
            <w:tcW w:w="8310" w:type="dxa"/>
            <w:gridSpan w:val="7"/>
            <w:shd w:val="clear" w:color="000000" w:fill="FFFFFF"/>
            <w:vAlign w:val="center"/>
          </w:tcPr>
          <w:p w14:paraId="0006B208">
            <w:pPr>
              <w:spacing w:line="360" w:lineRule="auto"/>
              <w:rPr>
                <w:color w:val="auto"/>
                <w:highlight w:val="none"/>
              </w:rPr>
            </w:pPr>
            <w:r>
              <w:rPr>
                <w:rFonts w:hint="eastAsia"/>
                <w:color w:val="auto"/>
                <w:highlight w:val="none"/>
              </w:rPr>
              <w:t>（小写）         元</w:t>
            </w:r>
          </w:p>
          <w:p w14:paraId="0FA29EBA">
            <w:pPr>
              <w:pStyle w:val="9"/>
              <w:rPr>
                <w:color w:val="auto"/>
                <w:highlight w:val="none"/>
              </w:rPr>
            </w:pPr>
            <w:r>
              <w:rPr>
                <w:rFonts w:hint="eastAsia"/>
                <w:color w:val="auto"/>
                <w:sz w:val="21"/>
                <w:highlight w:val="none"/>
              </w:rPr>
              <w:t>（大写）         元</w:t>
            </w:r>
          </w:p>
        </w:tc>
      </w:tr>
    </w:tbl>
    <w:p w14:paraId="71F9B9E4">
      <w:pPr>
        <w:pStyle w:val="27"/>
        <w:ind w:firstLine="210"/>
        <w:rPr>
          <w:rFonts w:ascii="宋体" w:hAnsi="宋体" w:cs="宋体"/>
          <w:szCs w:val="21"/>
        </w:rPr>
      </w:pPr>
    </w:p>
    <w:p w14:paraId="6937EED1">
      <w:pPr>
        <w:pStyle w:val="27"/>
        <w:ind w:firstLine="210"/>
        <w:rPr>
          <w:rFonts w:ascii="宋体" w:hAnsi="宋体" w:cs="宋体"/>
          <w:szCs w:val="21"/>
        </w:rPr>
      </w:pPr>
    </w:p>
    <w:p w14:paraId="11320E70">
      <w:pPr>
        <w:spacing w:line="360" w:lineRule="auto"/>
        <w:rPr>
          <w:rFonts w:ascii="宋体" w:hAnsi="宋体"/>
          <w:szCs w:val="21"/>
        </w:rPr>
      </w:pPr>
    </w:p>
    <w:p w14:paraId="334622C3">
      <w:pPr>
        <w:spacing w:line="360" w:lineRule="auto"/>
        <w:rPr>
          <w:rFonts w:ascii="宋体" w:hAnsi="宋体"/>
          <w:szCs w:val="21"/>
        </w:rPr>
      </w:pPr>
      <w:r>
        <w:rPr>
          <w:rFonts w:ascii="宋体" w:hAnsi="宋体"/>
          <w:szCs w:val="21"/>
        </w:rPr>
        <w:t>注：要求细化以上各项费用的构成，根据实际需要可增删项目。</w:t>
      </w:r>
    </w:p>
    <w:p w14:paraId="12185234">
      <w:pPr>
        <w:pStyle w:val="71"/>
        <w:tabs>
          <w:tab w:val="left" w:pos="1418"/>
        </w:tabs>
        <w:snapToGrid w:val="0"/>
        <w:spacing w:before="50" w:after="50"/>
        <w:rPr>
          <w:rFonts w:asciiTheme="minorEastAsia" w:hAnsiTheme="minorEastAsia" w:eastAsiaTheme="minorEastAsia"/>
          <w:spacing w:val="20"/>
          <w:sz w:val="21"/>
        </w:rPr>
      </w:pPr>
      <w:r>
        <w:rPr>
          <w:rFonts w:hint="eastAsia" w:asciiTheme="minorEastAsia" w:hAnsiTheme="minorEastAsia" w:eastAsiaTheme="minorEastAsia"/>
          <w:spacing w:val="20"/>
          <w:sz w:val="21"/>
        </w:rPr>
        <w:t>注：费用包括实施本项目所需的其他一切费用。</w:t>
      </w:r>
    </w:p>
    <w:p w14:paraId="344A8008">
      <w:pPr>
        <w:tabs>
          <w:tab w:val="left" w:pos="1418"/>
        </w:tabs>
        <w:snapToGrid w:val="0"/>
        <w:spacing w:before="50" w:after="50"/>
        <w:ind w:left="1418" w:hanging="567"/>
        <w:jc w:val="center"/>
        <w:rPr>
          <w:rFonts w:asciiTheme="minorEastAsia" w:hAnsiTheme="minorEastAsia" w:eastAsiaTheme="minorEastAsia"/>
          <w:spacing w:val="20"/>
          <w:u w:val="single"/>
        </w:rPr>
      </w:pPr>
    </w:p>
    <w:p w14:paraId="1C3CCE05">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3C186982">
      <w:pPr>
        <w:snapToGrid w:val="0"/>
        <w:spacing w:before="50" w:after="50"/>
        <w:rPr>
          <w:rFonts w:asciiTheme="minorEastAsia" w:hAnsiTheme="minorEastAsia" w:eastAsiaTheme="minorEastAsia"/>
        </w:rPr>
      </w:pPr>
    </w:p>
    <w:p w14:paraId="56B3AE37">
      <w:pPr>
        <w:snapToGrid w:val="0"/>
        <w:spacing w:before="50" w:after="50"/>
        <w:rPr>
          <w:rFonts w:asciiTheme="minorEastAsia" w:hAnsiTheme="minorEastAsia" w:eastAsiaTheme="minorEastAsia"/>
          <w:spacing w:val="20"/>
          <w:u w:val="single"/>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日  期：</w:t>
      </w:r>
    </w:p>
    <w:p w14:paraId="209B3A1C">
      <w:pPr>
        <w:snapToGrid w:val="0"/>
        <w:spacing w:before="50" w:after="50"/>
        <w:rPr>
          <w:rFonts w:asciiTheme="minorEastAsia" w:hAnsiTheme="minorEastAsia" w:eastAsiaTheme="minorEastAsia"/>
        </w:rPr>
      </w:pPr>
    </w:p>
    <w:p w14:paraId="21CD9F4A">
      <w:pPr>
        <w:pStyle w:val="13"/>
        <w:snapToGrid w:val="0"/>
        <w:spacing w:before="120" w:line="312" w:lineRule="auto"/>
        <w:ind w:right="-341"/>
        <w:rPr>
          <w:rFonts w:asciiTheme="minorEastAsia" w:hAnsiTheme="minorEastAsia" w:eastAsiaTheme="minorEastAsia"/>
          <w:b/>
          <w:sz w:val="32"/>
        </w:rPr>
        <w:sectPr>
          <w:pgSz w:w="11906" w:h="16838"/>
          <w:pgMar w:top="1361" w:right="924" w:bottom="1134" w:left="1417" w:header="1304" w:footer="1304" w:gutter="0"/>
          <w:cols w:space="425" w:num="1"/>
        </w:sectPr>
      </w:pPr>
    </w:p>
    <w:p w14:paraId="6FDB50E8">
      <w:pPr>
        <w:pStyle w:val="13"/>
        <w:snapToGrid w:val="0"/>
        <w:spacing w:before="120" w:line="312" w:lineRule="auto"/>
        <w:ind w:right="-341"/>
        <w:jc w:val="center"/>
        <w:rPr>
          <w:rFonts w:asciiTheme="minorEastAsia" w:hAnsiTheme="minorEastAsia" w:eastAsiaTheme="minorEastAsia"/>
          <w:b/>
          <w:sz w:val="32"/>
        </w:rPr>
      </w:pPr>
    </w:p>
    <w:p w14:paraId="19B01036">
      <w:pPr>
        <w:pStyle w:val="13"/>
        <w:snapToGrid w:val="0"/>
        <w:spacing w:before="120" w:line="312" w:lineRule="auto"/>
        <w:ind w:right="-341"/>
        <w:jc w:val="center"/>
        <w:rPr>
          <w:rFonts w:hint="eastAsia" w:asciiTheme="minorEastAsia" w:hAnsiTheme="minorEastAsia" w:eastAsiaTheme="minorEastAsia"/>
          <w:b/>
          <w:sz w:val="32"/>
          <w:highlight w:val="none"/>
        </w:rPr>
      </w:pPr>
      <w:r>
        <w:rPr>
          <w:rFonts w:hint="eastAsia" w:asciiTheme="minorEastAsia" w:hAnsiTheme="minorEastAsia" w:eastAsiaTheme="minorEastAsia"/>
          <w:b/>
          <w:sz w:val="32"/>
        </w:rPr>
        <w:t>四</w:t>
      </w:r>
      <w:r>
        <w:rPr>
          <w:rFonts w:hint="eastAsia" w:asciiTheme="minorEastAsia" w:hAnsiTheme="minorEastAsia" w:eastAsiaTheme="minorEastAsia"/>
          <w:b/>
          <w:sz w:val="32"/>
          <w:highlight w:val="none"/>
        </w:rPr>
        <w:t>、中小企业声明函</w:t>
      </w:r>
      <w:r>
        <w:rPr>
          <w:rFonts w:hint="eastAsia" w:asciiTheme="minorEastAsia" w:hAnsiTheme="minorEastAsia" w:eastAsiaTheme="minorEastAsia"/>
          <w:b/>
          <w:color w:val="auto"/>
          <w:sz w:val="32"/>
          <w:highlight w:val="none"/>
        </w:rPr>
        <w:t>（货物）</w:t>
      </w:r>
    </w:p>
    <w:p w14:paraId="5C0E5ED8">
      <w:pPr>
        <w:pStyle w:val="11"/>
        <w:ind w:firstLine="0"/>
      </w:pPr>
    </w:p>
    <w:p w14:paraId="666A7A7C">
      <w:pPr>
        <w:spacing w:line="48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6A5F4139">
      <w:pPr>
        <w:spacing w:line="48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52F64F38">
      <w:pPr>
        <w:spacing w:line="48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2A544F9A">
      <w:pPr>
        <w:spacing w:line="480" w:lineRule="auto"/>
        <w:ind w:firstLine="420" w:firstLineChars="200"/>
        <w:rPr>
          <w:rFonts w:ascii="宋体" w:hAnsi="宋体" w:cs="宋体"/>
          <w:szCs w:val="21"/>
        </w:rPr>
      </w:pPr>
      <w:r>
        <w:rPr>
          <w:rFonts w:hint="eastAsia" w:ascii="宋体" w:hAnsi="宋体" w:cs="宋体"/>
          <w:kern w:val="0"/>
          <w:szCs w:val="21"/>
        </w:rPr>
        <w:t>……</w:t>
      </w:r>
    </w:p>
    <w:p w14:paraId="63D10D83">
      <w:pPr>
        <w:spacing w:line="48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19FAEE55">
      <w:pPr>
        <w:spacing w:line="48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391324DC">
      <w:pPr>
        <w:spacing w:line="48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2AC5C3C9">
      <w:pPr>
        <w:spacing w:line="480" w:lineRule="auto"/>
        <w:ind w:firstLine="2520" w:firstLineChars="1200"/>
        <w:rPr>
          <w:rFonts w:ascii="宋体" w:hAnsi="宋体" w:cs="宋体"/>
          <w:szCs w:val="21"/>
        </w:rPr>
      </w:pPr>
      <w:r>
        <w:rPr>
          <w:rFonts w:hint="eastAsia" w:ascii="宋体" w:hAnsi="宋体" w:cs="宋体"/>
          <w:kern w:val="0"/>
          <w:szCs w:val="21"/>
        </w:rPr>
        <w:t xml:space="preserve">日 期： </w:t>
      </w:r>
    </w:p>
    <w:p w14:paraId="24A5CFB2">
      <w:pPr>
        <w:spacing w:line="360" w:lineRule="auto"/>
        <w:rPr>
          <w:rFonts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769AA9AE">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166FCD28">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E8CE4E2">
      <w:pPr>
        <w:widowControl w:val="0"/>
        <w:snapToGrid w:val="0"/>
        <w:spacing w:line="360" w:lineRule="auto"/>
        <w:ind w:firstLine="422" w:firstLineChars="200"/>
        <w:jc w:val="both"/>
        <w:rPr>
          <w:rFonts w:ascii="宋体" w:hAnsi="宋体" w:eastAsia="宋体" w:cs="宋体"/>
          <w:b/>
          <w:szCs w:val="21"/>
        </w:rPr>
      </w:pPr>
      <w:r>
        <w:rPr>
          <w:rFonts w:hint="eastAsia" w:ascii="宋体" w:hAnsi="宋体" w:eastAsia="宋体" w:cs="宋体"/>
          <w:b/>
          <w:szCs w:val="21"/>
        </w:rPr>
        <w:t>4.本项目采购标的对应的中小企业划分标准所属行业：</w:t>
      </w:r>
      <w:r>
        <w:rPr>
          <w:rFonts w:hint="eastAsia" w:ascii="宋体" w:hAnsi="宋体" w:eastAsia="宋体" w:cs="宋体"/>
          <w:b/>
          <w:szCs w:val="21"/>
          <w:lang w:eastAsia="zh-CN"/>
        </w:rPr>
        <w:t>工业</w:t>
      </w:r>
      <w:r>
        <w:rPr>
          <w:rFonts w:hint="eastAsia" w:ascii="宋体" w:hAnsi="宋体" w:eastAsia="宋体" w:cs="宋体"/>
          <w:b/>
          <w:szCs w:val="21"/>
        </w:rPr>
        <w:t>。</w:t>
      </w:r>
    </w:p>
    <w:p w14:paraId="18F2DA7D">
      <w:pPr>
        <w:snapToGrid w:val="0"/>
        <w:spacing w:line="360" w:lineRule="auto"/>
        <w:ind w:firstLine="422" w:firstLineChars="200"/>
        <w:rPr>
          <w:rFonts w:ascii="宋体" w:hAnsi="宋体" w:cs="宋体"/>
          <w:b/>
          <w:color w:val="FF0000"/>
          <w:szCs w:val="21"/>
        </w:rPr>
      </w:pPr>
    </w:p>
    <w:p w14:paraId="4A02CC10">
      <w:pPr>
        <w:spacing w:line="360" w:lineRule="auto"/>
        <w:ind w:firstLine="422" w:firstLineChars="200"/>
        <w:rPr>
          <w:rFonts w:ascii="宋体" w:hAnsi="宋体" w:cs="宋体"/>
          <w:b/>
          <w:szCs w:val="21"/>
        </w:rPr>
      </w:pPr>
    </w:p>
    <w:p w14:paraId="4D033E0E">
      <w:pPr>
        <w:snapToGrid w:val="0"/>
        <w:spacing w:line="360" w:lineRule="auto"/>
        <w:ind w:right="-341" w:firstLine="420" w:firstLineChars="200"/>
        <w:rPr>
          <w:rFonts w:asciiTheme="minorEastAsia" w:hAnsiTheme="minorEastAsia" w:eastAsiaTheme="minorEastAsia"/>
          <w:szCs w:val="21"/>
        </w:rPr>
      </w:pPr>
    </w:p>
    <w:p w14:paraId="3513AE6E">
      <w:pPr>
        <w:pStyle w:val="9"/>
        <w:jc w:val="center"/>
        <w:rPr>
          <w:rFonts w:asciiTheme="minorEastAsia" w:hAnsiTheme="minorEastAsia" w:eastAsiaTheme="minorEastAsia"/>
          <w:b/>
          <w:sz w:val="32"/>
        </w:rPr>
      </w:pPr>
    </w:p>
    <w:p w14:paraId="51D770A0">
      <w:pPr>
        <w:pStyle w:val="9"/>
        <w:jc w:val="center"/>
        <w:rPr>
          <w:rFonts w:asciiTheme="minorEastAsia" w:hAnsiTheme="minorEastAsia" w:eastAsiaTheme="minorEastAsia"/>
          <w:b/>
          <w:sz w:val="32"/>
        </w:rPr>
      </w:pPr>
    </w:p>
    <w:p w14:paraId="43D7AA47">
      <w:pPr>
        <w:pStyle w:val="9"/>
        <w:jc w:val="center"/>
        <w:rPr>
          <w:rFonts w:ascii="宋体" w:hAnsi="宋体"/>
          <w:b/>
          <w:color w:val="FF0000"/>
          <w:sz w:val="32"/>
          <w:highlight w:val="none"/>
        </w:rPr>
      </w:pPr>
      <w:r>
        <w:rPr>
          <w:rFonts w:hint="eastAsia" w:ascii="宋体" w:hAnsi="宋体"/>
          <w:b/>
          <w:sz w:val="32"/>
          <w:highlight w:val="none"/>
        </w:rPr>
        <w:t>残疾人福利性单位声</w:t>
      </w:r>
      <w:r>
        <w:rPr>
          <w:rFonts w:hint="eastAsia" w:ascii="宋体" w:hAnsi="宋体"/>
          <w:b/>
          <w:color w:val="auto"/>
          <w:sz w:val="32"/>
          <w:highlight w:val="none"/>
        </w:rPr>
        <w:t>明函（货物）</w:t>
      </w:r>
    </w:p>
    <w:p w14:paraId="16D506CB">
      <w:pPr>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F98F581">
      <w:pPr>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03521859">
      <w:pPr>
        <w:spacing w:line="500" w:lineRule="exact"/>
        <w:rPr>
          <w:rFonts w:ascii="宋体" w:hAnsi="宋体" w:cs="宋体"/>
          <w:spacing w:val="6"/>
          <w:kern w:val="0"/>
          <w:szCs w:val="21"/>
        </w:rPr>
      </w:pPr>
    </w:p>
    <w:p w14:paraId="3A874EE8">
      <w:pPr>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4487BCF">
      <w:pPr>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58FA2DF9">
      <w:pPr>
        <w:spacing w:before="240" w:beforeLines="100" w:line="440" w:lineRule="atLeast"/>
        <w:ind w:firstLine="444" w:firstLineChars="200"/>
        <w:rPr>
          <w:rFonts w:ascii="宋体" w:hAnsi="宋体" w:cs="宋体"/>
          <w:spacing w:val="6"/>
          <w:szCs w:val="21"/>
        </w:rPr>
      </w:pPr>
    </w:p>
    <w:p w14:paraId="3F12CECF">
      <w:pPr>
        <w:spacing w:before="240" w:beforeLines="100" w:line="440" w:lineRule="atLeast"/>
        <w:ind w:firstLine="444" w:firstLineChars="200"/>
        <w:rPr>
          <w:rFonts w:ascii="宋体" w:hAnsi="宋体" w:cs="宋体"/>
          <w:spacing w:val="6"/>
          <w:szCs w:val="21"/>
        </w:rPr>
      </w:pPr>
    </w:p>
    <w:p w14:paraId="0494768B">
      <w:pPr>
        <w:spacing w:line="360" w:lineRule="auto"/>
        <w:rPr>
          <w:rFonts w:ascii="宋体" w:hAnsi="宋体" w:cs="宋体"/>
          <w:b/>
          <w:spacing w:val="20"/>
          <w:szCs w:val="21"/>
        </w:rPr>
      </w:pPr>
      <w:r>
        <w:rPr>
          <w:rFonts w:hint="eastAsia" w:ascii="宋体" w:hAnsi="宋体" w:cs="宋体"/>
          <w:b/>
          <w:spacing w:val="20"/>
          <w:szCs w:val="21"/>
        </w:rPr>
        <w:t>注：</w:t>
      </w:r>
    </w:p>
    <w:p w14:paraId="6E57589C">
      <w:pPr>
        <w:snapToGrid w:val="0"/>
        <w:spacing w:line="360" w:lineRule="auto"/>
        <w:ind w:firstLine="422" w:firstLineChars="200"/>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50AE190F">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678EEE4C">
      <w:pPr>
        <w:ind w:firstLine="420"/>
        <w:jc w:val="center"/>
        <w:rPr>
          <w:rFonts w:ascii="宋体" w:hAnsi="宋体"/>
          <w:b/>
          <w:sz w:val="32"/>
        </w:rPr>
      </w:pPr>
    </w:p>
    <w:p w14:paraId="7303A2C0">
      <w:pPr>
        <w:pStyle w:val="2"/>
        <w:tabs>
          <w:tab w:val="left" w:pos="420"/>
        </w:tabs>
        <w:ind w:left="-431"/>
      </w:pPr>
    </w:p>
    <w:p w14:paraId="0C5F3DB5">
      <w:pPr>
        <w:snapToGrid w:val="0"/>
        <w:spacing w:line="312" w:lineRule="auto"/>
        <w:ind w:right="-341"/>
        <w:rPr>
          <w:rFonts w:asciiTheme="minorEastAsia" w:hAnsiTheme="minorEastAsia" w:eastAsiaTheme="minorEastAsia"/>
          <w:b/>
        </w:rPr>
      </w:pPr>
    </w:p>
    <w:p w14:paraId="1616AFD0">
      <w:pPr>
        <w:snapToGrid w:val="0"/>
        <w:spacing w:line="312" w:lineRule="auto"/>
        <w:ind w:right="-341"/>
        <w:rPr>
          <w:rFonts w:asciiTheme="minorEastAsia" w:hAnsiTheme="minorEastAsia" w:eastAsiaTheme="minorEastAsia"/>
          <w:b/>
        </w:rPr>
      </w:pPr>
    </w:p>
    <w:p w14:paraId="101E7F4E">
      <w:pPr>
        <w:snapToGrid w:val="0"/>
        <w:spacing w:line="312" w:lineRule="auto"/>
        <w:ind w:right="-341"/>
        <w:rPr>
          <w:rFonts w:asciiTheme="minorEastAsia" w:hAnsiTheme="minorEastAsia" w:eastAsiaTheme="minorEastAsia"/>
          <w:b/>
        </w:rPr>
      </w:pPr>
    </w:p>
    <w:p w14:paraId="6269ACAC">
      <w:pPr>
        <w:snapToGrid w:val="0"/>
        <w:spacing w:line="312" w:lineRule="auto"/>
        <w:ind w:right="-341"/>
        <w:rPr>
          <w:rFonts w:asciiTheme="minorEastAsia" w:hAnsiTheme="minorEastAsia" w:eastAsiaTheme="minorEastAsia"/>
          <w:b/>
        </w:rPr>
      </w:pPr>
    </w:p>
    <w:p w14:paraId="678E8529">
      <w:pPr>
        <w:pStyle w:val="9"/>
        <w:rPr>
          <w:rFonts w:asciiTheme="minorEastAsia" w:hAnsiTheme="minorEastAsia" w:eastAsiaTheme="minorEastAsia"/>
          <w:b/>
        </w:rPr>
      </w:pPr>
    </w:p>
    <w:p w14:paraId="03C61B66">
      <w:pPr>
        <w:pStyle w:val="13"/>
        <w:snapToGrid w:val="0"/>
        <w:spacing w:before="120" w:line="312" w:lineRule="auto"/>
        <w:ind w:right="-341"/>
        <w:jc w:val="center"/>
        <w:rPr>
          <w:rFonts w:asciiTheme="minorEastAsia" w:hAnsiTheme="minorEastAsia" w:eastAsiaTheme="minorEastAsia"/>
          <w:b/>
          <w:sz w:val="32"/>
        </w:rPr>
      </w:pPr>
    </w:p>
    <w:p w14:paraId="5DADF035">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五、投 标 函</w:t>
      </w:r>
    </w:p>
    <w:p w14:paraId="3AB2A315">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r>
        <w:rPr>
          <w:rFonts w:hint="eastAsia" w:ascii="宋体" w:hAnsi="宋体"/>
          <w:u w:val="single"/>
        </w:rPr>
        <w:t xml:space="preserve"> </w:t>
      </w:r>
    </w:p>
    <w:p w14:paraId="59201C91">
      <w:pPr>
        <w:snapToGrid w:val="0"/>
        <w:spacing w:line="312" w:lineRule="auto"/>
        <w:ind w:right="-341" w:firstLine="480"/>
        <w:rPr>
          <w:rFonts w:ascii="宋体" w:hAnsi="宋体"/>
        </w:rPr>
      </w:pPr>
      <w:r>
        <w:rPr>
          <w:rFonts w:hint="eastAsia" w:ascii="宋体" w:hAnsi="宋体"/>
        </w:rPr>
        <w:t>根据贵方为</w:t>
      </w:r>
      <w:r>
        <w:rPr>
          <w:rFonts w:hint="eastAsia" w:ascii="宋体" w:hAnsi="宋体"/>
          <w:u w:val="single"/>
          <w:lang w:val="en-US" w:eastAsia="zh-CN"/>
        </w:rPr>
        <w:t xml:space="preserve">                       </w:t>
      </w:r>
      <w:r>
        <w:rPr>
          <w:rFonts w:hint="eastAsia" w:ascii="宋体" w:hAnsi="宋体"/>
        </w:rPr>
        <w:t>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15A092C5">
      <w:pPr>
        <w:snapToGrid w:val="0"/>
        <w:spacing w:line="360" w:lineRule="auto"/>
        <w:ind w:right="-341" w:firstLine="420" w:firstLineChars="200"/>
        <w:rPr>
          <w:rFonts w:ascii="宋体"/>
        </w:rPr>
      </w:pPr>
      <w:r>
        <w:rPr>
          <w:rFonts w:hint="eastAsia" w:ascii="宋体" w:hAnsi="宋体"/>
        </w:rPr>
        <w:t>据此函，签字代表宣布同意如下：</w:t>
      </w:r>
    </w:p>
    <w:p w14:paraId="498A606A">
      <w:pPr>
        <w:pStyle w:val="11"/>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774C3E1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09B4D18A">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74CF081A">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7B39AA6B">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114DDFFD">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20E989EC">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A910F0B">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6DCE6289">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21CACB0A">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40D8116A">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36E35F55">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507BEE40">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2E288BE7">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BFE62F5">
      <w:pPr>
        <w:snapToGrid w:val="0"/>
        <w:spacing w:line="312" w:lineRule="auto"/>
        <w:ind w:right="-341"/>
        <w:rPr>
          <w:rFonts w:asciiTheme="minorEastAsia" w:hAnsiTheme="minorEastAsia" w:eastAsiaTheme="minorEastAsia"/>
        </w:rPr>
      </w:pPr>
    </w:p>
    <w:p w14:paraId="2F69BE06">
      <w:pPr>
        <w:pStyle w:val="13"/>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lang w:val="en-US" w:eastAsia="zh-CN"/>
        </w:rPr>
        <w:t xml:space="preserve">                 </w:t>
      </w:r>
      <w:r>
        <w:rPr>
          <w:rFonts w:hint="eastAsia" w:asciiTheme="minorEastAsia" w:hAnsiTheme="minorEastAsia" w:eastAsiaTheme="minorEastAsia"/>
          <w:sz w:val="21"/>
        </w:rPr>
        <w:t xml:space="preserve">  日期:_____年___月___日</w:t>
      </w:r>
    </w:p>
    <w:p w14:paraId="405FE8A6">
      <w:pPr>
        <w:snapToGrid w:val="0"/>
        <w:spacing w:line="312" w:lineRule="auto"/>
        <w:ind w:right="-341"/>
        <w:rPr>
          <w:rFonts w:asciiTheme="minorEastAsia" w:hAnsiTheme="minorEastAsia" w:eastAsiaTheme="minorEastAsia"/>
          <w:b/>
          <w:sz w:val="24"/>
        </w:rPr>
      </w:pPr>
      <w:r>
        <w:rPr>
          <w:rFonts w:hint="eastAsia" w:asciiTheme="minorEastAsia" w:hAnsiTheme="minorEastAsia" w:eastAsiaTheme="minorEastAsia"/>
        </w:rPr>
        <w:br w:type="page"/>
      </w:r>
    </w:p>
    <w:p w14:paraId="74E70B0E">
      <w:pPr>
        <w:snapToGrid w:val="0"/>
        <w:spacing w:before="120" w:beforeLines="50" w:after="50"/>
        <w:jc w:val="center"/>
        <w:rPr>
          <w:rFonts w:asciiTheme="minorEastAsia" w:hAnsiTheme="minorEastAsia" w:eastAsiaTheme="minorEastAsia"/>
          <w:b/>
          <w:sz w:val="32"/>
          <w:szCs w:val="32"/>
        </w:rPr>
      </w:pPr>
    </w:p>
    <w:p w14:paraId="7D8F49D4">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7EB64948">
      <w:pPr>
        <w:snapToGrid w:val="0"/>
        <w:spacing w:before="120" w:beforeLines="50" w:after="50" w:line="360" w:lineRule="auto"/>
        <w:rPr>
          <w:rFonts w:asciiTheme="minorEastAsia" w:hAnsiTheme="minorEastAsia" w:eastAsiaTheme="minorEastAsia"/>
          <w:szCs w:val="21"/>
        </w:rPr>
      </w:pPr>
    </w:p>
    <w:p w14:paraId="5F08A252">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27029D6C">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2ABECBDD">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15F7BF9A">
      <w:pPr>
        <w:pStyle w:val="9"/>
        <w:ind w:firstLine="480"/>
        <w:rPr>
          <w:rFonts w:asciiTheme="minorEastAsia" w:hAnsiTheme="minorEastAsia" w:eastAsiaTheme="minorEastAsia"/>
        </w:rPr>
      </w:pPr>
    </w:p>
    <w:p w14:paraId="27DE1A0F">
      <w:pPr>
        <w:snapToGrid w:val="0"/>
        <w:spacing w:before="120" w:beforeLines="50"/>
        <w:ind w:firstLine="200"/>
        <w:rPr>
          <w:rFonts w:asciiTheme="minorEastAsia" w:hAnsiTheme="minorEastAsia" w:eastAsiaTheme="minorEastAsia"/>
        </w:rPr>
      </w:pPr>
    </w:p>
    <w:p w14:paraId="79BC462F">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7AABE10D">
      <w:pPr>
        <w:snapToGrid w:val="0"/>
        <w:ind w:left="2" w:right="-817" w:rightChars="-389"/>
        <w:rPr>
          <w:rFonts w:asciiTheme="minorEastAsia" w:hAnsiTheme="minorEastAsia" w:eastAsiaTheme="minorEastAsia"/>
        </w:rPr>
      </w:pPr>
    </w:p>
    <w:p w14:paraId="47547738">
      <w:pPr>
        <w:snapToGrid w:val="0"/>
        <w:spacing w:before="50" w:line="312" w:lineRule="auto"/>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395FB0D0">
      <w:pPr>
        <w:pStyle w:val="13"/>
        <w:snapToGrid w:val="0"/>
        <w:spacing w:before="120" w:line="312" w:lineRule="auto"/>
        <w:ind w:right="-341"/>
        <w:jc w:val="center"/>
        <w:rPr>
          <w:rFonts w:asciiTheme="minorEastAsia" w:hAnsiTheme="minorEastAsia" w:eastAsiaTheme="minorEastAsia"/>
          <w:b/>
          <w:sz w:val="32"/>
        </w:rPr>
      </w:pPr>
    </w:p>
    <w:p w14:paraId="50F4173E">
      <w:pPr>
        <w:pStyle w:val="13"/>
        <w:snapToGrid w:val="0"/>
        <w:spacing w:before="120" w:line="312" w:lineRule="auto"/>
        <w:ind w:right="-341"/>
        <w:jc w:val="center"/>
        <w:rPr>
          <w:rFonts w:asciiTheme="minorEastAsia" w:hAnsiTheme="minorEastAsia" w:eastAsiaTheme="minorEastAsia"/>
          <w:b/>
          <w:sz w:val="32"/>
        </w:rPr>
      </w:pPr>
    </w:p>
    <w:p w14:paraId="44066FAD">
      <w:pPr>
        <w:pStyle w:val="13"/>
        <w:snapToGrid w:val="0"/>
        <w:spacing w:before="120" w:line="312" w:lineRule="auto"/>
        <w:ind w:right="-341"/>
        <w:jc w:val="center"/>
        <w:rPr>
          <w:rFonts w:asciiTheme="minorEastAsia" w:hAnsiTheme="minorEastAsia" w:eastAsiaTheme="minorEastAsia"/>
          <w:b/>
          <w:sz w:val="32"/>
        </w:rPr>
      </w:pPr>
    </w:p>
    <w:p w14:paraId="12FF2B93">
      <w:pPr>
        <w:pStyle w:val="13"/>
        <w:snapToGrid w:val="0"/>
        <w:spacing w:before="120" w:line="312" w:lineRule="auto"/>
        <w:ind w:right="-341"/>
        <w:jc w:val="center"/>
        <w:rPr>
          <w:rFonts w:asciiTheme="minorEastAsia" w:hAnsiTheme="minorEastAsia" w:eastAsiaTheme="minorEastAsia"/>
          <w:b/>
          <w:sz w:val="32"/>
        </w:rPr>
      </w:pPr>
    </w:p>
    <w:p w14:paraId="598C01C7">
      <w:pPr>
        <w:pStyle w:val="13"/>
        <w:snapToGrid w:val="0"/>
        <w:spacing w:before="120" w:line="312" w:lineRule="auto"/>
        <w:ind w:right="-341"/>
        <w:jc w:val="center"/>
        <w:rPr>
          <w:rFonts w:asciiTheme="minorEastAsia" w:hAnsiTheme="minorEastAsia" w:eastAsiaTheme="minorEastAsia"/>
          <w:b/>
          <w:sz w:val="32"/>
        </w:rPr>
      </w:pPr>
    </w:p>
    <w:p w14:paraId="44E7381C">
      <w:pPr>
        <w:pStyle w:val="13"/>
        <w:snapToGrid w:val="0"/>
        <w:spacing w:before="120" w:line="312" w:lineRule="auto"/>
        <w:ind w:right="-341"/>
        <w:jc w:val="center"/>
        <w:rPr>
          <w:rFonts w:asciiTheme="minorEastAsia" w:hAnsiTheme="minorEastAsia" w:eastAsiaTheme="minorEastAsia"/>
          <w:b/>
          <w:sz w:val="32"/>
        </w:rPr>
      </w:pPr>
    </w:p>
    <w:p w14:paraId="3220C6DE">
      <w:pPr>
        <w:pStyle w:val="13"/>
        <w:snapToGrid w:val="0"/>
        <w:spacing w:before="120" w:line="312" w:lineRule="auto"/>
        <w:ind w:right="-341"/>
        <w:jc w:val="center"/>
        <w:rPr>
          <w:rFonts w:asciiTheme="minorEastAsia" w:hAnsiTheme="minorEastAsia" w:eastAsiaTheme="minorEastAsia"/>
          <w:b/>
          <w:sz w:val="32"/>
        </w:rPr>
      </w:pPr>
    </w:p>
    <w:p w14:paraId="7D5F319F">
      <w:pPr>
        <w:pStyle w:val="13"/>
        <w:snapToGrid w:val="0"/>
        <w:spacing w:before="120" w:line="312" w:lineRule="auto"/>
        <w:ind w:right="-341"/>
        <w:jc w:val="center"/>
        <w:rPr>
          <w:rFonts w:asciiTheme="minorEastAsia" w:hAnsiTheme="minorEastAsia" w:eastAsiaTheme="minorEastAsia"/>
          <w:b/>
          <w:sz w:val="32"/>
        </w:rPr>
      </w:pPr>
    </w:p>
    <w:p w14:paraId="3FB982BE">
      <w:pPr>
        <w:pStyle w:val="13"/>
        <w:snapToGrid w:val="0"/>
        <w:spacing w:before="120" w:line="312" w:lineRule="auto"/>
        <w:ind w:right="-341"/>
        <w:jc w:val="center"/>
        <w:rPr>
          <w:rFonts w:asciiTheme="minorEastAsia" w:hAnsiTheme="minorEastAsia" w:eastAsiaTheme="minorEastAsia"/>
          <w:b/>
          <w:sz w:val="32"/>
        </w:rPr>
      </w:pPr>
    </w:p>
    <w:p w14:paraId="70B69F8C">
      <w:pPr>
        <w:pStyle w:val="13"/>
        <w:snapToGrid w:val="0"/>
        <w:spacing w:before="120" w:line="312" w:lineRule="auto"/>
        <w:ind w:right="-341"/>
        <w:jc w:val="center"/>
        <w:rPr>
          <w:rFonts w:asciiTheme="minorEastAsia" w:hAnsiTheme="minorEastAsia" w:eastAsiaTheme="minorEastAsia"/>
          <w:b/>
          <w:sz w:val="32"/>
        </w:rPr>
      </w:pPr>
    </w:p>
    <w:p w14:paraId="47A2196F">
      <w:pPr>
        <w:pStyle w:val="13"/>
        <w:snapToGrid w:val="0"/>
        <w:spacing w:before="120" w:line="312" w:lineRule="auto"/>
        <w:ind w:right="-341"/>
        <w:jc w:val="center"/>
        <w:rPr>
          <w:rFonts w:asciiTheme="minorEastAsia" w:hAnsiTheme="minorEastAsia" w:eastAsiaTheme="minorEastAsia"/>
          <w:b/>
          <w:sz w:val="32"/>
        </w:rPr>
      </w:pPr>
    </w:p>
    <w:p w14:paraId="6329027D">
      <w:pPr>
        <w:pStyle w:val="13"/>
        <w:snapToGrid w:val="0"/>
        <w:spacing w:before="120" w:line="312" w:lineRule="auto"/>
        <w:ind w:right="-341"/>
        <w:jc w:val="center"/>
        <w:rPr>
          <w:rFonts w:asciiTheme="minorEastAsia" w:hAnsiTheme="minorEastAsia" w:eastAsiaTheme="minorEastAsia"/>
          <w:b/>
          <w:sz w:val="32"/>
        </w:rPr>
      </w:pPr>
    </w:p>
    <w:p w14:paraId="1423B037">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69FFA620">
      <w:pPr>
        <w:snapToGrid w:val="0"/>
        <w:spacing w:line="312" w:lineRule="auto"/>
        <w:ind w:right="55"/>
        <w:rPr>
          <w:rFonts w:asciiTheme="minorEastAsia" w:hAnsiTheme="minorEastAsia" w:eastAsiaTheme="minorEastAsia"/>
        </w:rPr>
      </w:pPr>
    </w:p>
    <w:p w14:paraId="150950B4">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196E1FA4">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12F01DAD">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31FB51DA">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7A7BFC9D">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72C12DB6">
      <w:pPr>
        <w:snapToGrid w:val="0"/>
        <w:spacing w:line="312" w:lineRule="auto"/>
        <w:ind w:right="55"/>
        <w:rPr>
          <w:rFonts w:asciiTheme="minorEastAsia" w:hAnsiTheme="minorEastAsia" w:eastAsiaTheme="minorEastAsia"/>
        </w:rPr>
      </w:pPr>
    </w:p>
    <w:p w14:paraId="108AC2FF">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0ABF62CD">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5457603D">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081F3983">
      <w:pPr>
        <w:snapToGrid w:val="0"/>
        <w:spacing w:line="312" w:lineRule="auto"/>
        <w:ind w:right="55"/>
        <w:rPr>
          <w:rFonts w:asciiTheme="minorEastAsia" w:hAnsiTheme="minorEastAsia" w:eastAsiaTheme="minorEastAsia"/>
        </w:rPr>
      </w:pPr>
    </w:p>
    <w:p w14:paraId="0A55421E">
      <w:pPr>
        <w:snapToGrid w:val="0"/>
        <w:spacing w:line="312" w:lineRule="auto"/>
        <w:ind w:right="-341" w:firstLine="5355" w:firstLineChars="2550"/>
        <w:rPr>
          <w:rFonts w:asciiTheme="minorEastAsia" w:hAnsiTheme="minorEastAsia" w:eastAsiaTheme="minorEastAsia"/>
        </w:rPr>
      </w:pPr>
    </w:p>
    <w:p w14:paraId="07D73BA8">
      <w:pPr>
        <w:snapToGrid w:val="0"/>
        <w:spacing w:line="312" w:lineRule="auto"/>
        <w:ind w:right="-341" w:firstLine="5355" w:firstLineChars="2550"/>
        <w:rPr>
          <w:rFonts w:asciiTheme="minorEastAsia" w:hAnsiTheme="minorEastAsia" w:eastAsiaTheme="minorEastAsia"/>
        </w:rPr>
      </w:pPr>
    </w:p>
    <w:p w14:paraId="065B24F3">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8132F87">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1EB446E2">
      <w:pPr>
        <w:snapToGrid w:val="0"/>
        <w:spacing w:line="312" w:lineRule="auto"/>
        <w:ind w:right="-341"/>
        <w:rPr>
          <w:rFonts w:asciiTheme="minorEastAsia" w:hAnsiTheme="minorEastAsia" w:eastAsiaTheme="minorEastAsia"/>
          <w:sz w:val="24"/>
          <w:u w:val="single"/>
        </w:rPr>
      </w:pPr>
    </w:p>
    <w:p w14:paraId="1A1AF957">
      <w:pPr>
        <w:snapToGrid w:val="0"/>
        <w:spacing w:line="312" w:lineRule="auto"/>
        <w:ind w:right="-341" w:firstLine="404" w:firstLineChars="200"/>
        <w:rPr>
          <w:rFonts w:asciiTheme="minorEastAsia" w:hAnsiTheme="minorEastAsia" w:eastAsiaTheme="minorEastAsia"/>
          <w:spacing w:val="-4"/>
        </w:rPr>
        <w:sectPr>
          <w:pgSz w:w="11906" w:h="16838"/>
          <w:pgMar w:top="1304" w:right="1531" w:bottom="1304" w:left="1531" w:header="1304" w:footer="1304" w:gutter="0"/>
          <w:cols w:space="720" w:num="1"/>
        </w:sectPr>
      </w:pPr>
    </w:p>
    <w:p w14:paraId="206D2074">
      <w:pPr>
        <w:widowControl w:val="0"/>
        <w:snapToGrid w:val="0"/>
        <w:spacing w:before="120" w:line="312" w:lineRule="auto"/>
        <w:ind w:right="-341"/>
        <w:jc w:val="center"/>
        <w:rPr>
          <w:rFonts w:hint="eastAsia" w:ascii="宋体" w:hAnsi="宋体" w:eastAsia="宋体" w:cs="Times New Roman"/>
          <w:b/>
          <w:sz w:val="32"/>
        </w:rPr>
      </w:pPr>
    </w:p>
    <w:p w14:paraId="63870303">
      <w:pPr>
        <w:widowControl w:val="0"/>
        <w:snapToGrid w:val="0"/>
        <w:spacing w:before="120" w:line="312" w:lineRule="auto"/>
        <w:ind w:right="-341"/>
        <w:jc w:val="center"/>
        <w:rPr>
          <w:rFonts w:hint="eastAsia" w:ascii="宋体" w:hAnsi="宋体" w:eastAsia="宋体" w:cs="Times New Roman"/>
          <w:b/>
          <w:sz w:val="32"/>
        </w:rPr>
      </w:pPr>
    </w:p>
    <w:p w14:paraId="2A071DB1">
      <w:pPr>
        <w:widowControl w:val="0"/>
        <w:snapToGrid w:val="0"/>
        <w:spacing w:before="120" w:line="312" w:lineRule="auto"/>
        <w:ind w:right="-341"/>
        <w:jc w:val="center"/>
        <w:rPr>
          <w:rFonts w:ascii="宋体" w:hAnsi="宋体" w:eastAsia="宋体" w:cs="Times New Roman"/>
          <w:b/>
          <w:sz w:val="32"/>
        </w:rPr>
      </w:pPr>
      <w:r>
        <w:rPr>
          <w:rFonts w:hint="eastAsia" w:ascii="宋体" w:hAnsi="宋体" w:eastAsia="宋体" w:cs="Times New Roman"/>
          <w:b/>
          <w:sz w:val="32"/>
        </w:rPr>
        <w:t>八、符合参加政府采购活动应当具备的一般条件的承诺函</w:t>
      </w:r>
    </w:p>
    <w:p w14:paraId="2241AE44">
      <w:pPr>
        <w:widowControl/>
        <w:wordWrap w:val="0"/>
        <w:spacing w:line="540" w:lineRule="exact"/>
        <w:ind w:firstLine="480" w:firstLineChars="200"/>
        <w:contextualSpacing/>
        <w:jc w:val="left"/>
        <w:rPr>
          <w:rFonts w:ascii="仿宋_GB2312" w:hAnsi="Calibri" w:eastAsia="仿宋_GB2312" w:cs="Times New Roman"/>
          <w:sz w:val="24"/>
          <w:szCs w:val="22"/>
        </w:rPr>
      </w:pPr>
    </w:p>
    <w:p w14:paraId="10A3979C">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u w:val="single"/>
        </w:rPr>
        <w:t>（采购人）、（采购代理机构）</w:t>
      </w:r>
      <w:r>
        <w:rPr>
          <w:rFonts w:hint="eastAsia" w:ascii="宋体" w:hAnsi="宋体" w:eastAsia="宋体" w:cs="宋体"/>
          <w:szCs w:val="21"/>
        </w:rPr>
        <w:t>：</w:t>
      </w:r>
    </w:p>
    <w:p w14:paraId="2C8B5F5D">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我方参与（项目名称）【采购编号：】政府采购活动，郑重承诺：</w:t>
      </w:r>
    </w:p>
    <w:p w14:paraId="1BE5D42C">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388B3E1C">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595A6808">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 xml:space="preserve">2.具有良好的商业信誉和健全的财务会计制度； </w:t>
      </w:r>
    </w:p>
    <w:p w14:paraId="7189EDC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67F33426">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1C547BDD">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505183E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6.具有法律、行政法规规定的其他条件。</w:t>
      </w:r>
    </w:p>
    <w:p w14:paraId="2803587B">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0F595C9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（三）不存在以下情况：</w:t>
      </w:r>
    </w:p>
    <w:p w14:paraId="2FBF3E2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6B52C54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383EDB24">
      <w:pPr>
        <w:widowControl/>
        <w:wordWrap w:val="0"/>
        <w:spacing w:line="540" w:lineRule="exact"/>
        <w:contextualSpacing/>
        <w:jc w:val="left"/>
        <w:rPr>
          <w:rFonts w:ascii="宋体" w:hAnsi="宋体" w:eastAsia="宋体" w:cs="宋体"/>
          <w:szCs w:val="21"/>
        </w:rPr>
      </w:pPr>
    </w:p>
    <w:p w14:paraId="2C232C99">
      <w:pPr>
        <w:widowControl/>
        <w:wordWrap w:val="0"/>
        <w:spacing w:line="540" w:lineRule="exact"/>
        <w:ind w:firstLine="420" w:firstLineChars="200"/>
        <w:contextualSpacing/>
        <w:jc w:val="left"/>
        <w:rPr>
          <w:rFonts w:ascii="宋体" w:hAnsi="宋体" w:eastAsia="宋体" w:cs="宋体"/>
          <w:szCs w:val="21"/>
        </w:rPr>
      </w:pPr>
    </w:p>
    <w:p w14:paraId="33F50741">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 xml:space="preserve">投标人名称（公章）：                                         </w:t>
      </w:r>
    </w:p>
    <w:p w14:paraId="2EE970FD">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日期：  年  月   日</w:t>
      </w:r>
    </w:p>
    <w:p w14:paraId="4FCC9053">
      <w:pPr>
        <w:widowControl w:val="0"/>
        <w:numPr>
          <w:ilvl w:val="2"/>
          <w:numId w:val="0"/>
        </w:numPr>
        <w:wordWrap w:val="0"/>
        <w:spacing w:line="360" w:lineRule="auto"/>
        <w:ind w:left="420" w:leftChars="200" w:firstLine="422" w:firstLineChars="200"/>
        <w:jc w:val="both"/>
        <w:outlineLvl w:val="2"/>
        <w:rPr>
          <w:rFonts w:ascii="Cambria" w:hAnsi="Cambria" w:eastAsia="宋体" w:cs="Times New Roman"/>
          <w:b/>
          <w:bCs/>
          <w:szCs w:val="32"/>
        </w:rPr>
      </w:pPr>
    </w:p>
    <w:p w14:paraId="55EE3B88">
      <w:pPr>
        <w:pStyle w:val="13"/>
        <w:snapToGrid w:val="0"/>
        <w:spacing w:before="120" w:line="312" w:lineRule="auto"/>
        <w:ind w:right="-341"/>
        <w:jc w:val="center"/>
        <w:rPr>
          <w:rFonts w:asciiTheme="minorEastAsia" w:hAnsiTheme="minorEastAsia" w:eastAsiaTheme="minorEastAsia"/>
          <w:b/>
          <w:sz w:val="32"/>
        </w:rPr>
      </w:pPr>
    </w:p>
    <w:p w14:paraId="60EE2629">
      <w:pPr>
        <w:pStyle w:val="14"/>
        <w:rPr>
          <w:rFonts w:asciiTheme="minorEastAsia" w:hAnsiTheme="minorEastAsia" w:eastAsiaTheme="minorEastAsia"/>
          <w:b/>
          <w:sz w:val="32"/>
        </w:rPr>
      </w:pPr>
    </w:p>
    <w:p w14:paraId="2E43C531">
      <w:pPr>
        <w:rPr>
          <w:rFonts w:asciiTheme="minorEastAsia" w:hAnsiTheme="minorEastAsia" w:eastAsiaTheme="minorEastAsia"/>
          <w:b/>
          <w:sz w:val="32"/>
        </w:rPr>
      </w:pPr>
    </w:p>
    <w:p w14:paraId="68543FE0">
      <w:pPr>
        <w:pStyle w:val="9"/>
        <w:rPr>
          <w:rFonts w:asciiTheme="minorEastAsia" w:hAnsiTheme="minorEastAsia" w:eastAsiaTheme="minorEastAsia"/>
          <w:b/>
          <w:sz w:val="32"/>
        </w:rPr>
      </w:pPr>
    </w:p>
    <w:p w14:paraId="567D88E3">
      <w:pPr>
        <w:pStyle w:val="9"/>
        <w:rPr>
          <w:rFonts w:asciiTheme="minorEastAsia" w:hAnsiTheme="minorEastAsia" w:eastAsiaTheme="minorEastAsia"/>
          <w:b/>
          <w:sz w:val="32"/>
        </w:rPr>
      </w:pPr>
    </w:p>
    <w:p w14:paraId="70FB9114">
      <w:pPr>
        <w:pStyle w:val="9"/>
        <w:rPr>
          <w:rFonts w:asciiTheme="minorEastAsia" w:hAnsiTheme="minorEastAsia" w:eastAsiaTheme="minorEastAsia"/>
          <w:b/>
          <w:sz w:val="32"/>
        </w:rPr>
      </w:pPr>
    </w:p>
    <w:p w14:paraId="79E9960E">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、商务条款响应表</w:t>
      </w:r>
    </w:p>
    <w:p w14:paraId="422B0FAD">
      <w:pPr>
        <w:snapToGrid w:val="0"/>
        <w:spacing w:before="50" w:after="50"/>
        <w:rPr>
          <w:rFonts w:ascii="宋体" w:cs="宋体"/>
        </w:rPr>
      </w:pPr>
    </w:p>
    <w:p w14:paraId="2C648E6B">
      <w:pPr>
        <w:spacing w:line="560" w:lineRule="exact"/>
        <w:rPr>
          <w:rFonts w:ascii="宋体" w:hAnsi="宋体"/>
          <w:bCs/>
          <w:szCs w:val="21"/>
        </w:rPr>
      </w:pPr>
      <w:r>
        <w:rPr>
          <w:rFonts w:hint="eastAsia" w:ascii="宋体" w:hAnsi="宋体" w:cs="宋体"/>
          <w:szCs w:val="21"/>
        </w:rPr>
        <w:t>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bCs/>
          <w:szCs w:val="21"/>
        </w:rPr>
        <w:t xml:space="preserve">项目名称： </w:t>
      </w:r>
      <w:r>
        <w:rPr>
          <w:rFonts w:hint="eastAsia" w:ascii="宋体" w:hAnsi="宋体"/>
          <w:bCs/>
          <w:szCs w:val="21"/>
          <w:u w:val="single"/>
        </w:rPr>
        <w:t xml:space="preserve">             </w:t>
      </w:r>
      <w:r>
        <w:rPr>
          <w:rFonts w:ascii="宋体" w:hAnsi="宋体"/>
          <w:bCs/>
          <w:szCs w:val="21"/>
        </w:rPr>
        <w:t xml:space="preserve">                                           </w:t>
      </w:r>
    </w:p>
    <w:tbl>
      <w:tblPr>
        <w:tblStyle w:val="2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560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326B24E2">
            <w:pPr>
              <w:jc w:val="center"/>
              <w:rPr>
                <w:rFonts w:ascii="宋体" w:hAnsi="宋体"/>
                <w:bCs/>
                <w:szCs w:val="21"/>
              </w:rPr>
            </w:pPr>
            <w:r>
              <w:rPr>
                <w:rFonts w:ascii="宋体" w:hAnsi="宋体"/>
                <w:bCs/>
                <w:szCs w:val="21"/>
              </w:rPr>
              <w:t>内   容</w:t>
            </w:r>
          </w:p>
        </w:tc>
        <w:tc>
          <w:tcPr>
            <w:tcW w:w="2581" w:type="dxa"/>
            <w:vAlign w:val="center"/>
          </w:tcPr>
          <w:p w14:paraId="476B0630">
            <w:pPr>
              <w:jc w:val="center"/>
              <w:rPr>
                <w:rFonts w:ascii="宋体" w:hAnsi="宋体"/>
                <w:bCs/>
                <w:szCs w:val="21"/>
              </w:rPr>
            </w:pPr>
            <w:r>
              <w:rPr>
                <w:rFonts w:ascii="宋体" w:hAnsi="宋体"/>
                <w:bCs/>
                <w:szCs w:val="21"/>
              </w:rPr>
              <w:t>采购要求</w:t>
            </w:r>
          </w:p>
        </w:tc>
        <w:tc>
          <w:tcPr>
            <w:tcW w:w="1672" w:type="dxa"/>
            <w:vAlign w:val="center"/>
          </w:tcPr>
          <w:p w14:paraId="35230E77">
            <w:pPr>
              <w:jc w:val="center"/>
              <w:rPr>
                <w:rFonts w:ascii="宋体" w:hAnsi="宋体"/>
                <w:bCs/>
                <w:szCs w:val="21"/>
              </w:rPr>
            </w:pPr>
            <w:r>
              <w:rPr>
                <w:rFonts w:ascii="宋体" w:hAnsi="宋体"/>
                <w:bCs/>
                <w:szCs w:val="21"/>
              </w:rPr>
              <w:t>投标响应</w:t>
            </w:r>
          </w:p>
        </w:tc>
        <w:tc>
          <w:tcPr>
            <w:tcW w:w="1976" w:type="dxa"/>
            <w:vAlign w:val="center"/>
          </w:tcPr>
          <w:p w14:paraId="14FAC874">
            <w:pPr>
              <w:jc w:val="center"/>
              <w:rPr>
                <w:rFonts w:ascii="宋体" w:hAnsi="宋体"/>
                <w:bCs/>
                <w:szCs w:val="21"/>
              </w:rPr>
            </w:pPr>
            <w:r>
              <w:rPr>
                <w:rFonts w:ascii="宋体" w:hAnsi="宋体"/>
                <w:bCs/>
                <w:szCs w:val="21"/>
              </w:rPr>
              <w:t>偏离</w:t>
            </w:r>
          </w:p>
        </w:tc>
        <w:tc>
          <w:tcPr>
            <w:tcW w:w="1680" w:type="dxa"/>
            <w:vAlign w:val="center"/>
          </w:tcPr>
          <w:p w14:paraId="356BD36D">
            <w:pPr>
              <w:jc w:val="center"/>
              <w:rPr>
                <w:rFonts w:ascii="宋体" w:hAnsi="宋体"/>
                <w:bCs/>
                <w:szCs w:val="21"/>
              </w:rPr>
            </w:pPr>
            <w:r>
              <w:rPr>
                <w:rFonts w:ascii="宋体" w:hAnsi="宋体"/>
                <w:bCs/>
                <w:szCs w:val="21"/>
              </w:rPr>
              <w:t>说   明</w:t>
            </w:r>
          </w:p>
        </w:tc>
      </w:tr>
      <w:tr w14:paraId="34AD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668010E7">
            <w:pPr>
              <w:rPr>
                <w:rFonts w:ascii="宋体" w:hAnsi="宋体"/>
                <w:bCs/>
                <w:szCs w:val="21"/>
              </w:rPr>
            </w:pPr>
            <w:r>
              <w:rPr>
                <w:rFonts w:ascii="宋体" w:hAnsi="宋体"/>
                <w:bCs/>
                <w:szCs w:val="21"/>
              </w:rPr>
              <w:t>商务条款</w:t>
            </w:r>
          </w:p>
        </w:tc>
        <w:tc>
          <w:tcPr>
            <w:tcW w:w="2581" w:type="dxa"/>
            <w:shd w:val="clear" w:color="auto" w:fill="auto"/>
            <w:vAlign w:val="center"/>
          </w:tcPr>
          <w:p w14:paraId="6F9F0EE2">
            <w:pPr>
              <w:snapToGrid w:val="0"/>
              <w:spacing w:before="120" w:beforeLines="50"/>
              <w:jc w:val="both"/>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建设周期</w:t>
            </w:r>
          </w:p>
        </w:tc>
        <w:tc>
          <w:tcPr>
            <w:tcW w:w="1672" w:type="dxa"/>
            <w:vAlign w:val="center"/>
          </w:tcPr>
          <w:p w14:paraId="6E662EA3">
            <w:pPr>
              <w:jc w:val="center"/>
              <w:rPr>
                <w:rFonts w:ascii="宋体" w:hAnsi="宋体"/>
                <w:bCs/>
                <w:szCs w:val="21"/>
              </w:rPr>
            </w:pPr>
          </w:p>
        </w:tc>
        <w:tc>
          <w:tcPr>
            <w:tcW w:w="1976" w:type="dxa"/>
            <w:vAlign w:val="center"/>
          </w:tcPr>
          <w:p w14:paraId="48DBAD96">
            <w:pPr>
              <w:jc w:val="center"/>
              <w:rPr>
                <w:rFonts w:ascii="宋体" w:hAnsi="宋体"/>
                <w:bCs/>
                <w:szCs w:val="21"/>
              </w:rPr>
            </w:pPr>
          </w:p>
        </w:tc>
        <w:tc>
          <w:tcPr>
            <w:tcW w:w="1680" w:type="dxa"/>
            <w:vAlign w:val="center"/>
          </w:tcPr>
          <w:p w14:paraId="0DE696DA">
            <w:pPr>
              <w:jc w:val="center"/>
              <w:rPr>
                <w:rFonts w:ascii="宋体" w:hAnsi="宋体"/>
                <w:bCs/>
                <w:szCs w:val="21"/>
              </w:rPr>
            </w:pPr>
          </w:p>
        </w:tc>
      </w:tr>
      <w:tr w14:paraId="1349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26CEF523">
            <w:pPr>
              <w:rPr>
                <w:rFonts w:ascii="宋体" w:hAnsi="宋体"/>
                <w:bCs/>
                <w:szCs w:val="21"/>
              </w:rPr>
            </w:pPr>
          </w:p>
        </w:tc>
        <w:tc>
          <w:tcPr>
            <w:tcW w:w="2581" w:type="dxa"/>
            <w:shd w:val="clear" w:color="auto" w:fill="auto"/>
            <w:vAlign w:val="center"/>
          </w:tcPr>
          <w:p w14:paraId="6E914164">
            <w:pPr>
              <w:snapToGrid w:val="0"/>
              <w:spacing w:before="120" w:beforeLines="50"/>
              <w:jc w:val="both"/>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质保期</w:t>
            </w:r>
          </w:p>
        </w:tc>
        <w:tc>
          <w:tcPr>
            <w:tcW w:w="1672" w:type="dxa"/>
            <w:vAlign w:val="center"/>
          </w:tcPr>
          <w:p w14:paraId="10A2B207">
            <w:pPr>
              <w:jc w:val="center"/>
              <w:rPr>
                <w:rFonts w:ascii="宋体" w:hAnsi="宋体"/>
                <w:bCs/>
                <w:szCs w:val="21"/>
              </w:rPr>
            </w:pPr>
          </w:p>
        </w:tc>
        <w:tc>
          <w:tcPr>
            <w:tcW w:w="1976" w:type="dxa"/>
            <w:vAlign w:val="center"/>
          </w:tcPr>
          <w:p w14:paraId="2AF89C1A">
            <w:pPr>
              <w:jc w:val="center"/>
              <w:rPr>
                <w:rFonts w:ascii="宋体" w:hAnsi="宋体"/>
                <w:bCs/>
                <w:szCs w:val="21"/>
              </w:rPr>
            </w:pPr>
          </w:p>
        </w:tc>
        <w:tc>
          <w:tcPr>
            <w:tcW w:w="1680" w:type="dxa"/>
            <w:vAlign w:val="center"/>
          </w:tcPr>
          <w:p w14:paraId="5A3845E4">
            <w:pPr>
              <w:jc w:val="center"/>
              <w:rPr>
                <w:rFonts w:ascii="宋体" w:hAnsi="宋体"/>
                <w:bCs/>
                <w:szCs w:val="21"/>
              </w:rPr>
            </w:pPr>
          </w:p>
        </w:tc>
      </w:tr>
      <w:tr w14:paraId="4E01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4C3C8F89">
            <w:pPr>
              <w:rPr>
                <w:rFonts w:ascii="宋体" w:hAnsi="宋体"/>
                <w:bCs/>
                <w:szCs w:val="21"/>
              </w:rPr>
            </w:pPr>
          </w:p>
        </w:tc>
        <w:tc>
          <w:tcPr>
            <w:tcW w:w="2581" w:type="dxa"/>
            <w:shd w:val="clear" w:color="auto" w:fill="auto"/>
            <w:vAlign w:val="center"/>
          </w:tcPr>
          <w:p w14:paraId="3B842F59">
            <w:pPr>
              <w:pStyle w:val="77"/>
              <w:tabs>
                <w:tab w:val="clear" w:pos="1418"/>
              </w:tabs>
              <w:overflowPunct w:val="0"/>
              <w:autoSpaceDE w:val="0"/>
              <w:autoSpaceDN w:val="0"/>
              <w:adjustRightInd w:val="0"/>
              <w:snapToGrid w:val="0"/>
              <w:spacing w:line="360" w:lineRule="exact"/>
              <w:jc w:val="both"/>
              <w:textAlignment w:val="baseline"/>
              <w:rPr>
                <w:rFonts w:hint="eastAsia" w:ascii="宋体" w:hAnsi="宋体" w:eastAsia="仿宋_GB2312" w:cs="Times New Roman"/>
                <w:bCs/>
                <w:color w:val="auto"/>
                <w:spacing w:val="-20"/>
                <w:kern w:val="0"/>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付款方式</w:t>
            </w:r>
          </w:p>
        </w:tc>
        <w:tc>
          <w:tcPr>
            <w:tcW w:w="1672" w:type="dxa"/>
            <w:vAlign w:val="center"/>
          </w:tcPr>
          <w:p w14:paraId="59D5DEF7">
            <w:pPr>
              <w:jc w:val="center"/>
              <w:rPr>
                <w:rFonts w:ascii="宋体" w:hAnsi="宋体"/>
                <w:bCs/>
                <w:szCs w:val="21"/>
              </w:rPr>
            </w:pPr>
          </w:p>
        </w:tc>
        <w:tc>
          <w:tcPr>
            <w:tcW w:w="1976" w:type="dxa"/>
            <w:vAlign w:val="center"/>
          </w:tcPr>
          <w:p w14:paraId="62BEFDF8">
            <w:pPr>
              <w:jc w:val="center"/>
              <w:rPr>
                <w:rFonts w:ascii="宋体" w:hAnsi="宋体"/>
                <w:bCs/>
                <w:szCs w:val="21"/>
              </w:rPr>
            </w:pPr>
          </w:p>
        </w:tc>
        <w:tc>
          <w:tcPr>
            <w:tcW w:w="1680" w:type="dxa"/>
            <w:vAlign w:val="center"/>
          </w:tcPr>
          <w:p w14:paraId="6F9E85DB">
            <w:pPr>
              <w:jc w:val="center"/>
              <w:rPr>
                <w:rFonts w:ascii="宋体" w:hAnsi="宋体"/>
                <w:bCs/>
                <w:szCs w:val="21"/>
              </w:rPr>
            </w:pPr>
          </w:p>
        </w:tc>
      </w:tr>
      <w:tr w14:paraId="5BCF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6545E703">
            <w:pPr>
              <w:jc w:val="center"/>
              <w:rPr>
                <w:rFonts w:ascii="宋体" w:hAnsi="宋体"/>
                <w:bCs/>
                <w:szCs w:val="21"/>
              </w:rPr>
            </w:pPr>
          </w:p>
        </w:tc>
        <w:tc>
          <w:tcPr>
            <w:tcW w:w="2581" w:type="dxa"/>
            <w:vAlign w:val="center"/>
          </w:tcPr>
          <w:p w14:paraId="495C855D">
            <w:pPr>
              <w:pStyle w:val="77"/>
              <w:tabs>
                <w:tab w:val="clear" w:pos="1418"/>
              </w:tabs>
              <w:overflowPunct w:val="0"/>
              <w:autoSpaceDE w:val="0"/>
              <w:autoSpaceDN w:val="0"/>
              <w:adjustRightInd w:val="0"/>
              <w:snapToGrid w:val="0"/>
              <w:spacing w:line="360" w:lineRule="exact"/>
              <w:jc w:val="both"/>
              <w:textAlignment w:val="baseline"/>
              <w:rPr>
                <w:rFonts w:ascii="宋体" w:hAnsi="宋体"/>
                <w:bCs/>
                <w:color w:val="auto"/>
                <w:sz w:val="21"/>
                <w:szCs w:val="21"/>
                <w:highlight w:val="none"/>
              </w:rPr>
            </w:pPr>
          </w:p>
        </w:tc>
        <w:tc>
          <w:tcPr>
            <w:tcW w:w="1672" w:type="dxa"/>
            <w:vAlign w:val="center"/>
          </w:tcPr>
          <w:p w14:paraId="7EC2F12A">
            <w:pPr>
              <w:jc w:val="center"/>
              <w:rPr>
                <w:rFonts w:ascii="宋体" w:hAnsi="宋体"/>
                <w:bCs/>
                <w:szCs w:val="21"/>
              </w:rPr>
            </w:pPr>
          </w:p>
        </w:tc>
        <w:tc>
          <w:tcPr>
            <w:tcW w:w="1976" w:type="dxa"/>
            <w:vAlign w:val="center"/>
          </w:tcPr>
          <w:p w14:paraId="799CE87E">
            <w:pPr>
              <w:jc w:val="center"/>
              <w:rPr>
                <w:rFonts w:ascii="宋体" w:hAnsi="宋体"/>
                <w:bCs/>
                <w:szCs w:val="21"/>
              </w:rPr>
            </w:pPr>
          </w:p>
        </w:tc>
        <w:tc>
          <w:tcPr>
            <w:tcW w:w="1680" w:type="dxa"/>
            <w:vAlign w:val="center"/>
          </w:tcPr>
          <w:p w14:paraId="401D33E2">
            <w:pPr>
              <w:jc w:val="center"/>
              <w:rPr>
                <w:rFonts w:ascii="宋体" w:hAnsi="宋体"/>
                <w:bCs/>
                <w:szCs w:val="21"/>
              </w:rPr>
            </w:pPr>
          </w:p>
        </w:tc>
      </w:tr>
      <w:tr w14:paraId="6935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52538663">
            <w:pPr>
              <w:jc w:val="center"/>
              <w:rPr>
                <w:rFonts w:ascii="宋体" w:hAnsi="宋体"/>
                <w:bCs/>
                <w:szCs w:val="21"/>
              </w:rPr>
            </w:pPr>
          </w:p>
        </w:tc>
        <w:tc>
          <w:tcPr>
            <w:tcW w:w="2581" w:type="dxa"/>
            <w:vAlign w:val="center"/>
          </w:tcPr>
          <w:p w14:paraId="3D14BE9F">
            <w:pPr>
              <w:snapToGrid w:val="0"/>
              <w:spacing w:line="360" w:lineRule="exact"/>
              <w:jc w:val="both"/>
              <w:rPr>
                <w:rFonts w:ascii="宋体" w:hAnsi="宋体"/>
                <w:bCs/>
                <w:color w:val="auto"/>
                <w:szCs w:val="21"/>
                <w:highlight w:val="none"/>
              </w:rPr>
            </w:pPr>
          </w:p>
        </w:tc>
        <w:tc>
          <w:tcPr>
            <w:tcW w:w="1672" w:type="dxa"/>
            <w:vAlign w:val="center"/>
          </w:tcPr>
          <w:p w14:paraId="782C19A6">
            <w:pPr>
              <w:jc w:val="center"/>
              <w:rPr>
                <w:rFonts w:ascii="宋体" w:hAnsi="宋体"/>
                <w:bCs/>
                <w:szCs w:val="21"/>
              </w:rPr>
            </w:pPr>
          </w:p>
        </w:tc>
        <w:tc>
          <w:tcPr>
            <w:tcW w:w="1976" w:type="dxa"/>
            <w:vAlign w:val="center"/>
          </w:tcPr>
          <w:p w14:paraId="7597AEA2">
            <w:pPr>
              <w:jc w:val="center"/>
              <w:rPr>
                <w:rFonts w:ascii="宋体" w:hAnsi="宋体"/>
                <w:bCs/>
                <w:szCs w:val="21"/>
              </w:rPr>
            </w:pPr>
          </w:p>
        </w:tc>
        <w:tc>
          <w:tcPr>
            <w:tcW w:w="1680" w:type="dxa"/>
            <w:vAlign w:val="center"/>
          </w:tcPr>
          <w:p w14:paraId="7F1CE800">
            <w:pPr>
              <w:jc w:val="center"/>
              <w:rPr>
                <w:rFonts w:ascii="宋体" w:hAnsi="宋体"/>
                <w:bCs/>
                <w:szCs w:val="21"/>
              </w:rPr>
            </w:pPr>
          </w:p>
        </w:tc>
      </w:tr>
      <w:tr w14:paraId="739A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35A0BB8B">
            <w:pPr>
              <w:jc w:val="center"/>
              <w:rPr>
                <w:rFonts w:ascii="宋体" w:hAnsi="宋体"/>
                <w:bCs/>
                <w:szCs w:val="21"/>
              </w:rPr>
            </w:pPr>
          </w:p>
        </w:tc>
        <w:tc>
          <w:tcPr>
            <w:tcW w:w="2581" w:type="dxa"/>
            <w:vAlign w:val="center"/>
          </w:tcPr>
          <w:p w14:paraId="51CB867B">
            <w:pPr>
              <w:snapToGrid w:val="0"/>
              <w:spacing w:line="360" w:lineRule="exact"/>
              <w:jc w:val="both"/>
              <w:rPr>
                <w:rFonts w:ascii="宋体" w:hAnsi="宋体"/>
                <w:bCs/>
                <w:color w:val="auto"/>
                <w:szCs w:val="21"/>
                <w:highlight w:val="none"/>
              </w:rPr>
            </w:pPr>
          </w:p>
        </w:tc>
        <w:tc>
          <w:tcPr>
            <w:tcW w:w="1672" w:type="dxa"/>
            <w:vAlign w:val="center"/>
          </w:tcPr>
          <w:p w14:paraId="5E2CEA04">
            <w:pPr>
              <w:jc w:val="center"/>
              <w:rPr>
                <w:rFonts w:ascii="宋体" w:hAnsi="宋体"/>
                <w:bCs/>
                <w:szCs w:val="21"/>
              </w:rPr>
            </w:pPr>
          </w:p>
        </w:tc>
        <w:tc>
          <w:tcPr>
            <w:tcW w:w="1976" w:type="dxa"/>
            <w:vAlign w:val="center"/>
          </w:tcPr>
          <w:p w14:paraId="696F1823">
            <w:pPr>
              <w:jc w:val="center"/>
              <w:rPr>
                <w:rFonts w:ascii="宋体" w:hAnsi="宋体"/>
                <w:bCs/>
                <w:szCs w:val="21"/>
              </w:rPr>
            </w:pPr>
          </w:p>
        </w:tc>
        <w:tc>
          <w:tcPr>
            <w:tcW w:w="1680" w:type="dxa"/>
            <w:vAlign w:val="center"/>
          </w:tcPr>
          <w:p w14:paraId="1A19BC6B">
            <w:pPr>
              <w:jc w:val="center"/>
              <w:rPr>
                <w:rFonts w:ascii="宋体" w:hAnsi="宋体"/>
                <w:bCs/>
                <w:szCs w:val="21"/>
              </w:rPr>
            </w:pPr>
          </w:p>
        </w:tc>
      </w:tr>
      <w:tr w14:paraId="3D86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1E29A13">
            <w:pPr>
              <w:jc w:val="center"/>
              <w:rPr>
                <w:rFonts w:ascii="宋体" w:hAnsi="宋体"/>
                <w:bCs/>
                <w:szCs w:val="21"/>
              </w:rPr>
            </w:pPr>
          </w:p>
        </w:tc>
        <w:tc>
          <w:tcPr>
            <w:tcW w:w="2581" w:type="dxa"/>
          </w:tcPr>
          <w:p w14:paraId="27EA84A2">
            <w:pPr>
              <w:snapToGrid w:val="0"/>
              <w:spacing w:before="120" w:beforeLines="50"/>
              <w:ind w:firstLine="105" w:firstLineChars="50"/>
              <w:rPr>
                <w:rFonts w:ascii="宋体" w:hAnsi="宋体"/>
                <w:bCs/>
                <w:szCs w:val="21"/>
              </w:rPr>
            </w:pPr>
            <w:r>
              <w:rPr>
                <w:rFonts w:hint="eastAsia" w:ascii="宋体" w:hAnsi="宋体"/>
                <w:szCs w:val="21"/>
              </w:rPr>
              <w:t>…</w:t>
            </w:r>
          </w:p>
        </w:tc>
        <w:tc>
          <w:tcPr>
            <w:tcW w:w="1672" w:type="dxa"/>
            <w:vAlign w:val="center"/>
          </w:tcPr>
          <w:p w14:paraId="2B46DC32">
            <w:pPr>
              <w:jc w:val="center"/>
              <w:rPr>
                <w:rFonts w:ascii="宋体" w:hAnsi="宋体"/>
                <w:bCs/>
                <w:szCs w:val="21"/>
              </w:rPr>
            </w:pPr>
          </w:p>
        </w:tc>
        <w:tc>
          <w:tcPr>
            <w:tcW w:w="1976" w:type="dxa"/>
            <w:vAlign w:val="center"/>
          </w:tcPr>
          <w:p w14:paraId="4BFB0E4D">
            <w:pPr>
              <w:jc w:val="center"/>
              <w:rPr>
                <w:rFonts w:ascii="宋体" w:hAnsi="宋体"/>
                <w:bCs/>
                <w:szCs w:val="21"/>
              </w:rPr>
            </w:pPr>
          </w:p>
        </w:tc>
        <w:tc>
          <w:tcPr>
            <w:tcW w:w="1680" w:type="dxa"/>
            <w:vAlign w:val="center"/>
          </w:tcPr>
          <w:p w14:paraId="0CF1DF8C">
            <w:pPr>
              <w:jc w:val="center"/>
              <w:rPr>
                <w:rFonts w:ascii="宋体" w:hAnsi="宋体"/>
                <w:bCs/>
                <w:szCs w:val="21"/>
              </w:rPr>
            </w:pPr>
          </w:p>
        </w:tc>
      </w:tr>
      <w:tr w14:paraId="52F4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5C8D22C3">
            <w:pPr>
              <w:jc w:val="center"/>
              <w:rPr>
                <w:rFonts w:ascii="宋体" w:hAnsi="宋体"/>
                <w:bCs/>
                <w:szCs w:val="21"/>
              </w:rPr>
            </w:pPr>
          </w:p>
        </w:tc>
        <w:tc>
          <w:tcPr>
            <w:tcW w:w="2581" w:type="dxa"/>
            <w:vAlign w:val="center"/>
          </w:tcPr>
          <w:p w14:paraId="049CDADF">
            <w:pPr>
              <w:pStyle w:val="77"/>
              <w:tabs>
                <w:tab w:val="clear" w:pos="1418"/>
              </w:tabs>
              <w:overflowPunct w:val="0"/>
              <w:autoSpaceDE w:val="0"/>
              <w:autoSpaceDN w:val="0"/>
              <w:adjustRightInd w:val="0"/>
              <w:snapToGrid w:val="0"/>
              <w:spacing w:line="360" w:lineRule="exact"/>
              <w:textAlignment w:val="baseline"/>
              <w:rPr>
                <w:rFonts w:ascii="宋体" w:hAnsi="宋体"/>
                <w:bCs/>
                <w:sz w:val="21"/>
                <w:szCs w:val="21"/>
              </w:rPr>
            </w:pPr>
          </w:p>
        </w:tc>
        <w:tc>
          <w:tcPr>
            <w:tcW w:w="1672" w:type="dxa"/>
            <w:vAlign w:val="center"/>
          </w:tcPr>
          <w:p w14:paraId="74FE5B56">
            <w:pPr>
              <w:jc w:val="center"/>
              <w:rPr>
                <w:rFonts w:ascii="宋体" w:hAnsi="宋体"/>
                <w:bCs/>
                <w:szCs w:val="21"/>
              </w:rPr>
            </w:pPr>
          </w:p>
        </w:tc>
        <w:tc>
          <w:tcPr>
            <w:tcW w:w="1976" w:type="dxa"/>
            <w:vAlign w:val="center"/>
          </w:tcPr>
          <w:p w14:paraId="7F1BE6FD">
            <w:pPr>
              <w:jc w:val="center"/>
              <w:rPr>
                <w:rFonts w:ascii="宋体" w:hAnsi="宋体"/>
                <w:bCs/>
                <w:szCs w:val="21"/>
              </w:rPr>
            </w:pPr>
          </w:p>
        </w:tc>
        <w:tc>
          <w:tcPr>
            <w:tcW w:w="1680" w:type="dxa"/>
            <w:vAlign w:val="center"/>
          </w:tcPr>
          <w:p w14:paraId="3E69CE39">
            <w:pPr>
              <w:jc w:val="center"/>
              <w:rPr>
                <w:rFonts w:ascii="宋体" w:hAnsi="宋体"/>
                <w:bCs/>
                <w:szCs w:val="21"/>
              </w:rPr>
            </w:pPr>
          </w:p>
        </w:tc>
      </w:tr>
    </w:tbl>
    <w:p w14:paraId="7A23A4E7">
      <w:pPr>
        <w:pStyle w:val="76"/>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30FDA155">
      <w:pPr>
        <w:autoSpaceDE w:val="0"/>
        <w:autoSpaceDN w:val="0"/>
        <w:adjustRightInd w:val="0"/>
        <w:spacing w:line="360" w:lineRule="auto"/>
        <w:jc w:val="center"/>
        <w:rPr>
          <w:rFonts w:ascii="宋体" w:hAnsi="宋体" w:cs="宋体"/>
        </w:rPr>
      </w:pPr>
      <w:r>
        <w:rPr>
          <w:rFonts w:ascii="宋体" w:hAnsi="宋体" w:cs="宋体"/>
        </w:rPr>
        <w:t xml:space="preserve">                                                </w:t>
      </w:r>
    </w:p>
    <w:p w14:paraId="292C287B">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14:paraId="2B195FD1">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法定代表（签字或盖章）：</w:t>
      </w:r>
      <w:r>
        <w:rPr>
          <w:rFonts w:ascii="宋体" w:hAnsi="宋体" w:cs="宋体"/>
          <w:lang w:val="zh-CN"/>
        </w:rPr>
        <w:t xml:space="preserve"> </w:t>
      </w:r>
    </w:p>
    <w:p w14:paraId="299CAF72">
      <w:pPr>
        <w:autoSpaceDE w:val="0"/>
        <w:autoSpaceDN w:val="0"/>
        <w:adjustRightInd w:val="0"/>
        <w:spacing w:line="360" w:lineRule="auto"/>
        <w:ind w:firstLine="7035" w:firstLineChars="3350"/>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27E3C9F7">
      <w:pPr>
        <w:spacing w:line="380" w:lineRule="exact"/>
        <w:rPr>
          <w:rFonts w:ascii="宋体" w:hAnsi="宋体" w:cs="宋体"/>
          <w:b/>
          <w:sz w:val="24"/>
          <w:lang w:val="zh-CN"/>
        </w:rPr>
      </w:pPr>
    </w:p>
    <w:p w14:paraId="7AC1FFC5">
      <w:pPr>
        <w:spacing w:line="380" w:lineRule="exact"/>
        <w:rPr>
          <w:rFonts w:ascii="宋体" w:hAnsi="宋体" w:cs="宋体"/>
          <w:b/>
          <w:sz w:val="24"/>
          <w:lang w:val="zh-CN"/>
        </w:rPr>
      </w:pPr>
    </w:p>
    <w:p w14:paraId="36A09914">
      <w:pPr>
        <w:spacing w:line="380" w:lineRule="exact"/>
        <w:rPr>
          <w:rFonts w:ascii="宋体" w:hAnsi="宋体" w:cs="宋体"/>
          <w:b/>
          <w:sz w:val="24"/>
          <w:lang w:val="zh-CN"/>
        </w:rPr>
      </w:pPr>
    </w:p>
    <w:p w14:paraId="66E9F4B4">
      <w:pPr>
        <w:pStyle w:val="9"/>
        <w:rPr>
          <w:rFonts w:ascii="宋体" w:hAnsi="宋体" w:cs="宋体"/>
          <w:b/>
          <w:lang w:val="zh-CN"/>
        </w:rPr>
      </w:pPr>
    </w:p>
    <w:p w14:paraId="2F945DA1">
      <w:pPr>
        <w:pStyle w:val="27"/>
        <w:ind w:firstLine="210"/>
        <w:rPr>
          <w:lang w:val="zh-CN"/>
        </w:rPr>
      </w:pPr>
    </w:p>
    <w:p w14:paraId="25CA5DCA">
      <w:pPr>
        <w:spacing w:line="380" w:lineRule="exact"/>
        <w:rPr>
          <w:rFonts w:ascii="宋体" w:hAnsi="宋体" w:cs="宋体"/>
          <w:b/>
          <w:sz w:val="24"/>
          <w:lang w:val="zh-CN"/>
        </w:rPr>
      </w:pPr>
    </w:p>
    <w:p w14:paraId="35913D79">
      <w:pPr>
        <w:pStyle w:val="9"/>
        <w:rPr>
          <w:rFonts w:ascii="宋体" w:hAnsi="宋体"/>
          <w:b/>
          <w:bCs/>
          <w:szCs w:val="21"/>
          <w:lang w:val="zh-CN"/>
        </w:rPr>
      </w:pPr>
    </w:p>
    <w:p w14:paraId="58A89003">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w:t>
      </w:r>
      <w:r>
        <w:rPr>
          <w:rFonts w:hint="eastAsia" w:asciiTheme="minorEastAsia" w:hAnsiTheme="minorEastAsia" w:eastAsiaTheme="minorEastAsia"/>
          <w:b/>
          <w:sz w:val="32"/>
          <w:lang w:val="zh-CN"/>
        </w:rPr>
        <w:t>技术响应参数偏离表</w:t>
      </w:r>
    </w:p>
    <w:p w14:paraId="78689020">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06DD7CE8">
      <w:pPr>
        <w:snapToGrid w:val="0"/>
        <w:spacing w:before="50" w:after="120" w:afterLines="50"/>
        <w:rPr>
          <w:rFonts w:ascii="宋体" w:hAnsi="宋体"/>
        </w:rPr>
      </w:pPr>
    </w:p>
    <w:p w14:paraId="7A7F89E2">
      <w:pPr>
        <w:snapToGrid w:val="0"/>
        <w:spacing w:before="50" w:after="120" w:afterLines="50"/>
        <w:rPr>
          <w:rFonts w:ascii="宋体" w:hAnsi="宋体" w:cs="宋体"/>
          <w:szCs w:val="21"/>
        </w:rPr>
      </w:pPr>
      <w:r>
        <w:rPr>
          <w:rFonts w:hint="eastAsia" w:ascii="宋体" w:hAnsi="宋体" w:cs="宋体"/>
          <w:szCs w:val="21"/>
        </w:rPr>
        <w:t xml:space="preserve">项目名称：                     项目编号：                 </w:t>
      </w:r>
    </w:p>
    <w:tbl>
      <w:tblPr>
        <w:tblStyle w:val="29"/>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16314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3E080079">
            <w:pPr>
              <w:pStyle w:val="13"/>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386BE173">
            <w:pPr>
              <w:pStyle w:val="13"/>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374E3F24">
            <w:pPr>
              <w:pStyle w:val="13"/>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0C0E19FD">
            <w:pPr>
              <w:pStyle w:val="13"/>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5EB1F056">
            <w:pPr>
              <w:pStyle w:val="13"/>
              <w:snapToGrid w:val="0"/>
              <w:spacing w:before="120" w:after="120"/>
              <w:outlineLvl w:val="0"/>
              <w:rPr>
                <w:rFonts w:hAnsi="宋体" w:eastAsia="宋体" w:cs="宋体"/>
                <w:b/>
                <w:sz w:val="21"/>
                <w:szCs w:val="21"/>
              </w:rPr>
            </w:pPr>
            <w:r>
              <w:rPr>
                <w:rFonts w:hint="eastAsia" w:hAnsi="宋体" w:eastAsia="宋体" w:cs="宋体"/>
                <w:b/>
                <w:sz w:val="21"/>
                <w:szCs w:val="21"/>
              </w:rPr>
              <w:t>偏离情况（填：“正偏离”、“负偏离”、“无”、“正、负偏离都有”</w:t>
            </w:r>
          </w:p>
        </w:tc>
      </w:tr>
      <w:tr w14:paraId="29666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40162F2">
            <w:pPr>
              <w:spacing w:line="360" w:lineRule="auto"/>
              <w:jc w:val="center"/>
              <w:rPr>
                <w:rFonts w:ascii="宋体" w:hAnsi="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259A3FBF">
            <w:pPr>
              <w:jc w:val="center"/>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08DE413D">
            <w:pPr>
              <w:pStyle w:val="13"/>
              <w:snapToGrid w:val="0"/>
              <w:spacing w:before="295" w:after="295" w:line="120" w:lineRule="exact"/>
              <w:jc w:val="center"/>
              <w:outlineLvl w:val="0"/>
              <w:rPr>
                <w:rFonts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B215C55">
            <w:pPr>
              <w:pStyle w:val="13"/>
              <w:snapToGrid w:val="0"/>
              <w:spacing w:before="295" w:after="295" w:line="240" w:lineRule="exact"/>
              <w:outlineLvl w:val="0"/>
              <w:rPr>
                <w:rFonts w:hAnsi="宋体" w:eastAsia="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675430B">
            <w:pPr>
              <w:pStyle w:val="13"/>
              <w:snapToGrid w:val="0"/>
              <w:spacing w:before="120" w:after="120"/>
              <w:outlineLvl w:val="0"/>
              <w:rPr>
                <w:rFonts w:hAnsi="宋体" w:eastAsia="宋体" w:cs="宋体"/>
                <w:sz w:val="21"/>
                <w:szCs w:val="21"/>
              </w:rPr>
            </w:pPr>
          </w:p>
        </w:tc>
      </w:tr>
      <w:tr w14:paraId="6F3BC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28747C4">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768B4488">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7FC596FF">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5864F98">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11BF517">
            <w:pPr>
              <w:spacing w:line="120" w:lineRule="exact"/>
              <w:rPr>
                <w:rFonts w:ascii="宋体" w:hAnsi="宋体"/>
                <w:szCs w:val="21"/>
              </w:rPr>
            </w:pPr>
          </w:p>
        </w:tc>
      </w:tr>
      <w:tr w14:paraId="76190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6B46602">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0EAC3F8">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396F68BA">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868B8B8">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1F20164">
            <w:pPr>
              <w:spacing w:line="120" w:lineRule="exact"/>
              <w:rPr>
                <w:rFonts w:ascii="宋体" w:hAnsi="宋体"/>
                <w:szCs w:val="21"/>
              </w:rPr>
            </w:pPr>
          </w:p>
        </w:tc>
      </w:tr>
      <w:tr w14:paraId="03A38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24BE5992">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24191A25">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4659196B">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0396866">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1AD3ED9">
            <w:pPr>
              <w:spacing w:line="120" w:lineRule="exact"/>
              <w:rPr>
                <w:rFonts w:ascii="宋体" w:hAnsi="宋体"/>
                <w:szCs w:val="21"/>
              </w:rPr>
            </w:pPr>
          </w:p>
        </w:tc>
      </w:tr>
      <w:tr w14:paraId="17C08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4A0E014">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7BA4DBA">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36D7673D">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0527ACB">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F2F9E39">
            <w:pPr>
              <w:spacing w:line="120" w:lineRule="exact"/>
              <w:rPr>
                <w:rFonts w:ascii="宋体" w:hAnsi="宋体"/>
                <w:szCs w:val="21"/>
              </w:rPr>
            </w:pPr>
          </w:p>
        </w:tc>
      </w:tr>
      <w:tr w14:paraId="4C89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4779A9EE">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85B2DE5">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00D1879D">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F85AAC6">
            <w:pPr>
              <w:pStyle w:val="13"/>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14:paraId="7AF352F0">
            <w:pPr>
              <w:spacing w:line="120" w:lineRule="exact"/>
              <w:rPr>
                <w:rFonts w:ascii="宋体" w:hAnsi="宋体"/>
                <w:szCs w:val="21"/>
              </w:rPr>
            </w:pPr>
          </w:p>
        </w:tc>
      </w:tr>
    </w:tbl>
    <w:p w14:paraId="6ADD4CB6">
      <w:pPr>
        <w:pStyle w:val="53"/>
        <w:snapToGrid w:val="0"/>
        <w:spacing w:before="120" w:after="120" w:line="500" w:lineRule="exact"/>
        <w:ind w:firstLine="0"/>
        <w:rPr>
          <w:rFonts w:cs="宋体"/>
          <w:b/>
          <w:sz w:val="24"/>
          <w:szCs w:val="24"/>
          <w:lang w:val="zh-CN"/>
        </w:rPr>
      </w:pPr>
    </w:p>
    <w:p w14:paraId="1298902F">
      <w:pPr>
        <w:pStyle w:val="53"/>
        <w:snapToGrid w:val="0"/>
        <w:spacing w:before="120" w:after="120" w:line="500" w:lineRule="exact"/>
        <w:ind w:firstLine="0"/>
        <w:rPr>
          <w:rFonts w:cs="宋体"/>
          <w:b/>
          <w:sz w:val="24"/>
          <w:szCs w:val="24"/>
          <w:lang w:val="zh-CN"/>
        </w:rPr>
      </w:pPr>
    </w:p>
    <w:p w14:paraId="2155A37E">
      <w:pPr>
        <w:autoSpaceDE w:val="0"/>
        <w:autoSpaceDN w:val="0"/>
        <w:adjustRightInd w:val="0"/>
        <w:spacing w:line="360" w:lineRule="auto"/>
        <w:jc w:val="center"/>
        <w:rPr>
          <w:rFonts w:ascii="宋体" w:eastAsia="宋体" w:cs="宋体"/>
          <w:lang w:val="zh-CN"/>
        </w:rPr>
      </w:pPr>
      <w:r>
        <w:rPr>
          <w:rFonts w:hint="eastAsia" w:ascii="宋体" w:hAnsi="宋体" w:eastAsia="宋体" w:cs="宋体"/>
          <w:lang w:val="en-US" w:eastAsia="zh-CN"/>
        </w:rPr>
        <w:t xml:space="preserve">                                                    </w:t>
      </w:r>
      <w:r>
        <w:rPr>
          <w:rFonts w:hint="eastAsia" w:ascii="宋体" w:hAnsi="宋体" w:eastAsia="宋体" w:cs="宋体"/>
          <w:lang w:val="zh-CN"/>
        </w:rPr>
        <w:t>投标人（公章）：</w:t>
      </w:r>
    </w:p>
    <w:p w14:paraId="4538D7EA">
      <w:pPr>
        <w:autoSpaceDE w:val="0"/>
        <w:autoSpaceDN w:val="0"/>
        <w:adjustRightInd w:val="0"/>
        <w:spacing w:line="360" w:lineRule="auto"/>
        <w:jc w:val="right"/>
        <w:rPr>
          <w:rFonts w:ascii="宋体" w:eastAsia="宋体" w:cs="宋体"/>
          <w:lang w:val="zh-CN"/>
        </w:rPr>
      </w:pPr>
      <w:r>
        <w:rPr>
          <w:rFonts w:hint="eastAsia" w:ascii="宋体" w:hAnsi="宋体" w:eastAsia="宋体" w:cs="宋体"/>
        </w:rPr>
        <w:t xml:space="preserve">      </w:t>
      </w:r>
      <w:r>
        <w:rPr>
          <w:rFonts w:hint="eastAsia" w:ascii="宋体" w:hAnsi="宋体" w:eastAsia="宋体" w:cs="宋体"/>
          <w:lang w:val="zh-CN"/>
        </w:rPr>
        <w:t>法定代表（签字或盖章）：</w:t>
      </w:r>
      <w:r>
        <w:rPr>
          <w:rFonts w:ascii="宋体" w:hAnsi="宋体" w:eastAsia="宋体" w:cs="宋体"/>
          <w:lang w:val="zh-CN"/>
        </w:rPr>
        <w:t xml:space="preserve"> </w:t>
      </w:r>
    </w:p>
    <w:p w14:paraId="1727FBAE">
      <w:pPr>
        <w:autoSpaceDE w:val="0"/>
        <w:autoSpaceDN w:val="0"/>
        <w:adjustRightInd w:val="0"/>
        <w:spacing w:line="360" w:lineRule="auto"/>
        <w:ind w:firstLine="7035" w:firstLineChars="3350"/>
        <w:rPr>
          <w:rFonts w:ascii="宋体" w:eastAsia="宋体" w:cs="宋体"/>
          <w:lang w:val="zh-CN"/>
        </w:rPr>
      </w:pPr>
      <w:r>
        <w:rPr>
          <w:rFonts w:hint="eastAsia" w:ascii="宋体" w:hAnsi="宋体" w:eastAsia="宋体" w:cs="宋体"/>
          <w:lang w:val="zh-CN"/>
        </w:rPr>
        <w:t>年</w:t>
      </w:r>
      <w:r>
        <w:rPr>
          <w:rFonts w:ascii="宋体" w:hAnsi="宋体" w:eastAsia="宋体" w:cs="宋体"/>
          <w:lang w:val="zh-CN"/>
        </w:rPr>
        <w:t xml:space="preserve">  </w:t>
      </w:r>
      <w:r>
        <w:rPr>
          <w:rFonts w:hint="eastAsia" w:ascii="宋体" w:hAnsi="宋体" w:eastAsia="宋体" w:cs="宋体"/>
          <w:lang w:val="zh-CN"/>
        </w:rPr>
        <w:t>月</w:t>
      </w:r>
      <w:r>
        <w:rPr>
          <w:rFonts w:ascii="宋体" w:hAnsi="宋体" w:eastAsia="宋体" w:cs="宋体"/>
          <w:lang w:val="zh-CN"/>
        </w:rPr>
        <w:t xml:space="preserve">   </w:t>
      </w:r>
      <w:r>
        <w:rPr>
          <w:rFonts w:hint="eastAsia" w:ascii="宋体" w:hAnsi="宋体" w:eastAsia="宋体" w:cs="宋体"/>
          <w:lang w:val="zh-CN"/>
        </w:rPr>
        <w:t>日</w:t>
      </w:r>
    </w:p>
    <w:p w14:paraId="624F1A6A">
      <w:pPr>
        <w:snapToGrid w:val="0"/>
        <w:spacing w:before="50" w:after="120" w:afterLines="50"/>
        <w:rPr>
          <w:rFonts w:asciiTheme="minorEastAsia" w:hAnsiTheme="minorEastAsia" w:eastAsiaTheme="minorEastAsia"/>
          <w:sz w:val="24"/>
        </w:rPr>
        <w:sectPr>
          <w:pgSz w:w="11906" w:h="16838"/>
          <w:pgMar w:top="1304" w:right="1531" w:bottom="1304" w:left="1531" w:header="1304" w:footer="1304" w:gutter="0"/>
          <w:cols w:space="720" w:num="1"/>
        </w:sectPr>
      </w:pPr>
    </w:p>
    <w:p w14:paraId="72DCBB30">
      <w:pPr>
        <w:widowControl w:val="0"/>
        <w:spacing w:after="120"/>
        <w:jc w:val="both"/>
        <w:rPr>
          <w:rFonts w:hint="eastAsia" w:ascii="宋体" w:hAnsi="宋体" w:eastAsia="宋体" w:cs="Times New Roman"/>
          <w:b/>
          <w:sz w:val="32"/>
        </w:rPr>
      </w:pPr>
    </w:p>
    <w:p w14:paraId="38FAECB4">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一</w:t>
      </w:r>
      <w:r>
        <w:rPr>
          <w:rFonts w:hint="eastAsia" w:ascii="宋体" w:hAnsi="宋体" w:eastAsia="宋体" w:cs="Times New Roman"/>
          <w:b/>
          <w:sz w:val="32"/>
        </w:rPr>
        <w:t>、人员配备情况</w:t>
      </w:r>
    </w:p>
    <w:tbl>
      <w:tblPr>
        <w:tblStyle w:val="29"/>
        <w:tblW w:w="9972" w:type="dxa"/>
        <w:jc w:val="center"/>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0EBAAA1A">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69B2B4A6">
            <w:pPr>
              <w:widowControl w:val="0"/>
              <w:jc w:val="center"/>
              <w:rPr>
                <w:rFonts w:ascii="宋体" w:hAnsi="宋体" w:eastAsia="宋体" w:cs="宋体"/>
                <w:szCs w:val="21"/>
              </w:rPr>
            </w:pPr>
            <w:r>
              <w:rPr>
                <w:rFonts w:hint="eastAsia" w:ascii="宋体" w:hAnsi="宋体" w:eastAsia="宋体" w:cs="宋体"/>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4D586B2B">
            <w:pPr>
              <w:widowControl w:val="0"/>
              <w:jc w:val="center"/>
              <w:rPr>
                <w:rFonts w:ascii="宋体" w:hAnsi="宋体" w:eastAsia="宋体" w:cs="宋体"/>
                <w:szCs w:val="21"/>
              </w:rPr>
            </w:pPr>
            <w:r>
              <w:rPr>
                <w:rFonts w:hint="eastAsia" w:ascii="宋体" w:hAnsi="宋体" w:eastAsia="宋体" w:cs="宋体"/>
                <w:szCs w:val="21"/>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3A621EAE">
            <w:pPr>
              <w:widowControl w:val="0"/>
              <w:jc w:val="center"/>
              <w:rPr>
                <w:rFonts w:ascii="宋体" w:hAnsi="宋体" w:eastAsia="宋体" w:cs="宋体"/>
                <w:szCs w:val="21"/>
              </w:rPr>
            </w:pPr>
            <w:r>
              <w:rPr>
                <w:rFonts w:hint="eastAsia" w:ascii="宋体" w:hAnsi="宋体" w:eastAsia="宋体" w:cs="宋体"/>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614BD87F">
            <w:pPr>
              <w:widowControl w:val="0"/>
              <w:jc w:val="center"/>
              <w:rPr>
                <w:rFonts w:ascii="宋体" w:hAnsi="宋体" w:eastAsia="宋体" w:cs="宋体"/>
                <w:szCs w:val="21"/>
              </w:rPr>
            </w:pPr>
            <w:r>
              <w:rPr>
                <w:rFonts w:hint="eastAsia" w:ascii="宋体" w:hAnsi="宋体" w:eastAsia="宋体" w:cs="宋体"/>
                <w:szCs w:val="21"/>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5CD87A21">
            <w:pPr>
              <w:widowControl w:val="0"/>
              <w:jc w:val="center"/>
              <w:rPr>
                <w:rFonts w:ascii="宋体" w:hAnsi="宋体" w:eastAsia="宋体" w:cs="宋体"/>
                <w:szCs w:val="21"/>
              </w:rPr>
            </w:pPr>
            <w:r>
              <w:rPr>
                <w:rFonts w:hint="eastAsia" w:ascii="宋体" w:hAnsi="宋体" w:eastAsia="宋体" w:cs="宋体"/>
                <w:szCs w:val="21"/>
              </w:rPr>
              <w:t>学历</w:t>
            </w:r>
          </w:p>
        </w:tc>
        <w:tc>
          <w:tcPr>
            <w:tcW w:w="992" w:type="dxa"/>
            <w:tcBorders>
              <w:top w:val="single" w:color="auto" w:sz="6" w:space="0"/>
              <w:left w:val="single" w:color="auto" w:sz="6" w:space="0"/>
              <w:bottom w:val="single" w:color="auto" w:sz="6" w:space="0"/>
              <w:right w:val="single" w:color="auto" w:sz="6" w:space="0"/>
            </w:tcBorders>
            <w:vAlign w:val="center"/>
          </w:tcPr>
          <w:p w14:paraId="548BC9D1">
            <w:pPr>
              <w:widowControl w:val="0"/>
              <w:jc w:val="center"/>
              <w:rPr>
                <w:rFonts w:ascii="宋体" w:hAnsi="宋体" w:eastAsia="宋体" w:cs="宋体"/>
                <w:szCs w:val="21"/>
              </w:rPr>
            </w:pPr>
            <w:r>
              <w:rPr>
                <w:rFonts w:hint="eastAsia" w:ascii="宋体" w:hAnsi="宋体" w:eastAsia="宋体" w:cs="宋体"/>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49BB8A45">
            <w:pPr>
              <w:widowControl w:val="0"/>
              <w:jc w:val="center"/>
              <w:rPr>
                <w:rFonts w:ascii="宋体" w:hAnsi="宋体" w:eastAsia="宋体" w:cs="宋体"/>
                <w:szCs w:val="21"/>
              </w:rPr>
            </w:pPr>
            <w:r>
              <w:rPr>
                <w:rFonts w:hint="eastAsia" w:ascii="宋体" w:hAnsi="宋体" w:eastAsia="宋体" w:cs="宋体"/>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37A4B647">
            <w:pPr>
              <w:widowControl w:val="0"/>
              <w:jc w:val="center"/>
              <w:rPr>
                <w:rFonts w:ascii="宋体" w:hAnsi="宋体" w:eastAsia="宋体" w:cs="宋体"/>
                <w:szCs w:val="21"/>
              </w:rPr>
            </w:pPr>
            <w:r>
              <w:rPr>
                <w:rFonts w:hint="eastAsia" w:ascii="宋体" w:hAnsi="宋体" w:eastAsia="宋体" w:cs="宋体"/>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31978E9D">
            <w:pPr>
              <w:widowControl w:val="0"/>
              <w:jc w:val="center"/>
              <w:rPr>
                <w:rFonts w:ascii="宋体" w:hAnsi="宋体" w:eastAsia="宋体" w:cs="宋体"/>
                <w:szCs w:val="21"/>
              </w:rPr>
            </w:pPr>
            <w:r>
              <w:rPr>
                <w:rFonts w:hint="eastAsia" w:ascii="宋体" w:hAnsi="宋体" w:eastAsia="宋体" w:cs="宋体"/>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37611D7E">
            <w:pPr>
              <w:widowControl w:val="0"/>
              <w:jc w:val="center"/>
              <w:rPr>
                <w:rFonts w:ascii="宋体" w:hAnsi="宋体" w:eastAsia="宋体" w:cs="宋体"/>
                <w:szCs w:val="21"/>
              </w:rPr>
            </w:pPr>
            <w:r>
              <w:rPr>
                <w:rFonts w:hint="eastAsia" w:ascii="宋体" w:hAnsi="宋体" w:eastAsia="宋体" w:cs="宋体"/>
                <w:szCs w:val="21"/>
              </w:rPr>
              <w:t>类似项目工作经验</w:t>
            </w:r>
          </w:p>
        </w:tc>
      </w:tr>
      <w:tr w14:paraId="4AFF00A9">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415C8F9">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7E18BD32">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DCFBF1E">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98755AA">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2AAE6E8A">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52DE879A">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C452E00">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1869E4C5">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475BB13">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00732F40">
            <w:pPr>
              <w:widowControl w:val="0"/>
              <w:jc w:val="center"/>
              <w:rPr>
                <w:rFonts w:ascii="宋体" w:hAnsi="宋体" w:eastAsia="宋体" w:cs="宋体"/>
                <w:szCs w:val="21"/>
              </w:rPr>
            </w:pPr>
          </w:p>
        </w:tc>
      </w:tr>
      <w:tr w14:paraId="197DACBE">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0862EDAC">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025A809D">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641A5D3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459250E6">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51C1FE7B">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78D17B2E">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EC2E52E">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083C9482">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15948884">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0255D76C">
            <w:pPr>
              <w:widowControl w:val="0"/>
              <w:jc w:val="center"/>
              <w:rPr>
                <w:rFonts w:ascii="宋体" w:hAnsi="宋体" w:eastAsia="宋体" w:cs="宋体"/>
                <w:szCs w:val="21"/>
              </w:rPr>
            </w:pPr>
          </w:p>
        </w:tc>
      </w:tr>
      <w:tr w14:paraId="7E35ED44">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007FD445">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5A45FA3B">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1D24CEE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64E43F46">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777EFDCD">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459E4A0F">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DB34338">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02E26231">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6FA3FF65">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8631B7C">
            <w:pPr>
              <w:widowControl w:val="0"/>
              <w:jc w:val="center"/>
              <w:rPr>
                <w:rFonts w:ascii="宋体" w:hAnsi="宋体" w:eastAsia="宋体" w:cs="宋体"/>
                <w:szCs w:val="21"/>
              </w:rPr>
            </w:pPr>
          </w:p>
        </w:tc>
      </w:tr>
      <w:tr w14:paraId="63723F77">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35E4EBAB">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0AC5AAEE">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7D42326">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5425483C">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5A3F25C7">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0E12B47D">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7AF8E67">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194D8976">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74A9E689">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5C042EAA">
            <w:pPr>
              <w:widowControl w:val="0"/>
              <w:jc w:val="center"/>
              <w:rPr>
                <w:rFonts w:ascii="宋体" w:hAnsi="宋体" w:eastAsia="宋体" w:cs="宋体"/>
                <w:szCs w:val="21"/>
              </w:rPr>
            </w:pPr>
          </w:p>
        </w:tc>
      </w:tr>
      <w:tr w14:paraId="267362D2">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2AE9EDE4">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542001DE">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7A2BE7D3">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540CDB4F">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134B4663">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34633217">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34BDFD80">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4C756855">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32CBCB9D">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38442231">
            <w:pPr>
              <w:widowControl w:val="0"/>
              <w:jc w:val="center"/>
              <w:rPr>
                <w:rFonts w:ascii="宋体" w:hAnsi="宋体" w:eastAsia="宋体" w:cs="宋体"/>
                <w:szCs w:val="21"/>
              </w:rPr>
            </w:pPr>
          </w:p>
        </w:tc>
      </w:tr>
      <w:tr w14:paraId="27511A66">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1EDA3DC7">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507E4A64">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28CB5B21">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11D94D1">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229D4343">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44C791EC">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5D603766">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49EC3387">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27A5177B">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7AC28DE4">
            <w:pPr>
              <w:widowControl w:val="0"/>
              <w:jc w:val="center"/>
              <w:rPr>
                <w:rFonts w:ascii="宋体" w:hAnsi="宋体" w:eastAsia="宋体" w:cs="宋体"/>
                <w:szCs w:val="21"/>
              </w:rPr>
            </w:pPr>
          </w:p>
        </w:tc>
      </w:tr>
      <w:tr w14:paraId="51FF8578">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1F86D06B">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0796AEA5">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1524ADF3">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158FB617">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14:paraId="576ACD49">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040E410C">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26D3F9CA">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10630E1F">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35759D9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2DF33796">
            <w:pPr>
              <w:widowControl w:val="0"/>
              <w:jc w:val="center"/>
              <w:rPr>
                <w:rFonts w:ascii="宋体" w:hAnsi="宋体" w:eastAsia="宋体" w:cs="宋体"/>
                <w:szCs w:val="21"/>
              </w:rPr>
            </w:pPr>
          </w:p>
        </w:tc>
      </w:tr>
    </w:tbl>
    <w:p w14:paraId="3B90A668">
      <w:pPr>
        <w:widowControl w:val="0"/>
        <w:spacing w:line="360" w:lineRule="auto"/>
        <w:ind w:firstLine="426" w:firstLineChars="202"/>
        <w:jc w:val="both"/>
        <w:rPr>
          <w:rFonts w:ascii="宋体" w:hAnsi="宋体" w:eastAsia="宋体" w:cs="宋体"/>
          <w:b/>
          <w:szCs w:val="21"/>
        </w:rPr>
      </w:pPr>
    </w:p>
    <w:p w14:paraId="4C17EA66">
      <w:pPr>
        <w:widowControl w:val="0"/>
        <w:spacing w:line="360" w:lineRule="auto"/>
        <w:jc w:val="both"/>
        <w:rPr>
          <w:rFonts w:ascii="宋体" w:hAnsi="宋体" w:eastAsia="宋体" w:cs="宋体"/>
          <w:szCs w:val="21"/>
        </w:rPr>
      </w:pPr>
    </w:p>
    <w:p w14:paraId="1F6ADE4F">
      <w:pPr>
        <w:widowControl w:val="0"/>
        <w:spacing w:line="360" w:lineRule="auto"/>
        <w:ind w:left="424" w:leftChars="202"/>
        <w:jc w:val="both"/>
        <w:rPr>
          <w:rFonts w:ascii="宋体" w:hAnsi="宋体" w:eastAsia="宋体" w:cs="宋体"/>
          <w:szCs w:val="21"/>
        </w:rPr>
      </w:pPr>
      <w:r>
        <w:rPr>
          <w:rFonts w:hint="eastAsia" w:ascii="宋体" w:hAnsi="宋体" w:eastAsia="宋体" w:cs="宋体"/>
          <w:szCs w:val="21"/>
        </w:rPr>
        <w:t xml:space="preserve">投标人名称：（加盖公章）  </w:t>
      </w:r>
    </w:p>
    <w:p w14:paraId="265B7338">
      <w:pPr>
        <w:widowControl w:val="0"/>
        <w:spacing w:line="360" w:lineRule="auto"/>
        <w:ind w:left="424" w:leftChars="202"/>
        <w:jc w:val="both"/>
        <w:rPr>
          <w:rFonts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：（签字）</w:t>
      </w:r>
    </w:p>
    <w:p w14:paraId="7BF19AD8">
      <w:pPr>
        <w:widowControl w:val="0"/>
        <w:spacing w:line="360" w:lineRule="auto"/>
        <w:ind w:left="424" w:leftChars="202"/>
        <w:jc w:val="both"/>
        <w:rPr>
          <w:rFonts w:ascii="宋体" w:hAnsi="宋体" w:eastAsia="宋体" w:cs="宋体"/>
          <w:spacing w:val="20"/>
          <w:szCs w:val="21"/>
        </w:rPr>
      </w:pPr>
      <w:r>
        <w:rPr>
          <w:rFonts w:hint="eastAsia" w:ascii="宋体" w:hAnsi="宋体" w:eastAsia="宋体" w:cs="宋体"/>
          <w:spacing w:val="20"/>
          <w:szCs w:val="21"/>
        </w:rPr>
        <w:t>日期：年月日</w:t>
      </w:r>
    </w:p>
    <w:p w14:paraId="05CBEA07">
      <w:pPr>
        <w:widowControl/>
        <w:jc w:val="center"/>
        <w:rPr>
          <w:rFonts w:ascii="宋体" w:hAnsi="宋体" w:eastAsia="宋体" w:cs="Times New Roman"/>
          <w:b/>
          <w:sz w:val="32"/>
        </w:rPr>
      </w:pPr>
    </w:p>
    <w:p w14:paraId="3DD2D3E5">
      <w:pPr>
        <w:widowControl w:val="0"/>
        <w:spacing w:after="120"/>
        <w:jc w:val="both"/>
        <w:rPr>
          <w:rFonts w:ascii="宋体" w:hAnsi="宋体" w:eastAsia="宋体" w:cs="Times New Roman"/>
          <w:b/>
          <w:sz w:val="32"/>
        </w:rPr>
      </w:pPr>
    </w:p>
    <w:p w14:paraId="2DCFCD45">
      <w:pPr>
        <w:widowControl w:val="0"/>
        <w:spacing w:after="120"/>
        <w:jc w:val="both"/>
        <w:rPr>
          <w:rFonts w:ascii="宋体" w:hAnsi="宋体" w:eastAsia="宋体" w:cs="Times New Roman"/>
          <w:b/>
          <w:sz w:val="32"/>
        </w:rPr>
      </w:pPr>
    </w:p>
    <w:p w14:paraId="61724A84">
      <w:pPr>
        <w:widowControl w:val="0"/>
        <w:spacing w:after="120"/>
        <w:jc w:val="both"/>
        <w:rPr>
          <w:rFonts w:ascii="宋体" w:hAnsi="宋体" w:eastAsia="宋体" w:cs="Times New Roman"/>
          <w:b/>
          <w:sz w:val="32"/>
        </w:rPr>
      </w:pPr>
    </w:p>
    <w:p w14:paraId="0397CB04">
      <w:pPr>
        <w:widowControl w:val="0"/>
        <w:spacing w:after="120"/>
        <w:jc w:val="both"/>
        <w:rPr>
          <w:rFonts w:ascii="宋体" w:hAnsi="宋体" w:eastAsia="宋体" w:cs="Times New Roman"/>
          <w:b/>
          <w:sz w:val="32"/>
        </w:rPr>
      </w:pPr>
    </w:p>
    <w:p w14:paraId="44517E18">
      <w:pPr>
        <w:widowControl w:val="0"/>
        <w:spacing w:after="120"/>
        <w:jc w:val="both"/>
        <w:rPr>
          <w:rFonts w:ascii="宋体" w:hAnsi="宋体" w:eastAsia="宋体" w:cs="Times New Roman"/>
          <w:b/>
          <w:sz w:val="32"/>
        </w:rPr>
      </w:pPr>
    </w:p>
    <w:p w14:paraId="3DC73E94">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二</w:t>
      </w:r>
      <w:r>
        <w:rPr>
          <w:rFonts w:hint="eastAsia" w:ascii="宋体" w:hAnsi="宋体" w:eastAsia="宋体" w:cs="Times New Roman"/>
          <w:b/>
          <w:sz w:val="32"/>
        </w:rPr>
        <w:t>、政府采购活动现场确认声明书</w:t>
      </w:r>
    </w:p>
    <w:p w14:paraId="59D04A85">
      <w:pPr>
        <w:widowControl w:val="0"/>
        <w:adjustRightInd w:val="0"/>
        <w:snapToGrid w:val="0"/>
        <w:spacing w:beforeLines="50" w:afterLines="50" w:line="440" w:lineRule="exact"/>
        <w:ind w:left="369" w:firstLine="222"/>
        <w:jc w:val="both"/>
        <w:textAlignment w:val="baseline"/>
        <w:rPr>
          <w:rFonts w:ascii="宋体" w:hAnsi="宋体" w:eastAsia="宋体" w:cs="宋体"/>
          <w:color w:val="000000"/>
          <w:spacing w:val="6"/>
          <w:szCs w:val="21"/>
        </w:rPr>
      </w:pPr>
      <w:r>
        <w:rPr>
          <w:rFonts w:hint="eastAsia" w:ascii="宋体" w:hAnsi="宋体" w:eastAsia="宋体" w:cs="宋体"/>
          <w:color w:val="000000"/>
          <w:spacing w:val="6"/>
          <w:szCs w:val="21"/>
        </w:rPr>
        <w:t>舟山建银工程造价审查中心有限公司：</w:t>
      </w:r>
    </w:p>
    <w:p w14:paraId="7770FBA4">
      <w:pPr>
        <w:widowControl/>
        <w:numPr>
          <w:ilvl w:val="0"/>
          <w:numId w:val="10"/>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spacing w:val="6"/>
          <w:szCs w:val="20"/>
        </w:rPr>
        <w:t>本人（法定代表人姓名），参加</w:t>
      </w:r>
      <w:r>
        <w:rPr>
          <w:rFonts w:hint="eastAsia" w:ascii="宋体" w:hAnsi="宋体" w:eastAsia="宋体" w:cs="宋体"/>
          <w:color w:val="000000"/>
          <w:szCs w:val="20"/>
          <w:u w:val="single"/>
        </w:rPr>
        <w:t>《                》</w:t>
      </w:r>
      <w:r>
        <w:rPr>
          <w:rFonts w:hint="eastAsia" w:ascii="宋体" w:hAnsi="宋体" w:eastAsia="宋体" w:cs="宋体"/>
          <w:color w:val="000000"/>
          <w:spacing w:val="6"/>
          <w:szCs w:val="20"/>
          <w:u w:val="single"/>
        </w:rPr>
        <w:t>（编号：   ）</w:t>
      </w:r>
      <w:r>
        <w:rPr>
          <w:rFonts w:hint="eastAsia" w:ascii="宋体" w:hAnsi="宋体" w:eastAsia="宋体" w:cs="宋体"/>
          <w:color w:val="000000"/>
          <w:spacing w:val="6"/>
          <w:szCs w:val="20"/>
        </w:rPr>
        <w:t>政府采购活动，经确认，现就有关公平竞争事项郑重声明如下：</w:t>
      </w:r>
      <w:r>
        <w:rPr>
          <w:rFonts w:hint="eastAsia" w:ascii="宋体" w:hAnsi="宋体" w:eastAsia="宋体" w:cs="宋体"/>
          <w:color w:val="000000"/>
          <w:kern w:val="0"/>
          <w:szCs w:val="20"/>
        </w:rPr>
        <w:t>本单位与采购人之间 □不存在利害关系 □存在下列利害关系：</w:t>
      </w:r>
    </w:p>
    <w:p w14:paraId="217C02EA">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A.投资关系    B.行政隶属关系    C.业务指导关系</w:t>
      </w:r>
    </w:p>
    <w:p w14:paraId="214E27B6">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D.其他可能</w:t>
      </w:r>
      <w:r>
        <w:rPr>
          <w:rFonts w:hint="eastAsia" w:ascii="宋体" w:hAnsi="宋体" w:eastAsia="宋体" w:cs="宋体"/>
          <w:color w:val="000000"/>
          <w:szCs w:val="20"/>
        </w:rPr>
        <w:t>影响采购公正的</w:t>
      </w:r>
      <w:r>
        <w:rPr>
          <w:rFonts w:hint="eastAsia" w:ascii="宋体" w:hAnsi="宋体" w:eastAsia="宋体" w:cs="宋体"/>
          <w:color w:val="000000"/>
          <w:kern w:val="0"/>
          <w:szCs w:val="20"/>
        </w:rPr>
        <w:t>利害关系（如有，请如实说明） 。</w:t>
      </w:r>
    </w:p>
    <w:p w14:paraId="536AF6F0">
      <w:pPr>
        <w:widowControl/>
        <w:numPr>
          <w:ilvl w:val="0"/>
          <w:numId w:val="10"/>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现已清楚知道参加本项目采购活动的其他所有供应商名称，本单位 □与其他所有供应商之间均不存在利害关系 □与 （供应商名称）之间存在下列利害关系：</w:t>
      </w:r>
    </w:p>
    <w:p w14:paraId="34696568">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A.法定代表人或负责人或实际控制人是同一人</w:t>
      </w:r>
    </w:p>
    <w:p w14:paraId="5B298E0D">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B.法定代表人或负责人或实际控制人是夫妻关系</w:t>
      </w:r>
    </w:p>
    <w:p w14:paraId="0D14578C">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C.法定代表人或负责人或实际控制人是直系血亲关系</w:t>
      </w:r>
    </w:p>
    <w:p w14:paraId="69F51DD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D.法定代表人或负责人或实际控制人存在三代以内旁系血亲关系</w:t>
      </w:r>
    </w:p>
    <w:p w14:paraId="3C5A9D29">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E.法定代表人或负责人或实际控制人存在近姻亲关系</w:t>
      </w:r>
    </w:p>
    <w:p w14:paraId="1E6A354A">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F.法定代表人或负责人或实际控制人存在股份控制或实际控制关系</w:t>
      </w:r>
    </w:p>
    <w:p w14:paraId="1CB4F047">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G.存在共同直接或间接投资设立子公司、联营企业和合营企业情况</w:t>
      </w:r>
    </w:p>
    <w:p w14:paraId="009768BA">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zCs w:val="21"/>
        </w:rPr>
      </w:pPr>
      <w:r>
        <w:rPr>
          <w:rFonts w:hint="eastAsia" w:ascii="宋体" w:hAnsi="宋体" w:eastAsia="宋体" w:cs="宋体"/>
          <w:color w:val="000000"/>
          <w:kern w:val="0"/>
          <w:szCs w:val="21"/>
        </w:rPr>
        <w:t xml:space="preserve">  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14:paraId="1DD7FC52">
      <w:pPr>
        <w:widowControl w:val="0"/>
        <w:adjustRightInd w:val="0"/>
        <w:snapToGrid w:val="0"/>
        <w:spacing w:beforeLines="50" w:afterLines="50" w:line="44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szCs w:val="21"/>
        </w:rPr>
        <w:t xml:space="preserve">  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kern w:val="0"/>
          <w:szCs w:val="21"/>
        </w:rPr>
        <w:t>。</w:t>
      </w:r>
    </w:p>
    <w:p w14:paraId="4D01241D">
      <w:pPr>
        <w:widowControl/>
        <w:numPr>
          <w:ilvl w:val="0"/>
          <w:numId w:val="11"/>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szCs w:val="20"/>
        </w:rPr>
        <w:t>现已清楚知道并</w:t>
      </w:r>
      <w:r>
        <w:rPr>
          <w:rFonts w:hint="eastAsia" w:ascii="宋体" w:hAnsi="宋体" w:eastAsia="宋体" w:cs="宋体"/>
          <w:kern w:val="0"/>
          <w:szCs w:val="20"/>
        </w:rPr>
        <w:t>严格遵守政府采购法律法规和现场纪律。</w:t>
      </w:r>
    </w:p>
    <w:p w14:paraId="5BD20A87">
      <w:pPr>
        <w:widowControl/>
        <w:numPr>
          <w:ilvl w:val="0"/>
          <w:numId w:val="11"/>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kern w:val="0"/>
          <w:sz w:val="21"/>
          <w:szCs w:val="20"/>
          <w:lang w:val="en-US" w:eastAsia="zh-CN" w:bidi="ar-SA"/>
        </w:rPr>
        <w:t>我发现供应商</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之间存在或可能存在上述第二条第</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项利害关系。</w:t>
      </w:r>
      <w:r>
        <w:rPr>
          <w:rFonts w:hint="eastAsia" w:ascii="宋体" w:hAnsi="宋体" w:eastAsia="宋体" w:cs="宋体"/>
          <w:kern w:val="0"/>
          <w:szCs w:val="20"/>
        </w:rPr>
        <w:t xml:space="preserve">   </w:t>
      </w:r>
    </w:p>
    <w:p w14:paraId="37EB727F">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271098D5">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3CF97CED">
      <w:pPr>
        <w:widowControl/>
        <w:wordWrap w:val="0"/>
        <w:adjustRightInd w:val="0"/>
        <w:snapToGrid w:val="0"/>
        <w:spacing w:line="440" w:lineRule="exact"/>
        <w:ind w:left="369" w:firstLine="420" w:firstLineChars="200"/>
        <w:jc w:val="right"/>
        <w:textAlignment w:val="baseline"/>
        <w:rPr>
          <w:rFonts w:ascii="宋体" w:hAnsi="宋体" w:eastAsia="宋体" w:cs="宋体"/>
          <w:kern w:val="0"/>
          <w:szCs w:val="20"/>
        </w:rPr>
      </w:pPr>
      <w:r>
        <w:rPr>
          <w:rFonts w:hint="eastAsia" w:ascii="宋体" w:hAnsi="宋体" w:eastAsia="宋体" w:cs="宋体"/>
          <w:kern w:val="0"/>
          <w:szCs w:val="20"/>
        </w:rPr>
        <w:t>供应商：（盖章)</w:t>
      </w:r>
    </w:p>
    <w:p w14:paraId="153C536E">
      <w:pPr>
        <w:widowControl w:val="0"/>
        <w:adjustRightInd w:val="0"/>
        <w:snapToGrid w:val="0"/>
        <w:spacing w:beforeLines="50" w:afterLines="50" w:line="440" w:lineRule="exact"/>
        <w:ind w:left="369" w:firstLine="420" w:firstLineChars="200"/>
        <w:jc w:val="right"/>
        <w:textAlignment w:val="baseline"/>
        <w:rPr>
          <w:rFonts w:ascii="宋体" w:hAnsi="Courier New" w:eastAsia="仿宋_GB2312" w:cs="Times New Roman"/>
          <w:sz w:val="30"/>
        </w:rPr>
      </w:pPr>
      <w:r>
        <w:rPr>
          <w:rFonts w:hint="eastAsia" w:ascii="宋体" w:hAnsi="宋体" w:eastAsia="宋体" w:cs="宋体"/>
          <w:kern w:val="0"/>
          <w:szCs w:val="21"/>
        </w:rPr>
        <w:t xml:space="preserve">     年   月   日</w:t>
      </w:r>
    </w:p>
    <w:p w14:paraId="02AB4102">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（本表在解密后,尽快填写完整发至495302826@qq.com邮箱）</w:t>
      </w:r>
    </w:p>
    <w:p w14:paraId="317C007B">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三</w:t>
      </w:r>
      <w:r>
        <w:rPr>
          <w:rFonts w:hint="eastAsia" w:asciiTheme="minorEastAsia" w:hAnsiTheme="minorEastAsia" w:eastAsiaTheme="minorEastAsia"/>
          <w:b/>
          <w:sz w:val="32"/>
        </w:rPr>
        <w:t>、政府采购投标人质疑函范本</w:t>
      </w:r>
    </w:p>
    <w:tbl>
      <w:tblPr>
        <w:tblStyle w:val="29"/>
        <w:tblW w:w="9061" w:type="dxa"/>
        <w:jc w:val="center"/>
        <w:tblCellSpacing w:w="0" w:type="dxa"/>
        <w:tblLayout w:type="fixed"/>
        <w:tblCellMar>
          <w:top w:w="0" w:type="dxa"/>
          <w:left w:w="0" w:type="dxa"/>
          <w:bottom w:w="0" w:type="dxa"/>
          <w:right w:w="0" w:type="dxa"/>
        </w:tblCellMar>
      </w:tblPr>
      <w:tblGrid>
        <w:gridCol w:w="9061"/>
      </w:tblGrid>
      <w:tr w14:paraId="13F1A562">
        <w:tblPrEx>
          <w:tblCellMar>
            <w:top w:w="0" w:type="dxa"/>
            <w:left w:w="0" w:type="dxa"/>
            <w:bottom w:w="0" w:type="dxa"/>
            <w:right w:w="0" w:type="dxa"/>
          </w:tblCellMar>
        </w:tblPrEx>
        <w:trPr>
          <w:tblCellSpacing w:w="0" w:type="dxa"/>
          <w:jc w:val="center"/>
        </w:trPr>
        <w:tc>
          <w:tcPr>
            <w:tcW w:w="9061" w:type="dxa"/>
            <w:vAlign w:val="center"/>
          </w:tcPr>
          <w:tbl>
            <w:tblPr>
              <w:tblStyle w:val="29"/>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C55BCA5">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9"/>
                    <w:tblW w:w="7614" w:type="dxa"/>
                    <w:jc w:val="center"/>
                    <w:tblCellSpacing w:w="0" w:type="dxa"/>
                    <w:tblLayout w:type="fixed"/>
                    <w:tblCellMar>
                      <w:top w:w="0" w:type="dxa"/>
                      <w:left w:w="0" w:type="dxa"/>
                      <w:bottom w:w="0" w:type="dxa"/>
                      <w:right w:w="0" w:type="dxa"/>
                    </w:tblCellMar>
                  </w:tblPr>
                  <w:tblGrid>
                    <w:gridCol w:w="7614"/>
                  </w:tblGrid>
                  <w:tr w14:paraId="2231E43F">
                    <w:tblPrEx>
                      <w:tblCellMar>
                        <w:top w:w="0" w:type="dxa"/>
                        <w:left w:w="0" w:type="dxa"/>
                        <w:bottom w:w="0" w:type="dxa"/>
                        <w:right w:w="0" w:type="dxa"/>
                      </w:tblCellMar>
                    </w:tblPrEx>
                    <w:trPr>
                      <w:tblCellSpacing w:w="0" w:type="dxa"/>
                      <w:jc w:val="center"/>
                    </w:trPr>
                    <w:tc>
                      <w:tcPr>
                        <w:tcW w:w="7614" w:type="dxa"/>
                        <w:vAlign w:val="center"/>
                      </w:tcPr>
                      <w:p w14:paraId="057F3BE3">
                        <w:pPr>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751C8D8">
                        <w:pPr>
                          <w:adjustRightInd w:val="0"/>
                          <w:snapToGrid w:val="0"/>
                          <w:spacing w:before="319" w:beforeLines="100"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1F7C214F">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65E1A05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地址：邮编：</w:t>
                        </w:r>
                      </w:p>
                      <w:p w14:paraId="3D0A51C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0054450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131D873C">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 邮编：</w:t>
                        </w:r>
                      </w:p>
                      <w:p w14:paraId="7EEF54F6">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6E8BAB28">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2529C556">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683C8E28">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采购人名称：</w:t>
                        </w:r>
                      </w:p>
                      <w:p w14:paraId="13730EDA">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27E2254C">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020D578B">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质疑事项1：</w:t>
                        </w:r>
                      </w:p>
                      <w:p w14:paraId="166FE626">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事实依据：</w:t>
                        </w:r>
                      </w:p>
                      <w:p w14:paraId="7E52EB23">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法律依据：</w:t>
                        </w:r>
                      </w:p>
                      <w:p w14:paraId="663F7F78">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质疑事项2</w:t>
                        </w:r>
                      </w:p>
                      <w:p w14:paraId="4A2C2D23">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w:t>
                        </w:r>
                      </w:p>
                      <w:p w14:paraId="1A782025">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6651E0F3">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请求：</w:t>
                        </w:r>
                      </w:p>
                      <w:p w14:paraId="62920160">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5CE69065">
                        <w:pPr>
                          <w:spacing w:beforeAutospacing="1" w:afterAutospacing="1"/>
                          <w:ind w:firstLine="420"/>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7518A52F">
                        <w:pPr>
                          <w:pStyle w:val="9"/>
                          <w:rPr>
                            <w:rFonts w:asciiTheme="minorEastAsia" w:hAnsiTheme="minorEastAsia" w:eastAsiaTheme="minorEastAsia"/>
                          </w:rPr>
                        </w:pPr>
                      </w:p>
                      <w:p w14:paraId="40E801E8">
                        <w:pPr>
                          <w:spacing w:beforeAutospacing="1" w:afterAutospacing="1"/>
                          <w:ind w:firstLine="422"/>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4F5C17B5">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7F62F395">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6D66BCE4">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6910591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194F749F">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00537550">
                        <w:pPr>
                          <w:spacing w:before="100" w:beforeAutospacing="1" w:after="100" w:afterAutospacing="1"/>
                          <w:ind w:firstLine="420"/>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6FF1734A">
                  <w:pPr>
                    <w:ind w:firstLine="360"/>
                    <w:jc w:val="center"/>
                    <w:rPr>
                      <w:rFonts w:asciiTheme="minorEastAsia" w:hAnsiTheme="minorEastAsia" w:eastAsiaTheme="minorEastAsia"/>
                      <w:sz w:val="18"/>
                      <w:szCs w:val="18"/>
                    </w:rPr>
                  </w:pPr>
                </w:p>
              </w:tc>
            </w:tr>
          </w:tbl>
          <w:p w14:paraId="76FFC071">
            <w:pPr>
              <w:spacing w:line="432" w:lineRule="auto"/>
              <w:ind w:firstLine="360"/>
              <w:jc w:val="center"/>
              <w:rPr>
                <w:rFonts w:asciiTheme="minorEastAsia" w:hAnsiTheme="minorEastAsia" w:eastAsiaTheme="minorEastAsia"/>
                <w:sz w:val="18"/>
                <w:szCs w:val="18"/>
              </w:rPr>
            </w:pPr>
          </w:p>
        </w:tc>
      </w:tr>
    </w:tbl>
    <w:p w14:paraId="378D1677">
      <w:pPr>
        <w:pStyle w:val="9"/>
        <w:spacing w:line="360" w:lineRule="auto"/>
        <w:rPr>
          <w:rFonts w:asciiTheme="minorEastAsia" w:hAnsiTheme="minorEastAsia" w:eastAsiaTheme="minorEastAsia"/>
          <w:sz w:val="21"/>
          <w:szCs w:val="21"/>
        </w:rPr>
      </w:pPr>
    </w:p>
    <w:p w14:paraId="736A8ED3">
      <w:pPr>
        <w:spacing w:before="120" w:line="360" w:lineRule="auto"/>
        <w:jc w:val="center"/>
        <w:rPr>
          <w:rFonts w:asciiTheme="minorEastAsia" w:hAnsiTheme="minorEastAsia" w:eastAsiaTheme="minorEastAsia"/>
          <w:b/>
          <w:bCs/>
          <w:sz w:val="32"/>
          <w:szCs w:val="32"/>
        </w:rPr>
      </w:pPr>
    </w:p>
    <w:p w14:paraId="51ABBF42">
      <w:pPr>
        <w:pStyle w:val="9"/>
        <w:rPr>
          <w:rFonts w:asciiTheme="minorEastAsia" w:hAnsiTheme="minorEastAsia" w:eastAsiaTheme="minorEastAsia"/>
        </w:rPr>
      </w:pPr>
    </w:p>
    <w:p w14:paraId="6D734198">
      <w:pPr>
        <w:rPr>
          <w:rFonts w:asciiTheme="minorEastAsia" w:hAnsiTheme="minorEastAsia" w:eastAsiaTheme="minorEastAsia"/>
        </w:rPr>
      </w:pPr>
    </w:p>
    <w:p w14:paraId="418D56F3">
      <w:pPr>
        <w:pStyle w:val="9"/>
        <w:rPr>
          <w:rFonts w:asciiTheme="minorEastAsia" w:hAnsiTheme="minorEastAsia" w:eastAsiaTheme="minorEastAsia"/>
          <w:sz w:val="21"/>
        </w:rPr>
      </w:pPr>
    </w:p>
    <w:p w14:paraId="5248B422">
      <w:pPr>
        <w:pStyle w:val="9"/>
        <w:rPr>
          <w:rFonts w:asciiTheme="minorEastAsia" w:hAnsiTheme="minorEastAsia" w:eastAsiaTheme="minorEastAsia"/>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B4EA">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F7893">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6F7893">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2516">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5BAD6">
                          <w:pPr>
                            <w:pStyle w:val="1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425BAD6">
                    <w:pPr>
                      <w:pStyle w:val="1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5570">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7969A">
                          <w:pPr>
                            <w:pStyle w:val="18"/>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D67969A">
                    <w:pPr>
                      <w:pStyle w:val="18"/>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5D8A">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75A37">
                          <w:pPr>
                            <w:pStyle w:val="18"/>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0D75A37">
                    <w:pPr>
                      <w:pStyle w:val="18"/>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41CB">
    <w:pPr>
      <w:pStyle w:val="20"/>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255F5"/>
    <w:multiLevelType w:val="singleLevel"/>
    <w:tmpl w:val="9CD255F5"/>
    <w:lvl w:ilvl="0" w:tentative="0">
      <w:start w:val="1"/>
      <w:numFmt w:val="chineseCounting"/>
      <w:suff w:val="space"/>
      <w:lvlText w:val="%1、"/>
      <w:lvlJc w:val="left"/>
      <w:rPr>
        <w:rFonts w:hint="eastAsia"/>
      </w:rPr>
    </w:lvl>
  </w:abstractNum>
  <w:abstractNum w:abstractNumId="1">
    <w:nsid w:val="B7E7E61E"/>
    <w:multiLevelType w:val="singleLevel"/>
    <w:tmpl w:val="B7E7E61E"/>
    <w:lvl w:ilvl="0" w:tentative="0">
      <w:start w:val="2"/>
      <w:numFmt w:val="chineseCounting"/>
      <w:suff w:val="nothing"/>
      <w:lvlText w:val="%1、"/>
      <w:lvlJc w:val="left"/>
      <w:rPr>
        <w:rFonts w:hint="eastAsia"/>
      </w:rPr>
    </w:lvl>
  </w:abstractNum>
  <w:abstractNum w:abstractNumId="2">
    <w:nsid w:val="CCDB23D5"/>
    <w:multiLevelType w:val="singleLevel"/>
    <w:tmpl w:val="CCDB23D5"/>
    <w:lvl w:ilvl="0" w:tentative="0">
      <w:start w:val="2"/>
      <w:numFmt w:val="chineseCounting"/>
      <w:suff w:val="space"/>
      <w:lvlText w:val="第%1章"/>
      <w:lvlJc w:val="left"/>
      <w:rPr>
        <w:rFonts w:hint="eastAsia"/>
      </w:rPr>
    </w:lvl>
  </w:abstractNum>
  <w:abstractNum w:abstractNumId="3">
    <w:nsid w:val="D21B4302"/>
    <w:multiLevelType w:val="singleLevel"/>
    <w:tmpl w:val="D21B4302"/>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8"/>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5">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7">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36D63B23"/>
    <w:multiLevelType w:val="singleLevel"/>
    <w:tmpl w:val="36D63B23"/>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8"/>
  </w:num>
  <w:num w:numId="8">
    <w:abstractNumId w:val="7"/>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168F"/>
    <w:rsid w:val="00004F89"/>
    <w:rsid w:val="00011DD7"/>
    <w:rsid w:val="0001326B"/>
    <w:rsid w:val="0001464B"/>
    <w:rsid w:val="00014A84"/>
    <w:rsid w:val="00016C0E"/>
    <w:rsid w:val="000270B7"/>
    <w:rsid w:val="00032C39"/>
    <w:rsid w:val="00032D68"/>
    <w:rsid w:val="00034588"/>
    <w:rsid w:val="00034B49"/>
    <w:rsid w:val="00035284"/>
    <w:rsid w:val="00035E33"/>
    <w:rsid w:val="00044B1B"/>
    <w:rsid w:val="000463D0"/>
    <w:rsid w:val="000467F9"/>
    <w:rsid w:val="00050DC6"/>
    <w:rsid w:val="00050E76"/>
    <w:rsid w:val="000612AD"/>
    <w:rsid w:val="000617BF"/>
    <w:rsid w:val="000618A3"/>
    <w:rsid w:val="0006403F"/>
    <w:rsid w:val="0006500F"/>
    <w:rsid w:val="0006590B"/>
    <w:rsid w:val="000702CF"/>
    <w:rsid w:val="00071268"/>
    <w:rsid w:val="00076CEC"/>
    <w:rsid w:val="000775DD"/>
    <w:rsid w:val="0008336C"/>
    <w:rsid w:val="000852C9"/>
    <w:rsid w:val="000863D4"/>
    <w:rsid w:val="000969AD"/>
    <w:rsid w:val="0009748D"/>
    <w:rsid w:val="000A17A2"/>
    <w:rsid w:val="000A4B30"/>
    <w:rsid w:val="000A5ADB"/>
    <w:rsid w:val="000A6518"/>
    <w:rsid w:val="000A6592"/>
    <w:rsid w:val="000B12E2"/>
    <w:rsid w:val="000B2F27"/>
    <w:rsid w:val="000B5122"/>
    <w:rsid w:val="000C1EF8"/>
    <w:rsid w:val="000D2142"/>
    <w:rsid w:val="000D21B7"/>
    <w:rsid w:val="000D2BED"/>
    <w:rsid w:val="000D3D66"/>
    <w:rsid w:val="000D4629"/>
    <w:rsid w:val="000D4B2A"/>
    <w:rsid w:val="000D5C6D"/>
    <w:rsid w:val="000D7D31"/>
    <w:rsid w:val="000E2FB6"/>
    <w:rsid w:val="000E318F"/>
    <w:rsid w:val="000E321D"/>
    <w:rsid w:val="000E411A"/>
    <w:rsid w:val="000E4184"/>
    <w:rsid w:val="000E4AA2"/>
    <w:rsid w:val="000E6CA7"/>
    <w:rsid w:val="000F16A0"/>
    <w:rsid w:val="000F253D"/>
    <w:rsid w:val="000F4124"/>
    <w:rsid w:val="000F426C"/>
    <w:rsid w:val="000F5392"/>
    <w:rsid w:val="000F5EF3"/>
    <w:rsid w:val="00101356"/>
    <w:rsid w:val="00102952"/>
    <w:rsid w:val="00106043"/>
    <w:rsid w:val="001061D0"/>
    <w:rsid w:val="00107B30"/>
    <w:rsid w:val="00107B71"/>
    <w:rsid w:val="00114D92"/>
    <w:rsid w:val="00115F4C"/>
    <w:rsid w:val="00121E0D"/>
    <w:rsid w:val="0012301F"/>
    <w:rsid w:val="00124253"/>
    <w:rsid w:val="00132FDB"/>
    <w:rsid w:val="00133A2C"/>
    <w:rsid w:val="00141A29"/>
    <w:rsid w:val="001440B8"/>
    <w:rsid w:val="00145802"/>
    <w:rsid w:val="001459B9"/>
    <w:rsid w:val="001461E3"/>
    <w:rsid w:val="00150E21"/>
    <w:rsid w:val="0015266C"/>
    <w:rsid w:val="00152D2E"/>
    <w:rsid w:val="001615AB"/>
    <w:rsid w:val="00161BC2"/>
    <w:rsid w:val="001641F3"/>
    <w:rsid w:val="00167C03"/>
    <w:rsid w:val="001740BC"/>
    <w:rsid w:val="00181CC8"/>
    <w:rsid w:val="001869F4"/>
    <w:rsid w:val="001968E9"/>
    <w:rsid w:val="001A1281"/>
    <w:rsid w:val="001A5754"/>
    <w:rsid w:val="001A76EA"/>
    <w:rsid w:val="001B28F8"/>
    <w:rsid w:val="001C0D47"/>
    <w:rsid w:val="001C2E51"/>
    <w:rsid w:val="001D0D51"/>
    <w:rsid w:val="001D3D5B"/>
    <w:rsid w:val="001D4711"/>
    <w:rsid w:val="001D6E5B"/>
    <w:rsid w:val="001E5D19"/>
    <w:rsid w:val="001E615B"/>
    <w:rsid w:val="001E6AFD"/>
    <w:rsid w:val="001F0789"/>
    <w:rsid w:val="001F332C"/>
    <w:rsid w:val="001F3C5F"/>
    <w:rsid w:val="001F78C0"/>
    <w:rsid w:val="00201706"/>
    <w:rsid w:val="00202F98"/>
    <w:rsid w:val="00203ADC"/>
    <w:rsid w:val="0020541E"/>
    <w:rsid w:val="00215AB7"/>
    <w:rsid w:val="00220B38"/>
    <w:rsid w:val="00222553"/>
    <w:rsid w:val="002243DA"/>
    <w:rsid w:val="00225CCB"/>
    <w:rsid w:val="00225F6F"/>
    <w:rsid w:val="002275C3"/>
    <w:rsid w:val="0023271D"/>
    <w:rsid w:val="002330A4"/>
    <w:rsid w:val="002377F8"/>
    <w:rsid w:val="00240DDD"/>
    <w:rsid w:val="00241C04"/>
    <w:rsid w:val="002426CA"/>
    <w:rsid w:val="00242A21"/>
    <w:rsid w:val="002453AD"/>
    <w:rsid w:val="00245C15"/>
    <w:rsid w:val="002543EC"/>
    <w:rsid w:val="00256EF1"/>
    <w:rsid w:val="002612EC"/>
    <w:rsid w:val="00262B2F"/>
    <w:rsid w:val="002660D6"/>
    <w:rsid w:val="002674B0"/>
    <w:rsid w:val="002710FF"/>
    <w:rsid w:val="00274EBA"/>
    <w:rsid w:val="00276989"/>
    <w:rsid w:val="00284784"/>
    <w:rsid w:val="0028759E"/>
    <w:rsid w:val="00291D85"/>
    <w:rsid w:val="002933E3"/>
    <w:rsid w:val="00293CFE"/>
    <w:rsid w:val="0029521F"/>
    <w:rsid w:val="00295582"/>
    <w:rsid w:val="002A019B"/>
    <w:rsid w:val="002A4192"/>
    <w:rsid w:val="002A4841"/>
    <w:rsid w:val="002A4907"/>
    <w:rsid w:val="002A68D5"/>
    <w:rsid w:val="002B0352"/>
    <w:rsid w:val="002B0375"/>
    <w:rsid w:val="002B200A"/>
    <w:rsid w:val="002B43F8"/>
    <w:rsid w:val="002B53B4"/>
    <w:rsid w:val="002B7EDB"/>
    <w:rsid w:val="002C3A49"/>
    <w:rsid w:val="002C6065"/>
    <w:rsid w:val="002D1F52"/>
    <w:rsid w:val="002D26A2"/>
    <w:rsid w:val="002D36E0"/>
    <w:rsid w:val="002D42E7"/>
    <w:rsid w:val="002E5FD4"/>
    <w:rsid w:val="002E7688"/>
    <w:rsid w:val="002F06E7"/>
    <w:rsid w:val="002F2F39"/>
    <w:rsid w:val="00301ECC"/>
    <w:rsid w:val="003106A5"/>
    <w:rsid w:val="0031380D"/>
    <w:rsid w:val="003212FA"/>
    <w:rsid w:val="00327126"/>
    <w:rsid w:val="00330814"/>
    <w:rsid w:val="00331BEE"/>
    <w:rsid w:val="00332EF2"/>
    <w:rsid w:val="00333BB0"/>
    <w:rsid w:val="00340221"/>
    <w:rsid w:val="00351245"/>
    <w:rsid w:val="00353360"/>
    <w:rsid w:val="003557B7"/>
    <w:rsid w:val="00355836"/>
    <w:rsid w:val="00356063"/>
    <w:rsid w:val="00372A2A"/>
    <w:rsid w:val="00373F7D"/>
    <w:rsid w:val="00374B30"/>
    <w:rsid w:val="003842B2"/>
    <w:rsid w:val="00385D42"/>
    <w:rsid w:val="00390527"/>
    <w:rsid w:val="00391B8B"/>
    <w:rsid w:val="00392379"/>
    <w:rsid w:val="003A0456"/>
    <w:rsid w:val="003A2491"/>
    <w:rsid w:val="003A24E3"/>
    <w:rsid w:val="003A2AA2"/>
    <w:rsid w:val="003A2F08"/>
    <w:rsid w:val="003A4031"/>
    <w:rsid w:val="003A67FD"/>
    <w:rsid w:val="003B1012"/>
    <w:rsid w:val="003B5326"/>
    <w:rsid w:val="003B5363"/>
    <w:rsid w:val="003B73FE"/>
    <w:rsid w:val="003B7852"/>
    <w:rsid w:val="003C1B6A"/>
    <w:rsid w:val="003C313B"/>
    <w:rsid w:val="003C4072"/>
    <w:rsid w:val="003C454F"/>
    <w:rsid w:val="003C6227"/>
    <w:rsid w:val="003C72D4"/>
    <w:rsid w:val="003C7575"/>
    <w:rsid w:val="003D324F"/>
    <w:rsid w:val="003D3442"/>
    <w:rsid w:val="003D6F11"/>
    <w:rsid w:val="003D7403"/>
    <w:rsid w:val="003D7CFC"/>
    <w:rsid w:val="003E0589"/>
    <w:rsid w:val="003E0ACB"/>
    <w:rsid w:val="003E2537"/>
    <w:rsid w:val="003E4AFD"/>
    <w:rsid w:val="003E4DAC"/>
    <w:rsid w:val="003E58D7"/>
    <w:rsid w:val="003E5D41"/>
    <w:rsid w:val="003F1DCB"/>
    <w:rsid w:val="003F2936"/>
    <w:rsid w:val="003F4DCA"/>
    <w:rsid w:val="003F4F94"/>
    <w:rsid w:val="003F6DF9"/>
    <w:rsid w:val="00405B26"/>
    <w:rsid w:val="00410E75"/>
    <w:rsid w:val="004125C2"/>
    <w:rsid w:val="00412819"/>
    <w:rsid w:val="00415448"/>
    <w:rsid w:val="00416179"/>
    <w:rsid w:val="0041692F"/>
    <w:rsid w:val="004177C2"/>
    <w:rsid w:val="004200FC"/>
    <w:rsid w:val="004203CC"/>
    <w:rsid w:val="00421137"/>
    <w:rsid w:val="004216F6"/>
    <w:rsid w:val="00421803"/>
    <w:rsid w:val="00424D16"/>
    <w:rsid w:val="0042744D"/>
    <w:rsid w:val="00430D46"/>
    <w:rsid w:val="00433F9C"/>
    <w:rsid w:val="004366E0"/>
    <w:rsid w:val="0043798A"/>
    <w:rsid w:val="00445079"/>
    <w:rsid w:val="00445F54"/>
    <w:rsid w:val="004468CF"/>
    <w:rsid w:val="0045221B"/>
    <w:rsid w:val="004545EA"/>
    <w:rsid w:val="00455668"/>
    <w:rsid w:val="00457322"/>
    <w:rsid w:val="004621F1"/>
    <w:rsid w:val="00462A6E"/>
    <w:rsid w:val="00467155"/>
    <w:rsid w:val="00470383"/>
    <w:rsid w:val="00474872"/>
    <w:rsid w:val="004753DB"/>
    <w:rsid w:val="00476325"/>
    <w:rsid w:val="00477B1E"/>
    <w:rsid w:val="00480080"/>
    <w:rsid w:val="00481719"/>
    <w:rsid w:val="004851D5"/>
    <w:rsid w:val="004931EA"/>
    <w:rsid w:val="00493617"/>
    <w:rsid w:val="00496398"/>
    <w:rsid w:val="0049799B"/>
    <w:rsid w:val="004A101A"/>
    <w:rsid w:val="004A1F9D"/>
    <w:rsid w:val="004A2501"/>
    <w:rsid w:val="004A4411"/>
    <w:rsid w:val="004A558A"/>
    <w:rsid w:val="004A788A"/>
    <w:rsid w:val="004B323E"/>
    <w:rsid w:val="004B636D"/>
    <w:rsid w:val="004B7437"/>
    <w:rsid w:val="004C011E"/>
    <w:rsid w:val="004C47DE"/>
    <w:rsid w:val="004C58C9"/>
    <w:rsid w:val="004C6A2F"/>
    <w:rsid w:val="004C771D"/>
    <w:rsid w:val="004C782B"/>
    <w:rsid w:val="004D7BF2"/>
    <w:rsid w:val="004D7FC4"/>
    <w:rsid w:val="004E1C30"/>
    <w:rsid w:val="004E38C0"/>
    <w:rsid w:val="004E5932"/>
    <w:rsid w:val="004E6C18"/>
    <w:rsid w:val="004E7A56"/>
    <w:rsid w:val="004F048D"/>
    <w:rsid w:val="004F109F"/>
    <w:rsid w:val="004F1459"/>
    <w:rsid w:val="004F55A7"/>
    <w:rsid w:val="004F7A39"/>
    <w:rsid w:val="004F7AB2"/>
    <w:rsid w:val="00500F39"/>
    <w:rsid w:val="00502855"/>
    <w:rsid w:val="00511218"/>
    <w:rsid w:val="005136D4"/>
    <w:rsid w:val="00515773"/>
    <w:rsid w:val="0052459F"/>
    <w:rsid w:val="00525867"/>
    <w:rsid w:val="00525F1E"/>
    <w:rsid w:val="0053075F"/>
    <w:rsid w:val="005338A0"/>
    <w:rsid w:val="00534701"/>
    <w:rsid w:val="00534E1F"/>
    <w:rsid w:val="0054495C"/>
    <w:rsid w:val="00544F43"/>
    <w:rsid w:val="00545C49"/>
    <w:rsid w:val="005466CE"/>
    <w:rsid w:val="00547298"/>
    <w:rsid w:val="0054755C"/>
    <w:rsid w:val="00552DA3"/>
    <w:rsid w:val="00555794"/>
    <w:rsid w:val="00557E3A"/>
    <w:rsid w:val="00565831"/>
    <w:rsid w:val="00566C5D"/>
    <w:rsid w:val="0057379B"/>
    <w:rsid w:val="005769D9"/>
    <w:rsid w:val="0058132A"/>
    <w:rsid w:val="00592938"/>
    <w:rsid w:val="00592B83"/>
    <w:rsid w:val="00594727"/>
    <w:rsid w:val="00597FAD"/>
    <w:rsid w:val="005A307E"/>
    <w:rsid w:val="005A383C"/>
    <w:rsid w:val="005A4744"/>
    <w:rsid w:val="005A726A"/>
    <w:rsid w:val="005B0457"/>
    <w:rsid w:val="005B1B07"/>
    <w:rsid w:val="005B57F7"/>
    <w:rsid w:val="005C3299"/>
    <w:rsid w:val="005C368A"/>
    <w:rsid w:val="005C3C88"/>
    <w:rsid w:val="005D0934"/>
    <w:rsid w:val="005D18B2"/>
    <w:rsid w:val="005D1FC6"/>
    <w:rsid w:val="005D1FD1"/>
    <w:rsid w:val="005D3351"/>
    <w:rsid w:val="005D4990"/>
    <w:rsid w:val="005E04FF"/>
    <w:rsid w:val="005E51E2"/>
    <w:rsid w:val="005E5772"/>
    <w:rsid w:val="005E6731"/>
    <w:rsid w:val="005E6FD4"/>
    <w:rsid w:val="005E7AF6"/>
    <w:rsid w:val="005F0057"/>
    <w:rsid w:val="005F236D"/>
    <w:rsid w:val="005F3FD5"/>
    <w:rsid w:val="005F4324"/>
    <w:rsid w:val="005F4E0A"/>
    <w:rsid w:val="005F5B9E"/>
    <w:rsid w:val="005F71A3"/>
    <w:rsid w:val="0060124C"/>
    <w:rsid w:val="006016CC"/>
    <w:rsid w:val="006024CE"/>
    <w:rsid w:val="00604438"/>
    <w:rsid w:val="006052B3"/>
    <w:rsid w:val="00610096"/>
    <w:rsid w:val="0061210B"/>
    <w:rsid w:val="006127F8"/>
    <w:rsid w:val="00616A94"/>
    <w:rsid w:val="00617318"/>
    <w:rsid w:val="0062003B"/>
    <w:rsid w:val="0062375C"/>
    <w:rsid w:val="0062445C"/>
    <w:rsid w:val="006244B4"/>
    <w:rsid w:val="00626CF1"/>
    <w:rsid w:val="0062747B"/>
    <w:rsid w:val="00627A24"/>
    <w:rsid w:val="00627BE8"/>
    <w:rsid w:val="00627DC4"/>
    <w:rsid w:val="00631FF9"/>
    <w:rsid w:val="00632CE2"/>
    <w:rsid w:val="006349A8"/>
    <w:rsid w:val="00635390"/>
    <w:rsid w:val="006405DC"/>
    <w:rsid w:val="0065330D"/>
    <w:rsid w:val="00656ECC"/>
    <w:rsid w:val="006578B5"/>
    <w:rsid w:val="0066583C"/>
    <w:rsid w:val="00674991"/>
    <w:rsid w:val="0067566D"/>
    <w:rsid w:val="00675F0A"/>
    <w:rsid w:val="00681BC6"/>
    <w:rsid w:val="006860F7"/>
    <w:rsid w:val="00686370"/>
    <w:rsid w:val="00686EA9"/>
    <w:rsid w:val="00691F04"/>
    <w:rsid w:val="00693282"/>
    <w:rsid w:val="00693307"/>
    <w:rsid w:val="0069393A"/>
    <w:rsid w:val="00693B0F"/>
    <w:rsid w:val="0069503E"/>
    <w:rsid w:val="006A0002"/>
    <w:rsid w:val="006A33F2"/>
    <w:rsid w:val="006A3672"/>
    <w:rsid w:val="006A41A2"/>
    <w:rsid w:val="006B20D8"/>
    <w:rsid w:val="006B6ADE"/>
    <w:rsid w:val="006B6EA2"/>
    <w:rsid w:val="006C0181"/>
    <w:rsid w:val="006C24C3"/>
    <w:rsid w:val="006C2BD1"/>
    <w:rsid w:val="006C36EA"/>
    <w:rsid w:val="006C40FC"/>
    <w:rsid w:val="006C593C"/>
    <w:rsid w:val="006C5C1B"/>
    <w:rsid w:val="006C74F7"/>
    <w:rsid w:val="006C75AE"/>
    <w:rsid w:val="006C7A28"/>
    <w:rsid w:val="006E2474"/>
    <w:rsid w:val="006E3AA9"/>
    <w:rsid w:val="006E41EF"/>
    <w:rsid w:val="006E7140"/>
    <w:rsid w:val="006E72C4"/>
    <w:rsid w:val="006F1F2B"/>
    <w:rsid w:val="006F55FA"/>
    <w:rsid w:val="00700271"/>
    <w:rsid w:val="007004B9"/>
    <w:rsid w:val="007010C0"/>
    <w:rsid w:val="00701C31"/>
    <w:rsid w:val="0070231F"/>
    <w:rsid w:val="00707948"/>
    <w:rsid w:val="007103AD"/>
    <w:rsid w:val="007123FF"/>
    <w:rsid w:val="007146EC"/>
    <w:rsid w:val="00720573"/>
    <w:rsid w:val="007208E1"/>
    <w:rsid w:val="0072118D"/>
    <w:rsid w:val="00731DF0"/>
    <w:rsid w:val="00731FE1"/>
    <w:rsid w:val="007331F9"/>
    <w:rsid w:val="00734EB8"/>
    <w:rsid w:val="00735A52"/>
    <w:rsid w:val="00736F90"/>
    <w:rsid w:val="0073705A"/>
    <w:rsid w:val="00742014"/>
    <w:rsid w:val="00742124"/>
    <w:rsid w:val="00742940"/>
    <w:rsid w:val="00742C4F"/>
    <w:rsid w:val="00743B2C"/>
    <w:rsid w:val="00746DA9"/>
    <w:rsid w:val="0075010D"/>
    <w:rsid w:val="007535BC"/>
    <w:rsid w:val="00753C83"/>
    <w:rsid w:val="0076029F"/>
    <w:rsid w:val="007602D5"/>
    <w:rsid w:val="00764A1F"/>
    <w:rsid w:val="0076592F"/>
    <w:rsid w:val="00765C21"/>
    <w:rsid w:val="0077013F"/>
    <w:rsid w:val="00772112"/>
    <w:rsid w:val="0077215C"/>
    <w:rsid w:val="00774D3C"/>
    <w:rsid w:val="007764A5"/>
    <w:rsid w:val="0077753E"/>
    <w:rsid w:val="00780338"/>
    <w:rsid w:val="007845E2"/>
    <w:rsid w:val="00792EE0"/>
    <w:rsid w:val="00795B24"/>
    <w:rsid w:val="00797517"/>
    <w:rsid w:val="007A2884"/>
    <w:rsid w:val="007A3B87"/>
    <w:rsid w:val="007A480C"/>
    <w:rsid w:val="007A5323"/>
    <w:rsid w:val="007A5469"/>
    <w:rsid w:val="007A7A2B"/>
    <w:rsid w:val="007A7DFC"/>
    <w:rsid w:val="007B322F"/>
    <w:rsid w:val="007B6548"/>
    <w:rsid w:val="007B7162"/>
    <w:rsid w:val="007C1180"/>
    <w:rsid w:val="007C3BBB"/>
    <w:rsid w:val="007C479C"/>
    <w:rsid w:val="007C5B24"/>
    <w:rsid w:val="007C5DF7"/>
    <w:rsid w:val="007C68B4"/>
    <w:rsid w:val="007C720F"/>
    <w:rsid w:val="007D00E5"/>
    <w:rsid w:val="007D3713"/>
    <w:rsid w:val="007D3F75"/>
    <w:rsid w:val="007E782E"/>
    <w:rsid w:val="007F1435"/>
    <w:rsid w:val="007F2F89"/>
    <w:rsid w:val="007F4020"/>
    <w:rsid w:val="007F5BAC"/>
    <w:rsid w:val="00801CD4"/>
    <w:rsid w:val="00801F8A"/>
    <w:rsid w:val="008113C9"/>
    <w:rsid w:val="00814E78"/>
    <w:rsid w:val="00816B9A"/>
    <w:rsid w:val="00820CD3"/>
    <w:rsid w:val="00821940"/>
    <w:rsid w:val="008232E4"/>
    <w:rsid w:val="008235B2"/>
    <w:rsid w:val="008243A4"/>
    <w:rsid w:val="00825377"/>
    <w:rsid w:val="0083085C"/>
    <w:rsid w:val="008333A1"/>
    <w:rsid w:val="00836470"/>
    <w:rsid w:val="00844285"/>
    <w:rsid w:val="00847773"/>
    <w:rsid w:val="00850FEB"/>
    <w:rsid w:val="00854EC9"/>
    <w:rsid w:val="00857B79"/>
    <w:rsid w:val="00870FA5"/>
    <w:rsid w:val="00871CF2"/>
    <w:rsid w:val="00873439"/>
    <w:rsid w:val="008743E0"/>
    <w:rsid w:val="00874B5F"/>
    <w:rsid w:val="0087712D"/>
    <w:rsid w:val="00881AA0"/>
    <w:rsid w:val="00882D9B"/>
    <w:rsid w:val="008862C5"/>
    <w:rsid w:val="008A1024"/>
    <w:rsid w:val="008A2221"/>
    <w:rsid w:val="008A587F"/>
    <w:rsid w:val="008B14DB"/>
    <w:rsid w:val="008B291E"/>
    <w:rsid w:val="008B38A7"/>
    <w:rsid w:val="008B3D11"/>
    <w:rsid w:val="008B4615"/>
    <w:rsid w:val="008B5FC9"/>
    <w:rsid w:val="008B78DA"/>
    <w:rsid w:val="008B7920"/>
    <w:rsid w:val="008C5289"/>
    <w:rsid w:val="008C5600"/>
    <w:rsid w:val="008C65D5"/>
    <w:rsid w:val="008D043A"/>
    <w:rsid w:val="008D0FC6"/>
    <w:rsid w:val="008D2C7E"/>
    <w:rsid w:val="008D3893"/>
    <w:rsid w:val="008D46D8"/>
    <w:rsid w:val="008D4B18"/>
    <w:rsid w:val="008D54A5"/>
    <w:rsid w:val="008E2186"/>
    <w:rsid w:val="008E3303"/>
    <w:rsid w:val="008E5B92"/>
    <w:rsid w:val="008E655F"/>
    <w:rsid w:val="008F18B4"/>
    <w:rsid w:val="008F60B1"/>
    <w:rsid w:val="008F6384"/>
    <w:rsid w:val="008F7798"/>
    <w:rsid w:val="009016DF"/>
    <w:rsid w:val="0090366B"/>
    <w:rsid w:val="00904DC7"/>
    <w:rsid w:val="00910C13"/>
    <w:rsid w:val="00913578"/>
    <w:rsid w:val="00914E6F"/>
    <w:rsid w:val="009166B9"/>
    <w:rsid w:val="009170C1"/>
    <w:rsid w:val="00920906"/>
    <w:rsid w:val="00923292"/>
    <w:rsid w:val="0092356A"/>
    <w:rsid w:val="00924E3D"/>
    <w:rsid w:val="00931BDB"/>
    <w:rsid w:val="00935718"/>
    <w:rsid w:val="00935D0C"/>
    <w:rsid w:val="00935E40"/>
    <w:rsid w:val="009435F0"/>
    <w:rsid w:val="0094419B"/>
    <w:rsid w:val="00950240"/>
    <w:rsid w:val="009511FC"/>
    <w:rsid w:val="00951D07"/>
    <w:rsid w:val="00952C95"/>
    <w:rsid w:val="0095357D"/>
    <w:rsid w:val="00961A4E"/>
    <w:rsid w:val="00965455"/>
    <w:rsid w:val="009670D1"/>
    <w:rsid w:val="009679CA"/>
    <w:rsid w:val="00972E64"/>
    <w:rsid w:val="00974BFB"/>
    <w:rsid w:val="009804FC"/>
    <w:rsid w:val="00980D80"/>
    <w:rsid w:val="00981FAC"/>
    <w:rsid w:val="00984B13"/>
    <w:rsid w:val="00985687"/>
    <w:rsid w:val="00987F7D"/>
    <w:rsid w:val="00991A9C"/>
    <w:rsid w:val="0099316D"/>
    <w:rsid w:val="009941A1"/>
    <w:rsid w:val="00994B8C"/>
    <w:rsid w:val="00994EB4"/>
    <w:rsid w:val="00995D55"/>
    <w:rsid w:val="009962A8"/>
    <w:rsid w:val="00996598"/>
    <w:rsid w:val="009A32BE"/>
    <w:rsid w:val="009A3556"/>
    <w:rsid w:val="009A39D2"/>
    <w:rsid w:val="009A5F20"/>
    <w:rsid w:val="009A5FBE"/>
    <w:rsid w:val="009A6659"/>
    <w:rsid w:val="009B64EF"/>
    <w:rsid w:val="009B75AE"/>
    <w:rsid w:val="009C0849"/>
    <w:rsid w:val="009C2673"/>
    <w:rsid w:val="009C4703"/>
    <w:rsid w:val="009C4D18"/>
    <w:rsid w:val="009C4E0A"/>
    <w:rsid w:val="009C5F23"/>
    <w:rsid w:val="009C6B17"/>
    <w:rsid w:val="009C6C76"/>
    <w:rsid w:val="009C6F2E"/>
    <w:rsid w:val="009C7502"/>
    <w:rsid w:val="009D7A66"/>
    <w:rsid w:val="009E492F"/>
    <w:rsid w:val="009F1F69"/>
    <w:rsid w:val="009F33CA"/>
    <w:rsid w:val="009F52A2"/>
    <w:rsid w:val="009F7182"/>
    <w:rsid w:val="009F721D"/>
    <w:rsid w:val="00A058B3"/>
    <w:rsid w:val="00A067E5"/>
    <w:rsid w:val="00A069DE"/>
    <w:rsid w:val="00A07366"/>
    <w:rsid w:val="00A07D6D"/>
    <w:rsid w:val="00A10B01"/>
    <w:rsid w:val="00A10D83"/>
    <w:rsid w:val="00A23362"/>
    <w:rsid w:val="00A24369"/>
    <w:rsid w:val="00A25E50"/>
    <w:rsid w:val="00A26EDF"/>
    <w:rsid w:val="00A311D9"/>
    <w:rsid w:val="00A313A5"/>
    <w:rsid w:val="00A317EC"/>
    <w:rsid w:val="00A375A8"/>
    <w:rsid w:val="00A40479"/>
    <w:rsid w:val="00A4072E"/>
    <w:rsid w:val="00A43D2A"/>
    <w:rsid w:val="00A4405F"/>
    <w:rsid w:val="00A4547C"/>
    <w:rsid w:val="00A56FCB"/>
    <w:rsid w:val="00A64C60"/>
    <w:rsid w:val="00A65829"/>
    <w:rsid w:val="00A70357"/>
    <w:rsid w:val="00A71630"/>
    <w:rsid w:val="00A72290"/>
    <w:rsid w:val="00A731DC"/>
    <w:rsid w:val="00A74057"/>
    <w:rsid w:val="00A74B76"/>
    <w:rsid w:val="00A74E83"/>
    <w:rsid w:val="00A7784D"/>
    <w:rsid w:val="00A77B94"/>
    <w:rsid w:val="00A8033F"/>
    <w:rsid w:val="00A828BB"/>
    <w:rsid w:val="00A848E3"/>
    <w:rsid w:val="00A84AA5"/>
    <w:rsid w:val="00A90C62"/>
    <w:rsid w:val="00A918D2"/>
    <w:rsid w:val="00A9441D"/>
    <w:rsid w:val="00AA21E4"/>
    <w:rsid w:val="00AA6A78"/>
    <w:rsid w:val="00AB0965"/>
    <w:rsid w:val="00AB1107"/>
    <w:rsid w:val="00AB153E"/>
    <w:rsid w:val="00AB223C"/>
    <w:rsid w:val="00AB5FE3"/>
    <w:rsid w:val="00AC0103"/>
    <w:rsid w:val="00AC17F4"/>
    <w:rsid w:val="00AC3ECE"/>
    <w:rsid w:val="00AC79FD"/>
    <w:rsid w:val="00AC7B1C"/>
    <w:rsid w:val="00AD1B9C"/>
    <w:rsid w:val="00AD1BFF"/>
    <w:rsid w:val="00AD34E4"/>
    <w:rsid w:val="00AD5B3E"/>
    <w:rsid w:val="00AE4582"/>
    <w:rsid w:val="00AE4884"/>
    <w:rsid w:val="00AE6442"/>
    <w:rsid w:val="00AE68B7"/>
    <w:rsid w:val="00AE6B60"/>
    <w:rsid w:val="00AE759D"/>
    <w:rsid w:val="00AE7BA0"/>
    <w:rsid w:val="00AF0DFA"/>
    <w:rsid w:val="00AF3DEF"/>
    <w:rsid w:val="00AF57C1"/>
    <w:rsid w:val="00AF648F"/>
    <w:rsid w:val="00B0219E"/>
    <w:rsid w:val="00B0419B"/>
    <w:rsid w:val="00B06D8C"/>
    <w:rsid w:val="00B07B5D"/>
    <w:rsid w:val="00B07CCD"/>
    <w:rsid w:val="00B10101"/>
    <w:rsid w:val="00B12B51"/>
    <w:rsid w:val="00B1433F"/>
    <w:rsid w:val="00B16C1C"/>
    <w:rsid w:val="00B17D41"/>
    <w:rsid w:val="00B217EC"/>
    <w:rsid w:val="00B24608"/>
    <w:rsid w:val="00B26237"/>
    <w:rsid w:val="00B360BE"/>
    <w:rsid w:val="00B3638B"/>
    <w:rsid w:val="00B36DD9"/>
    <w:rsid w:val="00B40D97"/>
    <w:rsid w:val="00B4502D"/>
    <w:rsid w:val="00B4695C"/>
    <w:rsid w:val="00B53099"/>
    <w:rsid w:val="00B641A5"/>
    <w:rsid w:val="00B641BE"/>
    <w:rsid w:val="00B64972"/>
    <w:rsid w:val="00B76EEF"/>
    <w:rsid w:val="00B80B26"/>
    <w:rsid w:val="00B846EE"/>
    <w:rsid w:val="00B84830"/>
    <w:rsid w:val="00B854C8"/>
    <w:rsid w:val="00B86F20"/>
    <w:rsid w:val="00B873B1"/>
    <w:rsid w:val="00B87A7D"/>
    <w:rsid w:val="00B935DA"/>
    <w:rsid w:val="00BA29D3"/>
    <w:rsid w:val="00BA5656"/>
    <w:rsid w:val="00BA6B69"/>
    <w:rsid w:val="00BA7E49"/>
    <w:rsid w:val="00BB4A15"/>
    <w:rsid w:val="00BB4D17"/>
    <w:rsid w:val="00BB7118"/>
    <w:rsid w:val="00BC268E"/>
    <w:rsid w:val="00BC3466"/>
    <w:rsid w:val="00BC6DCC"/>
    <w:rsid w:val="00BC714B"/>
    <w:rsid w:val="00BC73CC"/>
    <w:rsid w:val="00BD0D89"/>
    <w:rsid w:val="00BD30A4"/>
    <w:rsid w:val="00BD5AE6"/>
    <w:rsid w:val="00BD73C8"/>
    <w:rsid w:val="00BD763C"/>
    <w:rsid w:val="00BE0230"/>
    <w:rsid w:val="00BE14B7"/>
    <w:rsid w:val="00BE3098"/>
    <w:rsid w:val="00BE33BD"/>
    <w:rsid w:val="00BE4A2E"/>
    <w:rsid w:val="00BE77F8"/>
    <w:rsid w:val="00BF0A48"/>
    <w:rsid w:val="00BF182C"/>
    <w:rsid w:val="00C01265"/>
    <w:rsid w:val="00C077A5"/>
    <w:rsid w:val="00C07B39"/>
    <w:rsid w:val="00C107EA"/>
    <w:rsid w:val="00C1158F"/>
    <w:rsid w:val="00C12CBC"/>
    <w:rsid w:val="00C172DA"/>
    <w:rsid w:val="00C2011D"/>
    <w:rsid w:val="00C2724D"/>
    <w:rsid w:val="00C31186"/>
    <w:rsid w:val="00C356ED"/>
    <w:rsid w:val="00C3695E"/>
    <w:rsid w:val="00C45C76"/>
    <w:rsid w:val="00C47EC6"/>
    <w:rsid w:val="00C517E3"/>
    <w:rsid w:val="00C52119"/>
    <w:rsid w:val="00C553E5"/>
    <w:rsid w:val="00C6025B"/>
    <w:rsid w:val="00C61892"/>
    <w:rsid w:val="00C620DD"/>
    <w:rsid w:val="00C62572"/>
    <w:rsid w:val="00C6365B"/>
    <w:rsid w:val="00C66025"/>
    <w:rsid w:val="00C66AC5"/>
    <w:rsid w:val="00C7123F"/>
    <w:rsid w:val="00C74E46"/>
    <w:rsid w:val="00C77DCD"/>
    <w:rsid w:val="00C84765"/>
    <w:rsid w:val="00C86DC4"/>
    <w:rsid w:val="00C910A5"/>
    <w:rsid w:val="00C97542"/>
    <w:rsid w:val="00CA5575"/>
    <w:rsid w:val="00CA5CAE"/>
    <w:rsid w:val="00CB20F7"/>
    <w:rsid w:val="00CB22C3"/>
    <w:rsid w:val="00CB5043"/>
    <w:rsid w:val="00CB5FF5"/>
    <w:rsid w:val="00CB7ACD"/>
    <w:rsid w:val="00CB7DD5"/>
    <w:rsid w:val="00CC2FA2"/>
    <w:rsid w:val="00CC4143"/>
    <w:rsid w:val="00CC4579"/>
    <w:rsid w:val="00CD16C7"/>
    <w:rsid w:val="00CD17B7"/>
    <w:rsid w:val="00CD7563"/>
    <w:rsid w:val="00CE0DE0"/>
    <w:rsid w:val="00CE1B67"/>
    <w:rsid w:val="00CE48A1"/>
    <w:rsid w:val="00CE5119"/>
    <w:rsid w:val="00CE5FC2"/>
    <w:rsid w:val="00CF21F1"/>
    <w:rsid w:val="00CF2ADB"/>
    <w:rsid w:val="00CF3FFB"/>
    <w:rsid w:val="00CF467D"/>
    <w:rsid w:val="00CF565D"/>
    <w:rsid w:val="00D00C37"/>
    <w:rsid w:val="00D012D7"/>
    <w:rsid w:val="00D1084F"/>
    <w:rsid w:val="00D10D03"/>
    <w:rsid w:val="00D14951"/>
    <w:rsid w:val="00D16128"/>
    <w:rsid w:val="00D17054"/>
    <w:rsid w:val="00D17B90"/>
    <w:rsid w:val="00D21901"/>
    <w:rsid w:val="00D25043"/>
    <w:rsid w:val="00D25999"/>
    <w:rsid w:val="00D2692E"/>
    <w:rsid w:val="00D26BB3"/>
    <w:rsid w:val="00D26D2A"/>
    <w:rsid w:val="00D27516"/>
    <w:rsid w:val="00D30A65"/>
    <w:rsid w:val="00D33B28"/>
    <w:rsid w:val="00D34020"/>
    <w:rsid w:val="00D36A9E"/>
    <w:rsid w:val="00D36E0A"/>
    <w:rsid w:val="00D4257B"/>
    <w:rsid w:val="00D44F7F"/>
    <w:rsid w:val="00D462EB"/>
    <w:rsid w:val="00D4683D"/>
    <w:rsid w:val="00D4703F"/>
    <w:rsid w:val="00D51D95"/>
    <w:rsid w:val="00D520A4"/>
    <w:rsid w:val="00D5212B"/>
    <w:rsid w:val="00D549F0"/>
    <w:rsid w:val="00D57C37"/>
    <w:rsid w:val="00D60C7F"/>
    <w:rsid w:val="00D633B9"/>
    <w:rsid w:val="00D633CE"/>
    <w:rsid w:val="00D64DE0"/>
    <w:rsid w:val="00D73A6D"/>
    <w:rsid w:val="00D74E64"/>
    <w:rsid w:val="00D76E22"/>
    <w:rsid w:val="00D80BB6"/>
    <w:rsid w:val="00D8497B"/>
    <w:rsid w:val="00D85358"/>
    <w:rsid w:val="00D85407"/>
    <w:rsid w:val="00D86FDD"/>
    <w:rsid w:val="00D90729"/>
    <w:rsid w:val="00D90F43"/>
    <w:rsid w:val="00D936D5"/>
    <w:rsid w:val="00D95F37"/>
    <w:rsid w:val="00D9613B"/>
    <w:rsid w:val="00D9793F"/>
    <w:rsid w:val="00DA034B"/>
    <w:rsid w:val="00DA1D3F"/>
    <w:rsid w:val="00DA57B8"/>
    <w:rsid w:val="00DA6BD7"/>
    <w:rsid w:val="00DB333F"/>
    <w:rsid w:val="00DB46B0"/>
    <w:rsid w:val="00DB770D"/>
    <w:rsid w:val="00DC0DB4"/>
    <w:rsid w:val="00DC4914"/>
    <w:rsid w:val="00DC5D58"/>
    <w:rsid w:val="00DC7BDD"/>
    <w:rsid w:val="00DD3839"/>
    <w:rsid w:val="00DD4D6B"/>
    <w:rsid w:val="00DD66CE"/>
    <w:rsid w:val="00DE64A3"/>
    <w:rsid w:val="00DE671F"/>
    <w:rsid w:val="00DE71BA"/>
    <w:rsid w:val="00DF18DA"/>
    <w:rsid w:val="00E00503"/>
    <w:rsid w:val="00E00510"/>
    <w:rsid w:val="00E147A3"/>
    <w:rsid w:val="00E161F4"/>
    <w:rsid w:val="00E2134F"/>
    <w:rsid w:val="00E23020"/>
    <w:rsid w:val="00E32E77"/>
    <w:rsid w:val="00E36B5A"/>
    <w:rsid w:val="00E4164B"/>
    <w:rsid w:val="00E41DA6"/>
    <w:rsid w:val="00E42759"/>
    <w:rsid w:val="00E47D5B"/>
    <w:rsid w:val="00E5243D"/>
    <w:rsid w:val="00E52803"/>
    <w:rsid w:val="00E55443"/>
    <w:rsid w:val="00E55588"/>
    <w:rsid w:val="00E55C5F"/>
    <w:rsid w:val="00E55FFB"/>
    <w:rsid w:val="00E57E62"/>
    <w:rsid w:val="00E61FD8"/>
    <w:rsid w:val="00E63B44"/>
    <w:rsid w:val="00E64677"/>
    <w:rsid w:val="00E6754A"/>
    <w:rsid w:val="00E70AC5"/>
    <w:rsid w:val="00E71FFA"/>
    <w:rsid w:val="00E721D7"/>
    <w:rsid w:val="00E727C4"/>
    <w:rsid w:val="00E75064"/>
    <w:rsid w:val="00E774AC"/>
    <w:rsid w:val="00E82531"/>
    <w:rsid w:val="00E840DB"/>
    <w:rsid w:val="00E86206"/>
    <w:rsid w:val="00E90243"/>
    <w:rsid w:val="00E90DE8"/>
    <w:rsid w:val="00E93DA9"/>
    <w:rsid w:val="00EA0F3E"/>
    <w:rsid w:val="00EA2309"/>
    <w:rsid w:val="00EA40E8"/>
    <w:rsid w:val="00EA41E7"/>
    <w:rsid w:val="00EA5533"/>
    <w:rsid w:val="00EB0C20"/>
    <w:rsid w:val="00EB1644"/>
    <w:rsid w:val="00EB51FA"/>
    <w:rsid w:val="00EB52A2"/>
    <w:rsid w:val="00EB5970"/>
    <w:rsid w:val="00EB5C09"/>
    <w:rsid w:val="00EC3711"/>
    <w:rsid w:val="00EC4965"/>
    <w:rsid w:val="00EC6219"/>
    <w:rsid w:val="00EC7FBB"/>
    <w:rsid w:val="00ED1427"/>
    <w:rsid w:val="00ED52D9"/>
    <w:rsid w:val="00ED6AEC"/>
    <w:rsid w:val="00ED70F5"/>
    <w:rsid w:val="00EE0C36"/>
    <w:rsid w:val="00EE3CAE"/>
    <w:rsid w:val="00EE3FF1"/>
    <w:rsid w:val="00EE580E"/>
    <w:rsid w:val="00EF16AC"/>
    <w:rsid w:val="00EF3339"/>
    <w:rsid w:val="00EF390A"/>
    <w:rsid w:val="00EF3BF9"/>
    <w:rsid w:val="00EF660A"/>
    <w:rsid w:val="00EF66C6"/>
    <w:rsid w:val="00F007D0"/>
    <w:rsid w:val="00F02444"/>
    <w:rsid w:val="00F05C8B"/>
    <w:rsid w:val="00F06CA4"/>
    <w:rsid w:val="00F1175D"/>
    <w:rsid w:val="00F161B5"/>
    <w:rsid w:val="00F2123C"/>
    <w:rsid w:val="00F22DE1"/>
    <w:rsid w:val="00F2446D"/>
    <w:rsid w:val="00F247C9"/>
    <w:rsid w:val="00F27F19"/>
    <w:rsid w:val="00F30BDB"/>
    <w:rsid w:val="00F31BA9"/>
    <w:rsid w:val="00F32FF9"/>
    <w:rsid w:val="00F35149"/>
    <w:rsid w:val="00F352D8"/>
    <w:rsid w:val="00F40539"/>
    <w:rsid w:val="00F4123C"/>
    <w:rsid w:val="00F45362"/>
    <w:rsid w:val="00F453A0"/>
    <w:rsid w:val="00F45C27"/>
    <w:rsid w:val="00F4641D"/>
    <w:rsid w:val="00F46A55"/>
    <w:rsid w:val="00F507A8"/>
    <w:rsid w:val="00F55322"/>
    <w:rsid w:val="00F63576"/>
    <w:rsid w:val="00F64FB7"/>
    <w:rsid w:val="00F6766D"/>
    <w:rsid w:val="00F7262B"/>
    <w:rsid w:val="00F76403"/>
    <w:rsid w:val="00F808DE"/>
    <w:rsid w:val="00F81260"/>
    <w:rsid w:val="00F86BC1"/>
    <w:rsid w:val="00F90BB1"/>
    <w:rsid w:val="00F91376"/>
    <w:rsid w:val="00F92550"/>
    <w:rsid w:val="00F93CB8"/>
    <w:rsid w:val="00FA571B"/>
    <w:rsid w:val="00FA5944"/>
    <w:rsid w:val="00FA7C76"/>
    <w:rsid w:val="00FB04FA"/>
    <w:rsid w:val="00FB0639"/>
    <w:rsid w:val="00FB17F0"/>
    <w:rsid w:val="00FB36D3"/>
    <w:rsid w:val="00FC0BA8"/>
    <w:rsid w:val="00FC10E1"/>
    <w:rsid w:val="00FC49D3"/>
    <w:rsid w:val="00FD25A9"/>
    <w:rsid w:val="00FD3205"/>
    <w:rsid w:val="00FD444D"/>
    <w:rsid w:val="00FE2451"/>
    <w:rsid w:val="00FE3987"/>
    <w:rsid w:val="00FE4185"/>
    <w:rsid w:val="00FE422E"/>
    <w:rsid w:val="00FE47B5"/>
    <w:rsid w:val="00FE77EF"/>
    <w:rsid w:val="00FE7E8E"/>
    <w:rsid w:val="00FF0526"/>
    <w:rsid w:val="010B2105"/>
    <w:rsid w:val="01287B62"/>
    <w:rsid w:val="012A4559"/>
    <w:rsid w:val="01536131"/>
    <w:rsid w:val="015417F3"/>
    <w:rsid w:val="01643005"/>
    <w:rsid w:val="01655E65"/>
    <w:rsid w:val="0170404F"/>
    <w:rsid w:val="0174207F"/>
    <w:rsid w:val="01A377C4"/>
    <w:rsid w:val="01B509F6"/>
    <w:rsid w:val="01BF5307"/>
    <w:rsid w:val="01CF1291"/>
    <w:rsid w:val="02076F1C"/>
    <w:rsid w:val="02251150"/>
    <w:rsid w:val="02493F94"/>
    <w:rsid w:val="024F2CB5"/>
    <w:rsid w:val="027C7B04"/>
    <w:rsid w:val="028B18FB"/>
    <w:rsid w:val="02941414"/>
    <w:rsid w:val="02EA4873"/>
    <w:rsid w:val="02ED2ADF"/>
    <w:rsid w:val="03214D8F"/>
    <w:rsid w:val="034501C2"/>
    <w:rsid w:val="03547F3F"/>
    <w:rsid w:val="035555FE"/>
    <w:rsid w:val="038C2D03"/>
    <w:rsid w:val="03A013D6"/>
    <w:rsid w:val="03A61A90"/>
    <w:rsid w:val="03C86237"/>
    <w:rsid w:val="03CF5817"/>
    <w:rsid w:val="03E2554B"/>
    <w:rsid w:val="03E70DB3"/>
    <w:rsid w:val="04202D05"/>
    <w:rsid w:val="04221DEB"/>
    <w:rsid w:val="04245B63"/>
    <w:rsid w:val="04274596"/>
    <w:rsid w:val="04433290"/>
    <w:rsid w:val="04470863"/>
    <w:rsid w:val="04557289"/>
    <w:rsid w:val="047563BF"/>
    <w:rsid w:val="047D1717"/>
    <w:rsid w:val="0486399B"/>
    <w:rsid w:val="04CA4554"/>
    <w:rsid w:val="04D3598A"/>
    <w:rsid w:val="04DA0918"/>
    <w:rsid w:val="04DA1079"/>
    <w:rsid w:val="04F62D89"/>
    <w:rsid w:val="050F05C1"/>
    <w:rsid w:val="05235E1B"/>
    <w:rsid w:val="05393890"/>
    <w:rsid w:val="053C512E"/>
    <w:rsid w:val="05443DE5"/>
    <w:rsid w:val="0554592F"/>
    <w:rsid w:val="055F2BCB"/>
    <w:rsid w:val="05656433"/>
    <w:rsid w:val="05740424"/>
    <w:rsid w:val="05B434F9"/>
    <w:rsid w:val="05B43936"/>
    <w:rsid w:val="05CF5FA2"/>
    <w:rsid w:val="05EE467B"/>
    <w:rsid w:val="05F00536"/>
    <w:rsid w:val="05F451DC"/>
    <w:rsid w:val="05F477B7"/>
    <w:rsid w:val="06092260"/>
    <w:rsid w:val="0627337D"/>
    <w:rsid w:val="063861E7"/>
    <w:rsid w:val="06407E99"/>
    <w:rsid w:val="065B5A88"/>
    <w:rsid w:val="065F4583"/>
    <w:rsid w:val="066F5090"/>
    <w:rsid w:val="06D82C35"/>
    <w:rsid w:val="06E4782C"/>
    <w:rsid w:val="06FC526D"/>
    <w:rsid w:val="07163DF5"/>
    <w:rsid w:val="07163EFA"/>
    <w:rsid w:val="07166774"/>
    <w:rsid w:val="071F036A"/>
    <w:rsid w:val="07277465"/>
    <w:rsid w:val="07683FB9"/>
    <w:rsid w:val="079C6A52"/>
    <w:rsid w:val="07A019A5"/>
    <w:rsid w:val="07B2792A"/>
    <w:rsid w:val="07C531B9"/>
    <w:rsid w:val="07CC09EB"/>
    <w:rsid w:val="07DD49A7"/>
    <w:rsid w:val="07DD595F"/>
    <w:rsid w:val="080D0C0C"/>
    <w:rsid w:val="08144141"/>
    <w:rsid w:val="08163A15"/>
    <w:rsid w:val="082E5202"/>
    <w:rsid w:val="08326637"/>
    <w:rsid w:val="08344047"/>
    <w:rsid w:val="084D427C"/>
    <w:rsid w:val="0867496B"/>
    <w:rsid w:val="08966904"/>
    <w:rsid w:val="08A35402"/>
    <w:rsid w:val="08FB569F"/>
    <w:rsid w:val="09061ADF"/>
    <w:rsid w:val="09063077"/>
    <w:rsid w:val="090F7036"/>
    <w:rsid w:val="090F7BFD"/>
    <w:rsid w:val="091268D2"/>
    <w:rsid w:val="093A7BD7"/>
    <w:rsid w:val="096919AA"/>
    <w:rsid w:val="097C3D4B"/>
    <w:rsid w:val="097E3F67"/>
    <w:rsid w:val="097F1A8E"/>
    <w:rsid w:val="09A146FA"/>
    <w:rsid w:val="09C0632E"/>
    <w:rsid w:val="09C267B8"/>
    <w:rsid w:val="09F2225F"/>
    <w:rsid w:val="0A081A83"/>
    <w:rsid w:val="0A0E4EFB"/>
    <w:rsid w:val="0A1B7A08"/>
    <w:rsid w:val="0A2368BD"/>
    <w:rsid w:val="0A6A6ED1"/>
    <w:rsid w:val="0A7C2DDD"/>
    <w:rsid w:val="0AAF20B2"/>
    <w:rsid w:val="0AB6328D"/>
    <w:rsid w:val="0AC37758"/>
    <w:rsid w:val="0ACA0AE6"/>
    <w:rsid w:val="0ACB31DC"/>
    <w:rsid w:val="0ADF4592"/>
    <w:rsid w:val="0AF51B3B"/>
    <w:rsid w:val="0B105853"/>
    <w:rsid w:val="0B2428ED"/>
    <w:rsid w:val="0B37009A"/>
    <w:rsid w:val="0B445739"/>
    <w:rsid w:val="0B61769D"/>
    <w:rsid w:val="0B723658"/>
    <w:rsid w:val="0B756CA4"/>
    <w:rsid w:val="0B9D309A"/>
    <w:rsid w:val="0BAF665A"/>
    <w:rsid w:val="0BEE4317"/>
    <w:rsid w:val="0BF91683"/>
    <w:rsid w:val="0BFD70A2"/>
    <w:rsid w:val="0C112A35"/>
    <w:rsid w:val="0C13288D"/>
    <w:rsid w:val="0C176104"/>
    <w:rsid w:val="0C5E598A"/>
    <w:rsid w:val="0C6A2581"/>
    <w:rsid w:val="0C825B1D"/>
    <w:rsid w:val="0C8B09BC"/>
    <w:rsid w:val="0CCF0636"/>
    <w:rsid w:val="0CD22DCF"/>
    <w:rsid w:val="0CF06F2A"/>
    <w:rsid w:val="0D162709"/>
    <w:rsid w:val="0D197B03"/>
    <w:rsid w:val="0D3B2CC3"/>
    <w:rsid w:val="0D512DA1"/>
    <w:rsid w:val="0D58062B"/>
    <w:rsid w:val="0D5F5E5E"/>
    <w:rsid w:val="0D6917CA"/>
    <w:rsid w:val="0D6B5FBB"/>
    <w:rsid w:val="0D6C2DF7"/>
    <w:rsid w:val="0D703BC7"/>
    <w:rsid w:val="0D7C6A10"/>
    <w:rsid w:val="0DCC638D"/>
    <w:rsid w:val="0DD805A1"/>
    <w:rsid w:val="0DDB4C96"/>
    <w:rsid w:val="0DED16BC"/>
    <w:rsid w:val="0DED6FC6"/>
    <w:rsid w:val="0DF8250F"/>
    <w:rsid w:val="0E407A3D"/>
    <w:rsid w:val="0E484B44"/>
    <w:rsid w:val="0E651D74"/>
    <w:rsid w:val="0E7B1EC3"/>
    <w:rsid w:val="0E8518F4"/>
    <w:rsid w:val="0E855450"/>
    <w:rsid w:val="0E8D07A9"/>
    <w:rsid w:val="0EB775D4"/>
    <w:rsid w:val="0EB83A78"/>
    <w:rsid w:val="0EF80318"/>
    <w:rsid w:val="0F184516"/>
    <w:rsid w:val="0F1E6DC0"/>
    <w:rsid w:val="0F39623B"/>
    <w:rsid w:val="0F470958"/>
    <w:rsid w:val="0F4C5F6E"/>
    <w:rsid w:val="0F6239E3"/>
    <w:rsid w:val="0FA67D74"/>
    <w:rsid w:val="0FAB0EE6"/>
    <w:rsid w:val="0FD83CA6"/>
    <w:rsid w:val="10127F12"/>
    <w:rsid w:val="102B64CB"/>
    <w:rsid w:val="103A4A3C"/>
    <w:rsid w:val="103C6BB1"/>
    <w:rsid w:val="104444E2"/>
    <w:rsid w:val="10490802"/>
    <w:rsid w:val="10741C20"/>
    <w:rsid w:val="10775C30"/>
    <w:rsid w:val="10796D88"/>
    <w:rsid w:val="107C4B47"/>
    <w:rsid w:val="10915EF4"/>
    <w:rsid w:val="10923E54"/>
    <w:rsid w:val="10967DE9"/>
    <w:rsid w:val="10AB0B05"/>
    <w:rsid w:val="10CE2047"/>
    <w:rsid w:val="10EE19D3"/>
    <w:rsid w:val="111F329C"/>
    <w:rsid w:val="1131366D"/>
    <w:rsid w:val="113C7401"/>
    <w:rsid w:val="114A7BEF"/>
    <w:rsid w:val="11756C0E"/>
    <w:rsid w:val="11823EC9"/>
    <w:rsid w:val="11964ADA"/>
    <w:rsid w:val="119B31DD"/>
    <w:rsid w:val="11A04F42"/>
    <w:rsid w:val="11A9344C"/>
    <w:rsid w:val="11B543EC"/>
    <w:rsid w:val="11B87A5F"/>
    <w:rsid w:val="11F12DFD"/>
    <w:rsid w:val="12222372"/>
    <w:rsid w:val="12241154"/>
    <w:rsid w:val="122957B5"/>
    <w:rsid w:val="12316704"/>
    <w:rsid w:val="124F4B60"/>
    <w:rsid w:val="125D2882"/>
    <w:rsid w:val="12685EE1"/>
    <w:rsid w:val="12705D8B"/>
    <w:rsid w:val="1288550F"/>
    <w:rsid w:val="1299771C"/>
    <w:rsid w:val="12CD029E"/>
    <w:rsid w:val="12E0534B"/>
    <w:rsid w:val="12F93CEA"/>
    <w:rsid w:val="131E40C5"/>
    <w:rsid w:val="132C233E"/>
    <w:rsid w:val="133B341E"/>
    <w:rsid w:val="133E14BB"/>
    <w:rsid w:val="135D3A46"/>
    <w:rsid w:val="135E2714"/>
    <w:rsid w:val="1372527A"/>
    <w:rsid w:val="13785584"/>
    <w:rsid w:val="139B1880"/>
    <w:rsid w:val="13A84240"/>
    <w:rsid w:val="13CE7899"/>
    <w:rsid w:val="13D0731A"/>
    <w:rsid w:val="13E44C58"/>
    <w:rsid w:val="147026FF"/>
    <w:rsid w:val="14757D15"/>
    <w:rsid w:val="14961F4B"/>
    <w:rsid w:val="1497412F"/>
    <w:rsid w:val="1498706D"/>
    <w:rsid w:val="149D4166"/>
    <w:rsid w:val="149F2FE4"/>
    <w:rsid w:val="14A10028"/>
    <w:rsid w:val="14C40AEF"/>
    <w:rsid w:val="14CB139A"/>
    <w:rsid w:val="14CB1B54"/>
    <w:rsid w:val="14CB7CB9"/>
    <w:rsid w:val="14DF1632"/>
    <w:rsid w:val="14E10EC9"/>
    <w:rsid w:val="14E82BDD"/>
    <w:rsid w:val="150A66AF"/>
    <w:rsid w:val="15361614"/>
    <w:rsid w:val="154316AD"/>
    <w:rsid w:val="155A7BF6"/>
    <w:rsid w:val="159211B8"/>
    <w:rsid w:val="15A26FCF"/>
    <w:rsid w:val="15C9656A"/>
    <w:rsid w:val="15D13ECB"/>
    <w:rsid w:val="15D53161"/>
    <w:rsid w:val="15D56535"/>
    <w:rsid w:val="16080388"/>
    <w:rsid w:val="162C171D"/>
    <w:rsid w:val="16747CB5"/>
    <w:rsid w:val="1683136C"/>
    <w:rsid w:val="168D57EA"/>
    <w:rsid w:val="16B017A5"/>
    <w:rsid w:val="16B07544"/>
    <w:rsid w:val="16BA0531"/>
    <w:rsid w:val="16FF39CF"/>
    <w:rsid w:val="17171557"/>
    <w:rsid w:val="173B52B1"/>
    <w:rsid w:val="17485BB5"/>
    <w:rsid w:val="175B7696"/>
    <w:rsid w:val="17872F33"/>
    <w:rsid w:val="178A43F9"/>
    <w:rsid w:val="178C5AA1"/>
    <w:rsid w:val="178D2862"/>
    <w:rsid w:val="17A548B8"/>
    <w:rsid w:val="17BB7D90"/>
    <w:rsid w:val="17C074F9"/>
    <w:rsid w:val="17CA481C"/>
    <w:rsid w:val="17D56D11"/>
    <w:rsid w:val="17E72D6D"/>
    <w:rsid w:val="18311585"/>
    <w:rsid w:val="18365A0D"/>
    <w:rsid w:val="183D6D9C"/>
    <w:rsid w:val="1840688C"/>
    <w:rsid w:val="18420856"/>
    <w:rsid w:val="18495740"/>
    <w:rsid w:val="184E71FB"/>
    <w:rsid w:val="18567E5D"/>
    <w:rsid w:val="185E658C"/>
    <w:rsid w:val="18730A0F"/>
    <w:rsid w:val="189E0251"/>
    <w:rsid w:val="18BA663E"/>
    <w:rsid w:val="18EE62E8"/>
    <w:rsid w:val="18EF498F"/>
    <w:rsid w:val="1901426D"/>
    <w:rsid w:val="19127B16"/>
    <w:rsid w:val="192D3409"/>
    <w:rsid w:val="1991296F"/>
    <w:rsid w:val="199724DC"/>
    <w:rsid w:val="1998697F"/>
    <w:rsid w:val="19A61090"/>
    <w:rsid w:val="19BC2A65"/>
    <w:rsid w:val="19BE1707"/>
    <w:rsid w:val="19E971DB"/>
    <w:rsid w:val="1A113680"/>
    <w:rsid w:val="1A163D48"/>
    <w:rsid w:val="1A332204"/>
    <w:rsid w:val="1A381F10"/>
    <w:rsid w:val="1A4C32C6"/>
    <w:rsid w:val="1A501008"/>
    <w:rsid w:val="1A7D2284"/>
    <w:rsid w:val="1A9F789A"/>
    <w:rsid w:val="1AA749A0"/>
    <w:rsid w:val="1AB90820"/>
    <w:rsid w:val="1AC50C07"/>
    <w:rsid w:val="1ACD005B"/>
    <w:rsid w:val="1AD05CA5"/>
    <w:rsid w:val="1AD35795"/>
    <w:rsid w:val="1ADA2FC8"/>
    <w:rsid w:val="1AF41CB3"/>
    <w:rsid w:val="1B0000C7"/>
    <w:rsid w:val="1B010952"/>
    <w:rsid w:val="1B193C5E"/>
    <w:rsid w:val="1B5635B8"/>
    <w:rsid w:val="1B59213E"/>
    <w:rsid w:val="1B610BCD"/>
    <w:rsid w:val="1B6805D3"/>
    <w:rsid w:val="1B6A434C"/>
    <w:rsid w:val="1B8C4102"/>
    <w:rsid w:val="1B9E4E79"/>
    <w:rsid w:val="1BB2184F"/>
    <w:rsid w:val="1BDE0896"/>
    <w:rsid w:val="1BEC2FB3"/>
    <w:rsid w:val="1BEE6D2B"/>
    <w:rsid w:val="1BFD0D1C"/>
    <w:rsid w:val="1C0078DB"/>
    <w:rsid w:val="1C0F0A4F"/>
    <w:rsid w:val="1C2564C4"/>
    <w:rsid w:val="1C3339B4"/>
    <w:rsid w:val="1C625A11"/>
    <w:rsid w:val="1C682421"/>
    <w:rsid w:val="1C8A6339"/>
    <w:rsid w:val="1C9C7D46"/>
    <w:rsid w:val="1CA676D6"/>
    <w:rsid w:val="1CAC62B9"/>
    <w:rsid w:val="1CB34805"/>
    <w:rsid w:val="1CBC7BD4"/>
    <w:rsid w:val="1CF35816"/>
    <w:rsid w:val="1CF53B1B"/>
    <w:rsid w:val="1CFE585B"/>
    <w:rsid w:val="1D0B1216"/>
    <w:rsid w:val="1D0C339C"/>
    <w:rsid w:val="1D1C02E7"/>
    <w:rsid w:val="1D1E7984"/>
    <w:rsid w:val="1D435353"/>
    <w:rsid w:val="1D6676B9"/>
    <w:rsid w:val="1D6A0633"/>
    <w:rsid w:val="1D6C2AC7"/>
    <w:rsid w:val="1D7309F6"/>
    <w:rsid w:val="1D792624"/>
    <w:rsid w:val="1D8611E5"/>
    <w:rsid w:val="1D96627A"/>
    <w:rsid w:val="1D9E7B9A"/>
    <w:rsid w:val="1DB21B39"/>
    <w:rsid w:val="1DBD315C"/>
    <w:rsid w:val="1DC37D43"/>
    <w:rsid w:val="1DDC0E05"/>
    <w:rsid w:val="1DDE2DCF"/>
    <w:rsid w:val="1E002B1E"/>
    <w:rsid w:val="1E05210A"/>
    <w:rsid w:val="1E0F465C"/>
    <w:rsid w:val="1E1C6F11"/>
    <w:rsid w:val="1E5029D9"/>
    <w:rsid w:val="1E5603CB"/>
    <w:rsid w:val="1E5B61CE"/>
    <w:rsid w:val="1EAB0F03"/>
    <w:rsid w:val="1EBB0A1A"/>
    <w:rsid w:val="1EF427C1"/>
    <w:rsid w:val="1F034BEC"/>
    <w:rsid w:val="1F544CBA"/>
    <w:rsid w:val="1F9B4EE5"/>
    <w:rsid w:val="1FA16A62"/>
    <w:rsid w:val="1FBC2C9C"/>
    <w:rsid w:val="1FC22F43"/>
    <w:rsid w:val="1FEC17D3"/>
    <w:rsid w:val="200829A4"/>
    <w:rsid w:val="200B5B61"/>
    <w:rsid w:val="20951D09"/>
    <w:rsid w:val="20A63D86"/>
    <w:rsid w:val="20DD5FAB"/>
    <w:rsid w:val="20E34258"/>
    <w:rsid w:val="20E91E77"/>
    <w:rsid w:val="20EB1A8B"/>
    <w:rsid w:val="20EE3329"/>
    <w:rsid w:val="20EF2BFD"/>
    <w:rsid w:val="21123FA3"/>
    <w:rsid w:val="21417D79"/>
    <w:rsid w:val="21460DAB"/>
    <w:rsid w:val="2150416A"/>
    <w:rsid w:val="21563474"/>
    <w:rsid w:val="215653BA"/>
    <w:rsid w:val="216058A9"/>
    <w:rsid w:val="21691B92"/>
    <w:rsid w:val="21785657"/>
    <w:rsid w:val="219F4D8B"/>
    <w:rsid w:val="21AB3896"/>
    <w:rsid w:val="21B83AE0"/>
    <w:rsid w:val="21E42E4D"/>
    <w:rsid w:val="21ED5D8B"/>
    <w:rsid w:val="22284619"/>
    <w:rsid w:val="222B70A5"/>
    <w:rsid w:val="22341B77"/>
    <w:rsid w:val="22387195"/>
    <w:rsid w:val="22673FBF"/>
    <w:rsid w:val="226B7039"/>
    <w:rsid w:val="227635D6"/>
    <w:rsid w:val="22857CBD"/>
    <w:rsid w:val="22E03145"/>
    <w:rsid w:val="22E050E8"/>
    <w:rsid w:val="22E514ED"/>
    <w:rsid w:val="23160915"/>
    <w:rsid w:val="23906919"/>
    <w:rsid w:val="239F7D5E"/>
    <w:rsid w:val="23A777BF"/>
    <w:rsid w:val="23A979DB"/>
    <w:rsid w:val="23CD26EC"/>
    <w:rsid w:val="23FA1FE5"/>
    <w:rsid w:val="23FE1955"/>
    <w:rsid w:val="24010932"/>
    <w:rsid w:val="24455956"/>
    <w:rsid w:val="246F29D3"/>
    <w:rsid w:val="24731E08"/>
    <w:rsid w:val="247753E3"/>
    <w:rsid w:val="247D1459"/>
    <w:rsid w:val="248975AD"/>
    <w:rsid w:val="248E4A60"/>
    <w:rsid w:val="248F097F"/>
    <w:rsid w:val="24C85C3F"/>
    <w:rsid w:val="250848A0"/>
    <w:rsid w:val="25164BFC"/>
    <w:rsid w:val="25565941"/>
    <w:rsid w:val="255C2A3F"/>
    <w:rsid w:val="25614256"/>
    <w:rsid w:val="257A36DA"/>
    <w:rsid w:val="257B33B0"/>
    <w:rsid w:val="25981AB5"/>
    <w:rsid w:val="259F53D6"/>
    <w:rsid w:val="25BA5ED0"/>
    <w:rsid w:val="25C421FC"/>
    <w:rsid w:val="25C86431"/>
    <w:rsid w:val="25C97EC1"/>
    <w:rsid w:val="25CB4B7C"/>
    <w:rsid w:val="25EB42DB"/>
    <w:rsid w:val="25EB7E37"/>
    <w:rsid w:val="25F806CE"/>
    <w:rsid w:val="26045291"/>
    <w:rsid w:val="2611799E"/>
    <w:rsid w:val="264D6D44"/>
    <w:rsid w:val="265B6B58"/>
    <w:rsid w:val="269577DC"/>
    <w:rsid w:val="26A526DC"/>
    <w:rsid w:val="26CB6C26"/>
    <w:rsid w:val="26D20C17"/>
    <w:rsid w:val="26D20FF7"/>
    <w:rsid w:val="26D66D39"/>
    <w:rsid w:val="26E3094C"/>
    <w:rsid w:val="26E63317"/>
    <w:rsid w:val="26F1147D"/>
    <w:rsid w:val="26F97E24"/>
    <w:rsid w:val="26FB2875"/>
    <w:rsid w:val="270A274C"/>
    <w:rsid w:val="270E473B"/>
    <w:rsid w:val="27207FB4"/>
    <w:rsid w:val="272C6292"/>
    <w:rsid w:val="273656AB"/>
    <w:rsid w:val="273D686A"/>
    <w:rsid w:val="27421CD9"/>
    <w:rsid w:val="274243CE"/>
    <w:rsid w:val="274F0D2B"/>
    <w:rsid w:val="27695F59"/>
    <w:rsid w:val="27743E5C"/>
    <w:rsid w:val="277B51EB"/>
    <w:rsid w:val="27946600"/>
    <w:rsid w:val="27AE55C0"/>
    <w:rsid w:val="27B041D5"/>
    <w:rsid w:val="27B5050A"/>
    <w:rsid w:val="27C272BD"/>
    <w:rsid w:val="27DA0163"/>
    <w:rsid w:val="27E20BFA"/>
    <w:rsid w:val="280242AC"/>
    <w:rsid w:val="282D2989"/>
    <w:rsid w:val="28485A15"/>
    <w:rsid w:val="285F2D5E"/>
    <w:rsid w:val="286F74DA"/>
    <w:rsid w:val="28852393"/>
    <w:rsid w:val="28885E11"/>
    <w:rsid w:val="28895693"/>
    <w:rsid w:val="28932CF9"/>
    <w:rsid w:val="289B7041"/>
    <w:rsid w:val="28A53B3C"/>
    <w:rsid w:val="28A546A3"/>
    <w:rsid w:val="28CB088E"/>
    <w:rsid w:val="28D9666D"/>
    <w:rsid w:val="28DC7F0B"/>
    <w:rsid w:val="28E148BA"/>
    <w:rsid w:val="28E63F94"/>
    <w:rsid w:val="28EC18AC"/>
    <w:rsid w:val="291F4EE8"/>
    <w:rsid w:val="29332221"/>
    <w:rsid w:val="295B3526"/>
    <w:rsid w:val="297B5976"/>
    <w:rsid w:val="299A1A87"/>
    <w:rsid w:val="29EA172E"/>
    <w:rsid w:val="29F85218"/>
    <w:rsid w:val="2A0327E6"/>
    <w:rsid w:val="2A083FCE"/>
    <w:rsid w:val="2A2878AC"/>
    <w:rsid w:val="2A291603"/>
    <w:rsid w:val="2A2D4EC2"/>
    <w:rsid w:val="2A385615"/>
    <w:rsid w:val="2A497822"/>
    <w:rsid w:val="2A4A3721"/>
    <w:rsid w:val="2A692278"/>
    <w:rsid w:val="2A7E5A32"/>
    <w:rsid w:val="2A9A1E2C"/>
    <w:rsid w:val="2AA000ED"/>
    <w:rsid w:val="2ABE1FBE"/>
    <w:rsid w:val="2ACD2201"/>
    <w:rsid w:val="2ACE1AD5"/>
    <w:rsid w:val="2ADD7F75"/>
    <w:rsid w:val="2AE8703B"/>
    <w:rsid w:val="2B0025D7"/>
    <w:rsid w:val="2B247814"/>
    <w:rsid w:val="2B30064C"/>
    <w:rsid w:val="2B312EE2"/>
    <w:rsid w:val="2B4104F9"/>
    <w:rsid w:val="2B5244B4"/>
    <w:rsid w:val="2B74267D"/>
    <w:rsid w:val="2B830B12"/>
    <w:rsid w:val="2BAD5000"/>
    <w:rsid w:val="2BB1742D"/>
    <w:rsid w:val="2BB46F1D"/>
    <w:rsid w:val="2BCD4B92"/>
    <w:rsid w:val="2BD66E93"/>
    <w:rsid w:val="2BD97D2D"/>
    <w:rsid w:val="2BEF44BB"/>
    <w:rsid w:val="2C1C4C52"/>
    <w:rsid w:val="2C1D0257"/>
    <w:rsid w:val="2C2E0A7D"/>
    <w:rsid w:val="2C2E780D"/>
    <w:rsid w:val="2C312D25"/>
    <w:rsid w:val="2C355F40"/>
    <w:rsid w:val="2C42277B"/>
    <w:rsid w:val="2C60463B"/>
    <w:rsid w:val="2C7966F4"/>
    <w:rsid w:val="2C7C3EDF"/>
    <w:rsid w:val="2C92725E"/>
    <w:rsid w:val="2CB573F1"/>
    <w:rsid w:val="2CDD0C30"/>
    <w:rsid w:val="2CE33F5E"/>
    <w:rsid w:val="2CFD2E5B"/>
    <w:rsid w:val="2CFF241A"/>
    <w:rsid w:val="2D040891"/>
    <w:rsid w:val="2D260C33"/>
    <w:rsid w:val="2D330EE2"/>
    <w:rsid w:val="2D4D54A9"/>
    <w:rsid w:val="2D6E1E26"/>
    <w:rsid w:val="2D7F7721"/>
    <w:rsid w:val="2D8E211C"/>
    <w:rsid w:val="2D940DB4"/>
    <w:rsid w:val="2DA76D39"/>
    <w:rsid w:val="2DB9081B"/>
    <w:rsid w:val="2DCA2A28"/>
    <w:rsid w:val="2DCF3F96"/>
    <w:rsid w:val="2DDD6BFF"/>
    <w:rsid w:val="2E0A365B"/>
    <w:rsid w:val="2E1253C9"/>
    <w:rsid w:val="2E21083A"/>
    <w:rsid w:val="2E6B5FB9"/>
    <w:rsid w:val="2E700887"/>
    <w:rsid w:val="2E734E6D"/>
    <w:rsid w:val="2E7F695E"/>
    <w:rsid w:val="2EA9176B"/>
    <w:rsid w:val="2EB77450"/>
    <w:rsid w:val="2EC102CF"/>
    <w:rsid w:val="2ED0406E"/>
    <w:rsid w:val="2EF75A9F"/>
    <w:rsid w:val="2EFC1D12"/>
    <w:rsid w:val="2F4D3910"/>
    <w:rsid w:val="2F4F58DB"/>
    <w:rsid w:val="2F600535"/>
    <w:rsid w:val="2F64077E"/>
    <w:rsid w:val="2F703EF7"/>
    <w:rsid w:val="2F7741CA"/>
    <w:rsid w:val="2F7E1D1C"/>
    <w:rsid w:val="2F807842"/>
    <w:rsid w:val="2FA14099"/>
    <w:rsid w:val="2FCC0CD9"/>
    <w:rsid w:val="2FD56904"/>
    <w:rsid w:val="2FD86195"/>
    <w:rsid w:val="2FE14B66"/>
    <w:rsid w:val="2FEA7A68"/>
    <w:rsid w:val="30077F63"/>
    <w:rsid w:val="301B4E17"/>
    <w:rsid w:val="302063B0"/>
    <w:rsid w:val="302A1104"/>
    <w:rsid w:val="302C0B77"/>
    <w:rsid w:val="302E54F0"/>
    <w:rsid w:val="302E5F5E"/>
    <w:rsid w:val="305331A8"/>
    <w:rsid w:val="30767A1D"/>
    <w:rsid w:val="30803872"/>
    <w:rsid w:val="3088073D"/>
    <w:rsid w:val="30980BBB"/>
    <w:rsid w:val="309C0559"/>
    <w:rsid w:val="309F44FF"/>
    <w:rsid w:val="30A12166"/>
    <w:rsid w:val="30A265EA"/>
    <w:rsid w:val="30C9346B"/>
    <w:rsid w:val="30D2231F"/>
    <w:rsid w:val="311939C4"/>
    <w:rsid w:val="31240C50"/>
    <w:rsid w:val="313639C7"/>
    <w:rsid w:val="31604FB2"/>
    <w:rsid w:val="31670938"/>
    <w:rsid w:val="316D3DF6"/>
    <w:rsid w:val="31774C75"/>
    <w:rsid w:val="31EC7411"/>
    <w:rsid w:val="31ED4F37"/>
    <w:rsid w:val="32067D29"/>
    <w:rsid w:val="322076EB"/>
    <w:rsid w:val="324C6101"/>
    <w:rsid w:val="325D030E"/>
    <w:rsid w:val="32761300"/>
    <w:rsid w:val="32827D75"/>
    <w:rsid w:val="32851613"/>
    <w:rsid w:val="32892EB1"/>
    <w:rsid w:val="32A41A99"/>
    <w:rsid w:val="32BC7F8B"/>
    <w:rsid w:val="32BF2D77"/>
    <w:rsid w:val="32D0288E"/>
    <w:rsid w:val="32F24C35"/>
    <w:rsid w:val="33522FC2"/>
    <w:rsid w:val="335334BF"/>
    <w:rsid w:val="335C3F01"/>
    <w:rsid w:val="335F00B6"/>
    <w:rsid w:val="33632624"/>
    <w:rsid w:val="338D33AD"/>
    <w:rsid w:val="33AA7583"/>
    <w:rsid w:val="33BE6B8B"/>
    <w:rsid w:val="33E505BB"/>
    <w:rsid w:val="33E93245"/>
    <w:rsid w:val="33F60D22"/>
    <w:rsid w:val="34140EE8"/>
    <w:rsid w:val="34161B32"/>
    <w:rsid w:val="342C35EA"/>
    <w:rsid w:val="34311A53"/>
    <w:rsid w:val="344C23E9"/>
    <w:rsid w:val="345179FF"/>
    <w:rsid w:val="345E156C"/>
    <w:rsid w:val="34733E19"/>
    <w:rsid w:val="34A51AF9"/>
    <w:rsid w:val="34A75871"/>
    <w:rsid w:val="34BA37F6"/>
    <w:rsid w:val="34E73EBF"/>
    <w:rsid w:val="34F53481"/>
    <w:rsid w:val="34F82570"/>
    <w:rsid w:val="35064C8D"/>
    <w:rsid w:val="350A6522"/>
    <w:rsid w:val="35102648"/>
    <w:rsid w:val="352F1EF1"/>
    <w:rsid w:val="355B5366"/>
    <w:rsid w:val="35645510"/>
    <w:rsid w:val="356B57F2"/>
    <w:rsid w:val="35795AB7"/>
    <w:rsid w:val="357D71B7"/>
    <w:rsid w:val="35AD44AA"/>
    <w:rsid w:val="35FB64EA"/>
    <w:rsid w:val="36372C24"/>
    <w:rsid w:val="3639407B"/>
    <w:rsid w:val="36405F7D"/>
    <w:rsid w:val="365F4A63"/>
    <w:rsid w:val="3676199F"/>
    <w:rsid w:val="367E6AA5"/>
    <w:rsid w:val="368E145B"/>
    <w:rsid w:val="369406CF"/>
    <w:rsid w:val="36B45E94"/>
    <w:rsid w:val="36B563FF"/>
    <w:rsid w:val="36C24638"/>
    <w:rsid w:val="36D75A1C"/>
    <w:rsid w:val="36DF5DB6"/>
    <w:rsid w:val="372512B8"/>
    <w:rsid w:val="37301B5B"/>
    <w:rsid w:val="373F0FD3"/>
    <w:rsid w:val="374675C3"/>
    <w:rsid w:val="374B5942"/>
    <w:rsid w:val="374D0A05"/>
    <w:rsid w:val="3774736A"/>
    <w:rsid w:val="37751C56"/>
    <w:rsid w:val="377F4B03"/>
    <w:rsid w:val="378B3228"/>
    <w:rsid w:val="37AE7B0B"/>
    <w:rsid w:val="37B02C8E"/>
    <w:rsid w:val="37C80E48"/>
    <w:rsid w:val="37D95642"/>
    <w:rsid w:val="37E27200"/>
    <w:rsid w:val="37FB77A3"/>
    <w:rsid w:val="38353194"/>
    <w:rsid w:val="383B3371"/>
    <w:rsid w:val="38431D54"/>
    <w:rsid w:val="38591578"/>
    <w:rsid w:val="38593326"/>
    <w:rsid w:val="38641D7F"/>
    <w:rsid w:val="387E56F1"/>
    <w:rsid w:val="38953B71"/>
    <w:rsid w:val="389C3213"/>
    <w:rsid w:val="38B07EBC"/>
    <w:rsid w:val="38C20ECB"/>
    <w:rsid w:val="390E0A3B"/>
    <w:rsid w:val="393C6ED0"/>
    <w:rsid w:val="3950105F"/>
    <w:rsid w:val="396401D4"/>
    <w:rsid w:val="396F4F37"/>
    <w:rsid w:val="39770A33"/>
    <w:rsid w:val="397C6CDA"/>
    <w:rsid w:val="39842625"/>
    <w:rsid w:val="398F5584"/>
    <w:rsid w:val="399F120C"/>
    <w:rsid w:val="39A22AAB"/>
    <w:rsid w:val="39AA1946"/>
    <w:rsid w:val="39B1489C"/>
    <w:rsid w:val="39BB3927"/>
    <w:rsid w:val="39D07618"/>
    <w:rsid w:val="3A0461E5"/>
    <w:rsid w:val="3A1F3F3F"/>
    <w:rsid w:val="3A5A625B"/>
    <w:rsid w:val="3A610F07"/>
    <w:rsid w:val="3A67696A"/>
    <w:rsid w:val="3A6D30B9"/>
    <w:rsid w:val="3A876095"/>
    <w:rsid w:val="3A96760D"/>
    <w:rsid w:val="3A976388"/>
    <w:rsid w:val="3AAB0955"/>
    <w:rsid w:val="3AD95B97"/>
    <w:rsid w:val="3AEF2E86"/>
    <w:rsid w:val="3AEF7F72"/>
    <w:rsid w:val="3AF410E4"/>
    <w:rsid w:val="3AFA0DF0"/>
    <w:rsid w:val="3AFD443D"/>
    <w:rsid w:val="3B1B2DFB"/>
    <w:rsid w:val="3B1D508C"/>
    <w:rsid w:val="3B2415F7"/>
    <w:rsid w:val="3B2C087E"/>
    <w:rsid w:val="3B415DA2"/>
    <w:rsid w:val="3B441AFA"/>
    <w:rsid w:val="3B5136A9"/>
    <w:rsid w:val="3B5B2B56"/>
    <w:rsid w:val="3B5C4AAD"/>
    <w:rsid w:val="3BB645EB"/>
    <w:rsid w:val="3BC27434"/>
    <w:rsid w:val="3BC857A7"/>
    <w:rsid w:val="3BDD29D4"/>
    <w:rsid w:val="3BFA6BCE"/>
    <w:rsid w:val="3BFC2946"/>
    <w:rsid w:val="3C08753D"/>
    <w:rsid w:val="3C0C7817"/>
    <w:rsid w:val="3C0E4427"/>
    <w:rsid w:val="3C145EE2"/>
    <w:rsid w:val="3C2002D7"/>
    <w:rsid w:val="3C326368"/>
    <w:rsid w:val="3C371BD0"/>
    <w:rsid w:val="3C6B604E"/>
    <w:rsid w:val="3C771FCD"/>
    <w:rsid w:val="3C832454"/>
    <w:rsid w:val="3C9802BB"/>
    <w:rsid w:val="3C9C7C85"/>
    <w:rsid w:val="3CA11B80"/>
    <w:rsid w:val="3CE0414D"/>
    <w:rsid w:val="3CEC29BB"/>
    <w:rsid w:val="3D127F47"/>
    <w:rsid w:val="3D141F11"/>
    <w:rsid w:val="3D6562C9"/>
    <w:rsid w:val="3D914FF6"/>
    <w:rsid w:val="3D934A80"/>
    <w:rsid w:val="3DA45DC7"/>
    <w:rsid w:val="3DB85D6C"/>
    <w:rsid w:val="3DE03BA2"/>
    <w:rsid w:val="3DEC590B"/>
    <w:rsid w:val="3E196FDB"/>
    <w:rsid w:val="3E49442F"/>
    <w:rsid w:val="3E595CC5"/>
    <w:rsid w:val="3E7E4413"/>
    <w:rsid w:val="3E8327B4"/>
    <w:rsid w:val="3E945B9C"/>
    <w:rsid w:val="3E95498C"/>
    <w:rsid w:val="3E9E3BCC"/>
    <w:rsid w:val="3EAC6A79"/>
    <w:rsid w:val="3EB74889"/>
    <w:rsid w:val="3EBB0897"/>
    <w:rsid w:val="3ECD34FD"/>
    <w:rsid w:val="3EFF6212"/>
    <w:rsid w:val="3F002817"/>
    <w:rsid w:val="3F101AA9"/>
    <w:rsid w:val="3F220916"/>
    <w:rsid w:val="3F2521B4"/>
    <w:rsid w:val="3F5A60E5"/>
    <w:rsid w:val="3F6F342F"/>
    <w:rsid w:val="3F7E18C4"/>
    <w:rsid w:val="3F8C2707"/>
    <w:rsid w:val="3FA905E5"/>
    <w:rsid w:val="3FB5178A"/>
    <w:rsid w:val="3FD87226"/>
    <w:rsid w:val="3FF00BEA"/>
    <w:rsid w:val="3FFB2F15"/>
    <w:rsid w:val="40026051"/>
    <w:rsid w:val="4013025E"/>
    <w:rsid w:val="401531FF"/>
    <w:rsid w:val="401A339B"/>
    <w:rsid w:val="402E32EA"/>
    <w:rsid w:val="40327434"/>
    <w:rsid w:val="406050AF"/>
    <w:rsid w:val="406D3E12"/>
    <w:rsid w:val="408711C2"/>
    <w:rsid w:val="408D0011"/>
    <w:rsid w:val="40953369"/>
    <w:rsid w:val="40AB1C46"/>
    <w:rsid w:val="40E340D5"/>
    <w:rsid w:val="40E9528A"/>
    <w:rsid w:val="40EB0FA9"/>
    <w:rsid w:val="40F63E08"/>
    <w:rsid w:val="4110479E"/>
    <w:rsid w:val="413761CE"/>
    <w:rsid w:val="414A7CB0"/>
    <w:rsid w:val="41807B75"/>
    <w:rsid w:val="41852B17"/>
    <w:rsid w:val="41B617E9"/>
    <w:rsid w:val="41C061C4"/>
    <w:rsid w:val="41CE118C"/>
    <w:rsid w:val="41D07964"/>
    <w:rsid w:val="41D61543"/>
    <w:rsid w:val="41F320F5"/>
    <w:rsid w:val="42024357"/>
    <w:rsid w:val="422449A5"/>
    <w:rsid w:val="423375F8"/>
    <w:rsid w:val="426E79CE"/>
    <w:rsid w:val="42750D5C"/>
    <w:rsid w:val="42B431B4"/>
    <w:rsid w:val="42BB58B2"/>
    <w:rsid w:val="42C62119"/>
    <w:rsid w:val="42CE79F1"/>
    <w:rsid w:val="42DA1507"/>
    <w:rsid w:val="42DD49B9"/>
    <w:rsid w:val="42E04BF3"/>
    <w:rsid w:val="42FB3958"/>
    <w:rsid w:val="43003AC9"/>
    <w:rsid w:val="43016A94"/>
    <w:rsid w:val="430B7913"/>
    <w:rsid w:val="430D71E7"/>
    <w:rsid w:val="43144DB1"/>
    <w:rsid w:val="43201F7A"/>
    <w:rsid w:val="43217136"/>
    <w:rsid w:val="43360377"/>
    <w:rsid w:val="43360662"/>
    <w:rsid w:val="43711918"/>
    <w:rsid w:val="43734A19"/>
    <w:rsid w:val="43776D56"/>
    <w:rsid w:val="43783F48"/>
    <w:rsid w:val="440A75BA"/>
    <w:rsid w:val="440E3217"/>
    <w:rsid w:val="44134942"/>
    <w:rsid w:val="442135DE"/>
    <w:rsid w:val="443C4228"/>
    <w:rsid w:val="44501A81"/>
    <w:rsid w:val="445E3E34"/>
    <w:rsid w:val="447D65EE"/>
    <w:rsid w:val="4482742F"/>
    <w:rsid w:val="449D0A3E"/>
    <w:rsid w:val="44C42280"/>
    <w:rsid w:val="44CB5C08"/>
    <w:rsid w:val="44DD0E3B"/>
    <w:rsid w:val="44DE52DF"/>
    <w:rsid w:val="44E67120"/>
    <w:rsid w:val="44E95A32"/>
    <w:rsid w:val="44F050F0"/>
    <w:rsid w:val="44FA379B"/>
    <w:rsid w:val="45404FBA"/>
    <w:rsid w:val="4550785F"/>
    <w:rsid w:val="456E3CF0"/>
    <w:rsid w:val="457F1E24"/>
    <w:rsid w:val="45872DBD"/>
    <w:rsid w:val="459445B8"/>
    <w:rsid w:val="45997458"/>
    <w:rsid w:val="45D33A46"/>
    <w:rsid w:val="45DA0A2A"/>
    <w:rsid w:val="45F75F2C"/>
    <w:rsid w:val="46054AED"/>
    <w:rsid w:val="46293F7E"/>
    <w:rsid w:val="463924B8"/>
    <w:rsid w:val="46470C62"/>
    <w:rsid w:val="46473EA5"/>
    <w:rsid w:val="4649370D"/>
    <w:rsid w:val="464E73D4"/>
    <w:rsid w:val="46500EAC"/>
    <w:rsid w:val="46601D24"/>
    <w:rsid w:val="466C34BF"/>
    <w:rsid w:val="46756816"/>
    <w:rsid w:val="469C3807"/>
    <w:rsid w:val="46BA7786"/>
    <w:rsid w:val="46C44060"/>
    <w:rsid w:val="46CD187E"/>
    <w:rsid w:val="46E666CD"/>
    <w:rsid w:val="47056392"/>
    <w:rsid w:val="470B37A2"/>
    <w:rsid w:val="470B7EE1"/>
    <w:rsid w:val="471107D1"/>
    <w:rsid w:val="4712301E"/>
    <w:rsid w:val="47480217"/>
    <w:rsid w:val="47613E2A"/>
    <w:rsid w:val="476E221E"/>
    <w:rsid w:val="4775433A"/>
    <w:rsid w:val="478B183F"/>
    <w:rsid w:val="47973272"/>
    <w:rsid w:val="47AC4801"/>
    <w:rsid w:val="47E00E9D"/>
    <w:rsid w:val="480037BE"/>
    <w:rsid w:val="48014805"/>
    <w:rsid w:val="481E30FF"/>
    <w:rsid w:val="48220A69"/>
    <w:rsid w:val="48343468"/>
    <w:rsid w:val="48482A6F"/>
    <w:rsid w:val="48651873"/>
    <w:rsid w:val="487321E2"/>
    <w:rsid w:val="48751A37"/>
    <w:rsid w:val="48763663"/>
    <w:rsid w:val="488C4E6B"/>
    <w:rsid w:val="48A0658E"/>
    <w:rsid w:val="48C72033"/>
    <w:rsid w:val="48CD108C"/>
    <w:rsid w:val="48D22655"/>
    <w:rsid w:val="48D507A7"/>
    <w:rsid w:val="493B7EA4"/>
    <w:rsid w:val="498402C1"/>
    <w:rsid w:val="49AA477D"/>
    <w:rsid w:val="49B93C25"/>
    <w:rsid w:val="49E44317"/>
    <w:rsid w:val="49EA0282"/>
    <w:rsid w:val="4A195415"/>
    <w:rsid w:val="4A1C72E2"/>
    <w:rsid w:val="4A273550"/>
    <w:rsid w:val="4A372349"/>
    <w:rsid w:val="4A3A6E5E"/>
    <w:rsid w:val="4A484FA8"/>
    <w:rsid w:val="4A510301"/>
    <w:rsid w:val="4A534079"/>
    <w:rsid w:val="4A6D4385"/>
    <w:rsid w:val="4A7638C4"/>
    <w:rsid w:val="4A7E53C3"/>
    <w:rsid w:val="4A8674DD"/>
    <w:rsid w:val="4A9A1CA8"/>
    <w:rsid w:val="4A9E006D"/>
    <w:rsid w:val="4AA30431"/>
    <w:rsid w:val="4AB4661C"/>
    <w:rsid w:val="4ABB6284"/>
    <w:rsid w:val="4AC75CDE"/>
    <w:rsid w:val="4ACA38E3"/>
    <w:rsid w:val="4B0D6CAF"/>
    <w:rsid w:val="4B1100C7"/>
    <w:rsid w:val="4B140CDC"/>
    <w:rsid w:val="4B1D1590"/>
    <w:rsid w:val="4B2772B4"/>
    <w:rsid w:val="4B3F63AB"/>
    <w:rsid w:val="4B4323A3"/>
    <w:rsid w:val="4B5B700A"/>
    <w:rsid w:val="4B652B55"/>
    <w:rsid w:val="4B657589"/>
    <w:rsid w:val="4B663938"/>
    <w:rsid w:val="4B787DE2"/>
    <w:rsid w:val="4B7C7600"/>
    <w:rsid w:val="4B92472D"/>
    <w:rsid w:val="4BAA3C3B"/>
    <w:rsid w:val="4BB01054"/>
    <w:rsid w:val="4BD75D9A"/>
    <w:rsid w:val="4BEA4569"/>
    <w:rsid w:val="4BED21E4"/>
    <w:rsid w:val="4BEF498B"/>
    <w:rsid w:val="4BF35626"/>
    <w:rsid w:val="4BF70A34"/>
    <w:rsid w:val="4C0A6081"/>
    <w:rsid w:val="4C0E6BBE"/>
    <w:rsid w:val="4C285091"/>
    <w:rsid w:val="4C30370E"/>
    <w:rsid w:val="4C38613A"/>
    <w:rsid w:val="4C393582"/>
    <w:rsid w:val="4C524CED"/>
    <w:rsid w:val="4C6A38FC"/>
    <w:rsid w:val="4C995F8F"/>
    <w:rsid w:val="4CB45976"/>
    <w:rsid w:val="4CCF19B1"/>
    <w:rsid w:val="4D0065ED"/>
    <w:rsid w:val="4D1F6494"/>
    <w:rsid w:val="4D2E0486"/>
    <w:rsid w:val="4D477AD7"/>
    <w:rsid w:val="4D5F3211"/>
    <w:rsid w:val="4D80085B"/>
    <w:rsid w:val="4D896004"/>
    <w:rsid w:val="4D9D0BC3"/>
    <w:rsid w:val="4D9E7415"/>
    <w:rsid w:val="4DAB1AD6"/>
    <w:rsid w:val="4DB43081"/>
    <w:rsid w:val="4DBF37D4"/>
    <w:rsid w:val="4DC1579E"/>
    <w:rsid w:val="4DD454C7"/>
    <w:rsid w:val="4DDD65AE"/>
    <w:rsid w:val="4E047438"/>
    <w:rsid w:val="4E09219F"/>
    <w:rsid w:val="4E1019D2"/>
    <w:rsid w:val="4E1B0DE7"/>
    <w:rsid w:val="4E283374"/>
    <w:rsid w:val="4E297920"/>
    <w:rsid w:val="4E3221F7"/>
    <w:rsid w:val="4E3B72FE"/>
    <w:rsid w:val="4E4C089C"/>
    <w:rsid w:val="4E6D1482"/>
    <w:rsid w:val="4E724CEA"/>
    <w:rsid w:val="4E9D10F8"/>
    <w:rsid w:val="4EDD2163"/>
    <w:rsid w:val="4EF13E61"/>
    <w:rsid w:val="4F1E4F93"/>
    <w:rsid w:val="4F461A5A"/>
    <w:rsid w:val="4F4C72E9"/>
    <w:rsid w:val="4F602D94"/>
    <w:rsid w:val="4F723826"/>
    <w:rsid w:val="4F724D92"/>
    <w:rsid w:val="4F806F93"/>
    <w:rsid w:val="4F946C40"/>
    <w:rsid w:val="4FBB7FCB"/>
    <w:rsid w:val="4FC83727"/>
    <w:rsid w:val="4FD07F1A"/>
    <w:rsid w:val="4FE614EB"/>
    <w:rsid w:val="4FF00A4D"/>
    <w:rsid w:val="500B0643"/>
    <w:rsid w:val="503E4BF5"/>
    <w:rsid w:val="503F29AA"/>
    <w:rsid w:val="505226DD"/>
    <w:rsid w:val="50591CBD"/>
    <w:rsid w:val="50650662"/>
    <w:rsid w:val="509B0B2D"/>
    <w:rsid w:val="50A26ECD"/>
    <w:rsid w:val="50A3118B"/>
    <w:rsid w:val="50B05655"/>
    <w:rsid w:val="50BC5A36"/>
    <w:rsid w:val="50D717BE"/>
    <w:rsid w:val="50E84DEF"/>
    <w:rsid w:val="50F3201A"/>
    <w:rsid w:val="50FD71D4"/>
    <w:rsid w:val="51153A1E"/>
    <w:rsid w:val="512F6EC2"/>
    <w:rsid w:val="513B233A"/>
    <w:rsid w:val="51450494"/>
    <w:rsid w:val="517D7C2E"/>
    <w:rsid w:val="51947440"/>
    <w:rsid w:val="51956D25"/>
    <w:rsid w:val="51986815"/>
    <w:rsid w:val="519C7A27"/>
    <w:rsid w:val="519D3E2C"/>
    <w:rsid w:val="519F5DF6"/>
    <w:rsid w:val="51D766B0"/>
    <w:rsid w:val="51FA302C"/>
    <w:rsid w:val="51FC0125"/>
    <w:rsid w:val="521F0CE5"/>
    <w:rsid w:val="522105B9"/>
    <w:rsid w:val="52243E8E"/>
    <w:rsid w:val="52437C77"/>
    <w:rsid w:val="525213A4"/>
    <w:rsid w:val="52701540"/>
    <w:rsid w:val="52A336C4"/>
    <w:rsid w:val="52B50EAA"/>
    <w:rsid w:val="52D53B6B"/>
    <w:rsid w:val="52D970E6"/>
    <w:rsid w:val="52ED5E65"/>
    <w:rsid w:val="52F43F1F"/>
    <w:rsid w:val="52F83A10"/>
    <w:rsid w:val="53065A01"/>
    <w:rsid w:val="530930BE"/>
    <w:rsid w:val="53195734"/>
    <w:rsid w:val="532A16EF"/>
    <w:rsid w:val="532E625B"/>
    <w:rsid w:val="5379561E"/>
    <w:rsid w:val="539F3E8B"/>
    <w:rsid w:val="53A04AF9"/>
    <w:rsid w:val="53A70F92"/>
    <w:rsid w:val="53D01ABE"/>
    <w:rsid w:val="53DD0E57"/>
    <w:rsid w:val="53DE7084"/>
    <w:rsid w:val="54134879"/>
    <w:rsid w:val="54330A77"/>
    <w:rsid w:val="54352C94"/>
    <w:rsid w:val="5449029B"/>
    <w:rsid w:val="545036D2"/>
    <w:rsid w:val="545C7FCE"/>
    <w:rsid w:val="54631AE5"/>
    <w:rsid w:val="549B5123"/>
    <w:rsid w:val="54C81231"/>
    <w:rsid w:val="54D62D00"/>
    <w:rsid w:val="54EA4B49"/>
    <w:rsid w:val="54FC355F"/>
    <w:rsid w:val="550541C2"/>
    <w:rsid w:val="5511700B"/>
    <w:rsid w:val="55133112"/>
    <w:rsid w:val="552A1E7A"/>
    <w:rsid w:val="554A09E5"/>
    <w:rsid w:val="55A177AE"/>
    <w:rsid w:val="55B04E29"/>
    <w:rsid w:val="55C56D42"/>
    <w:rsid w:val="55DB4F23"/>
    <w:rsid w:val="56080D11"/>
    <w:rsid w:val="560E20C0"/>
    <w:rsid w:val="56156687"/>
    <w:rsid w:val="561737F8"/>
    <w:rsid w:val="563446C2"/>
    <w:rsid w:val="563B3D20"/>
    <w:rsid w:val="56641C45"/>
    <w:rsid w:val="5694068E"/>
    <w:rsid w:val="56984297"/>
    <w:rsid w:val="569C6DA8"/>
    <w:rsid w:val="56C63E25"/>
    <w:rsid w:val="56E10C5F"/>
    <w:rsid w:val="56EC2EAE"/>
    <w:rsid w:val="56ED315F"/>
    <w:rsid w:val="570D735E"/>
    <w:rsid w:val="572B1EDA"/>
    <w:rsid w:val="57380335"/>
    <w:rsid w:val="5743568C"/>
    <w:rsid w:val="57462870"/>
    <w:rsid w:val="574F7976"/>
    <w:rsid w:val="57507FE6"/>
    <w:rsid w:val="575C2093"/>
    <w:rsid w:val="575D6537"/>
    <w:rsid w:val="57686C8A"/>
    <w:rsid w:val="57712A40"/>
    <w:rsid w:val="577E31F2"/>
    <w:rsid w:val="57923845"/>
    <w:rsid w:val="57BB500C"/>
    <w:rsid w:val="57C9597B"/>
    <w:rsid w:val="57D74558"/>
    <w:rsid w:val="57FB6BD0"/>
    <w:rsid w:val="58055B5F"/>
    <w:rsid w:val="581B5AAA"/>
    <w:rsid w:val="58203621"/>
    <w:rsid w:val="58412102"/>
    <w:rsid w:val="58507E4A"/>
    <w:rsid w:val="586B6912"/>
    <w:rsid w:val="58776221"/>
    <w:rsid w:val="5884047C"/>
    <w:rsid w:val="58AE691E"/>
    <w:rsid w:val="58C96063"/>
    <w:rsid w:val="59080725"/>
    <w:rsid w:val="591200F0"/>
    <w:rsid w:val="59172716"/>
    <w:rsid w:val="592E180D"/>
    <w:rsid w:val="592F5CB1"/>
    <w:rsid w:val="59831B59"/>
    <w:rsid w:val="598633F7"/>
    <w:rsid w:val="599B67A7"/>
    <w:rsid w:val="59CD1728"/>
    <w:rsid w:val="59D6088C"/>
    <w:rsid w:val="59D93E6F"/>
    <w:rsid w:val="59EF5441"/>
    <w:rsid w:val="59FA6C11"/>
    <w:rsid w:val="5A057443"/>
    <w:rsid w:val="5A1074F0"/>
    <w:rsid w:val="5A1F5D26"/>
    <w:rsid w:val="5A236E98"/>
    <w:rsid w:val="5A3317D1"/>
    <w:rsid w:val="5A450894"/>
    <w:rsid w:val="5A4528F8"/>
    <w:rsid w:val="5A610511"/>
    <w:rsid w:val="5A61633E"/>
    <w:rsid w:val="5A8C2C8F"/>
    <w:rsid w:val="5AAF0F91"/>
    <w:rsid w:val="5AB3021C"/>
    <w:rsid w:val="5ABB5323"/>
    <w:rsid w:val="5AC253A4"/>
    <w:rsid w:val="5AD51017"/>
    <w:rsid w:val="5AD76600"/>
    <w:rsid w:val="5ADC7773"/>
    <w:rsid w:val="5AE40D1D"/>
    <w:rsid w:val="5AE55490"/>
    <w:rsid w:val="5AE96334"/>
    <w:rsid w:val="5B13515F"/>
    <w:rsid w:val="5B6065F6"/>
    <w:rsid w:val="5B793214"/>
    <w:rsid w:val="5B7A2211"/>
    <w:rsid w:val="5B962018"/>
    <w:rsid w:val="5BA02E96"/>
    <w:rsid w:val="5BA04C44"/>
    <w:rsid w:val="5BC052E6"/>
    <w:rsid w:val="5BC528FD"/>
    <w:rsid w:val="5BCC5A39"/>
    <w:rsid w:val="5BDB3A50"/>
    <w:rsid w:val="5BE77A78"/>
    <w:rsid w:val="5BF1724E"/>
    <w:rsid w:val="5BF907F8"/>
    <w:rsid w:val="5C0E5905"/>
    <w:rsid w:val="5C165837"/>
    <w:rsid w:val="5C2A2760"/>
    <w:rsid w:val="5C2B0879"/>
    <w:rsid w:val="5C4F0418"/>
    <w:rsid w:val="5C514191"/>
    <w:rsid w:val="5C6739B4"/>
    <w:rsid w:val="5C732359"/>
    <w:rsid w:val="5C774218"/>
    <w:rsid w:val="5C9329B0"/>
    <w:rsid w:val="5C9347A9"/>
    <w:rsid w:val="5C966047"/>
    <w:rsid w:val="5CA95D7B"/>
    <w:rsid w:val="5CB169DD"/>
    <w:rsid w:val="5CED210B"/>
    <w:rsid w:val="5CED2C2E"/>
    <w:rsid w:val="5CFB7D2E"/>
    <w:rsid w:val="5CFD190F"/>
    <w:rsid w:val="5D017C72"/>
    <w:rsid w:val="5D156723"/>
    <w:rsid w:val="5D1B4AA0"/>
    <w:rsid w:val="5D1E0517"/>
    <w:rsid w:val="5D282B95"/>
    <w:rsid w:val="5D3835CC"/>
    <w:rsid w:val="5D4B1D49"/>
    <w:rsid w:val="5D5979CA"/>
    <w:rsid w:val="5D6E41C0"/>
    <w:rsid w:val="5D9A10C4"/>
    <w:rsid w:val="5D9E53A6"/>
    <w:rsid w:val="5DDF5A18"/>
    <w:rsid w:val="5DE41F49"/>
    <w:rsid w:val="5DF82E85"/>
    <w:rsid w:val="5E055233"/>
    <w:rsid w:val="5E0D40E7"/>
    <w:rsid w:val="5E151556"/>
    <w:rsid w:val="5E1D679B"/>
    <w:rsid w:val="5E2B55C7"/>
    <w:rsid w:val="5E457D25"/>
    <w:rsid w:val="5E5D4F0E"/>
    <w:rsid w:val="5E631F59"/>
    <w:rsid w:val="5E693A13"/>
    <w:rsid w:val="5E88652A"/>
    <w:rsid w:val="5E8F0FA0"/>
    <w:rsid w:val="5E9A3E51"/>
    <w:rsid w:val="5EA44A4C"/>
    <w:rsid w:val="5EB305D0"/>
    <w:rsid w:val="5ECE29A1"/>
    <w:rsid w:val="5EDC7205"/>
    <w:rsid w:val="5EDE6066"/>
    <w:rsid w:val="5EE27322"/>
    <w:rsid w:val="5EF3152F"/>
    <w:rsid w:val="5EFA28BD"/>
    <w:rsid w:val="5EFD7EF3"/>
    <w:rsid w:val="5F2B6F1B"/>
    <w:rsid w:val="5F401D0B"/>
    <w:rsid w:val="5F4240E2"/>
    <w:rsid w:val="5F481CA4"/>
    <w:rsid w:val="5F8A5E91"/>
    <w:rsid w:val="5F952F9B"/>
    <w:rsid w:val="5F9C5B22"/>
    <w:rsid w:val="5FBC191E"/>
    <w:rsid w:val="5FCC1817"/>
    <w:rsid w:val="5FD001C6"/>
    <w:rsid w:val="5FE06EEA"/>
    <w:rsid w:val="603B1E6D"/>
    <w:rsid w:val="60457B68"/>
    <w:rsid w:val="604858AA"/>
    <w:rsid w:val="607E39E0"/>
    <w:rsid w:val="608A3CC5"/>
    <w:rsid w:val="608E6146"/>
    <w:rsid w:val="60A90A80"/>
    <w:rsid w:val="60BA7BDB"/>
    <w:rsid w:val="60E33E3D"/>
    <w:rsid w:val="60E83407"/>
    <w:rsid w:val="60F424CF"/>
    <w:rsid w:val="60FD6695"/>
    <w:rsid w:val="613F6CAD"/>
    <w:rsid w:val="614D117E"/>
    <w:rsid w:val="615C01E0"/>
    <w:rsid w:val="615C33BC"/>
    <w:rsid w:val="6162474A"/>
    <w:rsid w:val="616C280F"/>
    <w:rsid w:val="616F50A1"/>
    <w:rsid w:val="61706E67"/>
    <w:rsid w:val="6175674C"/>
    <w:rsid w:val="61785D1C"/>
    <w:rsid w:val="61AD766D"/>
    <w:rsid w:val="61DE64C6"/>
    <w:rsid w:val="61E64557"/>
    <w:rsid w:val="61E97FBE"/>
    <w:rsid w:val="61F26A64"/>
    <w:rsid w:val="61FA2BD4"/>
    <w:rsid w:val="61FC4B9F"/>
    <w:rsid w:val="620073A1"/>
    <w:rsid w:val="620E0632"/>
    <w:rsid w:val="6220088D"/>
    <w:rsid w:val="62314848"/>
    <w:rsid w:val="627961EF"/>
    <w:rsid w:val="627A5F4F"/>
    <w:rsid w:val="62A74B0A"/>
    <w:rsid w:val="62A92175"/>
    <w:rsid w:val="62BD2580"/>
    <w:rsid w:val="62D358FF"/>
    <w:rsid w:val="63143F24"/>
    <w:rsid w:val="63212B0F"/>
    <w:rsid w:val="633F4D43"/>
    <w:rsid w:val="634A3B18"/>
    <w:rsid w:val="63536A40"/>
    <w:rsid w:val="63576530"/>
    <w:rsid w:val="63587FF5"/>
    <w:rsid w:val="637A5C81"/>
    <w:rsid w:val="637B1AF3"/>
    <w:rsid w:val="638D2F24"/>
    <w:rsid w:val="63923879"/>
    <w:rsid w:val="639C3F43"/>
    <w:rsid w:val="639F55E6"/>
    <w:rsid w:val="63AE1B4B"/>
    <w:rsid w:val="63D77671"/>
    <w:rsid w:val="63F35B2D"/>
    <w:rsid w:val="64122768"/>
    <w:rsid w:val="64155AA4"/>
    <w:rsid w:val="643C74D4"/>
    <w:rsid w:val="64A14D51"/>
    <w:rsid w:val="64B15E66"/>
    <w:rsid w:val="64D911C7"/>
    <w:rsid w:val="64E158A4"/>
    <w:rsid w:val="64EC2607"/>
    <w:rsid w:val="64F845BE"/>
    <w:rsid w:val="651346D9"/>
    <w:rsid w:val="653F54CE"/>
    <w:rsid w:val="654230E5"/>
    <w:rsid w:val="65717652"/>
    <w:rsid w:val="657F0E02"/>
    <w:rsid w:val="65917FC7"/>
    <w:rsid w:val="659B25D3"/>
    <w:rsid w:val="65A90B99"/>
    <w:rsid w:val="65C47781"/>
    <w:rsid w:val="65D2131D"/>
    <w:rsid w:val="65DC1F2F"/>
    <w:rsid w:val="65F938CF"/>
    <w:rsid w:val="66124991"/>
    <w:rsid w:val="662841B4"/>
    <w:rsid w:val="66325BF1"/>
    <w:rsid w:val="663F14FE"/>
    <w:rsid w:val="663F505A"/>
    <w:rsid w:val="66521231"/>
    <w:rsid w:val="66536136"/>
    <w:rsid w:val="665F4929"/>
    <w:rsid w:val="666B608E"/>
    <w:rsid w:val="667F49B4"/>
    <w:rsid w:val="668A4527"/>
    <w:rsid w:val="668F1B3D"/>
    <w:rsid w:val="66952ECC"/>
    <w:rsid w:val="66BD5E1B"/>
    <w:rsid w:val="66F619F5"/>
    <w:rsid w:val="67060132"/>
    <w:rsid w:val="67094CF6"/>
    <w:rsid w:val="6736645D"/>
    <w:rsid w:val="6760469D"/>
    <w:rsid w:val="676517E2"/>
    <w:rsid w:val="676A0C1E"/>
    <w:rsid w:val="67717495"/>
    <w:rsid w:val="677B3995"/>
    <w:rsid w:val="67872DBE"/>
    <w:rsid w:val="6793173E"/>
    <w:rsid w:val="67940CB3"/>
    <w:rsid w:val="679B01F2"/>
    <w:rsid w:val="67C16F81"/>
    <w:rsid w:val="67EB36EB"/>
    <w:rsid w:val="67F1641A"/>
    <w:rsid w:val="67F72090"/>
    <w:rsid w:val="682B7F8C"/>
    <w:rsid w:val="68464DC5"/>
    <w:rsid w:val="686C601A"/>
    <w:rsid w:val="686E6548"/>
    <w:rsid w:val="6886711A"/>
    <w:rsid w:val="68D8328A"/>
    <w:rsid w:val="68FB7375"/>
    <w:rsid w:val="690507DD"/>
    <w:rsid w:val="691B590A"/>
    <w:rsid w:val="6922313D"/>
    <w:rsid w:val="69224EEB"/>
    <w:rsid w:val="69273E57"/>
    <w:rsid w:val="692E7D33"/>
    <w:rsid w:val="694C640B"/>
    <w:rsid w:val="697B0A9F"/>
    <w:rsid w:val="698B6C53"/>
    <w:rsid w:val="698C0564"/>
    <w:rsid w:val="69912070"/>
    <w:rsid w:val="69C53AC8"/>
    <w:rsid w:val="69DD18BB"/>
    <w:rsid w:val="69E2467A"/>
    <w:rsid w:val="69E5416A"/>
    <w:rsid w:val="69EA0F0C"/>
    <w:rsid w:val="69F26D9C"/>
    <w:rsid w:val="6A107439"/>
    <w:rsid w:val="6A1231B1"/>
    <w:rsid w:val="6A1B612A"/>
    <w:rsid w:val="6A1C1234"/>
    <w:rsid w:val="6A33117F"/>
    <w:rsid w:val="6A556F65"/>
    <w:rsid w:val="6A7F6357"/>
    <w:rsid w:val="6A8B4D12"/>
    <w:rsid w:val="6A9666BA"/>
    <w:rsid w:val="6AB07C88"/>
    <w:rsid w:val="6AD7507E"/>
    <w:rsid w:val="6ADF1441"/>
    <w:rsid w:val="6AE7729F"/>
    <w:rsid w:val="6AFF300A"/>
    <w:rsid w:val="6B054AC4"/>
    <w:rsid w:val="6B106FC5"/>
    <w:rsid w:val="6B252A70"/>
    <w:rsid w:val="6B4F3F91"/>
    <w:rsid w:val="6B506C80"/>
    <w:rsid w:val="6B767770"/>
    <w:rsid w:val="6B7921E8"/>
    <w:rsid w:val="6B9151DB"/>
    <w:rsid w:val="6BC8789F"/>
    <w:rsid w:val="6BD9385B"/>
    <w:rsid w:val="6BF30DC0"/>
    <w:rsid w:val="6C046B2A"/>
    <w:rsid w:val="6C290102"/>
    <w:rsid w:val="6C2D3629"/>
    <w:rsid w:val="6C5F1FB2"/>
    <w:rsid w:val="6C902A0E"/>
    <w:rsid w:val="6C914865"/>
    <w:rsid w:val="6C9E6F7E"/>
    <w:rsid w:val="6CAB169B"/>
    <w:rsid w:val="6CBB4DEB"/>
    <w:rsid w:val="6CF3094C"/>
    <w:rsid w:val="6CF71B34"/>
    <w:rsid w:val="6D0B1D5B"/>
    <w:rsid w:val="6D101479"/>
    <w:rsid w:val="6D133282"/>
    <w:rsid w:val="6D282CEC"/>
    <w:rsid w:val="6D4028D1"/>
    <w:rsid w:val="6D503D49"/>
    <w:rsid w:val="6D8C2F35"/>
    <w:rsid w:val="6D9B1B7B"/>
    <w:rsid w:val="6DAA0B17"/>
    <w:rsid w:val="6DB4622A"/>
    <w:rsid w:val="6DC67CF3"/>
    <w:rsid w:val="6DC735A7"/>
    <w:rsid w:val="6DF173AF"/>
    <w:rsid w:val="6E154508"/>
    <w:rsid w:val="6E323B00"/>
    <w:rsid w:val="6E463F6A"/>
    <w:rsid w:val="6E584405"/>
    <w:rsid w:val="6E9E14B7"/>
    <w:rsid w:val="6EA840E4"/>
    <w:rsid w:val="6EA91EB1"/>
    <w:rsid w:val="6EAD16FA"/>
    <w:rsid w:val="6EAE51E8"/>
    <w:rsid w:val="6EC94D00"/>
    <w:rsid w:val="6ED22F0F"/>
    <w:rsid w:val="6ED76EA7"/>
    <w:rsid w:val="6EDE2A7E"/>
    <w:rsid w:val="6EEA1AE2"/>
    <w:rsid w:val="6EFE150A"/>
    <w:rsid w:val="6F0F1EBA"/>
    <w:rsid w:val="6F2B261F"/>
    <w:rsid w:val="6F4638FD"/>
    <w:rsid w:val="6F593630"/>
    <w:rsid w:val="6F924AEA"/>
    <w:rsid w:val="6FA166F4"/>
    <w:rsid w:val="6FAE395B"/>
    <w:rsid w:val="6FC95FDB"/>
    <w:rsid w:val="6FDF560B"/>
    <w:rsid w:val="6FE93B6A"/>
    <w:rsid w:val="6FF957E3"/>
    <w:rsid w:val="700417EE"/>
    <w:rsid w:val="702552C0"/>
    <w:rsid w:val="70347CE9"/>
    <w:rsid w:val="70603626"/>
    <w:rsid w:val="70626028"/>
    <w:rsid w:val="707F3F7B"/>
    <w:rsid w:val="70AE52B6"/>
    <w:rsid w:val="70B60812"/>
    <w:rsid w:val="70C525FF"/>
    <w:rsid w:val="70CB5E68"/>
    <w:rsid w:val="70E47042"/>
    <w:rsid w:val="70FE448F"/>
    <w:rsid w:val="71123B17"/>
    <w:rsid w:val="711315BD"/>
    <w:rsid w:val="711A6DEF"/>
    <w:rsid w:val="71391AA7"/>
    <w:rsid w:val="717958C4"/>
    <w:rsid w:val="717A3EAF"/>
    <w:rsid w:val="71872296"/>
    <w:rsid w:val="71980A90"/>
    <w:rsid w:val="71B763EC"/>
    <w:rsid w:val="71BC7EA6"/>
    <w:rsid w:val="71CD20B4"/>
    <w:rsid w:val="71D615DC"/>
    <w:rsid w:val="71D877F6"/>
    <w:rsid w:val="71E7082E"/>
    <w:rsid w:val="71F652BA"/>
    <w:rsid w:val="71F753BA"/>
    <w:rsid w:val="720432D1"/>
    <w:rsid w:val="720D1255"/>
    <w:rsid w:val="723B0DCB"/>
    <w:rsid w:val="724779A2"/>
    <w:rsid w:val="725928A4"/>
    <w:rsid w:val="7269173D"/>
    <w:rsid w:val="72714695"/>
    <w:rsid w:val="72822E9E"/>
    <w:rsid w:val="72D82ABE"/>
    <w:rsid w:val="72F86CBC"/>
    <w:rsid w:val="73090EC9"/>
    <w:rsid w:val="731E3C58"/>
    <w:rsid w:val="734C6C53"/>
    <w:rsid w:val="7355026A"/>
    <w:rsid w:val="737A2414"/>
    <w:rsid w:val="73EA4857"/>
    <w:rsid w:val="74031DBD"/>
    <w:rsid w:val="740614C4"/>
    <w:rsid w:val="742C1313"/>
    <w:rsid w:val="74337262"/>
    <w:rsid w:val="7452064E"/>
    <w:rsid w:val="74595A33"/>
    <w:rsid w:val="747A4AEE"/>
    <w:rsid w:val="74A12B43"/>
    <w:rsid w:val="74B54B8A"/>
    <w:rsid w:val="74DD260E"/>
    <w:rsid w:val="74DF04B1"/>
    <w:rsid w:val="74E3763D"/>
    <w:rsid w:val="74F31F27"/>
    <w:rsid w:val="75042131"/>
    <w:rsid w:val="750C6A4F"/>
    <w:rsid w:val="751827AE"/>
    <w:rsid w:val="75210042"/>
    <w:rsid w:val="75265D63"/>
    <w:rsid w:val="752E10BB"/>
    <w:rsid w:val="753C37D8"/>
    <w:rsid w:val="755E374E"/>
    <w:rsid w:val="75660855"/>
    <w:rsid w:val="7590142E"/>
    <w:rsid w:val="759D6815"/>
    <w:rsid w:val="75B1730B"/>
    <w:rsid w:val="75CD61DE"/>
    <w:rsid w:val="75DC28C5"/>
    <w:rsid w:val="76085468"/>
    <w:rsid w:val="762C4800"/>
    <w:rsid w:val="76320C9D"/>
    <w:rsid w:val="76377AFB"/>
    <w:rsid w:val="7650588B"/>
    <w:rsid w:val="76742AFE"/>
    <w:rsid w:val="7685418A"/>
    <w:rsid w:val="76857CCE"/>
    <w:rsid w:val="76CE66B2"/>
    <w:rsid w:val="76EA75E7"/>
    <w:rsid w:val="76F24A71"/>
    <w:rsid w:val="76FF3BB0"/>
    <w:rsid w:val="7717739F"/>
    <w:rsid w:val="771E7554"/>
    <w:rsid w:val="77277B70"/>
    <w:rsid w:val="77304C77"/>
    <w:rsid w:val="77612493"/>
    <w:rsid w:val="77882D05"/>
    <w:rsid w:val="77B66BB1"/>
    <w:rsid w:val="77BF6E55"/>
    <w:rsid w:val="77C673BF"/>
    <w:rsid w:val="77E3618D"/>
    <w:rsid w:val="781123D0"/>
    <w:rsid w:val="782A3DBC"/>
    <w:rsid w:val="783936B9"/>
    <w:rsid w:val="783A16ED"/>
    <w:rsid w:val="787D5FEB"/>
    <w:rsid w:val="789254BD"/>
    <w:rsid w:val="789C633C"/>
    <w:rsid w:val="78BB0EB8"/>
    <w:rsid w:val="78D930EC"/>
    <w:rsid w:val="78EE6B97"/>
    <w:rsid w:val="79032860"/>
    <w:rsid w:val="790F6B0E"/>
    <w:rsid w:val="79102FB2"/>
    <w:rsid w:val="79206F6D"/>
    <w:rsid w:val="79224A93"/>
    <w:rsid w:val="792702FB"/>
    <w:rsid w:val="7927654D"/>
    <w:rsid w:val="792A003C"/>
    <w:rsid w:val="79386064"/>
    <w:rsid w:val="794C43A2"/>
    <w:rsid w:val="79505DA4"/>
    <w:rsid w:val="79786DA9"/>
    <w:rsid w:val="797C0647"/>
    <w:rsid w:val="797E04F8"/>
    <w:rsid w:val="798718D5"/>
    <w:rsid w:val="79AC25AE"/>
    <w:rsid w:val="79AC7076"/>
    <w:rsid w:val="79B3354A"/>
    <w:rsid w:val="79BF22E2"/>
    <w:rsid w:val="79C67B14"/>
    <w:rsid w:val="79DD09BA"/>
    <w:rsid w:val="79FE105C"/>
    <w:rsid w:val="7A4B29B6"/>
    <w:rsid w:val="7A556D7A"/>
    <w:rsid w:val="7A730598"/>
    <w:rsid w:val="7A8A28F0"/>
    <w:rsid w:val="7AAA1011"/>
    <w:rsid w:val="7AB71FA4"/>
    <w:rsid w:val="7ABB45A5"/>
    <w:rsid w:val="7ACC2F08"/>
    <w:rsid w:val="7AF01639"/>
    <w:rsid w:val="7B0566D6"/>
    <w:rsid w:val="7B09415C"/>
    <w:rsid w:val="7B4F58E7"/>
    <w:rsid w:val="7B5573A2"/>
    <w:rsid w:val="7B5A49B8"/>
    <w:rsid w:val="7B6E6B2F"/>
    <w:rsid w:val="7B75534E"/>
    <w:rsid w:val="7B7F61CD"/>
    <w:rsid w:val="7B915F00"/>
    <w:rsid w:val="7B9A3006"/>
    <w:rsid w:val="7BA9460B"/>
    <w:rsid w:val="7BBC0CFA"/>
    <w:rsid w:val="7BBC2F7D"/>
    <w:rsid w:val="7BCD518A"/>
    <w:rsid w:val="7BD11538"/>
    <w:rsid w:val="7BD667C6"/>
    <w:rsid w:val="7BE97AEA"/>
    <w:rsid w:val="7BF23606"/>
    <w:rsid w:val="7C0641F8"/>
    <w:rsid w:val="7C0C6CA0"/>
    <w:rsid w:val="7C122B9D"/>
    <w:rsid w:val="7C1728A9"/>
    <w:rsid w:val="7C421F9D"/>
    <w:rsid w:val="7C477B5C"/>
    <w:rsid w:val="7C703D67"/>
    <w:rsid w:val="7C8554FF"/>
    <w:rsid w:val="7C893C92"/>
    <w:rsid w:val="7CB54BFC"/>
    <w:rsid w:val="7CB9278C"/>
    <w:rsid w:val="7CE0081C"/>
    <w:rsid w:val="7CF16C56"/>
    <w:rsid w:val="7D0552A0"/>
    <w:rsid w:val="7D0D6F83"/>
    <w:rsid w:val="7D0D7808"/>
    <w:rsid w:val="7D2C7789"/>
    <w:rsid w:val="7D376633"/>
    <w:rsid w:val="7D3905FD"/>
    <w:rsid w:val="7D3F20B7"/>
    <w:rsid w:val="7D511DEB"/>
    <w:rsid w:val="7D5B67C5"/>
    <w:rsid w:val="7D5D078F"/>
    <w:rsid w:val="7D630958"/>
    <w:rsid w:val="7D684D06"/>
    <w:rsid w:val="7D7376D6"/>
    <w:rsid w:val="7D823D52"/>
    <w:rsid w:val="7DEE0806"/>
    <w:rsid w:val="7DF32EA2"/>
    <w:rsid w:val="7DF579EE"/>
    <w:rsid w:val="7E2E5C88"/>
    <w:rsid w:val="7E343D31"/>
    <w:rsid w:val="7E4032E2"/>
    <w:rsid w:val="7E4455D2"/>
    <w:rsid w:val="7E6F077A"/>
    <w:rsid w:val="7E7044F2"/>
    <w:rsid w:val="7EB50157"/>
    <w:rsid w:val="7EE4695A"/>
    <w:rsid w:val="7F0F1615"/>
    <w:rsid w:val="7F1858DF"/>
    <w:rsid w:val="7F257C72"/>
    <w:rsid w:val="7F3E014D"/>
    <w:rsid w:val="7F7973D7"/>
    <w:rsid w:val="7F86440E"/>
    <w:rsid w:val="7F9D261C"/>
    <w:rsid w:val="7F9D2A8F"/>
    <w:rsid w:val="7FB14DC3"/>
    <w:rsid w:val="7FB42573"/>
    <w:rsid w:val="7FBD085D"/>
    <w:rsid w:val="7FCA378E"/>
    <w:rsid w:val="7FCC7507"/>
    <w:rsid w:val="7FE24610"/>
    <w:rsid w:val="7FEA5BDF"/>
    <w:rsid w:val="7FF5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qFormat/>
    <w:uiPriority w:val="0"/>
    <w:pPr>
      <w:keepNext/>
      <w:keepLines/>
      <w:outlineLvl w:val="2"/>
    </w:pPr>
    <w:rPr>
      <w:b/>
      <w:bCs/>
      <w:kern w:val="0"/>
      <w:sz w:val="20"/>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88"/>
    </w:pPr>
  </w:style>
  <w:style w:type="paragraph" w:styleId="7">
    <w:name w:val="annotation text"/>
    <w:basedOn w:val="1"/>
    <w:link w:val="49"/>
    <w:qFormat/>
    <w:uiPriority w:val="0"/>
  </w:style>
  <w:style w:type="paragraph" w:styleId="8">
    <w:name w:val="Salutation"/>
    <w:basedOn w:val="1"/>
    <w:next w:val="1"/>
    <w:qFormat/>
    <w:uiPriority w:val="0"/>
    <w:rPr>
      <w:sz w:val="24"/>
    </w:rPr>
  </w:style>
  <w:style w:type="paragraph" w:styleId="9">
    <w:name w:val="Body Text"/>
    <w:basedOn w:val="1"/>
    <w:next w:val="10"/>
    <w:link w:val="51"/>
    <w:qFormat/>
    <w:uiPriority w:val="0"/>
    <w:pPr>
      <w:spacing w:after="120"/>
    </w:pPr>
    <w:rPr>
      <w:sz w:val="24"/>
    </w:rPr>
  </w:style>
  <w:style w:type="paragraph" w:styleId="10">
    <w:name w:val="toc 8"/>
    <w:next w:val="1"/>
    <w:qFormat/>
    <w:uiPriority w:val="0"/>
    <w:pPr>
      <w:widowControl w:val="0"/>
      <w:ind w:left="1470"/>
      <w:jc w:val="both"/>
    </w:pPr>
    <w:rPr>
      <w:rFonts w:ascii="仿宋_GB2312" w:hAnsi="Calibri" w:eastAsia="仿宋_GB2312" w:cs="Times New Roman"/>
      <w:kern w:val="2"/>
      <w:sz w:val="18"/>
      <w:szCs w:val="18"/>
      <w:lang w:val="en-US" w:eastAsia="zh-CN" w:bidi="ar-SA"/>
    </w:rPr>
  </w:style>
  <w:style w:type="paragraph" w:styleId="11">
    <w:name w:val="Body Text Indent"/>
    <w:basedOn w:val="1"/>
    <w:qFormat/>
    <w:uiPriority w:val="0"/>
    <w:pPr>
      <w:spacing w:line="200" w:lineRule="exact"/>
      <w:ind w:firstLine="301"/>
    </w:pPr>
    <w:rPr>
      <w:rFonts w:ascii="宋体" w:hAnsi="Courier New"/>
      <w:spacing w:val="-4"/>
      <w:kern w:val="0"/>
      <w:sz w:val="18"/>
    </w:rPr>
  </w:style>
  <w:style w:type="paragraph" w:styleId="12">
    <w:name w:val="Block Text"/>
    <w:basedOn w:val="1"/>
    <w:unhideWhenUsed/>
    <w:qFormat/>
    <w:uiPriority w:val="99"/>
    <w:pPr>
      <w:widowControl/>
      <w:ind w:left="567" w:right="454" w:firstLine="498"/>
      <w:jc w:val="left"/>
    </w:pPr>
    <w:rPr>
      <w:rFonts w:ascii="仿宋_GB2312" w:eastAsia="仿宋_GB2312" w:hAnsiTheme="minorHAnsi" w:cstheme="minorBidi"/>
      <w:kern w:val="0"/>
      <w:sz w:val="30"/>
      <w:szCs w:val="20"/>
    </w:rPr>
  </w:style>
  <w:style w:type="paragraph" w:styleId="13">
    <w:name w:val="Plain Text"/>
    <w:basedOn w:val="1"/>
    <w:next w:val="14"/>
    <w:link w:val="104"/>
    <w:qFormat/>
    <w:uiPriority w:val="0"/>
    <w:rPr>
      <w:rFonts w:ascii="宋体" w:hAnsi="Courier New" w:eastAsia="仿宋_GB2312"/>
      <w:sz w:val="30"/>
    </w:rPr>
  </w:style>
  <w:style w:type="paragraph" w:styleId="14">
    <w:name w:val="toc 2"/>
    <w:basedOn w:val="1"/>
    <w:next w:val="1"/>
    <w:qFormat/>
    <w:uiPriority w:val="0"/>
    <w:pPr>
      <w:spacing w:before="120"/>
      <w:ind w:left="240"/>
    </w:pPr>
    <w:rPr>
      <w:b/>
      <w:bCs/>
      <w:kern w:val="0"/>
      <w:sz w:val="22"/>
      <w:szCs w:val="22"/>
    </w:rPr>
  </w:style>
  <w:style w:type="paragraph" w:styleId="15">
    <w:name w:val="Date"/>
    <w:basedOn w:val="1"/>
    <w:next w:val="1"/>
    <w:qFormat/>
    <w:uiPriority w:val="0"/>
    <w:pPr>
      <w:ind w:left="2500" w:leftChars="2500" w:firstLine="720" w:firstLineChars="200"/>
    </w:pPr>
    <w:rPr>
      <w:rFonts w:eastAsia="楷体_GB2312"/>
      <w:sz w:val="32"/>
    </w:rPr>
  </w:style>
  <w:style w:type="paragraph" w:styleId="16">
    <w:name w:val="Body Text Indent 2"/>
    <w:basedOn w:val="1"/>
    <w:qFormat/>
    <w:uiPriority w:val="99"/>
    <w:pPr>
      <w:snapToGrid w:val="0"/>
      <w:ind w:firstLine="542" w:firstLineChars="225"/>
    </w:pPr>
    <w:rPr>
      <w:kern w:val="0"/>
      <w:sz w:val="24"/>
    </w:rPr>
  </w:style>
  <w:style w:type="paragraph" w:styleId="17">
    <w:name w:val="Balloon Text"/>
    <w:basedOn w:val="1"/>
    <w:link w:val="84"/>
    <w:qFormat/>
    <w:uiPriority w:val="0"/>
    <w:rPr>
      <w:sz w:val="18"/>
      <w:szCs w:val="18"/>
    </w:rPr>
  </w:style>
  <w:style w:type="paragraph" w:styleId="18">
    <w:name w:val="footer"/>
    <w:basedOn w:val="1"/>
    <w:qFormat/>
    <w:uiPriority w:val="0"/>
    <w:pPr>
      <w:tabs>
        <w:tab w:val="center" w:pos="4153"/>
        <w:tab w:val="right" w:pos="8306"/>
      </w:tabs>
      <w:overflowPunct w:val="0"/>
      <w:autoSpaceDE w:val="0"/>
      <w:autoSpaceDN w:val="0"/>
      <w:adjustRightInd w:val="0"/>
      <w:textAlignment w:val="baseline"/>
    </w:pPr>
    <w:rPr>
      <w:kern w:val="0"/>
      <w:sz w:val="20"/>
      <w:szCs w:val="20"/>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style>
  <w:style w:type="paragraph" w:styleId="22">
    <w:name w:val="toc 6"/>
    <w:basedOn w:val="1"/>
    <w:next w:val="1"/>
    <w:unhideWhenUsed/>
    <w:qFormat/>
    <w:uiPriority w:val="39"/>
    <w:pPr>
      <w:ind w:left="2100" w:leftChars="1000"/>
    </w:pPr>
  </w:style>
  <w:style w:type="paragraph" w:styleId="23">
    <w:name w:val="Body Text Indent 3"/>
    <w:basedOn w:val="1"/>
    <w:link w:val="106"/>
    <w:qFormat/>
    <w:uiPriority w:val="0"/>
    <w:pPr>
      <w:spacing w:after="120"/>
      <w:ind w:left="420" w:leftChars="200"/>
    </w:pPr>
    <w:rPr>
      <w:sz w:val="16"/>
      <w:szCs w:val="16"/>
    </w:rPr>
  </w:style>
  <w:style w:type="paragraph" w:styleId="24">
    <w:name w:val="Normal (Web)"/>
    <w:basedOn w:val="1"/>
    <w:qFormat/>
    <w:uiPriority w:val="0"/>
    <w:pPr>
      <w:spacing w:before="100" w:beforeAutospacing="1" w:after="100" w:afterAutospacing="1"/>
    </w:pPr>
    <w:rPr>
      <w:kern w:val="0"/>
      <w:sz w:val="24"/>
    </w:rPr>
  </w:style>
  <w:style w:type="paragraph" w:styleId="25">
    <w:name w:val="Title"/>
    <w:basedOn w:val="1"/>
    <w:next w:val="1"/>
    <w:qFormat/>
    <w:uiPriority w:val="0"/>
    <w:pPr>
      <w:spacing w:before="240" w:after="60"/>
      <w:jc w:val="center"/>
      <w:outlineLvl w:val="0"/>
    </w:pPr>
    <w:rPr>
      <w:rFonts w:ascii="Cambria" w:hAnsi="Cambria"/>
      <w:b/>
      <w:bCs/>
      <w:kern w:val="0"/>
      <w:sz w:val="32"/>
      <w:szCs w:val="32"/>
    </w:rPr>
  </w:style>
  <w:style w:type="paragraph" w:styleId="26">
    <w:name w:val="annotation subject"/>
    <w:basedOn w:val="7"/>
    <w:next w:val="7"/>
    <w:link w:val="95"/>
    <w:qFormat/>
    <w:uiPriority w:val="0"/>
    <w:rPr>
      <w:b/>
      <w:bCs/>
    </w:rPr>
  </w:style>
  <w:style w:type="paragraph" w:styleId="27">
    <w:name w:val="Body Text First Indent"/>
    <w:basedOn w:val="9"/>
    <w:next w:val="22"/>
    <w:link w:val="96"/>
    <w:qFormat/>
    <w:uiPriority w:val="0"/>
    <w:pPr>
      <w:ind w:firstLine="420" w:firstLineChars="100"/>
    </w:pPr>
    <w:rPr>
      <w:sz w:val="21"/>
    </w:rPr>
  </w:style>
  <w:style w:type="paragraph" w:styleId="28">
    <w:name w:val="Body Text First Indent 2"/>
    <w:basedOn w:val="11"/>
    <w:next w:val="1"/>
    <w:qFormat/>
    <w:uiPriority w:val="0"/>
    <w:pPr>
      <w:ind w:firstLine="420" w:firstLineChars="200"/>
    </w:pPr>
  </w:style>
  <w:style w:type="table" w:styleId="30">
    <w:name w:val="Table Grid"/>
    <w:basedOn w:val="29"/>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333333"/>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0"/>
    <w:rPr>
      <w:sz w:val="21"/>
      <w:szCs w:val="21"/>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表格文字"/>
    <w:basedOn w:val="1"/>
    <w:next w:val="9"/>
    <w:qFormat/>
    <w:uiPriority w:val="0"/>
    <w:rPr>
      <w:kern w:val="21"/>
      <w:szCs w:val="21"/>
    </w:rPr>
  </w:style>
  <w:style w:type="paragraph" w:customStyle="1" w:styleId="4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格式"/>
    <w:basedOn w:val="1"/>
    <w:qFormat/>
    <w:uiPriority w:val="0"/>
    <w:pPr>
      <w:topLinePunct/>
      <w:ind w:firstLine="420" w:firstLineChars="200"/>
    </w:pPr>
    <w:rPr>
      <w:rFonts w:ascii="宋体" w:hAnsi="宋体"/>
      <w:bCs/>
      <w:szCs w:val="21"/>
    </w:rPr>
  </w:style>
  <w:style w:type="character" w:customStyle="1" w:styleId="48">
    <w:name w:val="批注主题 Char"/>
    <w:basedOn w:val="49"/>
    <w:link w:val="50"/>
    <w:semiHidden/>
    <w:qFormat/>
    <w:uiPriority w:val="0"/>
    <w:rPr>
      <w:rFonts w:ascii="Calibri" w:hAnsi="Calibri"/>
      <w:b/>
      <w:bCs/>
      <w:kern w:val="2"/>
      <w:sz w:val="21"/>
      <w:szCs w:val="24"/>
    </w:rPr>
  </w:style>
  <w:style w:type="character" w:customStyle="1" w:styleId="49">
    <w:name w:val="批注文字 字符"/>
    <w:basedOn w:val="31"/>
    <w:link w:val="7"/>
    <w:semiHidden/>
    <w:qFormat/>
    <w:uiPriority w:val="0"/>
    <w:rPr>
      <w:rFonts w:ascii="Calibri" w:hAnsi="Calibri"/>
      <w:kern w:val="2"/>
      <w:sz w:val="21"/>
      <w:szCs w:val="24"/>
    </w:rPr>
  </w:style>
  <w:style w:type="paragraph" w:customStyle="1" w:styleId="50">
    <w:name w:val="批注主题1"/>
    <w:basedOn w:val="7"/>
    <w:next w:val="7"/>
    <w:link w:val="48"/>
    <w:qFormat/>
    <w:uiPriority w:val="0"/>
    <w:rPr>
      <w:b/>
      <w:bCs/>
    </w:rPr>
  </w:style>
  <w:style w:type="character" w:customStyle="1" w:styleId="51">
    <w:name w:val="正文文本 字符"/>
    <w:basedOn w:val="31"/>
    <w:link w:val="9"/>
    <w:semiHidden/>
    <w:qFormat/>
    <w:uiPriority w:val="0"/>
    <w:rPr>
      <w:rFonts w:ascii="Calibri" w:hAnsi="Calibri"/>
      <w:sz w:val="24"/>
      <w:szCs w:val="24"/>
    </w:rPr>
  </w:style>
  <w:style w:type="character" w:customStyle="1" w:styleId="52">
    <w:name w:val="纯文本 Char"/>
    <w:link w:val="53"/>
    <w:semiHidden/>
    <w:qFormat/>
    <w:uiPriority w:val="0"/>
    <w:rPr>
      <w:rFonts w:ascii="宋体" w:hAnsi="Courier New" w:eastAsia="仿宋_GB2312"/>
      <w:kern w:val="2"/>
      <w:sz w:val="30"/>
      <w:szCs w:val="24"/>
    </w:rPr>
  </w:style>
  <w:style w:type="paragraph" w:customStyle="1" w:styleId="53">
    <w:name w:val="纯文本1"/>
    <w:basedOn w:val="54"/>
    <w:link w:val="52"/>
    <w:qFormat/>
    <w:uiPriority w:val="0"/>
    <w:pPr>
      <w:spacing w:beforeLines="50" w:afterLines="50" w:line="400" w:lineRule="exact"/>
    </w:pPr>
    <w:rPr>
      <w:rFonts w:hAnsi="Courier New" w:eastAsia="仿宋_GB2312"/>
      <w:sz w:val="30"/>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character" w:customStyle="1" w:styleId="55">
    <w:name w:val="批注框文本 Char"/>
    <w:basedOn w:val="31"/>
    <w:link w:val="56"/>
    <w:semiHidden/>
    <w:qFormat/>
    <w:uiPriority w:val="0"/>
    <w:rPr>
      <w:rFonts w:ascii="Calibri" w:hAnsi="Calibri"/>
      <w:kern w:val="2"/>
      <w:sz w:val="18"/>
      <w:szCs w:val="18"/>
    </w:rPr>
  </w:style>
  <w:style w:type="paragraph" w:customStyle="1" w:styleId="56">
    <w:name w:val="批注框文本1"/>
    <w:basedOn w:val="1"/>
    <w:link w:val="55"/>
    <w:qFormat/>
    <w:uiPriority w:val="0"/>
    <w:rPr>
      <w:sz w:val="18"/>
      <w:szCs w:val="18"/>
    </w:rPr>
  </w:style>
  <w:style w:type="paragraph" w:customStyle="1" w:styleId="57">
    <w:name w:val="正文文本缩进1"/>
    <w:basedOn w:val="1"/>
    <w:qFormat/>
    <w:uiPriority w:val="0"/>
    <w:pPr>
      <w:spacing w:line="200" w:lineRule="exact"/>
      <w:ind w:firstLine="301"/>
    </w:pPr>
    <w:rPr>
      <w:rFonts w:ascii="宋体" w:hAnsi="Courier New"/>
      <w:spacing w:val="-4"/>
      <w:kern w:val="0"/>
      <w:sz w:val="18"/>
    </w:rPr>
  </w:style>
  <w:style w:type="paragraph" w:customStyle="1" w:styleId="58">
    <w:name w:val="纯文本2"/>
    <w:basedOn w:val="1"/>
    <w:qFormat/>
    <w:uiPriority w:val="0"/>
    <w:rPr>
      <w:rFonts w:ascii="宋体" w:hAnsi="Courier New" w:eastAsia="仿宋_GB2312"/>
      <w:sz w:val="30"/>
    </w:rPr>
  </w:style>
  <w:style w:type="paragraph" w:customStyle="1" w:styleId="59">
    <w:name w:val="普通(网站)1"/>
    <w:basedOn w:val="1"/>
    <w:qFormat/>
    <w:uiPriority w:val="0"/>
    <w:pPr>
      <w:spacing w:beforeAutospacing="1" w:afterAutospacing="1"/>
    </w:pPr>
    <w:rPr>
      <w:kern w:val="0"/>
      <w:sz w:val="24"/>
    </w:rPr>
  </w:style>
  <w:style w:type="paragraph" w:customStyle="1" w:styleId="60">
    <w:name w:val="正文缩进1"/>
    <w:basedOn w:val="1"/>
    <w:qFormat/>
    <w:uiPriority w:val="0"/>
    <w:pPr>
      <w:ind w:firstLine="420" w:firstLineChars="200"/>
    </w:pPr>
  </w:style>
  <w:style w:type="paragraph" w:customStyle="1" w:styleId="61">
    <w:name w:val="正文文本 31"/>
    <w:basedOn w:val="1"/>
    <w:qFormat/>
    <w:uiPriority w:val="0"/>
    <w:pPr>
      <w:spacing w:after="120"/>
    </w:pPr>
    <w:rPr>
      <w:kern w:val="0"/>
      <w:sz w:val="16"/>
      <w:szCs w:val="16"/>
    </w:rPr>
  </w:style>
  <w:style w:type="paragraph" w:customStyle="1" w:styleId="62">
    <w:name w:val="正文文本缩进11"/>
    <w:basedOn w:val="1"/>
    <w:qFormat/>
    <w:uiPriority w:val="0"/>
    <w:pPr>
      <w:spacing w:line="200" w:lineRule="exact"/>
      <w:ind w:firstLine="301"/>
    </w:pPr>
    <w:rPr>
      <w:szCs w:val="20"/>
    </w:rPr>
  </w:style>
  <w:style w:type="paragraph" w:customStyle="1" w:styleId="63">
    <w:name w:val="文本块1"/>
    <w:basedOn w:val="1"/>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64">
    <w:name w:val="正文文本缩进 21"/>
    <w:basedOn w:val="1"/>
    <w:qFormat/>
    <w:uiPriority w:val="0"/>
    <w:pPr>
      <w:snapToGrid w:val="0"/>
      <w:ind w:firstLine="542" w:firstLineChars="225"/>
    </w:pPr>
    <w:rPr>
      <w:kern w:val="0"/>
      <w:sz w:val="24"/>
    </w:rPr>
  </w:style>
  <w:style w:type="paragraph" w:customStyle="1" w:styleId="65">
    <w:name w:val="正文文本缩进 31"/>
    <w:basedOn w:val="1"/>
    <w:qFormat/>
    <w:uiPriority w:val="0"/>
    <w:pPr>
      <w:snapToGrid w:val="0"/>
      <w:ind w:firstLine="480" w:firstLineChars="200"/>
    </w:pPr>
    <w:rPr>
      <w:rFonts w:ascii="仿宋_GB2312" w:hAnsi="宋体" w:eastAsia="仿宋_GB2312"/>
      <w:color w:val="000000"/>
      <w:sz w:val="24"/>
    </w:rPr>
  </w:style>
  <w:style w:type="paragraph" w:customStyle="1" w:styleId="66">
    <w:name w:val="普通(网站)11"/>
    <w:basedOn w:val="1"/>
    <w:qFormat/>
    <w:uiPriority w:val="0"/>
    <w:pPr>
      <w:spacing w:beforeAutospacing="1" w:afterAutospacing="1"/>
    </w:pPr>
    <w:rPr>
      <w:rFonts w:ascii="宋体" w:hAnsi="宋体"/>
      <w:kern w:val="0"/>
      <w:sz w:val="24"/>
    </w:rPr>
  </w:style>
  <w:style w:type="paragraph" w:customStyle="1" w:styleId="67">
    <w:name w:val="p15"/>
    <w:basedOn w:val="1"/>
    <w:qFormat/>
    <w:uiPriority w:val="0"/>
    <w:pPr>
      <w:spacing w:line="200" w:lineRule="atLeast"/>
      <w:ind w:firstLine="301"/>
    </w:pPr>
    <w:rPr>
      <w:rFonts w:ascii="宋体" w:hAnsi="宋体" w:cs="宋体"/>
      <w:spacing w:val="-4"/>
      <w:kern w:val="0"/>
      <w:sz w:val="18"/>
      <w:szCs w:val="18"/>
    </w:rPr>
  </w:style>
  <w:style w:type="paragraph" w:customStyle="1" w:styleId="68">
    <w:name w:val="Default"/>
    <w:next w:val="6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明显引用1"/>
    <w:basedOn w:val="1"/>
    <w:next w:val="1"/>
    <w:qFormat/>
    <w:uiPriority w:val="0"/>
    <w:pPr>
      <w:wordWrap w:val="0"/>
      <w:spacing w:before="360" w:after="360"/>
      <w:ind w:left="950" w:right="950"/>
      <w:jc w:val="center"/>
    </w:pPr>
    <w:rPr>
      <w:rFonts w:ascii="Times New Roman" w:hAnsi="Times New Roman"/>
      <w:i/>
    </w:rPr>
  </w:style>
  <w:style w:type="paragraph" w:customStyle="1" w:styleId="70">
    <w:name w:val="列表 21"/>
    <w:basedOn w:val="1"/>
    <w:qFormat/>
    <w:uiPriority w:val="0"/>
    <w:pPr>
      <w:ind w:left="200" w:leftChars="200" w:hanging="200" w:hangingChars="200"/>
    </w:pPr>
    <w:rPr>
      <w:sz w:val="28"/>
      <w:szCs w:val="20"/>
    </w:rPr>
  </w:style>
  <w:style w:type="paragraph" w:customStyle="1" w:styleId="71">
    <w:name w:val="默认段落字体 Para Char Char Char Char Char Char Char Char Char1 Char Char Char Char"/>
    <w:basedOn w:val="1"/>
    <w:qFormat/>
    <w:uiPriority w:val="99"/>
    <w:rPr>
      <w:rFonts w:ascii="Tahoma" w:hAnsi="Tahoma"/>
      <w:sz w:val="24"/>
      <w:szCs w:val="20"/>
    </w:rPr>
  </w:style>
  <w:style w:type="paragraph" w:customStyle="1" w:styleId="72">
    <w:name w:val="纯文本21"/>
    <w:basedOn w:val="1"/>
    <w:qFormat/>
    <w:uiPriority w:val="0"/>
    <w:pPr>
      <w:spacing w:beforeLines="50" w:afterLines="50" w:line="400" w:lineRule="exact"/>
    </w:pPr>
    <w:rPr>
      <w:rFonts w:ascii="宋体" w:hAnsi="Courier New"/>
      <w:szCs w:val="21"/>
    </w:rPr>
  </w:style>
  <w:style w:type="paragraph" w:customStyle="1" w:styleId="73">
    <w:name w:val="彩色列表 - 强调文字颜色 11"/>
    <w:basedOn w:val="1"/>
    <w:qFormat/>
    <w:uiPriority w:val="0"/>
    <w:pPr>
      <w:ind w:firstLine="420" w:firstLineChars="200"/>
    </w:pPr>
  </w:style>
  <w:style w:type="paragraph" w:customStyle="1" w:styleId="74">
    <w:name w:val="修订1"/>
    <w:qFormat/>
    <w:uiPriority w:val="0"/>
    <w:rPr>
      <w:rFonts w:ascii="Calibri" w:hAnsi="Calibri" w:eastAsia="宋体" w:cs="Times New Roman"/>
      <w:kern w:val="2"/>
      <w:sz w:val="21"/>
      <w:szCs w:val="24"/>
      <w:lang w:val="en-US" w:eastAsia="zh-CN" w:bidi="ar-SA"/>
    </w:rPr>
  </w:style>
  <w:style w:type="paragraph" w:customStyle="1" w:styleId="75">
    <w:name w:val="列出段落1"/>
    <w:basedOn w:val="1"/>
    <w:qFormat/>
    <w:uiPriority w:val="0"/>
    <w:pPr>
      <w:ind w:firstLine="420" w:firstLineChars="200"/>
    </w:pPr>
  </w:style>
  <w:style w:type="paragraph" w:customStyle="1" w:styleId="76">
    <w:name w:val="纯文本3"/>
    <w:basedOn w:val="1"/>
    <w:qFormat/>
    <w:uiPriority w:val="0"/>
    <w:pPr>
      <w:adjustRightInd w:val="0"/>
      <w:textAlignment w:val="baseline"/>
    </w:pPr>
    <w:rPr>
      <w:rFonts w:ascii="宋体" w:hAnsi="Courier New" w:eastAsia="楷体_GB2312"/>
      <w:sz w:val="26"/>
      <w:szCs w:val="20"/>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8">
    <w:name w:val="正文段"/>
    <w:basedOn w:val="1"/>
    <w:qFormat/>
    <w:uiPriority w:val="0"/>
    <w:pPr>
      <w:numPr>
        <w:ilvl w:val="3"/>
        <w:numId w:val="2"/>
      </w:numPr>
      <w:autoSpaceDE w:val="0"/>
      <w:autoSpaceDN w:val="0"/>
      <w:adjustRightInd w:val="0"/>
      <w:spacing w:before="100" w:after="100" w:line="300" w:lineRule="auto"/>
    </w:pPr>
    <w:rPr>
      <w:rFonts w:ascii="Times New Roman" w:hAnsi="Times New Roman"/>
      <w:w w:val="105"/>
      <w:kern w:val="0"/>
      <w:sz w:val="24"/>
      <w:szCs w:val="20"/>
    </w:rPr>
  </w:style>
  <w:style w:type="paragraph" w:customStyle="1" w:styleId="79">
    <w:name w:val="纯文本4"/>
    <w:basedOn w:val="1"/>
    <w:qFormat/>
    <w:uiPriority w:val="0"/>
    <w:pPr>
      <w:adjustRightInd w:val="0"/>
      <w:textAlignment w:val="baseline"/>
    </w:pPr>
    <w:rPr>
      <w:rFonts w:ascii="宋体" w:hAnsi="Courier New" w:eastAsia="楷体_GB2312"/>
      <w:sz w:val="26"/>
      <w:szCs w:val="20"/>
    </w:rPr>
  </w:style>
  <w:style w:type="paragraph" w:customStyle="1" w:styleId="80">
    <w:name w:val="Table Paragraph"/>
    <w:basedOn w:val="1"/>
    <w:qFormat/>
    <w:uiPriority w:val="0"/>
    <w:rPr>
      <w:kern w:val="0"/>
      <w:sz w:val="22"/>
      <w:szCs w:val="22"/>
      <w:lang w:eastAsia="en-US"/>
    </w:rPr>
  </w:style>
  <w:style w:type="character" w:customStyle="1" w:styleId="81">
    <w:name w:val="批注引用1"/>
    <w:basedOn w:val="31"/>
    <w:qFormat/>
    <w:uiPriority w:val="0"/>
    <w:rPr>
      <w:sz w:val="21"/>
      <w:szCs w:val="21"/>
    </w:rPr>
  </w:style>
  <w:style w:type="character" w:customStyle="1" w:styleId="82">
    <w:name w:val="标题 2 Char Char"/>
    <w:qFormat/>
    <w:uiPriority w:val="0"/>
    <w:rPr>
      <w:rFonts w:eastAsia="宋体"/>
      <w:kern w:val="2"/>
      <w:sz w:val="28"/>
      <w:lang w:val="en-US" w:eastAsia="zh-CN" w:bidi="ar-SA"/>
    </w:rPr>
  </w:style>
  <w:style w:type="paragraph" w:customStyle="1" w:styleId="83">
    <w:name w:val="xl30"/>
    <w:basedOn w:val="1"/>
    <w:qFormat/>
    <w:uiPriority w:val="0"/>
    <w:pPr>
      <w:spacing w:before="100" w:beforeAutospacing="1" w:after="100" w:afterAutospacing="1"/>
      <w:jc w:val="center"/>
      <w:textAlignment w:val="center"/>
    </w:pPr>
    <w:rPr>
      <w:rFonts w:ascii="楷体_GB2312" w:hAnsi="宋体" w:eastAsia="楷体_GB2312"/>
      <w:b/>
      <w:kern w:val="0"/>
      <w:sz w:val="32"/>
    </w:rPr>
  </w:style>
  <w:style w:type="character" w:customStyle="1" w:styleId="84">
    <w:name w:val="批注框文本 字符"/>
    <w:basedOn w:val="31"/>
    <w:link w:val="17"/>
    <w:qFormat/>
    <w:uiPriority w:val="0"/>
    <w:rPr>
      <w:rFonts w:ascii="Calibri" w:hAnsi="Calibri"/>
      <w:kern w:val="2"/>
      <w:sz w:val="18"/>
      <w:szCs w:val="18"/>
    </w:rPr>
  </w:style>
  <w:style w:type="paragraph" w:customStyle="1" w:styleId="85">
    <w:name w:val="列表段落1"/>
    <w:basedOn w:val="1"/>
    <w:unhideWhenUsed/>
    <w:qFormat/>
    <w:uiPriority w:val="99"/>
    <w:pPr>
      <w:ind w:firstLine="420" w:firstLineChars="200"/>
    </w:pPr>
  </w:style>
  <w:style w:type="paragraph" w:customStyle="1" w:styleId="86">
    <w:name w:val="纯文本5"/>
    <w:basedOn w:val="1"/>
    <w:qFormat/>
    <w:uiPriority w:val="0"/>
    <w:rPr>
      <w:rFonts w:ascii="宋体" w:hAnsi="Courier New" w:eastAsia="仿宋_GB2312"/>
      <w:sz w:val="30"/>
    </w:rPr>
  </w:style>
  <w:style w:type="paragraph" w:customStyle="1" w:styleId="87">
    <w:name w:val="文本块2"/>
    <w:basedOn w:val="1"/>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88">
    <w:name w:val="正文文本缩进2"/>
    <w:basedOn w:val="1"/>
    <w:qFormat/>
    <w:uiPriority w:val="0"/>
    <w:pPr>
      <w:spacing w:line="200" w:lineRule="exact"/>
      <w:ind w:firstLine="301"/>
    </w:pPr>
    <w:rPr>
      <w:rFonts w:ascii="宋体" w:hAnsi="Courier New"/>
      <w:spacing w:val="-4"/>
      <w:kern w:val="0"/>
      <w:sz w:val="18"/>
    </w:rPr>
  </w:style>
  <w:style w:type="paragraph" w:customStyle="1" w:styleId="89">
    <w:name w:val="正文文本 32"/>
    <w:basedOn w:val="1"/>
    <w:qFormat/>
    <w:uiPriority w:val="0"/>
    <w:pPr>
      <w:spacing w:after="120"/>
    </w:pPr>
    <w:rPr>
      <w:kern w:val="0"/>
      <w:sz w:val="16"/>
      <w:szCs w:val="16"/>
    </w:rPr>
  </w:style>
  <w:style w:type="paragraph" w:customStyle="1" w:styleId="90">
    <w:name w:val="Body Text Indent1"/>
    <w:basedOn w:val="1"/>
    <w:qFormat/>
    <w:uiPriority w:val="99"/>
    <w:pPr>
      <w:spacing w:line="200" w:lineRule="exact"/>
      <w:ind w:firstLine="301"/>
    </w:pPr>
    <w:rPr>
      <w:rFonts w:ascii="宋体" w:hAnsi="Courier New"/>
      <w:spacing w:val="-4"/>
      <w:kern w:val="0"/>
      <w:sz w:val="18"/>
    </w:rPr>
  </w:style>
  <w:style w:type="paragraph" w:styleId="91">
    <w:name w:val="List Paragraph"/>
    <w:basedOn w:val="1"/>
    <w:unhideWhenUsed/>
    <w:qFormat/>
    <w:uiPriority w:val="99"/>
    <w:pPr>
      <w:ind w:firstLine="420" w:firstLineChars="200"/>
    </w:pPr>
  </w:style>
  <w:style w:type="paragraph" w:customStyle="1" w:styleId="92">
    <w:name w:val="正文首行缩进2字符"/>
    <w:basedOn w:val="1"/>
    <w:qFormat/>
    <w:uiPriority w:val="0"/>
    <w:pPr>
      <w:spacing w:line="360" w:lineRule="auto"/>
      <w:ind w:firstLine="200" w:firstLineChars="200"/>
    </w:pPr>
    <w:rPr>
      <w:sz w:val="24"/>
    </w:rPr>
  </w:style>
  <w:style w:type="paragraph" w:customStyle="1" w:styleId="9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书籍标题1"/>
    <w:basedOn w:val="1"/>
    <w:next w:val="1"/>
    <w:qFormat/>
    <w:uiPriority w:val="0"/>
    <w:pPr>
      <w:pageBreakBefore/>
      <w:tabs>
        <w:tab w:val="left" w:pos="840"/>
      </w:tabs>
      <w:spacing w:beforeLines="200"/>
      <w:ind w:left="2520" w:hanging="360"/>
      <w:jc w:val="center"/>
      <w:outlineLvl w:val="0"/>
    </w:pPr>
    <w:rPr>
      <w:rFonts w:eastAsia="黑体"/>
      <w:b/>
      <w:spacing w:val="20"/>
      <w:kern w:val="44"/>
      <w:sz w:val="44"/>
    </w:rPr>
  </w:style>
  <w:style w:type="character" w:customStyle="1" w:styleId="95">
    <w:name w:val="批注主题 字符"/>
    <w:basedOn w:val="49"/>
    <w:link w:val="26"/>
    <w:qFormat/>
    <w:uiPriority w:val="0"/>
    <w:rPr>
      <w:rFonts w:ascii="Calibri" w:hAnsi="Calibri"/>
      <w:b/>
      <w:bCs/>
      <w:kern w:val="2"/>
      <w:sz w:val="21"/>
      <w:szCs w:val="24"/>
    </w:rPr>
  </w:style>
  <w:style w:type="character" w:customStyle="1" w:styleId="96">
    <w:name w:val="正文文本首行缩进 字符"/>
    <w:basedOn w:val="51"/>
    <w:link w:val="27"/>
    <w:qFormat/>
    <w:uiPriority w:val="0"/>
    <w:rPr>
      <w:rFonts w:ascii="Calibri" w:hAnsi="Calibri"/>
      <w:kern w:val="2"/>
      <w:sz w:val="21"/>
      <w:szCs w:val="24"/>
    </w:rPr>
  </w:style>
  <w:style w:type="character" w:customStyle="1" w:styleId="97">
    <w:name w:val="disable"/>
    <w:basedOn w:val="31"/>
    <w:qFormat/>
    <w:uiPriority w:val="0"/>
    <w:rPr>
      <w:color w:val="666666"/>
      <w:shd w:val="clear" w:color="auto" w:fill="E9E9E9"/>
    </w:rPr>
  </w:style>
  <w:style w:type="character" w:customStyle="1" w:styleId="98">
    <w:name w:val="curr"/>
    <w:basedOn w:val="31"/>
    <w:qFormat/>
    <w:uiPriority w:val="0"/>
    <w:rPr>
      <w:b/>
      <w:color w:val="0680E4"/>
    </w:rPr>
  </w:style>
  <w:style w:type="character" w:customStyle="1" w:styleId="99">
    <w:name w:val="curr1"/>
    <w:basedOn w:val="31"/>
    <w:qFormat/>
    <w:uiPriority w:val="0"/>
    <w:rPr>
      <w:color w:val="FFFFFF"/>
      <w:shd w:val="clear" w:color="auto" w:fill="76BCEB"/>
    </w:rPr>
  </w:style>
  <w:style w:type="character" w:customStyle="1" w:styleId="100">
    <w:name w:val="time"/>
    <w:basedOn w:val="31"/>
    <w:qFormat/>
    <w:uiPriority w:val="0"/>
    <w:rPr>
      <w:color w:val="747474"/>
    </w:rPr>
  </w:style>
  <w:style w:type="paragraph" w:customStyle="1" w:styleId="101">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2">
    <w:name w:val="无"/>
    <w:qFormat/>
    <w:uiPriority w:val="0"/>
  </w:style>
  <w:style w:type="paragraph" w:customStyle="1" w:styleId="103">
    <w:name w:val="p0"/>
    <w:basedOn w:val="1"/>
    <w:qFormat/>
    <w:uiPriority w:val="0"/>
    <w:rPr>
      <w:kern w:val="0"/>
      <w:szCs w:val="21"/>
    </w:rPr>
  </w:style>
  <w:style w:type="character" w:customStyle="1" w:styleId="104">
    <w:name w:val="纯文本 字符"/>
    <w:link w:val="13"/>
    <w:qFormat/>
    <w:uiPriority w:val="0"/>
    <w:rPr>
      <w:rFonts w:ascii="宋体" w:hAnsi="Courier New" w:eastAsia="仿宋_GB2312"/>
      <w:kern w:val="2"/>
      <w:sz w:val="30"/>
      <w:szCs w:val="24"/>
    </w:rPr>
  </w:style>
  <w:style w:type="character" w:customStyle="1" w:styleId="105">
    <w:name w:val="bookmark-item"/>
    <w:basedOn w:val="31"/>
    <w:qFormat/>
    <w:uiPriority w:val="0"/>
  </w:style>
  <w:style w:type="character" w:customStyle="1" w:styleId="106">
    <w:name w:val="正文文本缩进 3 字符"/>
    <w:basedOn w:val="31"/>
    <w:link w:val="23"/>
    <w:qFormat/>
    <w:uiPriority w:val="0"/>
    <w:rPr>
      <w:rFonts w:ascii="Calibri" w:hAnsi="Calibri" w:eastAsia="宋体"/>
      <w:kern w:val="2"/>
      <w:sz w:val="16"/>
      <w:szCs w:val="16"/>
    </w:rPr>
  </w:style>
  <w:style w:type="paragraph" w:customStyle="1" w:styleId="107">
    <w:name w:val="reader-word-layer reader-word-s1-16"/>
    <w:basedOn w:val="1"/>
    <w:qFormat/>
    <w:uiPriority w:val="0"/>
    <w:pPr>
      <w:spacing w:before="100" w:beforeAutospacing="1" w:after="100" w:afterAutospacing="1"/>
    </w:pPr>
    <w:rPr>
      <w:rFonts w:ascii="宋体" w:hAnsi="宋体" w:cs="宋体"/>
      <w:sz w:val="24"/>
    </w:rPr>
  </w:style>
  <w:style w:type="character" w:customStyle="1" w:styleId="108">
    <w:name w:val="NormalCharacter"/>
    <w:semiHidden/>
    <w:qFormat/>
    <w:uiPriority w:val="99"/>
  </w:style>
  <w:style w:type="paragraph" w:customStyle="1" w:styleId="109">
    <w:name w:val="文档正文"/>
    <w:basedOn w:val="1"/>
    <w:qFormat/>
    <w:uiPriority w:val="0"/>
    <w:rPr>
      <w:rFonts w:ascii="宋体" w:hAnsi="宋体" w:cs="Arial"/>
      <w:bCs/>
      <w:szCs w:val="21"/>
    </w:rPr>
  </w:style>
  <w:style w:type="paragraph" w:customStyle="1" w:styleId="110">
    <w:name w:val="首行缩进"/>
    <w:basedOn w:val="1"/>
    <w:qFormat/>
    <w:uiPriority w:val="0"/>
    <w:pPr>
      <w:spacing w:line="360" w:lineRule="auto"/>
      <w:ind w:firstLine="480" w:firstLineChars="200"/>
    </w:pPr>
    <w:rPr>
      <w:lang w:val="zh-CN"/>
    </w:rPr>
  </w:style>
  <w:style w:type="paragraph" w:customStyle="1" w:styleId="111">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2">
    <w:name w:val="表 靠左"/>
    <w:basedOn w:val="113"/>
    <w:qFormat/>
    <w:uiPriority w:val="0"/>
    <w:pPr>
      <w:ind w:firstLine="883" w:firstLineChars="200"/>
      <w:jc w:val="left"/>
    </w:pPr>
    <w:rPr>
      <w:rFonts w:ascii="宋体" w:hAnsi="宋体"/>
      <w:sz w:val="24"/>
      <w:szCs w:val="21"/>
    </w:rPr>
  </w:style>
  <w:style w:type="paragraph" w:customStyle="1" w:styleId="113">
    <w:name w:val="表"/>
    <w:basedOn w:val="1"/>
    <w:next w:val="1"/>
    <w:qFormat/>
    <w:uiPriority w:val="7"/>
    <w:pPr>
      <w:jc w:val="center"/>
    </w:pPr>
  </w:style>
  <w:style w:type="paragraph" w:customStyle="1" w:styleId="114">
    <w:name w:val="Revision"/>
    <w:hidden/>
    <w:semiHidden/>
    <w:qFormat/>
    <w:uiPriority w:val="99"/>
    <w:rPr>
      <w:rFonts w:ascii="Calibri" w:hAnsi="Calibri" w:eastAsia="宋体" w:cs="Times New Roman"/>
      <w:kern w:val="2"/>
      <w:sz w:val="21"/>
      <w:szCs w:val="24"/>
      <w:lang w:val="en-US" w:eastAsia="zh-CN" w:bidi="ar-SA"/>
    </w:rPr>
  </w:style>
  <w:style w:type="paragraph" w:customStyle="1" w:styleId="115">
    <w:name w:val="null3"/>
    <w:hidden/>
    <w:qFormat/>
    <w:uiPriority w:val="0"/>
    <w:rPr>
      <w:rFonts w:hint="eastAsia" w:asciiTheme="minorHAnsi" w:hAnsiTheme="minorHAnsi" w:eastAsiaTheme="minorEastAsia" w:cstheme="minorBidi"/>
      <w:lang w:val="en-US" w:eastAsia="zh-Hans"/>
    </w:rPr>
  </w:style>
  <w:style w:type="character" w:customStyle="1" w:styleId="116">
    <w:name w:val="font21"/>
    <w:basedOn w:val="31"/>
    <w:qFormat/>
    <w:uiPriority w:val="0"/>
    <w:rPr>
      <w:rFonts w:hint="eastAsia" w:ascii="宋体" w:hAnsi="宋体" w:eastAsia="宋体" w:cs="宋体"/>
      <w:color w:val="000000"/>
      <w:sz w:val="20"/>
      <w:szCs w:val="20"/>
      <w:u w:val="none"/>
    </w:rPr>
  </w:style>
  <w:style w:type="character" w:customStyle="1" w:styleId="117">
    <w:name w:val="font131"/>
    <w:basedOn w:val="31"/>
    <w:qFormat/>
    <w:uiPriority w:val="0"/>
    <w:rPr>
      <w:rFonts w:hint="eastAsia" w:ascii="宋体" w:hAnsi="宋体" w:eastAsia="宋体" w:cs="宋体"/>
      <w:color w:val="FF0000"/>
      <w:sz w:val="20"/>
      <w:szCs w:val="20"/>
      <w:u w:val="none"/>
    </w:rPr>
  </w:style>
  <w:style w:type="character" w:customStyle="1" w:styleId="118">
    <w:name w:val="font141"/>
    <w:basedOn w:val="31"/>
    <w:qFormat/>
    <w:uiPriority w:val="0"/>
    <w:rPr>
      <w:rFonts w:hint="eastAsia" w:ascii="宋体" w:hAnsi="宋体" w:eastAsia="宋体" w:cs="宋体"/>
      <w:color w:val="00B0F0"/>
      <w:sz w:val="20"/>
      <w:szCs w:val="20"/>
      <w:u w:val="none"/>
    </w:rPr>
  </w:style>
  <w:style w:type="paragraph" w:customStyle="1" w:styleId="119">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20">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21">
    <w:name w:val="form"/>
    <w:basedOn w:val="1"/>
    <w:qFormat/>
    <w:uiPriority w:val="0"/>
    <w:pPr>
      <w:snapToGrid w:val="0"/>
      <w:spacing w:line="240" w:lineRule="auto"/>
      <w:ind w:firstLine="0" w:firstLineChars="0"/>
      <w:jc w:val="center"/>
    </w:pPr>
    <w:rPr>
      <w:szCs w:val="21"/>
    </w:rPr>
  </w:style>
  <w:style w:type="table" w:customStyle="1" w:styleId="1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24170</Words>
  <Characters>26693</Characters>
  <Lines>306</Lines>
  <Paragraphs>86</Paragraphs>
  <TotalTime>16</TotalTime>
  <ScaleCrop>false</ScaleCrop>
  <LinksUpToDate>false</LinksUpToDate>
  <CharactersWithSpaces>27252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胖丁</dc:creator>
  <cp:lastModifiedBy>NTKO</cp:lastModifiedBy>
  <cp:lastPrinted>2020-10-28T08:26:00Z</cp:lastPrinted>
  <dcterms:modified xsi:type="dcterms:W3CDTF">2025-07-09T11:25:00Z</dcterms:modified>
  <dc:title>xbany</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EE8427FBA8D445DABEDA678C33D12AD4</vt:lpwstr>
  </property>
  <property fmtid="{D5CDD505-2E9C-101B-9397-08002B2CF9AE}" pid="5" name="KSOTemplateDocerSaveRecord">
    <vt:lpwstr>eyJoZGlkIjoiOWUzN2FiYTkxNGJkNTcwZjM5YjZhMGUzOGQ0OTFjYjYiLCJ1c2VySWQiOiI3OTQ0NzA1NTEifQ==</vt:lpwstr>
  </property>
</Properties>
</file>