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E68AF">
      <w:pPr>
        <w:pStyle w:val="12"/>
      </w:pPr>
    </w:p>
    <w:p w14:paraId="1FF0D329"/>
    <w:p w14:paraId="7A3A85D6">
      <w:pPr>
        <w:spacing w:beforeLines="50"/>
        <w:jc w:val="both"/>
        <w:rPr>
          <w:rFonts w:hint="eastAsia" w:ascii="宋体" w:hAnsi="宋体" w:eastAsia="宋体"/>
          <w:b/>
          <w:color w:val="0000FF"/>
          <w:spacing w:val="-15"/>
          <w:sz w:val="52"/>
          <w:szCs w:val="52"/>
        </w:rPr>
      </w:pPr>
    </w:p>
    <w:p w14:paraId="7ABFD79D">
      <w:pPr>
        <w:spacing w:beforeLines="50"/>
        <w:jc w:val="center"/>
        <w:rPr>
          <w:rFonts w:hint="eastAsia" w:ascii="宋体" w:hAnsi="宋体" w:eastAsia="宋体"/>
          <w:b/>
          <w:color w:val="auto"/>
          <w:spacing w:val="-15"/>
          <w:sz w:val="52"/>
          <w:szCs w:val="52"/>
          <w:highlight w:val="none"/>
        </w:rPr>
      </w:pPr>
      <w:r>
        <w:rPr>
          <w:rFonts w:hint="eastAsia" w:ascii="宋体" w:hAnsi="宋体"/>
          <w:b/>
          <w:color w:val="auto"/>
          <w:spacing w:val="-15"/>
          <w:sz w:val="52"/>
          <w:szCs w:val="52"/>
          <w:highlight w:val="none"/>
          <w:lang w:val="en-US" w:eastAsia="zh-CN"/>
        </w:rPr>
        <w:t>舟山市公安局新城分局关于巡特警大队专业装备及无人机相关设备采购</w:t>
      </w:r>
      <w:r>
        <w:rPr>
          <w:rFonts w:hint="eastAsia" w:ascii="宋体" w:hAnsi="宋体" w:eastAsia="宋体"/>
          <w:b/>
          <w:color w:val="auto"/>
          <w:spacing w:val="-15"/>
          <w:sz w:val="52"/>
          <w:szCs w:val="52"/>
          <w:highlight w:val="none"/>
        </w:rPr>
        <w:t>项目</w:t>
      </w:r>
    </w:p>
    <w:p w14:paraId="72E30087">
      <w:pPr>
        <w:rPr>
          <w:color w:val="auto"/>
          <w:highlight w:val="none"/>
        </w:rPr>
      </w:pPr>
    </w:p>
    <w:p w14:paraId="3FCFA9BE">
      <w:pPr>
        <w:rPr>
          <w:color w:val="auto"/>
          <w:highlight w:val="none"/>
        </w:rPr>
      </w:pPr>
    </w:p>
    <w:p w14:paraId="38292847">
      <w:pPr>
        <w:rPr>
          <w:color w:val="000000" w:themeColor="text1"/>
        </w:rPr>
      </w:pPr>
    </w:p>
    <w:p w14:paraId="08F7B595">
      <w:pPr>
        <w:pStyle w:val="12"/>
        <w:rPr>
          <w:rFonts w:eastAsiaTheme="minorEastAsia"/>
          <w:color w:val="000000" w:themeColor="text1"/>
        </w:rPr>
      </w:pPr>
    </w:p>
    <w:p w14:paraId="2AE71A6C">
      <w:pPr>
        <w:rPr>
          <w:color w:val="000000" w:themeColor="text1"/>
          <w:sz w:val="72"/>
          <w:szCs w:val="72"/>
        </w:rPr>
      </w:pPr>
    </w:p>
    <w:p w14:paraId="3E757C06">
      <w:pPr>
        <w:spacing w:beforeLines="50"/>
        <w:jc w:val="center"/>
        <w:rPr>
          <w:color w:val="000000" w:themeColor="text1"/>
          <w:sz w:val="72"/>
          <w:szCs w:val="72"/>
        </w:rPr>
      </w:pPr>
      <w:r>
        <w:rPr>
          <w:rFonts w:hint="eastAsia" w:ascii="宋体" w:hAnsi="宋体" w:eastAsia="宋体" w:cs="宋体"/>
          <w:b/>
          <w:bCs w:val="0"/>
          <w:color w:val="000000" w:themeColor="text1"/>
          <w:sz w:val="84"/>
          <w:szCs w:val="84"/>
        </w:rPr>
        <w:t>公开招标采购文件</w:t>
      </w:r>
    </w:p>
    <w:p w14:paraId="37AB65C1">
      <w:pPr>
        <w:pStyle w:val="12"/>
        <w:rPr>
          <w:color w:val="000000" w:themeColor="text1"/>
        </w:rPr>
      </w:pPr>
    </w:p>
    <w:p w14:paraId="4FCD0E23">
      <w:pPr>
        <w:rPr>
          <w:color w:val="000000" w:themeColor="text1"/>
        </w:rPr>
      </w:pPr>
    </w:p>
    <w:p w14:paraId="67350DE4">
      <w:pPr>
        <w:rPr>
          <w:rFonts w:eastAsiaTheme="minorEastAsia"/>
          <w:color w:val="000000" w:themeColor="text1"/>
        </w:rPr>
      </w:pPr>
    </w:p>
    <w:p w14:paraId="04C8E070">
      <w:pPr>
        <w:pStyle w:val="13"/>
        <w:keepNext w:val="0"/>
        <w:keepLines w:val="0"/>
        <w:pageBreakBefore w:val="0"/>
        <w:widowControl w:val="0"/>
        <w:kinsoku/>
        <w:wordWrap/>
        <w:overflowPunct/>
        <w:topLinePunct w:val="0"/>
        <w:autoSpaceDE/>
        <w:autoSpaceDN/>
        <w:bidi w:val="0"/>
        <w:adjustRightInd/>
        <w:snapToGrid w:val="0"/>
        <w:spacing w:before="120" w:after="120" w:line="720" w:lineRule="exact"/>
        <w:ind w:firstLine="456" w:firstLineChars="150"/>
        <w:textAlignment w:val="auto"/>
        <w:rPr>
          <w:rFonts w:asciiTheme="minorEastAsia" w:hAnsiTheme="minorEastAsia" w:eastAsiaTheme="minorEastAsia"/>
          <w:b w:val="0"/>
          <w:bCs w:val="0"/>
          <w:color w:val="000000" w:themeColor="text1"/>
          <w:w w:val="95"/>
          <w:sz w:val="32"/>
          <w:szCs w:val="32"/>
        </w:rPr>
      </w:pPr>
      <w:r>
        <w:rPr>
          <w:rFonts w:asciiTheme="minorEastAsia" w:hAnsiTheme="minorEastAsia" w:eastAsiaTheme="minorEastAsia"/>
          <w:b w:val="0"/>
          <w:bCs w:val="0"/>
          <w:color w:val="000000" w:themeColor="text1"/>
          <w:w w:val="95"/>
          <w:sz w:val="32"/>
          <w:szCs w:val="32"/>
        </w:rPr>
        <w:t>项目编号：</w:t>
      </w:r>
      <w:r>
        <w:rPr>
          <w:rFonts w:hint="eastAsia" w:asciiTheme="minorEastAsia" w:hAnsiTheme="minorEastAsia" w:eastAsiaTheme="minorEastAsia"/>
          <w:b w:val="0"/>
          <w:bCs w:val="0"/>
          <w:color w:val="000000" w:themeColor="text1"/>
          <w:w w:val="95"/>
          <w:sz w:val="32"/>
          <w:szCs w:val="32"/>
        </w:rPr>
        <w:t>ZSJY202</w:t>
      </w:r>
      <w:r>
        <w:rPr>
          <w:rFonts w:hint="eastAsia" w:asciiTheme="minorEastAsia" w:hAnsiTheme="minorEastAsia" w:eastAsiaTheme="minorEastAsia"/>
          <w:b w:val="0"/>
          <w:bCs w:val="0"/>
          <w:color w:val="000000" w:themeColor="text1"/>
          <w:w w:val="95"/>
          <w:sz w:val="32"/>
          <w:szCs w:val="32"/>
          <w:lang w:val="en-US" w:eastAsia="zh-CN"/>
        </w:rPr>
        <w:t>5</w:t>
      </w:r>
      <w:r>
        <w:rPr>
          <w:rFonts w:hint="eastAsia" w:asciiTheme="minorEastAsia" w:hAnsiTheme="minorEastAsia" w:eastAsiaTheme="minorEastAsia"/>
          <w:b w:val="0"/>
          <w:bCs w:val="0"/>
          <w:color w:val="000000" w:themeColor="text1"/>
          <w:w w:val="95"/>
          <w:sz w:val="32"/>
          <w:szCs w:val="32"/>
        </w:rPr>
        <w:t>-ZFCG-</w:t>
      </w:r>
      <w:r>
        <w:rPr>
          <w:rFonts w:hint="eastAsia" w:asciiTheme="minorEastAsia" w:hAnsiTheme="minorEastAsia" w:eastAsiaTheme="minorEastAsia"/>
          <w:b w:val="0"/>
          <w:bCs w:val="0"/>
          <w:color w:val="000000" w:themeColor="text1"/>
          <w:w w:val="95"/>
          <w:sz w:val="32"/>
          <w:szCs w:val="32"/>
          <w:lang w:val="en-US" w:eastAsia="zh-CN"/>
        </w:rPr>
        <w:t>145</w:t>
      </w:r>
      <w:r>
        <w:rPr>
          <w:rFonts w:hint="eastAsia" w:asciiTheme="minorEastAsia" w:hAnsiTheme="minorEastAsia" w:eastAsiaTheme="minorEastAsia"/>
          <w:b w:val="0"/>
          <w:bCs w:val="0"/>
          <w:color w:val="000000" w:themeColor="text1"/>
          <w:w w:val="95"/>
          <w:sz w:val="32"/>
          <w:szCs w:val="32"/>
        </w:rPr>
        <w:t>#</w:t>
      </w:r>
    </w:p>
    <w:p w14:paraId="735969CB">
      <w:pPr>
        <w:pStyle w:val="13"/>
        <w:keepNext w:val="0"/>
        <w:keepLines w:val="0"/>
        <w:pageBreakBefore w:val="0"/>
        <w:widowControl w:val="0"/>
        <w:kinsoku/>
        <w:wordWrap/>
        <w:overflowPunct/>
        <w:topLinePunct w:val="0"/>
        <w:autoSpaceDE/>
        <w:autoSpaceDN/>
        <w:bidi w:val="0"/>
        <w:adjustRightInd/>
        <w:snapToGrid w:val="0"/>
        <w:spacing w:before="120" w:after="120" w:line="720" w:lineRule="exact"/>
        <w:ind w:firstLine="456" w:firstLineChars="150"/>
        <w:textAlignment w:val="auto"/>
        <w:rPr>
          <w:rFonts w:hint="eastAsia" w:asciiTheme="minorEastAsia" w:hAnsiTheme="minorEastAsia" w:eastAsiaTheme="minorEastAsia"/>
          <w:b w:val="0"/>
          <w:bCs w:val="0"/>
          <w:color w:val="auto"/>
          <w:w w:val="95"/>
          <w:sz w:val="32"/>
          <w:szCs w:val="32"/>
          <w:lang w:val="en-US" w:eastAsia="zh-CN"/>
        </w:rPr>
      </w:pPr>
      <w:r>
        <w:rPr>
          <w:rFonts w:hint="eastAsia" w:asciiTheme="minorEastAsia" w:hAnsiTheme="minorEastAsia" w:eastAsiaTheme="minorEastAsia"/>
          <w:b w:val="0"/>
          <w:bCs w:val="0"/>
          <w:color w:val="auto"/>
          <w:w w:val="95"/>
          <w:sz w:val="32"/>
          <w:szCs w:val="32"/>
        </w:rPr>
        <w:t>项目名称</w:t>
      </w:r>
      <w:r>
        <w:rPr>
          <w:rFonts w:hint="eastAsia" w:asciiTheme="minorEastAsia" w:hAnsiTheme="minorEastAsia" w:eastAsiaTheme="minorEastAsia"/>
          <w:b w:val="0"/>
          <w:bCs w:val="0"/>
          <w:color w:val="auto"/>
          <w:w w:val="95"/>
          <w:sz w:val="32"/>
          <w:szCs w:val="32"/>
          <w:lang w:val="en-US" w:eastAsia="zh-CN"/>
        </w:rPr>
        <w:t>：舟山市公安局新城分局关于巡特警大队专业装备及无人机相关设备采购项目</w:t>
      </w:r>
    </w:p>
    <w:p w14:paraId="0F278929">
      <w:pPr>
        <w:pStyle w:val="13"/>
        <w:keepNext w:val="0"/>
        <w:keepLines w:val="0"/>
        <w:pageBreakBefore w:val="0"/>
        <w:widowControl w:val="0"/>
        <w:kinsoku/>
        <w:wordWrap/>
        <w:overflowPunct/>
        <w:topLinePunct w:val="0"/>
        <w:autoSpaceDE/>
        <w:autoSpaceDN/>
        <w:bidi w:val="0"/>
        <w:adjustRightInd/>
        <w:snapToGrid w:val="0"/>
        <w:spacing w:before="120" w:after="120" w:line="720" w:lineRule="exact"/>
        <w:ind w:firstLine="456" w:firstLineChars="150"/>
        <w:textAlignment w:val="auto"/>
        <w:rPr>
          <w:rFonts w:asciiTheme="minorEastAsia" w:hAnsiTheme="minorEastAsia" w:eastAsiaTheme="minorEastAsia"/>
          <w:b w:val="0"/>
          <w:bCs w:val="0"/>
          <w:color w:val="000000" w:themeColor="text1"/>
          <w:w w:val="95"/>
          <w:sz w:val="32"/>
          <w:szCs w:val="32"/>
        </w:rPr>
      </w:pPr>
      <w:r>
        <w:rPr>
          <w:rFonts w:asciiTheme="minorEastAsia" w:hAnsiTheme="minorEastAsia" w:eastAsiaTheme="minorEastAsia"/>
          <w:b w:val="0"/>
          <w:bCs w:val="0"/>
          <w:color w:val="000000" w:themeColor="text1"/>
          <w:w w:val="95"/>
          <w:sz w:val="32"/>
          <w:szCs w:val="32"/>
        </w:rPr>
        <w:t>采购</w:t>
      </w:r>
      <w:r>
        <w:rPr>
          <w:rFonts w:hint="eastAsia" w:asciiTheme="minorEastAsia" w:hAnsiTheme="minorEastAsia" w:eastAsiaTheme="minorEastAsia"/>
          <w:b w:val="0"/>
          <w:bCs w:val="0"/>
          <w:color w:val="000000" w:themeColor="text1"/>
          <w:w w:val="95"/>
          <w:sz w:val="32"/>
          <w:szCs w:val="32"/>
          <w:lang w:val="en-US" w:eastAsia="zh-CN"/>
        </w:rPr>
        <w:t>人</w:t>
      </w:r>
      <w:r>
        <w:rPr>
          <w:rFonts w:asciiTheme="minorEastAsia" w:hAnsiTheme="minorEastAsia" w:eastAsiaTheme="minorEastAsia"/>
          <w:b w:val="0"/>
          <w:bCs w:val="0"/>
          <w:color w:val="000000" w:themeColor="text1"/>
          <w:w w:val="95"/>
          <w:sz w:val="32"/>
          <w:szCs w:val="32"/>
        </w:rPr>
        <w:t>：</w:t>
      </w:r>
      <w:r>
        <w:rPr>
          <w:rFonts w:hint="eastAsia" w:asciiTheme="minorEastAsia" w:hAnsiTheme="minorEastAsia" w:eastAsiaTheme="minorEastAsia"/>
          <w:b w:val="0"/>
          <w:bCs w:val="0"/>
          <w:color w:val="000000" w:themeColor="text1"/>
          <w:w w:val="95"/>
          <w:sz w:val="32"/>
          <w:szCs w:val="32"/>
        </w:rPr>
        <w:t xml:space="preserve">舟山市公安局 </w:t>
      </w:r>
    </w:p>
    <w:p w14:paraId="138753A5">
      <w:pPr>
        <w:pStyle w:val="13"/>
        <w:keepNext w:val="0"/>
        <w:keepLines w:val="0"/>
        <w:pageBreakBefore w:val="0"/>
        <w:widowControl w:val="0"/>
        <w:kinsoku/>
        <w:wordWrap/>
        <w:overflowPunct/>
        <w:topLinePunct w:val="0"/>
        <w:autoSpaceDE/>
        <w:autoSpaceDN/>
        <w:bidi w:val="0"/>
        <w:adjustRightInd/>
        <w:snapToGrid w:val="0"/>
        <w:spacing w:before="120" w:after="120" w:line="720" w:lineRule="exact"/>
        <w:ind w:firstLine="456" w:firstLineChars="150"/>
        <w:textAlignment w:val="auto"/>
        <w:rPr>
          <w:rFonts w:hint="eastAsia" w:asciiTheme="minorEastAsia" w:hAnsiTheme="minorEastAsia" w:eastAsiaTheme="minorEastAsia"/>
          <w:b w:val="0"/>
          <w:bCs w:val="0"/>
          <w:color w:val="000000" w:themeColor="text1"/>
          <w:w w:val="95"/>
          <w:sz w:val="32"/>
          <w:szCs w:val="32"/>
        </w:rPr>
      </w:pPr>
      <w:r>
        <w:rPr>
          <w:rFonts w:hint="eastAsia" w:asciiTheme="minorEastAsia" w:hAnsiTheme="minorEastAsia" w:eastAsiaTheme="minorEastAsia"/>
          <w:b w:val="0"/>
          <w:bCs w:val="0"/>
          <w:color w:val="000000" w:themeColor="text1"/>
          <w:w w:val="95"/>
          <w:sz w:val="32"/>
          <w:szCs w:val="32"/>
          <w:lang w:val="en-US" w:eastAsia="zh-CN"/>
        </w:rPr>
        <w:t>采购</w:t>
      </w:r>
      <w:r>
        <w:rPr>
          <w:rFonts w:asciiTheme="minorEastAsia" w:hAnsiTheme="minorEastAsia" w:eastAsiaTheme="minorEastAsia"/>
          <w:b w:val="0"/>
          <w:bCs w:val="0"/>
          <w:color w:val="000000" w:themeColor="text1"/>
          <w:w w:val="95"/>
          <w:sz w:val="32"/>
          <w:szCs w:val="32"/>
        </w:rPr>
        <w:t>代理机构：</w:t>
      </w:r>
      <w:r>
        <w:rPr>
          <w:rFonts w:hint="eastAsia" w:asciiTheme="minorEastAsia" w:hAnsiTheme="minorEastAsia" w:eastAsiaTheme="minorEastAsia"/>
          <w:b w:val="0"/>
          <w:bCs w:val="0"/>
          <w:color w:val="000000" w:themeColor="text1"/>
          <w:w w:val="95"/>
          <w:sz w:val="32"/>
          <w:szCs w:val="32"/>
        </w:rPr>
        <w:t>舟山建银工程造价审查中心有限公司</w:t>
      </w:r>
    </w:p>
    <w:p w14:paraId="085422A1">
      <w:pPr>
        <w:pStyle w:val="13"/>
        <w:keepNext w:val="0"/>
        <w:keepLines w:val="0"/>
        <w:pageBreakBefore w:val="0"/>
        <w:widowControl w:val="0"/>
        <w:kinsoku/>
        <w:wordWrap/>
        <w:overflowPunct/>
        <w:topLinePunct w:val="0"/>
        <w:autoSpaceDE/>
        <w:autoSpaceDN/>
        <w:bidi w:val="0"/>
        <w:adjustRightInd/>
        <w:snapToGrid w:val="0"/>
        <w:spacing w:before="120" w:after="120" w:line="720" w:lineRule="exact"/>
        <w:ind w:firstLine="456" w:firstLineChars="150"/>
        <w:textAlignment w:val="auto"/>
        <w:rPr>
          <w:rFonts w:asciiTheme="minorEastAsia" w:hAnsiTheme="minorEastAsia" w:eastAsiaTheme="minorEastAsia"/>
          <w:b w:val="0"/>
          <w:bCs w:val="0"/>
          <w:color w:val="000000" w:themeColor="text1"/>
          <w:w w:val="95"/>
          <w:sz w:val="32"/>
          <w:szCs w:val="32"/>
        </w:rPr>
      </w:pPr>
      <w:r>
        <w:rPr>
          <w:rFonts w:hint="eastAsia" w:asciiTheme="minorEastAsia" w:hAnsiTheme="minorEastAsia" w:eastAsiaTheme="minorEastAsia"/>
          <w:b w:val="0"/>
          <w:bCs w:val="0"/>
          <w:color w:val="000000" w:themeColor="text1"/>
          <w:w w:val="95"/>
          <w:sz w:val="32"/>
          <w:szCs w:val="32"/>
          <w:lang w:val="en-US" w:eastAsia="zh-CN"/>
        </w:rPr>
        <w:t>日期：</w:t>
      </w:r>
      <w:r>
        <w:rPr>
          <w:rFonts w:asciiTheme="minorEastAsia" w:hAnsiTheme="minorEastAsia" w:eastAsiaTheme="minorEastAsia"/>
          <w:b w:val="0"/>
          <w:bCs w:val="0"/>
          <w:color w:val="000000" w:themeColor="text1"/>
          <w:w w:val="95"/>
          <w:sz w:val="32"/>
          <w:szCs w:val="32"/>
        </w:rPr>
        <w:t>20</w:t>
      </w:r>
      <w:r>
        <w:rPr>
          <w:rFonts w:hint="eastAsia" w:asciiTheme="minorEastAsia" w:hAnsiTheme="minorEastAsia" w:eastAsiaTheme="minorEastAsia"/>
          <w:b w:val="0"/>
          <w:bCs w:val="0"/>
          <w:color w:val="000000" w:themeColor="text1"/>
          <w:w w:val="95"/>
          <w:sz w:val="32"/>
          <w:szCs w:val="32"/>
        </w:rPr>
        <w:t>2</w:t>
      </w:r>
      <w:r>
        <w:rPr>
          <w:rFonts w:hint="eastAsia" w:asciiTheme="minorEastAsia" w:hAnsiTheme="minorEastAsia" w:eastAsiaTheme="minorEastAsia"/>
          <w:b w:val="0"/>
          <w:bCs w:val="0"/>
          <w:color w:val="000000" w:themeColor="text1"/>
          <w:w w:val="95"/>
          <w:sz w:val="32"/>
          <w:szCs w:val="32"/>
          <w:lang w:val="en-US" w:eastAsia="zh-CN"/>
        </w:rPr>
        <w:t>5</w:t>
      </w:r>
      <w:r>
        <w:rPr>
          <w:rFonts w:hint="eastAsia" w:asciiTheme="minorEastAsia" w:hAnsiTheme="minorEastAsia" w:eastAsiaTheme="minorEastAsia"/>
          <w:b w:val="0"/>
          <w:bCs w:val="0"/>
          <w:color w:val="000000" w:themeColor="text1"/>
          <w:w w:val="95"/>
          <w:sz w:val="32"/>
          <w:szCs w:val="32"/>
        </w:rPr>
        <w:t>年</w:t>
      </w:r>
      <w:r>
        <w:rPr>
          <w:rFonts w:hint="eastAsia" w:asciiTheme="minorEastAsia" w:hAnsiTheme="minorEastAsia" w:eastAsiaTheme="minorEastAsia"/>
          <w:b w:val="0"/>
          <w:bCs w:val="0"/>
          <w:color w:val="000000" w:themeColor="text1"/>
          <w:w w:val="95"/>
          <w:sz w:val="32"/>
          <w:szCs w:val="32"/>
          <w:lang w:val="en-US" w:eastAsia="zh-CN"/>
        </w:rPr>
        <w:t>6</w:t>
      </w:r>
      <w:r>
        <w:rPr>
          <w:rFonts w:hint="eastAsia" w:asciiTheme="minorEastAsia" w:hAnsiTheme="minorEastAsia" w:eastAsiaTheme="minorEastAsia"/>
          <w:b w:val="0"/>
          <w:bCs w:val="0"/>
          <w:color w:val="000000" w:themeColor="text1"/>
          <w:w w:val="95"/>
          <w:sz w:val="32"/>
          <w:szCs w:val="32"/>
        </w:rPr>
        <w:t>月</w:t>
      </w:r>
    </w:p>
    <w:p w14:paraId="15DDFC71">
      <w:pPr>
        <w:pStyle w:val="51"/>
        <w:spacing w:before="120" w:after="120" w:line="360" w:lineRule="auto"/>
        <w:jc w:val="center"/>
        <w:rPr>
          <w:rFonts w:hint="default" w:eastAsia="仿宋_GB2312"/>
          <w:lang w:val="en-US" w:eastAsia="zh-CN"/>
        </w:rPr>
        <w:sectPr>
          <w:footerReference r:id="rId3" w:type="default"/>
          <w:pgSz w:w="11906" w:h="16838"/>
          <w:pgMar w:top="1304" w:right="1106" w:bottom="1304" w:left="1531" w:header="1304" w:footer="1304" w:gutter="0"/>
          <w:pgBorders>
            <w:top w:val="none" w:sz="0" w:space="0"/>
            <w:left w:val="none" w:sz="0" w:space="0"/>
            <w:bottom w:val="none" w:sz="0" w:space="0"/>
            <w:right w:val="none" w:sz="0" w:space="0"/>
          </w:pgBorders>
          <w:pgNumType w:start="1"/>
          <w:cols w:space="720" w:num="1"/>
        </w:sectPr>
      </w:pPr>
      <w:r>
        <w:rPr>
          <w:rFonts w:hint="eastAsia"/>
          <w:lang w:val="en-US" w:eastAsia="zh-CN"/>
        </w:rPr>
        <w:t xml:space="preserve">  </w:t>
      </w:r>
    </w:p>
    <w:p w14:paraId="35597853">
      <w:pPr>
        <w:pStyle w:val="51"/>
        <w:spacing w:before="120" w:after="120" w:line="360" w:lineRule="auto"/>
        <w:jc w:val="center"/>
        <w:rPr>
          <w:rFonts w:hAnsi="宋体" w:eastAsia="宋体"/>
          <w:sz w:val="44"/>
          <w:szCs w:val="44"/>
        </w:rPr>
      </w:pPr>
    </w:p>
    <w:p w14:paraId="5CAD8196">
      <w:pPr>
        <w:pStyle w:val="51"/>
        <w:spacing w:before="120" w:after="120" w:line="360" w:lineRule="auto"/>
        <w:jc w:val="center"/>
        <w:rPr>
          <w:rFonts w:hAnsi="宋体" w:eastAsia="宋体"/>
          <w:sz w:val="44"/>
          <w:szCs w:val="44"/>
        </w:rPr>
      </w:pPr>
      <w:r>
        <w:rPr>
          <w:rFonts w:hAnsi="宋体" w:eastAsia="宋体"/>
          <w:sz w:val="44"/>
          <w:szCs w:val="44"/>
        </w:rPr>
        <w:t>目    录</w:t>
      </w:r>
    </w:p>
    <w:p w14:paraId="153FE5BE">
      <w:pPr>
        <w:spacing w:line="360"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14:paraId="4762CA6C">
      <w:pPr>
        <w:spacing w:line="360" w:lineRule="auto"/>
        <w:rPr>
          <w:rFonts w:ascii="宋体" w:hAnsi="宋体"/>
          <w:sz w:val="28"/>
          <w:szCs w:val="28"/>
        </w:rPr>
      </w:pPr>
      <w:r>
        <w:rPr>
          <w:rFonts w:ascii="宋体" w:hAnsi="宋体"/>
          <w:sz w:val="28"/>
          <w:szCs w:val="28"/>
        </w:rPr>
        <w:t>第二章  采购需求</w:t>
      </w:r>
    </w:p>
    <w:p w14:paraId="13DA3A52">
      <w:pPr>
        <w:spacing w:line="360"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14:paraId="3FAE8717">
      <w:pPr>
        <w:spacing w:before="120" w:line="360" w:lineRule="auto"/>
        <w:ind w:firstLine="1120" w:firstLineChars="400"/>
        <w:rPr>
          <w:rFonts w:ascii="宋体" w:hAnsi="宋体"/>
          <w:sz w:val="28"/>
          <w:szCs w:val="28"/>
        </w:rPr>
      </w:pPr>
      <w:r>
        <w:rPr>
          <w:rFonts w:ascii="宋体" w:hAnsi="宋体"/>
          <w:sz w:val="28"/>
          <w:szCs w:val="28"/>
        </w:rPr>
        <w:t>前附表</w:t>
      </w:r>
    </w:p>
    <w:p w14:paraId="387D703B">
      <w:pPr>
        <w:spacing w:before="120" w:line="360" w:lineRule="auto"/>
        <w:ind w:firstLine="560" w:firstLineChars="200"/>
        <w:rPr>
          <w:rFonts w:ascii="宋体" w:hAnsi="宋体"/>
          <w:sz w:val="28"/>
          <w:szCs w:val="28"/>
        </w:rPr>
      </w:pPr>
      <w:r>
        <w:rPr>
          <w:rFonts w:ascii="宋体" w:hAnsi="宋体"/>
          <w:sz w:val="28"/>
          <w:szCs w:val="28"/>
        </w:rPr>
        <w:t>一、总则</w:t>
      </w:r>
    </w:p>
    <w:p w14:paraId="43B70C84">
      <w:pPr>
        <w:spacing w:before="120" w:line="360"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14:paraId="1726D7BA">
      <w:pPr>
        <w:spacing w:before="120"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78C916C6">
      <w:pPr>
        <w:spacing w:before="120" w:line="360"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14:paraId="047B962B">
      <w:pPr>
        <w:spacing w:before="120" w:line="360" w:lineRule="auto"/>
        <w:ind w:firstLine="560" w:firstLineChars="200"/>
        <w:rPr>
          <w:rFonts w:ascii="宋体" w:hAnsi="宋体"/>
        </w:rPr>
      </w:pPr>
      <w:r>
        <w:rPr>
          <w:rFonts w:ascii="宋体" w:hAnsi="宋体"/>
          <w:sz w:val="28"/>
          <w:szCs w:val="28"/>
        </w:rPr>
        <w:t>五、评</w:t>
      </w:r>
      <w:r>
        <w:rPr>
          <w:rFonts w:hint="eastAsia" w:ascii="宋体" w:hAnsi="宋体"/>
          <w:sz w:val="28"/>
          <w:szCs w:val="28"/>
        </w:rPr>
        <w:t>标</w:t>
      </w:r>
    </w:p>
    <w:p w14:paraId="320344B7">
      <w:pPr>
        <w:spacing w:before="120" w:line="360" w:lineRule="auto"/>
        <w:ind w:firstLine="560" w:firstLineChars="200"/>
        <w:rPr>
          <w:rFonts w:hint="eastAsia" w:ascii="宋体" w:hAnsi="宋体" w:eastAsia="宋体"/>
          <w:sz w:val="28"/>
          <w:szCs w:val="28"/>
          <w:lang w:val="en-US" w:eastAsia="zh-CN"/>
        </w:rPr>
      </w:pPr>
      <w:r>
        <w:rPr>
          <w:rFonts w:ascii="宋体" w:hAnsi="宋体"/>
          <w:sz w:val="28"/>
          <w:szCs w:val="28"/>
        </w:rPr>
        <w:t>六、</w:t>
      </w:r>
      <w:r>
        <w:rPr>
          <w:rFonts w:hint="eastAsia" w:ascii="宋体" w:hAnsi="宋体"/>
          <w:sz w:val="28"/>
          <w:szCs w:val="28"/>
          <w:lang w:val="en-US" w:eastAsia="zh-CN"/>
        </w:rPr>
        <w:t>废标</w:t>
      </w:r>
    </w:p>
    <w:p w14:paraId="52FD1392">
      <w:pPr>
        <w:spacing w:before="120" w:line="360" w:lineRule="auto"/>
        <w:ind w:firstLine="560" w:firstLineChars="200"/>
        <w:rPr>
          <w:rFonts w:ascii="宋体" w:hAnsi="宋体"/>
          <w:sz w:val="28"/>
          <w:szCs w:val="28"/>
        </w:rPr>
      </w:pPr>
      <w:r>
        <w:rPr>
          <w:rFonts w:hint="eastAsia" w:ascii="宋体" w:hAnsi="宋体"/>
          <w:sz w:val="28"/>
          <w:szCs w:val="28"/>
          <w:lang w:val="en-US" w:eastAsia="zh-CN"/>
        </w:rPr>
        <w:t>七、</w:t>
      </w:r>
      <w:r>
        <w:rPr>
          <w:rFonts w:ascii="宋体" w:hAnsi="宋体"/>
          <w:sz w:val="28"/>
          <w:szCs w:val="28"/>
        </w:rPr>
        <w:t>定标</w:t>
      </w:r>
    </w:p>
    <w:p w14:paraId="764F55DE">
      <w:pPr>
        <w:spacing w:before="120" w:line="360" w:lineRule="auto"/>
        <w:ind w:firstLine="560" w:firstLineChars="200"/>
        <w:rPr>
          <w:rFonts w:ascii="宋体" w:hAnsi="宋体"/>
          <w:sz w:val="28"/>
          <w:szCs w:val="28"/>
        </w:rPr>
      </w:pPr>
      <w:r>
        <w:rPr>
          <w:rFonts w:hint="eastAsia" w:ascii="宋体" w:hAnsi="宋体"/>
          <w:sz w:val="28"/>
          <w:szCs w:val="28"/>
          <w:lang w:val="en-US" w:eastAsia="zh-CN"/>
        </w:rPr>
        <w:t>八</w:t>
      </w:r>
      <w:r>
        <w:rPr>
          <w:rFonts w:ascii="宋体" w:hAnsi="宋体"/>
          <w:sz w:val="28"/>
          <w:szCs w:val="28"/>
        </w:rPr>
        <w:t>、合同授予</w:t>
      </w:r>
    </w:p>
    <w:p w14:paraId="08769E9F">
      <w:pPr>
        <w:spacing w:before="120" w:line="360" w:lineRule="auto"/>
        <w:ind w:firstLine="560" w:firstLineChars="200"/>
        <w:rPr>
          <w:rFonts w:ascii="宋体" w:hAnsi="宋体"/>
          <w:sz w:val="28"/>
          <w:szCs w:val="28"/>
        </w:rPr>
      </w:pPr>
      <w:r>
        <w:rPr>
          <w:rFonts w:hint="eastAsia" w:ascii="宋体" w:hAnsi="宋体"/>
          <w:sz w:val="28"/>
          <w:szCs w:val="28"/>
          <w:lang w:val="en-US" w:eastAsia="zh-CN"/>
        </w:rPr>
        <w:t>九</w:t>
      </w:r>
      <w:r>
        <w:rPr>
          <w:rFonts w:hint="eastAsia" w:ascii="宋体" w:hAnsi="宋体"/>
          <w:sz w:val="28"/>
          <w:szCs w:val="28"/>
        </w:rPr>
        <w:t>、解释权</w:t>
      </w:r>
    </w:p>
    <w:p w14:paraId="3D8339B0">
      <w:pPr>
        <w:spacing w:line="360"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291D55E4">
      <w:pPr>
        <w:spacing w:line="360" w:lineRule="auto"/>
        <w:rPr>
          <w:rFonts w:ascii="宋体" w:hAnsi="宋体"/>
          <w:sz w:val="28"/>
          <w:szCs w:val="28"/>
        </w:rPr>
      </w:pPr>
      <w:r>
        <w:rPr>
          <w:rFonts w:ascii="宋体" w:hAnsi="宋体"/>
          <w:sz w:val="28"/>
          <w:szCs w:val="28"/>
        </w:rPr>
        <w:t>第五章  合同主要条款</w:t>
      </w:r>
    </w:p>
    <w:p w14:paraId="6892CAA0">
      <w:pPr>
        <w:spacing w:line="360" w:lineRule="auto"/>
        <w:rPr>
          <w:rFonts w:ascii="宋体" w:hAnsi="宋体"/>
          <w:sz w:val="28"/>
          <w:szCs w:val="28"/>
        </w:rPr>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26E4949E">
      <w:pPr>
        <w:pStyle w:val="12"/>
      </w:pPr>
    </w:p>
    <w:p w14:paraId="5C3657CE">
      <w:pPr>
        <w:pStyle w:val="13"/>
        <w:pageBreakBefore/>
        <w:snapToGrid w:val="0"/>
        <w:spacing w:before="120" w:line="336" w:lineRule="auto"/>
        <w:jc w:val="center"/>
        <w:outlineLvl w:val="0"/>
        <w:rPr>
          <w:rFonts w:ascii="黑体" w:hAnsi="宋体" w:eastAsia="黑体"/>
        </w:rPr>
      </w:pPr>
      <w:bookmarkStart w:id="0" w:name="OLE_LINK1"/>
      <w:r>
        <w:rPr>
          <w:rFonts w:hint="eastAsia" w:ascii="黑体" w:hAnsi="宋体" w:eastAsia="黑体"/>
        </w:rPr>
        <w:t xml:space="preserve">第一章 </w:t>
      </w:r>
      <w:r>
        <w:rPr>
          <w:rFonts w:ascii="黑体" w:hAnsi="宋体" w:eastAsia="黑体"/>
        </w:rPr>
        <w:t>采购公告</w:t>
      </w:r>
      <w:bookmarkEnd w:id="0"/>
    </w:p>
    <w:p w14:paraId="715E3435">
      <w:pPr>
        <w:pBdr>
          <w:top w:val="single" w:color="auto" w:sz="4" w:space="1"/>
          <w:left w:val="single" w:color="auto" w:sz="4" w:space="4"/>
          <w:bottom w:val="single" w:color="auto" w:sz="4" w:space="1"/>
          <w:right w:val="single" w:color="auto" w:sz="4" w:space="4"/>
        </w:pBdr>
        <w:spacing w:line="33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项目概况</w:t>
      </w:r>
    </w:p>
    <w:p w14:paraId="0E3CF2E3">
      <w:pPr>
        <w:pBdr>
          <w:top w:val="single" w:color="auto" w:sz="4" w:space="1"/>
          <w:left w:val="single" w:color="auto" w:sz="4" w:space="4"/>
          <w:bottom w:val="single" w:color="auto" w:sz="4" w:space="1"/>
          <w:right w:val="single" w:color="auto" w:sz="4" w:space="4"/>
        </w:pBdr>
        <w:spacing w:line="336" w:lineRule="auto"/>
        <w:ind w:firstLine="420" w:firstLineChars="200"/>
        <w:rPr>
          <w:rFonts w:cs="宋体" w:asciiTheme="minorEastAsia" w:hAnsiTheme="minorEastAsia" w:eastAsiaTheme="minorEastAsia"/>
          <w:color w:val="000000" w:themeColor="text1"/>
          <w:kern w:val="0"/>
          <w:szCs w:val="21"/>
        </w:rPr>
      </w:pPr>
      <w:r>
        <w:rPr>
          <w:rFonts w:hint="eastAsia" w:cs="Times New Roman" w:asciiTheme="minorEastAsia" w:hAnsiTheme="minorEastAsia" w:eastAsiaTheme="minorEastAsia"/>
          <w:color w:val="auto"/>
          <w:kern w:val="0"/>
          <w:sz w:val="21"/>
          <w:szCs w:val="21"/>
          <w:shd w:val="clear" w:color="auto" w:fill="FFFFFF"/>
          <w:lang w:val="en-US" w:eastAsia="zh-CN" w:bidi="ar-SA"/>
        </w:rPr>
        <w:t>舟山市公安局新城分局关于巡特警大队专业装备及无人机相关设备采购项目的潜在</w:t>
      </w:r>
      <w:r>
        <w:rPr>
          <w:rFonts w:hint="eastAsia" w:cs="Times New Roman" w:asciiTheme="minorEastAsia" w:hAnsiTheme="minorEastAsia" w:eastAsiaTheme="minorEastAsia"/>
          <w:kern w:val="0"/>
          <w:sz w:val="21"/>
          <w:szCs w:val="21"/>
          <w:shd w:val="clear" w:color="auto" w:fill="FFFFFF"/>
          <w:lang w:val="en-US" w:eastAsia="zh-CN" w:bidi="ar-SA"/>
        </w:rPr>
        <w:t>投标人应在政府采购云平台（</w:t>
      </w:r>
      <w:r>
        <w:rPr>
          <w:rFonts w:hint="eastAsia" w:cs="Times New Roman" w:asciiTheme="minorEastAsia" w:hAnsiTheme="minorEastAsia" w:eastAsiaTheme="minorEastAsia"/>
          <w:kern w:val="0"/>
          <w:sz w:val="21"/>
          <w:szCs w:val="21"/>
          <w:shd w:val="clear" w:color="auto" w:fill="FFFFFF"/>
          <w:lang w:val="en-US" w:eastAsia="zh-CN" w:bidi="ar-SA"/>
        </w:rPr>
        <w:fldChar w:fldCharType="begin"/>
      </w:r>
      <w:r>
        <w:rPr>
          <w:rFonts w:hint="eastAsia" w:cs="Times New Roman" w:asciiTheme="minorEastAsia" w:hAnsiTheme="minorEastAsia" w:eastAsiaTheme="minorEastAsia"/>
          <w:kern w:val="0"/>
          <w:sz w:val="21"/>
          <w:szCs w:val="21"/>
          <w:shd w:val="clear" w:color="auto" w:fill="FFFFFF"/>
          <w:lang w:val="en-US" w:eastAsia="zh-CN" w:bidi="ar-SA"/>
        </w:rPr>
        <w:instrText xml:space="preserve"> HYPERLINK "http://www.zcygov.cn）获取（下载）招标文件，并于2021年" </w:instrText>
      </w:r>
      <w:r>
        <w:rPr>
          <w:rFonts w:hint="eastAsia" w:cs="Times New Roman" w:asciiTheme="minorEastAsia" w:hAnsiTheme="minorEastAsia" w:eastAsiaTheme="minorEastAsia"/>
          <w:kern w:val="0"/>
          <w:sz w:val="21"/>
          <w:szCs w:val="21"/>
          <w:shd w:val="clear" w:color="auto" w:fill="FFFFFF"/>
          <w:lang w:val="en-US" w:eastAsia="zh-CN" w:bidi="ar-SA"/>
        </w:rPr>
        <w:fldChar w:fldCharType="separate"/>
      </w:r>
      <w:r>
        <w:rPr>
          <w:rFonts w:hint="eastAsia" w:cs="Times New Roman" w:asciiTheme="minorEastAsia" w:hAnsiTheme="minorEastAsia" w:eastAsiaTheme="minorEastAsia"/>
          <w:kern w:val="0"/>
          <w:sz w:val="21"/>
          <w:szCs w:val="21"/>
          <w:shd w:val="clear" w:color="auto" w:fill="FFFFFF"/>
          <w:lang w:val="en-US" w:eastAsia="zh-CN" w:bidi="ar-SA"/>
        </w:rPr>
        <w:t>www.zcygov.cn）获取（下载）招标文件，并于2025年</w:t>
      </w:r>
      <w:r>
        <w:rPr>
          <w:rFonts w:hint="eastAsia" w:cs="Times New Roman" w:asciiTheme="minorEastAsia" w:hAnsiTheme="minorEastAsia" w:eastAsiaTheme="minorEastAsia"/>
          <w:kern w:val="0"/>
          <w:sz w:val="21"/>
          <w:szCs w:val="21"/>
          <w:shd w:val="clear" w:color="auto" w:fill="FFFFFF"/>
          <w:lang w:val="en-US" w:eastAsia="zh-CN" w:bidi="ar-SA"/>
        </w:rPr>
        <w:fldChar w:fldCharType="end"/>
      </w:r>
      <w:r>
        <w:rPr>
          <w:rFonts w:hint="eastAsia" w:cs="Times New Roman" w:asciiTheme="minorEastAsia" w:hAnsiTheme="minorEastAsia" w:eastAsiaTheme="minorEastAsia"/>
          <w:kern w:val="0"/>
          <w:sz w:val="21"/>
          <w:szCs w:val="21"/>
          <w:shd w:val="clear" w:color="auto" w:fill="FFFFFF"/>
          <w:lang w:val="en-US" w:eastAsia="zh-CN" w:bidi="ar-SA"/>
        </w:rPr>
        <w:t>07月10日</w:t>
      </w:r>
      <w:r>
        <w:rPr>
          <w:rFonts w:hint="eastAsia" w:asciiTheme="minorEastAsia" w:hAnsiTheme="minorEastAsia" w:eastAsiaTheme="minorEastAsia"/>
          <w:sz w:val="21"/>
          <w:szCs w:val="21"/>
          <w:shd w:val="clear" w:color="auto" w:fill="FFFFFF"/>
          <w:lang w:val="en-US" w:eastAsia="zh-CN"/>
        </w:rPr>
        <w:t>09</w:t>
      </w:r>
      <w:r>
        <w:rPr>
          <w:rFonts w:hint="eastAsia" w:asciiTheme="minorEastAsia" w:hAnsiTheme="minorEastAsia" w:eastAsiaTheme="minorEastAsia"/>
          <w:sz w:val="21"/>
          <w:szCs w:val="21"/>
          <w:shd w:val="clear" w:color="auto" w:fill="FFFFFF"/>
        </w:rPr>
        <w:t>:</w:t>
      </w:r>
      <w:r>
        <w:rPr>
          <w:rFonts w:hint="eastAsia" w:asciiTheme="minorEastAsia" w:hAnsiTheme="minorEastAsia" w:eastAsiaTheme="minorEastAsia"/>
          <w:sz w:val="21"/>
          <w:szCs w:val="21"/>
          <w:shd w:val="clear" w:color="auto" w:fill="FFFFFF"/>
          <w:lang w:val="en-US" w:eastAsia="zh-CN"/>
        </w:rPr>
        <w:t>00</w:t>
      </w:r>
      <w:r>
        <w:rPr>
          <w:rFonts w:hint="eastAsia" w:cs="Times New Roman" w:asciiTheme="minorEastAsia" w:hAnsiTheme="minorEastAsia" w:eastAsiaTheme="minorEastAsia"/>
          <w:kern w:val="0"/>
          <w:sz w:val="21"/>
          <w:szCs w:val="21"/>
          <w:shd w:val="clear" w:color="auto" w:fill="FFFFFF"/>
          <w:lang w:val="en-US" w:eastAsia="zh-CN" w:bidi="ar-SA"/>
        </w:rPr>
        <w:t>（北京时间）前递交（上传）投标文件。</w:t>
      </w:r>
      <w:r>
        <w:rPr>
          <w:rFonts w:cs="宋体" w:asciiTheme="minorEastAsia" w:hAnsiTheme="minorEastAsia" w:eastAsiaTheme="minorEastAsia"/>
          <w:color w:val="000000" w:themeColor="text1"/>
          <w:kern w:val="0"/>
          <w:szCs w:val="21"/>
        </w:rPr>
        <w:t> </w:t>
      </w:r>
    </w:p>
    <w:p w14:paraId="4D1AC0DE">
      <w:pPr>
        <w:pStyle w:val="2"/>
        <w:keepNext w:val="0"/>
        <w:keepLines w:val="0"/>
        <w:widowControl/>
        <w:spacing w:line="336" w:lineRule="auto"/>
        <w:rPr>
          <w:rFonts w:cs="宋体" w:asciiTheme="minorEastAsia" w:hAnsiTheme="minorEastAsia" w:eastAsiaTheme="minorEastAsia"/>
          <w:color w:val="000000" w:themeColor="text1"/>
          <w:szCs w:val="21"/>
        </w:rPr>
      </w:pPr>
      <w:r>
        <w:rPr>
          <w:rFonts w:hint="eastAsia" w:cs="宋体" w:asciiTheme="minorEastAsia" w:hAnsiTheme="minorEastAsia" w:eastAsiaTheme="minorEastAsia"/>
          <w:b w:val="0"/>
          <w:color w:val="000000" w:themeColor="text1"/>
          <w:szCs w:val="21"/>
        </w:rPr>
        <w:t>一、项目基本情况</w:t>
      </w:r>
    </w:p>
    <w:p w14:paraId="2CE15464">
      <w:pPr>
        <w:pStyle w:val="24"/>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项目编号：ZSJY202</w:t>
      </w:r>
      <w:r>
        <w:rPr>
          <w:rFonts w:hint="eastAsia" w:asciiTheme="minorEastAsia" w:hAnsiTheme="minorEastAsia" w:eastAsiaTheme="minorEastAsia"/>
          <w:sz w:val="21"/>
          <w:szCs w:val="21"/>
          <w:shd w:val="clear" w:color="auto" w:fill="FFFFFF"/>
          <w:lang w:val="en-US" w:eastAsia="zh-CN"/>
        </w:rPr>
        <w:t>5</w:t>
      </w:r>
      <w:r>
        <w:rPr>
          <w:rFonts w:hint="eastAsia" w:asciiTheme="minorEastAsia" w:hAnsiTheme="minorEastAsia" w:eastAsiaTheme="minorEastAsia"/>
          <w:sz w:val="21"/>
          <w:szCs w:val="21"/>
          <w:shd w:val="clear" w:color="auto" w:fill="FFFFFF"/>
        </w:rPr>
        <w:t>-ZFCG-</w:t>
      </w:r>
      <w:r>
        <w:rPr>
          <w:rFonts w:hint="eastAsia" w:asciiTheme="minorEastAsia" w:hAnsiTheme="minorEastAsia" w:eastAsiaTheme="minorEastAsia"/>
          <w:sz w:val="21"/>
          <w:szCs w:val="21"/>
          <w:shd w:val="clear" w:color="auto" w:fill="FFFFFF"/>
          <w:lang w:val="en-US" w:eastAsia="zh-CN"/>
        </w:rPr>
        <w:t>145</w:t>
      </w:r>
      <w:r>
        <w:rPr>
          <w:rFonts w:hint="eastAsia" w:asciiTheme="minorEastAsia" w:hAnsiTheme="minorEastAsia" w:eastAsiaTheme="minorEastAsia"/>
          <w:sz w:val="21"/>
          <w:szCs w:val="21"/>
          <w:shd w:val="clear" w:color="auto" w:fill="FFFFFF"/>
        </w:rPr>
        <w:t>#</w:t>
      </w:r>
    </w:p>
    <w:p w14:paraId="492115C1">
      <w:pPr>
        <w:pStyle w:val="24"/>
        <w:widowControl/>
        <w:spacing w:before="75" w:beforeAutospacing="0" w:after="75" w:afterAutospacing="0" w:line="300" w:lineRule="atLeast"/>
        <w:ind w:firstLine="420" w:firstLineChars="200"/>
        <w:rPr>
          <w:rFonts w:hint="eastAsia" w:asciiTheme="minorEastAsia" w:hAnsiTheme="minorEastAsia" w:eastAsiaTheme="minorEastAsia"/>
          <w:color w:val="0000FF"/>
          <w:sz w:val="21"/>
          <w:szCs w:val="21"/>
          <w:shd w:val="clear" w:color="auto" w:fill="FFFFFF"/>
        </w:rPr>
      </w:pPr>
      <w:r>
        <w:rPr>
          <w:rFonts w:hint="eastAsia" w:asciiTheme="minorEastAsia" w:hAnsiTheme="minorEastAsia" w:eastAsiaTheme="minorEastAsia"/>
          <w:sz w:val="21"/>
          <w:szCs w:val="21"/>
          <w:shd w:val="clear" w:color="auto" w:fill="FFFFFF"/>
        </w:rPr>
        <w:t>项目名称：</w:t>
      </w:r>
      <w:r>
        <w:rPr>
          <w:rFonts w:hint="eastAsia" w:asciiTheme="minorEastAsia" w:hAnsiTheme="minorEastAsia" w:eastAsiaTheme="minorEastAsia"/>
          <w:sz w:val="21"/>
          <w:szCs w:val="21"/>
          <w:shd w:val="clear" w:color="auto" w:fill="FFFFFF"/>
          <w:lang w:val="en-US" w:eastAsia="zh-CN"/>
        </w:rPr>
        <w:t>舟山市公安局新城分局关于巡特警大队专业装备及无人机相关设备采购</w:t>
      </w:r>
      <w:r>
        <w:rPr>
          <w:rFonts w:hint="eastAsia" w:asciiTheme="minorEastAsia" w:hAnsiTheme="minorEastAsia" w:eastAsiaTheme="minorEastAsia"/>
          <w:color w:val="auto"/>
          <w:sz w:val="21"/>
          <w:szCs w:val="21"/>
          <w:shd w:val="clear" w:color="auto" w:fill="FFFFFF"/>
        </w:rPr>
        <w:t>项目</w:t>
      </w:r>
    </w:p>
    <w:p w14:paraId="45D84E42">
      <w:pPr>
        <w:pStyle w:val="24"/>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预算金额（元）：</w:t>
      </w:r>
      <w:r>
        <w:rPr>
          <w:rFonts w:hint="eastAsia" w:asciiTheme="minorEastAsia" w:hAnsiTheme="minorEastAsia" w:eastAsiaTheme="minorEastAsia"/>
          <w:sz w:val="21"/>
          <w:szCs w:val="21"/>
          <w:shd w:val="clear" w:color="auto" w:fill="FFFFFF"/>
          <w:lang w:val="en-US" w:eastAsia="zh-CN"/>
        </w:rPr>
        <w:t xml:space="preserve">1277701 </w:t>
      </w:r>
      <w:r>
        <w:rPr>
          <w:rFonts w:hint="eastAsia" w:asciiTheme="minorEastAsia" w:hAnsiTheme="minorEastAsia" w:eastAsiaTheme="minorEastAsia"/>
          <w:sz w:val="21"/>
          <w:szCs w:val="21"/>
          <w:shd w:val="clear" w:color="auto" w:fill="FFFFFF"/>
        </w:rPr>
        <w:t xml:space="preserve"> </w:t>
      </w:r>
    </w:p>
    <w:p w14:paraId="1E24AC5A">
      <w:pPr>
        <w:pStyle w:val="24"/>
        <w:widowControl/>
        <w:spacing w:before="75" w:beforeAutospacing="0" w:after="75" w:afterAutospacing="0" w:line="300" w:lineRule="atLeast"/>
        <w:ind w:firstLine="420" w:firstLineChars="200"/>
        <w:rPr>
          <w:rFonts w:hint="default" w:asciiTheme="minorEastAsia" w:hAnsiTheme="minorEastAsia" w:eastAsiaTheme="minorEastAsia"/>
          <w:color w:val="auto"/>
          <w:sz w:val="21"/>
          <w:szCs w:val="21"/>
          <w:shd w:val="clear" w:color="auto" w:fill="FFFFFF"/>
          <w:lang w:val="en-US" w:eastAsia="zh-CN"/>
        </w:rPr>
      </w:pPr>
      <w:r>
        <w:rPr>
          <w:rFonts w:hint="eastAsia" w:asciiTheme="minorEastAsia" w:hAnsiTheme="minorEastAsia" w:eastAsiaTheme="minorEastAsia"/>
          <w:color w:val="auto"/>
          <w:sz w:val="21"/>
          <w:szCs w:val="21"/>
          <w:shd w:val="clear" w:color="auto" w:fill="FFFFFF"/>
        </w:rPr>
        <w:t>最高限价（元）：</w:t>
      </w:r>
      <w:r>
        <w:rPr>
          <w:rFonts w:hint="eastAsia" w:asciiTheme="minorEastAsia" w:hAnsiTheme="minorEastAsia" w:eastAsiaTheme="minorEastAsia"/>
          <w:color w:val="auto"/>
          <w:sz w:val="21"/>
          <w:szCs w:val="21"/>
          <w:shd w:val="clear" w:color="auto" w:fill="FFFFFF"/>
          <w:lang w:val="en-US" w:eastAsia="zh-CN"/>
        </w:rPr>
        <w:t>1277701</w:t>
      </w:r>
    </w:p>
    <w:p w14:paraId="629DD2EB">
      <w:pPr>
        <w:pStyle w:val="24"/>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采购需求：详见采购文件第二章采购需求</w:t>
      </w:r>
    </w:p>
    <w:p w14:paraId="31A01198">
      <w:pPr>
        <w:pStyle w:val="24"/>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合同履约期限：详见采购文件第二章采购需求</w:t>
      </w:r>
    </w:p>
    <w:p w14:paraId="45019093">
      <w:pPr>
        <w:pStyle w:val="24"/>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本项目（否）接受联合体投标。</w:t>
      </w:r>
    </w:p>
    <w:p w14:paraId="26A5EF7E">
      <w:pPr>
        <w:pStyle w:val="2"/>
        <w:keepNext w:val="0"/>
        <w:keepLines w:val="0"/>
        <w:widowControl/>
        <w:spacing w:line="312" w:lineRule="auto"/>
        <w:rPr>
          <w:rFonts w:cs="宋体" w:asciiTheme="minorEastAsia" w:hAnsiTheme="minorEastAsia" w:eastAsiaTheme="minorEastAsia"/>
          <w:szCs w:val="21"/>
        </w:rPr>
      </w:pPr>
      <w:r>
        <w:rPr>
          <w:rFonts w:hint="eastAsia" w:cs="宋体" w:asciiTheme="minorEastAsia" w:hAnsiTheme="minorEastAsia" w:eastAsiaTheme="minorEastAsia"/>
          <w:b w:val="0"/>
          <w:color w:val="333333"/>
          <w:szCs w:val="21"/>
        </w:rPr>
        <w:t>二、申请人的资格要求：</w:t>
      </w:r>
    </w:p>
    <w:p w14:paraId="43AABBC6">
      <w:pPr>
        <w:pStyle w:val="24"/>
        <w:widowControl/>
        <w:spacing w:before="75" w:beforeAutospacing="0" w:after="75" w:afterAutospacing="0" w:line="300" w:lineRule="atLeast"/>
        <w:ind w:firstLine="420" w:firstLineChars="200"/>
        <w:rPr>
          <w:rFonts w:asciiTheme="minorEastAsia" w:hAnsiTheme="minorEastAsia" w:eastAsiaTheme="minorEastAsia"/>
          <w:color w:val="000000" w:themeColor="text1"/>
          <w:sz w:val="21"/>
          <w:szCs w:val="21"/>
          <w:shd w:val="clear" w:color="auto" w:fill="FFFFFF"/>
        </w:rPr>
      </w:pPr>
      <w:r>
        <w:rPr>
          <w:rFonts w:asciiTheme="minorEastAsia" w:hAnsiTheme="minorEastAsia" w:eastAsiaTheme="minorEastAsia"/>
          <w:sz w:val="21"/>
          <w:szCs w:val="21"/>
          <w:shd w:val="clear" w:color="auto" w:fill="FFFFFF"/>
        </w:rPr>
        <w:t>1.满足《中华人民共和国政府采购法》第二十二条规定；未被“信用中国”（www.creditchina.gov.cn)、中国政府采购网（www.ccgp.</w:t>
      </w:r>
      <w:r>
        <w:rPr>
          <w:rFonts w:asciiTheme="minorEastAsia" w:hAnsiTheme="minorEastAsia" w:eastAsiaTheme="minorEastAsia"/>
          <w:color w:val="000000" w:themeColor="text1"/>
          <w:sz w:val="21"/>
          <w:szCs w:val="21"/>
          <w:shd w:val="clear" w:color="auto" w:fill="FFFFFF"/>
        </w:rPr>
        <w:t>gov.cn）列入失信被执行人、重大税收违法案件当事人名单、政府采购严重违法失信行为记录名单。</w:t>
      </w:r>
    </w:p>
    <w:p w14:paraId="07BC57EC">
      <w:pPr>
        <w:pStyle w:val="24"/>
        <w:widowControl/>
        <w:spacing w:before="75" w:beforeAutospacing="0" w:after="75" w:afterAutospacing="0" w:line="300" w:lineRule="atLeast"/>
        <w:ind w:firstLine="420" w:firstLineChars="200"/>
        <w:rPr>
          <w:rFonts w:asciiTheme="minorEastAsia" w:hAnsiTheme="minorEastAsia" w:eastAsiaTheme="minorEastAsia"/>
          <w:color w:val="auto"/>
          <w:sz w:val="21"/>
          <w:szCs w:val="21"/>
          <w:shd w:val="clear" w:color="auto" w:fill="FFFFFF"/>
        </w:rPr>
      </w:pPr>
      <w:r>
        <w:rPr>
          <w:rFonts w:asciiTheme="minorEastAsia" w:hAnsiTheme="minorEastAsia" w:eastAsiaTheme="minorEastAsia"/>
          <w:color w:val="000000" w:themeColor="text1"/>
          <w:sz w:val="21"/>
          <w:szCs w:val="21"/>
          <w:shd w:val="clear" w:color="auto" w:fill="FFFFFF"/>
        </w:rPr>
        <w:t>2.落实政府采购政策需满足</w:t>
      </w:r>
      <w:r>
        <w:rPr>
          <w:rFonts w:asciiTheme="minorEastAsia" w:hAnsiTheme="minorEastAsia" w:eastAsiaTheme="minorEastAsia"/>
          <w:color w:val="auto"/>
          <w:sz w:val="21"/>
          <w:szCs w:val="21"/>
          <w:shd w:val="clear" w:color="auto" w:fill="FFFFFF"/>
        </w:rPr>
        <w:t>的资格要求</w:t>
      </w:r>
      <w:r>
        <w:rPr>
          <w:rFonts w:hint="eastAsia" w:asciiTheme="minorEastAsia" w:hAnsiTheme="minorEastAsia" w:eastAsiaTheme="minorEastAsia"/>
          <w:color w:val="auto"/>
          <w:sz w:val="21"/>
          <w:szCs w:val="21"/>
          <w:shd w:val="clear" w:color="auto" w:fill="FFFFFF"/>
        </w:rPr>
        <w:t>：</w:t>
      </w:r>
      <w:r>
        <w:rPr>
          <w:rFonts w:hint="eastAsia" w:asciiTheme="minorEastAsia" w:hAnsiTheme="minorEastAsia" w:eastAsiaTheme="minorEastAsia"/>
          <w:color w:val="auto"/>
          <w:sz w:val="21"/>
          <w:szCs w:val="21"/>
          <w:highlight w:val="none"/>
          <w:shd w:val="clear" w:color="auto" w:fill="FFFFFF"/>
        </w:rPr>
        <w:t>该项目专门面向中小企业采购，供应商应为中小企业（监狱企业、残疾人福利性单位视同小型、微型企业）。</w:t>
      </w:r>
    </w:p>
    <w:p w14:paraId="490DFB10">
      <w:pPr>
        <w:pStyle w:val="24"/>
        <w:widowControl/>
        <w:spacing w:before="75" w:beforeAutospacing="0" w:after="75" w:afterAutospacing="0" w:line="300" w:lineRule="atLeast"/>
        <w:ind w:firstLine="420" w:firstLineChars="2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3.本项目的特定资格要求：无</w:t>
      </w:r>
      <w:r>
        <w:rPr>
          <w:rFonts w:asciiTheme="minorEastAsia" w:hAnsiTheme="minorEastAsia" w:eastAsiaTheme="minorEastAsia"/>
          <w:sz w:val="21"/>
          <w:szCs w:val="21"/>
          <w:shd w:val="clear" w:color="auto" w:fill="FFFFFF"/>
        </w:rPr>
        <w:t> </w:t>
      </w:r>
    </w:p>
    <w:p w14:paraId="001CAD53">
      <w:pPr>
        <w:pStyle w:val="24"/>
        <w:widowControl/>
        <w:spacing w:before="255" w:beforeAutospacing="0" w:after="255" w:afterAutospacing="0" w:line="300" w:lineRule="atLeast"/>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三、获取招标文件 </w:t>
      </w:r>
    </w:p>
    <w:p w14:paraId="5AB28B6B">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时间：/至20</w:t>
      </w:r>
      <w:r>
        <w:rPr>
          <w:rFonts w:hint="eastAsia" w:asciiTheme="minorEastAsia" w:hAnsiTheme="minorEastAsia" w:eastAsiaTheme="minorEastAsia"/>
          <w:sz w:val="21"/>
          <w:szCs w:val="21"/>
          <w:shd w:val="clear" w:color="auto" w:fill="FFFFFF"/>
          <w:lang w:val="en-US" w:eastAsia="zh-CN"/>
        </w:rPr>
        <w:t>25</w:t>
      </w:r>
      <w:r>
        <w:rPr>
          <w:rFonts w:hint="eastAsia" w:asciiTheme="minorEastAsia" w:hAnsiTheme="minorEastAsia" w:eastAsiaTheme="minorEastAsia"/>
          <w:sz w:val="21"/>
          <w:szCs w:val="21"/>
          <w:shd w:val="clear" w:color="auto" w:fill="FFFFFF"/>
        </w:rPr>
        <w:t>年</w:t>
      </w:r>
      <w:r>
        <w:rPr>
          <w:rFonts w:hint="eastAsia" w:cs="Times New Roman" w:asciiTheme="minorEastAsia" w:hAnsiTheme="minorEastAsia" w:eastAsiaTheme="minorEastAsia"/>
          <w:kern w:val="0"/>
          <w:sz w:val="21"/>
          <w:szCs w:val="21"/>
          <w:shd w:val="clear" w:color="auto" w:fill="FFFFFF"/>
          <w:lang w:val="en-US" w:eastAsia="zh-CN" w:bidi="ar-SA"/>
        </w:rPr>
        <w:t>07月10日</w:t>
      </w:r>
      <w:r>
        <w:rPr>
          <w:rFonts w:hint="eastAsia" w:asciiTheme="minorEastAsia" w:hAnsiTheme="minorEastAsia" w:eastAsiaTheme="minorEastAsia"/>
          <w:sz w:val="21"/>
          <w:szCs w:val="21"/>
          <w:shd w:val="clear" w:color="auto" w:fill="FFFFFF"/>
        </w:rPr>
        <w:t>，每天上午00:00至12:00，下午12:00至23:59（北京时间，线上获取法定节假日均可，线下获取文件法定节假日除外）</w:t>
      </w:r>
    </w:p>
    <w:p w14:paraId="28300C9B">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地点（网址）：浙江省政府采购网zfcg.czt.zj.gov.cn（用“政采云”注册账号、密码登录系统后在线获取采购文件） </w:t>
      </w:r>
    </w:p>
    <w:p w14:paraId="50A82383">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方式：网上获取。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 </w:t>
      </w:r>
    </w:p>
    <w:p w14:paraId="6355E231">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售价（元）：0 </w:t>
      </w:r>
    </w:p>
    <w:p w14:paraId="63D10284">
      <w:pPr>
        <w:pStyle w:val="24"/>
        <w:widowControl/>
        <w:spacing w:before="255" w:beforeAutospacing="0" w:after="255" w:afterAutospacing="0" w:line="300" w:lineRule="atLeast"/>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四、提交投标文件截止时间、开标时间和地点</w:t>
      </w:r>
    </w:p>
    <w:p w14:paraId="0FEBCF65">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提交投标文件截止时间：202</w:t>
      </w:r>
      <w:r>
        <w:rPr>
          <w:rFonts w:hint="eastAsia" w:asciiTheme="minorEastAsia" w:hAnsiTheme="minorEastAsia" w:eastAsiaTheme="minorEastAsia"/>
          <w:sz w:val="21"/>
          <w:szCs w:val="21"/>
          <w:shd w:val="clear" w:color="auto" w:fill="FFFFFF"/>
          <w:lang w:val="en-US" w:eastAsia="zh-CN"/>
        </w:rPr>
        <w:t>5</w:t>
      </w:r>
      <w:r>
        <w:rPr>
          <w:rFonts w:hint="eastAsia" w:asciiTheme="minorEastAsia" w:hAnsiTheme="minorEastAsia" w:eastAsiaTheme="minorEastAsia"/>
          <w:sz w:val="21"/>
          <w:szCs w:val="21"/>
          <w:shd w:val="clear" w:color="auto" w:fill="FFFFFF"/>
        </w:rPr>
        <w:t>年</w:t>
      </w:r>
      <w:r>
        <w:rPr>
          <w:rFonts w:hint="eastAsia" w:cs="Times New Roman" w:asciiTheme="minorEastAsia" w:hAnsiTheme="minorEastAsia" w:eastAsiaTheme="minorEastAsia"/>
          <w:kern w:val="0"/>
          <w:sz w:val="21"/>
          <w:szCs w:val="21"/>
          <w:shd w:val="clear" w:color="auto" w:fill="FFFFFF"/>
          <w:lang w:val="en-US" w:eastAsia="zh-CN" w:bidi="ar-SA"/>
        </w:rPr>
        <w:t>07月10日</w:t>
      </w:r>
      <w:r>
        <w:rPr>
          <w:rFonts w:hint="eastAsia" w:asciiTheme="minorEastAsia" w:hAnsiTheme="minorEastAsia" w:eastAsiaTheme="minorEastAsia"/>
          <w:sz w:val="21"/>
          <w:szCs w:val="21"/>
          <w:shd w:val="clear" w:color="auto" w:fill="FFFFFF"/>
          <w:lang w:val="en-US" w:eastAsia="zh-CN"/>
        </w:rPr>
        <w:t>09</w:t>
      </w:r>
      <w:r>
        <w:rPr>
          <w:rFonts w:hint="eastAsia" w:asciiTheme="minorEastAsia" w:hAnsiTheme="minorEastAsia" w:eastAsiaTheme="minorEastAsia"/>
          <w:sz w:val="21"/>
          <w:szCs w:val="21"/>
          <w:shd w:val="clear" w:color="auto" w:fill="FFFFFF"/>
        </w:rPr>
        <w:t>:</w:t>
      </w:r>
      <w:r>
        <w:rPr>
          <w:rFonts w:hint="eastAsia" w:asciiTheme="minorEastAsia" w:hAnsiTheme="minorEastAsia" w:eastAsiaTheme="minorEastAsia"/>
          <w:sz w:val="21"/>
          <w:szCs w:val="21"/>
          <w:shd w:val="clear" w:color="auto" w:fill="FFFFFF"/>
          <w:lang w:val="en-US" w:eastAsia="zh-CN"/>
        </w:rPr>
        <w:t>00</w:t>
      </w:r>
      <w:r>
        <w:rPr>
          <w:rFonts w:hint="eastAsia" w:asciiTheme="minorEastAsia" w:hAnsiTheme="minorEastAsia" w:eastAsiaTheme="minorEastAsia"/>
          <w:sz w:val="21"/>
          <w:szCs w:val="21"/>
          <w:shd w:val="clear" w:color="auto" w:fill="FFFFFF"/>
        </w:rPr>
        <w:t>（北京时间）</w:t>
      </w:r>
    </w:p>
    <w:p w14:paraId="77992768">
      <w:pPr>
        <w:pStyle w:val="24"/>
        <w:widowControl/>
        <w:spacing w:before="75" w:beforeAutospacing="0" w:after="75" w:afterAutospacing="0" w:line="300" w:lineRule="atLeast"/>
        <w:ind w:firstLine="420" w:firstLineChars="2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投标地点（网址）：</w:t>
      </w:r>
      <w:r>
        <w:rPr>
          <w:rFonts w:asciiTheme="minorEastAsia" w:hAnsiTheme="minorEastAsia" w:eastAsiaTheme="minorEastAsia"/>
          <w:sz w:val="21"/>
          <w:szCs w:val="21"/>
          <w:shd w:val="clear" w:color="auto" w:fill="FFFFFF"/>
        </w:rPr>
        <w:t>投标人将加密的电子版投标文件于投标截止时间前上传到政采云平台（http://zfcg.czt.zj.gov.cn） </w:t>
      </w:r>
      <w:r>
        <w:rPr>
          <w:rFonts w:hint="eastAsia" w:asciiTheme="minorEastAsia" w:hAnsiTheme="minorEastAsia" w:eastAsiaTheme="minorEastAsia"/>
          <w:sz w:val="21"/>
          <w:szCs w:val="21"/>
          <w:shd w:val="clear" w:color="auto" w:fill="FFFFFF"/>
        </w:rPr>
        <w:t xml:space="preserve">    </w:t>
      </w:r>
    </w:p>
    <w:p w14:paraId="49D29690">
      <w:pPr>
        <w:pStyle w:val="24"/>
        <w:widowControl/>
        <w:spacing w:before="75" w:beforeAutospacing="0" w:after="75" w:afterAutospacing="0" w:line="300" w:lineRule="atLeast"/>
        <w:ind w:firstLine="420" w:firstLineChars="2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开标时间：202</w:t>
      </w:r>
      <w:r>
        <w:rPr>
          <w:rFonts w:hint="eastAsia" w:asciiTheme="minorEastAsia" w:hAnsiTheme="minorEastAsia" w:eastAsiaTheme="minorEastAsia"/>
          <w:sz w:val="21"/>
          <w:szCs w:val="21"/>
          <w:shd w:val="clear" w:color="auto" w:fill="FFFFFF"/>
          <w:lang w:val="en-US" w:eastAsia="zh-CN"/>
        </w:rPr>
        <w:t>5</w:t>
      </w:r>
      <w:r>
        <w:rPr>
          <w:rFonts w:hint="eastAsia" w:asciiTheme="minorEastAsia" w:hAnsiTheme="minorEastAsia" w:eastAsiaTheme="minorEastAsia"/>
          <w:sz w:val="21"/>
          <w:szCs w:val="21"/>
          <w:shd w:val="clear" w:color="auto" w:fill="FFFFFF"/>
        </w:rPr>
        <w:t>年</w:t>
      </w:r>
      <w:r>
        <w:rPr>
          <w:rFonts w:hint="eastAsia" w:cs="Times New Roman" w:asciiTheme="minorEastAsia" w:hAnsiTheme="minorEastAsia" w:eastAsiaTheme="minorEastAsia"/>
          <w:kern w:val="0"/>
          <w:sz w:val="21"/>
          <w:szCs w:val="21"/>
          <w:shd w:val="clear" w:color="auto" w:fill="FFFFFF"/>
          <w:lang w:val="en-US" w:eastAsia="zh-CN" w:bidi="ar-SA"/>
        </w:rPr>
        <w:t>07月10日</w:t>
      </w:r>
      <w:r>
        <w:rPr>
          <w:rFonts w:hint="eastAsia" w:asciiTheme="minorEastAsia" w:hAnsiTheme="minorEastAsia" w:eastAsiaTheme="minorEastAsia"/>
          <w:sz w:val="21"/>
          <w:szCs w:val="21"/>
          <w:shd w:val="clear" w:color="auto" w:fill="FFFFFF"/>
          <w:lang w:val="en-US" w:eastAsia="zh-CN"/>
        </w:rPr>
        <w:t>09</w:t>
      </w:r>
      <w:r>
        <w:rPr>
          <w:rFonts w:hint="eastAsia" w:asciiTheme="minorEastAsia" w:hAnsiTheme="minorEastAsia" w:eastAsiaTheme="minorEastAsia"/>
          <w:sz w:val="21"/>
          <w:szCs w:val="21"/>
          <w:shd w:val="clear" w:color="auto" w:fill="FFFFFF"/>
        </w:rPr>
        <w:t>:</w:t>
      </w:r>
      <w:r>
        <w:rPr>
          <w:rFonts w:hint="eastAsia" w:asciiTheme="minorEastAsia" w:hAnsiTheme="minorEastAsia" w:eastAsiaTheme="minorEastAsia"/>
          <w:sz w:val="21"/>
          <w:szCs w:val="21"/>
          <w:shd w:val="clear" w:color="auto" w:fill="FFFFFF"/>
          <w:lang w:val="en-US" w:eastAsia="zh-CN"/>
        </w:rPr>
        <w:t>00</w:t>
      </w:r>
      <w:r>
        <w:rPr>
          <w:rFonts w:hint="eastAsia" w:asciiTheme="minorEastAsia" w:hAnsiTheme="minorEastAsia" w:eastAsiaTheme="minorEastAsia"/>
          <w:sz w:val="21"/>
          <w:szCs w:val="21"/>
          <w:shd w:val="clear" w:color="auto" w:fill="FFFFFF"/>
        </w:rPr>
        <w:t>（北京时间）</w:t>
      </w:r>
    </w:p>
    <w:p w14:paraId="07D04979">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开标地点（网址）：</w:t>
      </w:r>
      <w:r>
        <w:rPr>
          <w:rFonts w:hint="eastAsia" w:ascii="宋体" w:hAnsi="宋体" w:cs="宋体"/>
          <w:sz w:val="21"/>
          <w:szCs w:val="21"/>
        </w:rPr>
        <w:t>本项目不要求供应商授权代表参加现场开标、开启投标文件活动。</w:t>
      </w:r>
      <w:r>
        <w:rPr>
          <w:rFonts w:asciiTheme="minorEastAsia" w:hAnsiTheme="minorEastAsia" w:eastAsiaTheme="minorEastAsia"/>
          <w:sz w:val="21"/>
          <w:szCs w:val="21"/>
          <w:shd w:val="clear" w:color="auto" w:fill="FFFFFF"/>
        </w:rPr>
        <w:t> </w:t>
      </w:r>
    </w:p>
    <w:p w14:paraId="74DD8359">
      <w:pPr>
        <w:pStyle w:val="24"/>
        <w:widowControl/>
        <w:spacing w:before="255" w:beforeAutospacing="0" w:after="255" w:afterAutospacing="0" w:line="300" w:lineRule="atLeast"/>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五、公告期限 </w:t>
      </w:r>
    </w:p>
    <w:p w14:paraId="54B8D74D">
      <w:pPr>
        <w:pStyle w:val="24"/>
        <w:widowControl/>
        <w:spacing w:before="75" w:beforeAutospacing="0" w:after="75" w:afterAutospacing="0"/>
        <w:rPr>
          <w:rFonts w:asciiTheme="minorEastAsia" w:hAnsiTheme="minorEastAsia" w:eastAsiaTheme="minorEastAsia"/>
          <w:color w:val="000000" w:themeColor="text1"/>
          <w:sz w:val="21"/>
          <w:szCs w:val="21"/>
          <w:shd w:val="clear" w:color="auto" w:fill="FFFFFF"/>
        </w:rPr>
      </w:pPr>
      <w:r>
        <w:rPr>
          <w:rFonts w:hint="eastAsia" w:asciiTheme="minorEastAsia" w:hAnsiTheme="minorEastAsia" w:eastAsiaTheme="minorEastAsia"/>
          <w:sz w:val="21"/>
          <w:szCs w:val="21"/>
          <w:shd w:val="clear" w:color="auto" w:fill="FFFFFF"/>
        </w:rPr>
        <w:t xml:space="preserve">  </w:t>
      </w:r>
      <w:r>
        <w:rPr>
          <w:rFonts w:hint="eastAsia" w:asciiTheme="minorEastAsia" w:hAnsiTheme="minorEastAsia" w:eastAsiaTheme="minorEastAsia"/>
          <w:color w:val="FF0000"/>
          <w:sz w:val="21"/>
          <w:szCs w:val="21"/>
          <w:shd w:val="clear" w:color="auto" w:fill="FFFFFF"/>
        </w:rPr>
        <w:t> </w:t>
      </w:r>
      <w:r>
        <w:rPr>
          <w:rFonts w:hint="eastAsia" w:asciiTheme="minorEastAsia" w:hAnsiTheme="minorEastAsia" w:eastAsiaTheme="minorEastAsia"/>
          <w:color w:val="000000" w:themeColor="text1"/>
          <w:sz w:val="21"/>
          <w:szCs w:val="21"/>
          <w:shd w:val="clear" w:color="auto" w:fill="FFFFFF"/>
        </w:rPr>
        <w:t xml:space="preserve"> 自本公告发布之日起5个工作日。</w:t>
      </w:r>
    </w:p>
    <w:p w14:paraId="3EF7EEC5">
      <w:pPr>
        <w:pStyle w:val="24"/>
        <w:widowControl/>
        <w:spacing w:before="255" w:beforeAutospacing="0" w:after="255" w:afterAutospacing="0" w:line="300" w:lineRule="atLeast"/>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六、其他补充事宜</w:t>
      </w:r>
    </w:p>
    <w:p w14:paraId="7A2866F6">
      <w:pPr>
        <w:pStyle w:val="24"/>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267B71B">
      <w:pPr>
        <w:pStyle w:val="24"/>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845566">
      <w:pPr>
        <w:pStyle w:val="24"/>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Theme="minorEastAsia" w:hAnsiTheme="minorEastAsia" w:eastAsiaTheme="minorEastAsia"/>
          <w:sz w:val="21"/>
          <w:szCs w:val="21"/>
          <w:shd w:val="clear" w:color="auto" w:fill="FFFFFF"/>
        </w:rPr>
        <w:br w:type="textWrapping"/>
      </w:r>
      <w:r>
        <w:rPr>
          <w:rFonts w:hint="eastAsia" w:asciiTheme="minorEastAsia" w:hAnsiTheme="minorEastAsia" w:eastAsiaTheme="minorEastAsia"/>
          <w:sz w:val="21"/>
          <w:szCs w:val="21"/>
          <w:shd w:val="clear" w:color="auto" w:fill="FFFFFF"/>
        </w:rPr>
        <w:t>　　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4D279B4D">
      <w:pPr>
        <w:pStyle w:val="24"/>
        <w:widowControl/>
        <w:spacing w:before="255" w:beforeAutospacing="0" w:after="255" w:afterAutospacing="0" w:line="480" w:lineRule="atLeast"/>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七、对本次采购提出询问、质疑、投诉，请按以下方式联系</w:t>
      </w:r>
    </w:p>
    <w:p w14:paraId="4E4C70FA">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1.采购人信息</w:t>
      </w:r>
    </w:p>
    <w:p w14:paraId="3EE1B07C">
      <w:pPr>
        <w:pStyle w:val="24"/>
        <w:widowControl/>
        <w:spacing w:before="75" w:beforeAutospacing="0" w:after="75" w:afterAutospacing="0" w:line="300" w:lineRule="atLeast"/>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sz w:val="21"/>
          <w:szCs w:val="21"/>
          <w:shd w:val="clear" w:color="auto" w:fill="FFFFFF"/>
        </w:rPr>
        <w:t xml:space="preserve">  </w:t>
      </w:r>
      <w:r>
        <w:rPr>
          <w:rFonts w:hint="eastAsia" w:asciiTheme="minorEastAsia" w:hAnsiTheme="minorEastAsia" w:eastAsiaTheme="minorEastAsia"/>
          <w:color w:val="auto"/>
          <w:sz w:val="21"/>
          <w:szCs w:val="21"/>
          <w:shd w:val="clear" w:color="auto" w:fill="FFFFFF"/>
        </w:rPr>
        <w:t>  名   称：舟山市公安局</w:t>
      </w:r>
      <w:r>
        <w:rPr>
          <w:rFonts w:hint="eastAsia" w:asciiTheme="minorEastAsia" w:hAnsiTheme="minorEastAsia" w:eastAsiaTheme="minorEastAsia"/>
          <w:color w:val="auto"/>
          <w:sz w:val="21"/>
          <w:szCs w:val="21"/>
          <w:shd w:val="clear" w:color="auto" w:fill="FFFFFF"/>
          <w:lang w:val="en-US" w:eastAsia="zh-CN"/>
        </w:rPr>
        <w:t xml:space="preserve">新城分局 </w:t>
      </w:r>
      <w:r>
        <w:rPr>
          <w:rFonts w:hint="eastAsia" w:asciiTheme="minorEastAsia" w:hAnsiTheme="minorEastAsia" w:eastAsiaTheme="minorEastAsia"/>
          <w:color w:val="auto"/>
          <w:sz w:val="21"/>
          <w:szCs w:val="21"/>
          <w:shd w:val="clear" w:color="auto" w:fill="FFFFFF"/>
        </w:rPr>
        <w:t xml:space="preserve"> </w:t>
      </w:r>
    </w:p>
    <w:p w14:paraId="74BBAEB5">
      <w:pPr>
        <w:pStyle w:val="24"/>
        <w:widowControl/>
        <w:spacing w:before="75" w:beforeAutospacing="0" w:after="75" w:afterAutospacing="0" w:line="300" w:lineRule="atLeast"/>
        <w:rPr>
          <w:rFonts w:hint="eastAsia" w:asciiTheme="minorEastAsia" w:hAnsiTheme="minorEastAsia" w:eastAsiaTheme="minorEastAsia"/>
          <w:color w:val="auto"/>
          <w:sz w:val="21"/>
          <w:szCs w:val="21"/>
          <w:shd w:val="clear" w:color="auto" w:fill="FFFFFF"/>
          <w:lang w:eastAsia="zh-CN"/>
        </w:rPr>
      </w:pPr>
      <w:r>
        <w:rPr>
          <w:rFonts w:hint="eastAsia" w:asciiTheme="minorEastAsia" w:hAnsiTheme="minorEastAsia" w:eastAsiaTheme="minorEastAsia"/>
          <w:color w:val="auto"/>
          <w:sz w:val="21"/>
          <w:szCs w:val="21"/>
          <w:shd w:val="clear" w:color="auto" w:fill="FFFFFF"/>
        </w:rPr>
        <w:t>    地</w:t>
      </w:r>
      <w:r>
        <w:rPr>
          <w:rFonts w:hint="eastAsia" w:cs="Times New Roman" w:asciiTheme="minorEastAsia" w:hAnsiTheme="minorEastAsia" w:eastAsiaTheme="minorEastAsia"/>
          <w:color w:val="auto"/>
          <w:sz w:val="21"/>
          <w:szCs w:val="21"/>
          <w:shd w:val="clear" w:color="auto" w:fill="FFFFFF"/>
        </w:rPr>
        <w:t>   址：舟山市千岛街道海宇道298号</w:t>
      </w:r>
      <w:r>
        <w:rPr>
          <w:rFonts w:hint="eastAsia" w:cs="Times New Roman" w:asciiTheme="minorEastAsia" w:hAnsiTheme="minorEastAsia" w:eastAsiaTheme="minorEastAsia"/>
          <w:color w:val="auto"/>
          <w:sz w:val="21"/>
          <w:szCs w:val="21"/>
          <w:shd w:val="clear" w:color="auto" w:fill="FFFFFF"/>
          <w:lang w:val="en-US" w:eastAsia="zh-CN"/>
        </w:rPr>
        <w:t xml:space="preserve">  </w:t>
      </w:r>
    </w:p>
    <w:p w14:paraId="4C011189">
      <w:pPr>
        <w:pStyle w:val="24"/>
        <w:widowControl/>
        <w:spacing w:before="75" w:beforeAutospacing="0" w:after="75" w:afterAutospacing="0" w:line="300" w:lineRule="atLeast"/>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    传    真：</w:t>
      </w:r>
      <w:r>
        <w:rPr>
          <w:rFonts w:hint="eastAsia" w:asciiTheme="minorEastAsia" w:hAnsiTheme="minorEastAsia" w:eastAsiaTheme="minorEastAsia"/>
          <w:color w:val="auto"/>
          <w:sz w:val="21"/>
          <w:szCs w:val="21"/>
          <w:shd w:val="clear" w:color="auto" w:fill="FFFFFF"/>
          <w:lang w:val="en-US" w:eastAsia="zh-CN"/>
        </w:rPr>
        <w:t>/</w:t>
      </w:r>
      <w:r>
        <w:rPr>
          <w:rFonts w:hint="eastAsia" w:asciiTheme="minorEastAsia" w:hAnsiTheme="minorEastAsia" w:eastAsiaTheme="minorEastAsia"/>
          <w:color w:val="auto"/>
          <w:sz w:val="21"/>
          <w:szCs w:val="21"/>
          <w:shd w:val="clear" w:color="auto" w:fill="FFFFFF"/>
        </w:rPr>
        <w:t xml:space="preserve">  </w:t>
      </w:r>
    </w:p>
    <w:p w14:paraId="37BA4A54">
      <w:pPr>
        <w:pStyle w:val="24"/>
        <w:widowControl/>
        <w:spacing w:before="75" w:beforeAutospacing="0" w:after="75" w:afterAutospacing="0" w:line="300" w:lineRule="atLeast"/>
        <w:ind w:firstLine="630"/>
        <w:rPr>
          <w:rFonts w:hint="eastAsia" w:asciiTheme="minorEastAsia" w:hAnsiTheme="minorEastAsia" w:eastAsiaTheme="minorEastAsia"/>
          <w:color w:val="auto"/>
          <w:sz w:val="21"/>
          <w:szCs w:val="21"/>
          <w:shd w:val="clear" w:color="auto" w:fill="FFFFFF"/>
          <w:lang w:val="en-US" w:eastAsia="zh-CN"/>
        </w:rPr>
      </w:pPr>
      <w:r>
        <w:rPr>
          <w:rFonts w:hint="eastAsia" w:asciiTheme="minorEastAsia" w:hAnsiTheme="minorEastAsia" w:eastAsiaTheme="minorEastAsia"/>
          <w:color w:val="auto"/>
          <w:sz w:val="21"/>
          <w:szCs w:val="21"/>
          <w:shd w:val="clear" w:color="auto" w:fill="FFFFFF"/>
        </w:rPr>
        <w:t>项目联系人（询问）：</w:t>
      </w:r>
      <w:r>
        <w:rPr>
          <w:rFonts w:hint="eastAsia" w:asciiTheme="minorEastAsia" w:hAnsiTheme="minorEastAsia" w:eastAsiaTheme="minorEastAsia"/>
          <w:color w:val="auto"/>
          <w:sz w:val="21"/>
          <w:szCs w:val="21"/>
          <w:shd w:val="clear" w:color="auto" w:fill="FFFFFF"/>
          <w:lang w:val="en-US" w:eastAsia="zh-CN"/>
        </w:rPr>
        <w:t xml:space="preserve">贾先生 </w:t>
      </w:r>
    </w:p>
    <w:p w14:paraId="5B829DB0">
      <w:pPr>
        <w:pStyle w:val="24"/>
        <w:widowControl/>
        <w:spacing w:before="75" w:beforeAutospacing="0" w:after="75" w:afterAutospacing="0" w:line="300" w:lineRule="atLeast"/>
        <w:ind w:firstLine="630"/>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项目联系方式（询问）：0580-8177033</w:t>
      </w:r>
      <w:r>
        <w:rPr>
          <w:rFonts w:hint="eastAsia" w:asciiTheme="minorEastAsia" w:hAnsiTheme="minorEastAsia" w:eastAsiaTheme="minorEastAsia"/>
          <w:color w:val="auto"/>
          <w:sz w:val="21"/>
          <w:szCs w:val="21"/>
          <w:shd w:val="clear" w:color="auto" w:fill="FFFFFF"/>
          <w:lang w:val="en-US" w:eastAsia="zh-CN"/>
        </w:rPr>
        <w:t xml:space="preserve">  </w:t>
      </w:r>
      <w:r>
        <w:rPr>
          <w:rFonts w:hint="eastAsia" w:asciiTheme="minorEastAsia" w:hAnsiTheme="minorEastAsia" w:eastAsiaTheme="minorEastAsia"/>
          <w:color w:val="auto"/>
          <w:sz w:val="21"/>
          <w:szCs w:val="21"/>
          <w:shd w:val="clear" w:color="auto" w:fill="FFFFFF"/>
        </w:rPr>
        <w:t> </w:t>
      </w:r>
    </w:p>
    <w:p w14:paraId="7A05D146">
      <w:pPr>
        <w:pStyle w:val="24"/>
        <w:widowControl/>
        <w:spacing w:before="75" w:beforeAutospacing="0" w:after="75" w:afterAutospacing="0" w:line="300" w:lineRule="atLeast"/>
        <w:ind w:firstLine="615"/>
        <w:rPr>
          <w:rFonts w:hint="eastAsia" w:asciiTheme="minorEastAsia" w:hAnsiTheme="minorEastAsia" w:eastAsiaTheme="minorEastAsia"/>
          <w:color w:val="auto"/>
          <w:sz w:val="21"/>
          <w:szCs w:val="21"/>
          <w:shd w:val="clear" w:color="auto" w:fill="FFFFFF"/>
          <w:lang w:eastAsia="zh-CN"/>
        </w:rPr>
      </w:pPr>
      <w:r>
        <w:rPr>
          <w:rFonts w:hint="eastAsia" w:asciiTheme="minorEastAsia" w:hAnsiTheme="minorEastAsia" w:eastAsiaTheme="minorEastAsia"/>
          <w:color w:val="auto"/>
          <w:sz w:val="21"/>
          <w:szCs w:val="21"/>
          <w:shd w:val="clear" w:color="auto" w:fill="FFFFFF"/>
        </w:rPr>
        <w:t>质疑联系人：</w:t>
      </w:r>
      <w:r>
        <w:rPr>
          <w:rFonts w:hint="eastAsia" w:asciiTheme="minorEastAsia" w:hAnsiTheme="minorEastAsia" w:eastAsiaTheme="minorEastAsia"/>
          <w:color w:val="auto"/>
          <w:sz w:val="21"/>
          <w:szCs w:val="21"/>
          <w:shd w:val="clear" w:color="auto" w:fill="FFFFFF"/>
          <w:lang w:val="en-US" w:eastAsia="zh-CN"/>
        </w:rPr>
        <w:t xml:space="preserve">李先生 </w:t>
      </w:r>
    </w:p>
    <w:p w14:paraId="01D6B432">
      <w:pPr>
        <w:pStyle w:val="24"/>
        <w:widowControl/>
        <w:spacing w:before="75" w:beforeAutospacing="0" w:after="75" w:afterAutospacing="0" w:line="300" w:lineRule="atLeast"/>
        <w:ind w:firstLine="630" w:firstLineChars="300"/>
        <w:rPr>
          <w:rFonts w:hint="eastAsia" w:asciiTheme="minorEastAsia" w:hAnsiTheme="minorEastAsia" w:eastAsiaTheme="minorEastAsia"/>
          <w:color w:val="auto"/>
          <w:sz w:val="21"/>
          <w:szCs w:val="21"/>
          <w:shd w:val="clear" w:color="auto" w:fill="FFFFFF"/>
          <w:lang w:val="en-US" w:eastAsia="zh-CN"/>
        </w:rPr>
      </w:pPr>
      <w:r>
        <w:rPr>
          <w:rFonts w:hint="eastAsia" w:asciiTheme="minorEastAsia" w:hAnsiTheme="minorEastAsia" w:eastAsiaTheme="minorEastAsia"/>
          <w:color w:val="auto"/>
          <w:sz w:val="21"/>
          <w:szCs w:val="21"/>
          <w:shd w:val="clear" w:color="auto" w:fill="FFFFFF"/>
        </w:rPr>
        <w:t>质疑联系方式：0580-8177033</w:t>
      </w:r>
      <w:r>
        <w:rPr>
          <w:rFonts w:hint="eastAsia" w:asciiTheme="minorEastAsia" w:hAnsiTheme="minorEastAsia" w:eastAsiaTheme="minorEastAsia"/>
          <w:color w:val="auto"/>
          <w:sz w:val="21"/>
          <w:szCs w:val="21"/>
          <w:shd w:val="clear" w:color="auto" w:fill="FFFFFF"/>
          <w:lang w:val="en-US" w:eastAsia="zh-CN"/>
        </w:rPr>
        <w:t xml:space="preserve"> </w:t>
      </w:r>
    </w:p>
    <w:p w14:paraId="20BD7DC0">
      <w:pPr>
        <w:pStyle w:val="24"/>
        <w:widowControl/>
        <w:spacing w:before="75" w:beforeAutospacing="0" w:after="75" w:afterAutospacing="0" w:line="300" w:lineRule="atLeast"/>
        <w:ind w:firstLine="630" w:firstLineChars="300"/>
        <w:rPr>
          <w:rFonts w:hint="eastAsia" w:asciiTheme="minorEastAsia" w:hAnsiTheme="minorEastAsia" w:eastAsiaTheme="minorEastAsia"/>
          <w:sz w:val="21"/>
          <w:szCs w:val="21"/>
          <w:shd w:val="clear" w:color="auto" w:fill="FFFFFF"/>
          <w:lang w:eastAsia="zh-CN"/>
        </w:rPr>
      </w:pPr>
      <w:r>
        <w:rPr>
          <w:rFonts w:hint="eastAsia" w:asciiTheme="minorEastAsia" w:hAnsiTheme="minorEastAsia" w:eastAsiaTheme="minorEastAsia"/>
          <w:sz w:val="21"/>
          <w:szCs w:val="21"/>
          <w:shd w:val="clear" w:color="auto" w:fill="FFFFFF"/>
          <w:lang w:val="en-US" w:eastAsia="zh-CN"/>
        </w:rPr>
        <w:t xml:space="preserve">   </w:t>
      </w:r>
    </w:p>
    <w:p w14:paraId="74DAD20C">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2.采购代理机构信息            </w:t>
      </w:r>
    </w:p>
    <w:p w14:paraId="2F53A778">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名   称：</w:t>
      </w:r>
      <w:r>
        <w:rPr>
          <w:rFonts w:hint="eastAsia" w:asciiTheme="minorEastAsia" w:hAnsiTheme="minorEastAsia" w:eastAsiaTheme="minorEastAsia"/>
          <w:sz w:val="21"/>
          <w:szCs w:val="21"/>
        </w:rPr>
        <w:t>舟山建银工程造价审查中心有限公司</w:t>
      </w:r>
      <w:r>
        <w:rPr>
          <w:rFonts w:hint="eastAsia" w:asciiTheme="minorEastAsia" w:hAnsiTheme="minorEastAsia" w:eastAsiaTheme="minorEastAsia"/>
          <w:sz w:val="21"/>
          <w:szCs w:val="21"/>
          <w:shd w:val="clear" w:color="auto" w:fill="FFFFFF"/>
        </w:rPr>
        <w:t>             </w:t>
      </w:r>
    </w:p>
    <w:p w14:paraId="2349B784">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   址：浙江省</w:t>
      </w:r>
      <w:r>
        <w:rPr>
          <w:rFonts w:hint="eastAsia" w:asciiTheme="minorEastAsia" w:hAnsiTheme="minorEastAsia" w:eastAsiaTheme="minorEastAsia"/>
          <w:sz w:val="21"/>
          <w:szCs w:val="21"/>
        </w:rPr>
        <w:t>舟山市定海区临城建设大厦D座11楼</w:t>
      </w:r>
    </w:p>
    <w:p w14:paraId="51CBF650">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传    真：0580-2615853</w:t>
      </w:r>
    </w:p>
    <w:p w14:paraId="2E6A5984">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项目联系人（询问）：刘晓梦</w:t>
      </w:r>
    </w:p>
    <w:p w14:paraId="744DF69B">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项目联系方式（询问）：0580-2608985</w:t>
      </w:r>
    </w:p>
    <w:p w14:paraId="0B2E97AB">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质疑联系人：陈萍</w:t>
      </w:r>
    </w:p>
    <w:p w14:paraId="1BF97EEC">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质疑联系方式：0580-2608985</w:t>
      </w:r>
    </w:p>
    <w:p w14:paraId="6A745AED">
      <w:pPr>
        <w:pStyle w:val="24"/>
        <w:widowControl/>
        <w:spacing w:before="75" w:beforeAutospacing="0" w:after="75" w:afterAutospacing="0" w:line="300" w:lineRule="atLeast"/>
        <w:rPr>
          <w:rFonts w:hint="eastAsia" w:asciiTheme="minorEastAsia" w:hAnsiTheme="minorEastAsia" w:eastAsiaTheme="minorEastAsia"/>
          <w:sz w:val="21"/>
          <w:szCs w:val="21"/>
          <w:shd w:val="clear" w:color="auto" w:fill="FFFFFF"/>
          <w:lang w:eastAsia="zh-CN"/>
        </w:rPr>
      </w:pPr>
      <w:r>
        <w:rPr>
          <w:rFonts w:hint="eastAsia" w:asciiTheme="minorEastAsia" w:hAnsiTheme="minorEastAsia" w:eastAsiaTheme="minorEastAsia"/>
          <w:sz w:val="21"/>
          <w:szCs w:val="21"/>
          <w:shd w:val="clear" w:color="auto" w:fill="FFFFFF"/>
        </w:rPr>
        <w:t>    </w:t>
      </w:r>
    </w:p>
    <w:p w14:paraId="51D24E48">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3.同级政府采购监督管理部门            </w:t>
      </w:r>
    </w:p>
    <w:p w14:paraId="769394F8">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名    称：</w:t>
      </w:r>
      <w:r>
        <w:rPr>
          <w:rFonts w:asciiTheme="minorEastAsia" w:hAnsiTheme="minorEastAsia" w:eastAsiaTheme="minorEastAsia"/>
          <w:sz w:val="21"/>
          <w:szCs w:val="21"/>
          <w:shd w:val="clear" w:color="auto" w:fill="FFFFFF"/>
        </w:rPr>
        <w:t>舟山市财政局政府采购监管处</w:t>
      </w:r>
      <w:r>
        <w:rPr>
          <w:rFonts w:hint="eastAsia" w:asciiTheme="minorEastAsia" w:hAnsiTheme="minorEastAsia" w:eastAsiaTheme="minorEastAsia"/>
          <w:sz w:val="21"/>
          <w:szCs w:val="21"/>
          <w:shd w:val="clear" w:color="auto" w:fill="FFFFFF"/>
        </w:rPr>
        <w:t>            </w:t>
      </w:r>
    </w:p>
    <w:p w14:paraId="182818C3">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    址：</w:t>
      </w:r>
      <w:r>
        <w:rPr>
          <w:rFonts w:asciiTheme="minorEastAsia" w:hAnsiTheme="minorEastAsia" w:eastAsiaTheme="minorEastAsia"/>
          <w:sz w:val="21"/>
          <w:szCs w:val="21"/>
          <w:shd w:val="clear" w:color="auto" w:fill="FFFFFF"/>
        </w:rPr>
        <w:t>舟山市定海区新城海天大道681号 </w:t>
      </w:r>
      <w:r>
        <w:rPr>
          <w:rFonts w:hint="eastAsia" w:asciiTheme="minorEastAsia" w:hAnsiTheme="minorEastAsia" w:eastAsiaTheme="minorEastAsia"/>
          <w:sz w:val="21"/>
          <w:szCs w:val="21"/>
          <w:shd w:val="clear" w:color="auto" w:fill="FFFFFF"/>
        </w:rPr>
        <w:t>             </w:t>
      </w:r>
    </w:p>
    <w:p w14:paraId="5A88B3DC">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传    真：0580-2282591</w:t>
      </w:r>
      <w:r>
        <w:rPr>
          <w:rFonts w:asciiTheme="minorEastAsia" w:hAnsiTheme="minorEastAsia" w:eastAsiaTheme="minorEastAsia"/>
          <w:sz w:val="21"/>
          <w:szCs w:val="21"/>
          <w:shd w:val="clear" w:color="auto" w:fill="FFFFFF"/>
        </w:rPr>
        <w:t> </w:t>
      </w:r>
    </w:p>
    <w:p w14:paraId="5F0E3388">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联系人 ：</w:t>
      </w:r>
      <w:r>
        <w:rPr>
          <w:rFonts w:hint="eastAsia" w:asciiTheme="minorEastAsia" w:hAnsiTheme="minorEastAsia" w:eastAsiaTheme="minorEastAsia"/>
          <w:sz w:val="21"/>
          <w:szCs w:val="21"/>
          <w:shd w:val="clear" w:color="auto" w:fill="FFFFFF"/>
          <w:lang w:val="en-US" w:eastAsia="zh-CN"/>
        </w:rPr>
        <w:t>王女士</w:t>
      </w:r>
      <w:r>
        <w:rPr>
          <w:rFonts w:hint="eastAsia" w:asciiTheme="minorEastAsia" w:hAnsiTheme="minorEastAsia" w:eastAsiaTheme="minorEastAsia"/>
          <w:sz w:val="21"/>
          <w:szCs w:val="21"/>
          <w:shd w:val="clear" w:color="auto" w:fill="FFFFFF"/>
        </w:rPr>
        <w:t>           </w:t>
      </w:r>
    </w:p>
    <w:p w14:paraId="48B1B91E">
      <w:pPr>
        <w:pStyle w:val="24"/>
        <w:widowControl/>
        <w:spacing w:before="75" w:beforeAutospacing="0" w:after="75" w:afterAutospacing="0" w:line="300" w:lineRule="atLeast"/>
        <w:ind w:firstLine="630" w:firstLineChars="3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监督投诉电话：0580-2282591</w:t>
      </w:r>
      <w:r>
        <w:rPr>
          <w:rFonts w:asciiTheme="minorEastAsia" w:hAnsiTheme="minorEastAsia" w:eastAsiaTheme="minorEastAsia"/>
          <w:sz w:val="21"/>
          <w:szCs w:val="21"/>
          <w:shd w:val="clear" w:color="auto" w:fill="FFFFFF"/>
        </w:rPr>
        <w:t> </w:t>
      </w:r>
    </w:p>
    <w:p w14:paraId="7D8C5E5F">
      <w:pPr>
        <w:pStyle w:val="24"/>
        <w:widowControl/>
        <w:spacing w:before="75" w:beforeAutospacing="0" w:after="75" w:afterAutospacing="0" w:line="300" w:lineRule="atLeast"/>
        <w:rPr>
          <w:rFonts w:asciiTheme="minorEastAsia" w:hAnsiTheme="minorEastAsia" w:eastAsiaTheme="minorEastAsia"/>
          <w:sz w:val="21"/>
          <w:szCs w:val="21"/>
          <w:shd w:val="clear" w:color="auto" w:fill="FFFFFF"/>
        </w:rPr>
      </w:pPr>
    </w:p>
    <w:p w14:paraId="7CE06C98">
      <w:pPr>
        <w:pStyle w:val="24"/>
        <w:widowControl/>
        <w:spacing w:before="75" w:beforeAutospacing="0" w:after="75" w:afterAutospacing="0" w:line="300" w:lineRule="atLeast"/>
        <w:ind w:firstLine="420" w:firstLineChars="2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       </w:t>
      </w:r>
    </w:p>
    <w:p w14:paraId="53EC9B8D">
      <w:pPr>
        <w:widowControl/>
        <w:jc w:val="left"/>
        <w:rPr>
          <w:rFonts w:asciiTheme="minorEastAsia" w:hAnsiTheme="minorEastAsia" w:eastAsiaTheme="minorEastAsia"/>
          <w:kern w:val="0"/>
          <w:szCs w:val="21"/>
          <w:shd w:val="clear" w:color="auto" w:fill="FFFFFF"/>
        </w:rPr>
      </w:pPr>
      <w:r>
        <w:rPr>
          <w:rFonts w:hint="eastAsia" w:asciiTheme="minorEastAsia" w:hAnsiTheme="minorEastAsia" w:eastAsiaTheme="minorEastAsia"/>
          <w:kern w:val="0"/>
          <w:szCs w:val="21"/>
          <w:shd w:val="clear" w:color="auto" w:fill="FFFFFF"/>
        </w:rPr>
        <w:t>CA问题联系电话（人工）：汇信CA 400-888-4636；天谷CA 400-087-8198。</w:t>
      </w:r>
    </w:p>
    <w:p w14:paraId="5F985FD0">
      <w:pPr>
        <w:numPr>
          <w:ilvl w:val="0"/>
          <w:numId w:val="0"/>
        </w:numPr>
        <w:spacing w:line="360" w:lineRule="auto"/>
        <w:outlineLvl w:val="0"/>
        <w:rPr>
          <w:rFonts w:hint="eastAsia" w:ascii="宋体" w:hAnsi="宋体" w:cs="宋体"/>
          <w:b/>
          <w:bCs/>
          <w:szCs w:val="21"/>
        </w:rPr>
        <w:sectPr>
          <w:footerReference r:id="rId4" w:type="default"/>
          <w:pgSz w:w="11906" w:h="16838"/>
          <w:pgMar w:top="1104" w:right="1531" w:bottom="1304" w:left="1531" w:header="1304" w:footer="1304" w:gutter="0"/>
          <w:pgBorders>
            <w:top w:val="none" w:sz="0" w:space="0"/>
            <w:left w:val="none" w:sz="0" w:space="0"/>
            <w:bottom w:val="none" w:sz="0" w:space="0"/>
            <w:right w:val="none" w:sz="0" w:space="0"/>
          </w:pgBorders>
          <w:cols w:space="720" w:num="1"/>
        </w:sectPr>
      </w:pPr>
      <w:bookmarkStart w:id="1" w:name="_Toc15530"/>
      <w:bookmarkStart w:id="2" w:name="_Toc37423705"/>
      <w:bookmarkStart w:id="3" w:name="_Toc263083258"/>
      <w:bookmarkStart w:id="4" w:name="_Toc6305"/>
      <w:bookmarkStart w:id="5" w:name="_Toc517442217"/>
      <w:bookmarkStart w:id="6" w:name="_Hlk20310579"/>
    </w:p>
    <w:p w14:paraId="38ABAEBC">
      <w:pPr>
        <w:pStyle w:val="13"/>
        <w:keepNext w:val="0"/>
        <w:keepLines w:val="0"/>
        <w:pageBreakBefore/>
        <w:kinsoku/>
        <w:wordWrap/>
        <w:overflowPunct/>
        <w:topLinePunct w:val="0"/>
        <w:autoSpaceDE/>
        <w:autoSpaceDN/>
        <w:bidi w:val="0"/>
        <w:adjustRightInd/>
        <w:snapToGrid w:val="0"/>
        <w:spacing w:before="120" w:line="240" w:lineRule="exact"/>
        <w:jc w:val="center"/>
        <w:outlineLvl w:val="0"/>
        <w:rPr>
          <w:rFonts w:hint="default" w:ascii="黑体" w:hAnsi="宋体" w:eastAsia="黑体"/>
          <w:lang w:val="en-US" w:eastAsia="zh-CN"/>
        </w:rPr>
      </w:pPr>
      <w:r>
        <w:rPr>
          <w:rFonts w:hint="eastAsia" w:ascii="黑体" w:hAnsi="宋体" w:eastAsia="黑体"/>
        </w:rPr>
        <w:t>第</w:t>
      </w:r>
      <w:r>
        <w:rPr>
          <w:rFonts w:hint="eastAsia" w:ascii="黑体" w:hAnsi="宋体" w:eastAsia="黑体"/>
          <w:lang w:val="en-US" w:eastAsia="zh-CN"/>
        </w:rPr>
        <w:t>二</w:t>
      </w:r>
      <w:r>
        <w:rPr>
          <w:rFonts w:hint="eastAsia" w:ascii="黑体" w:hAnsi="宋体" w:eastAsia="黑体"/>
        </w:rPr>
        <w:t xml:space="preserve">章 </w:t>
      </w:r>
      <w:r>
        <w:rPr>
          <w:rFonts w:hint="eastAsia" w:ascii="黑体" w:hAnsi="宋体" w:eastAsia="黑体"/>
          <w:lang w:val="en-US" w:eastAsia="zh-CN"/>
        </w:rPr>
        <w:t xml:space="preserve"> 采购需求</w:t>
      </w:r>
    </w:p>
    <w:p w14:paraId="64A27297">
      <w:pPr>
        <w:spacing w:line="360" w:lineRule="auto"/>
        <w:outlineLvl w:val="0"/>
        <w:rPr>
          <w:rFonts w:hint="eastAsia" w:ascii="宋体" w:hAnsi="宋体" w:cs="宋体"/>
          <w:b/>
          <w:bCs/>
          <w:szCs w:val="21"/>
        </w:rPr>
      </w:pPr>
      <w:r>
        <w:rPr>
          <w:rFonts w:hint="eastAsia" w:ascii="宋体" w:hAnsi="宋体" w:cs="宋体"/>
          <w:b/>
          <w:bCs/>
          <w:szCs w:val="21"/>
        </w:rPr>
        <w:t>一、投标人需知</w:t>
      </w:r>
    </w:p>
    <w:p w14:paraId="04A0E9F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1、投标人应提供所代表品牌厂商原装、全新的、符合国家及用户提出的有关质量标准的设备和产品。</w:t>
      </w:r>
    </w:p>
    <w:p w14:paraId="0C0E54E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2、如果因为所代表品牌厂商无法提供的原因而提供其他品牌的设备/部件，投标人应明确说明并提出质量保证承诺。</w:t>
      </w:r>
    </w:p>
    <w:p w14:paraId="30B0A97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3、所有设备、器材在开箱检验时必须完好，无破损，配置与装箱单相符。数量、质量及性能不低于本方案中提出的指标要求（标有“</w:t>
      </w:r>
      <w:r>
        <w:rPr>
          <w:rFonts w:hint="eastAsia" w:ascii="宋体" w:hAnsi="宋体" w:cs="Times New Roman"/>
          <w:szCs w:val="21"/>
        </w:rPr>
        <w:t>★</w:t>
      </w:r>
      <w:r>
        <w:rPr>
          <w:rFonts w:hint="eastAsia" w:ascii="宋体" w:hAnsi="宋体" w:cs="宋体"/>
          <w:color w:val="000000"/>
          <w:szCs w:val="21"/>
        </w:rPr>
        <w:t>”的要求）。</w:t>
      </w:r>
    </w:p>
    <w:p w14:paraId="33CE257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所建议的设备的性能应达到或超过指标要求表中所列技术指标。投标人应注意该表的值仅列出了最低限度。投标人在响应建议中必须列出具体数值。如果投标人只注明“符合”或“满足”，将可能被视为“不符合”。从而可能导致严重影响评标结果。</w:t>
      </w:r>
    </w:p>
    <w:p w14:paraId="78D522B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投标人在投标文件中建议提供的设备必须给出具体的选型说明，所选设备必须是新制造的先进产品，并提供有关产品说明，这些选型说明和证明文件应以附件形式在投标文件中列出。所提供的说明书必须能反映投标人在设备配置技术要求中建议的指标。</w:t>
      </w:r>
    </w:p>
    <w:p w14:paraId="5AB307F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6、投标人投标时所提供的设备如在实际供货时已经废型（不列入该厂家当时的产品系统），如果未能按原价提供更高配置的设备，则按违约处理。</w:t>
      </w:r>
    </w:p>
    <w:p w14:paraId="757D464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7、现场勘察</w:t>
      </w:r>
    </w:p>
    <w:p w14:paraId="798DF94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7.1为使投标人对本采购项目情况有所了解，投标人自行组织对项目所在场地及周围环境进行现场勘察，以便获取由投标人自行负责编制投标文件和签订合同所需的一切资料。现场勘察所发生的费用由投标人自行承担。</w:t>
      </w:r>
    </w:p>
    <w:p w14:paraId="6253485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7.2现场勘察完毕，将认为投标人已了解现场情况，并充分理解了为之所承担的风险、义务和责任。</w:t>
      </w:r>
    </w:p>
    <w:p w14:paraId="33EF092A">
      <w:pPr>
        <w:spacing w:line="360" w:lineRule="auto"/>
        <w:ind w:firstLine="420" w:firstLineChars="200"/>
        <w:rPr>
          <w:rFonts w:hint="eastAsia" w:ascii="宋体" w:hAnsi="宋体" w:cs="宋体"/>
          <w:bCs/>
          <w:szCs w:val="21"/>
        </w:rPr>
      </w:pPr>
      <w:r>
        <w:rPr>
          <w:rFonts w:hint="eastAsia" w:ascii="宋体" w:hAnsi="宋体" w:cs="宋体"/>
          <w:color w:val="000000"/>
          <w:szCs w:val="21"/>
        </w:rPr>
        <w:t>7.3在现场勘察过程中，投标人应承担在此期间所造成的人身伤害、财产损失或损坏的责任，无论何种原因所造成，采购人均不负责，如由此导致采购人承担责任的，采购人有权向该投标人行使追偿权</w:t>
      </w:r>
      <w:r>
        <w:rPr>
          <w:rFonts w:hint="eastAsia" w:ascii="宋体" w:hAnsi="宋体" w:cs="宋体"/>
          <w:bCs/>
          <w:szCs w:val="21"/>
        </w:rPr>
        <w:t>。</w:t>
      </w:r>
    </w:p>
    <w:p w14:paraId="2FCB56F8">
      <w:pPr>
        <w:keepNext w:val="0"/>
        <w:keepLines w:val="0"/>
        <w:numPr>
          <w:ilvl w:val="0"/>
          <w:numId w:val="3"/>
        </w:numPr>
        <w:kinsoku/>
        <w:wordWrap/>
        <w:overflowPunct/>
        <w:topLinePunct w:val="0"/>
        <w:autoSpaceDE/>
        <w:autoSpaceDN/>
        <w:bidi w:val="0"/>
        <w:adjustRightInd/>
        <w:spacing w:line="240" w:lineRule="exact"/>
        <w:outlineLvl w:val="0"/>
        <w:rPr>
          <w:rFonts w:hint="eastAsia" w:ascii="宋体" w:hAnsi="宋体" w:cs="宋体"/>
          <w:b/>
          <w:bCs/>
          <w:szCs w:val="21"/>
        </w:rPr>
      </w:pPr>
      <w:r>
        <w:rPr>
          <w:rFonts w:hint="eastAsia" w:ascii="宋体" w:hAnsi="宋体" w:cs="宋体"/>
          <w:b/>
          <w:bCs/>
          <w:szCs w:val="21"/>
        </w:rPr>
        <w:t>采购清单及参数要求</w:t>
      </w:r>
    </w:p>
    <w:tbl>
      <w:tblPr>
        <w:tblStyle w:val="29"/>
        <w:tblW w:w="8920" w:type="dxa"/>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7"/>
        <w:gridCol w:w="1265"/>
        <w:gridCol w:w="5165"/>
        <w:gridCol w:w="640"/>
        <w:gridCol w:w="587"/>
        <w:gridCol w:w="506"/>
      </w:tblGrid>
      <w:tr w14:paraId="349C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9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0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采购内容</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D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D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C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6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5373F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5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8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长枪激光指示器（不可见光）</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E3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1.具有低电压报警提示和工作状态指示灯显示功能。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2.具有延时自动关机功能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3.只需一节CR123A电池供电。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4.可安装于皮卡导轨上。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5.7075-T6铝合金壳体，黑色阳极氧化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6.适合枪型:步枪95式.191式等</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B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2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8F7A">
            <w:pPr>
              <w:jc w:val="center"/>
              <w:rPr>
                <w:rFonts w:hint="eastAsia" w:ascii="宋体" w:hAnsi="宋体" w:eastAsia="宋体" w:cs="宋体"/>
                <w:i w:val="0"/>
                <w:iCs w:val="0"/>
                <w:color w:val="000000"/>
                <w:sz w:val="22"/>
                <w:szCs w:val="22"/>
                <w:u w:val="none"/>
              </w:rPr>
            </w:pPr>
          </w:p>
        </w:tc>
      </w:tr>
      <w:tr w14:paraId="4E908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4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5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0E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1.快速插接式设计，使用简便，供气迅速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2.体积小，重量轻，保证极佳的下视野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呼吸舒适轻松，最大供气量可达到450升/分钟以上，保证面罩内正压（3毫巴），更安全可靠。通过旋转式接口与中压管相连，更换方便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3.配有泄压安全阀，当中压回路中压力4.大于11巴时自动泄压，保证使用者安全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5.配有便捷式手轮，用于装卸气瓶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6.配6.8L气瓶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D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1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E167">
            <w:pPr>
              <w:jc w:val="center"/>
              <w:rPr>
                <w:rFonts w:hint="eastAsia" w:ascii="宋体" w:hAnsi="宋体" w:eastAsia="宋体" w:cs="宋体"/>
                <w:i w:val="0"/>
                <w:iCs w:val="0"/>
                <w:color w:val="000000"/>
                <w:sz w:val="22"/>
                <w:szCs w:val="22"/>
                <w:u w:val="none"/>
              </w:rPr>
            </w:pPr>
          </w:p>
        </w:tc>
      </w:tr>
      <w:tr w14:paraId="4B111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3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6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识别标识（突击队）</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4B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1.光源：红蓝绿 三光源。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2.亮灯模式：红光常亮/绿光常亮/蓝光常亮/红光频闪/绿光频闪/蓝光频闪/红蓝警闪。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3.续航时间：最大功率下不少于14小时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4.电池：1节7号电池。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5.材质：透明水晶胶+T6航空铝。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6.尺寸：≤80mm（长度）*20mm（直径）。</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0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3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0985">
            <w:pPr>
              <w:jc w:val="center"/>
              <w:rPr>
                <w:rFonts w:hint="eastAsia" w:ascii="宋体" w:hAnsi="宋体" w:eastAsia="宋体" w:cs="宋体"/>
                <w:i w:val="0"/>
                <w:iCs w:val="0"/>
                <w:color w:val="000000"/>
                <w:sz w:val="22"/>
                <w:szCs w:val="22"/>
                <w:u w:val="none"/>
              </w:rPr>
            </w:pPr>
          </w:p>
        </w:tc>
      </w:tr>
      <w:tr w14:paraId="1348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0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0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手投式震爆弹</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A9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1.主要性能与指标弹径:48mm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2.全弹长度:93±2mm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3.全弹量:160±5克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4.弹体材料:塑胶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5.延期时间:2s-3.5s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6.作用安全半径:2m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7.作用可率:96%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8.威力:距爆点5m处的声音平均峰值150dB~170dB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9.使用温度范围:-30℃十45℃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C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1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F333">
            <w:pPr>
              <w:jc w:val="center"/>
              <w:rPr>
                <w:rFonts w:hint="eastAsia" w:ascii="宋体" w:hAnsi="宋体" w:eastAsia="宋体" w:cs="宋体"/>
                <w:i w:val="0"/>
                <w:iCs w:val="0"/>
                <w:color w:val="000000"/>
                <w:sz w:val="22"/>
                <w:szCs w:val="22"/>
                <w:u w:val="none"/>
              </w:rPr>
            </w:pPr>
          </w:p>
        </w:tc>
      </w:tr>
      <w:tr w14:paraId="21E5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4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B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分指拳击手套</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3D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1.厚度≥25mm EVA泡沫保护，冲击分散泡沫延伸和弯曲关节额外的拇指垫，舒适的手指隔室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2.面料:PU皮革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3.内胆:高发泡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4.尺码: S/M,L/XL可选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4.颜色: 3红3黑</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7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F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7F23">
            <w:pPr>
              <w:jc w:val="center"/>
              <w:rPr>
                <w:rFonts w:hint="eastAsia" w:ascii="宋体" w:hAnsi="宋体" w:eastAsia="宋体" w:cs="宋体"/>
                <w:i w:val="0"/>
                <w:iCs w:val="0"/>
                <w:color w:val="000000"/>
                <w:sz w:val="22"/>
                <w:szCs w:val="22"/>
                <w:u w:val="none"/>
              </w:rPr>
            </w:pPr>
          </w:p>
        </w:tc>
      </w:tr>
      <w:tr w14:paraId="0153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B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0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汽笛</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4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1.重量量:≥240g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2.瓶身材质:优质钢材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3.喇叭材质:树脂原料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4.发声分贝:115-130分贝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5.声传范围:500米左右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6.使用方法:使用前保持瓶身直立，拧紧喇叭头按下顶部按钮，喇叭会立刻发出声音</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D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C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5D3A">
            <w:pPr>
              <w:jc w:val="center"/>
              <w:rPr>
                <w:rFonts w:hint="eastAsia" w:ascii="宋体" w:hAnsi="宋体" w:eastAsia="宋体" w:cs="宋体"/>
                <w:i w:val="0"/>
                <w:iCs w:val="0"/>
                <w:color w:val="000000"/>
                <w:sz w:val="22"/>
                <w:szCs w:val="22"/>
                <w:u w:val="none"/>
              </w:rPr>
            </w:pPr>
          </w:p>
        </w:tc>
      </w:tr>
      <w:tr w14:paraId="3DC00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5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5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信号弹</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B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1.火焰颜色：红光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2.平均光强：≥15000坎德拉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3.燃烧时间：≥60s</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9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0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E7D1">
            <w:pPr>
              <w:jc w:val="center"/>
              <w:rPr>
                <w:rFonts w:hint="eastAsia" w:ascii="宋体" w:hAnsi="宋体" w:eastAsia="宋体" w:cs="宋体"/>
                <w:i w:val="0"/>
                <w:iCs w:val="0"/>
                <w:color w:val="000000"/>
                <w:sz w:val="22"/>
                <w:szCs w:val="22"/>
                <w:u w:val="none"/>
              </w:rPr>
            </w:pPr>
          </w:p>
        </w:tc>
      </w:tr>
      <w:tr w14:paraId="78F83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F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FD8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红外</w:t>
            </w:r>
          </w:p>
          <w:p w14:paraId="46E9E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成像仪</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C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1.分辨率：640×512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2.像元间距：1 2um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3.光谱范围：8~14um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4.镜头焦距：f 11.52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5.视场角：30.5°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6.显示模式：白热\凸显\轮廓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7.显示功能：常亮\呼吸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8.支持亮度调节；支持自动亮度快门校正；支持对比度调节；支持阈值调节；支持菜单翻转；支持中英文显示。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9.数据接口RS232，视频模式PAL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10.供电方式：CR123A\17335\18650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11.工作温度：-40℃到+60℃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12.防护等级：IP67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13.重量：≤110g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C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F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DFA5">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auto"/>
                <w:sz w:val="22"/>
                <w:szCs w:val="22"/>
                <w:u w:val="none"/>
                <w:lang w:val="en-US" w:eastAsia="zh-CN"/>
              </w:rPr>
              <w:t>提供样品</w:t>
            </w:r>
          </w:p>
        </w:tc>
      </w:tr>
      <w:tr w14:paraId="68F0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B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C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红外大灯</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7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1.具有红外照明.红外强光照射.弱光照明以及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LED红绿双色光信号联络功能。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1.可快速安装。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2.有电源极性反接保护和限压保护功能。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3.可使用线控开关远距离操控。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4.采用18650型或5号军用二次电池。</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F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7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E4CE">
            <w:pPr>
              <w:jc w:val="center"/>
              <w:rPr>
                <w:rFonts w:hint="eastAsia" w:ascii="宋体" w:hAnsi="宋体" w:eastAsia="宋体" w:cs="宋体"/>
                <w:i w:val="0"/>
                <w:iCs w:val="0"/>
                <w:color w:val="000000"/>
                <w:sz w:val="22"/>
                <w:szCs w:val="22"/>
                <w:u w:val="none"/>
              </w:rPr>
            </w:pPr>
          </w:p>
        </w:tc>
      </w:tr>
      <w:tr w14:paraId="7359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9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4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反向门镜.门下侦察镜</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F0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1.使用重量≤50公克，可视度:15°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2.放大倍率:8倍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3.物镜口径:21mm,棱镜材料:BaK-7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4.出瞳距离:5mm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5.出瞳直径:2.9mm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6.镀膜:全表面多层镀膜 1000M内视野:60°机体: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7.铝合金,外覆特殊橡胶.附件:擦镜布、软包、说明书、彩盒包装。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E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7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5B4B">
            <w:pPr>
              <w:jc w:val="center"/>
              <w:rPr>
                <w:rFonts w:hint="eastAsia" w:ascii="宋体" w:hAnsi="宋体" w:eastAsia="宋体" w:cs="宋体"/>
                <w:i w:val="0"/>
                <w:iCs w:val="0"/>
                <w:color w:val="000000"/>
                <w:sz w:val="22"/>
                <w:szCs w:val="22"/>
                <w:u w:val="none"/>
              </w:rPr>
            </w:pPr>
          </w:p>
        </w:tc>
      </w:tr>
      <w:tr w14:paraId="32AA5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5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9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红外微光夜视仪（头盔式）</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6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1.夜视图像增强管：二代+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2.外观结构：单目单筒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3.阴级面类型：S25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4.FOM值：≥1400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5.支持自动门控电源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6.支持自动增益控制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7.支持红外照明器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8.支持LED红外指示灯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9.支持LED低电量指示灯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10.视野：40°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11.放大：一倍(1X)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12.防水等级：IP67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13.对焦范围：300mm～∞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14.能量源：1节AA电池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15.工作时间：15小时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16.尺寸：≤110*65*60毫米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17.重量：≤310g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2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5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56DB">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提供样品</w:t>
            </w:r>
          </w:p>
        </w:tc>
      </w:tr>
      <w:tr w14:paraId="0B71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A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B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单警灭火器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3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1.种类：气溶胶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2.灭火能力：13B .5F；</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3.灭火类别：B.C.E.F类火；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4.灭火有效距离：2m；喷放时间：≥8s；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5.产品长度：≤250mm；最大径向尺寸：≤60mm；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6.产品净重：490±10g；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7使用温度：-30℃-+70℃；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8.产品存储压力：无压存储；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9.有效期：4年。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10.颜色：警蓝色</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3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A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8F5C">
            <w:pPr>
              <w:jc w:val="center"/>
              <w:rPr>
                <w:rFonts w:hint="eastAsia" w:ascii="宋体" w:hAnsi="宋体" w:eastAsia="宋体" w:cs="宋体"/>
                <w:i w:val="0"/>
                <w:iCs w:val="0"/>
                <w:color w:val="000000"/>
                <w:sz w:val="22"/>
                <w:szCs w:val="22"/>
                <w:u w:val="none"/>
              </w:rPr>
            </w:pPr>
          </w:p>
        </w:tc>
      </w:tr>
      <w:tr w14:paraId="7454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E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E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一般检查镜</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A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1.重量：2000g/个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2.长度：两弯之间距离85cm-115cm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3.伸缩距离：110cm-140cm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4.包装：≤90*32*25 厘米。</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B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9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F871">
            <w:pPr>
              <w:jc w:val="center"/>
              <w:rPr>
                <w:rFonts w:hint="eastAsia" w:ascii="宋体" w:hAnsi="宋体" w:eastAsia="宋体" w:cs="宋体"/>
                <w:i w:val="0"/>
                <w:iCs w:val="0"/>
                <w:color w:val="000000"/>
                <w:sz w:val="22"/>
                <w:szCs w:val="22"/>
                <w:u w:val="none"/>
              </w:rPr>
            </w:pPr>
          </w:p>
        </w:tc>
      </w:tr>
      <w:tr w14:paraId="68CA5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D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1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安检门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5D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1.多防区技术：6-18探测防区，各探测防区灵敏度可任意调节，并有高亮度LED报警部位指示，精确定位藏匿的违禁品部位；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2.彩页液晶屏：开机自诊断故障显示，7寸大液晶彩屏，采用图文调试程序界面简便易懂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3.超强的外壳防护技术：采用 双9mm高强度密度板材，有利于安检门稳定性，≥IP53防护性能；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4.全金属探测安检门同时可以选择单独探测黑色金属或者贵金属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5.防电磁干扰：采用DSP数字信号处理技术，自动扫描检测安装现场环境的机械及电磁干扰，自动适应工作环境，对电磁和机械性干扰具高免疫力；无需周期性校调，大大提高抗干能力；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6.工作频段：高达100个工作频段，多台设备并排相邻同10cm时工作而不互相干扰；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7.灵敏度校准：区灵敏度校准显示，当校准区域探测灵敏度时，当前调节区域指示灯点亮，提示操作员当前的调节区域；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8.探测防区灵敏度：单个防区灵敏度最高可达0-999级。内置高.低灵敏度程序，方便快速调节，所有的探测程序参数可随时根据需求设定和修改；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9.报警功能：报警灯光.报警声.任意调节设置；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10.密码操作：密码保护只允许授权人员操作，安全性更高；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11.人体安全：对心脏起博器佩带者.孕妇.磁性介质等无害；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12.提供232接口通讯接口和网口  可选配联网功能；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13.输入电源：AC85～264V/50Hz；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14.待机功耗：≦18W，超低功耗.低辐射；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15.工作环境：-20℃ — +45℃。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B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F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837A">
            <w:pPr>
              <w:jc w:val="center"/>
              <w:rPr>
                <w:rFonts w:hint="eastAsia" w:ascii="宋体" w:hAnsi="宋体" w:eastAsia="宋体" w:cs="宋体"/>
                <w:i w:val="0"/>
                <w:iCs w:val="0"/>
                <w:color w:val="000000"/>
                <w:sz w:val="22"/>
                <w:szCs w:val="22"/>
                <w:u w:val="none"/>
              </w:rPr>
            </w:pPr>
          </w:p>
        </w:tc>
      </w:tr>
      <w:tr w14:paraId="34D4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4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7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手持金属探测仪</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E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1.外形尺寸：≤410mm x 85x 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2.工作电源：标准9v叠层碱性电池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3.报警模式：声(震）光同步报警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4.产品重量：≤409g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6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8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691D">
            <w:pPr>
              <w:jc w:val="center"/>
              <w:rPr>
                <w:rFonts w:hint="eastAsia" w:ascii="宋体" w:hAnsi="宋体" w:eastAsia="宋体" w:cs="宋体"/>
                <w:i w:val="0"/>
                <w:iCs w:val="0"/>
                <w:color w:val="000000"/>
                <w:sz w:val="22"/>
                <w:szCs w:val="22"/>
                <w:u w:val="none"/>
              </w:rPr>
            </w:pPr>
          </w:p>
        </w:tc>
      </w:tr>
      <w:tr w14:paraId="0C182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E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D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静音电钻</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FE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1.结构形式：半自动推进导轨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2.LED灯光：配有LED探灯，可在恶劣条件下作业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3.推进方式：自动推进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4.转向转速：正反.快慢可调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sz w:val="21"/>
                <w:szCs w:val="21"/>
                <w:lang w:eastAsia="zh-Hans"/>
              </w:rPr>
              <w:t>★</w:t>
            </w:r>
            <w:r>
              <w:rPr>
                <w:rFonts w:hint="eastAsia" w:ascii="宋体" w:hAnsi="宋体" w:eastAsia="宋体" w:cs="宋体"/>
                <w:i w:val="0"/>
                <w:iCs w:val="0"/>
                <w:color w:val="000000"/>
                <w:kern w:val="0"/>
                <w:sz w:val="22"/>
                <w:szCs w:val="22"/>
                <w:u w:val="none"/>
                <w:lang w:val="en-US" w:eastAsia="zh-CN" w:bidi="ar"/>
              </w:rPr>
              <w:t>5.装配钻头：最小φ4mm，最大φ10mm（提供具有CMA资质的第三方检测机构提供的检测报告）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sz w:val="21"/>
                <w:szCs w:val="21"/>
                <w:lang w:eastAsia="zh-Hans"/>
              </w:rPr>
              <w:t>★</w:t>
            </w:r>
            <w:r>
              <w:rPr>
                <w:rFonts w:hint="eastAsia" w:ascii="宋体" w:hAnsi="宋体" w:eastAsia="宋体" w:cs="宋体"/>
                <w:i w:val="0"/>
                <w:iCs w:val="0"/>
                <w:color w:val="000000"/>
                <w:kern w:val="0"/>
                <w:sz w:val="22"/>
                <w:szCs w:val="22"/>
                <w:u w:val="none"/>
                <w:lang w:val="en-US" w:eastAsia="zh-CN" w:bidi="ar"/>
              </w:rPr>
              <w:t>6.空载转速：90r/min（提供具有CMA资质的第三方检测机构提供的检测报告）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7.待机时间：10小时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sz w:val="21"/>
                <w:szCs w:val="21"/>
                <w:lang w:eastAsia="zh-Hans"/>
              </w:rPr>
              <w:t>★</w:t>
            </w:r>
            <w:r>
              <w:rPr>
                <w:rFonts w:hint="eastAsia" w:ascii="宋体" w:hAnsi="宋体" w:eastAsia="宋体" w:cs="宋体"/>
                <w:i w:val="0"/>
                <w:iCs w:val="0"/>
                <w:color w:val="000000"/>
                <w:kern w:val="0"/>
                <w:sz w:val="22"/>
                <w:szCs w:val="22"/>
                <w:u w:val="none"/>
                <w:lang w:val="en-US" w:eastAsia="zh-CN" w:bidi="ar"/>
              </w:rPr>
              <w:t>8.供电方式：内部独立电源，带控制系统显示。可配24V动力大容量锂电池供电（提供具有CMA资质的第三方检测机构提供的检测报告）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9.钻头长度：0-400mm可调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10.钻透种类：墙体.金属板壁.玻璃幕墙.陶瓷幕墙。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sz w:val="21"/>
                <w:szCs w:val="21"/>
                <w:lang w:eastAsia="zh-Hans"/>
              </w:rPr>
              <w:t>★</w:t>
            </w:r>
            <w:r>
              <w:rPr>
                <w:rFonts w:hint="eastAsia" w:ascii="宋体" w:hAnsi="宋体" w:eastAsia="宋体" w:cs="宋体"/>
                <w:i w:val="0"/>
                <w:iCs w:val="0"/>
                <w:color w:val="000000"/>
                <w:kern w:val="0"/>
                <w:sz w:val="22"/>
                <w:szCs w:val="22"/>
                <w:u w:val="none"/>
                <w:lang w:val="en-US" w:eastAsia="zh-CN" w:bidi="ar"/>
              </w:rPr>
              <w:t>11.空载噪音：《35dB（提供具有CMA资质的第三方检测机构提供的检测报告）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12.额定功率：80W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13.系统重量：≤6.5kg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14.系统组成：静音电钻主机.支撑架.自动推进装置.电控系统主机 1套，支撑架1套，推进装置 1套，控制系统（含锂电池电源箱）1套，钻头 1套，防护用品1套。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D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4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B9D2">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提供样品</w:t>
            </w:r>
          </w:p>
        </w:tc>
      </w:tr>
      <w:tr w14:paraId="30AA9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C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1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金属手铐</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EE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1.重量：≤255g（不含钥匙）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2.材质：铐体：铝合金 （6061-T6）；扇梁：不锈钢 ；链座.铆钉.链条材质：不锈钢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3.尺寸：铐点：20； 铐体卡入手腕开放尺寸：55mm±2mm；环直径尺寸：51mm-82mm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1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4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0588">
            <w:pPr>
              <w:jc w:val="center"/>
              <w:rPr>
                <w:rFonts w:hint="eastAsia" w:ascii="宋体" w:hAnsi="宋体" w:eastAsia="宋体" w:cs="宋体"/>
                <w:i w:val="0"/>
                <w:iCs w:val="0"/>
                <w:color w:val="000000"/>
                <w:sz w:val="22"/>
                <w:szCs w:val="22"/>
                <w:u w:val="none"/>
              </w:rPr>
            </w:pPr>
          </w:p>
        </w:tc>
      </w:tr>
      <w:tr w14:paraId="35D46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6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0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约束带</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F4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1.材质：尼龙 PA66。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2.使用温度：-15℃~85℃。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3.特点：耐酸.腐蚀.不易老化。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4.使用：8 字形，使用简单。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5.牢固度：单扣拉力大于等于 1000N。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6.总长度：690mm±10mm，宽度≤ 13mm,厚度 3mm±0.5mm。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7.重量：30g±1g。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8.颜色：白色</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5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E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5493">
            <w:pPr>
              <w:jc w:val="center"/>
              <w:rPr>
                <w:rFonts w:hint="eastAsia" w:ascii="宋体" w:hAnsi="宋体" w:eastAsia="宋体" w:cs="宋体"/>
                <w:i w:val="0"/>
                <w:iCs w:val="0"/>
                <w:color w:val="000000"/>
                <w:sz w:val="22"/>
                <w:szCs w:val="22"/>
                <w:u w:val="none"/>
              </w:rPr>
            </w:pPr>
          </w:p>
        </w:tc>
      </w:tr>
      <w:tr w14:paraId="2B421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5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B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攀索ID下降器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3F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1.适用绳索：直径10.5-11.5mm的绳索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2.产品规格：≤ 80 x60 x160mm(不含手柄长度)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3.最小断裂强度：≥16KN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4.最大工作负荷:≥200kg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5.重量 ：≥600g±10g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6.材质：铝合金/钢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7.四档操作自动复位的手柄，具备防恐慌功能极限负载：≥单人150kg，双人（救援）≥200kg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6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2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2811">
            <w:pPr>
              <w:jc w:val="center"/>
              <w:rPr>
                <w:rFonts w:hint="eastAsia" w:ascii="宋体" w:hAnsi="宋体" w:eastAsia="宋体" w:cs="宋体"/>
                <w:i w:val="0"/>
                <w:iCs w:val="0"/>
                <w:color w:val="000000"/>
                <w:sz w:val="22"/>
                <w:szCs w:val="22"/>
                <w:u w:val="none"/>
              </w:rPr>
            </w:pPr>
          </w:p>
        </w:tc>
      </w:tr>
      <w:tr w14:paraId="5ED4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1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E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空气压缩式抛投器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2C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1.水陆两用,用于远距离抛投救生绳.救生圈。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2.气瓶气动喷射，由发射机械装置.发射气瓶总成.充气装置.保护装置.快速自动充气救生装置附件等组成。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3.抛射范围 60-100m。陆用时：绳长 150m.3mm 直径陆用绳 1 条，水平发射距离 100m。水用时：长 92m.6mm，直径水用绳 1 条，水平发射距离 60m（带救生圈），自动充气救生圈掉入水中自动充气浮起。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4.具体配置：发射器 1 个.弹头（发射管），1 根拉力为≥230kg150m 绳索及绳箱.1 根拉力为≥1000kg92m 绳索及绳箱.充气装置.回收式救生圈,1 个发射瓶.发射瓶陆用保护套.携带包.工具一套.易损件.防锈剂。</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B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2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61F3">
            <w:pPr>
              <w:jc w:val="center"/>
              <w:rPr>
                <w:rFonts w:hint="eastAsia" w:ascii="宋体" w:hAnsi="宋体" w:eastAsia="宋体" w:cs="宋体"/>
                <w:i w:val="0"/>
                <w:iCs w:val="0"/>
                <w:color w:val="000000"/>
                <w:sz w:val="22"/>
                <w:szCs w:val="22"/>
                <w:u w:val="none"/>
              </w:rPr>
            </w:pPr>
          </w:p>
        </w:tc>
      </w:tr>
      <w:tr w14:paraId="359E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3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4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30米浮力绳</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38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1.夹反光、荧光线条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2.直径&gt;10.5mm，可浮于水面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3.拉力≥16KN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sz w:val="21"/>
                <w:szCs w:val="21"/>
                <w:lang w:eastAsia="zh-Hans"/>
              </w:rPr>
              <w:t>★</w:t>
            </w:r>
            <w:r>
              <w:rPr>
                <w:rFonts w:hint="eastAsia" w:ascii="宋体" w:hAnsi="宋体" w:eastAsia="宋体" w:cs="宋体"/>
                <w:i w:val="0"/>
                <w:iCs w:val="0"/>
                <w:color w:val="000000"/>
                <w:kern w:val="0"/>
                <w:sz w:val="22"/>
                <w:szCs w:val="22"/>
                <w:u w:val="none"/>
                <w:lang w:val="en-US" w:eastAsia="zh-CN" w:bidi="ar"/>
              </w:rPr>
              <w:t>4、断裂强力&gt;10kN（提供具有CMA资质的第三方检测机构提供的检测报告）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0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B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BBFB">
            <w:pPr>
              <w:jc w:val="center"/>
              <w:rPr>
                <w:rFonts w:hint="eastAsia" w:ascii="宋体" w:hAnsi="宋体" w:eastAsia="宋体" w:cs="宋体"/>
                <w:i w:val="0"/>
                <w:iCs w:val="0"/>
                <w:color w:val="000000"/>
                <w:sz w:val="22"/>
                <w:szCs w:val="22"/>
                <w:u w:val="none"/>
              </w:rPr>
            </w:pPr>
          </w:p>
        </w:tc>
      </w:tr>
      <w:tr w14:paraId="37EE5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B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B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30米静力绳</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74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材质：绳皮：涤纶；绳芯：锦纶（尼龙）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直径：10.5mm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长度：30m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颜色：白色；黄色；红色; 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克重：（76±5）g/m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绳皮占比：40.4%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延伸率：7.4%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正反向抗滑移性能：1.1mm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无节点强力：32kN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执行标准：XF 494-2023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A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2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29DE">
            <w:pPr>
              <w:jc w:val="center"/>
              <w:rPr>
                <w:rFonts w:hint="eastAsia" w:ascii="宋体" w:hAnsi="宋体" w:eastAsia="宋体" w:cs="宋体"/>
                <w:i w:val="0"/>
                <w:iCs w:val="0"/>
                <w:color w:val="000000"/>
                <w:sz w:val="22"/>
                <w:szCs w:val="22"/>
                <w:u w:val="none"/>
              </w:rPr>
            </w:pPr>
          </w:p>
        </w:tc>
      </w:tr>
      <w:tr w14:paraId="22B12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5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2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医疗急救箱</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4D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1.急救箱尺寸≥300X200X150mm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工业企业设计标准》配置《国家标准M281745》含30种急救用品：碘伏棉球、医用棉签、酒精棉球、乳胶管止血带、碘伏消毒液、医用纱布叠片、医用纱布叠片大、酒精消毒液、防水创可贴、弹力绷带、碘伏消毒液、无菌敷贴小号、烧伤敷料、过氧化氢消毒液、无稀粥菌敷贴(大号)、三角绷带、医用透气胶带、安全别针、圆头剪刀、CPR屏障消毒面膜、医用橡胶检查手套、玻璃体温计、酒精棉片、医用冰袋、碘伏棉片、医用脱脂棉球、风油精、碘伏消毒液敷料摄子、急救手册共30种</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5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3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A549">
            <w:pPr>
              <w:jc w:val="center"/>
              <w:rPr>
                <w:rFonts w:hint="eastAsia" w:ascii="宋体" w:hAnsi="宋体" w:eastAsia="宋体" w:cs="宋体"/>
                <w:i w:val="0"/>
                <w:iCs w:val="0"/>
                <w:color w:val="000000"/>
                <w:sz w:val="22"/>
                <w:szCs w:val="22"/>
                <w:u w:val="none"/>
              </w:rPr>
            </w:pPr>
          </w:p>
        </w:tc>
      </w:tr>
      <w:tr w14:paraId="02E47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6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9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救援反光背心</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EC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1.适用于消防队伍抗洪抢险和处置水域事故时使用；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2.采用优质牛津布面料，颜色为橙色，鲜艳醒目；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3.前后多处反光条，方便夜间救援；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4.救生衣配有大音量救生口哨，便于危险时发出求救信号；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4.救生衣固有浮力为50N；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5.质量：≤1.5kg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B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D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0C92">
            <w:pPr>
              <w:jc w:val="center"/>
              <w:rPr>
                <w:rFonts w:hint="eastAsia" w:ascii="宋体" w:hAnsi="宋体" w:eastAsia="宋体" w:cs="宋体"/>
                <w:i w:val="0"/>
                <w:iCs w:val="0"/>
                <w:color w:val="000000"/>
                <w:sz w:val="22"/>
                <w:szCs w:val="22"/>
                <w:u w:val="none"/>
              </w:rPr>
            </w:pPr>
          </w:p>
        </w:tc>
      </w:tr>
      <w:tr w14:paraId="58F15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C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C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50M浮力救援绳</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6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1.夹反光.荧光线条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2.直径&gt;10.5mm，可浮于水面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3.拉力≥16KN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sz w:val="21"/>
                <w:szCs w:val="21"/>
                <w:lang w:eastAsia="zh-Hans"/>
              </w:rPr>
              <w:t>★</w:t>
            </w:r>
            <w:r>
              <w:rPr>
                <w:rFonts w:hint="eastAsia" w:ascii="宋体" w:hAnsi="宋体" w:eastAsia="宋体" w:cs="宋体"/>
                <w:i w:val="0"/>
                <w:iCs w:val="0"/>
                <w:color w:val="000000"/>
                <w:kern w:val="0"/>
                <w:sz w:val="22"/>
                <w:szCs w:val="22"/>
                <w:u w:val="none"/>
                <w:lang w:val="en-US" w:eastAsia="zh-CN" w:bidi="ar"/>
              </w:rPr>
              <w:t>4.断裂强力&gt;10kN（提供具有CMA资质的第三方检测机构提供的检测报告）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A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8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1061">
            <w:pPr>
              <w:jc w:val="center"/>
              <w:rPr>
                <w:rFonts w:hint="eastAsia" w:ascii="宋体" w:hAnsi="宋体" w:eastAsia="宋体" w:cs="宋体"/>
                <w:i w:val="0"/>
                <w:iCs w:val="0"/>
                <w:color w:val="000000"/>
                <w:sz w:val="22"/>
                <w:szCs w:val="22"/>
                <w:u w:val="none"/>
              </w:rPr>
            </w:pPr>
          </w:p>
        </w:tc>
      </w:tr>
      <w:tr w14:paraId="582C4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A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5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200M浮力救援绳</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7B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1.夹反光.荧光线条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2.直径&gt;10.5mm，可浮于水面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3.拉力≥16KN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sz w:val="21"/>
                <w:szCs w:val="21"/>
                <w:lang w:eastAsia="zh-Hans"/>
              </w:rPr>
              <w:t>★</w:t>
            </w:r>
            <w:r>
              <w:rPr>
                <w:rFonts w:hint="eastAsia" w:ascii="宋体" w:hAnsi="宋体" w:eastAsia="宋体" w:cs="宋体"/>
                <w:i w:val="0"/>
                <w:iCs w:val="0"/>
                <w:color w:val="000000"/>
                <w:kern w:val="0"/>
                <w:sz w:val="22"/>
                <w:szCs w:val="22"/>
                <w:u w:val="none"/>
                <w:lang w:val="en-US" w:eastAsia="zh-CN" w:bidi="ar"/>
              </w:rPr>
              <w:t>4.断裂强力&gt;10kN（提供具有CMA资质的第三方检测机构提供的检测报告）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9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E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EA39">
            <w:pPr>
              <w:jc w:val="center"/>
              <w:rPr>
                <w:rFonts w:hint="eastAsia" w:ascii="宋体" w:hAnsi="宋体" w:eastAsia="宋体" w:cs="宋体"/>
                <w:i w:val="0"/>
                <w:iCs w:val="0"/>
                <w:color w:val="000000"/>
                <w:sz w:val="22"/>
                <w:szCs w:val="22"/>
                <w:u w:val="none"/>
              </w:rPr>
            </w:pPr>
          </w:p>
        </w:tc>
      </w:tr>
      <w:tr w14:paraId="3467F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4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9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充气式救生衣</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0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1.救生衣重量:≤0.8kg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2.充气成型时间:≤5s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3.漂浮时间:≥ 24h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4.浮力:≥150N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5.24 小时浮力损力:≤5%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6.二氧化碳气体重量:≤33g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5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7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918D">
            <w:pPr>
              <w:jc w:val="center"/>
              <w:rPr>
                <w:rFonts w:hint="eastAsia" w:ascii="宋体" w:hAnsi="宋体" w:eastAsia="宋体" w:cs="宋体"/>
                <w:i w:val="0"/>
                <w:iCs w:val="0"/>
                <w:color w:val="000000"/>
                <w:sz w:val="22"/>
                <w:szCs w:val="22"/>
                <w:u w:val="none"/>
              </w:rPr>
            </w:pPr>
          </w:p>
        </w:tc>
      </w:tr>
      <w:tr w14:paraId="530F8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B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F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救生圈</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1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1.颜色:橙色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2.材料:救生圈外壳采用高强度聚乙烯塑料，聚氨脂泡沫为填充物。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3.外型尺寸:外径720mm，内径 440mm，厚度105mm,重量&gt;2.5KG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4.浮力:≥14.5kg;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5.手把索:直径 d≥9.5mm,长度不小于外径的4倍，并分成4段相等的环圈固定之</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F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1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34FC">
            <w:pPr>
              <w:jc w:val="center"/>
              <w:rPr>
                <w:rFonts w:hint="eastAsia" w:ascii="宋体" w:hAnsi="宋体" w:eastAsia="宋体" w:cs="宋体"/>
                <w:i w:val="0"/>
                <w:iCs w:val="0"/>
                <w:color w:val="000000"/>
                <w:sz w:val="22"/>
                <w:szCs w:val="22"/>
                <w:u w:val="none"/>
              </w:rPr>
            </w:pPr>
          </w:p>
        </w:tc>
      </w:tr>
      <w:tr w14:paraId="43B0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9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9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橡皮艇</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56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1.外长≥420cm，外宽≥190cm，舷直径≥40cm，独立气室：≥3+1 个，承员：6-8人，总重：≤100kg，安全载重：≥1000kg，移动式滑道坐板，船体周围有安全拉绳。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2.艇底结构：船底深 V 型设计，水阻小。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3.艇身材质：加厚 PVC 复合加网材质，厚度≤1mm。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4.艇身材质经向拉伸强度≥90KN/m .纬向拉伸强度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≥70KN/m 经向梯形撕裂强度≥420N。耐压性：浮囊充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气 ≥ 40kPa，静放≥ 5min 无异常 , 龙骨充气≥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40kPa，静放 ≥5min 无异常。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sz w:val="21"/>
                <w:szCs w:val="21"/>
                <w:lang w:eastAsia="zh-Hans"/>
              </w:rPr>
              <w:t>★</w:t>
            </w:r>
            <w:r>
              <w:rPr>
                <w:rFonts w:hint="eastAsia" w:ascii="宋体" w:hAnsi="宋体" w:eastAsia="宋体" w:cs="宋体"/>
                <w:i w:val="0"/>
                <w:iCs w:val="0"/>
                <w:color w:val="000000"/>
                <w:kern w:val="0"/>
                <w:sz w:val="22"/>
                <w:szCs w:val="22"/>
                <w:u w:val="none"/>
                <w:lang w:val="en-US" w:eastAsia="zh-CN" w:bidi="ar"/>
              </w:rPr>
              <w:t xml:space="preserve">5.气密性：浮囊在充气 40kPa，静放 120min 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剩余压力≥35kPa；龙骨在充气 20kPa，静放 15min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时，剩余压力≥20kPa。 （提供具有CMA资质的第三方检测机构提供的检测报告）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6.底板材质：防滑铝合金地板，并由阳极氧化的铝合金纵梁加固。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7.艇体工艺：艇身浮力气囊采用热融合双侧热压技术，艇身配件采用高频热压技术。</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D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D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艘</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345C">
            <w:pPr>
              <w:jc w:val="center"/>
              <w:rPr>
                <w:rFonts w:hint="eastAsia" w:ascii="宋体" w:hAnsi="宋体" w:eastAsia="宋体" w:cs="宋体"/>
                <w:i w:val="0"/>
                <w:iCs w:val="0"/>
                <w:color w:val="000000"/>
                <w:sz w:val="22"/>
                <w:szCs w:val="22"/>
                <w:u w:val="none"/>
              </w:rPr>
            </w:pPr>
          </w:p>
        </w:tc>
      </w:tr>
      <w:tr w14:paraId="47AC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1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8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急救包</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1D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1.急救包严格按照《GA891-2010 公安单警装备 警用急救包》标准技术要求制造生产。急救包由包体.内装药品和器械组成。包体采用移膜皮革制成。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2.包内装有：硝酸甘油片 1 瓶.创口贴 4 片.橡胶止血带 1 根.无菌纱布 1 块.带垫急救绷带 1 卷.口对口呼吸膜 1 片.酒精消毒片 2 片.消毒湿纸巾 2 片.小剪刀 1 把.别针 3 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D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6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D454">
            <w:pPr>
              <w:jc w:val="center"/>
              <w:rPr>
                <w:rFonts w:hint="eastAsia" w:ascii="宋体" w:hAnsi="宋体" w:eastAsia="宋体" w:cs="宋体"/>
                <w:i w:val="0"/>
                <w:iCs w:val="0"/>
                <w:color w:val="000000"/>
                <w:sz w:val="22"/>
                <w:szCs w:val="22"/>
                <w:u w:val="none"/>
              </w:rPr>
            </w:pPr>
          </w:p>
        </w:tc>
      </w:tr>
      <w:tr w14:paraId="6BEFD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2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C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燃油无齿链锯</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0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1.气缸排量≥55立方厘米，提供充足动力输出。​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2.功率≥3千瓦，保证高效作业。​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3.燃油箱容量≥0.5升，满足一定时长的持续工作需求。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4.燃油类型为二冲程混合燃油，符合发动机设计要求。​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5.怠速≥2800转 / 分钟，稳定发动机启动与初始运行状态。​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6.最大功率转速≥9600转 / 分钟，确保在高负荷作业时发挥最佳性能。​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7.燃油消耗率≤440克 / 千瓦时，体现良好的燃油经济性。​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8.最小推荐导板长度≥33厘米，最大推荐导板长度≤50厘米；本次招标产品标配导板长度为 38 厘米（15 英寸）或 45 厘米（18 英寸）可选，可满足不同作业场景对切割长度的需求。链条节距≥0.325英寸，适配高效切割。​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9.链条类型为 H25，链条锋利耐磨，保证切割效率与耐用性。​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10.最大功率时链条速度≥21米 / 秒，快速切割各类木材。​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11.链条润滑油箱容量≥0.3升，确保链条在作业过程中得到充分润滑，延长使用寿命。​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12.机油泵类型为可调流量，可根据实际作业情况调整润滑油供给量。​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13.最大链条润滑油泵流量≥15毫升 / 分钟，满足高强度作业时对链条润滑的需求。​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14.最小链条润滑油泵流量≥6毫升 / 分钟，在低负荷或精细作业时精准控制润滑油量。​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15.重量（不含切割设备）≤6千克，整机重量较轻，便于操作人员长时间手持作业，减轻劳动强度。​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16.噪音等级≤110分贝。​</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1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A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571F">
            <w:pPr>
              <w:jc w:val="center"/>
              <w:rPr>
                <w:rFonts w:hint="eastAsia" w:ascii="宋体" w:hAnsi="宋体" w:eastAsia="宋体" w:cs="宋体"/>
                <w:i w:val="0"/>
                <w:iCs w:val="0"/>
                <w:color w:val="000000"/>
                <w:sz w:val="22"/>
                <w:szCs w:val="22"/>
                <w:u w:val="none"/>
              </w:rPr>
            </w:pPr>
          </w:p>
        </w:tc>
      </w:tr>
      <w:tr w14:paraId="1D850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0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3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多人洗消帐篷</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B4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1.撑杆材质: PVC夹网布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2.外帐材质:600D牛津布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3.外帐防水指数:≥3000MM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4.内帐材料:210D牛津布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5.帐底材质:PVC刀刮布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6.帐底防水指数:≥3000MM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7.款式:屋脊帐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8.搭建情况:免搭建速开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9.帐篷结构:双层帐</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E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C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378B">
            <w:pPr>
              <w:jc w:val="center"/>
              <w:rPr>
                <w:rFonts w:hint="eastAsia" w:ascii="宋体" w:hAnsi="宋体" w:eastAsia="宋体" w:cs="宋体"/>
                <w:i w:val="0"/>
                <w:iCs w:val="0"/>
                <w:color w:val="000000"/>
                <w:sz w:val="22"/>
                <w:szCs w:val="22"/>
                <w:u w:val="none"/>
              </w:rPr>
            </w:pPr>
          </w:p>
        </w:tc>
      </w:tr>
      <w:tr w14:paraId="7F73F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1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6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O型锁</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7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高强度7075铝合金锻造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2.无钩锁门设计使其操作流畅，避免钩挂；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对每一只锁进行了独立拉力测试，确保安全。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4.规格：≤110X65mm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5.锁门开口尺寸：≥21mm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6.纵向拉力：≥25kN，横向拉力：≥15kN，开门拉力：≥8kN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7.认证：XF494-2004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8.重量：≤90g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E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6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4F4E">
            <w:pPr>
              <w:jc w:val="center"/>
              <w:rPr>
                <w:rFonts w:hint="eastAsia" w:ascii="宋体" w:hAnsi="宋体" w:eastAsia="宋体" w:cs="宋体"/>
                <w:i w:val="0"/>
                <w:iCs w:val="0"/>
                <w:color w:val="000000"/>
                <w:sz w:val="22"/>
                <w:szCs w:val="22"/>
                <w:u w:val="none"/>
              </w:rPr>
            </w:pPr>
          </w:p>
        </w:tc>
      </w:tr>
      <w:tr w14:paraId="1368E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7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7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D型锁</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8B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1.Keylock无钩锁门设计使其操作流畅，避免钩挂；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2.规格：110X63mm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3.锁门开口尺寸：21mm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4.纵向拉力：25kN，横向拉力：15kN，开门拉力：8kN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5.认证：XF494-2004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6.重量：82g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0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F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8121">
            <w:pPr>
              <w:jc w:val="center"/>
              <w:rPr>
                <w:rFonts w:hint="eastAsia" w:ascii="宋体" w:hAnsi="宋体" w:eastAsia="宋体" w:cs="宋体"/>
                <w:i w:val="0"/>
                <w:iCs w:val="0"/>
                <w:color w:val="000000"/>
                <w:sz w:val="22"/>
                <w:szCs w:val="22"/>
                <w:u w:val="none"/>
              </w:rPr>
            </w:pPr>
          </w:p>
        </w:tc>
      </w:tr>
      <w:tr w14:paraId="48FBB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E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0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8字环</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D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1.适合8-13mm直径的绳索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2.尺寸：≤130×100×15mm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3.材质：铝合金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4.认证：XF494-2004  符合EN15151-2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5.正常使用拉力：≥30kN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6.重量：≤140g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6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C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40A8">
            <w:pPr>
              <w:jc w:val="center"/>
              <w:rPr>
                <w:rFonts w:hint="eastAsia" w:ascii="宋体" w:hAnsi="宋体" w:eastAsia="宋体" w:cs="宋体"/>
                <w:i w:val="0"/>
                <w:iCs w:val="0"/>
                <w:color w:val="000000"/>
                <w:sz w:val="22"/>
                <w:szCs w:val="22"/>
                <w:u w:val="none"/>
              </w:rPr>
            </w:pPr>
          </w:p>
        </w:tc>
      </w:tr>
      <w:tr w14:paraId="5C8F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1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A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山地头盔</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FF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1.坚固耐用，特别适合高空作业.工业.攀登运动.救援.高空操作.树上作业及各种探险活动。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2.外壳采用高强度ABS工程塑料制造，内壳采用EPS发泡材料制造，具有优秀的抗冲击缓冲吸能性能，坚固耐用。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3.壳体不应出现危及佩戴者的破裂；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4.拥有≥15个通风孔，可以让头部气流更流畅；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5.头盔配有旋钮可调系统，单手操作，适合所有头型佩戴；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6.下颌位配有缓震防磨防护空气垫，安全防护；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7.头盔上的夹片可以固定头灯或雪镜。；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8.扩展插槽，快速安装耳部防护设备；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9.预留护目镜.防护面罩安装孔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10.头盔内层防护垫均可拆卸清洗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11.具有认证：EN12492 登山安全头盔测试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12.重量：≤425g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6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3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C1BF">
            <w:pPr>
              <w:jc w:val="center"/>
              <w:rPr>
                <w:rFonts w:hint="eastAsia" w:ascii="宋体" w:hAnsi="宋体" w:eastAsia="宋体" w:cs="宋体"/>
                <w:i w:val="0"/>
                <w:iCs w:val="0"/>
                <w:color w:val="000000"/>
                <w:sz w:val="22"/>
                <w:szCs w:val="22"/>
                <w:u w:val="none"/>
              </w:rPr>
            </w:pPr>
          </w:p>
        </w:tc>
      </w:tr>
      <w:tr w14:paraId="1BF3D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A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4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全身五点式索降安全带（可拆卸）</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6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1.5个铝合金承重挂点，挂点分布于胸前1个，腰部3个，后背1个；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2.模块化设计，肩带可拆卸，可分解为坐式安全带。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3.胸部上升器可拆卸，通过三段锁链接，利于提高绳索作业的效率。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4.人体工程学一体成型设计的腰带.腿环，将身体重量均匀分布，舒适耐用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5.肩部可调节，可快速穿脱调试，肩带重心位装有一个铝合金承重点；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6.腿部左右采用2个快速拆脱扣设计，穿脱非常便捷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7.胸部与背部的承重点，并标有“A”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8.腰部有三个铝合金承重点，四个大装备环，四个小工具环，可用于工作定位设备及安装配件及各种架子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9.腰部采用符合人体工学一体成型的定位设计，EVA材料有效保护腰部力量；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10.腰部中间配有连接座椅挂耳，提升救援及高空作业效率；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11.背部反光材料，具有高识别性，适合于应急救援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12.重量:≤ 2200 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13.腰带调节范围: 70 - 130 cm，腿环调节范围: 45 - 75 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14.建议身高范围: 165 - 185 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15.认证：XF494-2004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2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7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FAC3">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提供样品</w:t>
            </w:r>
          </w:p>
        </w:tc>
      </w:tr>
      <w:tr w14:paraId="6A18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9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9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6m织带型防坠器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1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1.材质：高强涤纶织带，分类：织带式6M，额定载荷：150KG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2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7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C87C">
            <w:pPr>
              <w:jc w:val="center"/>
              <w:rPr>
                <w:rFonts w:hint="eastAsia" w:ascii="宋体" w:hAnsi="宋体" w:eastAsia="宋体" w:cs="宋体"/>
                <w:i w:val="0"/>
                <w:iCs w:val="0"/>
                <w:color w:val="000000"/>
                <w:sz w:val="22"/>
                <w:szCs w:val="22"/>
                <w:u w:val="none"/>
              </w:rPr>
            </w:pPr>
          </w:p>
        </w:tc>
      </w:tr>
      <w:tr w14:paraId="7C384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8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0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管状保护器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B4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材质：棉帆布、芳纶、涤纶、钢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⻓度：（70±2）cm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展开尺⼨：≤70×15cm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重量：（103±5）g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耐⾼温护绳套，黄色面是耐⾼温芳纶材质，针对切割或电焊作业时避免火花触及绳索。橙⾊⾯是100%棉，双层缝制柔软耐磨，配不锈钢绳夹便于固定在需要⼯作的绳段上，可容纳2股11mm以内的绳索。使⽤后卷起时⽤尾端弹⼒绳快速收扎，织带环便于⽤锁挂回安全带装备环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6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8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9525">
            <w:pPr>
              <w:jc w:val="center"/>
              <w:rPr>
                <w:rFonts w:hint="eastAsia" w:ascii="宋体" w:hAnsi="宋体" w:eastAsia="宋体" w:cs="宋体"/>
                <w:i w:val="0"/>
                <w:iCs w:val="0"/>
                <w:color w:val="000000"/>
                <w:sz w:val="22"/>
                <w:szCs w:val="22"/>
                <w:u w:val="none"/>
              </w:rPr>
            </w:pPr>
          </w:p>
        </w:tc>
      </w:tr>
      <w:tr w14:paraId="3E9C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A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C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短扁带</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E8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材质：多特⻰（⾼强涤纶）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宽度：（18±1）mm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⻓度：60cm（允差为±2cm）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最⼩破断强度：22kN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重量：60cm：（53±3）g、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执⾏标准：EN566:2017、GB30862-2014B类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1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2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FF2F">
            <w:pPr>
              <w:jc w:val="center"/>
              <w:rPr>
                <w:rFonts w:hint="eastAsia" w:ascii="宋体" w:hAnsi="宋体" w:eastAsia="宋体" w:cs="宋体"/>
                <w:i w:val="0"/>
                <w:iCs w:val="0"/>
                <w:color w:val="000000"/>
                <w:sz w:val="22"/>
                <w:szCs w:val="22"/>
                <w:u w:val="none"/>
              </w:rPr>
            </w:pPr>
          </w:p>
        </w:tc>
      </w:tr>
      <w:tr w14:paraId="49FB9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6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C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长扁带</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DC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材质：多特⻰（⾼强涤纶）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宽度：（18±1）mm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⻓度：120cm（允差为±2cm）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最⼩破断强度：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120cm：（102±3）g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执⾏标准：EN566:2017、GB30862-2014B类</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0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0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9B87">
            <w:pPr>
              <w:jc w:val="center"/>
              <w:rPr>
                <w:rFonts w:hint="eastAsia" w:ascii="宋体" w:hAnsi="宋体" w:eastAsia="宋体" w:cs="宋体"/>
                <w:i w:val="0"/>
                <w:iCs w:val="0"/>
                <w:color w:val="000000"/>
                <w:sz w:val="22"/>
                <w:szCs w:val="22"/>
                <w:u w:val="none"/>
              </w:rPr>
            </w:pPr>
          </w:p>
        </w:tc>
      </w:tr>
      <w:tr w14:paraId="5202D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A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4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动力挽索（牛尾）</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6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材质：绳皮涤纶，绳心尼龙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长度：75cm、150cm （允差为±2cm）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直径：10.5mm（允差为±1mm）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 最小破断强度：15kN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重量：75cm：（103±5）g、150cm：（156±5）g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执行标准：GB24543-2009</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6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E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962A">
            <w:pPr>
              <w:jc w:val="center"/>
              <w:rPr>
                <w:rFonts w:hint="eastAsia" w:ascii="宋体" w:hAnsi="宋体" w:eastAsia="宋体" w:cs="宋体"/>
                <w:i w:val="0"/>
                <w:iCs w:val="0"/>
                <w:color w:val="000000"/>
                <w:sz w:val="22"/>
                <w:szCs w:val="22"/>
                <w:u w:val="none"/>
              </w:rPr>
            </w:pPr>
          </w:p>
        </w:tc>
      </w:tr>
      <w:tr w14:paraId="226C1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1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0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胸升</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90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材质：铝合⾦，不锈钢，塑料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规格：102×75×30mm（允差为±1mm）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适⽤绳径：8~13mm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⼯作负荷：5kN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重量：131.5g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执⾏标准：XF 494-2023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B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6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5836">
            <w:pPr>
              <w:jc w:val="center"/>
              <w:rPr>
                <w:rFonts w:hint="eastAsia" w:ascii="宋体" w:hAnsi="宋体" w:eastAsia="宋体" w:cs="宋体"/>
                <w:i w:val="0"/>
                <w:iCs w:val="0"/>
                <w:color w:val="000000"/>
                <w:sz w:val="22"/>
                <w:szCs w:val="22"/>
                <w:u w:val="none"/>
              </w:rPr>
            </w:pPr>
          </w:p>
        </w:tc>
      </w:tr>
      <w:tr w14:paraId="70133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4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E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手持上升器（右手）</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16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1.材质：铝合⾦，不锈钢，塑料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2.规格：≤200×100×25mm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3.适⽤绳径：8-13mm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4.⼯作负荷：5kN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5.重量：≤200g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6.颜⾊：黑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7.执⾏标准：XF494-2004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8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1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7CC4">
            <w:pPr>
              <w:jc w:val="center"/>
              <w:rPr>
                <w:rFonts w:hint="eastAsia" w:ascii="宋体" w:hAnsi="宋体" w:eastAsia="宋体" w:cs="宋体"/>
                <w:i w:val="0"/>
                <w:iCs w:val="0"/>
                <w:color w:val="000000"/>
                <w:sz w:val="22"/>
                <w:szCs w:val="22"/>
                <w:u w:val="none"/>
              </w:rPr>
            </w:pPr>
          </w:p>
        </w:tc>
      </w:tr>
      <w:tr w14:paraId="61BF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8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D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游动式止坠器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4D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1.可在绳索上双向移动的止坠器，采用杠杆挤压式制动，制停时不会对绳索造成损伤。无需与势能缓冲带连接即可直接使用。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2.可开合的侧板便于在绳索上安装。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3.锁定拨片可以将止坠器固定在绳索上，以便进行高空作业。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4.发生坠落时能快速制动，可以独立使用，无需与势能缓冲带连接。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5.可在绳索上双向移动，作业人员在上升和下降时毫无阻碍。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6.适合直径11mm的绳索（EN 1891）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7.破断强度：15KN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8.认证：XF494-2004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9.规格：90×61×26mm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10.材质：铝合金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11.重量：128g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4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6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B888">
            <w:pPr>
              <w:jc w:val="center"/>
              <w:rPr>
                <w:rFonts w:hint="eastAsia" w:ascii="宋体" w:hAnsi="宋体" w:eastAsia="宋体" w:cs="宋体"/>
                <w:i w:val="0"/>
                <w:iCs w:val="0"/>
                <w:color w:val="000000"/>
                <w:sz w:val="22"/>
                <w:szCs w:val="22"/>
                <w:u w:val="none"/>
              </w:rPr>
            </w:pPr>
          </w:p>
        </w:tc>
      </w:tr>
      <w:tr w14:paraId="3DC0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3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D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豆袋绳</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70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1.材质：UH MWPE(⼤⼒⻢ )纤维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2.规格：Φ2mm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3.⻓度：≥200m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4.实测拉⼒：≥1900N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6.执⾏标准：GB/T30668-2014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7.⽤于攀树，⽔域，⼭地等环境牵引绳索需求使⽤。</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2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F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28A1">
            <w:pPr>
              <w:jc w:val="center"/>
              <w:rPr>
                <w:rFonts w:hint="eastAsia" w:ascii="宋体" w:hAnsi="宋体" w:eastAsia="宋体" w:cs="宋体"/>
                <w:i w:val="0"/>
                <w:iCs w:val="0"/>
                <w:color w:val="000000"/>
                <w:sz w:val="22"/>
                <w:szCs w:val="22"/>
                <w:u w:val="none"/>
              </w:rPr>
            </w:pPr>
          </w:p>
        </w:tc>
      </w:tr>
      <w:tr w14:paraId="7635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B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6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抛投豆袋</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B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1.材质：钢.锦纶.PE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2.尺⼨：≤15×5×5cm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3.重量：280g±5g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4.颜色：黄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5.用于布置系统时绳索牵引，园林树上作业，培训作业。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6.使用进口66锦纶纱线无缝编织⼯艺，耐摔，抗磨。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7.内置弹⼒球起到落地缓冲防爆及提高落点准度。</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6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9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48D3">
            <w:pPr>
              <w:jc w:val="center"/>
              <w:rPr>
                <w:rFonts w:hint="eastAsia" w:ascii="宋体" w:hAnsi="宋体" w:eastAsia="宋体" w:cs="宋体"/>
                <w:i w:val="0"/>
                <w:iCs w:val="0"/>
                <w:color w:val="000000"/>
                <w:sz w:val="22"/>
                <w:szCs w:val="22"/>
                <w:u w:val="none"/>
              </w:rPr>
            </w:pPr>
          </w:p>
        </w:tc>
      </w:tr>
      <w:tr w14:paraId="13BB3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7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1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横渡运输滑轮TANDEM SPEED </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62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1.适用绳索直径：绳索≤30毫米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2.规格：≤250×125×85mm 最大承重：≥85kN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3.滑轮直径：≥75mm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4.材质：侧板-不锈钢；滚轮-POM；轴承.轮轴-钢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5.认证：XF494-2004 符合 EN12278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6.重量：≤1500g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7.孔直径：小孔21±1mm,  大孔36±1mm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6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8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C5CC">
            <w:pPr>
              <w:jc w:val="center"/>
              <w:rPr>
                <w:rFonts w:hint="eastAsia" w:ascii="宋体" w:hAnsi="宋体" w:eastAsia="宋体" w:cs="宋体"/>
                <w:i w:val="0"/>
                <w:iCs w:val="0"/>
                <w:color w:val="000000"/>
                <w:sz w:val="22"/>
                <w:szCs w:val="22"/>
                <w:u w:val="none"/>
              </w:rPr>
            </w:pPr>
          </w:p>
        </w:tc>
      </w:tr>
      <w:tr w14:paraId="2A23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3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9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反光救生绳包</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3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腰挂式设计，解放双手。腰带采用氯丁橡胶，柔软贴合，快速释放绳包系统，可同时装配两个绳包使用。腰带上配有多个不锈钢D形挂点。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绳包使用尼龙布，设有大面积漏水网格，袋口设有松紧带，绳包两侧配有荧光黄反光条，加强夜间辨识度。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绳子材料: 聚丙烯浮水材料，直径6mm。强度高.延伸率小.抗击性能佳.抗老化.防腐性能好。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绳子长度20米。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5.绳子重量≤19g/m , 破断拉力≥4KN。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可调节腰带范围：80厘米-120厘米，宽度：≤9厘米。</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0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4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2EF2">
            <w:pPr>
              <w:jc w:val="center"/>
              <w:rPr>
                <w:rFonts w:hint="eastAsia" w:ascii="宋体" w:hAnsi="宋体" w:eastAsia="宋体" w:cs="宋体"/>
                <w:i w:val="0"/>
                <w:iCs w:val="0"/>
                <w:color w:val="000000"/>
                <w:sz w:val="22"/>
                <w:szCs w:val="22"/>
                <w:u w:val="none"/>
              </w:rPr>
            </w:pPr>
          </w:p>
        </w:tc>
      </w:tr>
      <w:tr w14:paraId="70E1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2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D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救援浮漂</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B1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 质：NBR+乙烯基涂层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2.尺寸：≥130x16x7cm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3.NBR发泡材料制作，中间有两个切口更容易抓握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4.印新城特警字样</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B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6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E8D0">
            <w:pPr>
              <w:jc w:val="center"/>
              <w:rPr>
                <w:rFonts w:hint="eastAsia" w:ascii="宋体" w:hAnsi="宋体" w:eastAsia="宋体" w:cs="宋体"/>
                <w:i w:val="0"/>
                <w:iCs w:val="0"/>
                <w:color w:val="000000"/>
                <w:sz w:val="22"/>
                <w:szCs w:val="22"/>
                <w:u w:val="none"/>
              </w:rPr>
            </w:pPr>
          </w:p>
        </w:tc>
      </w:tr>
      <w:tr w14:paraId="1918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0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B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可调脚踏带</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E2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1.材质：大马力(UHMWPE)纤维.涤纶.尼龙.TPE.橡胶.铝.不锈钢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2.脚踏长度：55cm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3.直径：12mm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4.重量：≤60g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6.大马力(UHMWPE)扁带的与橡筋结合，轻巧便携。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7.不锈钢⽇字调节扣，可配合个人身高调节长度。打组缝合，结实美观。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8.脚蹬扁带上的防脱橡筋可紧紧的固定鞋子。</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8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9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D938">
            <w:pPr>
              <w:jc w:val="center"/>
              <w:rPr>
                <w:rFonts w:hint="eastAsia" w:ascii="宋体" w:hAnsi="宋体" w:eastAsia="宋体" w:cs="宋体"/>
                <w:i w:val="0"/>
                <w:iCs w:val="0"/>
                <w:color w:val="000000"/>
                <w:sz w:val="22"/>
                <w:szCs w:val="22"/>
                <w:u w:val="none"/>
              </w:rPr>
            </w:pPr>
          </w:p>
        </w:tc>
      </w:tr>
      <w:tr w14:paraId="47FEC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0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6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分力板</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C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1.材质：铝合金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2.尺⼨：≤160×90×10mm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3.最⼩破断强度：≥50kN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4.重量：≤200g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5.执行标准：参照XF494-2004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6.用于架设锚点时增加锚点挂载空间，实现锚点多向受⼒的功能。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7.连接孔位数8个，可同时使⽤8把主锁连接。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8.孔径20mm。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9.板厚≥10mm。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9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7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71CD">
            <w:pPr>
              <w:jc w:val="center"/>
              <w:rPr>
                <w:rFonts w:hint="eastAsia" w:ascii="宋体" w:hAnsi="宋体" w:eastAsia="宋体" w:cs="宋体"/>
                <w:i w:val="0"/>
                <w:iCs w:val="0"/>
                <w:color w:val="000000"/>
                <w:sz w:val="22"/>
                <w:szCs w:val="22"/>
                <w:u w:val="none"/>
              </w:rPr>
            </w:pPr>
          </w:p>
        </w:tc>
      </w:tr>
      <w:tr w14:paraId="09980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D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4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双滑轮</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88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1.材质：铝合⾦外壳.不锈钢滚轮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2.尺⼨：≤110×90×40mm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3.适⽤绳径：4-13mm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4.滑轮中心直径：27mm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5.极限负荷：≥25kN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6.工作负荷：≥5kN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7.滑轮效率：≥90%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8.重量：≤300g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9.执行标准：XF494-2004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10.双轴双滑轮可用于钢缆上使⽤，可用于组装滑轮组。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11.下连接孔可以装入三把锁扣。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12.采用不锈钢滑轮和滚珠轴承。</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F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F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EEBB">
            <w:pPr>
              <w:jc w:val="center"/>
              <w:rPr>
                <w:rFonts w:hint="eastAsia" w:ascii="宋体" w:hAnsi="宋体" w:eastAsia="宋体" w:cs="宋体"/>
                <w:i w:val="0"/>
                <w:iCs w:val="0"/>
                <w:color w:val="000000"/>
                <w:sz w:val="22"/>
                <w:szCs w:val="22"/>
                <w:u w:val="none"/>
              </w:rPr>
            </w:pPr>
          </w:p>
        </w:tc>
      </w:tr>
      <w:tr w14:paraId="12C7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C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B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抓结</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0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材质：涤纶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规格：6mm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长度：（23±2）cm；（120±2）cm；（180±2）cm、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经验证破断⼒：单绳8kN；绳圈14kN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重量：23cm：（15±2）g；120cm：（75±2）g；180cm：（110±2）g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 执行标准：XF494-2004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7、采⽤特耐磨绳⽪技术，可做普鲁式抓结使⽤。</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F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5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7506">
            <w:pPr>
              <w:jc w:val="center"/>
              <w:rPr>
                <w:rFonts w:hint="eastAsia" w:ascii="宋体" w:hAnsi="宋体" w:eastAsia="宋体" w:cs="宋体"/>
                <w:i w:val="0"/>
                <w:iCs w:val="0"/>
                <w:color w:val="000000"/>
                <w:sz w:val="22"/>
                <w:szCs w:val="22"/>
                <w:u w:val="none"/>
              </w:rPr>
            </w:pPr>
          </w:p>
        </w:tc>
      </w:tr>
      <w:tr w14:paraId="6CD81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F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7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爬绳机专用绳100米（14mm）</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A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1.涤纶作业绳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2.长度100米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3.双层编织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4.编织工艺:圆股编织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5.抗风化 耐腐耐磨 拉力大</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0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7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81C2">
            <w:pPr>
              <w:jc w:val="center"/>
              <w:rPr>
                <w:rFonts w:hint="eastAsia" w:ascii="宋体" w:hAnsi="宋体" w:eastAsia="宋体" w:cs="宋体"/>
                <w:i w:val="0"/>
                <w:iCs w:val="0"/>
                <w:color w:val="000000"/>
                <w:sz w:val="22"/>
                <w:szCs w:val="22"/>
                <w:u w:val="none"/>
              </w:rPr>
            </w:pPr>
          </w:p>
        </w:tc>
      </w:tr>
      <w:tr w14:paraId="7A98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7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5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爬绳机专用绳50米（14mm）</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C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1.涤纶作业绳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2.长度50米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3.双层编织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4.编织工艺:圆股编织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5.抗风化 耐腐耐磨 拉力大</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C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C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4BC8">
            <w:pPr>
              <w:jc w:val="center"/>
              <w:rPr>
                <w:rFonts w:hint="eastAsia" w:ascii="宋体" w:hAnsi="宋体" w:eastAsia="宋体" w:cs="宋体"/>
                <w:i w:val="0"/>
                <w:iCs w:val="0"/>
                <w:color w:val="000000"/>
                <w:sz w:val="22"/>
                <w:szCs w:val="22"/>
                <w:u w:val="none"/>
              </w:rPr>
            </w:pPr>
          </w:p>
        </w:tc>
      </w:tr>
      <w:tr w14:paraId="1C6DD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1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5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智能战训手环</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76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1、材料:面壳（PC） 底壳（PC+ABS）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2、尺寸：53.3*41.7*17.4mm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 规格描述 备注/精度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无线通信 4G / BLE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3、定位 GPS+Beidou 10m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LCD 屏 0.96英寸，80*160分辨率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升级 4G升级方式/BLE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4、电池续航 7小时（4G每隔30秒上传数据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电池容量: 700mAh，300次循环充放电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6、操作环境:温度0℃ ~ 40℃,相对湿度≤ 85%，防水等级：IP67</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B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C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ECBC">
            <w:pPr>
              <w:jc w:val="center"/>
              <w:rPr>
                <w:rFonts w:hint="eastAsia" w:ascii="宋体" w:hAnsi="宋体" w:eastAsia="宋体" w:cs="宋体"/>
                <w:i w:val="0"/>
                <w:iCs w:val="0"/>
                <w:color w:val="000000"/>
                <w:sz w:val="22"/>
                <w:szCs w:val="22"/>
                <w:u w:val="none"/>
              </w:rPr>
            </w:pPr>
          </w:p>
        </w:tc>
      </w:tr>
      <w:tr w14:paraId="47B47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7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8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智能战训手环配套平板</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B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1、显示：分辨率≥1920×1080、屏幕峰值亮度≥700nits；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2、电池容量：≥6000毫安时；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3、接口：HDMI≥1、RJ45≥1、USB3.0≥3；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4、防护等级: ≥IP65；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5、工作温度： -20℃~+60℃；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6、带5G插卡功能</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2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5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0411">
            <w:pPr>
              <w:jc w:val="center"/>
              <w:rPr>
                <w:rFonts w:hint="eastAsia" w:ascii="宋体" w:hAnsi="宋体" w:eastAsia="宋体" w:cs="宋体"/>
                <w:i w:val="0"/>
                <w:iCs w:val="0"/>
                <w:color w:val="000000"/>
                <w:sz w:val="22"/>
                <w:szCs w:val="22"/>
                <w:u w:val="none"/>
              </w:rPr>
            </w:pPr>
          </w:p>
        </w:tc>
      </w:tr>
      <w:tr w14:paraId="50F33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A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1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指北针 西维氏指北针（带透明底板）</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D2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1.重量≤50g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2.尺寸：高60x宽127mm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3.全国登山协会培训专用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6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8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28BE">
            <w:pPr>
              <w:jc w:val="center"/>
              <w:rPr>
                <w:rFonts w:hint="eastAsia" w:ascii="宋体" w:hAnsi="宋体" w:eastAsia="宋体" w:cs="宋体"/>
                <w:i w:val="0"/>
                <w:iCs w:val="0"/>
                <w:color w:val="000000"/>
                <w:sz w:val="22"/>
                <w:szCs w:val="22"/>
                <w:u w:val="none"/>
              </w:rPr>
            </w:pPr>
          </w:p>
        </w:tc>
      </w:tr>
      <w:tr w14:paraId="712F4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C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C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单滑轮</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9C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材质：铝合⾦、不锈钢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尺⼨：76×62×24mm（允差为±1mm）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滑轮中心直径：（28±0.5）mm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适⽤绳径：4~10.5mm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极限负荷：≥25kN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工作负荷：≥5kN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滑轮效率：≥94%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重量：（86±5）g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执⾏标准：XF494-2023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10、绳索救援系统⽤⾼效单滑轮。活动侧板可左右360度旋转。体积⼩巧、轻量、便携。平底可辅助使⽤普鲁式抓结。</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9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E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9341">
            <w:pPr>
              <w:jc w:val="center"/>
              <w:rPr>
                <w:rFonts w:hint="eastAsia" w:ascii="宋体" w:hAnsi="宋体" w:eastAsia="宋体" w:cs="宋体"/>
                <w:i w:val="0"/>
                <w:iCs w:val="0"/>
                <w:color w:val="000000"/>
                <w:sz w:val="22"/>
                <w:szCs w:val="22"/>
                <w:u w:val="none"/>
              </w:rPr>
            </w:pPr>
          </w:p>
        </w:tc>
      </w:tr>
      <w:tr w14:paraId="13C05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5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3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山地奔尼帽</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60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1.帽子两侧采用大面积激光打孔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2.调节抽拉绳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3.色牢度国标4级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4.加宽帽檐 防风防尘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5.帽子四周织带设计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2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2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F242">
            <w:pPr>
              <w:jc w:val="center"/>
              <w:rPr>
                <w:rFonts w:hint="eastAsia" w:ascii="宋体" w:hAnsi="宋体" w:eastAsia="宋体" w:cs="宋体"/>
                <w:i w:val="0"/>
                <w:iCs w:val="0"/>
                <w:color w:val="000000"/>
                <w:sz w:val="22"/>
                <w:szCs w:val="22"/>
                <w:u w:val="none"/>
              </w:rPr>
            </w:pPr>
          </w:p>
        </w:tc>
      </w:tr>
      <w:tr w14:paraId="34C2F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9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A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软护膝.护肘</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6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黑鹰款EVA海绵体育护膝护肘主体采用EVA高发泡缓冲海绵制作而成，正面防撞部位面料为高弹力的尼龙，背面为进口的人造丝松紧，舒适柔和。本产品大小分为XS,S,M,L,XL等4个尺码，穿戴式的护膝护肘在束口的位置采用螺纹招边技术，贴合膝盖曲线设计，全自动电脑包边缝制，确保在运动中不松动，不滑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2、整个产品透气性强，高弹力1.5倍的伸拉，使关节得到很好的保护。单个产品重150克左右，护膝护肘可以分开购买。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3、尺寸：XS/S/M/L/XL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A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F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058B">
            <w:pPr>
              <w:jc w:val="center"/>
              <w:rPr>
                <w:rFonts w:hint="eastAsia" w:ascii="宋体" w:hAnsi="宋体" w:eastAsia="宋体" w:cs="宋体"/>
                <w:i w:val="0"/>
                <w:iCs w:val="0"/>
                <w:color w:val="000000"/>
                <w:sz w:val="22"/>
                <w:szCs w:val="22"/>
                <w:u w:val="none"/>
              </w:rPr>
            </w:pPr>
          </w:p>
        </w:tc>
      </w:tr>
      <w:tr w14:paraId="5252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6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D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攀登防滑手套</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E5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1.重量:≤90g，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2.绳索作业专用手套，高品质皮革材质。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3.手掌部位采用优质山羊皮，具有超强耐磨能力，手背部分采用网状透气材料增加透气性。腕部采用氯丁橡胶Velcro魔术贴设计，大拇指外侧拼接毛中擦汗区。通过CEEN388认证</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3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6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A877">
            <w:pPr>
              <w:jc w:val="center"/>
              <w:rPr>
                <w:rFonts w:hint="eastAsia" w:ascii="宋体" w:hAnsi="宋体" w:eastAsia="宋体" w:cs="宋体"/>
                <w:i w:val="0"/>
                <w:iCs w:val="0"/>
                <w:color w:val="000000"/>
                <w:sz w:val="22"/>
                <w:szCs w:val="22"/>
                <w:u w:val="none"/>
              </w:rPr>
            </w:pPr>
          </w:p>
        </w:tc>
      </w:tr>
      <w:tr w14:paraId="1654D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C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7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腿部索降绳包</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6B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1.通过塑料卡扣放置在腿部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2.最多存放11mm绳索40m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3.轻松开合系统可缓慢抽取绳索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4.可完全关闭防止掉落工具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5.侧口袋可存放小物品或笔记本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6.容量≥11L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7.重量≤250g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E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4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CF4B">
            <w:pPr>
              <w:jc w:val="center"/>
              <w:rPr>
                <w:rFonts w:hint="eastAsia" w:ascii="宋体" w:hAnsi="宋体" w:eastAsia="宋体" w:cs="宋体"/>
                <w:i w:val="0"/>
                <w:iCs w:val="0"/>
                <w:color w:val="000000"/>
                <w:sz w:val="22"/>
                <w:szCs w:val="22"/>
                <w:u w:val="none"/>
              </w:rPr>
            </w:pPr>
          </w:p>
        </w:tc>
      </w:tr>
      <w:tr w14:paraId="5907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9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2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高空作业防坠器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2C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1.双锁止结构抗棘齿双盘式制动系统承重≥300kg；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2.采用自锁式下挂钩，合金钢连接器；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3.采用航空级安全绳≥40米，多重股数拉力更强,有效缓冲；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4.橡胶材质皮垫耐磨损，减少锁扣回弹对壳体的伤害；</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A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3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525A">
            <w:pPr>
              <w:jc w:val="center"/>
              <w:rPr>
                <w:rFonts w:hint="eastAsia" w:ascii="宋体" w:hAnsi="宋体" w:eastAsia="宋体" w:cs="宋体"/>
                <w:i w:val="0"/>
                <w:iCs w:val="0"/>
                <w:color w:val="000000"/>
                <w:sz w:val="22"/>
                <w:szCs w:val="22"/>
                <w:u w:val="none"/>
              </w:rPr>
            </w:pPr>
          </w:p>
        </w:tc>
      </w:tr>
      <w:tr w14:paraId="31BBD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5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E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多场景制暴器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31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1.多类型弹体通用：制暴器需可击发三种弹型，对目标使用时，具备电击、捆绑约束、刺激性液体喷射 三种制伏手段，三种弹型均可安装在制暴器上使用。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2.弹体检测：制暴器需可检测两种弹型并对应输出不同的放电时间， 电击弹为5s电弧输出，约束弹、 催泪弹为 1 次电弧输出。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3.双模式瞄准：制暴器有机械瞄准与激光辅助瞄准两种瞄准模式。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4.激光频闪：激光开启后为频闪状态，可对目标进行视觉干扰。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5.激光持续工作时间：激光连续工作时间要求至少20分钟。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6.单手退弹：制暴器可单手操作解除弹体锁死进行退弹。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7.快速换弹：单次更换弹体时长应≤5s。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8.电量提示功能：制暴器开机后，尾部显示屏应能显示电量， 电量低于 30%时给出提示信息。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sz w:val="21"/>
                <w:szCs w:val="21"/>
                <w:lang w:eastAsia="zh-Hans"/>
              </w:rPr>
              <w:t>★</w:t>
            </w:r>
            <w:r>
              <w:rPr>
                <w:rFonts w:hint="eastAsia" w:ascii="宋体" w:hAnsi="宋体" w:eastAsia="宋体" w:cs="宋体"/>
                <w:i w:val="0"/>
                <w:iCs w:val="0"/>
                <w:color w:val="000000"/>
                <w:kern w:val="0"/>
                <w:sz w:val="22"/>
                <w:szCs w:val="22"/>
                <w:u w:val="none"/>
                <w:lang w:val="en-US" w:eastAsia="zh-CN" w:bidi="ar"/>
              </w:rPr>
              <w:t>9.单块电池单次充电放电次数：单块电池充满电后，应能进行 500 次电击放电，500 次放电后，电池剩 余电量需在 60%以上.（提供具有CMA资质的第三方检测机构提供的检测报告）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10.挡位左右手通用：制暴器左右手持设备时，均可对挡位进行切换，不受影响。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11.状态显示：要求暴器有屏幕状态显示功能，可显示制暴器开机、关机、 电量、弹体检测等相关信息， 状态显示载体要求为彩色OLED屏幕。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12.总控开关：制暴器要有控制整机电源的总控开关，不可装入电池后即刻通电，保护电池使用寿命。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13.枪套二级保险：制暴器枪套具备二级锁，防止意外情况下锁扣被按压，造成设备脱出枪套。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sz w:val="21"/>
                <w:szCs w:val="21"/>
                <w:lang w:eastAsia="zh-Hans"/>
              </w:rPr>
              <w:t>★</w:t>
            </w:r>
            <w:r>
              <w:rPr>
                <w:rFonts w:hint="eastAsia" w:ascii="宋体" w:hAnsi="宋体" w:eastAsia="宋体" w:cs="宋体"/>
                <w:i w:val="0"/>
                <w:iCs w:val="0"/>
                <w:color w:val="000000"/>
                <w:kern w:val="0"/>
                <w:sz w:val="22"/>
                <w:szCs w:val="22"/>
                <w:u w:val="none"/>
                <w:lang w:val="en-US" w:eastAsia="zh-CN" w:bidi="ar"/>
              </w:rPr>
              <w:t>14.电击弹导线强度： 电击弹导线抗拉强度≥2kg。（提供具有CMA资质的第三方检测机构提供的检测报告）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sz w:val="21"/>
                <w:szCs w:val="21"/>
                <w:lang w:eastAsia="zh-Hans"/>
              </w:rPr>
              <w:t>★</w:t>
            </w:r>
            <w:r>
              <w:rPr>
                <w:rFonts w:hint="eastAsia" w:ascii="宋体" w:hAnsi="宋体" w:eastAsia="宋体" w:cs="宋体"/>
                <w:i w:val="0"/>
                <w:iCs w:val="0"/>
                <w:color w:val="000000"/>
                <w:kern w:val="0"/>
                <w:sz w:val="22"/>
                <w:szCs w:val="22"/>
                <w:u w:val="none"/>
                <w:lang w:val="en-US" w:eastAsia="zh-CN" w:bidi="ar"/>
              </w:rPr>
              <w:t>15.约束弹绳索强度:要求约束弹绳锁抗拉强度 ≥80kg。（提供具有CMA资质的第三方检测机构提供的检测报告）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sz w:val="21"/>
                <w:szCs w:val="21"/>
                <w:lang w:eastAsia="zh-Hans"/>
              </w:rPr>
              <w:t>★</w:t>
            </w:r>
            <w:r>
              <w:rPr>
                <w:rFonts w:hint="eastAsia" w:ascii="宋体" w:hAnsi="宋体" w:eastAsia="宋体" w:cs="宋体"/>
                <w:i w:val="0"/>
                <w:iCs w:val="0"/>
                <w:color w:val="000000"/>
                <w:kern w:val="0"/>
                <w:sz w:val="22"/>
                <w:szCs w:val="22"/>
                <w:u w:val="none"/>
                <w:lang w:val="en-US" w:eastAsia="zh-CN" w:bidi="ar"/>
              </w:rPr>
              <w:t>16.催泪弹一弹四发:要求制暴器配套的催泪弹，1 枚催泪弹可单独击发 4 次，便于射击多个目标。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17.外壳防护等级要求：要求制暴器IP等级在IP54及以上，  (包含IP54) （提供具有CMA资质的第三方检测机构提供的检测报告）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9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A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41E3">
            <w:pPr>
              <w:jc w:val="center"/>
              <w:rPr>
                <w:rFonts w:hint="eastAsia" w:ascii="宋体" w:hAnsi="宋体" w:eastAsia="宋体" w:cs="宋体"/>
                <w:i w:val="0"/>
                <w:iCs w:val="0"/>
                <w:color w:val="000000"/>
                <w:sz w:val="22"/>
                <w:szCs w:val="22"/>
                <w:u w:val="none"/>
              </w:rPr>
            </w:pPr>
          </w:p>
        </w:tc>
      </w:tr>
      <w:tr w14:paraId="7D35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1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B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气动防暴发射器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2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1.产品尺寸：≤500*150*40mm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2.全枪重量：≤1000g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3.发射口径：17.2（.68英寸）mm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4.发射物物：17.2mm橡胶弹/训练弹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5.弹匣填装量：≥150发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6.动力源：CO2/高压空气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7.击发功能：保险/单发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8.初速：≤100米/秒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9.有效射程：≥30米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10.最大射程：≥50米</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9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F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7A76">
            <w:pPr>
              <w:jc w:val="center"/>
              <w:rPr>
                <w:rFonts w:hint="eastAsia" w:ascii="宋体" w:hAnsi="宋体" w:eastAsia="宋体" w:cs="宋体"/>
                <w:i w:val="0"/>
                <w:iCs w:val="0"/>
                <w:color w:val="000000"/>
                <w:sz w:val="22"/>
                <w:szCs w:val="22"/>
                <w:u w:val="none"/>
              </w:rPr>
            </w:pPr>
          </w:p>
        </w:tc>
      </w:tr>
      <w:tr w14:paraId="06234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8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2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现场勘察围挡</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9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1.主杆材质 :不锈钢管径:38MM圆管管壁1.2伞股材质:不锈钢管径:15MM 管壁1.2伞布:300D 牛津布颜色:深蓝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2.展开尺寸:1.92米*1.92米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3.配件:优质塑料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4.重量:≤6公斤</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E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1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3D08">
            <w:pPr>
              <w:jc w:val="center"/>
              <w:rPr>
                <w:rFonts w:hint="eastAsia" w:ascii="宋体" w:hAnsi="宋体" w:eastAsia="宋体" w:cs="宋体"/>
                <w:i w:val="0"/>
                <w:iCs w:val="0"/>
                <w:color w:val="000000"/>
                <w:sz w:val="22"/>
                <w:szCs w:val="22"/>
                <w:u w:val="none"/>
              </w:rPr>
            </w:pPr>
          </w:p>
        </w:tc>
      </w:tr>
      <w:tr w14:paraId="6A94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D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D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散打套件</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0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1.工艺:360°防护，防止训练受伤材质:防爆pu皮，多层泡沫海绵复合内胆，舒适网棉内衬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2.含散打头盔.护胸.护膝.护裆.12盎司拳套.护齿</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E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5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A8D6">
            <w:pPr>
              <w:jc w:val="center"/>
              <w:rPr>
                <w:rFonts w:hint="eastAsia" w:ascii="宋体" w:hAnsi="宋体" w:eastAsia="宋体" w:cs="宋体"/>
                <w:i w:val="0"/>
                <w:iCs w:val="0"/>
                <w:color w:val="000000"/>
                <w:sz w:val="22"/>
                <w:szCs w:val="22"/>
                <w:u w:val="none"/>
              </w:rPr>
            </w:pPr>
          </w:p>
        </w:tc>
      </w:tr>
      <w:tr w14:paraId="7B4D8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F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5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橡胶啤酒瓶</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2A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1.长度:29cm，瓶底直径:7cm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2.材质;橡胶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A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7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6296">
            <w:pPr>
              <w:jc w:val="center"/>
              <w:rPr>
                <w:rFonts w:hint="eastAsia" w:ascii="宋体" w:hAnsi="宋体" w:eastAsia="宋体" w:cs="宋体"/>
                <w:i w:val="0"/>
                <w:iCs w:val="0"/>
                <w:color w:val="000000"/>
                <w:sz w:val="22"/>
                <w:szCs w:val="22"/>
                <w:u w:val="none"/>
              </w:rPr>
            </w:pPr>
          </w:p>
        </w:tc>
      </w:tr>
      <w:tr w14:paraId="553D7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1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5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橡胶斧头</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D5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1.斧面长:14厘米(手工测量，存在误差)斧柄长:39厘米(手工测量，存在误差)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2.重量:340克(橡胶头240克，塑料柄100克)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3.斧刃材料:橡胶(黑色)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4.手把材料:塑料(黄色)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5.橡胶斧头，橡胶头和塑料柄，可拆卸，携带更方便。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6.橡胶头刀刃，纯橡胶不易受伤，手柄上窄下宽，手拿更舒适。胶制作，不会伤人。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5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1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623B">
            <w:pPr>
              <w:jc w:val="center"/>
              <w:rPr>
                <w:rFonts w:hint="eastAsia" w:ascii="宋体" w:hAnsi="宋体" w:eastAsia="宋体" w:cs="宋体"/>
                <w:i w:val="0"/>
                <w:iCs w:val="0"/>
                <w:color w:val="000000"/>
                <w:sz w:val="22"/>
                <w:szCs w:val="22"/>
                <w:u w:val="none"/>
              </w:rPr>
            </w:pPr>
          </w:p>
        </w:tc>
      </w:tr>
      <w:tr w14:paraId="7DEF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3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9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橡胶砖头</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BD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1.长≥19CM，宽:≥9CM，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2.厚≥5CM重约≥0.2KG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F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B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BB59">
            <w:pPr>
              <w:jc w:val="center"/>
              <w:rPr>
                <w:rFonts w:hint="eastAsia" w:ascii="宋体" w:hAnsi="宋体" w:eastAsia="宋体" w:cs="宋体"/>
                <w:i w:val="0"/>
                <w:iCs w:val="0"/>
                <w:color w:val="000000"/>
                <w:sz w:val="22"/>
                <w:szCs w:val="22"/>
                <w:u w:val="none"/>
              </w:rPr>
            </w:pPr>
          </w:p>
        </w:tc>
      </w:tr>
      <w:tr w14:paraId="0C88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D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F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橡胶短枪</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56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1.尺寸标准：92 式手枪 1：1，极限偏差±2mm。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2.技术指标：天然橡胶压模成型，重量 1：1。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3.表面质量：手枪为黑色。表面应平整.清洁.无裂缝或破损，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4.密度均匀，软硬一致，手感舒适。</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8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7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A98C">
            <w:pPr>
              <w:jc w:val="center"/>
              <w:rPr>
                <w:rFonts w:hint="eastAsia" w:ascii="宋体" w:hAnsi="宋体" w:eastAsia="宋体" w:cs="宋体"/>
                <w:i w:val="0"/>
                <w:iCs w:val="0"/>
                <w:color w:val="000000"/>
                <w:sz w:val="22"/>
                <w:szCs w:val="22"/>
                <w:u w:val="none"/>
              </w:rPr>
            </w:pPr>
          </w:p>
        </w:tc>
      </w:tr>
      <w:tr w14:paraId="5BE5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4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7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橡胶95式长枪</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C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1.采用天然橡胶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2.1:1一次压制成型，可代替真枪训练。</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1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1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EE4D">
            <w:pPr>
              <w:jc w:val="center"/>
              <w:rPr>
                <w:rFonts w:hint="eastAsia" w:ascii="宋体" w:hAnsi="宋体" w:eastAsia="宋体" w:cs="宋体"/>
                <w:i w:val="0"/>
                <w:iCs w:val="0"/>
                <w:color w:val="000000"/>
                <w:sz w:val="22"/>
                <w:szCs w:val="22"/>
                <w:u w:val="none"/>
              </w:rPr>
            </w:pPr>
          </w:p>
        </w:tc>
      </w:tr>
      <w:tr w14:paraId="3EBC5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B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C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橡胶长砍刀</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33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1.长度≥24cm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2.重量≥280g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1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1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64B4">
            <w:pPr>
              <w:jc w:val="center"/>
              <w:rPr>
                <w:rFonts w:hint="eastAsia" w:ascii="宋体" w:hAnsi="宋体" w:eastAsia="宋体" w:cs="宋体"/>
                <w:i w:val="0"/>
                <w:iCs w:val="0"/>
                <w:color w:val="000000"/>
                <w:sz w:val="22"/>
                <w:szCs w:val="22"/>
                <w:u w:val="none"/>
              </w:rPr>
            </w:pPr>
          </w:p>
        </w:tc>
      </w:tr>
      <w:tr w14:paraId="45F5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A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6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橡胶匕首</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06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1.长度≥22cm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2.重量含套≥100g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D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B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ACB9">
            <w:pPr>
              <w:jc w:val="center"/>
              <w:rPr>
                <w:rFonts w:hint="eastAsia" w:ascii="宋体" w:hAnsi="宋体" w:eastAsia="宋体" w:cs="宋体"/>
                <w:i w:val="0"/>
                <w:iCs w:val="0"/>
                <w:color w:val="000000"/>
                <w:sz w:val="22"/>
                <w:szCs w:val="22"/>
                <w:u w:val="none"/>
              </w:rPr>
            </w:pPr>
          </w:p>
        </w:tc>
      </w:tr>
      <w:tr w14:paraId="74DD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B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0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体测专用短绳</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F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1.长度2.8m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2.材质pu</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5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8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19C6">
            <w:pPr>
              <w:jc w:val="center"/>
              <w:rPr>
                <w:rFonts w:hint="eastAsia" w:ascii="宋体" w:hAnsi="宋体" w:eastAsia="宋体" w:cs="宋体"/>
                <w:i w:val="0"/>
                <w:iCs w:val="0"/>
                <w:color w:val="000000"/>
                <w:sz w:val="22"/>
                <w:szCs w:val="22"/>
                <w:u w:val="none"/>
              </w:rPr>
            </w:pPr>
          </w:p>
        </w:tc>
      </w:tr>
      <w:tr w14:paraId="08D45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4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E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软质棒铃10kg</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E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1.TPU材质包裹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2.深≥1.5mm平纹滚花手柄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3.尺寸：58长 x 直径9/3.3cm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E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D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17C8">
            <w:pPr>
              <w:jc w:val="center"/>
              <w:rPr>
                <w:rFonts w:hint="eastAsia" w:ascii="宋体" w:hAnsi="宋体" w:eastAsia="宋体" w:cs="宋体"/>
                <w:i w:val="0"/>
                <w:iCs w:val="0"/>
                <w:color w:val="000000"/>
                <w:sz w:val="22"/>
                <w:szCs w:val="22"/>
                <w:u w:val="none"/>
              </w:rPr>
            </w:pPr>
          </w:p>
        </w:tc>
      </w:tr>
      <w:tr w14:paraId="6AC8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A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1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软质壶铃6kg</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2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 PVC+ 内钢砂</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8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6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481D">
            <w:pPr>
              <w:jc w:val="center"/>
              <w:rPr>
                <w:rFonts w:hint="eastAsia" w:ascii="宋体" w:hAnsi="宋体" w:eastAsia="宋体" w:cs="宋体"/>
                <w:i w:val="0"/>
                <w:iCs w:val="0"/>
                <w:color w:val="000000"/>
                <w:sz w:val="22"/>
                <w:szCs w:val="22"/>
                <w:u w:val="none"/>
              </w:rPr>
            </w:pPr>
          </w:p>
        </w:tc>
      </w:tr>
      <w:tr w14:paraId="2844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7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6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软质壶铃10kg</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30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2.外 PVC+ 内钢砂</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5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E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6D51">
            <w:pPr>
              <w:jc w:val="center"/>
              <w:rPr>
                <w:rFonts w:hint="eastAsia" w:ascii="宋体" w:hAnsi="宋体" w:eastAsia="宋体" w:cs="宋体"/>
                <w:i w:val="0"/>
                <w:iCs w:val="0"/>
                <w:color w:val="000000"/>
                <w:sz w:val="22"/>
                <w:szCs w:val="22"/>
                <w:u w:val="none"/>
              </w:rPr>
            </w:pPr>
          </w:p>
        </w:tc>
      </w:tr>
      <w:tr w14:paraId="478D3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C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7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4*10m体测仪</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2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1.主机：与立定跳远测试仪主机功能一样。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2.外设：（标配2工位测试）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3.面板采用黑色，遮光罩和面板为一整体，确保强光照射时数据精准；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4.高容量锂电池供电，可连续工作10 小时以上，全程低压测试，确保安全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5.技术参数   测量范围：0～9999s   分度值：0.01s    误差：±0.01s</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F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9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1A5D">
            <w:pPr>
              <w:jc w:val="center"/>
              <w:rPr>
                <w:rFonts w:hint="eastAsia" w:ascii="宋体" w:hAnsi="宋体" w:eastAsia="宋体" w:cs="宋体"/>
                <w:i w:val="0"/>
                <w:iCs w:val="0"/>
                <w:color w:val="000000"/>
                <w:sz w:val="22"/>
                <w:szCs w:val="22"/>
                <w:u w:val="none"/>
              </w:rPr>
            </w:pPr>
          </w:p>
        </w:tc>
      </w:tr>
      <w:tr w14:paraId="2663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5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2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立定跳远测试仪</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4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1.采用不小于7寸彩色高分辨率液晶显示器，分辨率不低于(1024*600)，具有背光开关，内置IC卡和身份证读卡模块,可读取CPU卡，支持扫描枪输入读写功能；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2.采用闭源操作系统，充分保障数据的稳定性及安全性，应用2.4G无线传输技术，空旷条件下主机有效传输距离不小于200米，一睹墙体条件下主机有效传送距离不少于100米，可支持多个外设同时工作，互不干扰；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3.采用双芯片数据备份，可存储50000条以上测试数据，带年月日时分秒显示可查询测试成绩和时间；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4.内置高容量锂电池，连续工作10小时以上，全程低压测试；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主机预留USB接口，可连接电脑导入测试者信息（含姓名、性别、照片、学校、班级）有效防止代考作弊，数据传输采用集中上传和实时上传两种方式；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6.可支持多种存储方式，并保证数据在被误删除以后能够直接恢复，主机存储量不少于8G；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7.主机键盘采用硅胶按键，内置式天线，与外设采用无线连接，安全可靠使用寿命长；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主机具备以下扩展功能：可扩展同品牌无线同步启停高速摄像机（内置高容量锂电池，无需外接电源），同步下发启动和停止摄像指令；分别以测试时间的年、月、日、时、分、秒命名，自动分组存档实时影像文件；可扩展同品牌无线同步LED显示屏（内置高容量锂电池，无需外接电源），实时显示测试提示和每次成绩；可扩展同品牌高速热敏打印机（内置高容量锂电池，无需外接电源），实时打印测试者成绩。以上无线同步摄像机、无线LED显示屏、打印机不在此套设备中标配，根据实际使用需求进行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软件功能及数据要求：主机数据与浙江省民警体质测试系统无缝对接，并对数据进行分析、导入、导出、上传和备份管理，提供综合评定报告。对接产生的相关费用由供应商负责；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10.产品获得NSCC国体认证。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11.采用红外对射技术，红外发射与接收杆之间有效间距≥1米；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12.为了测试稳定两根杆之间无线连接，防止连接线被测试者碰到影响测量；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13.外设与主机采用2.4G无线传输，内置天线；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14.外设自带内置高容量可充电锂电池，无需外接电源，可连续工作10小时以上；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15.为了适应不同地面防滑效果，测试垫子采用橡胶材质，厚度≥1cm,宽度≥120cm,长度≥400cm； 量程：0-320厘米，精度：±1厘米，分辨率：1厘米。</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2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A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D03F">
            <w:pPr>
              <w:jc w:val="center"/>
              <w:rPr>
                <w:rFonts w:hint="eastAsia" w:ascii="宋体" w:hAnsi="宋体" w:eastAsia="宋体" w:cs="宋体"/>
                <w:i w:val="0"/>
                <w:iCs w:val="0"/>
                <w:color w:val="000000"/>
                <w:sz w:val="22"/>
                <w:szCs w:val="22"/>
                <w:u w:val="none"/>
              </w:rPr>
            </w:pPr>
          </w:p>
        </w:tc>
      </w:tr>
      <w:tr w14:paraId="68A2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6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9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快反枪械背包</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8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1.背包采用CORDURA 1000D 杜邦面料，尼龙织带耐用、防泼水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2.尺寸H66*W33*D5(cm)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3.个人执勤装备袋,可双肩背手提</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D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4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E374">
            <w:pPr>
              <w:jc w:val="center"/>
              <w:rPr>
                <w:rFonts w:hint="eastAsia" w:ascii="宋体" w:hAnsi="宋体" w:eastAsia="宋体" w:cs="宋体"/>
                <w:i w:val="0"/>
                <w:iCs w:val="0"/>
                <w:color w:val="000000"/>
                <w:sz w:val="22"/>
                <w:szCs w:val="22"/>
                <w:u w:val="none"/>
              </w:rPr>
            </w:pPr>
          </w:p>
        </w:tc>
      </w:tr>
      <w:tr w14:paraId="2875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1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E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伸缩警棍3代（含破窗头）</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C2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1.伸缩警棍，由三节金属圆管套装制成，主要部件为握柄.中管.前管.球头和端盖。主材为合金钢，柄材为TPE橡胶，镀层为黑化学镍复合镀层。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2.稳定可靠的闪锁锁定结构,棍体结构更稳定，且机械棍终身免维护，2m防跌.5000N抗压依然开合顺畅。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3.耐击打性能：3000N力度击打3000次依然开合顺畅。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4.套管结构为卡槽式结构。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5.稳定重复伸缩循环次数：&gt;3000次。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6.规格尺寸：21寸：展开长度509mm±1 mm；收缩长度224mm±1.5 mm；重量：≤600g。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7.伸缩性能：产品通过手动拉伸或加力伸展顺畅展开，按下解锁按钮并推动棍头往回收，能完全缩回，伸缩灵活无卡滞。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8.棍头内置破窗攻击头，可快速破窗。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9.颜色：黑色</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C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4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BA1C">
            <w:pPr>
              <w:jc w:val="center"/>
              <w:rPr>
                <w:rFonts w:hint="eastAsia" w:ascii="宋体" w:hAnsi="宋体" w:eastAsia="宋体" w:cs="宋体"/>
                <w:i w:val="0"/>
                <w:iCs w:val="0"/>
                <w:color w:val="000000"/>
                <w:sz w:val="22"/>
                <w:szCs w:val="22"/>
                <w:u w:val="none"/>
              </w:rPr>
            </w:pPr>
          </w:p>
        </w:tc>
      </w:tr>
      <w:tr w14:paraId="7A9E0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7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C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特警战训服</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F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1.颜色：元青色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2.（1）面料：采用≥280克T/R格子布，面料成分：64%聚酯纤维 36%粘纤；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（2）里料成分：100%聚酯纤维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甲醛含量.PH值.可分解致癌芳香胺染料.异味均符合国家标准，撕破强力经向72N，纬向73N；耐酸碱汗渍色牢度≥4级.耐水色牢度≥4级.耐皂洗色牢度≥4级.耐光色牢度＞4级，耐湿摩擦色牢度2-3级.耐干摩擦色牢度≥4级，起球4级，裤后裆缝接缝强力250N；</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3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A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BFCF">
            <w:pPr>
              <w:jc w:val="center"/>
              <w:rPr>
                <w:rFonts w:hint="eastAsia" w:ascii="宋体" w:hAnsi="宋体" w:eastAsia="宋体" w:cs="宋体"/>
                <w:i w:val="0"/>
                <w:iCs w:val="0"/>
                <w:color w:val="000000"/>
                <w:sz w:val="22"/>
                <w:szCs w:val="22"/>
                <w:u w:val="none"/>
              </w:rPr>
            </w:pPr>
          </w:p>
        </w:tc>
      </w:tr>
      <w:tr w14:paraId="5FB45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D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2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作战靴（低帮）</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58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1.闭合方式: 系带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2.鞋码: 35--46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3.筒高: 低筒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4.颜色分类: 黑色鞋带：麻花式防松鞋带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5.大底：橡胶+MD +尼龙铁心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6.中底材质: 柔软布中底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7.帮面材质: 头层超纤+透气网布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8.适合场景：徒步.军训.交警.巡警.执勤等警务人员训练或平时执行任务穿着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9.适合季节：夏季.春秋</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4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8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93E0">
            <w:pPr>
              <w:jc w:val="center"/>
              <w:rPr>
                <w:rFonts w:hint="eastAsia" w:ascii="宋体" w:hAnsi="宋体" w:eastAsia="宋体" w:cs="宋体"/>
                <w:i w:val="0"/>
                <w:iCs w:val="0"/>
                <w:color w:val="000000"/>
                <w:sz w:val="22"/>
                <w:szCs w:val="22"/>
                <w:u w:val="none"/>
              </w:rPr>
            </w:pPr>
          </w:p>
        </w:tc>
      </w:tr>
      <w:tr w14:paraId="5657A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7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0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作战靴（高帮）</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37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1.功能: 透气.轻便.耐磨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2.闭合方式: 系带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3.鞋码: 36--46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4.筒高: 高筒（8寸）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5.颜色分类: 黑色/棕色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6.内里：防霉抗菌处理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7.大底：橡胶+MD +尼龙铁心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8.中底材质: TEXON特克松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9.鞋垫材质: 抑菌性环保海绵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10.鞋垫功能: 吸震鞋垫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11.帮面材质: ≥1.5mm头层牛皮+≥900D尼龙网布</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8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B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0D30">
            <w:pPr>
              <w:jc w:val="center"/>
              <w:rPr>
                <w:rFonts w:hint="eastAsia" w:ascii="宋体" w:hAnsi="宋体" w:eastAsia="宋体" w:cs="宋体"/>
                <w:i w:val="0"/>
                <w:iCs w:val="0"/>
                <w:color w:val="000000"/>
                <w:sz w:val="22"/>
                <w:szCs w:val="22"/>
                <w:u w:val="none"/>
              </w:rPr>
            </w:pPr>
          </w:p>
        </w:tc>
      </w:tr>
      <w:tr w14:paraId="3F516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B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0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普通蛙服</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E0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1.面料颜色：藏青色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①上衣袖子和裤子（梭织面料）色号：潘通19-4013TPX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②上衣前胸和后背（针织面料）色号：潘通19-4010TPX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2.梭织材质：180gTR格子布，成分组成：64.1%聚酯纤维.35.9%粘纤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针织材质：180g 32支丝光单珠地，成分组成：52.4%聚酯纤维，47.6%棉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材质柔软速干不捂汗，耐磨轻薄抗撕拉；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3.针织物理机械性能：顶破强力≥500N；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4.针织耐用和穿着性能：抗起球≥4级，耐皂洗.耐干摩擦和耐酸碱汗渍色牢度均≥4 级，耐光色牢度和耐湿摩擦色牢度均≥3级；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5.梭织耐用和穿着性能：耐皂洗.耐干摩擦和耐酸碱汗渍色牢度均≥4 级，耐光色牢度和耐湿摩擦色牢度均≥3级；缝缝纰裂程度≤0.2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6.上衣肘部.下装膝部均设有护膝护肘配备兜，可根据战术需求，自由选择是否放置护膝护肘，亦可作为常碰撞摩擦部位保护缓冲层；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7.腰节设有双向6cm扁橡筋，前后双向调节腰围大小，适应体型范围广；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8.全套设有多个功能性口袋及对讲机挂袢；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袖口.膝节部位.脚口均设有魔术贴调节扣，保证训练活动的舒适性及干练性；针对高强度的训练活动，为增强产品抗撕裂性能，在裆部.腰节拼接处，采用双层针梭织面料，内层采用弹性针织布，吸收汗液不闷汗，外层采用四面弹轻薄梭织布，快速蒸发汗液。</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D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8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760E">
            <w:pPr>
              <w:jc w:val="center"/>
              <w:rPr>
                <w:rFonts w:hint="eastAsia" w:ascii="宋体" w:hAnsi="宋体" w:eastAsia="宋体" w:cs="宋体"/>
                <w:i w:val="0"/>
                <w:iCs w:val="0"/>
                <w:color w:val="000000"/>
                <w:sz w:val="22"/>
                <w:szCs w:val="22"/>
                <w:u w:val="none"/>
              </w:rPr>
            </w:pPr>
          </w:p>
        </w:tc>
      </w:tr>
      <w:tr w14:paraId="4BEB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5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A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冬季体能服</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7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1.长袖套装；针织面料；款式：翻领款；颜色：灰黑色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2.弹性腰围，适应人群广。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3.柔软亲肤，不起毛，内里加绒，持久锁温</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9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A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44DA">
            <w:pPr>
              <w:jc w:val="center"/>
              <w:rPr>
                <w:rFonts w:hint="eastAsia" w:ascii="宋体" w:hAnsi="宋体" w:eastAsia="宋体" w:cs="宋体"/>
                <w:i w:val="0"/>
                <w:iCs w:val="0"/>
                <w:color w:val="000000"/>
                <w:sz w:val="22"/>
                <w:szCs w:val="22"/>
                <w:u w:val="none"/>
              </w:rPr>
            </w:pPr>
          </w:p>
        </w:tc>
      </w:tr>
      <w:tr w14:paraId="3B4A9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2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1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战术背心（防弹.阻燃.防腐蚀）</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4D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1.阻燃、防刺、耐腐蚀。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2.符合《GA 141-2010 警用防弹衣》GA3标准。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3.防刺层为整片、无拼接或搭接结果。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4.肩部及腰部采用快速拆设计。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5.整休穿着灵活、易于穿脱，穿着后两臂自由运动、人体行走、跳、蹲、跑、仰仰、转休等动作不受限制。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6.防刺防护面积：0.25 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7.整套织物、织带、扣具、拉链等均采用阻燃、防腐蚀材料</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A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0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2B8E">
            <w:pPr>
              <w:jc w:val="center"/>
              <w:rPr>
                <w:rFonts w:hint="eastAsia" w:ascii="宋体" w:hAnsi="宋体" w:eastAsia="宋体" w:cs="宋体"/>
                <w:i w:val="0"/>
                <w:iCs w:val="0"/>
                <w:color w:val="000000"/>
                <w:sz w:val="22"/>
                <w:szCs w:val="22"/>
                <w:u w:val="none"/>
              </w:rPr>
            </w:pPr>
          </w:p>
        </w:tc>
      </w:tr>
      <w:tr w14:paraId="0CB5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8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B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战术背心（防刺.阻燃.防腐蚀）</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1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1.阻燃、防刺、耐腐蚀。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2.符合《GA68-2019警用防刺服A类标准。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3.防刺层为整片、无拼接或搭接结果。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4.肩部及腰部采用快速拆设计。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5.整休穿着灵活、易于穿脱，穿着后两臂自由运动、人体行走、跳、蹲、跑、仰仰、转休等动作不受限制。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6.防刺防护面积：0.25 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7.整套织物、织带、扣具、拉链等均采用阻燃、防腐蚀材料</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3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9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3AC4">
            <w:pPr>
              <w:jc w:val="center"/>
              <w:rPr>
                <w:rFonts w:hint="eastAsia" w:ascii="宋体" w:hAnsi="宋体" w:eastAsia="宋体" w:cs="宋体"/>
                <w:i w:val="0"/>
                <w:iCs w:val="0"/>
                <w:color w:val="000000"/>
                <w:sz w:val="22"/>
                <w:szCs w:val="22"/>
                <w:u w:val="none"/>
              </w:rPr>
            </w:pPr>
          </w:p>
        </w:tc>
      </w:tr>
      <w:tr w14:paraId="49FE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B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F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重装战术腰封（带水壶.吸扣卡槽）</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DD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战术腰封快速互换套装配有尼龙内腰带，尼龙外腰带（腰带扣采用公安部双保险设计，表面带有警徽标志），1000D考杜拉尼龙激光切割腰封（窄腰封，两格设计，内部采用透气性能非常好的鱼丝网），便携挂扣，枪绳，尼龙文件包，尼龙水壶包。所有快拔都是采用塑钢和尼龙结合结构，可以360°调整角度，可以快速互换位置，快速拆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快速互换位置的快拔套，侧开防抢款甩棍套，侧开防抢款催泪瓦斯套，侧开防抢款手电套，通用皮质手铐套，92/92G通用枪套（双保险按键），通用快拔对讲机套，通用92弹夹套（皮筋款设计，可以四面调节大小）。</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B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D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B246">
            <w:pPr>
              <w:jc w:val="center"/>
              <w:rPr>
                <w:rFonts w:hint="eastAsia" w:ascii="宋体" w:hAnsi="宋体" w:eastAsia="宋体" w:cs="宋体"/>
                <w:i w:val="0"/>
                <w:iCs w:val="0"/>
                <w:color w:val="000000"/>
                <w:sz w:val="22"/>
                <w:szCs w:val="22"/>
                <w:u w:val="none"/>
              </w:rPr>
            </w:pPr>
          </w:p>
        </w:tc>
      </w:tr>
      <w:tr w14:paraId="2FC1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B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1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警用保温水壶</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1A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1.容量:500ml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3.颜色:警蓝色</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A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C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DDF0">
            <w:pPr>
              <w:jc w:val="center"/>
              <w:rPr>
                <w:rFonts w:hint="eastAsia" w:ascii="宋体" w:hAnsi="宋体" w:eastAsia="宋体" w:cs="宋体"/>
                <w:i w:val="0"/>
                <w:iCs w:val="0"/>
                <w:color w:val="000000"/>
                <w:sz w:val="22"/>
                <w:szCs w:val="22"/>
                <w:u w:val="none"/>
              </w:rPr>
            </w:pPr>
          </w:p>
        </w:tc>
      </w:tr>
      <w:tr w14:paraId="15B1E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5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B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铁骑摩托车手机支架</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48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1.缩紧独立开关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2.独立尺寸调节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3.适用大部分机型，手机带壳也能用,厚度可夹16mm宽度88mm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4.主体采用PA66+GF材质,硬度强，不惧爆晒。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5.立把式铝合金底座也可前后调整角度</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3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1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549C">
            <w:pPr>
              <w:jc w:val="center"/>
              <w:rPr>
                <w:rFonts w:hint="eastAsia" w:ascii="宋体" w:hAnsi="宋体" w:eastAsia="宋体" w:cs="宋体"/>
                <w:i w:val="0"/>
                <w:iCs w:val="0"/>
                <w:color w:val="000000"/>
                <w:sz w:val="22"/>
                <w:szCs w:val="22"/>
                <w:u w:val="none"/>
              </w:rPr>
            </w:pPr>
          </w:p>
        </w:tc>
      </w:tr>
      <w:tr w14:paraId="24A4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9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3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夏季骑行服</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B2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1.面料：100%耐磨透气涤纶网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2.里料：100%透气网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3.3M晶格反光条+YKK拉链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4.配五件套CE认证护具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5.颜色：黑色，蓝色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6.面料：92%绵纶+8%氨纶四面弹面料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7.配两件套CE认证护具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8.颜色：黑色</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D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5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50A5">
            <w:pPr>
              <w:jc w:val="center"/>
              <w:rPr>
                <w:rFonts w:hint="eastAsia" w:ascii="宋体" w:hAnsi="宋体" w:eastAsia="宋体" w:cs="宋体"/>
                <w:i w:val="0"/>
                <w:iCs w:val="0"/>
                <w:color w:val="000000"/>
                <w:sz w:val="22"/>
                <w:szCs w:val="22"/>
                <w:u w:val="none"/>
              </w:rPr>
            </w:pPr>
          </w:p>
        </w:tc>
      </w:tr>
      <w:tr w14:paraId="3067F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B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F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春秋骑行手套</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F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1.面料：50%尼龙+30%进口山羊皮+15%碳纤维+5%超纤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2.里料：100%涤纶网布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3.3D人体工程学设计，舒适性强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4.食指带触屏及手背有反光条设计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5.适合季节：春，夏，秋</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D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4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AC3F">
            <w:pPr>
              <w:jc w:val="center"/>
              <w:rPr>
                <w:rFonts w:hint="eastAsia" w:ascii="宋体" w:hAnsi="宋体" w:eastAsia="宋体" w:cs="宋体"/>
                <w:i w:val="0"/>
                <w:iCs w:val="0"/>
                <w:color w:val="000000"/>
                <w:sz w:val="22"/>
                <w:szCs w:val="22"/>
                <w:u w:val="none"/>
              </w:rPr>
            </w:pPr>
          </w:p>
        </w:tc>
      </w:tr>
      <w:tr w14:paraId="3B7A4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D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F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冬季骑行手套</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C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1.面料：30% 420D塔丝龙+30%300D防水透气布+30%超纤+10%进口山羊皮+碳纤维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2.里料：100%抓绒布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3.3D人体工程学设计，舒适性强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4.适合季节：春，秋，冬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5.功能：防水保暖性强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6.颜色：荧光黄</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A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E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BA82">
            <w:pPr>
              <w:jc w:val="center"/>
              <w:rPr>
                <w:rFonts w:hint="eastAsia" w:ascii="宋体" w:hAnsi="宋体" w:eastAsia="宋体" w:cs="宋体"/>
                <w:i w:val="0"/>
                <w:iCs w:val="0"/>
                <w:color w:val="000000"/>
                <w:sz w:val="22"/>
                <w:szCs w:val="22"/>
                <w:u w:val="none"/>
              </w:rPr>
            </w:pPr>
          </w:p>
        </w:tc>
      </w:tr>
      <w:tr w14:paraId="413D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B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9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骑行靴</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A8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1.面料：全牛皮中高筒军警摩托靴（黑色），靴面采用进口1.8~2.0 mm 全头层牛皮，具有韧性好、柔软、延展性好，防水，透气，超耐磨特殊处理的牛皮。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2.鞋型：脚踝脚跟脚趾处均有吸震缓冲材料保护，脚背处有可延展拉架皮方便脚步活动。款式结合人体结构原理，脚背加进口防护功能，具备人性化特征。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3.靴子使用VIBRAM防滑橡胶大底，线孔经防水胶封闭，PU成型缓冲鞋垫，内底可拆除。吸汗，透气，舒适，结实，耐用，防水，防滑，适合复杂环境使用。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4.辅料：进口GORE-TEX 防水透气薄膜，缝线处加复合防水层。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5.靴子后跟采用从靴筒一根到底式YKK 拉链，更方便穿着脱卸。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6.大底与鞋面之间的胶着拉力：&gt;3.5kg/cm2。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7.鞋面前部位需有专门的摩托换档耐磨设计。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8.夹层采用防水透气的GORE-TEX面料，在脚背处须有工程塑料加固。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9.鞋面要有反光设计，当灯光照射时有明显反光效果，以提高夜间行车安全。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0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2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3E1E">
            <w:pPr>
              <w:jc w:val="center"/>
              <w:rPr>
                <w:rFonts w:hint="eastAsia" w:ascii="宋体" w:hAnsi="宋体" w:eastAsia="宋体" w:cs="宋体"/>
                <w:i w:val="0"/>
                <w:iCs w:val="0"/>
                <w:color w:val="000000"/>
                <w:sz w:val="22"/>
                <w:szCs w:val="22"/>
                <w:u w:val="none"/>
              </w:rPr>
            </w:pPr>
          </w:p>
        </w:tc>
      </w:tr>
      <w:tr w14:paraId="0B28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6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3E2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低帮</w:t>
            </w:r>
          </w:p>
          <w:p w14:paraId="1FE46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训练靴</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D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1.材质：鞋身采用海岛超纤、高耐磨BK网布；鞋底采用耐磨橡胶、高弹MD、TPU防侧翻支撑；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2.款式要求：低帮、系带（鞋带为防散脱鞋带）；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3.正品优质功能性鞋垫+抗菌乳胶缓震层，抗菌防臭不变形；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4.采用优质橡胶大底，依据战斗机减震系统结构，为腿部提供充分动力响应并均匀分散运动状态下的冲击载荷，高效延缓体能流失，维持充沛战斗力；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5.耐磨性能：磨痕长度≤5.0mm；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6.耐折性能：鞋底屈挠部位厚度大于25mm,免测；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7.底墙与帮面剥离强度：≥190N/cm；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8.同双鞋子对应部位尺寸：前帮长度≤1mm，后帮高度相差≤1.00mm；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9.鞋底：长度相差≤1mm，宽度相差≤1.0mm；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10.鞋子衬里和内垫耐摩擦色牢度≥4级；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11.可分解致癌芳香胺染料：未检出；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12.游离或可部分水解的甲醛：未检出；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13.鞋垫耐摩擦色牢度≥4级；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14.鞋垫耐汗渍色牢度≥4级；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sz w:val="21"/>
                <w:szCs w:val="21"/>
                <w:lang w:eastAsia="zh-Hans"/>
              </w:rPr>
              <w:t>★</w:t>
            </w:r>
            <w:r>
              <w:rPr>
                <w:rFonts w:hint="eastAsia" w:ascii="宋体" w:hAnsi="宋体" w:eastAsia="宋体" w:cs="宋体"/>
                <w:i w:val="0"/>
                <w:iCs w:val="0"/>
                <w:color w:val="000000"/>
                <w:kern w:val="0"/>
                <w:sz w:val="22"/>
                <w:szCs w:val="22"/>
                <w:u w:val="none"/>
                <w:lang w:val="en-US" w:eastAsia="zh-CN" w:bidi="ar"/>
              </w:rPr>
              <w:t>15.可分解致癌芳香胺染料：未检出；（提供具有CMA资质的第三方检测机构提供的检测报告）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sz w:val="21"/>
                <w:szCs w:val="21"/>
                <w:lang w:eastAsia="zh-Hans"/>
              </w:rPr>
              <w:t>★</w:t>
            </w:r>
            <w:r>
              <w:rPr>
                <w:rFonts w:hint="eastAsia" w:ascii="宋体" w:hAnsi="宋体" w:eastAsia="宋体" w:cs="宋体"/>
                <w:i w:val="0"/>
                <w:iCs w:val="0"/>
                <w:color w:val="000000"/>
                <w:kern w:val="0"/>
                <w:sz w:val="22"/>
                <w:szCs w:val="22"/>
                <w:u w:val="none"/>
                <w:lang w:val="en-US" w:eastAsia="zh-CN" w:bidi="ar"/>
              </w:rPr>
              <w:t>16.鞋垫具有抗菌功能，经GB/T 20944.3-2008 相关测试方法检测，对金黄色葡萄球菌及大肠杆菌的抑菌率≥85%，对白色念珠菌的抑菌率≥90%；（提供具有CMA资质的第三方检测机构提供的检测报告）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6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8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A45A">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提供样品</w:t>
            </w:r>
          </w:p>
        </w:tc>
      </w:tr>
      <w:tr w14:paraId="0F164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E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0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耳机听筒</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F6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1.隐藏式设计无需外挂主机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2.麦克风纳米防水技术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3.高保真无损传输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4.连续工作10h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5.超长待机400h</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6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B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C005">
            <w:pPr>
              <w:jc w:val="center"/>
              <w:rPr>
                <w:rFonts w:hint="eastAsia" w:ascii="宋体" w:hAnsi="宋体" w:eastAsia="宋体" w:cs="宋体"/>
                <w:i w:val="0"/>
                <w:iCs w:val="0"/>
                <w:color w:val="000000"/>
                <w:sz w:val="22"/>
                <w:szCs w:val="22"/>
                <w:u w:val="none"/>
              </w:rPr>
            </w:pPr>
          </w:p>
        </w:tc>
      </w:tr>
      <w:tr w14:paraId="31C9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4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9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骑行头套</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8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1.成 分：90%涤纶10%氨纶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2.紫外线阻隔率95%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3.眼睛孔位设计方便配戴眼镜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4.颜色：黑色</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A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6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6729">
            <w:pPr>
              <w:jc w:val="center"/>
              <w:rPr>
                <w:rFonts w:hint="eastAsia" w:ascii="宋体" w:hAnsi="宋体" w:eastAsia="宋体" w:cs="宋体"/>
                <w:i w:val="0"/>
                <w:iCs w:val="0"/>
                <w:color w:val="000000"/>
                <w:sz w:val="22"/>
                <w:szCs w:val="22"/>
                <w:u w:val="none"/>
              </w:rPr>
            </w:pPr>
          </w:p>
        </w:tc>
      </w:tr>
      <w:tr w14:paraId="3EECC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2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D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冬季围脖</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4D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1.防寒保暖，柔软亲肤，帽子面罩围脖三合一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2.摇粒绒面料，防风抗寒，优选毛绒柔软亲肤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3.产品重量:109g士2g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C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B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E211">
            <w:pPr>
              <w:jc w:val="center"/>
              <w:rPr>
                <w:rFonts w:hint="eastAsia" w:ascii="宋体" w:hAnsi="宋体" w:eastAsia="宋体" w:cs="宋体"/>
                <w:i w:val="0"/>
                <w:iCs w:val="0"/>
                <w:color w:val="000000"/>
                <w:sz w:val="22"/>
                <w:szCs w:val="22"/>
                <w:u w:val="none"/>
              </w:rPr>
            </w:pPr>
          </w:p>
        </w:tc>
      </w:tr>
      <w:tr w14:paraId="799DB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1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D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执法记录仪套</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85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1.记录仪套可容纳尺寸：高度适配60mm-115mm，宽度适配40mm-70mm，厚度适配20mm-40mm；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2.夜间警示效果佳，扣具底板隐藏，增加美观性。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3.绳索和套具连接处采用海帕隆材料，强度和耐磨性能提升。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4.绳索耐拉力大于30kgf</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5.可使用MOLLE插条固定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6.FITGO快速旋转扣具</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9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0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BEDA">
            <w:pPr>
              <w:jc w:val="center"/>
              <w:rPr>
                <w:rFonts w:hint="eastAsia" w:ascii="宋体" w:hAnsi="宋体" w:eastAsia="宋体" w:cs="宋体"/>
                <w:i w:val="0"/>
                <w:iCs w:val="0"/>
                <w:color w:val="000000"/>
                <w:sz w:val="22"/>
                <w:szCs w:val="22"/>
                <w:u w:val="none"/>
              </w:rPr>
            </w:pPr>
          </w:p>
        </w:tc>
      </w:tr>
      <w:tr w14:paraId="51FF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C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4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匕首</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63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1.质量:≤640g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2.长度:全刀长308mm;刀身长257mm;刀体长145mm;刀柄长110mm柄直径:28mm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颜色:刀鞘、后盖、刀柄及尾帽等工程塑料零件颜色为警蓝色;固定带颜色为黑色;护手、剪口座颜色为黑色。外观:外露表面色泽均匀，允许有轻微擦伤、压痕、划痕等缺陷，表面不得有裂纹、锐角、毛刺、锈斑和腐蚀等缺陷。附件齐全性:具有磨刀石、止血带、弹弓、鱼钩、钓鱼线、线坠、手术刀、创可贴、缝纫针线、别针等附件及功能。刀体硬度:55HR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4.刀体耐盐零等级:≥9级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5.刀鞘耐压力:刀鞘耐压力980N，刀鞘不破裂。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6.材质:高碳钢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7.适用温度:-35~45摄氏度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8.司走带连接强度:980N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9.切割性能:能一刀割断中5mm尼龙绳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10.耐撬性:悬挂60kg重物，保持30min，不断裂、不变形。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11.穿刺性能:能刺穿1mm厚低碳钢板(Q235B)，刀身应完整，无崩刃、卷刃、断裂现象。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12.锯割性能:能锯断Ф8mm的低碳钢筋(Q235B)，锯齿无崩刃、卷刃、断裂现象。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13.劈砍性能:能砍断Ф30mm硬杂木，刀口无崩刃、卷刃、断现象。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碎玻璃性能:碎玻璃器能击碎8mm厚的钢化玻璃，击发可靠性&gt;90%包装:内包装盒采用瓦楞纸盒，盒子外标注产品名称、承制单位和条形识别码、维护说明书、合格证一起装入气泡塑料袋内，装入包装盒。执行标准:《公安单警装备-警用制式刀具制造与验收规范》</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0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9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4B9D">
            <w:pPr>
              <w:jc w:val="center"/>
              <w:rPr>
                <w:rFonts w:hint="eastAsia" w:ascii="宋体" w:hAnsi="宋体" w:eastAsia="宋体" w:cs="宋体"/>
                <w:i w:val="0"/>
                <w:iCs w:val="0"/>
                <w:color w:val="000000"/>
                <w:sz w:val="22"/>
                <w:szCs w:val="22"/>
                <w:u w:val="none"/>
              </w:rPr>
            </w:pPr>
          </w:p>
        </w:tc>
      </w:tr>
      <w:tr w14:paraId="1C1F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B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6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圆盾</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88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1.材质:优质PC板材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2.规格:500mmx500mmx3.5mm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3.重量:2.1kg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4.透光率:≥80%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5.构造:盾板。盾体表面光滑，弧面设计有效阻碍危险物的袭击，盾板背面设有缓中高弹海绵、扣带及握把，操作简单便捷目安全有效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6.耐冲击强度:147J动能的冲击，盾牌无破损。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7.耐穿刺性能:使用标准GA68试验刀具24J动能穿刺符合标准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8.温度适应性:-20℃℃-55℃C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9.阻燃性:火焰离开后，被点燃处续燃时间不超过5秒</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5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3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A0DD">
            <w:pPr>
              <w:jc w:val="center"/>
              <w:rPr>
                <w:rFonts w:hint="eastAsia" w:ascii="宋体" w:hAnsi="宋体" w:eastAsia="宋体" w:cs="宋体"/>
                <w:i w:val="0"/>
                <w:iCs w:val="0"/>
                <w:color w:val="000000"/>
                <w:sz w:val="22"/>
                <w:szCs w:val="22"/>
                <w:u w:val="none"/>
              </w:rPr>
            </w:pPr>
          </w:p>
        </w:tc>
      </w:tr>
      <w:tr w14:paraId="49628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5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0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锁芯</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9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1.锁芯类型:月牙锁芯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2.表面处理:原色封油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3.锁芯材质：铜质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4.钥匙配置：5把主人钥匙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5.防暴能力：防技术开启防撬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6.包装配置:吸塑彩卡包装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7.使用范围:通用防盗门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8.锁芯级别:超B级</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B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9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BBA1">
            <w:pPr>
              <w:jc w:val="center"/>
              <w:rPr>
                <w:rFonts w:hint="eastAsia" w:ascii="宋体" w:hAnsi="宋体" w:eastAsia="宋体" w:cs="宋体"/>
                <w:i w:val="0"/>
                <w:iCs w:val="0"/>
                <w:color w:val="000000"/>
                <w:sz w:val="22"/>
                <w:szCs w:val="22"/>
                <w:u w:val="none"/>
              </w:rPr>
            </w:pPr>
          </w:p>
        </w:tc>
      </w:tr>
      <w:tr w14:paraId="24A0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5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8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锁芯</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AA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1.锁芯类型C级叶片边柱锁芯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2.锁芯材质锁芯专用铜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3.产品特点防技术开启防撬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4.商品重量560G（含包装）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5.钥匙配置6+2全铜钥匙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6.适用范围通用防盗门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9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3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BE37">
            <w:pPr>
              <w:jc w:val="center"/>
              <w:rPr>
                <w:rFonts w:hint="eastAsia" w:ascii="宋体" w:hAnsi="宋体" w:eastAsia="宋体" w:cs="宋体"/>
                <w:i w:val="0"/>
                <w:iCs w:val="0"/>
                <w:color w:val="000000"/>
                <w:sz w:val="22"/>
                <w:szCs w:val="22"/>
                <w:u w:val="none"/>
              </w:rPr>
            </w:pPr>
          </w:p>
        </w:tc>
      </w:tr>
      <w:tr w14:paraId="324C2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C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8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破拆面板</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5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1.适配门厚度35-50mm &gt;55mm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2.材质不锈钢，厚度≥5mm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6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A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37B8">
            <w:pPr>
              <w:jc w:val="center"/>
              <w:rPr>
                <w:rFonts w:hint="eastAsia" w:ascii="宋体" w:hAnsi="宋体" w:eastAsia="宋体" w:cs="宋体"/>
                <w:i w:val="0"/>
                <w:iCs w:val="0"/>
                <w:color w:val="000000"/>
                <w:sz w:val="22"/>
                <w:szCs w:val="22"/>
                <w:u w:val="none"/>
              </w:rPr>
            </w:pPr>
          </w:p>
        </w:tc>
      </w:tr>
      <w:tr w14:paraId="220B9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A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B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专用扳手</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A8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1.锡纸开专用扳手</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6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0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7398">
            <w:pPr>
              <w:jc w:val="center"/>
              <w:rPr>
                <w:rFonts w:hint="eastAsia" w:ascii="宋体" w:hAnsi="宋体" w:eastAsia="宋体" w:cs="宋体"/>
                <w:i w:val="0"/>
                <w:iCs w:val="0"/>
                <w:color w:val="000000"/>
                <w:sz w:val="22"/>
                <w:szCs w:val="22"/>
                <w:u w:val="none"/>
              </w:rPr>
            </w:pPr>
          </w:p>
        </w:tc>
      </w:tr>
      <w:tr w14:paraId="1CD03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9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6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阻燃毯</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CB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1.防火耐高温，隔热阻燃，耐温达到550度。100%玻璃纤维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2.尺寸≥2m*2m尺寸厚度≥1mm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D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0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F6E1">
            <w:pPr>
              <w:jc w:val="center"/>
              <w:rPr>
                <w:rFonts w:hint="eastAsia" w:ascii="宋体" w:hAnsi="宋体" w:eastAsia="宋体" w:cs="宋体"/>
                <w:i w:val="0"/>
                <w:iCs w:val="0"/>
                <w:color w:val="000000"/>
                <w:sz w:val="22"/>
                <w:szCs w:val="22"/>
                <w:u w:val="none"/>
              </w:rPr>
            </w:pPr>
          </w:p>
        </w:tc>
      </w:tr>
      <w:tr w14:paraId="0C39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4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D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操作台</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AD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1.桌面长度:≥2100mm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2.桌面宽度:≥750mm 桌面厚度:≥50mm桌子高度:800mm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3.桌板:5mm工业级高硬碳钢+45mm高压密度板+pvc橡胶鼓腹型封边桌架:桌腿为加厚1.5mm的C型钢，横截面尺寸为100x50mm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3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6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7DE8">
            <w:pPr>
              <w:jc w:val="center"/>
              <w:rPr>
                <w:rFonts w:hint="eastAsia" w:ascii="宋体" w:hAnsi="宋体" w:eastAsia="宋体" w:cs="宋体"/>
                <w:i w:val="0"/>
                <w:iCs w:val="0"/>
                <w:color w:val="000000"/>
                <w:sz w:val="22"/>
                <w:szCs w:val="22"/>
                <w:u w:val="none"/>
              </w:rPr>
            </w:pPr>
          </w:p>
        </w:tc>
      </w:tr>
      <w:tr w14:paraId="17B42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0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4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立式工作台</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E7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1.桌面长度:2100mm桌面宽度:750mm 桌面厚度:50mm 桌子高度:800mm挂板+灯总高:1000mm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桌面:台面覆盖层采用2mm厚度防静电胶皮;面板:厚度50mm的高压成型纤维耐磨板;挂板:壁厚1.0mm工业冷轧钢，高1000mm，四分之三方孔四分之一百叶由两块挂板组成，带插座电源盒，带灯及开关;桌架:桌腿为1.5mm的钢管，钢管横截面尺寸为100x45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9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F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B344">
            <w:pPr>
              <w:jc w:val="center"/>
              <w:rPr>
                <w:rFonts w:hint="eastAsia" w:ascii="宋体" w:hAnsi="宋体" w:eastAsia="宋体" w:cs="宋体"/>
                <w:i w:val="0"/>
                <w:iCs w:val="0"/>
                <w:color w:val="000000"/>
                <w:sz w:val="22"/>
                <w:szCs w:val="22"/>
                <w:u w:val="none"/>
              </w:rPr>
            </w:pPr>
          </w:p>
        </w:tc>
      </w:tr>
      <w:tr w14:paraId="7B20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8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9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工作台挂钩组</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AF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1.背挂零件件盒X20；螺丝刀架X1；双直挂钩X10；电钻挂圈X2；单直挂钩X10；U型挂钩X2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9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B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4232">
            <w:pPr>
              <w:jc w:val="center"/>
              <w:rPr>
                <w:rFonts w:hint="eastAsia" w:ascii="宋体" w:hAnsi="宋体" w:eastAsia="宋体" w:cs="宋体"/>
                <w:i w:val="0"/>
                <w:iCs w:val="0"/>
                <w:color w:val="000000"/>
                <w:sz w:val="22"/>
                <w:szCs w:val="22"/>
                <w:u w:val="none"/>
              </w:rPr>
            </w:pPr>
          </w:p>
        </w:tc>
      </w:tr>
      <w:tr w14:paraId="6650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A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C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工作柜</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27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1.柜子长度:1000mm 柜子高度:1800mm柜子宽度:600mm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2.柜体采用1.0mm加厚的C型钢，经酸洗磷化、静电喷涂、高温烘烤，达到工业级防锈耐腐蚀标准。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3.卡扣隔板设计单层承重达80kg，高度可自由调节更加灵活双开门三面挂板设计均为1.0mm加厚C型钢，承重力更强。悬挂更多工具柜子整体承重达500kg。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C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C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030A">
            <w:pPr>
              <w:jc w:val="center"/>
              <w:rPr>
                <w:rFonts w:hint="eastAsia" w:ascii="宋体" w:hAnsi="宋体" w:eastAsia="宋体" w:cs="宋体"/>
                <w:i w:val="0"/>
                <w:iCs w:val="0"/>
                <w:color w:val="000000"/>
                <w:sz w:val="22"/>
                <w:szCs w:val="22"/>
                <w:u w:val="none"/>
              </w:rPr>
            </w:pPr>
          </w:p>
        </w:tc>
      </w:tr>
      <w:tr w14:paraId="0BAA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D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5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工具拉杆箱</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5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1.四层组合式带拉杆；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2.材质ABS工程塑料和铁皮；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3.可拆分，自由组合；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4.铁皮厚度0.8mm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5.工艺铆钉拼接；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6.净重≤25KG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2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A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515D">
            <w:pPr>
              <w:jc w:val="center"/>
              <w:rPr>
                <w:rFonts w:hint="eastAsia" w:ascii="宋体" w:hAnsi="宋体" w:eastAsia="宋体" w:cs="宋体"/>
                <w:i w:val="0"/>
                <w:iCs w:val="0"/>
                <w:color w:val="000000"/>
                <w:sz w:val="22"/>
                <w:szCs w:val="22"/>
                <w:u w:val="none"/>
              </w:rPr>
            </w:pPr>
          </w:p>
        </w:tc>
      </w:tr>
      <w:tr w14:paraId="64F7E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9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8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空吊系统套件</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F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1.尺寸≤长 252 毫米，宽 195 毫米，高 193 毫米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2.主体重量≤2.5 千克（不包含配重块及挂钩）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3.配重块重量≤1.9 千克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4.挂钩重量≤0.6 千克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5.线缆长度≤20 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6.工作温度：-20°C 至 45°C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0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F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D6DE12">
            <w:pPr>
              <w:rPr>
                <w:rFonts w:hint="eastAsia" w:ascii="宋体" w:hAnsi="宋体" w:eastAsia="宋体" w:cs="宋体"/>
                <w:i w:val="0"/>
                <w:iCs w:val="0"/>
                <w:color w:val="000000"/>
                <w:sz w:val="22"/>
                <w:szCs w:val="22"/>
                <w:u w:val="none"/>
              </w:rPr>
            </w:pPr>
          </w:p>
        </w:tc>
      </w:tr>
      <w:tr w14:paraId="7841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8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1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智能充电管家</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D6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1.输入电压：90 至 264 伏交流电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2.输出电压：42 至 59.92 伏直流电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3.最大输出功率≤7200 瓦（双路输入）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4.输出通道数量≤2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5.工作环境温度：-20℃ 至 45℃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4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6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B726A6">
            <w:pPr>
              <w:rPr>
                <w:rFonts w:hint="eastAsia" w:ascii="宋体" w:hAnsi="宋体" w:eastAsia="宋体" w:cs="宋体"/>
                <w:i w:val="0"/>
                <w:iCs w:val="0"/>
                <w:color w:val="000000"/>
                <w:sz w:val="22"/>
                <w:szCs w:val="22"/>
                <w:u w:val="none"/>
              </w:rPr>
            </w:pPr>
          </w:p>
        </w:tc>
      </w:tr>
      <w:tr w14:paraId="4FB98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0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A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飞行电池</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17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1.容量≤38000 毫安时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2.能量≤1984.4 瓦时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3.电池整体重量≤11.3 千克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4.工作环境温度：-20°C 至 45°C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5.最大充电功率≤5700 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6.电池整体尺寸≤长 316 毫米，宽 152 毫米，高 279 毫米</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8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7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4D3E0E">
            <w:pPr>
              <w:rPr>
                <w:rFonts w:hint="eastAsia" w:ascii="宋体" w:hAnsi="宋体" w:eastAsia="宋体" w:cs="宋体"/>
                <w:i w:val="0"/>
                <w:iCs w:val="0"/>
                <w:color w:val="000000"/>
                <w:sz w:val="22"/>
                <w:szCs w:val="22"/>
                <w:u w:val="none"/>
              </w:rPr>
            </w:pPr>
          </w:p>
        </w:tc>
      </w:tr>
      <w:tr w14:paraId="5FF2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9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8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飞行遥控器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10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1.工作频率2.400 GHz 至 2.483 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5.725 GHz 至 5.850 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2.工作温度：-20°C 至 50°C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3.充电环境温度：5℃ 至 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4.内置电池续航时间≤3.3 小时(常温下，双路图传对频出图)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5.蓝牙等效全向辐射功率 (EIRP)&lt;10 dBm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6.≥7英寸触控液晶显示屏，分辨率1920x1200p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7.支持T40/T20P/PM320/M630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5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3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5D0008">
            <w:pPr>
              <w:rPr>
                <w:rFonts w:hint="eastAsia" w:ascii="宋体" w:hAnsi="宋体" w:eastAsia="宋体" w:cs="宋体"/>
                <w:i w:val="0"/>
                <w:iCs w:val="0"/>
                <w:color w:val="000000"/>
                <w:sz w:val="22"/>
                <w:szCs w:val="22"/>
                <w:u w:val="none"/>
              </w:rPr>
            </w:pPr>
          </w:p>
        </w:tc>
      </w:tr>
      <w:tr w14:paraId="16B4D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6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6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智能飞行电池 </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A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1.容量≤5880 毫安时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2.电压≤44.76 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3.能量≤263.2 瓦时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4.重量≤1.35 千克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5.工作环境温度:-20℃ 至 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6.充电环境温度:-20°C 至 40°C</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C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6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01B4F9">
            <w:pPr>
              <w:rPr>
                <w:rFonts w:hint="eastAsia" w:ascii="宋体" w:hAnsi="宋体" w:eastAsia="宋体" w:cs="宋体"/>
                <w:i w:val="0"/>
                <w:iCs w:val="0"/>
                <w:color w:val="000000"/>
                <w:sz w:val="22"/>
                <w:szCs w:val="22"/>
                <w:u w:val="none"/>
              </w:rPr>
            </w:pPr>
          </w:p>
        </w:tc>
      </w:tr>
      <w:tr w14:paraId="516C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D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7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智能电池箱</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9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1.外形尺寸≤长 580 毫米，宽 358 毫米，高 254 毫米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2.空箱重量≤8.98 千克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3.最大输入功率≤1070 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4.工作环境温度：-20℃ 至 40℃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0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8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3A7BE3">
            <w:pPr>
              <w:rPr>
                <w:rFonts w:hint="eastAsia" w:ascii="宋体" w:hAnsi="宋体" w:eastAsia="宋体" w:cs="宋体"/>
                <w:i w:val="0"/>
                <w:iCs w:val="0"/>
                <w:color w:val="000000"/>
                <w:sz w:val="22"/>
                <w:szCs w:val="22"/>
                <w:u w:val="none"/>
              </w:rPr>
            </w:pPr>
          </w:p>
        </w:tc>
      </w:tr>
      <w:tr w14:paraId="2E7AB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1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5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无人机套装</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3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1.裸机重量（带普通桨叶）≤1220g；最大起飞重量≥ 1420 g（常规桨叶）。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2.展开尺寸长≥ 300 *380 *140mm；折叠尺寸长≤270*115*140mm。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3.最长悬停时间≥（无风环境）40分钟（常规桨叶）；最大续航里程（无风环境）≥35 公里（常规桨叶）。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4.GNSS 为 GPS + Galileo + BeiDou + GLONASS。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5.广角相机：1/1.3 英寸 CMOS，4800 万有效像素，f/1.7，等效焦距24mm±1。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6.中长焦相机：1/1.3 英寸 CMOS，4800 万有效像素，f/2.8，等效焦距70mm±1。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7.长焦相机：1/1.5 英寸 CMOS，4800 万有效像素，f/2.8，等效焦距168mm±1。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8.热成像相机：分辨率 640×512，f/1.0，等效焦距 53mm±1，非制冷氧化钒，支持超分模式。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9.激光测距模块正入射量程 ≥1800 米（1Hz）；斜入射量程（1:5 斜距）≥600 米（1Hz）。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10.激光测距模块盲区≤ 1 米，测距精度 ±(0.2 + 0.0015×D) 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11.最大载重 200 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12.E - Port 接口 ×1，支持配件和第三方 PSDK 设备；E - Port Lite 接口 ×1，支持 USB 连接调参软件和部分第三方 PSDK 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13.工作环境温度 - 10℃至 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14.带4块容量≥6700毫安时电池和充电管家，同时支持4块电池充电。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喊话器重量≤95克*1，探照灯重量≤100克*1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9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6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F36801">
            <w:pPr>
              <w:rPr>
                <w:rFonts w:hint="eastAsia" w:ascii="宋体" w:hAnsi="宋体" w:eastAsia="宋体" w:cs="宋体"/>
                <w:i w:val="0"/>
                <w:iCs w:val="0"/>
                <w:color w:val="000000"/>
                <w:sz w:val="22"/>
                <w:szCs w:val="22"/>
                <w:u w:val="none"/>
              </w:rPr>
            </w:pPr>
          </w:p>
        </w:tc>
      </w:tr>
      <w:tr w14:paraId="0843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F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A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大疆FPV遥控器2</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2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1.重量≤350 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190 毫米，宽 140 毫米，高 51 毫米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3.续航时间≤9小时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4.工作环境温度：-10℃ 至 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5.充电耗时≥2.5 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6.适配产品：DJI Avata</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A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1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CDABA3">
            <w:pPr>
              <w:rPr>
                <w:rFonts w:hint="eastAsia" w:ascii="宋体" w:hAnsi="宋体" w:eastAsia="宋体" w:cs="宋体"/>
                <w:i w:val="0"/>
                <w:iCs w:val="0"/>
                <w:color w:val="000000"/>
                <w:sz w:val="22"/>
                <w:szCs w:val="22"/>
                <w:u w:val="none"/>
              </w:rPr>
            </w:pPr>
          </w:p>
        </w:tc>
      </w:tr>
      <w:tr w14:paraId="5192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D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D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穿越机</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4E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1.起飞重量≥377 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185 毫米，宽 212 毫米，高 64 毫米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3.最大起飞海拔高度≤5000米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4.最长飞行时间≤23分钟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5.最大续航里程≤13公里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6.有效像素≤1200 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7.含穿越机主体*1、飞行眼镜*1、遥感控制器*1、电池*3、充电管家*1、遥控器*1、256高速内存卡*1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9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5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FFC1EA">
            <w:pPr>
              <w:rPr>
                <w:rFonts w:hint="eastAsia" w:ascii="宋体" w:hAnsi="宋体" w:eastAsia="宋体" w:cs="宋体"/>
                <w:i w:val="0"/>
                <w:iCs w:val="0"/>
                <w:color w:val="000000"/>
                <w:sz w:val="22"/>
                <w:szCs w:val="22"/>
                <w:u w:val="none"/>
              </w:rPr>
            </w:pPr>
          </w:p>
        </w:tc>
      </w:tr>
      <w:tr w14:paraId="1FF6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3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0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无人机拍摄取证存储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9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1.尺寸≤88*22*2.45mm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2.重量≤6g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3.写入速度≤6000MB/s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4.读取速度≤7000MB/s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5.存储容量：≥4T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7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C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0D7C95">
            <w:pPr>
              <w:rPr>
                <w:rFonts w:hint="eastAsia" w:ascii="宋体" w:hAnsi="宋体" w:eastAsia="宋体" w:cs="宋体"/>
                <w:i w:val="0"/>
                <w:iCs w:val="0"/>
                <w:color w:val="000000"/>
                <w:sz w:val="22"/>
                <w:szCs w:val="22"/>
                <w:u w:val="none"/>
              </w:rPr>
            </w:pPr>
          </w:p>
        </w:tc>
      </w:tr>
      <w:tr w14:paraId="1C60A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4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F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无人机镜头取证存储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BF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1.尺寸≤32*24*2.1mm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2.重量≤2g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3.写入速度≤205MB/s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4.读取速度≤280MB/s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5.容量：≥512GB</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9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7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ED0768">
            <w:pPr>
              <w:rPr>
                <w:rFonts w:hint="eastAsia" w:ascii="宋体" w:hAnsi="宋体" w:eastAsia="宋体" w:cs="宋体"/>
                <w:i w:val="0"/>
                <w:iCs w:val="0"/>
                <w:color w:val="000000"/>
                <w:sz w:val="22"/>
                <w:szCs w:val="22"/>
                <w:u w:val="none"/>
              </w:rPr>
            </w:pPr>
          </w:p>
        </w:tc>
      </w:tr>
      <w:tr w14:paraId="35DB7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6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0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防爆充电柜</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CA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1.外尺寸≤1090*865*1650mm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2.内尺寸≤1007*780*1500mm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3.排风扇数量≤3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4.容量≥340升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5.带有静音脚轮、双人双锁、可调节散热层板2块、漏电保护、排风风扇、烟雾报警器、温度监控、安全警示标识、五位插排、自动灭火、自动排风降温</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2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1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94F9DD">
            <w:pPr>
              <w:rPr>
                <w:rFonts w:hint="eastAsia" w:ascii="宋体" w:hAnsi="宋体" w:eastAsia="宋体" w:cs="宋体"/>
                <w:i w:val="0"/>
                <w:iCs w:val="0"/>
                <w:color w:val="000000"/>
                <w:sz w:val="22"/>
                <w:szCs w:val="22"/>
                <w:u w:val="none"/>
              </w:rPr>
            </w:pPr>
          </w:p>
        </w:tc>
      </w:tr>
      <w:tr w14:paraId="130E7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4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E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无人机工作室维修台</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5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1.桌子尺寸≤1200*750*800mm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2.桌板厚度≤5cm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3.抽屉数量≥3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台面覆盖层采用2mm厚度防静电胶皮;面板:厚度50mm的高压成型纤维耐磨板;挂板:壁厚1.0mm工业冷轧钢，高1000mm，四分之三方孔四分之一百叶由两块挂板组成，带插座电源盒，带灯及开关;桌架:桌腿为1.5mm的钢管，钢管横截面尺寸为100x45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C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1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AD1398">
            <w:pPr>
              <w:rPr>
                <w:rFonts w:hint="eastAsia" w:ascii="宋体" w:hAnsi="宋体" w:eastAsia="宋体" w:cs="宋体"/>
                <w:i w:val="0"/>
                <w:iCs w:val="0"/>
                <w:color w:val="000000"/>
                <w:sz w:val="22"/>
                <w:szCs w:val="22"/>
                <w:u w:val="none"/>
              </w:rPr>
            </w:pPr>
          </w:p>
        </w:tc>
      </w:tr>
      <w:tr w14:paraId="0FB35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3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1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刀旗</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5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1.旗杆高度≤2.8m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2.旗面尺寸≤50*200cm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3.配有底座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4.图案需定制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8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F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01D29F">
            <w:pPr>
              <w:rPr>
                <w:rFonts w:hint="eastAsia" w:ascii="宋体" w:hAnsi="宋体" w:eastAsia="宋体" w:cs="宋体"/>
                <w:i w:val="0"/>
                <w:iCs w:val="0"/>
                <w:color w:val="000000"/>
                <w:sz w:val="22"/>
                <w:szCs w:val="22"/>
                <w:u w:val="none"/>
              </w:rPr>
            </w:pPr>
          </w:p>
        </w:tc>
      </w:tr>
      <w:tr w14:paraId="22123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2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8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氦气瓶</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0B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1.可充气球数量≥70个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3.尺寸≥45cm*30cm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0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6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A6C91C">
            <w:pPr>
              <w:rPr>
                <w:rFonts w:hint="eastAsia" w:ascii="宋体" w:hAnsi="宋体" w:eastAsia="宋体" w:cs="宋体"/>
                <w:i w:val="0"/>
                <w:iCs w:val="0"/>
                <w:color w:val="000000"/>
                <w:sz w:val="22"/>
                <w:szCs w:val="22"/>
                <w:u w:val="none"/>
              </w:rPr>
            </w:pPr>
          </w:p>
        </w:tc>
      </w:tr>
      <w:tr w14:paraId="591A3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2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C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黑胶天幕</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E0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1.包装尺寸≤60*20*15cm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2.重量≤7kg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3.防水指数≥PU3000mm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4.防晒指数≥UPF50+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5.遮挡面积≥20㎡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F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2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E2FA63">
            <w:pPr>
              <w:rPr>
                <w:rFonts w:hint="eastAsia" w:ascii="宋体" w:hAnsi="宋体" w:eastAsia="宋体" w:cs="宋体"/>
                <w:i w:val="0"/>
                <w:iCs w:val="0"/>
                <w:color w:val="000000"/>
                <w:sz w:val="22"/>
                <w:szCs w:val="22"/>
                <w:u w:val="none"/>
              </w:rPr>
            </w:pPr>
          </w:p>
        </w:tc>
      </w:tr>
      <w:tr w14:paraId="7AE0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5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6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户外勤务马扎</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D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材质：尼龙织带+优质钢管，钢材表面经除油.静电喷涂烤漆工艺制作                                                    展开后：315*270*320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折叠后：400*320*60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1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C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DADDE8">
            <w:pPr>
              <w:rPr>
                <w:rFonts w:hint="eastAsia" w:ascii="宋体" w:hAnsi="宋体" w:eastAsia="宋体" w:cs="宋体"/>
                <w:i w:val="0"/>
                <w:iCs w:val="0"/>
                <w:color w:val="000000"/>
                <w:sz w:val="22"/>
                <w:szCs w:val="22"/>
                <w:u w:val="none"/>
              </w:rPr>
            </w:pPr>
          </w:p>
        </w:tc>
      </w:tr>
      <w:tr w14:paraId="39C62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B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A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穿越机电机1</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D2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1.电机重量≤35g(含线）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2.最大功率≤1350W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3.最大电流≤55A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4.槽极：12N14P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5.轴径≤5mm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2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E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F418">
            <w:pPr>
              <w:rPr>
                <w:rFonts w:hint="eastAsia" w:ascii="宋体" w:hAnsi="宋体" w:eastAsia="宋体" w:cs="宋体"/>
                <w:i w:val="0"/>
                <w:iCs w:val="0"/>
                <w:color w:val="000000"/>
                <w:sz w:val="22"/>
                <w:szCs w:val="22"/>
                <w:u w:val="none"/>
              </w:rPr>
            </w:pPr>
          </w:p>
        </w:tc>
      </w:tr>
      <w:tr w14:paraId="361B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0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5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穿越机电机2</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7C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1.kv值≥2600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2.线长≤15cm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3.采用进口轴承、钛合金轴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4.重量≤23g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9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9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5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3363D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A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C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桨叶1</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38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1.重量≤4.2G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2.桨毂直径≤13.3mm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3.桨毂厚度≤6.3mm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4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7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1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76EA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4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E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桨叶2</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69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1.螺距≤3.1英寸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2.重量≤4.7G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3.桨盘直径≤13.2mm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4.桨盘厚度≤7mm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8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F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6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1600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7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E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桨叶3</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61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1.螺距≤3英寸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2.重量≤2.3G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3.桨盘直径≤90mm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4.桨盘厚度≤5.5mm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3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1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7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3975B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2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7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穿越机护圈</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5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1.尺寸≤213*213mm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2.注塑 PC 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3.颜色：黑色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4.重量：重量≤39g。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1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6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30CC">
            <w:pPr>
              <w:rPr>
                <w:rFonts w:hint="eastAsia" w:ascii="宋体" w:hAnsi="宋体" w:eastAsia="宋体" w:cs="宋体"/>
                <w:i w:val="0"/>
                <w:iCs w:val="0"/>
                <w:color w:val="000000"/>
                <w:sz w:val="22"/>
                <w:szCs w:val="22"/>
                <w:u w:val="none"/>
              </w:rPr>
            </w:pPr>
          </w:p>
        </w:tc>
      </w:tr>
      <w:tr w14:paraId="7294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8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B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穿越机电池扎带</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B9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1.尺寸≥280*20mm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2.采用一体高强度金属扣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3.材质:芳纶(凯夫拉)工艺:编织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4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8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C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31F99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8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3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穿越机竞速机架5寸</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F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1.重量≤50.0g（无打印件）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2.轴距≤188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3.铝柱高度≤22mm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4.材料:东丽3K-T800碳板;7075-T6航空级铝材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5.飞塔位置后移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 hdzero 竞速图传</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3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B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33E9">
            <w:pPr>
              <w:rPr>
                <w:rFonts w:hint="eastAsia" w:ascii="宋体" w:hAnsi="宋体" w:eastAsia="宋体" w:cs="宋体"/>
                <w:i w:val="0"/>
                <w:iCs w:val="0"/>
                <w:color w:val="000000"/>
                <w:sz w:val="22"/>
                <w:szCs w:val="22"/>
                <w:u w:val="none"/>
              </w:rPr>
            </w:pPr>
          </w:p>
        </w:tc>
      </w:tr>
      <w:tr w14:paraId="4B228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3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8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机架（包含打印件）</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0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1.定制7075高强度异形M3铝柱注塑保护圈*2镜头保护罩SMA转接线包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2.轴距:152mm±1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3.内部高度:24mm±1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4.飞控孔位:25.5mm/26.5mm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5.图传孔位:16mm/20mm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6.电机安装:12mm±1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7.镜头孔位:14mm/19mm/20mm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8.重量:≤120g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9.上板厚度:3.5mm±0.1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10.外围尺寸:213mm±1*213mm±1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7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E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6A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615A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F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1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飞控1</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7D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1.外尺寸:35*35mm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2.孔位尺寸:25.5*25.5/中3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3.重量:11g±2g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4.芯片:STM32F745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5.陀螺仪:BMI270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6.气压计:DPS310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7.OSD:IFLIGHT OSD(AT7456E)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8.黑匣子:16MB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9.飞控固件:IFLIGHT BLITZ F7 AIO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10.输入电压:2-6S支持LIHV电池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11.持续电流:55A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12.瞬间电流:65A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13.传感器:比例200(1/10mV/A)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14.遥测:NO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15.双向DSHOT:支持(需要使用Bluejay固件)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16.驱动信号支持:DShot150/300/600、MultiShot、0neShot驱动信号18.电调固件:Q-H-40-Bluejay</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A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3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C2D3">
            <w:pPr>
              <w:rPr>
                <w:rFonts w:hint="eastAsia" w:ascii="宋体" w:hAnsi="宋体" w:eastAsia="宋体" w:cs="宋体"/>
                <w:i w:val="0"/>
                <w:iCs w:val="0"/>
                <w:color w:val="000000"/>
                <w:sz w:val="22"/>
                <w:szCs w:val="22"/>
                <w:u w:val="none"/>
              </w:rPr>
            </w:pPr>
          </w:p>
        </w:tc>
      </w:tr>
      <w:tr w14:paraId="19EB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6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5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飞控2</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B3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1.处理器: STM32F722RET6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2.陀螺仪:BMI270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3.输入电源: 2~6S(6.5V~30V)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4.串口输出: DC5V/3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5.AOSD: BF OSD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6.黑匣子: 16M闪存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7.串口: 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8.尺寸(mm):26X26mm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9.孔位和孔径:20x20mm,Ф4mm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10.重量(g): 4g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11.工作温度: -20°C~+55℃C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12.工作湿度:20~95%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13.存储温度: -20°C~+70°C</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7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5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84B4">
            <w:pPr>
              <w:rPr>
                <w:rFonts w:hint="eastAsia" w:ascii="宋体" w:hAnsi="宋体" w:eastAsia="宋体" w:cs="宋体"/>
                <w:i w:val="0"/>
                <w:iCs w:val="0"/>
                <w:color w:val="000000"/>
                <w:sz w:val="22"/>
                <w:szCs w:val="22"/>
                <w:u w:val="none"/>
              </w:rPr>
            </w:pPr>
          </w:p>
        </w:tc>
      </w:tr>
      <w:tr w14:paraId="6AA0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E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3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飞控3  </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4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1.CPU:STM32H743(480MHZ)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2.陀螺仪:MPU6000 ORICM42688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3.BECOUTPUT:DC5V/4A DC9V/3A DC4.5V/0.5A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4.黑匣子:16MB FLASH MEMORY</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5.UART PADS :TX2/RX2,TX7/RX7,TX8/RX8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ESC TELEMETRY:RX4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6.VTX MSP UART :TX5/RX5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7.USB:TYPE-C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8.模拟 OSD:NO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9.电源:3S~8S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10.尺寸:29X30.5MM带20X20 M4安装孔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11.重量:≤6g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B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F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7166">
            <w:pPr>
              <w:rPr>
                <w:rFonts w:hint="eastAsia" w:ascii="宋体" w:hAnsi="宋体" w:eastAsia="宋体" w:cs="宋体"/>
                <w:i w:val="0"/>
                <w:iCs w:val="0"/>
                <w:color w:val="000000"/>
                <w:sz w:val="22"/>
                <w:szCs w:val="22"/>
                <w:u w:val="none"/>
              </w:rPr>
            </w:pPr>
          </w:p>
        </w:tc>
      </w:tr>
      <w:tr w14:paraId="39C8E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9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D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飞控4</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C4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1.输入电压:4-6S Lipo(14.8-26.1V)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2.持续电流:≥40A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3.瞬时电流:≥50A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4.BEC:不支持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5.遥测:支持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6.PWM频率:24-96kHz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7.电流比例值:Scale 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8.外形尺寸:≤37 *32*7mm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9.安装孔距:20*20mm/M2/M3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10.重量:≤8.5g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F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6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42A6">
            <w:pPr>
              <w:rPr>
                <w:rFonts w:hint="eastAsia" w:ascii="宋体" w:hAnsi="宋体" w:eastAsia="宋体" w:cs="宋体"/>
                <w:i w:val="0"/>
                <w:iCs w:val="0"/>
                <w:color w:val="000000"/>
                <w:sz w:val="22"/>
                <w:szCs w:val="22"/>
                <w:u w:val="none"/>
              </w:rPr>
            </w:pPr>
          </w:p>
        </w:tc>
      </w:tr>
      <w:tr w14:paraId="6050B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A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5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穿越机锂电池1</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1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1.尺寸≤35*45*85mm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2.重量≤230g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3.放电倍率：≥180C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4.最大放电倍率：≥360C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4.容量：≥1380mAh</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7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E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956B">
            <w:pPr>
              <w:rPr>
                <w:rFonts w:hint="eastAsia" w:ascii="宋体" w:hAnsi="宋体" w:eastAsia="宋体" w:cs="宋体"/>
                <w:i w:val="0"/>
                <w:iCs w:val="0"/>
                <w:color w:val="000000"/>
                <w:sz w:val="22"/>
                <w:szCs w:val="22"/>
                <w:u w:val="none"/>
              </w:rPr>
            </w:pPr>
          </w:p>
        </w:tc>
      </w:tr>
      <w:tr w14:paraId="777F1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C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2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穿越机锂电池2</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4B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1.尺寸≤40*41*84mm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2.重量≤260g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3.放电倍率：≥180C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4.最大放电倍率：≥360C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4.容量：≥1580mAh</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B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7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D6A7">
            <w:pPr>
              <w:rPr>
                <w:rFonts w:hint="eastAsia" w:ascii="宋体" w:hAnsi="宋体" w:eastAsia="宋体" w:cs="宋体"/>
                <w:i w:val="0"/>
                <w:iCs w:val="0"/>
                <w:color w:val="000000"/>
                <w:sz w:val="22"/>
                <w:szCs w:val="22"/>
                <w:u w:val="none"/>
              </w:rPr>
            </w:pPr>
          </w:p>
        </w:tc>
      </w:tr>
      <w:tr w14:paraId="2D9B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4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6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穿越机电调1</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6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1.持续/峰值电流：60Ax4/ 100Ax4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2.输入电压：DC9V~40V(3-8S Lipo)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3.BEC：无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4.遥测信号：支持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5.编程方式：BLHeli32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6.输入信号协议：DShot150/ 300/ 600/ 1200 /MultiShot/ OneShot etc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7.尺寸：≤36x41x7mm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8.重量：≤13g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9.安装孔位尺寸：20x20mm，中4mm/M3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4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C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C7B6">
            <w:pPr>
              <w:rPr>
                <w:rFonts w:hint="eastAsia" w:ascii="宋体" w:hAnsi="宋体" w:eastAsia="宋体" w:cs="宋体"/>
                <w:i w:val="0"/>
                <w:iCs w:val="0"/>
                <w:color w:val="000000"/>
                <w:sz w:val="22"/>
                <w:szCs w:val="22"/>
                <w:u w:val="none"/>
              </w:rPr>
            </w:pPr>
          </w:p>
        </w:tc>
      </w:tr>
      <w:tr w14:paraId="0E24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B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3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穿越机电调2</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9B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1.持续电流：80A*4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2.爆发电流：100A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3.外置电容;1000μF 35V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4.电调协议：Supports Dshot 150/300/600/1200 &amp;Multishot/oneShot/Proshot/PwM etc.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5.输入电压：3-8S LiPo(7.4v-29.6v)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6.输出电压：VBAT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7.电调遥测：Supported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8.安装孔位：20mm*20mmxM4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9.重量：≤14.3g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10.尺寸:≤43(L)* 37(W)*7(H)</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5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E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F7EA">
            <w:pPr>
              <w:rPr>
                <w:rFonts w:hint="eastAsia" w:ascii="宋体" w:hAnsi="宋体" w:eastAsia="宋体" w:cs="宋体"/>
                <w:i w:val="0"/>
                <w:iCs w:val="0"/>
                <w:color w:val="000000"/>
                <w:sz w:val="22"/>
                <w:szCs w:val="22"/>
                <w:u w:val="none"/>
              </w:rPr>
            </w:pPr>
          </w:p>
        </w:tc>
      </w:tr>
      <w:tr w14:paraId="7B7AA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8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7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竞速花飞电机</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94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1.KV:2110KV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2.相间内阻:54mΩ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3.出轴长度:12.2mm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4.额定电压:6S(24V)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5.峰值电流:≥50A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6.空载电流(10V):1.0A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7.磁铁:N52SH arc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8.出轴直径:M5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9.硅胶线:20AWG 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10.瞬间最大功率:≥1200W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11.重量(含线):≤34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9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9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3BEB">
            <w:pPr>
              <w:rPr>
                <w:rFonts w:hint="eastAsia" w:ascii="宋体" w:hAnsi="宋体" w:eastAsia="宋体" w:cs="宋体"/>
                <w:i w:val="0"/>
                <w:iCs w:val="0"/>
                <w:color w:val="000000"/>
                <w:sz w:val="22"/>
                <w:szCs w:val="22"/>
                <w:u w:val="none"/>
              </w:rPr>
            </w:pPr>
          </w:p>
        </w:tc>
      </w:tr>
      <w:tr w14:paraId="727D1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E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1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图传镜头</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C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1.分辨率：540P@90fps 4:3720P@60fps 4:3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2.图像传感器：1/3"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3.镜头：FOV D:160°H:127°V:929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4.尺寸:≤18mm*14mm*18mm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5.快门：卷帘快门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6.净重：5.2g(不带线)</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5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E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3111">
            <w:pPr>
              <w:rPr>
                <w:rFonts w:hint="eastAsia" w:ascii="宋体" w:hAnsi="宋体" w:eastAsia="宋体" w:cs="宋体"/>
                <w:i w:val="0"/>
                <w:iCs w:val="0"/>
                <w:color w:val="000000"/>
                <w:sz w:val="22"/>
                <w:szCs w:val="22"/>
                <w:u w:val="none"/>
              </w:rPr>
            </w:pPr>
          </w:p>
        </w:tc>
      </w:tr>
      <w:tr w14:paraId="47721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B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4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图传模块</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4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1.频率：5.725-5.850GHZ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2.分辨率默认值：540 p90/720 p601080 p30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3.射频功率：25mW/200mW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4.视频接口协议：MIPI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5.尺寸：≤32mmx28mmx5mm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6.重量：≤6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7.输入电压：4V-12V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8.安装孔距：20mmx20mmM4 带橡胶垫圈</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7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3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D40C">
            <w:pPr>
              <w:rPr>
                <w:rFonts w:hint="eastAsia" w:ascii="宋体" w:hAnsi="宋体" w:eastAsia="宋体" w:cs="宋体"/>
                <w:i w:val="0"/>
                <w:iCs w:val="0"/>
                <w:color w:val="000000"/>
                <w:sz w:val="22"/>
                <w:szCs w:val="22"/>
                <w:u w:val="none"/>
              </w:rPr>
            </w:pPr>
          </w:p>
        </w:tc>
      </w:tr>
      <w:tr w14:paraId="1FB56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3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F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高清数字图传</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56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1.频率：5.725-5.850GHz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2.最大距离：FCC/SRRC:&lt;4公里&amp;CE:&lt;0.7公里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3.电源：7.4-26.4伏特@4-9瓦特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4.尺寸：29*29*13毫米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5.净重：≤20克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6.感光芯片：1/3英寸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7.镜头：水平:125对角:155°垂直:96°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8.同轴线：120MM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9.净重：≤8g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10.分辨率：960X720P@120帧(4:3)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2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D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AC0A">
            <w:pPr>
              <w:rPr>
                <w:rFonts w:hint="eastAsia" w:ascii="宋体" w:hAnsi="宋体" w:eastAsia="宋体" w:cs="宋体"/>
                <w:i w:val="0"/>
                <w:iCs w:val="0"/>
                <w:color w:val="000000"/>
                <w:sz w:val="22"/>
                <w:szCs w:val="22"/>
                <w:u w:val="none"/>
              </w:rPr>
            </w:pPr>
          </w:p>
        </w:tc>
      </w:tr>
      <w:tr w14:paraId="5FD38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F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B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天线</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5C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1.中心频率：5.7GHz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2.增益：≥2.6dBi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3.轴比：接近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4.频宽：5.5G-6G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5.辐射效率：≥98%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6.电压驻波比：中心频率1.07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7.接口：SMA/ RP-SMA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8.重量(g)：≤5g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9.尺寸(mm)：Ф17.4*22.7mm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10.极化方式：RHCP/LHCP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11.外壳材料：PC+ABS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12.馈线型号：RG178,SFX086</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F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0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B9B5">
            <w:pPr>
              <w:rPr>
                <w:rFonts w:hint="eastAsia" w:ascii="宋体" w:hAnsi="宋体" w:eastAsia="宋体" w:cs="宋体"/>
                <w:i w:val="0"/>
                <w:iCs w:val="0"/>
                <w:color w:val="000000"/>
                <w:sz w:val="22"/>
                <w:szCs w:val="22"/>
                <w:u w:val="none"/>
              </w:rPr>
            </w:pPr>
          </w:p>
        </w:tc>
      </w:tr>
      <w:tr w14:paraId="654EA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1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8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穿越机锂电池3</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1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1.尺寸≤76*38*38mm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2.重量≤234g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3.放电倍率≤150C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4.电池容量：≥1480mah</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A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1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A5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62F4A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B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A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图传眼镜电池</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F5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1.输出电压≤8V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2.容量≤4800mah</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6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4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F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62986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2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B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眼镜电池转接线</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8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1.线长≤1m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2.XT60公转DC5525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9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3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2E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2A069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5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6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穿越机机臂</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ED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1.厚度≤5.5mm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2.电机卡簧孔位直径≤6mm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3.适配160穿越机机架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D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D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F4FB">
            <w:pPr>
              <w:rPr>
                <w:rFonts w:hint="eastAsia" w:ascii="宋体" w:hAnsi="宋体" w:eastAsia="宋体" w:cs="宋体"/>
                <w:i w:val="0"/>
                <w:iCs w:val="0"/>
                <w:color w:val="000000"/>
                <w:sz w:val="22"/>
                <w:szCs w:val="22"/>
                <w:u w:val="none"/>
              </w:rPr>
            </w:pPr>
          </w:p>
        </w:tc>
      </w:tr>
      <w:tr w14:paraId="52E9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4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E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穿越机机架</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0E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1.电机对角距离：210mm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2.机臂厚度：5.5mm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3.电机卡簧孔位直径：6mm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4.摄像头侧板间距：14*14mm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5.电机安装孔距：16*16/Ф3mm/3孔造型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6.机架：X型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7.底板厚度：2mm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8.内部空间高度：25mm(三层塔)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9.飞控/图传安装孔位：20*20/Ф3mm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10.尺寸(LxWxH)：≥145*145*50mm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11.空机重量：≤110g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0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6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2112">
            <w:pPr>
              <w:rPr>
                <w:rFonts w:hint="eastAsia" w:ascii="宋体" w:hAnsi="宋体" w:eastAsia="宋体" w:cs="宋体"/>
                <w:i w:val="0"/>
                <w:iCs w:val="0"/>
                <w:color w:val="000000"/>
                <w:sz w:val="22"/>
                <w:szCs w:val="22"/>
                <w:u w:val="none"/>
              </w:rPr>
            </w:pPr>
          </w:p>
        </w:tc>
      </w:tr>
      <w:tr w14:paraId="51319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0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0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训练靶机</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24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1.尺寸≤250*300*60mm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2.续航时间≤25分钟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8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5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66ED">
            <w:pPr>
              <w:rPr>
                <w:rFonts w:hint="eastAsia" w:ascii="宋体" w:hAnsi="宋体" w:eastAsia="宋体" w:cs="宋体"/>
                <w:i w:val="0"/>
                <w:iCs w:val="0"/>
                <w:color w:val="000000"/>
                <w:sz w:val="22"/>
                <w:szCs w:val="22"/>
                <w:u w:val="none"/>
              </w:rPr>
            </w:pPr>
          </w:p>
        </w:tc>
      </w:tr>
      <w:tr w14:paraId="50934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1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4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接收机</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A3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1.IMLTRT射频模块贴片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2.陶瓷天线频率范围:2400 MHz至2500MHz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3.最大接收刷新率:500HZ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4.最低接收器刷新率:25HZ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5.工作电压:5v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6.重量:≤0.5 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7.尺寸:≤10mm*10mm*6mm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8.峰值增益:≤3.7dB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9.内置TCXO(温度补偿晶体振荡器)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5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5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4703">
            <w:pPr>
              <w:rPr>
                <w:rFonts w:hint="eastAsia" w:ascii="宋体" w:hAnsi="宋体" w:eastAsia="宋体" w:cs="宋体"/>
                <w:i w:val="0"/>
                <w:iCs w:val="0"/>
                <w:color w:val="000000"/>
                <w:sz w:val="22"/>
                <w:szCs w:val="22"/>
                <w:u w:val="none"/>
              </w:rPr>
            </w:pPr>
          </w:p>
        </w:tc>
      </w:tr>
      <w:tr w14:paraId="1FE0D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9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4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无人机维修电络铁</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5D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1.工作电源:支持PD3.0，QC2.0，DC12V-25V，3S-6S电池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2.0.91寸显示屏，重量≤25克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3.内置蜂鸣器提醒，通电自动升温，开启关闭随心所欲;智能温控算法，支持温度补偿、温度自校准;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4.灵敏度可设置，拒绝环境因素干扰;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5.支持°C/°F切换;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6.低压保护，高温高压报警，安全可靠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7.含T12-K刀头+烙铁头修复膏</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8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0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11A1">
            <w:pPr>
              <w:rPr>
                <w:rFonts w:hint="eastAsia" w:ascii="宋体" w:hAnsi="宋体" w:eastAsia="宋体" w:cs="宋体"/>
                <w:i w:val="0"/>
                <w:iCs w:val="0"/>
                <w:color w:val="000000"/>
                <w:sz w:val="22"/>
                <w:szCs w:val="22"/>
                <w:u w:val="none"/>
              </w:rPr>
            </w:pPr>
          </w:p>
        </w:tc>
      </w:tr>
      <w:tr w14:paraId="4730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2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6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无人机维修焊锡丝</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9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1.线径≤1mm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2.熔点≥183摄氏度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3.重量≥500g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4.带松香芯</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D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5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B0F8">
            <w:pPr>
              <w:rPr>
                <w:rFonts w:hint="eastAsia" w:ascii="宋体" w:hAnsi="宋体" w:eastAsia="宋体" w:cs="宋体"/>
                <w:i w:val="0"/>
                <w:iCs w:val="0"/>
                <w:color w:val="000000"/>
                <w:sz w:val="22"/>
                <w:szCs w:val="22"/>
                <w:u w:val="none"/>
              </w:rPr>
            </w:pPr>
          </w:p>
        </w:tc>
      </w:tr>
      <w:tr w14:paraId="0E75F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7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1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穿越机飞行眼镜</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E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1.集成 BMI270陀螺仪，头部追踪器，通过检测运动自动关闭 OLED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2.Beta flight、iNAV 和 Aduio Pilot 的内置 OSD，可从 SD 卡加载的可自定义 OSD 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3.支持屈光度镜片插入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4.用于安装其他数字图像传输系统的天线或接收器的限位导轨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5.1080p90 OLED屏幕，带组合对焦/PD旋钮嵌入式前 SMA 插孔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6.系统延迟:&lt;3ms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7.调节瞳距范围:57-70mm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8.可调焦距范围: +6 至-6屈光度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9.原生 1920x1080p 90fps OLED 微型显示屏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10.视角: 46°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11.输入电压:7V-25.2V</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B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6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C2B7">
            <w:pPr>
              <w:rPr>
                <w:rFonts w:hint="eastAsia" w:ascii="宋体" w:hAnsi="宋体" w:eastAsia="宋体" w:cs="宋体"/>
                <w:i w:val="0"/>
                <w:iCs w:val="0"/>
                <w:color w:val="000000"/>
                <w:sz w:val="22"/>
                <w:szCs w:val="22"/>
                <w:u w:val="none"/>
              </w:rPr>
            </w:pPr>
          </w:p>
        </w:tc>
      </w:tr>
      <w:tr w14:paraId="48293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4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5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眼镜天线</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0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1.尺寸≤32*32*15mm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2.增益≤10dbi</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C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8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08F4">
            <w:pPr>
              <w:rPr>
                <w:rFonts w:hint="eastAsia" w:ascii="宋体" w:hAnsi="宋体" w:eastAsia="宋体" w:cs="宋体"/>
                <w:i w:val="0"/>
                <w:iCs w:val="0"/>
                <w:color w:val="000000"/>
                <w:sz w:val="22"/>
                <w:szCs w:val="22"/>
                <w:u w:val="none"/>
              </w:rPr>
            </w:pPr>
          </w:p>
        </w:tc>
      </w:tr>
      <w:tr w14:paraId="787B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0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4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高频头</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E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1.频率：2.4G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2.最大功率：≥1W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3.射频芯片：SX128x/SX1276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4.主控芯片：ESP32-Pico-D4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5.散热片：紫铜鳍片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6.风扇：1804轴流风扇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7.Backpack：支持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8.外部供电：支持7-13V</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B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2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841D">
            <w:pPr>
              <w:rPr>
                <w:rFonts w:hint="eastAsia" w:ascii="宋体" w:hAnsi="宋体" w:eastAsia="宋体" w:cs="宋体"/>
                <w:i w:val="0"/>
                <w:iCs w:val="0"/>
                <w:color w:val="000000"/>
                <w:sz w:val="22"/>
                <w:szCs w:val="22"/>
                <w:u w:val="none"/>
              </w:rPr>
            </w:pPr>
          </w:p>
        </w:tc>
      </w:tr>
      <w:tr w14:paraId="1BC0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5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A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外置高频头模块附加件</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94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1.重量≥6g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2.支持黑羊TBS TANGO 2遥控器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8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3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1D89">
            <w:pPr>
              <w:rPr>
                <w:rFonts w:hint="eastAsia" w:ascii="宋体" w:hAnsi="宋体" w:eastAsia="宋体" w:cs="宋体"/>
                <w:i w:val="0"/>
                <w:iCs w:val="0"/>
                <w:color w:val="000000"/>
                <w:sz w:val="22"/>
                <w:szCs w:val="22"/>
                <w:u w:val="none"/>
              </w:rPr>
            </w:pPr>
          </w:p>
        </w:tc>
      </w:tr>
      <w:tr w14:paraId="7567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2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8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模拟图传</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DB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1.输入电压：5V/1A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2.调参方式：按键/OSD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3.天线接口：IPEX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4.外形尺寸：30*30*4MM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5.数传功率：0-25-100-200-400-600MW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6.输出频 点：40CH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7.安装孔位：20*20mm/25*25mm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8.重量：≤2g(不含天线和电源线)</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A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E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38B8">
            <w:pPr>
              <w:rPr>
                <w:rFonts w:hint="eastAsia" w:ascii="宋体" w:hAnsi="宋体" w:eastAsia="宋体" w:cs="宋体"/>
                <w:i w:val="0"/>
                <w:iCs w:val="0"/>
                <w:color w:val="000000"/>
                <w:sz w:val="22"/>
                <w:szCs w:val="22"/>
                <w:u w:val="none"/>
              </w:rPr>
            </w:pPr>
          </w:p>
        </w:tc>
      </w:tr>
      <w:tr w14:paraId="470F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3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9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穿越机锂电池4</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3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1.容量≤550mah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2.尺寸≤62*12*7.2mm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C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E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54E8">
            <w:pPr>
              <w:rPr>
                <w:rFonts w:hint="eastAsia" w:ascii="宋体" w:hAnsi="宋体" w:eastAsia="宋体" w:cs="宋体"/>
                <w:i w:val="0"/>
                <w:iCs w:val="0"/>
                <w:color w:val="000000"/>
                <w:sz w:val="22"/>
                <w:szCs w:val="22"/>
                <w:u w:val="none"/>
              </w:rPr>
            </w:pPr>
          </w:p>
        </w:tc>
      </w:tr>
      <w:tr w14:paraId="55E99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A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3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穿越机遥控器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5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1.尺寸：≤160*80*160mm(展开尺寸)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2.重量：≤300 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3.工作频率2.400GHz-2.480GHz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4.内部射频选项CC2500 多协议/ELRS2.4GHz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5.支持的协议：取决于内部射频模块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6.射频功率：CC2500:最大20dBm，ELRS:最大24dBm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7.天线：折叠天线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8.工作电压：6.6-8.4V DC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9.控制距离：&gt;2km @ 20dBm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10.操作系统：EdgeTX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11.控制通道：最多支持16 通道(取决于接收机)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12.显示屏：128*64 LCD显示屏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13.电池：2*18650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14.充电：支持USB-C直充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15.摇杆：霍尔摇杆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16.模块：NanO尺寸(兼容TBS Nano Crossfire /Nano Tracer/RM RANGER Nano/RM 4in1 模块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C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0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72AC">
            <w:pPr>
              <w:rPr>
                <w:rFonts w:hint="eastAsia" w:ascii="宋体" w:hAnsi="宋体" w:eastAsia="宋体" w:cs="宋体"/>
                <w:i w:val="0"/>
                <w:iCs w:val="0"/>
                <w:color w:val="000000"/>
                <w:sz w:val="22"/>
                <w:szCs w:val="22"/>
                <w:u w:val="none"/>
              </w:rPr>
            </w:pPr>
          </w:p>
        </w:tc>
      </w:tr>
      <w:tr w14:paraId="3841E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3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8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穿越机整机</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75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1.飞控:Betafpv Martix 5in1 AIO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2.机架:NewBeeDrone 75mm+75mm碳板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3.头罩:NewBeeDrone GooberCanopy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4.电机:火神 VCI08028 22000KV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5.摄像头:LDARC Kingkong 199C 摄像头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6.电源头:BT2.0 U型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7.电池仓:2套(适配 1S 450-850mah)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8.桨叶:NBD AZI40mm桨叶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9.整机交付</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0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5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0E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0F0E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6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7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接收显示器</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41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1.分辨率:800X480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2.重量:≤220G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3.工作时间:2.5小时左右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4.尺寸:≤130X90X17MM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5.天线接口: SMA内针天线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6.背光源:LED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7.亮度:1000 LUX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8.显示比例:16:9/4:3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9.响应时间:&lt;10MS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10.色彩制式:PAL/NTSC</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D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8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4CF4">
            <w:pPr>
              <w:rPr>
                <w:rFonts w:hint="eastAsia" w:ascii="宋体" w:hAnsi="宋体" w:eastAsia="宋体" w:cs="宋体"/>
                <w:i w:val="0"/>
                <w:iCs w:val="0"/>
                <w:color w:val="000000"/>
                <w:sz w:val="22"/>
                <w:szCs w:val="22"/>
                <w:u w:val="none"/>
              </w:rPr>
            </w:pPr>
          </w:p>
        </w:tc>
      </w:tr>
      <w:tr w14:paraId="4AEF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0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2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头戴绑带</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6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1.重量≤36g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2.包装尺寸≤150*110mm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3.适配大疆v2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C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E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8A74">
            <w:pPr>
              <w:rPr>
                <w:rFonts w:hint="eastAsia" w:ascii="宋体" w:hAnsi="宋体" w:eastAsia="宋体" w:cs="宋体"/>
                <w:i w:val="0"/>
                <w:iCs w:val="0"/>
                <w:color w:val="000000"/>
                <w:sz w:val="22"/>
                <w:szCs w:val="22"/>
                <w:u w:val="none"/>
              </w:rPr>
            </w:pPr>
          </w:p>
        </w:tc>
      </w:tr>
      <w:tr w14:paraId="626EE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9F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22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无人机专用防水喷雾</w:t>
            </w:r>
          </w:p>
        </w:tc>
        <w:tc>
          <w:tcPr>
            <w:tcW w:w="5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63E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1.容量:≥55g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2.颜色:乳白色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3.相对密度(g/cm,25°C):1.56±0.3</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4.疏水角度:&gt;160°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5.材质:超疏水材料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6.挥发性:不挥发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7.重量:≥65g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7D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6C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6BBD">
            <w:pPr>
              <w:rPr>
                <w:rFonts w:hint="eastAsia" w:ascii="宋体" w:hAnsi="宋体" w:eastAsia="宋体" w:cs="宋体"/>
                <w:i w:val="0"/>
                <w:iCs w:val="0"/>
                <w:color w:val="auto"/>
                <w:sz w:val="22"/>
                <w:szCs w:val="22"/>
                <w:u w:val="none"/>
              </w:rPr>
            </w:pPr>
          </w:p>
        </w:tc>
      </w:tr>
    </w:tbl>
    <w:p w14:paraId="77D5C12F">
      <w:pPr>
        <w:pStyle w:val="2"/>
        <w:keepNext/>
        <w:keepLines/>
        <w:widowControl w:val="0"/>
        <w:numPr>
          <w:ilvl w:val="0"/>
          <w:numId w:val="0"/>
        </w:numPr>
        <w:spacing w:line="360" w:lineRule="auto"/>
        <w:jc w:val="both"/>
        <w:outlineLvl w:val="1"/>
        <w:rPr>
          <w:rFonts w:hint="eastAsia"/>
          <w:color w:val="auto"/>
        </w:rPr>
      </w:pPr>
    </w:p>
    <w:p w14:paraId="3CF251C2">
      <w:pPr>
        <w:adjustRightInd w:val="0"/>
        <w:spacing w:line="360" w:lineRule="auto"/>
        <w:outlineLvl w:val="3"/>
        <w:rPr>
          <w:rFonts w:hint="eastAsia" w:asciiTheme="minorEastAsia" w:hAnsiTheme="minorEastAsia" w:eastAsiaTheme="minorEastAsia" w:cstheme="minorEastAsia"/>
          <w:b/>
          <w:bCs w:val="0"/>
          <w:color w:val="auto"/>
          <w:sz w:val="21"/>
          <w:szCs w:val="21"/>
          <w:highlight w:val="none"/>
          <w:lang w:val="en-US" w:eastAsia="zh-CN"/>
        </w:rPr>
      </w:pPr>
      <w:r>
        <w:rPr>
          <w:rFonts w:hint="eastAsia" w:ascii="宋体" w:hAnsi="宋体" w:cs="宋体"/>
          <w:b/>
          <w:bCs/>
          <w:color w:val="auto"/>
          <w:sz w:val="21"/>
          <w:szCs w:val="21"/>
          <w:lang w:val="en-US" w:eastAsia="zh-CN"/>
        </w:rPr>
        <w:t>注：</w:t>
      </w:r>
      <w:r>
        <w:rPr>
          <w:rFonts w:hint="eastAsia" w:ascii="宋体" w:hAnsi="宋体" w:eastAsia="宋体" w:cs="宋体"/>
          <w:b/>
          <w:bCs/>
          <w:color w:val="auto"/>
          <w:sz w:val="21"/>
          <w:szCs w:val="21"/>
          <w:lang w:eastAsia="zh-Hans"/>
        </w:rPr>
        <w:t>★为重点参数。</w:t>
      </w:r>
    </w:p>
    <w:p w14:paraId="3BE572C9">
      <w:pPr>
        <w:pStyle w:val="1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三、商务要求</w:t>
      </w:r>
    </w:p>
    <w:p w14:paraId="1282913A">
      <w:pPr>
        <w:widowControl/>
        <w:autoSpaceDE w:val="0"/>
        <w:autoSpaceDN w:val="0"/>
        <w:spacing w:line="360" w:lineRule="auto"/>
        <w:ind w:firstLine="420" w:firstLineChars="200"/>
        <w:textAlignment w:val="bottom"/>
        <w:rPr>
          <w:rFonts w:hint="eastAsia" w:ascii="宋体" w:hAnsi="宋体" w:cs="宋体"/>
          <w:b w:val="0"/>
          <w:bCs w:val="0"/>
          <w:color w:val="auto"/>
          <w:szCs w:val="21"/>
        </w:rPr>
      </w:pPr>
      <w:r>
        <w:rPr>
          <w:rFonts w:hint="eastAsia" w:ascii="宋体" w:hAnsi="宋体" w:cs="宋体"/>
          <w:b w:val="0"/>
          <w:bCs w:val="0"/>
          <w:color w:val="auto"/>
          <w:szCs w:val="21"/>
          <w:lang w:val="en-US" w:eastAsia="zh-CN"/>
        </w:rPr>
        <w:t>1</w:t>
      </w:r>
      <w:r>
        <w:rPr>
          <w:rFonts w:hint="eastAsia" w:ascii="宋体" w:hAnsi="宋体" w:cs="宋体"/>
          <w:b w:val="0"/>
          <w:bCs w:val="0"/>
          <w:color w:val="auto"/>
          <w:szCs w:val="21"/>
        </w:rPr>
        <w:t>、质保期：质保期</w:t>
      </w:r>
      <w:r>
        <w:rPr>
          <w:rFonts w:hint="eastAsia" w:ascii="宋体" w:hAnsi="宋体" w:cs="宋体"/>
          <w:b w:val="0"/>
          <w:bCs w:val="0"/>
          <w:color w:val="auto"/>
          <w:szCs w:val="21"/>
          <w:lang w:val="en-US" w:eastAsia="zh-CN"/>
        </w:rPr>
        <w:t>3</w:t>
      </w:r>
      <w:r>
        <w:rPr>
          <w:rFonts w:hint="eastAsia" w:ascii="宋体" w:hAnsi="宋体" w:cs="宋体"/>
          <w:b w:val="0"/>
          <w:bCs w:val="0"/>
          <w:color w:val="auto"/>
          <w:szCs w:val="21"/>
        </w:rPr>
        <w:t>年，质保期自采购单位、中标单位在最终验收单上签字之日起计算。</w:t>
      </w:r>
    </w:p>
    <w:p w14:paraId="59A7AF61">
      <w:pPr>
        <w:widowControl/>
        <w:autoSpaceDE w:val="0"/>
        <w:autoSpaceDN w:val="0"/>
        <w:spacing w:line="360" w:lineRule="auto"/>
        <w:ind w:firstLine="420" w:firstLineChars="200"/>
        <w:textAlignment w:val="bottom"/>
        <w:rPr>
          <w:rFonts w:hint="eastAsia" w:ascii="宋体" w:hAnsi="宋体" w:cs="宋体"/>
          <w:b w:val="0"/>
          <w:bCs w:val="0"/>
          <w:color w:val="auto"/>
          <w:szCs w:val="21"/>
        </w:rPr>
      </w:pPr>
      <w:r>
        <w:rPr>
          <w:rFonts w:hint="eastAsia" w:ascii="宋体" w:hAnsi="宋体" w:cs="宋体"/>
          <w:b w:val="0"/>
          <w:bCs w:val="0"/>
          <w:color w:val="auto"/>
          <w:szCs w:val="21"/>
          <w:lang w:val="en-US" w:eastAsia="zh-CN"/>
        </w:rPr>
        <w:t>2</w:t>
      </w:r>
      <w:r>
        <w:rPr>
          <w:rFonts w:hint="eastAsia" w:ascii="宋体" w:hAnsi="宋体" w:cs="宋体"/>
          <w:b w:val="0"/>
          <w:bCs w:val="0"/>
          <w:color w:val="auto"/>
          <w:szCs w:val="21"/>
        </w:rPr>
        <w:t>、供货期：合同签订后</w:t>
      </w:r>
      <w:r>
        <w:rPr>
          <w:rFonts w:hint="eastAsia" w:ascii="宋体" w:hAnsi="宋体" w:cs="宋体"/>
          <w:b w:val="0"/>
          <w:bCs w:val="0"/>
          <w:color w:val="auto"/>
          <w:szCs w:val="21"/>
          <w:lang w:val="en-US" w:eastAsia="zh-CN"/>
        </w:rPr>
        <w:t>30</w:t>
      </w:r>
      <w:r>
        <w:rPr>
          <w:rFonts w:hint="eastAsia" w:ascii="宋体" w:hAnsi="宋体" w:cs="宋体"/>
          <w:b w:val="0"/>
          <w:bCs w:val="0"/>
          <w:color w:val="auto"/>
          <w:szCs w:val="21"/>
        </w:rPr>
        <w:t>个</w:t>
      </w:r>
      <w:r>
        <w:rPr>
          <w:rFonts w:hint="eastAsia" w:ascii="宋体" w:hAnsi="宋体" w:cs="宋体"/>
          <w:b w:val="0"/>
          <w:bCs w:val="0"/>
          <w:color w:val="auto"/>
          <w:szCs w:val="21"/>
          <w:lang w:val="en-US" w:eastAsia="zh-CN"/>
        </w:rPr>
        <w:t>日历天</w:t>
      </w:r>
      <w:r>
        <w:rPr>
          <w:rFonts w:hint="eastAsia" w:ascii="宋体" w:hAnsi="宋体" w:cs="宋体"/>
          <w:b w:val="0"/>
          <w:bCs w:val="0"/>
          <w:color w:val="auto"/>
          <w:szCs w:val="21"/>
        </w:rPr>
        <w:t>供货完毕。</w:t>
      </w:r>
    </w:p>
    <w:p w14:paraId="2E707054">
      <w:pPr>
        <w:widowControl/>
        <w:autoSpaceDE w:val="0"/>
        <w:autoSpaceDN w:val="0"/>
        <w:spacing w:line="360" w:lineRule="auto"/>
        <w:ind w:firstLine="420" w:firstLineChars="200"/>
        <w:textAlignment w:val="bottom"/>
        <w:rPr>
          <w:rFonts w:hint="eastAsia" w:ascii="宋体" w:hAnsi="宋体" w:cs="宋体"/>
          <w:b w:val="0"/>
          <w:bCs w:val="0"/>
          <w:color w:val="auto"/>
          <w:szCs w:val="21"/>
        </w:rPr>
      </w:pPr>
      <w:r>
        <w:rPr>
          <w:rFonts w:hint="eastAsia" w:ascii="宋体" w:hAnsi="宋体" w:cs="宋体"/>
          <w:b w:val="0"/>
          <w:bCs w:val="0"/>
          <w:color w:val="auto"/>
          <w:szCs w:val="21"/>
          <w:lang w:val="en-US" w:eastAsia="zh-CN"/>
        </w:rPr>
        <w:t>3</w:t>
      </w:r>
      <w:r>
        <w:rPr>
          <w:rFonts w:hint="eastAsia" w:ascii="宋体" w:hAnsi="宋体" w:cs="宋体"/>
          <w:b w:val="0"/>
          <w:bCs w:val="0"/>
          <w:color w:val="auto"/>
          <w:szCs w:val="21"/>
        </w:rPr>
        <w:t>、交货地址</w:t>
      </w:r>
      <w:r>
        <w:rPr>
          <w:rFonts w:hint="eastAsia" w:ascii="宋体" w:hAnsi="宋体" w:cs="宋体"/>
          <w:b w:val="0"/>
          <w:bCs w:val="0"/>
          <w:color w:val="auto"/>
          <w:szCs w:val="21"/>
          <w:lang w:eastAsia="zh-CN"/>
        </w:rPr>
        <w:t>：</w:t>
      </w:r>
      <w:r>
        <w:rPr>
          <w:rFonts w:hint="eastAsia" w:ascii="宋体" w:hAnsi="宋体" w:cs="宋体"/>
          <w:b w:val="0"/>
          <w:bCs w:val="0"/>
          <w:color w:val="auto"/>
          <w:szCs w:val="21"/>
        </w:rPr>
        <w:t>采购人指定的地点。</w:t>
      </w:r>
    </w:p>
    <w:p w14:paraId="15E20BD9">
      <w:pPr>
        <w:spacing w:line="360" w:lineRule="auto"/>
        <w:ind w:firstLine="433" w:firstLineChars="196"/>
        <w:rPr>
          <w:rFonts w:hint="eastAsia" w:ascii="宋体" w:hAnsi="宋体" w:cs="Times New Roman"/>
          <w:b/>
          <w:color w:val="auto"/>
          <w:sz w:val="22"/>
          <w:szCs w:val="22"/>
        </w:rPr>
      </w:pPr>
      <w:r>
        <w:rPr>
          <w:rFonts w:hint="eastAsia" w:ascii="宋体" w:hAnsi="宋体" w:cs="Times New Roman"/>
          <w:b/>
          <w:color w:val="auto"/>
          <w:sz w:val="22"/>
          <w:szCs w:val="22"/>
          <w:lang w:val="en-US" w:eastAsia="zh-CN"/>
        </w:rPr>
        <w:t>4</w:t>
      </w:r>
      <w:r>
        <w:rPr>
          <w:rFonts w:hint="eastAsia" w:ascii="宋体" w:hAnsi="宋体" w:cs="Times New Roman"/>
          <w:b/>
          <w:color w:val="auto"/>
          <w:sz w:val="22"/>
          <w:szCs w:val="22"/>
        </w:rPr>
        <w:t>、安装、验收标准</w:t>
      </w:r>
    </w:p>
    <w:p w14:paraId="4E2BDE4C">
      <w:pPr>
        <w:widowControl/>
        <w:autoSpaceDE w:val="0"/>
        <w:autoSpaceDN w:val="0"/>
        <w:spacing w:line="360" w:lineRule="auto"/>
        <w:ind w:firstLine="420" w:firstLineChars="200"/>
        <w:textAlignment w:val="bottom"/>
        <w:rPr>
          <w:rFonts w:hint="eastAsia" w:ascii="宋体" w:hAnsi="宋体" w:cs="宋体"/>
          <w:b w:val="0"/>
          <w:bCs w:val="0"/>
          <w:color w:val="auto"/>
          <w:szCs w:val="21"/>
        </w:rPr>
      </w:pPr>
      <w:r>
        <w:rPr>
          <w:rFonts w:hint="eastAsia" w:ascii="宋体" w:hAnsi="宋体" w:cs="宋体"/>
          <w:b w:val="0"/>
          <w:bCs w:val="0"/>
          <w:color w:val="auto"/>
          <w:szCs w:val="21"/>
          <w:lang w:val="en-US" w:eastAsia="zh-CN"/>
        </w:rPr>
        <w:t>4</w:t>
      </w:r>
      <w:r>
        <w:rPr>
          <w:rFonts w:hint="eastAsia" w:ascii="宋体" w:hAnsi="宋体" w:cs="宋体"/>
          <w:b w:val="0"/>
          <w:bCs w:val="0"/>
          <w:color w:val="auto"/>
          <w:szCs w:val="21"/>
        </w:rPr>
        <w:t>.1响应人必须派技术人员到现场安装调试，安装完毕响应人派专业人员检查安装质量并进行设备调试。</w:t>
      </w:r>
    </w:p>
    <w:p w14:paraId="08C3EB98">
      <w:pPr>
        <w:widowControl/>
        <w:autoSpaceDE w:val="0"/>
        <w:autoSpaceDN w:val="0"/>
        <w:spacing w:line="360" w:lineRule="auto"/>
        <w:ind w:firstLine="420" w:firstLineChars="200"/>
        <w:textAlignment w:val="bottom"/>
        <w:rPr>
          <w:rFonts w:hint="eastAsia" w:ascii="宋体" w:hAnsi="宋体" w:cs="宋体"/>
          <w:b w:val="0"/>
          <w:bCs w:val="0"/>
          <w:color w:val="auto"/>
          <w:szCs w:val="21"/>
        </w:rPr>
      </w:pPr>
      <w:r>
        <w:rPr>
          <w:rFonts w:hint="eastAsia" w:ascii="宋体" w:hAnsi="宋体" w:cs="宋体"/>
          <w:b w:val="0"/>
          <w:bCs w:val="0"/>
          <w:color w:val="auto"/>
          <w:szCs w:val="21"/>
          <w:lang w:val="en-US" w:eastAsia="zh-CN"/>
        </w:rPr>
        <w:t>4</w:t>
      </w:r>
      <w:r>
        <w:rPr>
          <w:rFonts w:hint="eastAsia" w:ascii="宋体" w:hAnsi="宋体" w:cs="宋体"/>
          <w:b w:val="0"/>
          <w:bCs w:val="0"/>
          <w:color w:val="auto"/>
          <w:szCs w:val="21"/>
        </w:rPr>
        <w:t xml:space="preserve">.2响应人必须为使用单位设计、安装、调试、维修、使用提供足够的技术资料和技术保障。提供有关证明，如产地、出厂合格证、质量保证书和测试合格证等。 </w:t>
      </w:r>
    </w:p>
    <w:p w14:paraId="1A9FC7DF">
      <w:pPr>
        <w:widowControl/>
        <w:autoSpaceDE w:val="0"/>
        <w:autoSpaceDN w:val="0"/>
        <w:spacing w:line="360" w:lineRule="auto"/>
        <w:ind w:firstLine="420" w:firstLineChars="200"/>
        <w:textAlignment w:val="bottom"/>
        <w:rPr>
          <w:rFonts w:hint="eastAsia" w:ascii="宋体" w:hAnsi="宋体" w:cs="宋体"/>
          <w:b w:val="0"/>
          <w:bCs w:val="0"/>
          <w:color w:val="auto"/>
          <w:szCs w:val="21"/>
        </w:rPr>
      </w:pPr>
      <w:r>
        <w:rPr>
          <w:rFonts w:hint="eastAsia" w:ascii="宋体" w:hAnsi="宋体" w:cs="宋体"/>
          <w:b w:val="0"/>
          <w:bCs w:val="0"/>
          <w:color w:val="auto"/>
          <w:szCs w:val="21"/>
          <w:lang w:val="en-US" w:eastAsia="zh-CN"/>
        </w:rPr>
        <w:t>4</w:t>
      </w:r>
      <w:r>
        <w:rPr>
          <w:rFonts w:hint="eastAsia" w:ascii="宋体" w:hAnsi="宋体" w:cs="宋体"/>
          <w:b w:val="0"/>
          <w:bCs w:val="0"/>
          <w:color w:val="auto"/>
          <w:szCs w:val="21"/>
        </w:rPr>
        <w:t>.3若产品验收时有关技术参数不能满足招标文件技术要求，使用单位有权要求更换，同时有权要求索赔，所产生的一切费用（含所有检验费用）由成交人全部承担。</w:t>
      </w:r>
    </w:p>
    <w:p w14:paraId="0183796B">
      <w:pPr>
        <w:widowControl/>
        <w:autoSpaceDE w:val="0"/>
        <w:autoSpaceDN w:val="0"/>
        <w:spacing w:line="360" w:lineRule="auto"/>
        <w:ind w:firstLine="420" w:firstLineChars="200"/>
        <w:textAlignment w:val="bottom"/>
        <w:rPr>
          <w:rFonts w:hint="eastAsia" w:ascii="宋体" w:hAnsi="宋体" w:cs="宋体"/>
          <w:b w:val="0"/>
          <w:bCs w:val="0"/>
          <w:color w:val="auto"/>
          <w:szCs w:val="21"/>
        </w:rPr>
      </w:pPr>
      <w:r>
        <w:rPr>
          <w:rFonts w:hint="eastAsia" w:ascii="宋体" w:hAnsi="宋体" w:cs="宋体"/>
          <w:b w:val="0"/>
          <w:bCs w:val="0"/>
          <w:color w:val="auto"/>
          <w:szCs w:val="21"/>
          <w:lang w:val="en-US" w:eastAsia="zh-CN"/>
        </w:rPr>
        <w:t>4</w:t>
      </w:r>
      <w:r>
        <w:rPr>
          <w:rFonts w:hint="eastAsia" w:ascii="宋体" w:hAnsi="宋体" w:cs="宋体"/>
          <w:b w:val="0"/>
          <w:bCs w:val="0"/>
          <w:color w:val="auto"/>
          <w:szCs w:val="21"/>
        </w:rPr>
        <w:t>.4装备测试</w:t>
      </w:r>
    </w:p>
    <w:p w14:paraId="2866B312">
      <w:pPr>
        <w:widowControl/>
        <w:autoSpaceDE w:val="0"/>
        <w:autoSpaceDN w:val="0"/>
        <w:spacing w:line="360" w:lineRule="auto"/>
        <w:ind w:firstLine="420" w:firstLineChars="200"/>
        <w:textAlignment w:val="bottom"/>
        <w:rPr>
          <w:rFonts w:hint="eastAsia" w:ascii="宋体" w:hAnsi="宋体" w:cs="宋体"/>
          <w:b w:val="0"/>
          <w:bCs w:val="0"/>
          <w:color w:val="auto"/>
          <w:szCs w:val="21"/>
        </w:rPr>
      </w:pPr>
      <w:r>
        <w:rPr>
          <w:rFonts w:hint="eastAsia" w:ascii="宋体" w:hAnsi="宋体" w:cs="宋体"/>
          <w:b w:val="0"/>
          <w:bCs w:val="0"/>
          <w:color w:val="auto"/>
          <w:szCs w:val="21"/>
        </w:rPr>
        <w:t>相关装备到货后，由采购人进行产品自身性能的测试，响应人必须给予充分的配合。</w:t>
      </w:r>
    </w:p>
    <w:p w14:paraId="11FCCC73">
      <w:pPr>
        <w:widowControl/>
        <w:autoSpaceDE w:val="0"/>
        <w:autoSpaceDN w:val="0"/>
        <w:spacing w:line="360" w:lineRule="auto"/>
        <w:ind w:firstLine="420" w:firstLineChars="200"/>
        <w:textAlignment w:val="bottom"/>
        <w:rPr>
          <w:rFonts w:hint="eastAsia" w:ascii="宋体" w:hAnsi="宋体" w:cs="宋体"/>
          <w:b w:val="0"/>
          <w:bCs w:val="0"/>
          <w:color w:val="auto"/>
          <w:szCs w:val="21"/>
        </w:rPr>
      </w:pPr>
      <w:r>
        <w:rPr>
          <w:rFonts w:hint="eastAsia" w:ascii="宋体" w:hAnsi="宋体" w:cs="宋体"/>
          <w:b w:val="0"/>
          <w:bCs w:val="0"/>
          <w:color w:val="auto"/>
          <w:szCs w:val="21"/>
          <w:lang w:val="en-US" w:eastAsia="zh-CN"/>
        </w:rPr>
        <w:t>4</w:t>
      </w:r>
      <w:r>
        <w:rPr>
          <w:rFonts w:hint="eastAsia" w:ascii="宋体" w:hAnsi="宋体" w:cs="宋体"/>
          <w:b w:val="0"/>
          <w:bCs w:val="0"/>
          <w:color w:val="auto"/>
          <w:szCs w:val="21"/>
        </w:rPr>
        <w:t>.5设备测试</w:t>
      </w:r>
    </w:p>
    <w:p w14:paraId="4A541DFC">
      <w:pPr>
        <w:widowControl/>
        <w:autoSpaceDE w:val="0"/>
        <w:autoSpaceDN w:val="0"/>
        <w:spacing w:line="360" w:lineRule="auto"/>
        <w:ind w:firstLine="420" w:firstLineChars="200"/>
        <w:textAlignment w:val="bottom"/>
        <w:rPr>
          <w:rFonts w:hint="eastAsia" w:ascii="宋体" w:hAnsi="宋体" w:cs="宋体"/>
          <w:b w:val="0"/>
          <w:bCs w:val="0"/>
          <w:color w:val="auto"/>
          <w:szCs w:val="21"/>
        </w:rPr>
      </w:pPr>
      <w:r>
        <w:rPr>
          <w:rFonts w:hint="eastAsia" w:ascii="宋体" w:hAnsi="宋体" w:cs="宋体"/>
          <w:b w:val="0"/>
          <w:bCs w:val="0"/>
          <w:color w:val="auto"/>
          <w:szCs w:val="21"/>
        </w:rPr>
        <w:t>由响应人协助采购人进行相关设备的安装，设备安装完成后，由采购人进行产品自身性能的测试。</w:t>
      </w:r>
    </w:p>
    <w:p w14:paraId="2AC1C4AE">
      <w:pPr>
        <w:widowControl/>
        <w:autoSpaceDE w:val="0"/>
        <w:autoSpaceDN w:val="0"/>
        <w:spacing w:line="360" w:lineRule="auto"/>
        <w:ind w:firstLine="420" w:firstLineChars="200"/>
        <w:textAlignment w:val="bottom"/>
        <w:rPr>
          <w:rFonts w:hint="eastAsia" w:ascii="宋体" w:hAnsi="宋体" w:cs="宋体"/>
          <w:b w:val="0"/>
          <w:bCs w:val="0"/>
          <w:color w:val="auto"/>
          <w:szCs w:val="21"/>
        </w:rPr>
      </w:pPr>
      <w:r>
        <w:rPr>
          <w:rFonts w:hint="eastAsia" w:ascii="宋体" w:hAnsi="宋体" w:cs="宋体"/>
          <w:b w:val="0"/>
          <w:bCs w:val="0"/>
          <w:color w:val="auto"/>
          <w:szCs w:val="21"/>
          <w:lang w:val="en-US" w:eastAsia="zh-CN"/>
        </w:rPr>
        <w:t>4</w:t>
      </w:r>
      <w:r>
        <w:rPr>
          <w:rFonts w:hint="eastAsia" w:ascii="宋体" w:hAnsi="宋体" w:cs="宋体"/>
          <w:b w:val="0"/>
          <w:bCs w:val="0"/>
          <w:color w:val="auto"/>
          <w:szCs w:val="21"/>
        </w:rPr>
        <w:t>.6响应人应提供所有产品详细的中文操作手册，详细的产品操作和维护手册。</w:t>
      </w:r>
    </w:p>
    <w:p w14:paraId="69FBBC9F">
      <w:pPr>
        <w:widowControl/>
        <w:autoSpaceDE w:val="0"/>
        <w:autoSpaceDN w:val="0"/>
        <w:spacing w:line="360" w:lineRule="auto"/>
        <w:ind w:firstLine="420" w:firstLineChars="200"/>
        <w:textAlignment w:val="bottom"/>
        <w:rPr>
          <w:rFonts w:hint="eastAsia" w:ascii="宋体" w:hAnsi="宋体" w:cs="宋体"/>
          <w:b w:val="0"/>
          <w:bCs w:val="0"/>
          <w:color w:val="auto"/>
          <w:szCs w:val="21"/>
        </w:rPr>
      </w:pPr>
      <w:r>
        <w:rPr>
          <w:rFonts w:hint="eastAsia" w:ascii="宋体" w:hAnsi="宋体" w:cs="宋体"/>
          <w:b w:val="0"/>
          <w:bCs w:val="0"/>
          <w:color w:val="auto"/>
          <w:szCs w:val="21"/>
          <w:lang w:val="en-US" w:eastAsia="zh-CN"/>
        </w:rPr>
        <w:t>4</w:t>
      </w:r>
      <w:r>
        <w:rPr>
          <w:rFonts w:hint="eastAsia" w:ascii="宋体" w:hAnsi="宋体" w:cs="宋体"/>
          <w:b w:val="0"/>
          <w:bCs w:val="0"/>
          <w:color w:val="auto"/>
          <w:szCs w:val="21"/>
        </w:rPr>
        <w:t>.7响应人应提供完整的专用工具，以便维护、维修所供产品。</w:t>
      </w:r>
    </w:p>
    <w:p w14:paraId="4DA70769">
      <w:pPr>
        <w:spacing w:line="360" w:lineRule="auto"/>
        <w:ind w:firstLine="433" w:firstLineChars="196"/>
        <w:rPr>
          <w:rFonts w:hint="eastAsia" w:ascii="宋体" w:hAnsi="宋体" w:cs="Times New Roman"/>
          <w:b/>
          <w:color w:val="auto"/>
          <w:sz w:val="22"/>
          <w:szCs w:val="22"/>
        </w:rPr>
      </w:pPr>
      <w:r>
        <w:rPr>
          <w:rFonts w:hint="eastAsia" w:ascii="宋体" w:hAnsi="宋体" w:cs="Times New Roman"/>
          <w:b/>
          <w:color w:val="auto"/>
          <w:sz w:val="22"/>
          <w:szCs w:val="22"/>
          <w:lang w:val="en-US" w:eastAsia="zh-CN"/>
        </w:rPr>
        <w:t>5</w:t>
      </w:r>
      <w:r>
        <w:rPr>
          <w:rFonts w:hint="eastAsia" w:ascii="宋体" w:hAnsi="宋体" w:cs="Times New Roman"/>
          <w:b/>
          <w:color w:val="auto"/>
          <w:sz w:val="22"/>
          <w:szCs w:val="22"/>
        </w:rPr>
        <w:t>、资金结算方式</w:t>
      </w:r>
    </w:p>
    <w:p w14:paraId="1F9EAA55">
      <w:pPr>
        <w:spacing w:line="360" w:lineRule="auto"/>
        <w:ind w:firstLine="440" w:firstLineChars="200"/>
        <w:rPr>
          <w:rFonts w:ascii="宋体" w:hAnsi="宋体" w:cs="Times New Roman"/>
          <w:color w:val="auto"/>
          <w:sz w:val="22"/>
          <w:szCs w:val="22"/>
          <w:highlight w:val="none"/>
        </w:rPr>
      </w:pPr>
      <w:r>
        <w:rPr>
          <w:rFonts w:hint="eastAsia" w:ascii="宋体" w:hAnsi="宋体" w:cs="Times New Roman"/>
          <w:color w:val="auto"/>
          <w:sz w:val="22"/>
          <w:szCs w:val="22"/>
          <w:highlight w:val="none"/>
        </w:rPr>
        <w:t>本项目合同签订后7个工作日内预付合同金额的</w:t>
      </w:r>
      <w:r>
        <w:rPr>
          <w:rFonts w:hint="eastAsia" w:ascii="宋体" w:hAnsi="宋体" w:cs="Times New Roman"/>
          <w:color w:val="auto"/>
          <w:sz w:val="22"/>
          <w:szCs w:val="22"/>
          <w:highlight w:val="none"/>
          <w:lang w:val="en-US" w:eastAsia="zh-CN"/>
        </w:rPr>
        <w:t>4</w:t>
      </w:r>
      <w:r>
        <w:rPr>
          <w:rFonts w:hint="eastAsia" w:ascii="宋体" w:hAnsi="宋体" w:cs="Times New Roman"/>
          <w:color w:val="auto"/>
          <w:sz w:val="22"/>
          <w:szCs w:val="22"/>
          <w:highlight w:val="none"/>
        </w:rPr>
        <w:t>0%，设备完成安装后待验收合格并提交相关资料由甲方确认后，收到响应人正式发票后，15个工作日内一次性支付余额款项。</w:t>
      </w:r>
    </w:p>
    <w:p w14:paraId="1FF0357B">
      <w:pPr>
        <w:spacing w:line="360" w:lineRule="auto"/>
        <w:ind w:firstLine="433" w:firstLineChars="196"/>
        <w:rPr>
          <w:rFonts w:hint="eastAsia" w:ascii="宋体" w:hAnsi="宋体" w:cs="Times New Roman"/>
          <w:b/>
          <w:color w:val="auto"/>
          <w:sz w:val="22"/>
          <w:szCs w:val="22"/>
        </w:rPr>
      </w:pPr>
      <w:r>
        <w:rPr>
          <w:rFonts w:hint="eastAsia" w:ascii="宋体" w:hAnsi="宋体" w:cs="Times New Roman"/>
          <w:b/>
          <w:color w:val="auto"/>
          <w:sz w:val="22"/>
          <w:szCs w:val="22"/>
          <w:lang w:val="en-US" w:eastAsia="zh-CN"/>
        </w:rPr>
        <w:t>6</w:t>
      </w:r>
      <w:r>
        <w:rPr>
          <w:rFonts w:hint="eastAsia" w:ascii="宋体" w:hAnsi="宋体" w:cs="Times New Roman"/>
          <w:b/>
          <w:color w:val="auto"/>
          <w:sz w:val="22"/>
          <w:szCs w:val="22"/>
        </w:rPr>
        <w:t>、售后服务与培训要求</w:t>
      </w:r>
    </w:p>
    <w:p w14:paraId="0DD21C61">
      <w:pPr>
        <w:spacing w:line="360" w:lineRule="auto"/>
        <w:ind w:firstLine="442" w:firstLineChars="200"/>
        <w:rPr>
          <w:rFonts w:ascii="宋体" w:hAnsi="宋体" w:cs="Times New Roman"/>
          <w:b/>
          <w:color w:val="auto"/>
          <w:sz w:val="22"/>
          <w:szCs w:val="22"/>
        </w:rPr>
      </w:pPr>
      <w:r>
        <w:rPr>
          <w:rFonts w:hint="eastAsia" w:ascii="宋体" w:hAnsi="宋体" w:cs="Times New Roman"/>
          <w:b/>
          <w:color w:val="auto"/>
          <w:sz w:val="22"/>
          <w:szCs w:val="22"/>
          <w:lang w:eastAsia="zh-CN"/>
        </w:rPr>
        <w:t>（</w:t>
      </w:r>
      <w:r>
        <w:rPr>
          <w:rFonts w:hint="eastAsia" w:ascii="宋体" w:hAnsi="宋体" w:cs="Times New Roman"/>
          <w:b/>
          <w:color w:val="auto"/>
          <w:sz w:val="22"/>
          <w:szCs w:val="22"/>
          <w:lang w:val="en-US" w:eastAsia="zh-CN"/>
        </w:rPr>
        <w:t>1</w:t>
      </w:r>
      <w:r>
        <w:rPr>
          <w:rFonts w:hint="eastAsia" w:ascii="宋体" w:hAnsi="宋体" w:cs="Times New Roman"/>
          <w:b/>
          <w:color w:val="auto"/>
          <w:sz w:val="22"/>
          <w:szCs w:val="22"/>
          <w:lang w:eastAsia="zh-CN"/>
        </w:rPr>
        <w:t>）</w:t>
      </w:r>
      <w:r>
        <w:rPr>
          <w:rFonts w:hint="eastAsia" w:ascii="宋体" w:hAnsi="宋体" w:cs="Times New Roman"/>
          <w:b/>
          <w:color w:val="auto"/>
          <w:sz w:val="22"/>
          <w:szCs w:val="22"/>
        </w:rPr>
        <w:t>、售后服务</w:t>
      </w:r>
    </w:p>
    <w:p w14:paraId="19706B5F">
      <w:pPr>
        <w:spacing w:line="360" w:lineRule="auto"/>
        <w:ind w:firstLine="440" w:firstLineChars="200"/>
        <w:rPr>
          <w:rFonts w:ascii="宋体" w:hAnsi="宋体" w:cs="Times New Roman"/>
          <w:color w:val="auto"/>
          <w:sz w:val="22"/>
          <w:szCs w:val="22"/>
        </w:rPr>
      </w:pPr>
      <w:r>
        <w:rPr>
          <w:rFonts w:hint="eastAsia" w:ascii="宋体" w:hAnsi="宋体" w:cs="Times New Roman"/>
          <w:color w:val="auto"/>
          <w:sz w:val="22"/>
          <w:szCs w:val="22"/>
        </w:rPr>
        <w:t>1）响应人提供的产品应满足稳定性、先进性、实用性和易用性，要确保质量和安全。</w:t>
      </w:r>
    </w:p>
    <w:p w14:paraId="05932056">
      <w:pPr>
        <w:spacing w:line="360" w:lineRule="auto"/>
        <w:ind w:firstLine="440" w:firstLineChars="200"/>
        <w:rPr>
          <w:rFonts w:ascii="宋体" w:hAnsi="宋体" w:cs="Times New Roman"/>
          <w:color w:val="auto"/>
          <w:sz w:val="22"/>
          <w:szCs w:val="22"/>
        </w:rPr>
      </w:pPr>
      <w:r>
        <w:rPr>
          <w:rFonts w:hint="eastAsia" w:ascii="宋体" w:hAnsi="宋体" w:cs="Times New Roman"/>
          <w:color w:val="auto"/>
          <w:sz w:val="22"/>
          <w:szCs w:val="22"/>
        </w:rPr>
        <w:t>2）响应人应提供快捷、周到、规范的技术服务，需提供7*24小时电话技术支持，接到甲方故障通知后，技术人员应立即响应，并于2小时内到达现场进行故障排除和抢修。</w:t>
      </w:r>
    </w:p>
    <w:p w14:paraId="7766F7D8">
      <w:pPr>
        <w:spacing w:line="360" w:lineRule="auto"/>
        <w:ind w:firstLine="440" w:firstLineChars="200"/>
        <w:rPr>
          <w:rFonts w:ascii="宋体" w:hAnsi="宋体" w:cs="Times New Roman"/>
          <w:color w:val="auto"/>
          <w:sz w:val="22"/>
          <w:szCs w:val="22"/>
        </w:rPr>
      </w:pPr>
      <w:r>
        <w:rPr>
          <w:rFonts w:hint="eastAsia" w:ascii="宋体" w:hAnsi="宋体" w:cs="Times New Roman"/>
          <w:color w:val="auto"/>
          <w:sz w:val="22"/>
          <w:szCs w:val="22"/>
        </w:rPr>
        <w:t>3）甲方在试运行和初次使用时，响应方应指派技术人员到现场进行技术指导。</w:t>
      </w:r>
    </w:p>
    <w:p w14:paraId="0BF7BCBA">
      <w:pPr>
        <w:spacing w:line="360" w:lineRule="auto"/>
        <w:ind w:firstLine="440" w:firstLineChars="200"/>
        <w:rPr>
          <w:rFonts w:ascii="宋体" w:hAnsi="宋体" w:cs="Times New Roman"/>
          <w:color w:val="auto"/>
          <w:sz w:val="22"/>
          <w:szCs w:val="22"/>
        </w:rPr>
      </w:pPr>
      <w:r>
        <w:rPr>
          <w:rFonts w:hint="eastAsia" w:ascii="宋体" w:hAnsi="宋体" w:cs="Times New Roman"/>
          <w:color w:val="auto"/>
          <w:sz w:val="22"/>
          <w:szCs w:val="22"/>
        </w:rPr>
        <w:t>4）响应人提供的产品在质保期内因产品本身质量问题发生故障，应负责免费更换。</w:t>
      </w:r>
    </w:p>
    <w:p w14:paraId="7099AA76">
      <w:pPr>
        <w:spacing w:line="360" w:lineRule="auto"/>
        <w:ind w:firstLine="442" w:firstLineChars="200"/>
        <w:rPr>
          <w:rFonts w:ascii="宋体" w:hAnsi="宋体" w:cs="Times New Roman"/>
          <w:b/>
          <w:color w:val="auto"/>
          <w:sz w:val="22"/>
          <w:szCs w:val="22"/>
        </w:rPr>
      </w:pPr>
      <w:r>
        <w:rPr>
          <w:rFonts w:hint="eastAsia" w:ascii="宋体" w:hAnsi="宋体" w:cs="Times New Roman"/>
          <w:b/>
          <w:color w:val="auto"/>
          <w:sz w:val="22"/>
          <w:szCs w:val="22"/>
          <w:lang w:eastAsia="zh-CN"/>
        </w:rPr>
        <w:t>（</w:t>
      </w:r>
      <w:r>
        <w:rPr>
          <w:rFonts w:hint="eastAsia" w:ascii="宋体" w:hAnsi="宋体" w:cs="Times New Roman"/>
          <w:b/>
          <w:color w:val="auto"/>
          <w:sz w:val="22"/>
          <w:szCs w:val="22"/>
          <w:lang w:val="en-US" w:eastAsia="zh-CN"/>
        </w:rPr>
        <w:t>2</w:t>
      </w:r>
      <w:r>
        <w:rPr>
          <w:rFonts w:hint="eastAsia" w:ascii="宋体" w:hAnsi="宋体" w:cs="Times New Roman"/>
          <w:b/>
          <w:color w:val="auto"/>
          <w:sz w:val="22"/>
          <w:szCs w:val="22"/>
          <w:lang w:eastAsia="zh-CN"/>
        </w:rPr>
        <w:t>）</w:t>
      </w:r>
      <w:r>
        <w:rPr>
          <w:rFonts w:hint="eastAsia" w:ascii="宋体" w:hAnsi="宋体" w:cs="Times New Roman"/>
          <w:b/>
          <w:color w:val="auto"/>
          <w:sz w:val="22"/>
          <w:szCs w:val="22"/>
        </w:rPr>
        <w:t>、培训要求</w:t>
      </w:r>
    </w:p>
    <w:p w14:paraId="6CCE9344">
      <w:pPr>
        <w:autoSpaceDE w:val="0"/>
        <w:autoSpaceDN w:val="0"/>
        <w:adjustRightInd w:val="0"/>
        <w:spacing w:line="360" w:lineRule="auto"/>
        <w:ind w:firstLine="440" w:firstLineChars="200"/>
        <w:rPr>
          <w:rFonts w:hint="eastAsia" w:ascii="宋体" w:hAnsi="宋体" w:cs="Times New Roman"/>
          <w:color w:val="auto"/>
          <w:sz w:val="22"/>
          <w:szCs w:val="22"/>
        </w:rPr>
      </w:pPr>
      <w:r>
        <w:rPr>
          <w:rFonts w:hint="eastAsia" w:ascii="宋体" w:hAnsi="宋体" w:cs="Times New Roman"/>
          <w:color w:val="auto"/>
          <w:sz w:val="22"/>
          <w:szCs w:val="22"/>
        </w:rPr>
        <w:t>1）响应方要根据使用人员实际情况，制订针对性培训方案。</w:t>
      </w:r>
    </w:p>
    <w:p w14:paraId="7B97122A">
      <w:pPr>
        <w:autoSpaceDE w:val="0"/>
        <w:autoSpaceDN w:val="0"/>
        <w:adjustRightInd w:val="0"/>
        <w:spacing w:line="360" w:lineRule="auto"/>
        <w:ind w:firstLine="440" w:firstLineChars="200"/>
        <w:rPr>
          <w:rFonts w:hint="eastAsia" w:ascii="宋体" w:hAnsi="宋体" w:cs="Times New Roman"/>
          <w:color w:val="auto"/>
          <w:sz w:val="22"/>
          <w:szCs w:val="22"/>
        </w:rPr>
      </w:pPr>
      <w:r>
        <w:rPr>
          <w:rFonts w:hint="eastAsia" w:ascii="宋体" w:hAnsi="宋体" w:cs="Times New Roman"/>
          <w:color w:val="auto"/>
          <w:sz w:val="22"/>
          <w:szCs w:val="22"/>
        </w:rPr>
        <w:t>2）响应方应在设备安装调试完成后和甲方正式使用前，分别进行一次技术、安全和实操培训，培训组织由采购方负责，授课和技术指导由响应方负责，培训形式、培训时间、培训场地等由双方协商决定。</w:t>
      </w:r>
    </w:p>
    <w:p w14:paraId="5A11052B">
      <w:pPr>
        <w:autoSpaceDE w:val="0"/>
        <w:autoSpaceDN w:val="0"/>
        <w:adjustRightInd w:val="0"/>
        <w:spacing w:line="360" w:lineRule="auto"/>
        <w:ind w:firstLine="440" w:firstLineChars="200"/>
        <w:rPr>
          <w:rFonts w:hint="eastAsia" w:ascii="宋体" w:hAnsi="宋体" w:cs="Times New Roman"/>
          <w:color w:val="auto"/>
          <w:sz w:val="22"/>
          <w:szCs w:val="22"/>
        </w:rPr>
      </w:pPr>
      <w:r>
        <w:rPr>
          <w:rFonts w:hint="eastAsia" w:ascii="宋体" w:hAnsi="宋体" w:cs="Times New Roman"/>
          <w:color w:val="auto"/>
          <w:sz w:val="22"/>
          <w:szCs w:val="22"/>
        </w:rPr>
        <w:t>3)后期根据采购方要求适时组织培训，响应方必须无条件配合，不得以任何理由或借口推诿。</w:t>
      </w:r>
    </w:p>
    <w:p w14:paraId="0D6F8CF6">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1"/>
        <w:rPr>
          <w:rFonts w:hint="eastAsia" w:ascii="宋体" w:hAnsi="宋体" w:eastAsia="宋体" w:cs="宋体"/>
          <w:b/>
          <w:bCs/>
          <w:color w:val="auto"/>
          <w:kern w:val="2"/>
          <w:sz w:val="21"/>
          <w:szCs w:val="21"/>
          <w:highlight w:val="none"/>
          <w:lang w:val="zh-TW" w:eastAsia="zh-CN" w:bidi="ar-SA"/>
        </w:rPr>
      </w:pPr>
      <w:r>
        <w:rPr>
          <w:rFonts w:hint="eastAsia" w:ascii="宋体" w:hAnsi="宋体" w:eastAsia="宋体" w:cs="宋体"/>
          <w:b/>
          <w:bCs/>
          <w:color w:val="auto"/>
          <w:kern w:val="2"/>
          <w:sz w:val="21"/>
          <w:szCs w:val="21"/>
          <w:lang w:val="en-US" w:eastAsia="zh-CN" w:bidi="ar-SA"/>
        </w:rPr>
        <w:t>四、</w:t>
      </w:r>
      <w:r>
        <w:rPr>
          <w:rFonts w:hint="eastAsia" w:ascii="宋体" w:hAnsi="宋体" w:eastAsia="宋体" w:cs="宋体"/>
          <w:b/>
          <w:bCs/>
          <w:color w:val="auto"/>
          <w:kern w:val="2"/>
          <w:sz w:val="21"/>
          <w:szCs w:val="21"/>
          <w:highlight w:val="none"/>
          <w:lang w:val="zh-TW" w:eastAsia="zh-CN" w:bidi="ar-SA"/>
        </w:rPr>
        <w:t>样品要求：</w:t>
      </w:r>
    </w:p>
    <w:p w14:paraId="20116124">
      <w:pPr>
        <w:autoSpaceDE w:val="0"/>
        <w:autoSpaceDN w:val="0"/>
        <w:adjustRightInd w:val="0"/>
        <w:spacing w:line="360" w:lineRule="auto"/>
        <w:ind w:firstLine="440" w:firstLineChars="200"/>
        <w:rPr>
          <w:rFonts w:hint="default" w:ascii="宋体" w:hAnsi="宋体" w:eastAsia="宋体" w:cs="Times New Roman"/>
          <w:b w:val="0"/>
          <w:bCs w:val="0"/>
          <w:color w:val="auto"/>
          <w:sz w:val="22"/>
          <w:szCs w:val="22"/>
          <w:u w:val="none"/>
          <w:lang w:val="en-US" w:eastAsia="zh-CN"/>
        </w:rPr>
      </w:pPr>
      <w:r>
        <w:rPr>
          <w:rFonts w:hint="eastAsia" w:ascii="宋体" w:hAnsi="宋体" w:cs="Times New Roman"/>
          <w:b w:val="0"/>
          <w:bCs w:val="0"/>
          <w:color w:val="auto"/>
          <w:sz w:val="22"/>
          <w:szCs w:val="22"/>
          <w:u w:val="none"/>
          <w:lang w:val="en-US" w:eastAsia="zh-CN"/>
        </w:rPr>
        <w:t>1、（序号8）红外成像仪；2、（序号11）红外微光夜视仪（头盔式）；3、（序号16）静音电钻；4、（序号37）全身五点式索降安全带（可拆卸）；5、（序号99）低帮训练靴。</w:t>
      </w:r>
    </w:p>
    <w:p w14:paraId="7565018E">
      <w:pPr>
        <w:autoSpaceDE w:val="0"/>
        <w:autoSpaceDN w:val="0"/>
        <w:adjustRightInd w:val="0"/>
        <w:spacing w:line="360" w:lineRule="auto"/>
        <w:ind w:firstLine="440" w:firstLineChars="200"/>
        <w:rPr>
          <w:rFonts w:hint="eastAsia" w:ascii="宋体" w:hAnsi="宋体" w:cs="Times New Roman"/>
          <w:b w:val="0"/>
          <w:bCs w:val="0"/>
          <w:color w:val="auto"/>
          <w:sz w:val="22"/>
          <w:szCs w:val="22"/>
          <w:lang w:val="zh-TW" w:eastAsia="zh-CN"/>
        </w:rPr>
      </w:pPr>
      <w:r>
        <w:rPr>
          <w:rFonts w:hint="eastAsia" w:ascii="宋体" w:hAnsi="宋体" w:cs="Times New Roman"/>
          <w:b w:val="0"/>
          <w:bCs w:val="0"/>
          <w:color w:val="auto"/>
          <w:sz w:val="22"/>
          <w:szCs w:val="22"/>
          <w:lang w:val="en-US" w:eastAsia="zh-CN"/>
        </w:rPr>
        <w:t>2、</w:t>
      </w:r>
      <w:r>
        <w:rPr>
          <w:rFonts w:hint="eastAsia" w:ascii="宋体" w:hAnsi="宋体" w:cs="Times New Roman"/>
          <w:b w:val="0"/>
          <w:bCs w:val="0"/>
          <w:color w:val="auto"/>
          <w:sz w:val="22"/>
          <w:szCs w:val="22"/>
          <w:lang w:val="zh-TW" w:eastAsia="zh-CN"/>
        </w:rPr>
        <w:t>样品送达时间：202</w:t>
      </w:r>
      <w:r>
        <w:rPr>
          <w:rFonts w:hint="eastAsia" w:ascii="宋体" w:hAnsi="宋体" w:cs="Times New Roman"/>
          <w:b w:val="0"/>
          <w:bCs w:val="0"/>
          <w:color w:val="auto"/>
          <w:sz w:val="22"/>
          <w:szCs w:val="22"/>
          <w:lang w:val="en-US" w:eastAsia="zh-CN"/>
        </w:rPr>
        <w:t>5年07</w:t>
      </w:r>
      <w:r>
        <w:rPr>
          <w:rFonts w:hint="eastAsia" w:ascii="宋体" w:hAnsi="宋体" w:cs="Times New Roman"/>
          <w:b w:val="0"/>
          <w:bCs w:val="0"/>
          <w:color w:val="auto"/>
          <w:sz w:val="22"/>
          <w:szCs w:val="22"/>
          <w:lang w:val="zh-TW" w:eastAsia="zh-CN"/>
        </w:rPr>
        <w:t>月</w:t>
      </w:r>
      <w:r>
        <w:rPr>
          <w:rFonts w:hint="eastAsia" w:ascii="宋体" w:hAnsi="宋体" w:cs="Times New Roman"/>
          <w:b w:val="0"/>
          <w:bCs w:val="0"/>
          <w:color w:val="auto"/>
          <w:sz w:val="22"/>
          <w:szCs w:val="22"/>
          <w:lang w:val="en-US" w:eastAsia="zh-CN"/>
        </w:rPr>
        <w:t>10</w:t>
      </w:r>
      <w:r>
        <w:rPr>
          <w:rFonts w:hint="eastAsia" w:ascii="宋体" w:hAnsi="宋体" w:cs="Times New Roman"/>
          <w:b w:val="0"/>
          <w:bCs w:val="0"/>
          <w:color w:val="auto"/>
          <w:sz w:val="22"/>
          <w:szCs w:val="22"/>
          <w:lang w:val="zh-TW" w:eastAsia="zh-CN"/>
        </w:rPr>
        <w:t>日</w:t>
      </w:r>
      <w:r>
        <w:rPr>
          <w:rFonts w:hint="eastAsia" w:ascii="宋体" w:hAnsi="宋体" w:cs="Times New Roman"/>
          <w:b w:val="0"/>
          <w:bCs w:val="0"/>
          <w:color w:val="auto"/>
          <w:sz w:val="22"/>
          <w:szCs w:val="22"/>
          <w:lang w:val="en-US" w:eastAsia="zh-CN"/>
        </w:rPr>
        <w:t>08</w:t>
      </w:r>
      <w:r>
        <w:rPr>
          <w:rFonts w:hint="eastAsia" w:ascii="宋体" w:hAnsi="宋体" w:cs="Times New Roman"/>
          <w:b w:val="0"/>
          <w:bCs w:val="0"/>
          <w:color w:val="auto"/>
          <w:sz w:val="22"/>
          <w:szCs w:val="22"/>
          <w:lang w:val="zh-TW" w:eastAsia="zh-CN"/>
        </w:rPr>
        <w:t>时</w:t>
      </w:r>
      <w:r>
        <w:rPr>
          <w:rFonts w:hint="eastAsia" w:ascii="宋体" w:hAnsi="宋体" w:cs="Times New Roman"/>
          <w:b w:val="0"/>
          <w:bCs w:val="0"/>
          <w:color w:val="auto"/>
          <w:sz w:val="22"/>
          <w:szCs w:val="22"/>
          <w:lang w:val="en-US" w:eastAsia="zh-CN"/>
        </w:rPr>
        <w:t>30</w:t>
      </w:r>
      <w:r>
        <w:rPr>
          <w:rFonts w:hint="eastAsia" w:ascii="宋体" w:hAnsi="宋体" w:cs="Times New Roman"/>
          <w:b w:val="0"/>
          <w:bCs w:val="0"/>
          <w:color w:val="auto"/>
          <w:sz w:val="22"/>
          <w:szCs w:val="22"/>
          <w:lang w:val="zh-TW" w:eastAsia="zh-CN"/>
        </w:rPr>
        <w:t>分—</w:t>
      </w:r>
      <w:r>
        <w:rPr>
          <w:rFonts w:hint="eastAsia" w:ascii="宋体" w:hAnsi="宋体" w:cs="Times New Roman"/>
          <w:b w:val="0"/>
          <w:bCs w:val="0"/>
          <w:color w:val="auto"/>
          <w:sz w:val="22"/>
          <w:szCs w:val="22"/>
          <w:lang w:val="en-US" w:eastAsia="zh-CN"/>
        </w:rPr>
        <w:t>09</w:t>
      </w:r>
      <w:r>
        <w:rPr>
          <w:rFonts w:hint="eastAsia" w:ascii="宋体" w:hAnsi="宋体" w:cs="Times New Roman"/>
          <w:b w:val="0"/>
          <w:bCs w:val="0"/>
          <w:color w:val="auto"/>
          <w:sz w:val="22"/>
          <w:szCs w:val="22"/>
          <w:lang w:val="zh-TW" w:eastAsia="zh-CN"/>
        </w:rPr>
        <w:t>时</w:t>
      </w:r>
      <w:r>
        <w:rPr>
          <w:rFonts w:hint="eastAsia" w:ascii="宋体" w:hAnsi="宋体" w:cs="Times New Roman"/>
          <w:b w:val="0"/>
          <w:bCs w:val="0"/>
          <w:color w:val="auto"/>
          <w:sz w:val="22"/>
          <w:szCs w:val="22"/>
          <w:lang w:val="en-US" w:eastAsia="zh-CN"/>
        </w:rPr>
        <w:t>00</w:t>
      </w:r>
      <w:r>
        <w:rPr>
          <w:rFonts w:hint="eastAsia" w:ascii="宋体" w:hAnsi="宋体" w:cs="Times New Roman"/>
          <w:b w:val="0"/>
          <w:bCs w:val="0"/>
          <w:color w:val="auto"/>
          <w:sz w:val="22"/>
          <w:szCs w:val="22"/>
          <w:lang w:val="zh-TW" w:eastAsia="zh-CN"/>
        </w:rPr>
        <w:t>分</w:t>
      </w:r>
      <w:r>
        <w:rPr>
          <w:rFonts w:hint="eastAsia" w:ascii="宋体" w:hAnsi="宋体" w:cs="Times New Roman"/>
          <w:b w:val="0"/>
          <w:bCs w:val="0"/>
          <w:color w:val="auto"/>
          <w:sz w:val="22"/>
          <w:szCs w:val="22"/>
          <w:lang w:val="en-US" w:eastAsia="zh-CN"/>
        </w:rPr>
        <w:t>前</w:t>
      </w:r>
      <w:r>
        <w:rPr>
          <w:rFonts w:hint="eastAsia" w:ascii="宋体" w:hAnsi="宋体" w:cs="Times New Roman"/>
          <w:b w:val="0"/>
          <w:bCs w:val="0"/>
          <w:color w:val="auto"/>
          <w:sz w:val="22"/>
          <w:szCs w:val="22"/>
          <w:lang w:val="zh-TW" w:eastAsia="zh-CN"/>
        </w:rPr>
        <w:t>送达，逾期恕不接受（</w:t>
      </w:r>
      <w:r>
        <w:rPr>
          <w:rFonts w:hint="eastAsia" w:ascii="宋体" w:hAnsi="宋体" w:eastAsia="宋体" w:cs="Times New Roman"/>
          <w:b w:val="0"/>
          <w:bCs w:val="0"/>
          <w:color w:val="auto"/>
          <w:sz w:val="22"/>
          <w:szCs w:val="22"/>
          <w:lang w:val="zh-TW" w:eastAsia="zh-CN"/>
        </w:rPr>
        <w:t>地址：</w:t>
      </w:r>
      <w:r>
        <w:rPr>
          <w:rFonts w:hint="eastAsia" w:ascii="宋体" w:hAnsi="宋体" w:eastAsia="宋体" w:cs="Times New Roman"/>
          <w:b w:val="0"/>
          <w:bCs w:val="0"/>
          <w:color w:val="auto"/>
          <w:sz w:val="22"/>
          <w:szCs w:val="22"/>
          <w:lang w:val="en-US" w:eastAsia="zh-CN"/>
        </w:rPr>
        <w:t>舟山市公共资源交易中心4楼（舟山市新城翁山路555号四楼）</w:t>
      </w:r>
      <w:r>
        <w:rPr>
          <w:rFonts w:hint="eastAsia" w:ascii="宋体" w:hAnsi="宋体" w:eastAsia="宋体" w:cs="Times New Roman"/>
          <w:b w:val="0"/>
          <w:bCs w:val="0"/>
          <w:color w:val="auto"/>
          <w:sz w:val="22"/>
          <w:szCs w:val="22"/>
          <w:lang w:val="zh-TW" w:eastAsia="zh-CN"/>
        </w:rPr>
        <w:t>，</w:t>
      </w:r>
      <w:r>
        <w:rPr>
          <w:rFonts w:hint="eastAsia" w:ascii="宋体" w:hAnsi="宋体" w:cs="Times New Roman"/>
          <w:b w:val="0"/>
          <w:bCs w:val="0"/>
          <w:color w:val="auto"/>
          <w:sz w:val="22"/>
          <w:szCs w:val="22"/>
          <w:lang w:val="zh-TW" w:eastAsia="zh-CN"/>
        </w:rPr>
        <w:t>样品上贴上标签并注明单位名称，联系人：</w:t>
      </w:r>
      <w:r>
        <w:rPr>
          <w:rFonts w:hint="eastAsia" w:ascii="宋体" w:hAnsi="宋体" w:cs="Times New Roman"/>
          <w:b w:val="0"/>
          <w:bCs w:val="0"/>
          <w:color w:val="auto"/>
          <w:sz w:val="22"/>
          <w:szCs w:val="22"/>
          <w:lang w:val="en-US" w:eastAsia="zh-CN"/>
        </w:rPr>
        <w:t>刘晓梦</w:t>
      </w:r>
      <w:r>
        <w:rPr>
          <w:rFonts w:hint="eastAsia" w:ascii="宋体" w:hAnsi="宋体" w:cs="Times New Roman"/>
          <w:b w:val="0"/>
          <w:bCs w:val="0"/>
          <w:color w:val="auto"/>
          <w:sz w:val="22"/>
          <w:szCs w:val="22"/>
          <w:lang w:val="zh-TW" w:eastAsia="zh-CN"/>
        </w:rPr>
        <w:t>，联系电话：</w:t>
      </w:r>
      <w:r>
        <w:rPr>
          <w:rFonts w:hint="eastAsia" w:ascii="宋体" w:hAnsi="宋体" w:cs="Times New Roman"/>
          <w:b w:val="0"/>
          <w:bCs w:val="0"/>
          <w:color w:val="auto"/>
          <w:sz w:val="22"/>
          <w:szCs w:val="22"/>
          <w:lang w:val="en-US" w:eastAsia="zh-CN"/>
        </w:rPr>
        <w:t>13967202593</w:t>
      </w:r>
      <w:r>
        <w:rPr>
          <w:rFonts w:hint="eastAsia" w:ascii="宋体" w:hAnsi="宋体" w:cs="Times New Roman"/>
          <w:b w:val="0"/>
          <w:bCs w:val="0"/>
          <w:color w:val="auto"/>
          <w:sz w:val="22"/>
          <w:szCs w:val="22"/>
          <w:lang w:val="zh-TW" w:eastAsia="zh-CN"/>
        </w:rPr>
        <w:t>）。</w:t>
      </w:r>
    </w:p>
    <w:p w14:paraId="3B7E234D">
      <w:pPr>
        <w:autoSpaceDE w:val="0"/>
        <w:autoSpaceDN w:val="0"/>
        <w:adjustRightInd w:val="0"/>
        <w:spacing w:line="360" w:lineRule="auto"/>
        <w:ind w:firstLine="440" w:firstLineChars="200"/>
        <w:rPr>
          <w:rFonts w:hint="eastAsia" w:ascii="宋体" w:hAnsi="宋体" w:cs="Times New Roman"/>
          <w:color w:val="auto"/>
          <w:sz w:val="22"/>
          <w:szCs w:val="22"/>
        </w:rPr>
      </w:pPr>
      <w:r>
        <w:rPr>
          <w:rFonts w:hint="eastAsia" w:ascii="宋体" w:hAnsi="宋体" w:cs="Times New Roman"/>
          <w:b w:val="0"/>
          <w:bCs w:val="0"/>
          <w:color w:val="auto"/>
          <w:sz w:val="22"/>
          <w:szCs w:val="22"/>
          <w:lang w:val="en-US" w:eastAsia="zh-CN"/>
        </w:rPr>
        <w:t>3、</w:t>
      </w:r>
      <w:r>
        <w:rPr>
          <w:rFonts w:hint="eastAsia" w:ascii="宋体" w:hAnsi="宋体" w:cs="Times New Roman"/>
          <w:b w:val="0"/>
          <w:bCs w:val="0"/>
          <w:color w:val="auto"/>
          <w:sz w:val="22"/>
          <w:szCs w:val="22"/>
          <w:lang w:val="zh-TW" w:eastAsia="zh-CN"/>
        </w:rPr>
        <w:t>评标结束后，未中标供应商将其样品取回，逾期未取回的样品由采</w:t>
      </w:r>
      <w:r>
        <w:rPr>
          <w:rFonts w:hint="eastAsia" w:ascii="宋体" w:hAnsi="宋体" w:cs="Times New Roman"/>
          <w:color w:val="auto"/>
          <w:sz w:val="22"/>
          <w:szCs w:val="22"/>
          <w:lang w:val="zh-TW" w:eastAsia="zh-CN"/>
        </w:rPr>
        <w:t>购人自行处理；中标供应商样品封存，作验收依据。</w:t>
      </w:r>
    </w:p>
    <w:p w14:paraId="30381FBF">
      <w:pPr>
        <w:snapToGrid w:val="0"/>
        <w:spacing w:line="360" w:lineRule="auto"/>
        <w:outlineLvl w:val="0"/>
        <w:rPr>
          <w:rFonts w:hint="eastAsia" w:ascii="宋体" w:hAnsi="宋体" w:cs="宋体"/>
          <w:b/>
          <w:bCs/>
          <w:color w:val="auto"/>
          <w:szCs w:val="21"/>
        </w:rPr>
      </w:pPr>
      <w:r>
        <w:rPr>
          <w:rFonts w:hint="eastAsia" w:ascii="宋体" w:hAnsi="宋体" w:cs="宋体"/>
          <w:b/>
          <w:bCs/>
          <w:color w:val="auto"/>
          <w:szCs w:val="21"/>
          <w:lang w:val="en-US" w:eastAsia="zh-CN"/>
        </w:rPr>
        <w:t>五 、</w:t>
      </w:r>
      <w:r>
        <w:rPr>
          <w:rFonts w:hint="eastAsia" w:ascii="宋体" w:hAnsi="宋体" w:cs="宋体"/>
          <w:b/>
          <w:bCs/>
          <w:color w:val="auto"/>
          <w:szCs w:val="21"/>
        </w:rPr>
        <w:t>其他</w:t>
      </w:r>
    </w:p>
    <w:p w14:paraId="6138828F">
      <w:pPr>
        <w:widowControl/>
        <w:autoSpaceDE w:val="0"/>
        <w:autoSpaceDN w:val="0"/>
        <w:spacing w:line="360" w:lineRule="auto"/>
        <w:ind w:firstLine="420" w:firstLineChars="200"/>
        <w:textAlignment w:val="bottom"/>
        <w:rPr>
          <w:rFonts w:hint="eastAsia" w:ascii="宋体" w:hAnsi="宋体" w:cs="宋体"/>
          <w:b w:val="0"/>
          <w:bCs w:val="0"/>
          <w:color w:val="auto"/>
          <w:szCs w:val="21"/>
        </w:rPr>
      </w:pPr>
      <w:r>
        <w:rPr>
          <w:rFonts w:hint="eastAsia" w:ascii="宋体" w:hAnsi="宋体" w:cs="宋体"/>
          <w:b w:val="0"/>
          <w:bCs w:val="0"/>
          <w:color w:val="auto"/>
          <w:szCs w:val="21"/>
        </w:rPr>
        <w:t>1、投标人应对招标、实施、操作等过程中采取保密和安全措施，因投标人造成的不良影响和损失，投标人应承担相应责任。</w:t>
      </w:r>
    </w:p>
    <w:p w14:paraId="64D2EE48">
      <w:pPr>
        <w:widowControl/>
        <w:autoSpaceDE w:val="0"/>
        <w:autoSpaceDN w:val="0"/>
        <w:spacing w:line="360" w:lineRule="auto"/>
        <w:ind w:firstLine="420" w:firstLineChars="200"/>
        <w:textAlignment w:val="bottom"/>
        <w:rPr>
          <w:rFonts w:hint="eastAsia" w:ascii="宋体" w:hAnsi="宋体" w:cs="宋体"/>
          <w:b w:val="0"/>
          <w:bCs w:val="0"/>
          <w:color w:val="auto"/>
          <w:szCs w:val="21"/>
        </w:rPr>
      </w:pPr>
      <w:r>
        <w:rPr>
          <w:rFonts w:hint="eastAsia" w:ascii="宋体" w:hAnsi="宋体" w:cs="宋体"/>
          <w:b w:val="0"/>
          <w:bCs w:val="0"/>
          <w:color w:val="auto"/>
          <w:szCs w:val="21"/>
        </w:rPr>
        <w:t>2、采购人认为投标人提供的产品和服务不能满足需求，可否决、终止本次采购。</w:t>
      </w:r>
    </w:p>
    <w:p w14:paraId="79C55316">
      <w:pPr>
        <w:pStyle w:val="12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yellow"/>
          <w:lang w:val="en-US" w:eastAsia="zh-CN"/>
        </w:rPr>
      </w:pPr>
    </w:p>
    <w:bookmarkEnd w:id="1"/>
    <w:bookmarkEnd w:id="2"/>
    <w:bookmarkEnd w:id="3"/>
    <w:bookmarkEnd w:id="4"/>
    <w:bookmarkEnd w:id="5"/>
    <w:p w14:paraId="734115D8">
      <w:pPr>
        <w:widowControl/>
        <w:autoSpaceDE w:val="0"/>
        <w:autoSpaceDN w:val="0"/>
        <w:spacing w:line="360" w:lineRule="auto"/>
        <w:ind w:firstLine="420" w:firstLineChars="200"/>
        <w:textAlignment w:val="bottom"/>
        <w:rPr>
          <w:rFonts w:ascii="宋体" w:hAnsi="宋体" w:cs="宋体"/>
          <w:b w:val="0"/>
          <w:bCs w:val="0"/>
          <w:color w:val="0000FF"/>
          <w:szCs w:val="21"/>
          <w:highlight w:val="none"/>
        </w:rPr>
      </w:pPr>
    </w:p>
    <w:p w14:paraId="15E900C6">
      <w:pPr>
        <w:autoSpaceDE w:val="0"/>
        <w:autoSpaceDN w:val="0"/>
        <w:adjustRightInd w:val="0"/>
        <w:spacing w:line="336" w:lineRule="auto"/>
        <w:ind w:firstLine="420" w:firstLineChars="200"/>
        <w:rPr>
          <w:rFonts w:hint="eastAsia"/>
        </w:rPr>
      </w:pPr>
      <w:r>
        <w:rPr>
          <w:rFonts w:hint="eastAsia" w:ascii="宋体" w:hAnsi="宋体"/>
        </w:rPr>
        <w:br w:type="page"/>
      </w:r>
    </w:p>
    <w:bookmarkEnd w:id="6"/>
    <w:p w14:paraId="21C8FCD1">
      <w:pPr>
        <w:pStyle w:val="13"/>
        <w:pageBreakBefore/>
        <w:snapToGrid w:val="0"/>
        <w:spacing w:before="120" w:line="360" w:lineRule="auto"/>
        <w:jc w:val="center"/>
        <w:outlineLvl w:val="0"/>
        <w:rPr>
          <w:rFonts w:ascii="黑体" w:hAnsi="宋体" w:eastAsia="黑体"/>
        </w:rPr>
      </w:pPr>
      <w:r>
        <w:rPr>
          <w:rFonts w:ascii="黑体" w:hAnsi="宋体" w:eastAsia="黑体"/>
        </w:rPr>
        <w:t xml:space="preserve">第三章 </w:t>
      </w:r>
      <w:r>
        <w:rPr>
          <w:rFonts w:hint="eastAsia" w:ascii="黑体" w:hAnsi="宋体" w:eastAsia="黑体"/>
        </w:rPr>
        <w:t>投标人</w:t>
      </w:r>
      <w:r>
        <w:rPr>
          <w:rFonts w:ascii="黑体" w:hAnsi="宋体" w:eastAsia="黑体"/>
        </w:rPr>
        <w:t>须知</w:t>
      </w:r>
    </w:p>
    <w:p w14:paraId="1A9D96F4">
      <w:pPr>
        <w:spacing w:line="360" w:lineRule="auto"/>
        <w:jc w:val="center"/>
        <w:rPr>
          <w:rFonts w:ascii="宋体" w:hAnsi="宋体"/>
          <w:b/>
          <w:sz w:val="30"/>
          <w:szCs w:val="30"/>
        </w:rPr>
      </w:pPr>
      <w:r>
        <w:rPr>
          <w:rFonts w:ascii="宋体" w:hAnsi="宋体"/>
          <w:b/>
          <w:sz w:val="30"/>
          <w:szCs w:val="30"/>
        </w:rPr>
        <w:t>前附表</w:t>
      </w:r>
    </w:p>
    <w:tbl>
      <w:tblPr>
        <w:tblStyle w:val="29"/>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4484"/>
        <w:gridCol w:w="1030"/>
        <w:gridCol w:w="2401"/>
      </w:tblGrid>
      <w:tr w14:paraId="4E07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CCA4E1A">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9419" w:type="dxa"/>
            <w:gridSpan w:val="4"/>
            <w:shd w:val="clear" w:color="auto" w:fill="E0E0E0"/>
            <w:vAlign w:val="center"/>
          </w:tcPr>
          <w:p w14:paraId="1156DE84">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内容说明及要求</w:t>
            </w:r>
          </w:p>
        </w:tc>
      </w:tr>
      <w:tr w14:paraId="505F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6" w:hRule="atLeast"/>
          <w:tblCellSpacing w:w="7" w:type="dxa"/>
          <w:jc w:val="center"/>
        </w:trPr>
        <w:tc>
          <w:tcPr>
            <w:tcW w:w="598" w:type="dxa"/>
            <w:shd w:val="clear" w:color="auto" w:fill="E0E0E0"/>
            <w:vAlign w:val="center"/>
          </w:tcPr>
          <w:p w14:paraId="47189FE3">
            <w:pPr>
              <w:jc w:val="center"/>
              <w:rPr>
                <w:rFonts w:asciiTheme="minorEastAsia" w:hAnsiTheme="minorEastAsia" w:eastAsiaTheme="minorEastAsia"/>
                <w:b/>
                <w:szCs w:val="21"/>
              </w:rPr>
            </w:pPr>
            <w:r>
              <w:rPr>
                <w:rFonts w:asciiTheme="minorEastAsia" w:hAnsiTheme="minorEastAsia" w:eastAsiaTheme="minorEastAsia"/>
                <w:b/>
                <w:szCs w:val="21"/>
              </w:rPr>
              <w:t>1</w:t>
            </w:r>
          </w:p>
        </w:tc>
        <w:tc>
          <w:tcPr>
            <w:tcW w:w="1511" w:type="dxa"/>
            <w:shd w:val="clear" w:color="auto" w:fill="E0E0E0"/>
            <w:vAlign w:val="center"/>
          </w:tcPr>
          <w:p w14:paraId="2B19DD40">
            <w:pPr>
              <w:spacing w:line="276"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项目名称</w:t>
            </w:r>
          </w:p>
        </w:tc>
        <w:tc>
          <w:tcPr>
            <w:tcW w:w="4470" w:type="dxa"/>
            <w:shd w:val="clear" w:color="auto" w:fill="FFFFFF"/>
            <w:vAlign w:val="center"/>
          </w:tcPr>
          <w:p w14:paraId="49103335">
            <w:pPr>
              <w:pStyle w:val="24"/>
              <w:widowControl/>
              <w:spacing w:before="75" w:beforeAutospacing="0" w:after="75" w:afterAutospacing="0" w:line="30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auto"/>
                <w:sz w:val="21"/>
                <w:szCs w:val="21"/>
                <w:shd w:val="clear" w:color="auto" w:fill="FFFFFF"/>
                <w:lang w:val="en-US" w:eastAsia="zh-CN"/>
              </w:rPr>
              <w:t>舟山市公安局新城分局关于巡特警大队专业装备及无人机相关设备采购</w:t>
            </w:r>
            <w:r>
              <w:rPr>
                <w:rFonts w:hint="eastAsia" w:asciiTheme="minorEastAsia" w:hAnsiTheme="minorEastAsia" w:eastAsiaTheme="minorEastAsia"/>
                <w:color w:val="auto"/>
                <w:sz w:val="21"/>
                <w:szCs w:val="21"/>
                <w:shd w:val="clear" w:color="auto" w:fill="FFFFFF"/>
              </w:rPr>
              <w:t>项目</w:t>
            </w:r>
          </w:p>
        </w:tc>
        <w:tc>
          <w:tcPr>
            <w:tcW w:w="1016" w:type="dxa"/>
            <w:shd w:val="clear" w:color="auto" w:fill="E0E0E0"/>
            <w:vAlign w:val="center"/>
          </w:tcPr>
          <w:p w14:paraId="613D1382">
            <w:pPr>
              <w:jc w:val="cente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采购编号</w:t>
            </w:r>
          </w:p>
        </w:tc>
        <w:tc>
          <w:tcPr>
            <w:tcW w:w="2380" w:type="dxa"/>
            <w:shd w:val="clear" w:color="auto" w:fill="FFFFFF"/>
            <w:vAlign w:val="center"/>
          </w:tcPr>
          <w:p w14:paraId="1C3CC2B4">
            <w:pPr>
              <w:rPr>
                <w:rFonts w:asciiTheme="minorEastAsia" w:hAnsiTheme="minorEastAsia" w:eastAsiaTheme="minorEastAsia"/>
                <w:color w:val="000000" w:themeColor="text1"/>
                <w:szCs w:val="21"/>
                <w:lang w:val="en-GB"/>
              </w:rPr>
            </w:pPr>
            <w:r>
              <w:rPr>
                <w:rFonts w:hint="eastAsia" w:asciiTheme="minorEastAsia" w:hAnsiTheme="minorEastAsia" w:eastAsiaTheme="minorEastAsia"/>
                <w:color w:val="000000" w:themeColor="text1"/>
                <w:kern w:val="0"/>
                <w:szCs w:val="21"/>
                <w:shd w:val="clear" w:color="auto" w:fill="FFFFFF"/>
              </w:rPr>
              <w:t>ZSJY20</w:t>
            </w:r>
            <w:r>
              <w:rPr>
                <w:rFonts w:hint="eastAsia" w:asciiTheme="minorEastAsia" w:hAnsiTheme="minorEastAsia" w:eastAsiaTheme="minorEastAsia"/>
                <w:color w:val="000000" w:themeColor="text1"/>
                <w:kern w:val="0"/>
                <w:szCs w:val="21"/>
                <w:shd w:val="clear" w:color="auto" w:fill="FFFFFF"/>
                <w:lang w:val="en-US" w:eastAsia="zh-CN"/>
              </w:rPr>
              <w:t>25</w:t>
            </w:r>
            <w:r>
              <w:rPr>
                <w:rFonts w:hint="eastAsia" w:asciiTheme="minorEastAsia" w:hAnsiTheme="minorEastAsia" w:eastAsiaTheme="minorEastAsia"/>
                <w:color w:val="000000" w:themeColor="text1"/>
                <w:kern w:val="0"/>
                <w:szCs w:val="21"/>
                <w:shd w:val="clear" w:color="auto" w:fill="FFFFFF"/>
              </w:rPr>
              <w:t>-ZFCG-</w:t>
            </w:r>
            <w:r>
              <w:rPr>
                <w:rFonts w:hint="eastAsia" w:asciiTheme="minorEastAsia" w:hAnsiTheme="minorEastAsia" w:eastAsiaTheme="minorEastAsia"/>
                <w:color w:val="000000" w:themeColor="text1"/>
                <w:kern w:val="0"/>
                <w:szCs w:val="21"/>
                <w:shd w:val="clear" w:color="auto" w:fill="FFFFFF"/>
                <w:lang w:val="en-US" w:eastAsia="zh-CN"/>
              </w:rPr>
              <w:t>145</w:t>
            </w:r>
            <w:r>
              <w:rPr>
                <w:rFonts w:hint="eastAsia" w:asciiTheme="minorEastAsia" w:hAnsiTheme="minorEastAsia" w:eastAsiaTheme="minorEastAsia"/>
                <w:color w:val="000000" w:themeColor="text1"/>
                <w:kern w:val="0"/>
                <w:szCs w:val="21"/>
                <w:shd w:val="clear" w:color="auto" w:fill="FFFFFF"/>
                <w:lang w:val="en-GB"/>
              </w:rPr>
              <w:t>#</w:t>
            </w:r>
          </w:p>
        </w:tc>
      </w:tr>
      <w:tr w14:paraId="74A1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B8354C0">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2</w:t>
            </w:r>
          </w:p>
        </w:tc>
        <w:tc>
          <w:tcPr>
            <w:tcW w:w="1511" w:type="dxa"/>
            <w:shd w:val="clear" w:color="auto" w:fill="E0E0E0"/>
            <w:vAlign w:val="center"/>
          </w:tcPr>
          <w:p w14:paraId="34AD5BF9">
            <w:pPr>
              <w:spacing w:line="276"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采购内容</w:t>
            </w:r>
          </w:p>
        </w:tc>
        <w:tc>
          <w:tcPr>
            <w:tcW w:w="4470" w:type="dxa"/>
            <w:tcBorders>
              <w:right w:val="single" w:color="auto" w:sz="4" w:space="0"/>
            </w:tcBorders>
            <w:shd w:val="clear" w:color="auto" w:fill="FFFFFF"/>
            <w:vAlign w:val="center"/>
          </w:tcPr>
          <w:p w14:paraId="4567A618">
            <w:pPr>
              <w:spacing w:line="276" w:lineRule="auto"/>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详见第二章采购需求</w:t>
            </w:r>
          </w:p>
        </w:tc>
        <w:tc>
          <w:tcPr>
            <w:tcW w:w="1016" w:type="dxa"/>
            <w:tcBorders>
              <w:left w:val="single" w:color="auto" w:sz="4" w:space="0"/>
              <w:right w:val="single" w:color="auto" w:sz="4" w:space="0"/>
            </w:tcBorders>
            <w:shd w:val="clear" w:color="auto" w:fill="FFFFFF"/>
            <w:vAlign w:val="center"/>
          </w:tcPr>
          <w:p w14:paraId="1ACA82F0">
            <w:pPr>
              <w:spacing w:line="276" w:lineRule="auto"/>
              <w:jc w:val="cente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资金来源</w:t>
            </w:r>
          </w:p>
        </w:tc>
        <w:tc>
          <w:tcPr>
            <w:tcW w:w="2380" w:type="dxa"/>
            <w:tcBorders>
              <w:left w:val="single" w:color="auto" w:sz="4" w:space="0"/>
            </w:tcBorders>
            <w:shd w:val="clear" w:color="auto" w:fill="FFFFFF"/>
            <w:vAlign w:val="center"/>
          </w:tcPr>
          <w:p w14:paraId="13C412FC">
            <w:pPr>
              <w:spacing w:line="276" w:lineRule="auto"/>
              <w:rPr>
                <w:rFonts w:asciiTheme="minorEastAsia" w:hAnsiTheme="minorEastAsia" w:eastAsiaTheme="minorEastAsia"/>
                <w:color w:val="000000" w:themeColor="text1"/>
                <w:szCs w:val="21"/>
                <w:shd w:val="clear" w:color="auto" w:fill="FFFFFF"/>
              </w:rPr>
            </w:pPr>
            <w:r>
              <w:rPr>
                <w:rFonts w:asciiTheme="minorEastAsia" w:hAnsiTheme="minorEastAsia" w:eastAsiaTheme="minorEastAsia"/>
                <w:color w:val="000000" w:themeColor="text1"/>
                <w:szCs w:val="21"/>
              </w:rPr>
              <w:t>财政性资金</w:t>
            </w:r>
          </w:p>
        </w:tc>
      </w:tr>
      <w:tr w14:paraId="5104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129B8DB">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3</w:t>
            </w:r>
          </w:p>
        </w:tc>
        <w:tc>
          <w:tcPr>
            <w:tcW w:w="1511" w:type="dxa"/>
            <w:shd w:val="clear" w:color="auto" w:fill="E0E0E0"/>
            <w:vAlign w:val="center"/>
          </w:tcPr>
          <w:p w14:paraId="31ADC49F">
            <w:pPr>
              <w:spacing w:line="276"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最高限价</w:t>
            </w:r>
          </w:p>
        </w:tc>
        <w:tc>
          <w:tcPr>
            <w:tcW w:w="7894" w:type="dxa"/>
            <w:gridSpan w:val="3"/>
            <w:shd w:val="clear" w:color="auto" w:fill="FFFFFF"/>
            <w:vAlign w:val="center"/>
          </w:tcPr>
          <w:p w14:paraId="6AC21424">
            <w:pPr>
              <w:spacing w:line="320" w:lineRule="exact"/>
              <w:rPr>
                <w:rFonts w:hint="default" w:cs="宋体" w:asciiTheme="minorEastAsia" w:hAnsiTheme="minorEastAsia" w:eastAsiaTheme="minorEastAsia"/>
                <w:color w:val="auto"/>
                <w:kern w:val="0"/>
                <w:szCs w:val="21"/>
                <w:lang w:val="en-US"/>
              </w:rPr>
            </w:pPr>
            <w:r>
              <w:rPr>
                <w:rFonts w:hint="eastAsia" w:asciiTheme="minorEastAsia" w:hAnsiTheme="minorEastAsia" w:eastAsiaTheme="minorEastAsia"/>
                <w:color w:val="auto"/>
                <w:sz w:val="21"/>
                <w:szCs w:val="21"/>
                <w:shd w:val="clear" w:color="auto" w:fill="FFFFFF"/>
                <w:lang w:val="en-US" w:eastAsia="zh-CN"/>
              </w:rPr>
              <w:t>1277701元</w:t>
            </w:r>
          </w:p>
        </w:tc>
      </w:tr>
      <w:tr w14:paraId="4810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E905F5A">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4</w:t>
            </w:r>
          </w:p>
        </w:tc>
        <w:tc>
          <w:tcPr>
            <w:tcW w:w="1511" w:type="dxa"/>
            <w:shd w:val="clear" w:color="auto" w:fill="E0E0E0"/>
            <w:vAlign w:val="center"/>
          </w:tcPr>
          <w:p w14:paraId="6A87C068">
            <w:pPr>
              <w:spacing w:line="276"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踏勘现场</w:t>
            </w:r>
          </w:p>
        </w:tc>
        <w:tc>
          <w:tcPr>
            <w:tcW w:w="7894" w:type="dxa"/>
            <w:gridSpan w:val="3"/>
            <w:shd w:val="clear" w:color="auto" w:fill="FFFFFF"/>
            <w:vAlign w:val="center"/>
          </w:tcPr>
          <w:p w14:paraId="00BD5B75">
            <w:pPr>
              <w:spacing w:line="320" w:lineRule="exact"/>
              <w:rPr>
                <w:rFonts w:hint="eastAsia" w:cs="Times New Roman" w:asciiTheme="minorEastAsia" w:hAnsiTheme="minorEastAsia" w:eastAsiaTheme="minorEastAsia"/>
                <w:color w:val="auto"/>
                <w:sz w:val="21"/>
                <w:szCs w:val="21"/>
                <w:shd w:val="clear" w:color="auto" w:fill="FFFFFF"/>
                <w:lang w:val="en-US" w:eastAsia="zh-CN"/>
              </w:rPr>
            </w:pPr>
            <w:r>
              <w:rPr>
                <w:rFonts w:hint="eastAsia" w:cs="Times New Roman" w:asciiTheme="minorEastAsia" w:hAnsiTheme="minorEastAsia" w:eastAsiaTheme="minorEastAsia"/>
                <w:color w:val="auto"/>
                <w:sz w:val="21"/>
                <w:szCs w:val="21"/>
                <w:shd w:val="clear" w:color="auto" w:fill="FFFFFF"/>
                <w:lang w:val="en-US" w:eastAsia="zh-CN"/>
              </w:rPr>
              <w:t>代理机构不组织踏勘，如投标人需进行现场踏勘的，须跟采购人进行协商。但投标人不得因此使采购人承担有关责任和蒙受损失，投标人应承担踏勘现场的责任和风险。</w:t>
            </w:r>
          </w:p>
        </w:tc>
      </w:tr>
      <w:tr w14:paraId="4AB4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FFAC200">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5</w:t>
            </w:r>
          </w:p>
        </w:tc>
        <w:tc>
          <w:tcPr>
            <w:tcW w:w="1511" w:type="dxa"/>
            <w:shd w:val="clear" w:color="auto" w:fill="E0E0E0"/>
            <w:vAlign w:val="center"/>
          </w:tcPr>
          <w:p w14:paraId="3F9B77B8">
            <w:pPr>
              <w:spacing w:line="276" w:lineRule="auto"/>
              <w:jc w:val="center"/>
              <w:rPr>
                <w:rFonts w:hint="eastAsia" w:asciiTheme="minorEastAsia" w:hAnsiTheme="minorEastAsia" w:eastAsiaTheme="minorEastAsia"/>
                <w:b/>
                <w:color w:val="auto"/>
                <w:szCs w:val="21"/>
                <w:lang w:val="en-US" w:eastAsia="zh-CN"/>
              </w:rPr>
            </w:pPr>
            <w:r>
              <w:rPr>
                <w:rFonts w:hint="eastAsia" w:asciiTheme="minorEastAsia" w:hAnsiTheme="minorEastAsia" w:eastAsiaTheme="minorEastAsia"/>
                <w:b/>
                <w:color w:val="auto"/>
                <w:szCs w:val="21"/>
                <w:lang w:val="en-US" w:eastAsia="zh-CN"/>
              </w:rPr>
              <w:t>供货期</w:t>
            </w:r>
          </w:p>
        </w:tc>
        <w:tc>
          <w:tcPr>
            <w:tcW w:w="7894" w:type="dxa"/>
            <w:gridSpan w:val="3"/>
            <w:shd w:val="clear" w:color="auto" w:fill="FFFFFF"/>
            <w:vAlign w:val="center"/>
          </w:tcPr>
          <w:p w14:paraId="5778DD8C">
            <w:pPr>
              <w:spacing w:line="320" w:lineRule="exact"/>
              <w:rPr>
                <w:rFonts w:hint="eastAsia" w:cs="Times New Roman" w:asciiTheme="minorEastAsia" w:hAnsiTheme="minorEastAsia" w:eastAsiaTheme="minorEastAsia"/>
                <w:color w:val="auto"/>
                <w:sz w:val="21"/>
                <w:szCs w:val="21"/>
                <w:shd w:val="clear" w:color="auto" w:fill="FFFFFF"/>
                <w:lang w:val="en-US" w:eastAsia="zh-CN"/>
              </w:rPr>
            </w:pPr>
            <w:r>
              <w:rPr>
                <w:rFonts w:hint="eastAsia" w:ascii="宋体" w:hAnsi="宋体" w:cs="宋体"/>
                <w:b w:val="0"/>
                <w:bCs w:val="0"/>
                <w:color w:val="auto"/>
                <w:szCs w:val="21"/>
              </w:rPr>
              <w:t>合同签订后</w:t>
            </w:r>
            <w:r>
              <w:rPr>
                <w:rFonts w:hint="eastAsia" w:ascii="宋体" w:hAnsi="宋体" w:cs="宋体"/>
                <w:b w:val="0"/>
                <w:bCs w:val="0"/>
                <w:color w:val="auto"/>
                <w:szCs w:val="21"/>
                <w:lang w:val="en-US" w:eastAsia="zh-CN"/>
              </w:rPr>
              <w:t>30</w:t>
            </w:r>
            <w:r>
              <w:rPr>
                <w:rFonts w:hint="eastAsia" w:ascii="宋体" w:hAnsi="宋体" w:cs="宋体"/>
                <w:b w:val="0"/>
                <w:bCs w:val="0"/>
                <w:color w:val="auto"/>
                <w:szCs w:val="21"/>
              </w:rPr>
              <w:t>个</w:t>
            </w:r>
            <w:r>
              <w:rPr>
                <w:rFonts w:hint="eastAsia" w:ascii="宋体" w:hAnsi="宋体" w:cs="宋体"/>
                <w:b w:val="0"/>
                <w:bCs w:val="0"/>
                <w:color w:val="auto"/>
                <w:szCs w:val="21"/>
                <w:lang w:val="en-US" w:eastAsia="zh-CN"/>
              </w:rPr>
              <w:t>日历天</w:t>
            </w:r>
            <w:r>
              <w:rPr>
                <w:rFonts w:hint="eastAsia" w:ascii="宋体" w:hAnsi="宋体" w:cs="宋体"/>
                <w:b w:val="0"/>
                <w:bCs w:val="0"/>
                <w:color w:val="auto"/>
                <w:szCs w:val="21"/>
              </w:rPr>
              <w:t>供货完毕。</w:t>
            </w:r>
            <w:r>
              <w:rPr>
                <w:rFonts w:hint="eastAsia" w:cs="Times New Roman" w:asciiTheme="minorEastAsia" w:hAnsiTheme="minorEastAsia" w:eastAsiaTheme="minorEastAsia"/>
                <w:color w:val="auto"/>
                <w:sz w:val="21"/>
                <w:szCs w:val="21"/>
                <w:shd w:val="clear" w:color="auto" w:fill="FFFFFF"/>
                <w:lang w:val="en-US" w:eastAsia="zh-CN"/>
              </w:rPr>
              <w:t xml:space="preserve"> </w:t>
            </w:r>
          </w:p>
        </w:tc>
      </w:tr>
      <w:tr w14:paraId="5DEC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0B3897C">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7</w:t>
            </w:r>
          </w:p>
        </w:tc>
        <w:tc>
          <w:tcPr>
            <w:tcW w:w="1511" w:type="dxa"/>
            <w:shd w:val="clear" w:color="auto" w:fill="E0E0E0"/>
            <w:vAlign w:val="center"/>
          </w:tcPr>
          <w:p w14:paraId="675FAB59">
            <w:pPr>
              <w:spacing w:line="276"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投标有效期</w:t>
            </w:r>
          </w:p>
        </w:tc>
        <w:tc>
          <w:tcPr>
            <w:tcW w:w="7894" w:type="dxa"/>
            <w:gridSpan w:val="3"/>
            <w:shd w:val="clear" w:color="auto" w:fill="FFFFFF"/>
            <w:vAlign w:val="center"/>
          </w:tcPr>
          <w:p w14:paraId="6E9145E1">
            <w:pPr>
              <w:spacing w:line="320" w:lineRule="exact"/>
              <w:rPr>
                <w:rFonts w:hint="eastAsia" w:cs="Times New Roman" w:asciiTheme="minorEastAsia" w:hAnsiTheme="minorEastAsia" w:eastAsiaTheme="minorEastAsia"/>
                <w:color w:val="auto"/>
                <w:sz w:val="21"/>
                <w:szCs w:val="21"/>
                <w:shd w:val="clear" w:color="auto" w:fill="FFFFFF"/>
                <w:lang w:val="en-US" w:eastAsia="zh-CN"/>
              </w:rPr>
            </w:pPr>
            <w:r>
              <w:rPr>
                <w:rFonts w:hint="eastAsia" w:cs="Times New Roman" w:asciiTheme="minorEastAsia" w:hAnsiTheme="minorEastAsia" w:eastAsiaTheme="minorEastAsia"/>
                <w:color w:val="auto"/>
                <w:sz w:val="21"/>
                <w:szCs w:val="21"/>
                <w:shd w:val="clear" w:color="auto" w:fill="FFFFFF"/>
                <w:lang w:val="en-US" w:eastAsia="zh-CN"/>
              </w:rPr>
              <w:t>90日历天（从开标截止之日起）。</w:t>
            </w:r>
          </w:p>
        </w:tc>
      </w:tr>
      <w:tr w14:paraId="2B75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5CB6B3C">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8</w:t>
            </w:r>
          </w:p>
        </w:tc>
        <w:tc>
          <w:tcPr>
            <w:tcW w:w="1511" w:type="dxa"/>
            <w:shd w:val="clear" w:color="auto" w:fill="E0E0E0"/>
            <w:vAlign w:val="center"/>
          </w:tcPr>
          <w:p w14:paraId="3DC3EBCB">
            <w:pPr>
              <w:spacing w:line="276"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评标办法</w:t>
            </w:r>
          </w:p>
        </w:tc>
        <w:tc>
          <w:tcPr>
            <w:tcW w:w="7894" w:type="dxa"/>
            <w:gridSpan w:val="3"/>
            <w:shd w:val="clear" w:color="auto" w:fill="FFFFFF"/>
            <w:vAlign w:val="center"/>
          </w:tcPr>
          <w:p w14:paraId="4749E2B3">
            <w:pPr>
              <w:spacing w:line="320" w:lineRule="exact"/>
              <w:rPr>
                <w:rFonts w:hint="eastAsia" w:cs="Times New Roman" w:asciiTheme="minorEastAsia" w:hAnsiTheme="minorEastAsia" w:eastAsiaTheme="minorEastAsia"/>
                <w:color w:val="auto"/>
                <w:sz w:val="21"/>
                <w:szCs w:val="21"/>
                <w:shd w:val="clear" w:color="auto" w:fill="FFFFFF"/>
                <w:lang w:val="en-US" w:eastAsia="zh-CN"/>
              </w:rPr>
            </w:pPr>
            <w:r>
              <w:rPr>
                <w:rFonts w:hint="eastAsia" w:cs="Times New Roman" w:asciiTheme="minorEastAsia" w:hAnsiTheme="minorEastAsia" w:eastAsiaTheme="minorEastAsia"/>
                <w:color w:val="auto"/>
                <w:sz w:val="21"/>
                <w:szCs w:val="21"/>
                <w:shd w:val="clear" w:color="auto" w:fill="FFFFFF"/>
                <w:lang w:val="en-US" w:eastAsia="zh-CN"/>
              </w:rPr>
              <w:t>综合评分法</w:t>
            </w:r>
          </w:p>
        </w:tc>
      </w:tr>
      <w:tr w14:paraId="606F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7D1C0C39">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9</w:t>
            </w:r>
          </w:p>
        </w:tc>
        <w:tc>
          <w:tcPr>
            <w:tcW w:w="1511" w:type="dxa"/>
            <w:shd w:val="clear" w:color="auto" w:fill="E0E0E0"/>
            <w:vAlign w:val="center"/>
          </w:tcPr>
          <w:p w14:paraId="533F35CC">
            <w:pPr>
              <w:spacing w:line="276"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签订合同</w:t>
            </w:r>
          </w:p>
        </w:tc>
        <w:tc>
          <w:tcPr>
            <w:tcW w:w="7894" w:type="dxa"/>
            <w:gridSpan w:val="3"/>
            <w:shd w:val="clear" w:color="auto" w:fill="FFFFFF"/>
            <w:vAlign w:val="center"/>
          </w:tcPr>
          <w:p w14:paraId="0677A271">
            <w:pPr>
              <w:spacing w:line="276" w:lineRule="auto"/>
              <w:rPr>
                <w:rFonts w:asciiTheme="minorEastAsia" w:hAnsiTheme="minorEastAsia" w:eastAsiaTheme="minorEastAsia"/>
                <w:szCs w:val="21"/>
              </w:rPr>
            </w:pPr>
            <w:r>
              <w:rPr>
                <w:rFonts w:asciiTheme="minorEastAsia" w:hAnsiTheme="minorEastAsia" w:eastAsiaTheme="minorEastAsia"/>
                <w:szCs w:val="21"/>
              </w:rPr>
              <w:t>中标通知书发出后</w:t>
            </w:r>
            <w:r>
              <w:rPr>
                <w:rFonts w:asciiTheme="minorEastAsia" w:hAnsiTheme="minorEastAsia" w:eastAsiaTheme="minorEastAsia"/>
                <w:szCs w:val="21"/>
                <w:u w:val="single"/>
              </w:rPr>
              <w:t xml:space="preserve"> 30 </w:t>
            </w:r>
            <w:r>
              <w:rPr>
                <w:rFonts w:asciiTheme="minorEastAsia" w:hAnsiTheme="minorEastAsia" w:eastAsiaTheme="minorEastAsia"/>
                <w:szCs w:val="21"/>
              </w:rPr>
              <w:t>天内。</w:t>
            </w:r>
          </w:p>
        </w:tc>
      </w:tr>
      <w:tr w14:paraId="338A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6" w:hRule="atLeast"/>
          <w:tblCellSpacing w:w="7" w:type="dxa"/>
          <w:jc w:val="center"/>
        </w:trPr>
        <w:tc>
          <w:tcPr>
            <w:tcW w:w="598" w:type="dxa"/>
            <w:shd w:val="clear" w:color="auto" w:fill="E0E0E0"/>
            <w:vAlign w:val="center"/>
          </w:tcPr>
          <w:p w14:paraId="5C3AF1B1">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10</w:t>
            </w:r>
          </w:p>
        </w:tc>
        <w:tc>
          <w:tcPr>
            <w:tcW w:w="1511" w:type="dxa"/>
            <w:shd w:val="clear" w:color="auto" w:fill="E0E0E0"/>
            <w:vAlign w:val="center"/>
          </w:tcPr>
          <w:p w14:paraId="108CA465">
            <w:pPr>
              <w:spacing w:line="276"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资金结算</w:t>
            </w:r>
          </w:p>
        </w:tc>
        <w:tc>
          <w:tcPr>
            <w:tcW w:w="7894" w:type="dxa"/>
            <w:gridSpan w:val="3"/>
            <w:shd w:val="clear" w:color="auto" w:fill="FFFFFF"/>
            <w:vAlign w:val="center"/>
          </w:tcPr>
          <w:p w14:paraId="1BDE7053">
            <w:pPr>
              <w:rPr>
                <w:rFonts w:asciiTheme="minorEastAsia" w:hAnsiTheme="minorEastAsia" w:eastAsiaTheme="minorEastAsia"/>
              </w:rPr>
            </w:pPr>
            <w:r>
              <w:rPr>
                <w:rFonts w:hint="eastAsia" w:asciiTheme="minorEastAsia" w:hAnsiTheme="minorEastAsia" w:eastAsiaTheme="minorEastAsia"/>
                <w:color w:val="000000" w:themeColor="text1"/>
                <w:szCs w:val="21"/>
              </w:rPr>
              <w:t>详见第二章采购需求</w:t>
            </w:r>
          </w:p>
        </w:tc>
      </w:tr>
      <w:tr w14:paraId="1BAD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92" w:hRule="atLeast"/>
          <w:tblCellSpacing w:w="7" w:type="dxa"/>
          <w:jc w:val="center"/>
        </w:trPr>
        <w:tc>
          <w:tcPr>
            <w:tcW w:w="598" w:type="dxa"/>
            <w:shd w:val="clear" w:color="auto" w:fill="E0E0E0"/>
            <w:vAlign w:val="center"/>
          </w:tcPr>
          <w:p w14:paraId="7A1DA86A">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11</w:t>
            </w:r>
          </w:p>
        </w:tc>
        <w:tc>
          <w:tcPr>
            <w:tcW w:w="1511" w:type="dxa"/>
            <w:shd w:val="clear" w:color="auto" w:fill="E0E0E0"/>
            <w:vAlign w:val="center"/>
          </w:tcPr>
          <w:p w14:paraId="26A6358E">
            <w:pPr>
              <w:spacing w:line="276"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投标报价</w:t>
            </w:r>
          </w:p>
          <w:p w14:paraId="2DC922AB">
            <w:pPr>
              <w:spacing w:line="276"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与费用</w:t>
            </w:r>
          </w:p>
        </w:tc>
        <w:tc>
          <w:tcPr>
            <w:tcW w:w="7894" w:type="dxa"/>
            <w:gridSpan w:val="3"/>
            <w:shd w:val="clear" w:color="auto" w:fill="FFFFFF"/>
            <w:vAlign w:val="center"/>
          </w:tcPr>
          <w:p w14:paraId="1934394C">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1、投标人所投报的投标报价为投标人所能承受的整个项目的一次性最终最低合同总价，包括完成本项目工作内容所需的一切费用。合同总价不得超过本项目对应的预算金额。</w:t>
            </w:r>
          </w:p>
          <w:p w14:paraId="0386E4BE">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2、按国家规定由中标人缴纳的各种税收已包含在投标总价内，由中标人向税务机关缴纳相关费用。</w:t>
            </w:r>
          </w:p>
          <w:p w14:paraId="6901EF1D">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rPr>
              <w:t>3、投标人应承担其参加本招标活动</w:t>
            </w:r>
            <w:r>
              <w:rPr>
                <w:rFonts w:hint="eastAsia" w:ascii="宋体" w:hAnsi="宋体" w:eastAsia="宋体" w:cs="宋体"/>
                <w:color w:val="000000" w:themeColor="text1"/>
                <w:sz w:val="21"/>
                <w:szCs w:val="21"/>
                <w:highlight w:val="none"/>
              </w:rPr>
              <w:t>自身所发生的费用。</w:t>
            </w:r>
          </w:p>
          <w:p w14:paraId="0A3F1E2E">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4</w:t>
            </w:r>
            <w:r>
              <w:rPr>
                <w:rFonts w:hint="eastAsia" w:ascii="宋体" w:hAnsi="宋体" w:eastAsia="宋体" w:cs="宋体"/>
                <w:color w:val="000000" w:themeColor="text1"/>
                <w:sz w:val="21"/>
                <w:szCs w:val="21"/>
                <w:highlight w:val="none"/>
                <w:lang w:val="zh-CN"/>
              </w:rPr>
              <w:t>、</w:t>
            </w:r>
            <w:r>
              <w:rPr>
                <w:rFonts w:hint="eastAsia" w:ascii="宋体" w:hAnsi="宋体" w:eastAsia="宋体" w:cs="宋体"/>
                <w:color w:val="000000" w:themeColor="text1"/>
                <w:sz w:val="21"/>
                <w:szCs w:val="21"/>
                <w:highlight w:val="none"/>
              </w:rPr>
              <w:t>本项目的采购代理费由中标方支付，</w:t>
            </w:r>
            <w:r>
              <w:rPr>
                <w:rFonts w:hint="eastAsia" w:ascii="宋体" w:hAnsi="宋体" w:cs="宋体"/>
                <w:color w:val="000000" w:themeColor="text1"/>
                <w:sz w:val="21"/>
                <w:szCs w:val="21"/>
                <w:highlight w:val="none"/>
                <w:lang w:val="en-US" w:eastAsia="zh-CN"/>
              </w:rPr>
              <w:t>收费金额：15000元，</w:t>
            </w:r>
            <w:r>
              <w:rPr>
                <w:rFonts w:hint="eastAsia" w:ascii="宋体" w:hAnsi="宋体" w:eastAsia="宋体" w:cs="宋体"/>
                <w:color w:val="000000" w:themeColor="text1"/>
                <w:sz w:val="21"/>
                <w:szCs w:val="21"/>
                <w:highlight w:val="none"/>
                <w:lang w:val="zh-CN"/>
              </w:rPr>
              <w:t>支</w:t>
            </w:r>
            <w:r>
              <w:rPr>
                <w:rFonts w:hint="eastAsia" w:ascii="宋体" w:hAnsi="宋体" w:eastAsia="宋体" w:cs="宋体"/>
                <w:color w:val="000000" w:themeColor="text1"/>
                <w:sz w:val="21"/>
                <w:szCs w:val="21"/>
                <w:highlight w:val="none"/>
              </w:rPr>
              <w:t>结算方式及时间为：在领取中标通知书之前由中标单位向代理机构一次性付清。</w:t>
            </w:r>
          </w:p>
          <w:p w14:paraId="32757ABE">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收款单位名称：舟山建银工程造价审查中心有限公司</w:t>
            </w:r>
          </w:p>
          <w:p w14:paraId="5FF28F0F">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开户银行：舟山市建行营业部</w:t>
            </w:r>
          </w:p>
          <w:p w14:paraId="170E1401">
            <w:pPr>
              <w:snapToGrid w:val="0"/>
              <w:rPr>
                <w:rFonts w:hint="default" w:eastAsia="宋体" w:asciiTheme="minorEastAsia" w:hAnsiTheme="minorEastAsia"/>
                <w:lang w:val="en-US" w:eastAsia="zh-CN"/>
              </w:rPr>
            </w:pPr>
            <w:r>
              <w:rPr>
                <w:rFonts w:hint="eastAsia" w:ascii="宋体" w:hAnsi="宋体" w:eastAsia="宋体" w:cs="宋体"/>
                <w:color w:val="000000" w:themeColor="text1"/>
                <w:sz w:val="21"/>
                <w:szCs w:val="21"/>
                <w:highlight w:val="none"/>
              </w:rPr>
              <w:t>银行账号：33001706260050001984</w:t>
            </w:r>
          </w:p>
        </w:tc>
      </w:tr>
      <w:tr w14:paraId="030F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85152B1">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12</w:t>
            </w:r>
          </w:p>
        </w:tc>
        <w:tc>
          <w:tcPr>
            <w:tcW w:w="1511" w:type="dxa"/>
            <w:shd w:val="clear" w:color="auto" w:fill="E0E0E0"/>
            <w:vAlign w:val="center"/>
          </w:tcPr>
          <w:p w14:paraId="143B90CA">
            <w:pPr>
              <w:spacing w:line="276"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履约保证金</w:t>
            </w:r>
          </w:p>
        </w:tc>
        <w:tc>
          <w:tcPr>
            <w:tcW w:w="7894" w:type="dxa"/>
            <w:gridSpan w:val="3"/>
            <w:shd w:val="clear" w:color="auto" w:fill="FFFFFF"/>
            <w:vAlign w:val="center"/>
          </w:tcPr>
          <w:p w14:paraId="0A798A84">
            <w:pPr>
              <w:numPr>
                <w:ilvl w:val="0"/>
                <w:numId w:val="0"/>
              </w:numPr>
              <w:adjustRightInd w:val="0"/>
              <w:snapToGrid w:val="0"/>
              <w:spacing w:line="276" w:lineRule="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无</w:t>
            </w:r>
          </w:p>
        </w:tc>
      </w:tr>
      <w:tr w14:paraId="12FE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tblCellSpacing w:w="7" w:type="dxa"/>
          <w:jc w:val="center"/>
        </w:trPr>
        <w:tc>
          <w:tcPr>
            <w:tcW w:w="598" w:type="dxa"/>
            <w:shd w:val="clear" w:color="auto" w:fill="E0E0E0"/>
            <w:vAlign w:val="center"/>
          </w:tcPr>
          <w:p w14:paraId="68A511FA">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13</w:t>
            </w:r>
          </w:p>
        </w:tc>
        <w:tc>
          <w:tcPr>
            <w:tcW w:w="1511" w:type="dxa"/>
            <w:shd w:val="clear" w:color="auto" w:fill="E0E0E0"/>
            <w:vAlign w:val="center"/>
          </w:tcPr>
          <w:p w14:paraId="06D1F5D8">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投标文件</w:t>
            </w:r>
          </w:p>
          <w:p w14:paraId="293FA562">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的组成</w:t>
            </w:r>
          </w:p>
        </w:tc>
        <w:tc>
          <w:tcPr>
            <w:tcW w:w="7894" w:type="dxa"/>
            <w:gridSpan w:val="3"/>
            <w:shd w:val="clear" w:color="auto" w:fill="FFFFFF"/>
            <w:vAlign w:val="center"/>
          </w:tcPr>
          <w:p w14:paraId="6C33C412">
            <w:pPr>
              <w:pStyle w:val="12"/>
              <w:spacing w:line="276" w:lineRule="auto"/>
              <w:rPr>
                <w:rFonts w:asciiTheme="minorEastAsia" w:hAnsiTheme="minorEastAsia" w:eastAsiaTheme="minorEastAsia"/>
                <w:sz w:val="21"/>
                <w:szCs w:val="21"/>
              </w:rPr>
            </w:pPr>
            <w:r>
              <w:rPr>
                <w:rFonts w:asciiTheme="minorEastAsia" w:hAnsiTheme="minorEastAsia" w:eastAsiaTheme="minorEastAsia"/>
                <w:sz w:val="21"/>
              </w:rPr>
              <w:t>投标文件</w:t>
            </w:r>
            <w:r>
              <w:rPr>
                <w:rFonts w:hint="eastAsia" w:asciiTheme="minorEastAsia" w:hAnsiTheme="minorEastAsia" w:eastAsiaTheme="minorEastAsia"/>
                <w:sz w:val="21"/>
              </w:rPr>
              <w:t>由资格证明文件</w:t>
            </w:r>
            <w:r>
              <w:rPr>
                <w:rFonts w:asciiTheme="minorEastAsia" w:hAnsiTheme="minorEastAsia" w:eastAsiaTheme="minorEastAsia"/>
                <w:sz w:val="21"/>
              </w:rPr>
              <w:t>、</w:t>
            </w:r>
            <w:r>
              <w:rPr>
                <w:rFonts w:hint="eastAsia" w:asciiTheme="minorEastAsia" w:hAnsiTheme="minorEastAsia" w:eastAsiaTheme="minorEastAsia"/>
                <w:sz w:val="21"/>
              </w:rPr>
              <w:t>商务及技术文件</w:t>
            </w:r>
            <w:r>
              <w:rPr>
                <w:rFonts w:asciiTheme="minorEastAsia" w:hAnsiTheme="minorEastAsia" w:eastAsiaTheme="minorEastAsia"/>
                <w:sz w:val="21"/>
              </w:rPr>
              <w:t>、</w:t>
            </w:r>
            <w:r>
              <w:rPr>
                <w:rFonts w:hint="eastAsia" w:asciiTheme="minorEastAsia" w:hAnsiTheme="minorEastAsia" w:eastAsiaTheme="minorEastAsia"/>
                <w:sz w:val="21"/>
              </w:rPr>
              <w:t>投标</w:t>
            </w:r>
            <w:r>
              <w:rPr>
                <w:rFonts w:asciiTheme="minorEastAsia" w:hAnsiTheme="minorEastAsia" w:eastAsiaTheme="minorEastAsia"/>
                <w:sz w:val="21"/>
              </w:rPr>
              <w:t>报价</w:t>
            </w:r>
            <w:r>
              <w:rPr>
                <w:rFonts w:hint="eastAsia" w:asciiTheme="minorEastAsia" w:hAnsiTheme="minorEastAsia" w:eastAsiaTheme="minorEastAsia"/>
                <w:sz w:val="21"/>
              </w:rPr>
              <w:t>文件三</w:t>
            </w:r>
            <w:r>
              <w:rPr>
                <w:rFonts w:hint="eastAsia" w:asciiTheme="minorEastAsia" w:hAnsiTheme="minorEastAsia" w:eastAsiaTheme="minorEastAsia"/>
                <w:sz w:val="21"/>
                <w:lang w:eastAsia="zh-CN"/>
              </w:rPr>
              <w:t>部分</w:t>
            </w:r>
            <w:r>
              <w:rPr>
                <w:rFonts w:asciiTheme="minorEastAsia" w:hAnsiTheme="minorEastAsia" w:eastAsiaTheme="minorEastAsia"/>
                <w:sz w:val="21"/>
              </w:rPr>
              <w:t>组成。</w:t>
            </w:r>
          </w:p>
        </w:tc>
      </w:tr>
      <w:tr w14:paraId="4ED5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1" w:hRule="atLeast"/>
          <w:tblCellSpacing w:w="7" w:type="dxa"/>
          <w:jc w:val="center"/>
        </w:trPr>
        <w:tc>
          <w:tcPr>
            <w:tcW w:w="598" w:type="dxa"/>
            <w:shd w:val="clear" w:color="auto" w:fill="E0E0E0"/>
            <w:vAlign w:val="center"/>
          </w:tcPr>
          <w:p w14:paraId="774BCC21">
            <w:pPr>
              <w:spacing w:line="276" w:lineRule="auto"/>
              <w:jc w:val="center"/>
              <w:rPr>
                <w:rFonts w:asciiTheme="minorEastAsia" w:hAnsiTheme="minorEastAsia" w:eastAsiaTheme="minorEastAsia"/>
                <w:b/>
              </w:rPr>
            </w:pPr>
            <w:r>
              <w:rPr>
                <w:rFonts w:asciiTheme="minorEastAsia" w:hAnsiTheme="minorEastAsia" w:eastAsiaTheme="minorEastAsia"/>
                <w:b/>
                <w:szCs w:val="21"/>
              </w:rPr>
              <w:t>14</w:t>
            </w:r>
          </w:p>
        </w:tc>
        <w:tc>
          <w:tcPr>
            <w:tcW w:w="1511" w:type="dxa"/>
            <w:shd w:val="clear" w:color="auto" w:fill="E0E0E0"/>
            <w:vAlign w:val="center"/>
          </w:tcPr>
          <w:p w14:paraId="239C86D8">
            <w:pPr>
              <w:spacing w:line="276" w:lineRule="auto"/>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投标文件</w:t>
            </w:r>
          </w:p>
          <w:p w14:paraId="72AC9637">
            <w:pPr>
              <w:spacing w:line="276" w:lineRule="auto"/>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的递交</w:t>
            </w:r>
          </w:p>
        </w:tc>
        <w:tc>
          <w:tcPr>
            <w:tcW w:w="7894" w:type="dxa"/>
            <w:gridSpan w:val="3"/>
            <w:shd w:val="clear" w:color="auto" w:fill="FFFFFF"/>
            <w:vAlign w:val="center"/>
          </w:tcPr>
          <w:p w14:paraId="4D94D698">
            <w:pPr>
              <w:wordWrap w:val="0"/>
              <w:spacing w:line="360" w:lineRule="exac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在开标截至时间前须在政采云系统里上传加密的电子版投标文件。同时还须在开标现场递交一份未加密的电子版投标文件，该电子投标文件应为政采云投标客户端生成的电子标书（后缀名为.bfbs）,投标人解密异常或未按时解密时应急使用），介质可以是U盘或DVD光盘。</w:t>
            </w:r>
          </w:p>
          <w:p w14:paraId="532C669E">
            <w:pPr>
              <w:ind w:firstLine="420" w:firstLineChars="200"/>
              <w:rPr>
                <w:rFonts w:asciiTheme="minorEastAsia" w:hAnsiTheme="minorEastAsia" w:eastAsiaTheme="minorEastAsia"/>
                <w:b/>
                <w:bCs/>
                <w:color w:val="000000" w:themeColor="text1"/>
                <w:szCs w:val="22"/>
              </w:rPr>
            </w:pPr>
            <w:r>
              <w:rPr>
                <w:rFonts w:hint="eastAsia" w:asciiTheme="minorEastAsia" w:hAnsiTheme="minorEastAsia" w:eastAsiaTheme="minorEastAsia"/>
                <w:color w:val="000000" w:themeColor="text1"/>
                <w:szCs w:val="22"/>
              </w:rPr>
              <w:t>投标人递交备份投标文件时，如出现下列情况之一的，</w:t>
            </w:r>
            <w:r>
              <w:rPr>
                <w:rFonts w:hint="eastAsia" w:asciiTheme="minorEastAsia" w:hAnsiTheme="minorEastAsia" w:eastAsiaTheme="minorEastAsia"/>
                <w:b/>
                <w:bCs/>
                <w:color w:val="000000" w:themeColor="text1"/>
                <w:szCs w:val="22"/>
              </w:rPr>
              <w:t>将被拒收：</w:t>
            </w:r>
          </w:p>
          <w:p w14:paraId="28336900">
            <w:pPr>
              <w:ind w:firstLine="420" w:firstLineChars="200"/>
              <w:rPr>
                <w:rFonts w:asciiTheme="minorEastAsia" w:hAnsiTheme="minorEastAsia" w:eastAsiaTheme="minorEastAsia"/>
                <w:color w:val="000000" w:themeColor="text1"/>
                <w:szCs w:val="22"/>
              </w:rPr>
            </w:pPr>
            <w:r>
              <w:rPr>
                <w:rFonts w:hint="eastAsia" w:asciiTheme="minorEastAsia" w:hAnsiTheme="minorEastAsia" w:eastAsiaTheme="minorEastAsia"/>
                <w:color w:val="000000" w:themeColor="text1"/>
                <w:szCs w:val="22"/>
              </w:rPr>
              <w:t>1、未按规定密封或标记的投标文件；</w:t>
            </w:r>
          </w:p>
          <w:p w14:paraId="7A077A0F">
            <w:pPr>
              <w:ind w:firstLine="420" w:firstLineChars="200"/>
              <w:rPr>
                <w:rFonts w:asciiTheme="minorEastAsia" w:hAnsiTheme="minorEastAsia" w:eastAsiaTheme="minorEastAsia"/>
                <w:color w:val="000000" w:themeColor="text1"/>
                <w:szCs w:val="22"/>
              </w:rPr>
            </w:pPr>
            <w:r>
              <w:rPr>
                <w:rFonts w:hint="eastAsia" w:asciiTheme="minorEastAsia" w:hAnsiTheme="minorEastAsia" w:eastAsiaTheme="minorEastAsia"/>
                <w:color w:val="000000" w:themeColor="text1"/>
                <w:szCs w:val="22"/>
              </w:rPr>
              <w:t>2、由于包装不妥，在送交途中严重损坏的；</w:t>
            </w:r>
          </w:p>
          <w:p w14:paraId="1E4B2A1E">
            <w:pPr>
              <w:ind w:firstLine="420" w:firstLineChars="200"/>
              <w:rPr>
                <w:rFonts w:asciiTheme="minorEastAsia" w:hAnsiTheme="minorEastAsia" w:eastAsiaTheme="minorEastAsia"/>
                <w:color w:val="000000" w:themeColor="text1"/>
                <w:szCs w:val="22"/>
              </w:rPr>
            </w:pPr>
            <w:r>
              <w:rPr>
                <w:rFonts w:hint="eastAsia" w:asciiTheme="minorEastAsia" w:hAnsiTheme="minorEastAsia" w:eastAsiaTheme="minorEastAsia"/>
                <w:color w:val="000000" w:themeColor="text1"/>
                <w:szCs w:val="22"/>
              </w:rPr>
              <w:t>3、超过规定时间送达的；</w:t>
            </w:r>
          </w:p>
          <w:p w14:paraId="4DD26529">
            <w:pPr>
              <w:ind w:firstLine="420" w:firstLineChars="200"/>
              <w:rPr>
                <w:rFonts w:asciiTheme="minorEastAsia" w:hAnsiTheme="minorEastAsia" w:eastAsiaTheme="minorEastAsia"/>
                <w:color w:val="000000" w:themeColor="text1"/>
                <w:szCs w:val="22"/>
              </w:rPr>
            </w:pPr>
            <w:r>
              <w:rPr>
                <w:rFonts w:hint="eastAsia" w:asciiTheme="minorEastAsia" w:hAnsiTheme="minorEastAsia" w:eastAsiaTheme="minorEastAsia"/>
                <w:color w:val="000000" w:themeColor="text1"/>
                <w:szCs w:val="22"/>
              </w:rPr>
              <w:t>4、仅提供备份投标文件的，投标无效。</w:t>
            </w:r>
          </w:p>
          <w:p w14:paraId="24A9FC17">
            <w:pPr>
              <w:wordWrap w:val="0"/>
              <w:spacing w:line="360" w:lineRule="exac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当发生解密失败或未按时解密的，如投标人未按要求提交备份电子投标文件的，造成项目开评标活动无法进行下去的，投标无效，</w:t>
            </w:r>
            <w:r>
              <w:rPr>
                <w:rFonts w:hint="eastAsia" w:asciiTheme="minorEastAsia" w:hAnsiTheme="minorEastAsia" w:eastAsiaTheme="minorEastAsia"/>
                <w:color w:val="000000" w:themeColor="text1"/>
                <w:szCs w:val="22"/>
              </w:rPr>
              <w:t>相关风险由投标人自行承担。</w:t>
            </w:r>
          </w:p>
        </w:tc>
      </w:tr>
      <w:tr w14:paraId="5C2F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blCellSpacing w:w="7" w:type="dxa"/>
          <w:jc w:val="center"/>
        </w:trPr>
        <w:tc>
          <w:tcPr>
            <w:tcW w:w="598" w:type="dxa"/>
            <w:shd w:val="clear" w:color="auto" w:fill="E0E0E0"/>
            <w:vAlign w:val="center"/>
          </w:tcPr>
          <w:p w14:paraId="332C5B87">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15</w:t>
            </w:r>
          </w:p>
        </w:tc>
        <w:tc>
          <w:tcPr>
            <w:tcW w:w="1511" w:type="dxa"/>
            <w:shd w:val="clear" w:color="auto" w:fill="E0E0E0"/>
            <w:vAlign w:val="center"/>
          </w:tcPr>
          <w:p w14:paraId="04374B70">
            <w:pPr>
              <w:spacing w:line="276" w:lineRule="auto"/>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投标文件</w:t>
            </w:r>
          </w:p>
          <w:p w14:paraId="3B9D44A3">
            <w:pPr>
              <w:spacing w:line="276" w:lineRule="auto"/>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的密封要求</w:t>
            </w:r>
          </w:p>
        </w:tc>
        <w:tc>
          <w:tcPr>
            <w:tcW w:w="7894" w:type="dxa"/>
            <w:gridSpan w:val="3"/>
            <w:shd w:val="clear" w:color="auto" w:fill="FFFFFF"/>
            <w:vAlign w:val="center"/>
          </w:tcPr>
          <w:p w14:paraId="02F911BD">
            <w:pPr>
              <w:wordWrap w:val="0"/>
              <w:spacing w:line="360" w:lineRule="exac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投标人线上制作投标文件并采用CA数字证书进行电子签章及加密。</w:t>
            </w:r>
          </w:p>
          <w:p w14:paraId="2754442C">
            <w:pPr>
              <w:pStyle w:val="12"/>
              <w:rPr>
                <w:rFonts w:asciiTheme="minorEastAsia" w:hAnsiTheme="minorEastAsia" w:eastAsiaTheme="minorEastAsia"/>
                <w:color w:val="000000" w:themeColor="text1"/>
              </w:rPr>
            </w:pPr>
            <w:r>
              <w:rPr>
                <w:rFonts w:hint="eastAsia" w:cs="宋体" w:asciiTheme="minorEastAsia" w:hAnsiTheme="minorEastAsia" w:eastAsiaTheme="minorEastAsia"/>
                <w:color w:val="000000" w:themeColor="text1"/>
                <w:sz w:val="21"/>
                <w:szCs w:val="21"/>
              </w:rPr>
              <w:t>投标人备份投标文件应密封封装，注明投标人名称、项目名称并封口处加盖公章。</w:t>
            </w:r>
          </w:p>
        </w:tc>
      </w:tr>
      <w:tr w14:paraId="5918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7CE3AB0">
            <w:pPr>
              <w:spacing w:line="276" w:lineRule="auto"/>
              <w:jc w:val="center"/>
              <w:rPr>
                <w:rFonts w:asciiTheme="minorEastAsia" w:hAnsiTheme="minorEastAsia" w:eastAsiaTheme="minorEastAsia"/>
                <w:b/>
              </w:rPr>
            </w:pPr>
            <w:r>
              <w:rPr>
                <w:rFonts w:asciiTheme="minorEastAsia" w:hAnsiTheme="minorEastAsia" w:eastAsiaTheme="minorEastAsia"/>
                <w:b/>
                <w:szCs w:val="21"/>
              </w:rPr>
              <w:t>16</w:t>
            </w:r>
          </w:p>
        </w:tc>
        <w:tc>
          <w:tcPr>
            <w:tcW w:w="1511" w:type="dxa"/>
            <w:shd w:val="clear" w:color="auto" w:fill="E0E0E0"/>
            <w:vAlign w:val="center"/>
          </w:tcPr>
          <w:p w14:paraId="19897936">
            <w:pPr>
              <w:spacing w:line="276" w:lineRule="auto"/>
              <w:jc w:val="center"/>
              <w:rPr>
                <w:rFonts w:asciiTheme="minorEastAsia" w:hAnsiTheme="minorEastAsia" w:eastAsiaTheme="minorEastAsia"/>
                <w:b/>
                <w:color w:val="00B0F0"/>
                <w:szCs w:val="21"/>
              </w:rPr>
            </w:pPr>
            <w:r>
              <w:rPr>
                <w:rFonts w:asciiTheme="minorEastAsia" w:hAnsiTheme="minorEastAsia" w:eastAsiaTheme="minorEastAsia"/>
                <w:b/>
                <w:szCs w:val="21"/>
              </w:rPr>
              <w:t>投标文件提交</w:t>
            </w:r>
            <w:r>
              <w:rPr>
                <w:rFonts w:hint="eastAsia" w:asciiTheme="minorEastAsia" w:hAnsiTheme="minorEastAsia" w:eastAsiaTheme="minorEastAsia"/>
                <w:b/>
                <w:szCs w:val="21"/>
              </w:rPr>
              <w:t>/开标</w:t>
            </w:r>
            <w:r>
              <w:rPr>
                <w:rFonts w:asciiTheme="minorEastAsia" w:hAnsiTheme="minorEastAsia" w:eastAsiaTheme="minorEastAsia"/>
                <w:b/>
                <w:szCs w:val="21"/>
              </w:rPr>
              <w:t>截止时间</w:t>
            </w:r>
          </w:p>
        </w:tc>
        <w:tc>
          <w:tcPr>
            <w:tcW w:w="7894" w:type="dxa"/>
            <w:gridSpan w:val="3"/>
            <w:shd w:val="clear" w:color="auto" w:fill="FFFFFF"/>
            <w:vAlign w:val="center"/>
          </w:tcPr>
          <w:p w14:paraId="05133A21">
            <w:pPr>
              <w:spacing w:line="276" w:lineRule="auto"/>
              <w:rPr>
                <w:rFonts w:hint="default" w:cs="宋体" w:asciiTheme="minorEastAsia" w:hAnsiTheme="minorEastAsia" w:eastAsiaTheme="minorEastAsia"/>
                <w:szCs w:val="21"/>
                <w:lang w:val="en-US"/>
              </w:rPr>
            </w:pPr>
            <w:r>
              <w:rPr>
                <w:rFonts w:hint="eastAsia" w:asciiTheme="minorEastAsia" w:hAnsiTheme="minorEastAsia" w:eastAsiaTheme="minorEastAsia"/>
                <w:sz w:val="21"/>
                <w:szCs w:val="21"/>
                <w:shd w:val="clear" w:color="auto" w:fill="FFFFFF"/>
              </w:rPr>
              <w:t>202</w:t>
            </w:r>
            <w:r>
              <w:rPr>
                <w:rFonts w:hint="eastAsia" w:asciiTheme="minorEastAsia" w:hAnsiTheme="minorEastAsia" w:eastAsiaTheme="minorEastAsia"/>
                <w:sz w:val="21"/>
                <w:szCs w:val="21"/>
                <w:shd w:val="clear" w:color="auto" w:fill="FFFFFF"/>
                <w:lang w:val="en-US" w:eastAsia="zh-CN"/>
              </w:rPr>
              <w:t>5</w:t>
            </w:r>
            <w:r>
              <w:rPr>
                <w:rFonts w:hint="eastAsia" w:asciiTheme="minorEastAsia" w:hAnsiTheme="minorEastAsia" w:eastAsiaTheme="minorEastAsia"/>
                <w:sz w:val="21"/>
                <w:szCs w:val="21"/>
                <w:shd w:val="clear" w:color="auto" w:fill="FFFFFF"/>
              </w:rPr>
              <w:t>年</w:t>
            </w:r>
            <w:r>
              <w:rPr>
                <w:rFonts w:hint="eastAsia" w:cs="Times New Roman" w:asciiTheme="minorEastAsia" w:hAnsiTheme="minorEastAsia" w:eastAsiaTheme="minorEastAsia"/>
                <w:kern w:val="0"/>
                <w:sz w:val="21"/>
                <w:szCs w:val="21"/>
                <w:shd w:val="clear" w:color="auto" w:fill="FFFFFF"/>
                <w:lang w:val="en-US" w:eastAsia="zh-CN" w:bidi="ar-SA"/>
              </w:rPr>
              <w:t>07月10日</w:t>
            </w:r>
            <w:r>
              <w:rPr>
                <w:rFonts w:hint="eastAsia" w:asciiTheme="minorEastAsia" w:hAnsiTheme="minorEastAsia" w:eastAsiaTheme="minorEastAsia"/>
                <w:sz w:val="21"/>
                <w:szCs w:val="21"/>
                <w:shd w:val="clear" w:color="auto" w:fill="FFFFFF"/>
                <w:lang w:val="en-US" w:eastAsia="zh-CN"/>
              </w:rPr>
              <w:t>09</w:t>
            </w:r>
            <w:r>
              <w:rPr>
                <w:rFonts w:hint="eastAsia" w:asciiTheme="minorEastAsia" w:hAnsiTheme="minorEastAsia" w:eastAsiaTheme="minorEastAsia"/>
                <w:sz w:val="21"/>
                <w:szCs w:val="21"/>
                <w:shd w:val="clear" w:color="auto" w:fill="FFFFFF"/>
              </w:rPr>
              <w:t>:</w:t>
            </w:r>
            <w:r>
              <w:rPr>
                <w:rFonts w:hint="eastAsia" w:asciiTheme="minorEastAsia" w:hAnsiTheme="minorEastAsia" w:eastAsiaTheme="minorEastAsia"/>
                <w:sz w:val="21"/>
                <w:szCs w:val="21"/>
                <w:shd w:val="clear" w:color="auto" w:fill="FFFFFF"/>
                <w:lang w:val="en-US" w:eastAsia="zh-CN"/>
              </w:rPr>
              <w:t>00</w:t>
            </w:r>
            <w:r>
              <w:rPr>
                <w:rFonts w:hint="eastAsia" w:asciiTheme="minorEastAsia" w:hAnsiTheme="minorEastAsia" w:eastAsiaTheme="minorEastAsia"/>
                <w:sz w:val="21"/>
                <w:szCs w:val="21"/>
                <w:shd w:val="clear" w:color="auto" w:fill="FFFFFF"/>
              </w:rPr>
              <w:t>（北京时间）</w:t>
            </w:r>
            <w:r>
              <w:rPr>
                <w:rFonts w:hint="eastAsia" w:asciiTheme="minorEastAsia" w:hAnsiTheme="minorEastAsia" w:eastAsiaTheme="minorEastAsia"/>
                <w:sz w:val="21"/>
                <w:szCs w:val="21"/>
                <w:shd w:val="clear" w:color="auto" w:fill="FFFFFF"/>
                <w:lang w:val="en-US" w:eastAsia="zh-CN"/>
              </w:rPr>
              <w:t xml:space="preserve"> </w:t>
            </w:r>
          </w:p>
        </w:tc>
      </w:tr>
      <w:tr w14:paraId="7590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BE28231">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17</w:t>
            </w:r>
          </w:p>
        </w:tc>
        <w:tc>
          <w:tcPr>
            <w:tcW w:w="1511" w:type="dxa"/>
            <w:shd w:val="clear" w:color="auto" w:fill="E0E0E0"/>
            <w:vAlign w:val="center"/>
          </w:tcPr>
          <w:p w14:paraId="22A924AF">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答疑与澄清</w:t>
            </w:r>
          </w:p>
        </w:tc>
        <w:tc>
          <w:tcPr>
            <w:tcW w:w="7894" w:type="dxa"/>
            <w:gridSpan w:val="3"/>
            <w:shd w:val="clear" w:color="auto" w:fill="FFFFFF"/>
            <w:vAlign w:val="center"/>
          </w:tcPr>
          <w:p w14:paraId="63107B59">
            <w:pPr>
              <w:spacing w:line="276" w:lineRule="auto"/>
              <w:rPr>
                <w:rFonts w:asciiTheme="minorEastAsia" w:hAnsiTheme="minorEastAsia" w:eastAsiaTheme="minorEastAsia"/>
                <w:szCs w:val="21"/>
              </w:rPr>
            </w:pPr>
            <w:r>
              <w:rPr>
                <w:rFonts w:hint="eastAsia" w:ascii="宋体" w:hAnsi="宋体" w:cs="宋体"/>
                <w:szCs w:val="21"/>
              </w:rPr>
              <w:t>投标人</w:t>
            </w:r>
            <w:r>
              <w:rPr>
                <w:rFonts w:ascii="宋体" w:hAnsi="宋体" w:cs="宋体"/>
                <w:szCs w:val="21"/>
              </w:rPr>
              <w:t>认为</w:t>
            </w:r>
            <w:r>
              <w:rPr>
                <w:rFonts w:hint="eastAsia" w:ascii="宋体" w:hAnsi="宋体" w:cs="宋体"/>
                <w:szCs w:val="21"/>
              </w:rPr>
              <w:t>采购</w:t>
            </w:r>
            <w:r>
              <w:rPr>
                <w:rFonts w:ascii="宋体" w:hAnsi="宋体" w:cs="宋体"/>
                <w:szCs w:val="21"/>
              </w:rPr>
              <w:t>文件使自己的权益受到损害的，可以自收到</w:t>
            </w:r>
            <w:r>
              <w:rPr>
                <w:rFonts w:hint="eastAsia" w:ascii="宋体" w:hAnsi="宋体" w:cs="宋体"/>
                <w:szCs w:val="21"/>
              </w:rPr>
              <w:t>采购</w:t>
            </w:r>
            <w:r>
              <w:rPr>
                <w:rFonts w:ascii="宋体" w:hAnsi="宋体" w:cs="宋体"/>
                <w:szCs w:val="21"/>
              </w:rPr>
              <w:t>文件之日（发售截止日之后收到采购文件的，以发售截止日为准）或者采购文件公告期限届满之日（招标公告为公告发布后的第6个工作日）起7个工作日内，以书面形式一次性向采购人和采购代理机构提出质疑。质疑</w:t>
            </w:r>
            <w:r>
              <w:rPr>
                <w:rFonts w:hint="eastAsia" w:ascii="宋体" w:hAnsi="宋体" w:cs="宋体"/>
                <w:szCs w:val="21"/>
              </w:rPr>
              <w:t>投标人</w:t>
            </w:r>
            <w:r>
              <w:rPr>
                <w:rFonts w:ascii="宋体" w:hAnsi="宋体" w:cs="宋体"/>
                <w:szCs w:val="21"/>
              </w:rPr>
              <w:t>对采购人、采购代理机构的答复不满意或者采购人、采购代理机构未在规定的时间内作</w:t>
            </w:r>
            <w:r>
              <w:rPr>
                <w:rFonts w:hint="eastAsia" w:ascii="宋体" w:hAnsi="宋体" w:cs="宋体"/>
                <w:szCs w:val="21"/>
              </w:rPr>
              <w:t>出答复的，可以在答复期满后十五个工作日内向监督管理部门投诉。</w:t>
            </w:r>
          </w:p>
        </w:tc>
      </w:tr>
      <w:tr w14:paraId="0334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9FEA6FB">
            <w:pPr>
              <w:spacing w:line="360" w:lineRule="auto"/>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18</w:t>
            </w:r>
          </w:p>
        </w:tc>
        <w:tc>
          <w:tcPr>
            <w:tcW w:w="1511" w:type="dxa"/>
            <w:shd w:val="clear" w:color="auto" w:fill="E0E0E0"/>
            <w:vAlign w:val="center"/>
          </w:tcPr>
          <w:p w14:paraId="43A70732">
            <w:pPr>
              <w:jc w:val="center"/>
              <w:rPr>
                <w:rFonts w:asciiTheme="minorEastAsia" w:hAnsiTheme="minorEastAsia" w:eastAsiaTheme="minorEastAsia"/>
                <w:b/>
                <w:szCs w:val="21"/>
              </w:rPr>
            </w:pPr>
            <w:r>
              <w:rPr>
                <w:rFonts w:asciiTheme="minorEastAsia" w:hAnsiTheme="minorEastAsia" w:eastAsiaTheme="minorEastAsia"/>
                <w:b/>
                <w:szCs w:val="21"/>
              </w:rPr>
              <w:t>不良信用记录查询</w:t>
            </w:r>
          </w:p>
        </w:tc>
        <w:tc>
          <w:tcPr>
            <w:tcW w:w="7894" w:type="dxa"/>
            <w:gridSpan w:val="3"/>
            <w:shd w:val="clear" w:color="auto" w:fill="FFFFFF"/>
            <w:vAlign w:val="center"/>
          </w:tcPr>
          <w:p w14:paraId="08BE64D2">
            <w:pPr>
              <w:rPr>
                <w:rFonts w:cs="宋体" w:asciiTheme="minorEastAsia" w:hAnsiTheme="minorEastAsia" w:eastAsiaTheme="minorEastAsia"/>
                <w:szCs w:val="21"/>
              </w:rPr>
            </w:pPr>
            <w:r>
              <w:rPr>
                <w:rFonts w:hint="eastAsia" w:cs="宋体" w:asciiTheme="minorEastAsia" w:hAnsiTheme="minorEastAsia" w:eastAsiaTheme="minorEastAsia"/>
                <w:szCs w:val="21"/>
              </w:rPr>
              <w:t>根据财库[2016]125号文件：</w:t>
            </w:r>
          </w:p>
          <w:p w14:paraId="17F33270">
            <w:pPr>
              <w:rPr>
                <w:rFonts w:cs="宋体" w:asciiTheme="minorEastAsia" w:hAnsiTheme="minorEastAsia" w:eastAsiaTheme="minorEastAsia"/>
                <w:szCs w:val="21"/>
              </w:rPr>
            </w:pPr>
            <w:r>
              <w:rPr>
                <w:rFonts w:hint="eastAsia" w:cs="宋体" w:asciiTheme="minorEastAsia" w:hAnsiTheme="minorEastAsia" w:eastAsiaTheme="minorEastAsia"/>
                <w:szCs w:val="21"/>
              </w:rPr>
              <w:t>1、至本项目投标截止前未被列入“信用中国”网站(www.creditchina.gov.cn)“记录失信被执行人或重大税收违法案件当事人名单”记录名单。</w:t>
            </w:r>
          </w:p>
          <w:p w14:paraId="48999AAB">
            <w:pPr>
              <w:rPr>
                <w:rFonts w:cs="宋体" w:asciiTheme="minorEastAsia" w:hAnsiTheme="minorEastAsia" w:eastAsiaTheme="minorEastAsia"/>
                <w:szCs w:val="21"/>
              </w:rPr>
            </w:pPr>
            <w:r>
              <w:rPr>
                <w:rFonts w:hint="eastAsia" w:cs="宋体" w:asciiTheme="minorEastAsia" w:hAnsiTheme="minorEastAsia" w:eastAsiaTheme="minorEastAsia"/>
                <w:szCs w:val="21"/>
              </w:rPr>
              <w:t>2、至本项目投标截止前不处于中国政府采购网(www.ccgp.gov.cn)“政府采购严重违法失信行为信息记录”中的禁止参加政府采购活动期间。</w:t>
            </w:r>
          </w:p>
          <w:p w14:paraId="62B5F3FA">
            <w:pPr>
              <w:rPr>
                <w:rFonts w:asciiTheme="minorEastAsia" w:hAnsiTheme="minorEastAsia" w:eastAsiaTheme="minorEastAsia"/>
              </w:rPr>
            </w:pPr>
            <w:r>
              <w:rPr>
                <w:rFonts w:hint="eastAsia" w:cs="宋体" w:asciiTheme="minorEastAsia" w:hAnsiTheme="minorEastAsia" w:eastAsiaTheme="minorEastAsia"/>
                <w:szCs w:val="21"/>
              </w:rPr>
              <w:t>对列入失信被执行人、重大税收违法案件当事人名单、政府采购严重违法失信行为记录名单的投标人，</w:t>
            </w:r>
            <w:r>
              <w:rPr>
                <w:rFonts w:hint="eastAsia" w:cs="宋体" w:asciiTheme="minorEastAsia" w:hAnsiTheme="minorEastAsia" w:eastAsiaTheme="minorEastAsia"/>
                <w:b/>
                <w:szCs w:val="21"/>
              </w:rPr>
              <w:t>其投标将作无效标处理</w:t>
            </w:r>
            <w:r>
              <w:rPr>
                <w:rFonts w:hint="eastAsia" w:cs="宋体" w:asciiTheme="minorEastAsia" w:hAnsiTheme="minorEastAsia" w:eastAsiaTheme="minorEastAsia"/>
                <w:szCs w:val="21"/>
              </w:rPr>
              <w:t>。</w:t>
            </w:r>
          </w:p>
        </w:tc>
      </w:tr>
      <w:tr w14:paraId="37ED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59F86533">
            <w:pPr>
              <w:spacing w:line="360" w:lineRule="auto"/>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19</w:t>
            </w:r>
          </w:p>
        </w:tc>
        <w:tc>
          <w:tcPr>
            <w:tcW w:w="1511" w:type="dxa"/>
            <w:vMerge w:val="restart"/>
            <w:shd w:val="clear" w:color="auto" w:fill="E0E0E0"/>
            <w:vAlign w:val="center"/>
          </w:tcPr>
          <w:p w14:paraId="2F536AEA">
            <w:pPr>
              <w:jc w:val="center"/>
              <w:rPr>
                <w:rFonts w:ascii="宋体" w:hAnsi="宋体"/>
                <w:b/>
                <w:szCs w:val="21"/>
              </w:rPr>
            </w:pPr>
            <w:r>
              <w:rPr>
                <w:rFonts w:ascii="宋体" w:hAnsi="宋体"/>
                <w:b/>
                <w:szCs w:val="21"/>
              </w:rPr>
              <w:t>政府采购</w:t>
            </w:r>
          </w:p>
          <w:p w14:paraId="3C017C76">
            <w:pPr>
              <w:jc w:val="center"/>
              <w:rPr>
                <w:rFonts w:asciiTheme="minorEastAsia" w:hAnsiTheme="minorEastAsia" w:eastAsiaTheme="minorEastAsia"/>
                <w:b/>
                <w:szCs w:val="21"/>
              </w:rPr>
            </w:pPr>
            <w:r>
              <w:rPr>
                <w:rFonts w:ascii="宋体" w:hAnsi="宋体"/>
                <w:b/>
                <w:szCs w:val="21"/>
              </w:rPr>
              <w:t>扶持政策</w:t>
            </w:r>
          </w:p>
        </w:tc>
        <w:tc>
          <w:tcPr>
            <w:tcW w:w="7894" w:type="dxa"/>
            <w:gridSpan w:val="3"/>
            <w:shd w:val="clear" w:color="auto" w:fill="FFFFFF"/>
            <w:vAlign w:val="center"/>
          </w:tcPr>
          <w:p w14:paraId="502AE51E">
            <w:pPr>
              <w:rPr>
                <w:rFonts w:cs="宋体" w:asciiTheme="minorEastAsia" w:hAnsiTheme="minorEastAsia" w:eastAsiaTheme="minorEastAsia"/>
                <w:b/>
                <w:color w:val="auto"/>
                <w:szCs w:val="21"/>
                <w:highlight w:val="none"/>
              </w:rPr>
            </w:pPr>
            <w:r>
              <w:rPr>
                <w:rFonts w:hint="eastAsia" w:ascii="宋体" w:hAnsi="宋体" w:cs="宋体"/>
                <w:b/>
                <w:color w:val="auto"/>
                <w:kern w:val="0"/>
                <w:szCs w:val="21"/>
                <w:highlight w:val="none"/>
              </w:rPr>
              <w:t>本项目专门面向中小企业采购，供应商应为中小企业（监狱企业、残疾人福利性单位视同小型、微型企业）。</w:t>
            </w:r>
          </w:p>
        </w:tc>
      </w:tr>
      <w:tr w14:paraId="573D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5309FD4C">
            <w:pPr>
              <w:spacing w:line="360" w:lineRule="auto"/>
              <w:jc w:val="center"/>
              <w:rPr>
                <w:rFonts w:asciiTheme="minorEastAsia" w:hAnsiTheme="minorEastAsia" w:eastAsiaTheme="minorEastAsia"/>
                <w:b/>
                <w:szCs w:val="21"/>
              </w:rPr>
            </w:pPr>
          </w:p>
        </w:tc>
        <w:tc>
          <w:tcPr>
            <w:tcW w:w="1511" w:type="dxa"/>
            <w:vMerge w:val="continue"/>
            <w:shd w:val="clear" w:color="auto" w:fill="E0E0E0"/>
            <w:vAlign w:val="center"/>
          </w:tcPr>
          <w:p w14:paraId="5D1E4294">
            <w:pPr>
              <w:jc w:val="center"/>
              <w:rPr>
                <w:rFonts w:asciiTheme="minorEastAsia" w:hAnsiTheme="minorEastAsia" w:eastAsiaTheme="minorEastAsia"/>
                <w:b/>
                <w:szCs w:val="21"/>
              </w:rPr>
            </w:pPr>
          </w:p>
        </w:tc>
        <w:tc>
          <w:tcPr>
            <w:tcW w:w="7894" w:type="dxa"/>
            <w:gridSpan w:val="3"/>
            <w:shd w:val="clear" w:color="auto" w:fill="FFFFFF"/>
            <w:vAlign w:val="center"/>
          </w:tcPr>
          <w:p w14:paraId="44A97922">
            <w:pPr>
              <w:rPr>
                <w:rFonts w:cs="宋体" w:asciiTheme="minorEastAsia" w:hAnsiTheme="minorEastAsia" w:eastAsiaTheme="minorEastAsia"/>
                <w:b/>
                <w:color w:val="auto"/>
                <w:szCs w:val="21"/>
                <w:highlight w:val="none"/>
              </w:rPr>
            </w:pPr>
            <w:r>
              <w:rPr>
                <w:rFonts w:hint="eastAsia" w:ascii="宋体" w:hAnsi="宋体" w:cs="宋体"/>
                <w:b/>
                <w:color w:val="auto"/>
                <w:kern w:val="0"/>
                <w:szCs w:val="21"/>
                <w:highlight w:val="none"/>
              </w:rPr>
              <w:t>本项目采购标的对应的中小企业划分标准所属行业：</w:t>
            </w:r>
            <w:r>
              <w:rPr>
                <w:rFonts w:hint="eastAsia" w:ascii="宋体" w:hAnsi="宋体" w:cs="宋体"/>
                <w:b/>
                <w:color w:val="auto"/>
                <w:kern w:val="0"/>
                <w:szCs w:val="21"/>
                <w:highlight w:val="none"/>
                <w:lang w:val="en-US" w:eastAsia="zh-CN"/>
              </w:rPr>
              <w:t>工业</w:t>
            </w:r>
            <w:r>
              <w:rPr>
                <w:rFonts w:hint="eastAsia" w:ascii="宋体" w:hAnsi="宋体" w:cs="宋体"/>
                <w:b/>
                <w:color w:val="auto"/>
                <w:kern w:val="0"/>
                <w:szCs w:val="21"/>
                <w:highlight w:val="none"/>
              </w:rPr>
              <w:t>。</w:t>
            </w:r>
          </w:p>
        </w:tc>
      </w:tr>
      <w:tr w14:paraId="6E12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625B6D7A">
            <w:pPr>
              <w:spacing w:line="360" w:lineRule="auto"/>
              <w:jc w:val="center"/>
              <w:rPr>
                <w:rFonts w:asciiTheme="minorEastAsia" w:hAnsiTheme="minorEastAsia" w:eastAsiaTheme="minorEastAsia"/>
                <w:b/>
                <w:szCs w:val="21"/>
              </w:rPr>
            </w:pPr>
          </w:p>
        </w:tc>
        <w:tc>
          <w:tcPr>
            <w:tcW w:w="1511" w:type="dxa"/>
            <w:vMerge w:val="continue"/>
            <w:shd w:val="clear" w:color="auto" w:fill="E0E0E0"/>
            <w:vAlign w:val="center"/>
          </w:tcPr>
          <w:p w14:paraId="29B95613">
            <w:pPr>
              <w:jc w:val="center"/>
              <w:rPr>
                <w:rFonts w:asciiTheme="minorEastAsia" w:hAnsiTheme="minorEastAsia" w:eastAsiaTheme="minorEastAsia"/>
                <w:b/>
                <w:szCs w:val="21"/>
              </w:rPr>
            </w:pPr>
          </w:p>
        </w:tc>
        <w:tc>
          <w:tcPr>
            <w:tcW w:w="7894" w:type="dxa"/>
            <w:gridSpan w:val="3"/>
            <w:shd w:val="clear" w:color="auto" w:fill="FFFFFF"/>
            <w:vAlign w:val="center"/>
          </w:tcPr>
          <w:p w14:paraId="109EFF88">
            <w:pPr>
              <w:rPr>
                <w:rFonts w:cs="宋体" w:asciiTheme="minorEastAsia" w:hAnsiTheme="minorEastAsia" w:eastAsiaTheme="minorEastAsia"/>
                <w:b/>
                <w:color w:val="auto"/>
                <w:szCs w:val="21"/>
                <w:highlight w:val="none"/>
              </w:rPr>
            </w:pPr>
            <w:r>
              <w:rPr>
                <w:rFonts w:hint="eastAsia" w:ascii="宋体" w:hAnsi="宋体" w:cs="宋体"/>
                <w:b/>
                <w:color w:val="auto"/>
                <w:kern w:val="0"/>
                <w:szCs w:val="21"/>
                <w:highlight w:val="none"/>
              </w:rPr>
              <w:t>本项目为</w:t>
            </w:r>
            <w:r>
              <w:rPr>
                <w:rFonts w:hint="eastAsia" w:ascii="宋体" w:hAnsi="宋体" w:cs="宋体"/>
                <w:b/>
                <w:color w:val="auto"/>
                <w:kern w:val="0"/>
                <w:szCs w:val="21"/>
                <w:highlight w:val="none"/>
                <w:lang w:val="en-US" w:eastAsia="zh-CN"/>
              </w:rPr>
              <w:t>货物</w:t>
            </w:r>
            <w:r>
              <w:rPr>
                <w:rFonts w:hint="eastAsia" w:ascii="宋体" w:hAnsi="宋体" w:cs="宋体"/>
                <w:b/>
                <w:color w:val="auto"/>
                <w:kern w:val="0"/>
                <w:szCs w:val="21"/>
                <w:highlight w:val="none"/>
              </w:rPr>
              <w:t xml:space="preserve">类采购项目。  </w:t>
            </w:r>
          </w:p>
        </w:tc>
      </w:tr>
      <w:tr w14:paraId="0AFF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2F4F9102">
            <w:pPr>
              <w:spacing w:line="360" w:lineRule="auto"/>
              <w:jc w:val="center"/>
              <w:rPr>
                <w:rFonts w:asciiTheme="minorEastAsia" w:hAnsiTheme="minorEastAsia" w:eastAsiaTheme="minorEastAsia"/>
                <w:b/>
                <w:szCs w:val="21"/>
              </w:rPr>
            </w:pPr>
          </w:p>
        </w:tc>
        <w:tc>
          <w:tcPr>
            <w:tcW w:w="1511" w:type="dxa"/>
            <w:vMerge w:val="continue"/>
            <w:shd w:val="clear" w:color="auto" w:fill="E0E0E0"/>
            <w:vAlign w:val="center"/>
          </w:tcPr>
          <w:p w14:paraId="2DEC7E67">
            <w:pPr>
              <w:jc w:val="center"/>
              <w:rPr>
                <w:rFonts w:ascii="宋体" w:hAnsi="宋体"/>
                <w:b/>
                <w:szCs w:val="21"/>
              </w:rPr>
            </w:pPr>
          </w:p>
        </w:tc>
        <w:tc>
          <w:tcPr>
            <w:tcW w:w="7894" w:type="dxa"/>
            <w:gridSpan w:val="3"/>
            <w:shd w:val="clear" w:color="auto" w:fill="FFFFFF"/>
            <w:vAlign w:val="center"/>
          </w:tcPr>
          <w:p w14:paraId="39A0441F">
            <w:pPr>
              <w:spacing w:line="300" w:lineRule="auto"/>
              <w:jc w:val="left"/>
              <w:rPr>
                <w:rFonts w:ascii="宋体" w:hAnsi="宋体" w:cs="宋体"/>
                <w:bCs/>
                <w:kern w:val="0"/>
                <w:szCs w:val="21"/>
              </w:rPr>
            </w:pPr>
            <w:r>
              <w:rPr>
                <w:rFonts w:hint="eastAsia" w:ascii="宋体" w:hAnsi="宋体" w:cs="宋体"/>
                <w:bCs/>
                <w:kern w:val="0"/>
                <w:szCs w:val="21"/>
              </w:rPr>
              <w:t>根据《政府采购促进中小企业发展管理办法》（财库[2020]46号）规定：</w:t>
            </w:r>
          </w:p>
          <w:p w14:paraId="3B69890D">
            <w:pPr>
              <w:spacing w:line="300" w:lineRule="auto"/>
              <w:jc w:val="left"/>
              <w:rPr>
                <w:rFonts w:ascii="宋体" w:hAnsi="宋体" w:cs="宋体"/>
                <w:bCs/>
                <w:kern w:val="0"/>
                <w:szCs w:val="21"/>
              </w:rPr>
            </w:pPr>
            <w:r>
              <w:rPr>
                <w:rFonts w:hint="eastAsia" w:ascii="宋体" w:hAnsi="宋体" w:cs="宋体"/>
                <w:bCs/>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4C1D6AF9">
            <w:pPr>
              <w:spacing w:line="300" w:lineRule="auto"/>
              <w:jc w:val="left"/>
              <w:rPr>
                <w:rFonts w:ascii="宋体" w:hAnsi="宋体" w:cs="宋体"/>
                <w:bCs/>
                <w:kern w:val="0"/>
                <w:szCs w:val="21"/>
              </w:rPr>
            </w:pPr>
            <w:r>
              <w:rPr>
                <w:rFonts w:hint="eastAsia" w:ascii="宋体" w:hAnsi="宋体" w:cs="宋体"/>
                <w:bCs/>
                <w:kern w:val="0"/>
                <w:szCs w:val="21"/>
              </w:rPr>
              <w:t>符合中小企业划分标准的个体工商户，在政府采购活动中视同中小企业。</w:t>
            </w:r>
          </w:p>
          <w:p w14:paraId="798CB262">
            <w:pPr>
              <w:spacing w:line="300" w:lineRule="auto"/>
              <w:jc w:val="left"/>
              <w:rPr>
                <w:rFonts w:ascii="宋体" w:hAnsi="宋体" w:cs="宋体"/>
                <w:bCs/>
                <w:kern w:val="0"/>
                <w:szCs w:val="21"/>
              </w:rPr>
            </w:pPr>
            <w:r>
              <w:rPr>
                <w:rFonts w:hint="eastAsia" w:ascii="宋体" w:hAnsi="宋体" w:cs="宋体"/>
                <w:bCs/>
                <w:kern w:val="0"/>
                <w:szCs w:val="21"/>
              </w:rPr>
              <w:t>2.在政府采购活动中，供应商提供的货物、工程或者服务符合下列情形的，享受本办法规定的中小企业扶持政策：</w:t>
            </w:r>
          </w:p>
          <w:p w14:paraId="748201C2">
            <w:pPr>
              <w:spacing w:line="300" w:lineRule="auto"/>
              <w:jc w:val="left"/>
              <w:rPr>
                <w:rFonts w:ascii="宋体" w:hAnsi="宋体" w:cs="宋体"/>
                <w:bCs/>
                <w:kern w:val="0"/>
                <w:szCs w:val="21"/>
              </w:rPr>
            </w:pPr>
            <w:r>
              <w:rPr>
                <w:rFonts w:hint="eastAsia" w:ascii="宋体" w:hAnsi="宋体" w:cs="宋体"/>
                <w:bCs/>
                <w:kern w:val="0"/>
                <w:szCs w:val="21"/>
              </w:rPr>
              <w:t xml:space="preserve">（1）在货物采购项目中，货物由中小企业制造，即货物由中小企业生产且使用该中小企业商号或者注册商标； </w:t>
            </w:r>
          </w:p>
          <w:p w14:paraId="106E9429">
            <w:pPr>
              <w:spacing w:line="300" w:lineRule="auto"/>
              <w:jc w:val="left"/>
              <w:rPr>
                <w:rFonts w:hint="eastAsia" w:ascii="宋体" w:hAnsi="宋体" w:cs="宋体"/>
                <w:bCs/>
                <w:kern w:val="0"/>
                <w:szCs w:val="21"/>
              </w:rPr>
            </w:pPr>
            <w:r>
              <w:rPr>
                <w:rFonts w:hint="eastAsia" w:ascii="宋体" w:hAnsi="宋体" w:cs="宋体"/>
                <w:bCs/>
                <w:kern w:val="0"/>
                <w:szCs w:val="21"/>
              </w:rPr>
              <w:t xml:space="preserve">（2）在工程采购项目中，工程由中小企业承建，即工程施工单位为中小企业； </w:t>
            </w:r>
          </w:p>
          <w:p w14:paraId="0596FA0C">
            <w:pPr>
              <w:spacing w:line="300" w:lineRule="auto"/>
              <w:jc w:val="left"/>
              <w:rPr>
                <w:rFonts w:hint="eastAsia" w:ascii="宋体" w:hAnsi="宋体" w:cs="宋体"/>
                <w:bCs/>
                <w:kern w:val="0"/>
                <w:szCs w:val="21"/>
              </w:rPr>
            </w:pPr>
            <w:r>
              <w:rPr>
                <w:rFonts w:hint="eastAsia" w:ascii="宋体" w:hAnsi="宋体" w:cs="宋体"/>
                <w:bCs/>
                <w:kern w:val="0"/>
                <w:szCs w:val="21"/>
              </w:rPr>
              <w:t xml:space="preserve">（3）在服务采购项目中，服务由中小企业承接，即提供服务的人员为中小企业依照《中华人民共和国劳动合同法》订立劳动合同的从业人员。 </w:t>
            </w:r>
          </w:p>
          <w:p w14:paraId="5E8858E5">
            <w:pPr>
              <w:spacing w:line="300" w:lineRule="auto"/>
              <w:jc w:val="left"/>
              <w:rPr>
                <w:rFonts w:ascii="宋体" w:hAnsi="宋体" w:cs="宋体"/>
                <w:bCs/>
                <w:kern w:val="0"/>
                <w:szCs w:val="21"/>
              </w:rPr>
            </w:pPr>
            <w:r>
              <w:rPr>
                <w:rFonts w:hint="eastAsia" w:ascii="宋体" w:hAnsi="宋体" w:cs="宋体"/>
                <w:bCs/>
                <w:kern w:val="0"/>
                <w:szCs w:val="21"/>
              </w:rPr>
              <w:t>在货物采购项目中，供应商提供的货物既有中小企业制造货物，也有大型企业制造货物的，不享受本办法规定的中小企业扶持政策。</w:t>
            </w:r>
          </w:p>
          <w:p w14:paraId="1CF67AAE">
            <w:pPr>
              <w:spacing w:line="300" w:lineRule="auto"/>
              <w:jc w:val="left"/>
              <w:rPr>
                <w:rFonts w:ascii="宋体" w:hAnsi="宋体" w:cs="宋体"/>
                <w:bCs/>
                <w:kern w:val="0"/>
                <w:szCs w:val="21"/>
              </w:rPr>
            </w:pPr>
            <w:r>
              <w:rPr>
                <w:rFonts w:hint="eastAsia" w:ascii="宋体" w:hAnsi="宋体" w:cs="宋体"/>
                <w:bCs/>
                <w:kern w:val="0"/>
                <w:szCs w:val="21"/>
              </w:rPr>
              <w:t>3.在政府采购活动中，监狱企业、残疾人福利性单位视同小型、微型企业，享受本办法规定的中小企业扶持政策；监狱企业、残疾人福利性单位属于小型、微型企业的，不重复享受政策。</w:t>
            </w:r>
          </w:p>
          <w:p w14:paraId="42AAF80B">
            <w:pPr>
              <w:spacing w:line="300" w:lineRule="auto"/>
              <w:jc w:val="left"/>
              <w:rPr>
                <w:rFonts w:ascii="宋体" w:hAnsi="宋体" w:cs="宋体"/>
                <w:bCs/>
                <w:kern w:val="0"/>
                <w:szCs w:val="21"/>
              </w:rPr>
            </w:pPr>
            <w:r>
              <w:rPr>
                <w:rFonts w:hint="eastAsia" w:ascii="宋体" w:hAnsi="宋体" w:cs="宋体"/>
                <w:bCs/>
                <w:kern w:val="0"/>
                <w:szCs w:val="21"/>
              </w:rPr>
              <w:t>本项目中小企业扶持政策：</w:t>
            </w:r>
          </w:p>
          <w:p w14:paraId="7BDA76E8">
            <w:pPr>
              <w:spacing w:line="300" w:lineRule="auto"/>
              <w:jc w:val="left"/>
              <w:rPr>
                <w:rFonts w:ascii="宋体" w:hAnsi="宋体" w:cs="宋体"/>
                <w:bCs/>
                <w:kern w:val="0"/>
                <w:szCs w:val="21"/>
              </w:rPr>
            </w:pPr>
            <w:r>
              <w:rPr>
                <w:rFonts w:hint="eastAsia" w:ascii="宋体" w:hAnsi="宋体" w:cs="宋体"/>
                <w:bCs/>
                <w:kern w:val="0"/>
                <w:szCs w:val="21"/>
              </w:rPr>
              <w:t>1.【预留份额政策】本项目专门面向中小企业采购，供应商应为中小企业（监狱企业、残疾人福利性单位视同小型、微型企业）：</w:t>
            </w:r>
          </w:p>
          <w:p w14:paraId="4FEDEC5E">
            <w:pPr>
              <w:spacing w:line="300" w:lineRule="auto"/>
              <w:jc w:val="left"/>
              <w:rPr>
                <w:rFonts w:hint="eastAsia" w:ascii="宋体" w:hAnsi="宋体" w:cs="宋体"/>
                <w:bCs/>
                <w:kern w:val="0"/>
                <w:szCs w:val="21"/>
              </w:rPr>
            </w:pPr>
            <w:r>
              <w:rPr>
                <w:rFonts w:hint="eastAsia" w:ascii="宋体" w:hAnsi="宋体" w:cs="宋体"/>
                <w:bCs/>
                <w:kern w:val="0"/>
                <w:szCs w:val="21"/>
              </w:rPr>
              <w:t>（1）中小企业须提供《中小企业声明函》，附在资格证明文件内，否则不享受预留份额政策；</w:t>
            </w:r>
          </w:p>
          <w:p w14:paraId="2577D444">
            <w:pPr>
              <w:spacing w:line="300" w:lineRule="auto"/>
              <w:jc w:val="left"/>
              <w:rPr>
                <w:rFonts w:hint="eastAsia" w:ascii="宋体" w:hAnsi="宋体" w:cs="宋体"/>
                <w:bCs/>
                <w:kern w:val="0"/>
                <w:szCs w:val="21"/>
              </w:rPr>
            </w:pPr>
            <w:r>
              <w:rPr>
                <w:rFonts w:hint="eastAsia" w:ascii="宋体" w:hAnsi="宋体" w:cs="宋体"/>
                <w:bCs/>
                <w:kern w:val="0"/>
                <w:szCs w:val="21"/>
              </w:rPr>
              <w:t>（2）监狱企业须提供由省级以上监狱管理局、戒毒管理局（含新疆生产建设兵团）出具的属于监狱企业的证明文件，附在资格证明文件内，否则不享受预留份额政策；</w:t>
            </w:r>
          </w:p>
          <w:p w14:paraId="08962C87">
            <w:pPr>
              <w:spacing w:line="300" w:lineRule="auto"/>
              <w:jc w:val="left"/>
              <w:rPr>
                <w:rFonts w:ascii="宋体" w:hAnsi="宋体"/>
              </w:rPr>
            </w:pPr>
            <w:r>
              <w:rPr>
                <w:rFonts w:hint="eastAsia" w:ascii="宋体" w:hAnsi="宋体" w:cs="宋体"/>
                <w:bCs/>
                <w:kern w:val="0"/>
                <w:szCs w:val="21"/>
              </w:rPr>
              <w:t>（3）残疾人福利性单位须提供《残疾人福利性单位声明函》，附在资格证明文件内，否则不享受预留份额政策。</w:t>
            </w:r>
          </w:p>
        </w:tc>
      </w:tr>
      <w:tr w14:paraId="63CD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21A9D19">
            <w:pPr>
              <w:spacing w:line="360" w:lineRule="auto"/>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20</w:t>
            </w:r>
          </w:p>
        </w:tc>
        <w:tc>
          <w:tcPr>
            <w:tcW w:w="1511" w:type="dxa"/>
            <w:shd w:val="clear" w:color="auto" w:fill="E0E0E0"/>
            <w:vAlign w:val="center"/>
          </w:tcPr>
          <w:p w14:paraId="65D792D0">
            <w:pPr>
              <w:jc w:val="center"/>
              <w:rPr>
                <w:rFonts w:asciiTheme="minorEastAsia" w:hAnsiTheme="minorEastAsia" w:eastAsiaTheme="minorEastAsia"/>
                <w:b/>
                <w:color w:val="000000" w:themeColor="text1"/>
                <w:szCs w:val="21"/>
              </w:rPr>
            </w:pPr>
            <w:r>
              <w:rPr>
                <w:rFonts w:hint="eastAsia" w:cs="宋体" w:asciiTheme="minorEastAsia" w:hAnsiTheme="minorEastAsia" w:eastAsiaTheme="minorEastAsia"/>
                <w:b/>
                <w:color w:val="000000" w:themeColor="text1"/>
                <w:szCs w:val="21"/>
              </w:rPr>
              <w:t>信贷政策</w:t>
            </w:r>
          </w:p>
        </w:tc>
        <w:tc>
          <w:tcPr>
            <w:tcW w:w="7894" w:type="dxa"/>
            <w:gridSpan w:val="3"/>
            <w:shd w:val="clear" w:color="auto" w:fill="FFFFFF"/>
            <w:vAlign w:val="center"/>
          </w:tcPr>
          <w:p w14:paraId="7191ED2F">
            <w:pPr>
              <w:jc w:val="left"/>
              <w:rPr>
                <w:rFonts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111"/>
              <w:gridCol w:w="850"/>
              <w:gridCol w:w="2418"/>
            </w:tblGrid>
            <w:tr w14:paraId="4034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shd w:val="clear" w:color="auto" w:fill="auto"/>
                </w:tcPr>
                <w:p w14:paraId="112ED41E">
                  <w:pPr>
                    <w:jc w:val="center"/>
                    <w:rPr>
                      <w:rFonts w:ascii="宋体" w:hAnsi="宋体" w:cs="宋体"/>
                      <w:szCs w:val="21"/>
                    </w:rPr>
                  </w:pPr>
                  <w:r>
                    <w:rPr>
                      <w:rFonts w:hint="eastAsia" w:ascii="宋体" w:hAnsi="宋体" w:cs="宋体"/>
                      <w:szCs w:val="21"/>
                    </w:rPr>
                    <w:t>舟山市政府采购信用融资合作银行</w:t>
                  </w:r>
                </w:p>
              </w:tc>
            </w:tr>
            <w:tr w14:paraId="53B1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18" w:type="dxa"/>
                  <w:shd w:val="clear" w:color="auto" w:fill="auto"/>
                  <w:vAlign w:val="center"/>
                </w:tcPr>
                <w:p w14:paraId="320F5021">
                  <w:pPr>
                    <w:jc w:val="center"/>
                    <w:rPr>
                      <w:rFonts w:ascii="宋体" w:hAnsi="宋体" w:cs="宋体"/>
                      <w:szCs w:val="21"/>
                    </w:rPr>
                  </w:pPr>
                  <w:r>
                    <w:rPr>
                      <w:rFonts w:hint="eastAsia" w:ascii="宋体" w:hAnsi="宋体" w:cs="宋体"/>
                      <w:szCs w:val="21"/>
                    </w:rPr>
                    <w:t>银行名称</w:t>
                  </w:r>
                </w:p>
              </w:tc>
              <w:tc>
                <w:tcPr>
                  <w:tcW w:w="4111" w:type="dxa"/>
                  <w:shd w:val="clear" w:color="auto" w:fill="auto"/>
                  <w:vAlign w:val="center"/>
                </w:tcPr>
                <w:p w14:paraId="331E15E1">
                  <w:pPr>
                    <w:jc w:val="center"/>
                    <w:rPr>
                      <w:rFonts w:ascii="宋体" w:hAnsi="宋体" w:cs="宋体"/>
                      <w:szCs w:val="21"/>
                    </w:rPr>
                  </w:pPr>
                  <w:r>
                    <w:rPr>
                      <w:rFonts w:hint="eastAsia" w:ascii="宋体" w:hAnsi="宋体" w:cs="宋体"/>
                      <w:szCs w:val="21"/>
                    </w:rPr>
                    <w:t>产品特点</w:t>
                  </w:r>
                </w:p>
              </w:tc>
              <w:tc>
                <w:tcPr>
                  <w:tcW w:w="850" w:type="dxa"/>
                  <w:shd w:val="clear" w:color="auto" w:fill="auto"/>
                  <w:vAlign w:val="center"/>
                </w:tcPr>
                <w:p w14:paraId="675E5824">
                  <w:pPr>
                    <w:jc w:val="center"/>
                    <w:rPr>
                      <w:rFonts w:ascii="宋体" w:hAnsi="宋体" w:cs="宋体"/>
                      <w:szCs w:val="21"/>
                    </w:rPr>
                  </w:pPr>
                  <w:r>
                    <w:rPr>
                      <w:rFonts w:hint="eastAsia" w:ascii="宋体" w:hAnsi="宋体" w:cs="宋体"/>
                      <w:szCs w:val="21"/>
                    </w:rPr>
                    <w:t>经办人</w:t>
                  </w:r>
                </w:p>
              </w:tc>
              <w:tc>
                <w:tcPr>
                  <w:tcW w:w="2418" w:type="dxa"/>
                  <w:shd w:val="clear" w:color="auto" w:fill="auto"/>
                  <w:vAlign w:val="center"/>
                </w:tcPr>
                <w:p w14:paraId="30C88354">
                  <w:pPr>
                    <w:ind w:firstLine="210" w:firstLineChars="100"/>
                    <w:rPr>
                      <w:rFonts w:ascii="宋体" w:hAnsi="宋体" w:cs="宋体"/>
                      <w:szCs w:val="21"/>
                    </w:rPr>
                  </w:pPr>
                  <w:r>
                    <w:rPr>
                      <w:rFonts w:hint="eastAsia" w:ascii="宋体" w:hAnsi="宋体" w:cs="宋体"/>
                      <w:szCs w:val="21"/>
                    </w:rPr>
                    <w:t>联系方式</w:t>
                  </w:r>
                </w:p>
              </w:tc>
            </w:tr>
            <w:tr w14:paraId="7E80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2F726750">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中国工商银行股份有限公司舟山分行</w:t>
                  </w:r>
                </w:p>
              </w:tc>
              <w:tc>
                <w:tcPr>
                  <w:tcW w:w="4111" w:type="dxa"/>
                  <w:shd w:val="clear" w:color="auto" w:fill="auto"/>
                  <w:vAlign w:val="top"/>
                </w:tcPr>
                <w:p w14:paraId="51DAA0E3">
                  <w:pPr>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融资额度高，融资金额最高可至订单金额70%，线上申请，随借随还。</w:t>
                  </w:r>
                  <w:r>
                    <w:rPr>
                      <w:rFonts w:hint="eastAsia" w:cs="宋体" w:asciiTheme="minorEastAsia" w:hAnsiTheme="minorEastAsia" w:eastAsiaTheme="minorEastAsia"/>
                      <w:color w:val="000000" w:themeColor="text1"/>
                      <w:szCs w:val="21"/>
                      <w:lang w:val="en-US" w:eastAsia="zh-CN"/>
                    </w:rPr>
                    <w:t>2.</w:t>
                  </w:r>
                  <w:r>
                    <w:rPr>
                      <w:rFonts w:hint="eastAsia" w:cs="宋体" w:asciiTheme="minorEastAsia" w:hAnsiTheme="minorEastAsia" w:eastAsiaTheme="minorEastAsia"/>
                      <w:color w:val="000000" w:themeColor="text1"/>
                      <w:szCs w:val="21"/>
                    </w:rPr>
                    <w:t>融资利率低，最低可至当期LPR利率。</w:t>
                  </w:r>
                </w:p>
                <w:p w14:paraId="563F6147">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lang w:val="en-US" w:eastAsia="zh-CN"/>
                    </w:rPr>
                    <w:t>3.</w:t>
                  </w:r>
                  <w:r>
                    <w:rPr>
                      <w:rFonts w:hint="eastAsia" w:cs="宋体" w:asciiTheme="minorEastAsia" w:hAnsiTheme="minorEastAsia" w:eastAsiaTheme="minorEastAsia"/>
                      <w:color w:val="000000" w:themeColor="text1"/>
                      <w:szCs w:val="21"/>
                    </w:rPr>
                    <w:t>担保方式灵活，以政府采购合同进行融资，无需另外抵押。</w:t>
                  </w:r>
                </w:p>
              </w:tc>
              <w:tc>
                <w:tcPr>
                  <w:tcW w:w="850" w:type="dxa"/>
                  <w:shd w:val="clear" w:color="auto" w:fill="auto"/>
                  <w:vAlign w:val="center"/>
                </w:tcPr>
                <w:p w14:paraId="2904D3B9">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柳超颖</w:t>
                  </w:r>
                </w:p>
              </w:tc>
              <w:tc>
                <w:tcPr>
                  <w:tcW w:w="2418" w:type="dxa"/>
                  <w:shd w:val="clear" w:color="auto" w:fill="auto"/>
                  <w:vAlign w:val="center"/>
                </w:tcPr>
                <w:p w14:paraId="51951395">
                  <w:pPr>
                    <w:rPr>
                      <w:rFonts w:hint="eastAsia"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lang w:val="en-US" w:eastAsia="zh-CN"/>
                    </w:rPr>
                    <w:t>0580-2166242,</w:t>
                  </w:r>
                </w:p>
                <w:p w14:paraId="34CDD143">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lang w:val="en-US" w:eastAsia="zh-CN"/>
                    </w:rPr>
                    <w:t xml:space="preserve"> </w:t>
                  </w:r>
                  <w:r>
                    <w:rPr>
                      <w:rFonts w:hint="eastAsia" w:cs="宋体" w:asciiTheme="minorEastAsia" w:hAnsiTheme="minorEastAsia" w:eastAsiaTheme="minorEastAsia"/>
                      <w:color w:val="000000" w:themeColor="text1"/>
                      <w:szCs w:val="21"/>
                    </w:rPr>
                    <w:t>15858076468</w:t>
                  </w:r>
                </w:p>
              </w:tc>
            </w:tr>
            <w:tr w14:paraId="41DB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8" w:type="dxa"/>
                  <w:shd w:val="clear" w:color="auto" w:fill="auto"/>
                  <w:vAlign w:val="center"/>
                </w:tcPr>
                <w:p w14:paraId="74874CBB">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中国建设银行股份有限公司舟山分行</w:t>
                  </w:r>
                </w:p>
              </w:tc>
              <w:tc>
                <w:tcPr>
                  <w:tcW w:w="4111" w:type="dxa"/>
                  <w:shd w:val="clear" w:color="auto" w:fill="auto"/>
                  <w:vAlign w:val="top"/>
                </w:tcPr>
                <w:p w14:paraId="78EDCF0E">
                  <w:pPr>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快速便捷：全流程线上操作，通过浙江省政府采购网数据审核信用额度，建行供应链平台快速放款。</w:t>
                  </w:r>
                </w:p>
                <w:p w14:paraId="24AB2C21">
                  <w:pPr>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申请额度高：单笔融资额度最高可达政府采购合同金额的90%，单户额度最高可达3000万。</w:t>
                  </w:r>
                </w:p>
                <w:p w14:paraId="6D4E5913">
                  <w:pPr>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无需额外抵押：以浙江省政府采购网备案公示的政府采购合同进行融资，无需额外抵押担保。</w:t>
                  </w:r>
                </w:p>
                <w:p w14:paraId="5834DB6D">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利率优惠：给予流动资金贷款最优惠利率。</w:t>
                  </w:r>
                </w:p>
              </w:tc>
              <w:tc>
                <w:tcPr>
                  <w:tcW w:w="850" w:type="dxa"/>
                  <w:shd w:val="clear" w:color="auto" w:fill="auto"/>
                  <w:vAlign w:val="center"/>
                </w:tcPr>
                <w:p w14:paraId="59552077">
                  <w:pPr>
                    <w:jc w:val="center"/>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普陀片区：蔡妮妮</w:t>
                  </w:r>
                </w:p>
                <w:p w14:paraId="79A48FAA">
                  <w:pPr>
                    <w:jc w:val="center"/>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定海片区：杨莹</w:t>
                  </w:r>
                </w:p>
                <w:p w14:paraId="5C0FA8AA">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自贸区片区：</w:t>
                  </w:r>
                  <w:r>
                    <w:rPr>
                      <w:rFonts w:hint="eastAsia" w:cs="宋体" w:asciiTheme="minorEastAsia" w:hAnsiTheme="minorEastAsia" w:eastAsiaTheme="minorEastAsia"/>
                      <w:color w:val="000000" w:themeColor="text1"/>
                      <w:szCs w:val="21"/>
                      <w:lang w:eastAsia="zh-CN"/>
                    </w:rPr>
                    <w:t>方晓</w:t>
                  </w:r>
                </w:p>
              </w:tc>
              <w:tc>
                <w:tcPr>
                  <w:tcW w:w="2418" w:type="dxa"/>
                  <w:shd w:val="clear" w:color="auto" w:fill="auto"/>
                  <w:vAlign w:val="center"/>
                </w:tcPr>
                <w:p w14:paraId="4A482D01">
                  <w:pPr>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普陀片区：</w:t>
                  </w:r>
                </w:p>
                <w:p w14:paraId="101D33AA">
                  <w:pPr>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13957201791</w:t>
                  </w:r>
                </w:p>
                <w:p w14:paraId="5C559951">
                  <w:pPr>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定海片区：</w:t>
                  </w:r>
                </w:p>
                <w:p w14:paraId="6A310FE6">
                  <w:pPr>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13655803997</w:t>
                  </w:r>
                </w:p>
                <w:p w14:paraId="2745C1B0">
                  <w:pPr>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自贸区片区：</w:t>
                  </w:r>
                </w:p>
                <w:p w14:paraId="746FB5AF">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lang w:val="en-US" w:eastAsia="zh-CN"/>
                    </w:rPr>
                    <w:t>13587086324</w:t>
                  </w:r>
                </w:p>
              </w:tc>
            </w:tr>
            <w:tr w14:paraId="0A05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48D192B1">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杭州银行股份有限公司舟山市分行</w:t>
                  </w:r>
                </w:p>
              </w:tc>
              <w:tc>
                <w:tcPr>
                  <w:tcW w:w="4111" w:type="dxa"/>
                  <w:shd w:val="clear" w:color="auto" w:fill="auto"/>
                  <w:vAlign w:val="top"/>
                </w:tcPr>
                <w:p w14:paraId="388577FB">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0" w:type="dxa"/>
                  <w:shd w:val="clear" w:color="auto" w:fill="auto"/>
                  <w:vAlign w:val="center"/>
                </w:tcPr>
                <w:p w14:paraId="3903F8FF">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方经理</w:t>
                  </w:r>
                </w:p>
              </w:tc>
              <w:tc>
                <w:tcPr>
                  <w:tcW w:w="2418" w:type="dxa"/>
                  <w:shd w:val="clear" w:color="auto" w:fill="auto"/>
                  <w:vAlign w:val="center"/>
                </w:tcPr>
                <w:p w14:paraId="7ED307C2">
                  <w:pPr>
                    <w:rPr>
                      <w:rFonts w:hint="eastAsia" w:cs="宋体" w:asciiTheme="minorEastAsia" w:hAnsiTheme="minorEastAsia" w:eastAsiaTheme="minorEastAsia"/>
                      <w:color w:val="000000" w:themeColor="text1"/>
                      <w:szCs w:val="21"/>
                      <w:lang w:eastAsia="zh-CN"/>
                    </w:rPr>
                  </w:pPr>
                  <w:r>
                    <w:rPr>
                      <w:rFonts w:hint="eastAsia" w:cs="宋体" w:asciiTheme="minorEastAsia" w:hAnsiTheme="minorEastAsia" w:eastAsiaTheme="minorEastAsia"/>
                      <w:color w:val="000000" w:themeColor="text1"/>
                      <w:szCs w:val="21"/>
                    </w:rPr>
                    <w:t>0580-2185201</w:t>
                  </w:r>
                  <w:r>
                    <w:rPr>
                      <w:rFonts w:hint="eastAsia" w:cs="宋体" w:asciiTheme="minorEastAsia" w:hAnsiTheme="minorEastAsia" w:eastAsiaTheme="minorEastAsia"/>
                      <w:color w:val="000000" w:themeColor="text1"/>
                      <w:szCs w:val="21"/>
                      <w:lang w:eastAsia="zh-CN"/>
                    </w:rPr>
                    <w:t>，</w:t>
                  </w:r>
                </w:p>
                <w:p w14:paraId="14A2A9E7">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18205800451</w:t>
                  </w:r>
                </w:p>
              </w:tc>
            </w:tr>
            <w:tr w14:paraId="05CD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5FF33AB3">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招商银行股份有限公司浙江自贸试验区舟山分行</w:t>
                  </w:r>
                </w:p>
              </w:tc>
              <w:tc>
                <w:tcPr>
                  <w:tcW w:w="4111" w:type="dxa"/>
                  <w:shd w:val="clear" w:color="auto" w:fill="auto"/>
                  <w:vAlign w:val="top"/>
                </w:tcPr>
                <w:p w14:paraId="67CBEA8D">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0" w:type="dxa"/>
                  <w:shd w:val="clear" w:color="auto" w:fill="auto"/>
                  <w:vAlign w:val="center"/>
                </w:tcPr>
                <w:p w14:paraId="0715AB58">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李玲</w:t>
                  </w:r>
                </w:p>
              </w:tc>
              <w:tc>
                <w:tcPr>
                  <w:tcW w:w="2418" w:type="dxa"/>
                  <w:shd w:val="clear" w:color="auto" w:fill="auto"/>
                  <w:vAlign w:val="center"/>
                </w:tcPr>
                <w:p w14:paraId="45E1EFD6">
                  <w:pPr>
                    <w:rPr>
                      <w:rFonts w:hint="eastAsia" w:cs="宋体" w:asciiTheme="minorEastAsia" w:hAnsiTheme="minorEastAsia" w:eastAsiaTheme="minorEastAsia"/>
                      <w:color w:val="000000" w:themeColor="text1"/>
                      <w:szCs w:val="21"/>
                      <w:lang w:eastAsia="zh-CN"/>
                    </w:rPr>
                  </w:pPr>
                  <w:r>
                    <w:rPr>
                      <w:rFonts w:hint="eastAsia" w:cs="宋体" w:asciiTheme="minorEastAsia" w:hAnsiTheme="minorEastAsia" w:eastAsiaTheme="minorEastAsia"/>
                      <w:color w:val="000000" w:themeColor="text1"/>
                      <w:szCs w:val="21"/>
                    </w:rPr>
                    <w:t>0580-2061710</w:t>
                  </w:r>
                  <w:r>
                    <w:rPr>
                      <w:rFonts w:hint="eastAsia" w:cs="宋体" w:asciiTheme="minorEastAsia" w:hAnsiTheme="minorEastAsia" w:eastAsiaTheme="minorEastAsia"/>
                      <w:color w:val="000000" w:themeColor="text1"/>
                      <w:szCs w:val="21"/>
                      <w:lang w:eastAsia="zh-CN"/>
                    </w:rPr>
                    <w:t>，</w:t>
                  </w:r>
                </w:p>
                <w:p w14:paraId="20E4084A">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13957227971</w:t>
                  </w:r>
                </w:p>
              </w:tc>
            </w:tr>
            <w:tr w14:paraId="16C7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518" w:type="dxa"/>
                  <w:shd w:val="clear" w:color="auto" w:fill="auto"/>
                  <w:vAlign w:val="center"/>
                </w:tcPr>
                <w:p w14:paraId="4898DE8A">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温州银行股份有限公司舟山市分行</w:t>
                  </w:r>
                </w:p>
              </w:tc>
              <w:tc>
                <w:tcPr>
                  <w:tcW w:w="4111" w:type="dxa"/>
                  <w:shd w:val="clear" w:color="auto" w:fill="auto"/>
                  <w:vAlign w:val="top"/>
                </w:tcPr>
                <w:p w14:paraId="6FDD3261">
                  <w:pPr>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lang w:eastAsia="zh-CN"/>
                    </w:rPr>
                    <w:t>单</w:t>
                  </w:r>
                  <w:r>
                    <w:rPr>
                      <w:rFonts w:hint="eastAsia" w:cs="宋体" w:asciiTheme="minorEastAsia" w:hAnsiTheme="minorEastAsia" w:eastAsiaTheme="minorEastAsia"/>
                      <w:color w:val="000000" w:themeColor="text1"/>
                      <w:szCs w:val="21"/>
                    </w:rPr>
                    <w:t>户授信敞口最高不超过1000万元，且最高额度核定一般不超过借款人（含实际控制人控制的其他经营实体）最近13个月合计有效中标合同金额的70%</w:t>
                  </w:r>
                  <w:r>
                    <w:rPr>
                      <w:rFonts w:hint="eastAsia" w:cs="宋体" w:asciiTheme="minorEastAsia" w:hAnsiTheme="minorEastAsia" w:eastAsiaTheme="minorEastAsia"/>
                      <w:color w:val="000000" w:themeColor="text1"/>
                      <w:szCs w:val="21"/>
                      <w:lang w:eastAsia="zh-CN"/>
                    </w:rPr>
                    <w:t>。</w:t>
                  </w:r>
                </w:p>
                <w:p w14:paraId="363DF99C">
                  <w:pPr>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单笔借款额度最高不超过1000万元，单笔业务授信额度不超过“政采云平台”提供的中标通知书承载的中标金额或本次申请授信提供的采购合同金额的80%，且用信金额不超过采购合同未付金额的80%</w:t>
                  </w:r>
                  <w:r>
                    <w:rPr>
                      <w:rFonts w:hint="eastAsia" w:cs="宋体" w:asciiTheme="minorEastAsia" w:hAnsiTheme="minorEastAsia" w:eastAsiaTheme="minorEastAsia"/>
                      <w:color w:val="000000" w:themeColor="text1"/>
                      <w:szCs w:val="21"/>
                      <w:lang w:eastAsia="zh-CN"/>
                    </w:rPr>
                    <w:t>。</w:t>
                  </w:r>
                </w:p>
                <w:p w14:paraId="019DAC4E">
                  <w:pPr>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借款人中标采购人自行采购项目并向我行发起授信申请的，单笔业务授信敞口不超500万元，且不超过借款人中标通知书承载的中标金额或本次申请授信提供的采购合同的80%。</w:t>
                  </w:r>
                </w:p>
                <w:p w14:paraId="683DF267">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符合我行采购人资质的，且负债率不超75%，配合应收账款质押登记确认的，并可出具确认函，单笔借款额度可按不超过采购合同的90%办理。</w:t>
                  </w:r>
                </w:p>
              </w:tc>
              <w:tc>
                <w:tcPr>
                  <w:tcW w:w="850" w:type="dxa"/>
                  <w:shd w:val="clear" w:color="auto" w:fill="auto"/>
                  <w:vAlign w:val="center"/>
                </w:tcPr>
                <w:p w14:paraId="0B97C982">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郑贤栋</w:t>
                  </w:r>
                </w:p>
              </w:tc>
              <w:tc>
                <w:tcPr>
                  <w:tcW w:w="2418" w:type="dxa"/>
                  <w:shd w:val="clear" w:color="auto" w:fill="auto"/>
                  <w:vAlign w:val="center"/>
                </w:tcPr>
                <w:p w14:paraId="6C3B8CD2">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058—8866086</w:t>
                  </w:r>
                </w:p>
              </w:tc>
            </w:tr>
            <w:tr w14:paraId="2E64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4FACA0C8">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交通银行股份有限公司舟山分行</w:t>
                  </w:r>
                </w:p>
              </w:tc>
              <w:tc>
                <w:tcPr>
                  <w:tcW w:w="4111" w:type="dxa"/>
                  <w:shd w:val="clear" w:color="auto" w:fill="auto"/>
                  <w:vAlign w:val="top"/>
                </w:tcPr>
                <w:p w14:paraId="7C4474CC">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0" w:type="dxa"/>
                  <w:shd w:val="clear" w:color="auto" w:fill="auto"/>
                  <w:vAlign w:val="center"/>
                </w:tcPr>
                <w:p w14:paraId="7D7627F5">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赵争艳</w:t>
                  </w:r>
                </w:p>
              </w:tc>
              <w:tc>
                <w:tcPr>
                  <w:tcW w:w="2418" w:type="dxa"/>
                  <w:shd w:val="clear" w:color="auto" w:fill="auto"/>
                  <w:vAlign w:val="center"/>
                </w:tcPr>
                <w:p w14:paraId="07B1F406">
                  <w:pPr>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0580-2260728</w:t>
                  </w:r>
                </w:p>
                <w:p w14:paraId="03F55180">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13758007280</w:t>
                  </w:r>
                </w:p>
              </w:tc>
            </w:tr>
            <w:tr w14:paraId="3994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33EA45C0">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中信银行股份有限公司舟山分行</w:t>
                  </w:r>
                </w:p>
              </w:tc>
              <w:tc>
                <w:tcPr>
                  <w:tcW w:w="4111" w:type="dxa"/>
                  <w:shd w:val="clear" w:color="auto" w:fill="auto"/>
                  <w:vAlign w:val="top"/>
                </w:tcPr>
                <w:p w14:paraId="2A1E0EDF">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0" w:type="dxa"/>
                  <w:shd w:val="clear" w:color="auto" w:fill="auto"/>
                  <w:vAlign w:val="center"/>
                </w:tcPr>
                <w:p w14:paraId="40C3115C">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lang w:val="en-US"/>
                    </w:rPr>
                    <w:t>黄丽</w:t>
                  </w:r>
                </w:p>
              </w:tc>
              <w:tc>
                <w:tcPr>
                  <w:tcW w:w="2418" w:type="dxa"/>
                  <w:shd w:val="clear" w:color="auto" w:fill="auto"/>
                  <w:vAlign w:val="center"/>
                </w:tcPr>
                <w:p w14:paraId="5B6ABC2F">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lang w:val="en-US"/>
                    </w:rPr>
                    <w:t>13905808032</w:t>
                  </w:r>
                </w:p>
              </w:tc>
            </w:tr>
            <w:tr w14:paraId="1CCC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2D346271">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泰隆银行舟山市分行</w:t>
                  </w:r>
                </w:p>
              </w:tc>
              <w:tc>
                <w:tcPr>
                  <w:tcW w:w="4111" w:type="dxa"/>
                  <w:shd w:val="clear" w:color="auto" w:fill="auto"/>
                  <w:vAlign w:val="top"/>
                </w:tcPr>
                <w:p w14:paraId="5A4AD02D">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0" w:type="dxa"/>
                  <w:shd w:val="clear" w:color="auto" w:fill="auto"/>
                  <w:vAlign w:val="center"/>
                </w:tcPr>
                <w:p w14:paraId="6EE7BA72">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胡亢宇</w:t>
                  </w:r>
                </w:p>
              </w:tc>
              <w:tc>
                <w:tcPr>
                  <w:tcW w:w="2418" w:type="dxa"/>
                  <w:shd w:val="clear" w:color="auto" w:fill="auto"/>
                  <w:vAlign w:val="center"/>
                </w:tcPr>
                <w:p w14:paraId="3E1453F5">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17605868703</w:t>
                  </w:r>
                </w:p>
              </w:tc>
            </w:tr>
            <w:tr w14:paraId="3EB7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2EA84520">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中国农业银行股份有限公司舟山分行</w:t>
                  </w:r>
                </w:p>
              </w:tc>
              <w:tc>
                <w:tcPr>
                  <w:tcW w:w="4111" w:type="dxa"/>
                  <w:shd w:val="clear" w:color="auto" w:fill="auto"/>
                  <w:vAlign w:val="top"/>
                </w:tcPr>
                <w:p w14:paraId="47D5E044">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lang w:eastAsia="zh-CN"/>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0" w:type="dxa"/>
                  <w:shd w:val="clear" w:color="auto" w:fill="auto"/>
                  <w:vAlign w:val="center"/>
                </w:tcPr>
                <w:p w14:paraId="32BDBC75">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苏华瞻</w:t>
                  </w:r>
                </w:p>
              </w:tc>
              <w:tc>
                <w:tcPr>
                  <w:tcW w:w="2418" w:type="dxa"/>
                  <w:shd w:val="clear" w:color="auto" w:fill="auto"/>
                  <w:vAlign w:val="center"/>
                </w:tcPr>
                <w:p w14:paraId="6523D5B6">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13967228926</w:t>
                  </w:r>
                </w:p>
              </w:tc>
            </w:tr>
            <w:tr w14:paraId="5DEA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58F35B75">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中国邮政储蓄银行股份有限公司舟山市分行</w:t>
                  </w:r>
                </w:p>
              </w:tc>
              <w:tc>
                <w:tcPr>
                  <w:tcW w:w="4111" w:type="dxa"/>
                  <w:shd w:val="clear" w:color="auto" w:fill="auto"/>
                  <w:vAlign w:val="top"/>
                </w:tcPr>
                <w:p w14:paraId="231F92A4">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符合我行基本准入，</w:t>
                  </w:r>
                  <w:r>
                    <w:rPr>
                      <w:rFonts w:hint="eastAsia" w:cs="宋体" w:asciiTheme="minorEastAsia" w:hAnsiTheme="minorEastAsia" w:eastAsiaTheme="minorEastAsia"/>
                      <w:color w:val="000000" w:themeColor="text1"/>
                      <w:szCs w:val="21"/>
                      <w:lang w:val="en-US" w:eastAsia="zh-CN"/>
                    </w:rPr>
                    <w:t>授信额度使用期最高为2年</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单户授信最高为500万</w:t>
                  </w:r>
                  <w:r>
                    <w:rPr>
                      <w:rFonts w:hint="eastAsia" w:cs="宋体" w:asciiTheme="minorEastAsia" w:hAnsiTheme="minorEastAsia" w:eastAsiaTheme="minorEastAsia"/>
                      <w:color w:val="000000" w:themeColor="text1"/>
                      <w:szCs w:val="21"/>
                    </w:rPr>
                    <w:t>，担保方式享受信用贷款执行，利率最低可至当期LPR ，</w:t>
                  </w:r>
                  <w:r>
                    <w:rPr>
                      <w:rFonts w:hint="eastAsia" w:cs="宋体" w:asciiTheme="minorEastAsia" w:hAnsiTheme="minorEastAsia" w:eastAsiaTheme="minorEastAsia"/>
                      <w:color w:val="000000" w:themeColor="text1"/>
                      <w:szCs w:val="21"/>
                      <w:lang w:val="en-US" w:eastAsia="zh-CN"/>
                    </w:rPr>
                    <w:t>有无还本续贷</w:t>
                  </w:r>
                  <w:r>
                    <w:rPr>
                      <w:rFonts w:hint="eastAsia" w:cs="宋体" w:asciiTheme="minorEastAsia" w:hAnsiTheme="minorEastAsia" w:eastAsiaTheme="minorEastAsia"/>
                      <w:color w:val="000000" w:themeColor="text1"/>
                      <w:szCs w:val="21"/>
                      <w:lang w:eastAsia="zh-CN"/>
                    </w:rPr>
                    <w:t>，</w:t>
                  </w:r>
                  <w:r>
                    <w:rPr>
                      <w:rFonts w:hint="eastAsia" w:cs="宋体" w:asciiTheme="minorEastAsia" w:hAnsiTheme="minorEastAsia" w:eastAsiaTheme="minorEastAsia"/>
                      <w:color w:val="000000" w:themeColor="text1"/>
                      <w:szCs w:val="21"/>
                      <w:lang w:val="en-US" w:eastAsia="zh-CN"/>
                    </w:rPr>
                    <w:t>12月份线上产品可以自主自贷。</w:t>
                  </w:r>
                </w:p>
              </w:tc>
              <w:tc>
                <w:tcPr>
                  <w:tcW w:w="850" w:type="dxa"/>
                  <w:shd w:val="clear" w:color="auto" w:fill="auto"/>
                  <w:vAlign w:val="center"/>
                </w:tcPr>
                <w:p w14:paraId="2185438B">
                  <w:pPr>
                    <w:jc w:val="cente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蒋志燕</w:t>
                  </w:r>
                </w:p>
              </w:tc>
              <w:tc>
                <w:tcPr>
                  <w:tcW w:w="2418" w:type="dxa"/>
                  <w:shd w:val="clear" w:color="auto" w:fill="auto"/>
                  <w:vAlign w:val="center"/>
                </w:tcPr>
                <w:p w14:paraId="3C570CDA">
                  <w:pPr>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13732527321</w:t>
                  </w:r>
                </w:p>
              </w:tc>
            </w:tr>
          </w:tbl>
          <w:p w14:paraId="631A00F3">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2.一般步骤</w:t>
            </w:r>
          </w:p>
          <w:p w14:paraId="5E354B33">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（1）供应商先与银行对接，办理融资前期手续；</w:t>
            </w:r>
          </w:p>
          <w:p w14:paraId="4B1AB885">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（2）供应商中标后，凭中标通知书等材料，向相关合作银行发出融资申请；</w:t>
            </w:r>
          </w:p>
          <w:p w14:paraId="5C0445CE">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（3）银行、供应商线上办理审批、放贷事宜。</w:t>
            </w:r>
          </w:p>
          <w:p w14:paraId="22CB4E38">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3.注意事项</w:t>
            </w:r>
          </w:p>
          <w:p w14:paraId="76F0C348">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（1）中标供应商需确保政府采购合同的收款账户与融资银行开户账户一致。</w:t>
            </w:r>
          </w:p>
          <w:p w14:paraId="424C858E">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（2）用于政府采购信用融资的政府采购合同，应当包含如下条款：“第   条：政府采购合同贷款</w:t>
            </w:r>
          </w:p>
          <w:p w14:paraId="16A735B1">
            <w:pPr>
              <w:ind w:firstLine="210" w:firstLineChars="1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本合同同时用于乙方向      银行（金融机构）申请政府采购信用贷款。</w:t>
            </w:r>
          </w:p>
          <w:p w14:paraId="162ACC86">
            <w:pPr>
              <w:ind w:firstLine="210" w:firstLineChars="1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本</w:t>
            </w:r>
            <w:r>
              <w:rPr>
                <w:rFonts w:cs="宋体" w:asciiTheme="minorEastAsia" w:hAnsiTheme="minorEastAsia" w:eastAsiaTheme="minorEastAsia"/>
                <w:color w:val="000000" w:themeColor="text1"/>
                <w:szCs w:val="21"/>
              </w:rPr>
              <w:t>合同一经签订，原则上不得更改</w:t>
            </w:r>
            <w:r>
              <w:rPr>
                <w:rFonts w:hint="eastAsia" w:cs="宋体" w:asciiTheme="minorEastAsia" w:hAnsiTheme="minorEastAsia" w:eastAsiaTheme="minorEastAsia"/>
                <w:color w:val="000000" w:themeColor="text1"/>
                <w:szCs w:val="21"/>
              </w:rPr>
              <w:t>乙方收</w:t>
            </w:r>
            <w:r>
              <w:rPr>
                <w:rFonts w:cs="宋体" w:asciiTheme="minorEastAsia" w:hAnsiTheme="minorEastAsia" w:eastAsiaTheme="minorEastAsia"/>
                <w:color w:val="000000" w:themeColor="text1"/>
                <w:szCs w:val="21"/>
              </w:rPr>
              <w:t>款</w:t>
            </w:r>
            <w:r>
              <w:rPr>
                <w:rFonts w:hint="eastAsia" w:cs="宋体" w:asciiTheme="minorEastAsia" w:hAnsiTheme="minorEastAsia" w:eastAsiaTheme="minorEastAsia"/>
                <w:color w:val="000000" w:themeColor="text1"/>
                <w:szCs w:val="21"/>
              </w:rPr>
              <w:t>账户</w:t>
            </w:r>
            <w:r>
              <w:rPr>
                <w:rFonts w:cs="宋体" w:asciiTheme="minorEastAsia" w:hAnsiTheme="minorEastAsia" w:eastAsiaTheme="minorEastAsia"/>
                <w:color w:val="000000" w:themeColor="text1"/>
                <w:szCs w:val="21"/>
              </w:rPr>
              <w:t>信息</w:t>
            </w:r>
            <w:r>
              <w:rPr>
                <w:rFonts w:hint="eastAsia" w:cs="宋体" w:asciiTheme="minorEastAsia" w:hAnsiTheme="minorEastAsia" w:eastAsiaTheme="minorEastAsia"/>
                <w:color w:val="000000" w:themeColor="text1"/>
                <w:szCs w:val="21"/>
              </w:rPr>
              <w:t>。确</w:t>
            </w:r>
            <w:r>
              <w:rPr>
                <w:rFonts w:cs="宋体" w:asciiTheme="minorEastAsia" w:hAnsiTheme="minorEastAsia" w:eastAsiaTheme="minorEastAsia"/>
                <w:color w:val="000000" w:themeColor="text1"/>
                <w:szCs w:val="21"/>
              </w:rPr>
              <w:t>须更改的，</w:t>
            </w:r>
            <w:r>
              <w:rPr>
                <w:rFonts w:hint="eastAsia" w:cs="宋体" w:asciiTheme="minorEastAsia" w:hAnsiTheme="minorEastAsia" w:eastAsiaTheme="minorEastAsia"/>
                <w:color w:val="000000" w:themeColor="text1"/>
                <w:szCs w:val="21"/>
              </w:rPr>
              <w:t>乙方应</w:t>
            </w:r>
            <w:r>
              <w:rPr>
                <w:rFonts w:cs="宋体" w:asciiTheme="minorEastAsia" w:hAnsiTheme="minorEastAsia" w:eastAsiaTheme="minorEastAsia"/>
                <w:color w:val="000000" w:themeColor="text1"/>
                <w:szCs w:val="21"/>
              </w:rPr>
              <w:t>取得</w:t>
            </w:r>
            <w:r>
              <w:rPr>
                <w:rFonts w:hint="eastAsia" w:cs="宋体" w:asciiTheme="minorEastAsia" w:hAnsiTheme="minorEastAsia" w:eastAsiaTheme="minorEastAsia"/>
                <w:color w:val="000000" w:themeColor="text1"/>
                <w:szCs w:val="21"/>
              </w:rPr>
              <w:t>原</w:t>
            </w:r>
            <w:r>
              <w:rPr>
                <w:rFonts w:cs="宋体" w:asciiTheme="minorEastAsia" w:hAnsiTheme="minorEastAsia" w:eastAsiaTheme="minorEastAsia"/>
                <w:color w:val="000000" w:themeColor="text1"/>
                <w:szCs w:val="21"/>
              </w:rPr>
              <w:t>合同收款账户开户银行书面同意，</w:t>
            </w:r>
            <w:r>
              <w:rPr>
                <w:rFonts w:hint="eastAsia" w:cs="宋体" w:asciiTheme="minorEastAsia" w:hAnsiTheme="minorEastAsia" w:eastAsiaTheme="minorEastAsia"/>
                <w:color w:val="000000" w:themeColor="text1"/>
                <w:szCs w:val="21"/>
              </w:rPr>
              <w:t>否则修改后</w:t>
            </w:r>
            <w:r>
              <w:rPr>
                <w:rFonts w:cs="宋体" w:asciiTheme="minorEastAsia" w:hAnsiTheme="minorEastAsia" w:eastAsiaTheme="minorEastAsia"/>
                <w:color w:val="000000" w:themeColor="text1"/>
                <w:szCs w:val="21"/>
              </w:rPr>
              <w:t>的合同不予</w:t>
            </w:r>
            <w:r>
              <w:rPr>
                <w:rFonts w:hint="eastAsia" w:cs="宋体" w:asciiTheme="minorEastAsia" w:hAnsiTheme="minorEastAsia" w:eastAsiaTheme="minorEastAsia"/>
                <w:color w:val="000000" w:themeColor="text1"/>
                <w:szCs w:val="21"/>
              </w:rPr>
              <w:t>备案</w:t>
            </w:r>
            <w:r>
              <w:rPr>
                <w:rFonts w:cs="宋体" w:asciiTheme="minorEastAsia" w:hAnsiTheme="minorEastAsia" w:eastAsiaTheme="minorEastAsia"/>
                <w:color w:val="000000" w:themeColor="text1"/>
                <w:szCs w:val="21"/>
              </w:rPr>
              <w:t>，采购资金不予</w:t>
            </w:r>
            <w:r>
              <w:rPr>
                <w:rFonts w:hint="eastAsia" w:cs="宋体" w:asciiTheme="minorEastAsia" w:hAnsiTheme="minorEastAsia" w:eastAsiaTheme="minorEastAsia"/>
                <w:color w:val="000000" w:themeColor="text1"/>
                <w:szCs w:val="21"/>
              </w:rPr>
              <w:t>支付。</w:t>
            </w:r>
            <w:r>
              <w:rPr>
                <w:rFonts w:hint="eastAsia" w:ascii="宋体" w:hAnsi="宋体" w:cs="宋体"/>
                <w:szCs w:val="21"/>
              </w:rPr>
              <w:t>”</w:t>
            </w:r>
          </w:p>
        </w:tc>
      </w:tr>
    </w:tbl>
    <w:p w14:paraId="0648F917">
      <w:pPr>
        <w:pStyle w:val="51"/>
        <w:snapToGrid w:val="0"/>
        <w:spacing w:before="120" w:after="120"/>
        <w:rPr>
          <w:rFonts w:asciiTheme="minorEastAsia" w:hAnsiTheme="minorEastAsia" w:eastAsiaTheme="minorEastAsia"/>
          <w:b/>
          <w:bCs/>
          <w:sz w:val="28"/>
        </w:rPr>
      </w:pPr>
    </w:p>
    <w:p w14:paraId="5DE2BE70">
      <w:pPr>
        <w:pStyle w:val="51"/>
        <w:snapToGrid w:val="0"/>
        <w:spacing w:before="120" w:after="120"/>
        <w:ind w:firstLine="3626" w:firstLineChars="1290"/>
        <w:rPr>
          <w:rFonts w:asciiTheme="minorEastAsia" w:hAnsiTheme="minorEastAsia" w:eastAsiaTheme="minorEastAsia"/>
          <w:b/>
          <w:bCs/>
          <w:sz w:val="28"/>
        </w:rPr>
      </w:pPr>
      <w:r>
        <w:rPr>
          <w:rFonts w:asciiTheme="minorEastAsia" w:hAnsiTheme="minorEastAsia" w:eastAsiaTheme="minorEastAsia"/>
          <w:b/>
          <w:bCs/>
          <w:sz w:val="28"/>
        </w:rPr>
        <w:t>一</w:t>
      </w:r>
      <w:r>
        <w:rPr>
          <w:rFonts w:hint="eastAsia" w:asciiTheme="minorEastAsia" w:hAnsiTheme="minorEastAsia" w:eastAsiaTheme="minorEastAsia"/>
          <w:b/>
          <w:bCs/>
          <w:sz w:val="28"/>
        </w:rPr>
        <w:t>．</w:t>
      </w:r>
      <w:r>
        <w:rPr>
          <w:rFonts w:asciiTheme="minorEastAsia" w:hAnsiTheme="minorEastAsia" w:eastAsiaTheme="minorEastAsia"/>
          <w:b/>
          <w:bCs/>
          <w:sz w:val="28"/>
        </w:rPr>
        <w:t>总  则</w:t>
      </w:r>
    </w:p>
    <w:p w14:paraId="520F5C38">
      <w:pPr>
        <w:pStyle w:val="51"/>
        <w:snapToGrid w:val="0"/>
        <w:spacing w:before="120" w:after="120"/>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（一）适用范围</w:t>
      </w:r>
    </w:p>
    <w:p w14:paraId="24A37669">
      <w:pPr>
        <w:snapToGrid w:val="0"/>
        <w:spacing w:line="400" w:lineRule="exact"/>
        <w:ind w:right="-506" w:rightChars="-241" w:firstLine="420" w:firstLineChars="200"/>
        <w:jc w:val="left"/>
        <w:rPr>
          <w:rFonts w:cs="Times New Roman" w:asciiTheme="minorEastAsia" w:hAnsiTheme="minorEastAsia" w:eastAsiaTheme="minorEastAsia"/>
          <w:szCs w:val="21"/>
        </w:rPr>
      </w:pPr>
      <w:r>
        <w:rPr>
          <w:rFonts w:cs="Times New Roman" w:asciiTheme="minorEastAsia" w:hAnsiTheme="minorEastAsia" w:eastAsiaTheme="minorEastAsia"/>
          <w:szCs w:val="21"/>
        </w:rPr>
        <w:t>本</w:t>
      </w:r>
      <w:r>
        <w:rPr>
          <w:rFonts w:hint="eastAsia" w:cs="Times New Roman" w:asciiTheme="minorEastAsia" w:hAnsiTheme="minorEastAsia" w:eastAsiaTheme="minorEastAsia"/>
          <w:szCs w:val="21"/>
        </w:rPr>
        <w:t>采购</w:t>
      </w:r>
      <w:r>
        <w:rPr>
          <w:rFonts w:cs="Times New Roman" w:asciiTheme="minorEastAsia" w:hAnsiTheme="minorEastAsia" w:eastAsiaTheme="minorEastAsia"/>
          <w:szCs w:val="21"/>
        </w:rPr>
        <w:t>文件适用于</w:t>
      </w:r>
      <w:r>
        <w:rPr>
          <w:rFonts w:cs="Times New Roman" w:asciiTheme="minorEastAsia" w:hAnsiTheme="minorEastAsia" w:eastAsiaTheme="minorEastAsia"/>
          <w:szCs w:val="21"/>
          <w:u w:val="single"/>
          <w:lang w:val="en-GB"/>
        </w:rPr>
        <w:t xml:space="preserve"> </w:t>
      </w:r>
      <w:r>
        <w:rPr>
          <w:rFonts w:hint="eastAsia" w:cs="Times New Roman" w:asciiTheme="minorEastAsia" w:hAnsiTheme="minorEastAsia" w:eastAsiaTheme="minorEastAsia"/>
          <w:szCs w:val="21"/>
          <w:u w:val="single"/>
          <w:lang w:val="en-US" w:eastAsia="zh-CN"/>
        </w:rPr>
        <w:t>舟山市公安局新城分局关于巡特警大队专业装备及无人机相关设备采购</w:t>
      </w:r>
      <w:r>
        <w:rPr>
          <w:rFonts w:hint="eastAsia" w:asciiTheme="minorEastAsia" w:hAnsiTheme="minorEastAsia" w:eastAsiaTheme="minorEastAsia"/>
          <w:color w:val="auto"/>
          <w:sz w:val="21"/>
          <w:szCs w:val="21"/>
          <w:u w:val="single"/>
          <w:shd w:val="clear" w:color="auto" w:fill="FFFFFF"/>
        </w:rPr>
        <w:t>项目</w:t>
      </w:r>
      <w:r>
        <w:rPr>
          <w:rFonts w:cs="Times New Roman" w:asciiTheme="minorEastAsia" w:hAnsiTheme="minorEastAsia" w:eastAsiaTheme="minorEastAsia"/>
          <w:szCs w:val="21"/>
          <w:u w:val="single"/>
          <w:lang w:val="en-GB"/>
        </w:rPr>
        <w:t xml:space="preserve"> </w:t>
      </w:r>
      <w:r>
        <w:rPr>
          <w:rFonts w:cs="Times New Roman" w:asciiTheme="minorEastAsia" w:hAnsiTheme="minorEastAsia" w:eastAsiaTheme="minorEastAsia"/>
          <w:szCs w:val="21"/>
        </w:rPr>
        <w:t>的招标、投标、评标、定标、验收、合同履约、付款等行为（法律、法规另有规定的，从其规定）。</w:t>
      </w:r>
    </w:p>
    <w:p w14:paraId="4544B554">
      <w:pPr>
        <w:pStyle w:val="51"/>
        <w:snapToGrid w:val="0"/>
        <w:spacing w:before="120" w:after="120"/>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（二）定义</w:t>
      </w:r>
    </w:p>
    <w:p w14:paraId="0FDDEBA8">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 xml:space="preserve"> </w:t>
      </w:r>
      <w:r>
        <w:rPr>
          <w:rFonts w:asciiTheme="minorEastAsia" w:hAnsiTheme="minorEastAsia" w:eastAsiaTheme="minorEastAsia"/>
          <w:szCs w:val="21"/>
        </w:rPr>
        <w:t>招标采购单位系指组织本次招标的代理机构（“</w:t>
      </w:r>
      <w:r>
        <w:rPr>
          <w:rFonts w:hint="eastAsia" w:asciiTheme="minorEastAsia" w:hAnsiTheme="minorEastAsia" w:eastAsiaTheme="minorEastAsia"/>
          <w:szCs w:val="21"/>
        </w:rPr>
        <w:t>采购人</w:t>
      </w:r>
      <w:r>
        <w:rPr>
          <w:rFonts w:asciiTheme="minorEastAsia" w:hAnsiTheme="minorEastAsia" w:eastAsiaTheme="minorEastAsia"/>
          <w:szCs w:val="21"/>
        </w:rPr>
        <w:t>”）和采购单位。</w:t>
      </w:r>
    </w:p>
    <w:p w14:paraId="2EB6A861">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w:t>
      </w:r>
      <w:r>
        <w:rPr>
          <w:rFonts w:asciiTheme="minorEastAsia" w:hAnsiTheme="minorEastAsia" w:eastAsiaTheme="minorEastAsia"/>
          <w:szCs w:val="21"/>
        </w:rPr>
        <w:t>”系指向</w:t>
      </w:r>
      <w:r>
        <w:rPr>
          <w:rFonts w:hint="eastAsia" w:asciiTheme="minorEastAsia" w:hAnsiTheme="minorEastAsia" w:eastAsiaTheme="minorEastAsia"/>
          <w:szCs w:val="21"/>
        </w:rPr>
        <w:t>采购人</w:t>
      </w:r>
      <w:r>
        <w:rPr>
          <w:rFonts w:asciiTheme="minorEastAsia" w:hAnsiTheme="minorEastAsia" w:eastAsiaTheme="minorEastAsia"/>
          <w:szCs w:val="21"/>
        </w:rPr>
        <w:t>提交</w:t>
      </w:r>
      <w:r>
        <w:rPr>
          <w:rFonts w:hint="eastAsia" w:asciiTheme="minorEastAsia" w:hAnsiTheme="minorEastAsia" w:eastAsiaTheme="minorEastAsia"/>
          <w:szCs w:val="21"/>
        </w:rPr>
        <w:t>投标文件</w:t>
      </w:r>
      <w:r>
        <w:rPr>
          <w:rFonts w:asciiTheme="minorEastAsia" w:hAnsiTheme="minorEastAsia" w:eastAsiaTheme="minorEastAsia"/>
          <w:szCs w:val="21"/>
        </w:rPr>
        <w:t>的单位或个人。</w:t>
      </w:r>
    </w:p>
    <w:p w14:paraId="1FDA2C1E">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3.“产品”系指供方按</w:t>
      </w:r>
      <w:r>
        <w:rPr>
          <w:rFonts w:hint="eastAsia" w:asciiTheme="minorEastAsia" w:hAnsiTheme="minorEastAsia" w:eastAsiaTheme="minorEastAsia"/>
          <w:szCs w:val="21"/>
        </w:rPr>
        <w:t>采购文件</w:t>
      </w:r>
      <w:r>
        <w:rPr>
          <w:rFonts w:asciiTheme="minorEastAsia" w:hAnsiTheme="minorEastAsia" w:eastAsiaTheme="minorEastAsia"/>
          <w:szCs w:val="21"/>
        </w:rPr>
        <w:t>规定，须向采购人提供的一切设备、保险、税金、备品备件、工具、手册及其它有关技术资料和材料。</w:t>
      </w:r>
    </w:p>
    <w:p w14:paraId="1150F114">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4.“服务”系指</w:t>
      </w:r>
      <w:r>
        <w:rPr>
          <w:rFonts w:hint="eastAsia" w:asciiTheme="minorEastAsia" w:hAnsiTheme="minorEastAsia" w:eastAsiaTheme="minorEastAsia"/>
          <w:szCs w:val="21"/>
        </w:rPr>
        <w:t>采购文件</w:t>
      </w:r>
      <w:r>
        <w:rPr>
          <w:rFonts w:asciiTheme="minorEastAsia" w:hAnsiTheme="minorEastAsia" w:eastAsiaTheme="minorEastAsia"/>
          <w:szCs w:val="21"/>
        </w:rPr>
        <w:t>规定</w:t>
      </w:r>
      <w:r>
        <w:rPr>
          <w:rFonts w:hint="eastAsia" w:asciiTheme="minorEastAsia" w:hAnsiTheme="minorEastAsia" w:eastAsiaTheme="minorEastAsia"/>
          <w:szCs w:val="21"/>
        </w:rPr>
        <w:t>投标人</w:t>
      </w:r>
      <w:r>
        <w:rPr>
          <w:rFonts w:asciiTheme="minorEastAsia" w:hAnsiTheme="minorEastAsia" w:eastAsiaTheme="minorEastAsia"/>
          <w:szCs w:val="21"/>
        </w:rPr>
        <w:t>须承担的安装、调试、技术协助、校准、培训、技术指导以及其他类似的义务。</w:t>
      </w:r>
    </w:p>
    <w:p w14:paraId="4A6537FB">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5.“项目”系指</w:t>
      </w:r>
      <w:r>
        <w:rPr>
          <w:rFonts w:hint="eastAsia" w:asciiTheme="minorEastAsia" w:hAnsiTheme="minorEastAsia" w:eastAsiaTheme="minorEastAsia"/>
          <w:szCs w:val="21"/>
        </w:rPr>
        <w:t>投标人</w:t>
      </w:r>
      <w:r>
        <w:rPr>
          <w:rFonts w:asciiTheme="minorEastAsia" w:hAnsiTheme="minorEastAsia" w:eastAsiaTheme="minorEastAsia"/>
          <w:szCs w:val="21"/>
        </w:rPr>
        <w:t>按</w:t>
      </w:r>
      <w:r>
        <w:rPr>
          <w:rFonts w:hint="eastAsia" w:asciiTheme="minorEastAsia" w:hAnsiTheme="minorEastAsia" w:eastAsiaTheme="minorEastAsia"/>
          <w:szCs w:val="21"/>
        </w:rPr>
        <w:t>采购文件</w:t>
      </w:r>
      <w:r>
        <w:rPr>
          <w:rFonts w:asciiTheme="minorEastAsia" w:hAnsiTheme="minorEastAsia" w:eastAsiaTheme="minorEastAsia"/>
          <w:szCs w:val="21"/>
        </w:rPr>
        <w:t>规定向采购人提供的产品和服务。</w:t>
      </w:r>
    </w:p>
    <w:p w14:paraId="0C2805E0">
      <w:pPr>
        <w:snapToGrid w:val="0"/>
        <w:spacing w:line="400" w:lineRule="exact"/>
        <w:ind w:right="-506" w:rightChars="-241"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6.“中标人”是指经审查通过，并经公示无异议的投标人。</w:t>
      </w:r>
    </w:p>
    <w:p w14:paraId="71F139B9">
      <w:pPr>
        <w:snapToGrid w:val="0"/>
        <w:spacing w:line="400" w:lineRule="exact"/>
        <w:ind w:right="-506" w:rightChars="-241"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投标人代表”是指投标人法定代表人或被投标人法定代表人授权委托的人。</w:t>
      </w:r>
    </w:p>
    <w:p w14:paraId="0993DA5B">
      <w:pPr>
        <w:snapToGrid w:val="0"/>
        <w:spacing w:line="400" w:lineRule="exact"/>
        <w:ind w:right="-506" w:rightChars="-241"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.“书面形式”包括信函、传真、电报、电子文档等。</w:t>
      </w:r>
    </w:p>
    <w:p w14:paraId="679F64C4">
      <w:pPr>
        <w:pStyle w:val="51"/>
        <w:snapToGrid w:val="0"/>
        <w:spacing w:before="120" w:after="120"/>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（三）采购方式</w:t>
      </w:r>
    </w:p>
    <w:p w14:paraId="70741EA0">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本次采购采用</w:t>
      </w:r>
      <w:r>
        <w:rPr>
          <w:rFonts w:hint="eastAsia" w:asciiTheme="minorEastAsia" w:hAnsiTheme="minorEastAsia" w:eastAsiaTheme="minorEastAsia"/>
          <w:szCs w:val="21"/>
        </w:rPr>
        <w:t>公开采购方</w:t>
      </w:r>
      <w:r>
        <w:rPr>
          <w:rFonts w:asciiTheme="minorEastAsia" w:hAnsiTheme="minorEastAsia" w:eastAsiaTheme="minorEastAsia"/>
          <w:szCs w:val="21"/>
        </w:rPr>
        <w:t>式进行。</w:t>
      </w:r>
    </w:p>
    <w:p w14:paraId="0F02780A">
      <w:pPr>
        <w:pStyle w:val="51"/>
        <w:snapToGrid w:val="0"/>
        <w:spacing w:before="120" w:after="120"/>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（四）采购预算</w:t>
      </w:r>
    </w:p>
    <w:p w14:paraId="13F34C2A">
      <w:pPr>
        <w:pStyle w:val="12"/>
        <w:spacing w:after="0" w:line="40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本次采购以</w:t>
      </w:r>
      <w:r>
        <w:rPr>
          <w:rFonts w:hint="eastAsia" w:asciiTheme="minorEastAsia" w:hAnsiTheme="minorEastAsia" w:eastAsiaTheme="minorEastAsia"/>
          <w:sz w:val="21"/>
          <w:szCs w:val="21"/>
          <w:shd w:val="clear" w:color="auto" w:fill="FFFFFF"/>
        </w:rPr>
        <w:t>最</w:t>
      </w:r>
      <w:r>
        <w:rPr>
          <w:rFonts w:hint="eastAsia" w:asciiTheme="minorEastAsia" w:hAnsiTheme="minorEastAsia" w:eastAsiaTheme="minorEastAsia"/>
          <w:color w:val="auto"/>
          <w:sz w:val="21"/>
          <w:szCs w:val="21"/>
          <w:shd w:val="clear" w:color="auto" w:fill="FFFFFF"/>
        </w:rPr>
        <w:t>高限价</w:t>
      </w:r>
      <w:r>
        <w:rPr>
          <w:rFonts w:asciiTheme="minorEastAsia" w:hAnsiTheme="minorEastAsia" w:eastAsiaTheme="minorEastAsia"/>
          <w:b w:val="0"/>
          <w:bCs/>
          <w:color w:val="auto"/>
          <w:sz w:val="21"/>
          <w:szCs w:val="21"/>
          <w:u w:val="single"/>
          <w:lang w:val="en-GB"/>
        </w:rPr>
        <w:t xml:space="preserve"> </w:t>
      </w:r>
      <w:r>
        <w:rPr>
          <w:rFonts w:hint="eastAsia" w:asciiTheme="minorEastAsia" w:hAnsiTheme="minorEastAsia" w:eastAsiaTheme="minorEastAsia"/>
          <w:color w:val="auto"/>
          <w:sz w:val="21"/>
          <w:szCs w:val="21"/>
          <w:u w:val="single"/>
          <w:shd w:val="clear" w:color="auto" w:fill="FFFFFF"/>
          <w:lang w:val="en-US" w:eastAsia="zh-CN"/>
        </w:rPr>
        <w:t>1277701</w:t>
      </w:r>
      <w:r>
        <w:rPr>
          <w:rFonts w:hint="eastAsia" w:asciiTheme="minorEastAsia" w:hAnsiTheme="minorEastAsia" w:eastAsiaTheme="minorEastAsia"/>
          <w:b w:val="0"/>
          <w:bCs/>
          <w:color w:val="auto"/>
          <w:sz w:val="21"/>
          <w:szCs w:val="21"/>
          <w:u w:val="single"/>
          <w:shd w:val="clear" w:color="auto" w:fill="FFFFFF"/>
          <w:lang w:val="en-US" w:eastAsia="zh-CN"/>
        </w:rPr>
        <w:t xml:space="preserve"> </w:t>
      </w:r>
      <w:r>
        <w:rPr>
          <w:rFonts w:hint="eastAsia" w:asciiTheme="minorEastAsia" w:hAnsiTheme="minorEastAsia" w:eastAsiaTheme="minorEastAsia"/>
          <w:b w:val="0"/>
          <w:bCs/>
          <w:color w:val="auto"/>
          <w:sz w:val="21"/>
          <w:szCs w:val="21"/>
        </w:rPr>
        <w:t>元</w:t>
      </w:r>
      <w:r>
        <w:rPr>
          <w:rFonts w:asciiTheme="minorEastAsia" w:hAnsiTheme="minorEastAsia" w:eastAsiaTheme="minorEastAsia"/>
          <w:b w:val="0"/>
          <w:bCs/>
          <w:color w:val="auto"/>
          <w:sz w:val="21"/>
          <w:szCs w:val="21"/>
        </w:rPr>
        <w:t>作为</w:t>
      </w:r>
      <w:r>
        <w:rPr>
          <w:rFonts w:asciiTheme="minorEastAsia" w:hAnsiTheme="minorEastAsia" w:eastAsiaTheme="minorEastAsia"/>
          <w:color w:val="auto"/>
          <w:sz w:val="21"/>
          <w:szCs w:val="21"/>
        </w:rPr>
        <w:t>上限</w:t>
      </w:r>
      <w:r>
        <w:rPr>
          <w:rFonts w:asciiTheme="minorEastAsia" w:hAnsiTheme="minorEastAsia" w:eastAsiaTheme="minorEastAsia"/>
          <w:sz w:val="21"/>
          <w:szCs w:val="21"/>
        </w:rPr>
        <w:t>价</w:t>
      </w:r>
      <w:r>
        <w:rPr>
          <w:rFonts w:hint="eastAsia" w:asciiTheme="minorEastAsia" w:hAnsiTheme="minorEastAsia" w:eastAsiaTheme="minorEastAsia"/>
          <w:sz w:val="21"/>
          <w:szCs w:val="21"/>
        </w:rPr>
        <w:t>，超过作无效标处理</w:t>
      </w:r>
      <w:r>
        <w:rPr>
          <w:rFonts w:asciiTheme="minorEastAsia" w:hAnsiTheme="minorEastAsia" w:eastAsiaTheme="minorEastAsia"/>
          <w:sz w:val="21"/>
          <w:szCs w:val="21"/>
        </w:rPr>
        <w:t>。</w:t>
      </w:r>
    </w:p>
    <w:p w14:paraId="7A1DE114">
      <w:pPr>
        <w:pStyle w:val="51"/>
        <w:numPr>
          <w:ilvl w:val="0"/>
          <w:numId w:val="4"/>
        </w:numPr>
        <w:snapToGrid w:val="0"/>
        <w:spacing w:before="120" w:after="120"/>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投标委托</w:t>
      </w:r>
    </w:p>
    <w:p w14:paraId="5A5B8543">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如</w:t>
      </w:r>
      <w:r>
        <w:rPr>
          <w:rFonts w:hint="eastAsia" w:asciiTheme="minorEastAsia" w:hAnsiTheme="minorEastAsia" w:eastAsiaTheme="minorEastAsia"/>
          <w:szCs w:val="21"/>
        </w:rPr>
        <w:t>投标人</w:t>
      </w:r>
      <w:r>
        <w:rPr>
          <w:rFonts w:asciiTheme="minorEastAsia" w:hAnsiTheme="minorEastAsia" w:eastAsiaTheme="minorEastAsia"/>
          <w:szCs w:val="21"/>
        </w:rPr>
        <w:t>代表不是法定代表人，须有法定代表人出具的授权委托书（格式见第六章）。</w:t>
      </w:r>
    </w:p>
    <w:p w14:paraId="687DF243">
      <w:pPr>
        <w:pStyle w:val="51"/>
        <w:numPr>
          <w:ilvl w:val="0"/>
          <w:numId w:val="4"/>
        </w:numPr>
        <w:snapToGrid w:val="0"/>
        <w:spacing w:before="120" w:after="120"/>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费用</w:t>
      </w:r>
    </w:p>
    <w:p w14:paraId="337CC701">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不论</w:t>
      </w:r>
      <w:r>
        <w:rPr>
          <w:rFonts w:hint="eastAsia" w:asciiTheme="minorEastAsia" w:hAnsiTheme="minorEastAsia" w:eastAsiaTheme="minorEastAsia"/>
          <w:szCs w:val="21"/>
        </w:rPr>
        <w:t>采购</w:t>
      </w:r>
      <w:r>
        <w:rPr>
          <w:rFonts w:asciiTheme="minorEastAsia" w:hAnsiTheme="minorEastAsia" w:eastAsiaTheme="minorEastAsia"/>
          <w:szCs w:val="21"/>
        </w:rPr>
        <w:t>结果如何，</w:t>
      </w:r>
      <w:r>
        <w:rPr>
          <w:rFonts w:hint="eastAsia" w:asciiTheme="minorEastAsia" w:hAnsiTheme="minorEastAsia" w:eastAsiaTheme="minorEastAsia"/>
          <w:szCs w:val="21"/>
        </w:rPr>
        <w:t>投标人</w:t>
      </w:r>
      <w:r>
        <w:rPr>
          <w:rFonts w:asciiTheme="minorEastAsia" w:hAnsiTheme="minorEastAsia" w:eastAsiaTheme="minorEastAsia"/>
          <w:szCs w:val="21"/>
        </w:rPr>
        <w:t>均应自行承担所有与投标有关的全部费用（</w:t>
      </w:r>
      <w:r>
        <w:rPr>
          <w:rFonts w:hint="eastAsia" w:asciiTheme="minorEastAsia" w:hAnsiTheme="minorEastAsia" w:eastAsiaTheme="minorEastAsia"/>
          <w:szCs w:val="21"/>
        </w:rPr>
        <w:t>采购</w:t>
      </w:r>
      <w:r>
        <w:rPr>
          <w:rFonts w:asciiTheme="minorEastAsia" w:hAnsiTheme="minorEastAsia" w:eastAsiaTheme="minorEastAsia"/>
          <w:szCs w:val="21"/>
        </w:rPr>
        <w:t>文件另有规定除外）。</w:t>
      </w:r>
    </w:p>
    <w:p w14:paraId="09FBB88C">
      <w:pPr>
        <w:pStyle w:val="51"/>
        <w:numPr>
          <w:ilvl w:val="0"/>
          <w:numId w:val="4"/>
        </w:numPr>
        <w:snapToGrid w:val="0"/>
        <w:spacing w:before="120" w:after="120"/>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联合体投标</w:t>
      </w:r>
    </w:p>
    <w:p w14:paraId="0BEC8468">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本项目不接受联合体投标。</w:t>
      </w:r>
    </w:p>
    <w:p w14:paraId="7AB46DAF">
      <w:pPr>
        <w:pStyle w:val="51"/>
        <w:snapToGrid w:val="0"/>
        <w:spacing w:before="120" w:after="120"/>
        <w:ind w:left="416" w:leftChars="198"/>
        <w:rPr>
          <w:rFonts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rPr>
        <w:t>八</w:t>
      </w:r>
      <w:r>
        <w:rPr>
          <w:rFonts w:asciiTheme="minorEastAsia" w:hAnsiTheme="minorEastAsia" w:eastAsiaTheme="minorEastAsia"/>
          <w:b/>
          <w:sz w:val="21"/>
          <w:szCs w:val="21"/>
        </w:rPr>
        <w:t>）特别说明：</w:t>
      </w:r>
    </w:p>
    <w:p w14:paraId="291C0B8B">
      <w:pPr>
        <w:pStyle w:val="12"/>
        <w:spacing w:after="0" w:line="400" w:lineRule="exact"/>
        <w:ind w:firstLine="480"/>
        <w:rPr>
          <w:rFonts w:asciiTheme="minorEastAsia" w:hAnsiTheme="minorEastAsia" w:eastAsiaTheme="minorEastAsia"/>
        </w:rPr>
      </w:pPr>
      <w:r>
        <w:rPr>
          <w:rFonts w:hint="eastAsia" w:asciiTheme="minorEastAsia" w:hAnsiTheme="minorEastAsia" w:eastAsiaTheme="minorEastAsia"/>
          <w:snapToGrid w:val="0"/>
          <w:sz w:val="21"/>
          <w:szCs w:val="21"/>
        </w:rPr>
        <w:t>1.对投标人的限制</w:t>
      </w:r>
    </w:p>
    <w:p w14:paraId="06E2ACC2">
      <w:pPr>
        <w:snapToGrid w:val="0"/>
        <w:spacing w:line="400" w:lineRule="exact"/>
        <w:ind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szCs w:val="21"/>
        </w:rPr>
        <w:t>▲</w:t>
      </w:r>
      <w:r>
        <w:rPr>
          <w:rFonts w:hint="eastAsia" w:asciiTheme="minorEastAsia" w:hAnsiTheme="minorEastAsia" w:eastAsiaTheme="minorEastAsia"/>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7D318E4B">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投标人投标</w:t>
      </w:r>
      <w:r>
        <w:rPr>
          <w:rFonts w:asciiTheme="minorEastAsia" w:hAnsiTheme="minorEastAsia" w:eastAsiaTheme="minorEastAsia"/>
          <w:szCs w:val="21"/>
        </w:rPr>
        <w:t>所使用的资格、信誉、荣誉、业绩与企业认证必须为本法人所拥有。</w:t>
      </w:r>
      <w:r>
        <w:rPr>
          <w:rFonts w:hint="eastAsia" w:asciiTheme="minorEastAsia" w:hAnsiTheme="minorEastAsia" w:eastAsiaTheme="minorEastAsia"/>
          <w:szCs w:val="21"/>
        </w:rPr>
        <w:t>投标人</w:t>
      </w:r>
      <w:r>
        <w:rPr>
          <w:rFonts w:asciiTheme="minorEastAsia" w:hAnsiTheme="minorEastAsia" w:eastAsiaTheme="minorEastAsia"/>
          <w:szCs w:val="21"/>
        </w:rPr>
        <w:t>投标所使用的采购项目实施人员必须为本法人员工（或必须为本法人或控股公司正式员工）。</w:t>
      </w:r>
    </w:p>
    <w:p w14:paraId="1921E5A9">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投标人</w:t>
      </w:r>
      <w:r>
        <w:rPr>
          <w:rFonts w:asciiTheme="minorEastAsia" w:hAnsiTheme="minorEastAsia" w:eastAsiaTheme="minorEastAsia"/>
          <w:szCs w:val="21"/>
        </w:rPr>
        <w:t>应仔细阅读</w:t>
      </w:r>
      <w:r>
        <w:rPr>
          <w:rFonts w:hint="eastAsia" w:asciiTheme="minorEastAsia" w:hAnsiTheme="minorEastAsia" w:eastAsiaTheme="minorEastAsia"/>
          <w:szCs w:val="21"/>
        </w:rPr>
        <w:t>采购</w:t>
      </w:r>
      <w:r>
        <w:rPr>
          <w:rFonts w:asciiTheme="minorEastAsia" w:hAnsiTheme="minorEastAsia" w:eastAsiaTheme="minorEastAsia"/>
          <w:szCs w:val="21"/>
        </w:rPr>
        <w:t>文件的所有内容，按照</w:t>
      </w:r>
      <w:r>
        <w:rPr>
          <w:rFonts w:hint="eastAsia" w:asciiTheme="minorEastAsia" w:hAnsiTheme="minorEastAsia" w:eastAsiaTheme="minorEastAsia"/>
          <w:szCs w:val="21"/>
        </w:rPr>
        <w:t>采购文件</w:t>
      </w:r>
      <w:r>
        <w:rPr>
          <w:rFonts w:asciiTheme="minorEastAsia" w:hAnsiTheme="minorEastAsia" w:eastAsiaTheme="minorEastAsia"/>
          <w:szCs w:val="21"/>
        </w:rPr>
        <w:t>的要求提交</w:t>
      </w:r>
      <w:r>
        <w:rPr>
          <w:rFonts w:hint="eastAsia" w:asciiTheme="minorEastAsia" w:hAnsiTheme="minorEastAsia" w:eastAsiaTheme="minorEastAsia"/>
          <w:szCs w:val="21"/>
        </w:rPr>
        <w:t>投标投标文件</w:t>
      </w:r>
      <w:r>
        <w:rPr>
          <w:rFonts w:asciiTheme="minorEastAsia" w:hAnsiTheme="minorEastAsia" w:eastAsiaTheme="minorEastAsia"/>
          <w:szCs w:val="21"/>
        </w:rPr>
        <w:t>，并对所提供的全部资料的真实性承担法律责任。</w:t>
      </w:r>
    </w:p>
    <w:p w14:paraId="35170754">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投标人</w:t>
      </w:r>
      <w:r>
        <w:rPr>
          <w:rFonts w:asciiTheme="minorEastAsia" w:hAnsiTheme="minorEastAsia" w:eastAsiaTheme="minorEastAsia"/>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Theme="minorEastAsia" w:hAnsiTheme="minorEastAsia" w:eastAsiaTheme="minorEastAsia"/>
          <w:szCs w:val="21"/>
        </w:rPr>
        <w:t>投标人</w:t>
      </w:r>
      <w:r>
        <w:rPr>
          <w:rFonts w:asciiTheme="minorEastAsia" w:hAnsiTheme="minorEastAsia" w:eastAsiaTheme="minorEastAsia"/>
          <w:szCs w:val="21"/>
        </w:rPr>
        <w:t>的行政与刑事责任。</w:t>
      </w:r>
    </w:p>
    <w:p w14:paraId="29BB66AD">
      <w:pPr>
        <w:pStyle w:val="51"/>
        <w:snapToGrid w:val="0"/>
        <w:spacing w:before="120" w:after="120"/>
        <w:ind w:left="416" w:leftChars="198"/>
        <w:rPr>
          <w:rFonts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rPr>
        <w:t>九</w:t>
      </w:r>
      <w:r>
        <w:rPr>
          <w:rFonts w:asciiTheme="minorEastAsia" w:hAnsiTheme="minorEastAsia" w:eastAsiaTheme="minorEastAsia"/>
          <w:b/>
          <w:sz w:val="21"/>
          <w:szCs w:val="21"/>
        </w:rPr>
        <w:t>）质疑和投诉</w:t>
      </w:r>
    </w:p>
    <w:p w14:paraId="35E1F775">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1、质疑</w:t>
      </w:r>
    </w:p>
    <w:p w14:paraId="67C18C44">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1.1根据财政部94号令（《政府采购质疑和投诉办法》）的规定，投标人认为</w:t>
      </w:r>
      <w:r>
        <w:rPr>
          <w:rFonts w:hint="eastAsia" w:asciiTheme="minorEastAsia" w:hAnsiTheme="minorEastAsia" w:eastAsiaTheme="minorEastAsia"/>
          <w:szCs w:val="21"/>
        </w:rPr>
        <w:t>采购文件</w:t>
      </w:r>
      <w:r>
        <w:rPr>
          <w:rFonts w:asciiTheme="minorEastAsia" w:hAnsiTheme="minorEastAsia" w:eastAsiaTheme="minorEastAsia"/>
          <w:szCs w:val="21"/>
        </w:rPr>
        <w:t>、招标过程和中标、成交结果使自己的权益受到损害的，可以在知道或者应知其权益受到损害之日起七个工作日内，以书面形式向招标代理机构提出质疑，</w:t>
      </w:r>
      <w:r>
        <w:rPr>
          <w:rFonts w:hint="eastAsia" w:asciiTheme="minorEastAsia" w:hAnsiTheme="minorEastAsia" w:eastAsiaTheme="minorEastAsia"/>
          <w:szCs w:val="21"/>
        </w:rPr>
        <w:t>投标人</w:t>
      </w:r>
      <w:r>
        <w:rPr>
          <w:rFonts w:asciiTheme="minorEastAsia" w:hAnsiTheme="minorEastAsia" w:eastAsiaTheme="minorEastAsia"/>
          <w:szCs w:val="21"/>
        </w:rPr>
        <w:t>在法定质疑期内一次性提出针对同一采购程序环节的质疑。</w:t>
      </w:r>
    </w:p>
    <w:p w14:paraId="689C04F2">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投标人如认为招标公告信息使自身的合法权益受到损害的，应于自招标公告期限届满之日起七个工作日内以书面形式向招标代理机构提出质疑</w:t>
      </w:r>
      <w:r>
        <w:rPr>
          <w:rFonts w:asciiTheme="minorEastAsia" w:hAnsiTheme="minorEastAsia" w:eastAsiaTheme="minorEastAsia"/>
          <w:szCs w:val="21"/>
        </w:rPr>
        <w:t>；</w:t>
      </w:r>
    </w:p>
    <w:p w14:paraId="2BEA5BB9">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（2）投标人如认为</w:t>
      </w:r>
      <w:r>
        <w:rPr>
          <w:rFonts w:hint="eastAsia" w:asciiTheme="minorEastAsia" w:hAnsiTheme="minorEastAsia" w:eastAsiaTheme="minorEastAsia"/>
          <w:szCs w:val="21"/>
        </w:rPr>
        <w:t>采购</w:t>
      </w:r>
      <w:r>
        <w:rPr>
          <w:rFonts w:asciiTheme="minorEastAsia" w:hAnsiTheme="minorEastAsia" w:eastAsiaTheme="minorEastAsia"/>
          <w:szCs w:val="21"/>
        </w:rPr>
        <w:t>文件使自身的合法权益受到损害的，应按投标人须知前附表中质疑一栏中规定时间内提出要求；</w:t>
      </w:r>
    </w:p>
    <w:p w14:paraId="18BC2292">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（3）对采购过程提出质疑的，为各采购程序环节结束之日；</w:t>
      </w:r>
    </w:p>
    <w:p w14:paraId="7525355C">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投标人如认为招标过程和中标结果使自身的合法权益受到损害的，应于中标结果公告期限届满之日起七个工作日内以书面形式向招标代理机构一次性提出针对同一采购程序环节的质疑。</w:t>
      </w:r>
    </w:p>
    <w:p w14:paraId="59CF6717">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1.2提出质疑的</w:t>
      </w:r>
      <w:r>
        <w:rPr>
          <w:rFonts w:hint="eastAsia" w:asciiTheme="minorEastAsia" w:hAnsiTheme="minorEastAsia" w:eastAsiaTheme="minorEastAsia"/>
          <w:szCs w:val="21"/>
        </w:rPr>
        <w:t>投标人</w:t>
      </w:r>
      <w:r>
        <w:rPr>
          <w:rFonts w:asciiTheme="minorEastAsia" w:hAnsiTheme="minorEastAsia" w:eastAsiaTheme="minorEastAsia"/>
          <w:szCs w:val="21"/>
        </w:rPr>
        <w:t>（以下简称质疑</w:t>
      </w:r>
      <w:r>
        <w:rPr>
          <w:rFonts w:hint="eastAsia" w:asciiTheme="minorEastAsia" w:hAnsiTheme="minorEastAsia" w:eastAsiaTheme="minorEastAsia"/>
          <w:szCs w:val="21"/>
        </w:rPr>
        <w:t>投标人</w:t>
      </w:r>
      <w:r>
        <w:rPr>
          <w:rFonts w:asciiTheme="minorEastAsia" w:hAnsiTheme="minorEastAsia" w:eastAsiaTheme="minorEastAsia"/>
          <w:szCs w:val="21"/>
        </w:rPr>
        <w:t>）应当是参与所质疑项目采购活动的</w:t>
      </w:r>
      <w:r>
        <w:rPr>
          <w:rFonts w:hint="eastAsia" w:asciiTheme="minorEastAsia" w:hAnsiTheme="minorEastAsia" w:eastAsiaTheme="minorEastAsia"/>
          <w:szCs w:val="21"/>
        </w:rPr>
        <w:t>投标人</w:t>
      </w:r>
      <w:r>
        <w:rPr>
          <w:rFonts w:asciiTheme="minorEastAsia" w:hAnsiTheme="minorEastAsia" w:eastAsiaTheme="minorEastAsia"/>
          <w:szCs w:val="21"/>
        </w:rPr>
        <w:t>。</w:t>
      </w:r>
    </w:p>
    <w:p w14:paraId="6859CA77">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投标人</w:t>
      </w:r>
      <w:r>
        <w:rPr>
          <w:rFonts w:asciiTheme="minorEastAsia" w:hAnsiTheme="minorEastAsia" w:eastAsiaTheme="minorEastAsia"/>
          <w:szCs w:val="21"/>
        </w:rPr>
        <w:t>为自然人的，应当由本人签字；</w:t>
      </w:r>
      <w:r>
        <w:rPr>
          <w:rFonts w:hint="eastAsia" w:asciiTheme="minorEastAsia" w:hAnsiTheme="minorEastAsia" w:eastAsiaTheme="minorEastAsia"/>
          <w:szCs w:val="21"/>
        </w:rPr>
        <w:t>投标人</w:t>
      </w:r>
      <w:r>
        <w:rPr>
          <w:rFonts w:asciiTheme="minorEastAsia" w:hAnsiTheme="minorEastAsia" w:eastAsiaTheme="minorEastAsia"/>
          <w:szCs w:val="21"/>
        </w:rPr>
        <w:t>为法人或者其他组织的，应当由法定代表人、主要负责人，或者其授权代表签字或者盖章，并加盖公章。</w:t>
      </w:r>
    </w:p>
    <w:p w14:paraId="1C32A08B">
      <w:pPr>
        <w:snapToGrid w:val="0"/>
        <w:spacing w:line="400" w:lineRule="exact"/>
        <w:ind w:right="-506" w:rightChars="-241"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rPr>
        <w:t>可以委托代理人进行质疑和投诉。其授权委托书应当载明代理人的姓名或者名称、代理事项、具体权限、期限和相关事项。</w:t>
      </w:r>
      <w:r>
        <w:rPr>
          <w:rFonts w:hint="eastAsia" w:asciiTheme="minorEastAsia" w:hAnsiTheme="minorEastAsia" w:eastAsiaTheme="minorEastAsia"/>
          <w:szCs w:val="21"/>
        </w:rPr>
        <w:t>投标人</w:t>
      </w:r>
      <w:r>
        <w:rPr>
          <w:rFonts w:asciiTheme="minorEastAsia" w:hAnsiTheme="minorEastAsia" w:eastAsiaTheme="minorEastAsia"/>
          <w:szCs w:val="21"/>
        </w:rPr>
        <w:t>为自然人的，应当由本人签字；</w:t>
      </w:r>
      <w:r>
        <w:rPr>
          <w:rFonts w:hint="eastAsia" w:asciiTheme="minorEastAsia" w:hAnsiTheme="minorEastAsia" w:eastAsiaTheme="minorEastAsia"/>
          <w:szCs w:val="21"/>
        </w:rPr>
        <w:t>投标人</w:t>
      </w:r>
      <w:r>
        <w:rPr>
          <w:rFonts w:asciiTheme="minorEastAsia" w:hAnsiTheme="minorEastAsia" w:eastAsiaTheme="minorEastAsia"/>
          <w:szCs w:val="21"/>
        </w:rPr>
        <w:t>为法人或者其他组织的，应当由法定代表人、主要负责人签字或者盖章，并加盖公章。代理人提出质疑和投诉，应当提交</w:t>
      </w:r>
      <w:r>
        <w:rPr>
          <w:rFonts w:hint="eastAsia" w:asciiTheme="minorEastAsia" w:hAnsiTheme="minorEastAsia" w:eastAsiaTheme="minorEastAsia"/>
          <w:szCs w:val="21"/>
        </w:rPr>
        <w:t>投标人</w:t>
      </w:r>
      <w:r>
        <w:rPr>
          <w:rFonts w:asciiTheme="minorEastAsia" w:hAnsiTheme="minorEastAsia" w:eastAsiaTheme="minorEastAsia"/>
          <w:szCs w:val="21"/>
        </w:rPr>
        <w:t>签署的授权委托书。</w:t>
      </w:r>
    </w:p>
    <w:p w14:paraId="01934999">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以联合体形式参加政府采购活动的，其投诉应当由组成联合体的所有</w:t>
      </w:r>
      <w:r>
        <w:rPr>
          <w:rFonts w:hint="eastAsia" w:asciiTheme="minorEastAsia" w:hAnsiTheme="minorEastAsia" w:eastAsiaTheme="minorEastAsia"/>
          <w:szCs w:val="21"/>
        </w:rPr>
        <w:t>投标人</w:t>
      </w:r>
      <w:r>
        <w:rPr>
          <w:rFonts w:asciiTheme="minorEastAsia" w:hAnsiTheme="minorEastAsia" w:eastAsiaTheme="minorEastAsia"/>
          <w:szCs w:val="21"/>
        </w:rPr>
        <w:t>共同提出。</w:t>
      </w:r>
    </w:p>
    <w:p w14:paraId="435AE8CC">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1.4投标人提交的质疑书需一式三份，质疑书至少应包括下列主要内容：</w:t>
      </w:r>
    </w:p>
    <w:p w14:paraId="17DECBE4">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（一）</w:t>
      </w:r>
      <w:r>
        <w:rPr>
          <w:rFonts w:hint="eastAsia" w:asciiTheme="minorEastAsia" w:hAnsiTheme="minorEastAsia" w:eastAsiaTheme="minorEastAsia"/>
          <w:szCs w:val="21"/>
        </w:rPr>
        <w:t>投标人</w:t>
      </w:r>
      <w:r>
        <w:rPr>
          <w:rFonts w:asciiTheme="minorEastAsia" w:hAnsiTheme="minorEastAsia" w:eastAsiaTheme="minorEastAsia"/>
          <w:szCs w:val="21"/>
        </w:rPr>
        <w:t>的姓名或者名称、地址、邮编、联系人及联系电话；</w:t>
      </w:r>
    </w:p>
    <w:p w14:paraId="7C5514BA">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（二）质疑项目的名称、编号；</w:t>
      </w:r>
    </w:p>
    <w:p w14:paraId="5004A979">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（三）具体、明确的质疑事项和与质疑事项相关的请求；</w:t>
      </w:r>
    </w:p>
    <w:p w14:paraId="2BDD8316">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（四）事实依据；</w:t>
      </w:r>
    </w:p>
    <w:p w14:paraId="0A531898">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（五）必要的法律依据；</w:t>
      </w:r>
    </w:p>
    <w:p w14:paraId="7C6A5986">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（六）提出质疑的日期。</w:t>
      </w:r>
    </w:p>
    <w:p w14:paraId="1A5FC0E8">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1.5采购人、采购代理机构不得拒收质疑</w:t>
      </w:r>
      <w:r>
        <w:rPr>
          <w:rFonts w:hint="eastAsia" w:asciiTheme="minorEastAsia" w:hAnsiTheme="minorEastAsia" w:eastAsiaTheme="minorEastAsia"/>
          <w:szCs w:val="21"/>
        </w:rPr>
        <w:t>投标人</w:t>
      </w:r>
      <w:r>
        <w:rPr>
          <w:rFonts w:asciiTheme="minorEastAsia" w:hAnsiTheme="minorEastAsia" w:eastAsiaTheme="minorEastAsia"/>
          <w:szCs w:val="21"/>
        </w:rPr>
        <w:t>在法定质疑期内发出的质疑函，应当在收到质疑函后7个工作日内作出答复，质疑答复的内容不得涉及商业秘密，并以书面形式通知质疑</w:t>
      </w:r>
      <w:r>
        <w:rPr>
          <w:rFonts w:hint="eastAsia" w:asciiTheme="minorEastAsia" w:hAnsiTheme="minorEastAsia" w:eastAsiaTheme="minorEastAsia"/>
          <w:szCs w:val="21"/>
        </w:rPr>
        <w:t>投标人</w:t>
      </w:r>
      <w:r>
        <w:rPr>
          <w:rFonts w:asciiTheme="minorEastAsia" w:hAnsiTheme="minorEastAsia" w:eastAsiaTheme="minorEastAsia"/>
          <w:szCs w:val="21"/>
        </w:rPr>
        <w:t>和其他有关</w:t>
      </w:r>
      <w:r>
        <w:rPr>
          <w:rFonts w:hint="eastAsia" w:asciiTheme="minorEastAsia" w:hAnsiTheme="minorEastAsia" w:eastAsiaTheme="minorEastAsia"/>
          <w:szCs w:val="21"/>
        </w:rPr>
        <w:t>投标人</w:t>
      </w:r>
      <w:r>
        <w:rPr>
          <w:rFonts w:asciiTheme="minorEastAsia" w:hAnsiTheme="minorEastAsia" w:eastAsiaTheme="minorEastAsia"/>
          <w:szCs w:val="21"/>
        </w:rPr>
        <w:t>。</w:t>
      </w:r>
    </w:p>
    <w:p w14:paraId="7F2E3853">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2、投诉</w:t>
      </w:r>
    </w:p>
    <w:p w14:paraId="572D07E0">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2.1质疑</w:t>
      </w:r>
      <w:r>
        <w:rPr>
          <w:rFonts w:hint="eastAsia" w:asciiTheme="minorEastAsia" w:hAnsiTheme="minorEastAsia" w:eastAsiaTheme="minorEastAsia"/>
          <w:szCs w:val="21"/>
        </w:rPr>
        <w:t>投标人</w:t>
      </w:r>
      <w:r>
        <w:rPr>
          <w:rFonts w:asciiTheme="minorEastAsia" w:hAnsiTheme="minorEastAsia" w:eastAsiaTheme="minorEastAsia"/>
          <w:szCs w:val="21"/>
        </w:rPr>
        <w:t>对采购人、采购代理机构的答复不满意，或者采购人、采购代理机构未在规定时间内作出答复的，可以在答复期满后15个工作日内向《政府采购质疑和投诉办法》第六条规定的财政部门提起投诉。</w:t>
      </w:r>
    </w:p>
    <w:p w14:paraId="7955A1E9">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2.2</w:t>
      </w:r>
      <w:r>
        <w:rPr>
          <w:rFonts w:hint="eastAsia" w:asciiTheme="minorEastAsia" w:hAnsiTheme="minorEastAsia" w:eastAsiaTheme="minorEastAsia"/>
          <w:szCs w:val="21"/>
        </w:rPr>
        <w:t>投标人</w:t>
      </w:r>
      <w:r>
        <w:rPr>
          <w:rFonts w:asciiTheme="minorEastAsia" w:hAnsiTheme="minorEastAsia" w:eastAsiaTheme="minorEastAsia"/>
          <w:szCs w:val="21"/>
        </w:rPr>
        <w:t>投诉的事项不得超出已质疑事项的范围，但基于质疑答复内容提出的投诉事项除外。</w:t>
      </w:r>
    </w:p>
    <w:p w14:paraId="3A49CD3B">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2.3投诉人提起投诉应当符合下列条件：</w:t>
      </w:r>
    </w:p>
    <w:p w14:paraId="52DBB9BD">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（一）提起投诉前已依法进行质疑；</w:t>
      </w:r>
    </w:p>
    <w:p w14:paraId="680685F0">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（二）投诉书内容符合本办法的规定；</w:t>
      </w:r>
    </w:p>
    <w:p w14:paraId="4EB3C433">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（三）在投诉有效期限内提起投诉；</w:t>
      </w:r>
    </w:p>
    <w:p w14:paraId="26257786">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（四）同一投诉事项未经财政部门投诉处理；</w:t>
      </w:r>
    </w:p>
    <w:p w14:paraId="321FF915">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（五）财政部规定的其他条件。</w:t>
      </w:r>
    </w:p>
    <w:p w14:paraId="3D8C8837">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2.4投诉人在全国范围12个月内三次以上投诉查无实据的，由财政部门列入不良行为记录名单。</w:t>
      </w:r>
    </w:p>
    <w:p w14:paraId="6D674B14">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2.5投诉人有下列行为之一的，属于虚假、恶意投诉，由财政部门列入不良行为记录名单，禁止其1至3年内参加政府采购活动：</w:t>
      </w:r>
    </w:p>
    <w:p w14:paraId="379A687A">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（一）捏造事实</w:t>
      </w:r>
      <w:r>
        <w:rPr>
          <w:rFonts w:hint="eastAsia" w:asciiTheme="minorEastAsia" w:hAnsiTheme="minorEastAsia" w:eastAsiaTheme="minorEastAsia"/>
          <w:szCs w:val="21"/>
        </w:rPr>
        <w:t>；</w:t>
      </w:r>
    </w:p>
    <w:p w14:paraId="40B1CE33">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（二）提供虚假材料</w:t>
      </w:r>
      <w:r>
        <w:rPr>
          <w:rFonts w:hint="eastAsia" w:asciiTheme="minorEastAsia" w:hAnsiTheme="minorEastAsia" w:eastAsiaTheme="minorEastAsia"/>
          <w:szCs w:val="21"/>
        </w:rPr>
        <w:t>；</w:t>
      </w:r>
    </w:p>
    <w:p w14:paraId="036A445C">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（三）以非法手段取得证明材料。证据来源的合法性存在明显疑问，投诉人无法证明其取得方式合法的，视为以非法手段取得证明材料。</w:t>
      </w:r>
    </w:p>
    <w:p w14:paraId="01C82EFD">
      <w:pPr>
        <w:snapToGrid w:val="0"/>
        <w:spacing w:line="40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2.6政府采购</w:t>
      </w:r>
      <w:r>
        <w:rPr>
          <w:rFonts w:hint="eastAsia" w:asciiTheme="minorEastAsia" w:hAnsiTheme="minorEastAsia" w:eastAsiaTheme="minorEastAsia"/>
          <w:szCs w:val="21"/>
        </w:rPr>
        <w:t>投标人</w:t>
      </w:r>
      <w:r>
        <w:rPr>
          <w:rFonts w:asciiTheme="minorEastAsia" w:hAnsiTheme="minorEastAsia" w:eastAsiaTheme="minorEastAsia"/>
          <w:szCs w:val="21"/>
        </w:rPr>
        <w:t>质疑函范本，详见附件</w:t>
      </w:r>
      <w:r>
        <w:rPr>
          <w:rFonts w:hint="eastAsia" w:asciiTheme="minorEastAsia" w:hAnsiTheme="minorEastAsia" w:eastAsiaTheme="minorEastAsia"/>
          <w:szCs w:val="21"/>
        </w:rPr>
        <w:t>。</w:t>
      </w:r>
    </w:p>
    <w:p w14:paraId="3E962637">
      <w:pPr>
        <w:pStyle w:val="51"/>
        <w:snapToGrid w:val="0"/>
        <w:spacing w:before="120" w:after="120" w:line="360" w:lineRule="auto"/>
        <w:ind w:right="-506" w:rightChars="-241"/>
        <w:jc w:val="center"/>
        <w:rPr>
          <w:rFonts w:asciiTheme="minorEastAsia" w:hAnsiTheme="minorEastAsia" w:eastAsiaTheme="minorEastAsia"/>
          <w:b/>
          <w:sz w:val="28"/>
          <w:szCs w:val="28"/>
        </w:rPr>
      </w:pPr>
      <w:r>
        <w:rPr>
          <w:rFonts w:asciiTheme="minorEastAsia" w:hAnsiTheme="minorEastAsia" w:eastAsiaTheme="minorEastAsia"/>
          <w:b/>
          <w:sz w:val="28"/>
          <w:szCs w:val="28"/>
        </w:rPr>
        <w:t>二</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w:t>
      </w:r>
    </w:p>
    <w:p w14:paraId="7926FCD9">
      <w:pPr>
        <w:snapToGrid w:val="0"/>
        <w:spacing w:line="360" w:lineRule="auto"/>
        <w:ind w:right="-241"/>
        <w:jc w:val="left"/>
        <w:rPr>
          <w:rFonts w:asciiTheme="minorEastAsia" w:hAnsiTheme="minorEastAsia" w:eastAsiaTheme="minorEastAsia"/>
          <w:b/>
          <w:szCs w:val="21"/>
        </w:rPr>
      </w:pPr>
      <w:r>
        <w:rPr>
          <w:rFonts w:asciiTheme="minorEastAsia" w:hAnsiTheme="minorEastAsia" w:eastAsiaTheme="minorEastAsia"/>
          <w:b/>
          <w:szCs w:val="21"/>
        </w:rPr>
        <w:t>（一）</w:t>
      </w:r>
      <w:r>
        <w:rPr>
          <w:rFonts w:hint="eastAsia" w:asciiTheme="minorEastAsia" w:hAnsiTheme="minorEastAsia" w:eastAsiaTheme="minorEastAsia"/>
          <w:b/>
          <w:szCs w:val="21"/>
        </w:rPr>
        <w:t>采购文件</w:t>
      </w:r>
      <w:r>
        <w:rPr>
          <w:rFonts w:asciiTheme="minorEastAsia" w:hAnsiTheme="minorEastAsia" w:eastAsiaTheme="minorEastAsia"/>
          <w:b/>
          <w:szCs w:val="21"/>
        </w:rPr>
        <w:t>的构成。本</w:t>
      </w:r>
      <w:r>
        <w:rPr>
          <w:rFonts w:hint="eastAsia" w:asciiTheme="minorEastAsia" w:hAnsiTheme="minorEastAsia" w:eastAsiaTheme="minorEastAsia"/>
          <w:b/>
          <w:szCs w:val="21"/>
        </w:rPr>
        <w:t>采购文件</w:t>
      </w:r>
      <w:r>
        <w:rPr>
          <w:rFonts w:asciiTheme="minorEastAsia" w:hAnsiTheme="minorEastAsia" w:eastAsiaTheme="minorEastAsia"/>
          <w:b/>
          <w:szCs w:val="21"/>
        </w:rPr>
        <w:t>由以下</w:t>
      </w:r>
      <w:r>
        <w:rPr>
          <w:rFonts w:hint="eastAsia" w:asciiTheme="minorEastAsia" w:hAnsiTheme="minorEastAsia" w:eastAsiaTheme="minorEastAsia"/>
          <w:b/>
          <w:szCs w:val="21"/>
          <w:lang w:val="en-US" w:eastAsia="zh-CN"/>
        </w:rPr>
        <w:t>部分</w:t>
      </w:r>
      <w:r>
        <w:rPr>
          <w:rFonts w:asciiTheme="minorEastAsia" w:hAnsiTheme="minorEastAsia" w:eastAsiaTheme="minorEastAsia"/>
          <w:b/>
          <w:szCs w:val="21"/>
        </w:rPr>
        <w:t>组成：</w:t>
      </w:r>
    </w:p>
    <w:p w14:paraId="37FA83F0">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第一章  </w:t>
      </w:r>
      <w:r>
        <w:rPr>
          <w:rFonts w:hint="eastAsia" w:asciiTheme="minorEastAsia" w:hAnsiTheme="minorEastAsia" w:eastAsiaTheme="minorEastAsia"/>
        </w:rPr>
        <w:t>采购</w:t>
      </w:r>
      <w:r>
        <w:rPr>
          <w:rFonts w:asciiTheme="minorEastAsia" w:hAnsiTheme="minorEastAsia" w:eastAsiaTheme="minorEastAsia"/>
        </w:rPr>
        <w:t>公告</w:t>
      </w:r>
    </w:p>
    <w:p w14:paraId="37BB9482">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第二章  采购需求</w:t>
      </w:r>
    </w:p>
    <w:p w14:paraId="73B12113">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第三章  </w:t>
      </w:r>
      <w:r>
        <w:rPr>
          <w:rFonts w:hint="eastAsia" w:asciiTheme="minorEastAsia" w:hAnsiTheme="minorEastAsia" w:eastAsiaTheme="minorEastAsia"/>
        </w:rPr>
        <w:t>投标人</w:t>
      </w:r>
      <w:r>
        <w:rPr>
          <w:rFonts w:asciiTheme="minorEastAsia" w:hAnsiTheme="minorEastAsia" w:eastAsiaTheme="minorEastAsia"/>
        </w:rPr>
        <w:t>须知</w:t>
      </w:r>
    </w:p>
    <w:p w14:paraId="193A090C">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第四章  </w:t>
      </w:r>
      <w:r>
        <w:rPr>
          <w:rFonts w:hint="eastAsia" w:asciiTheme="minorEastAsia" w:hAnsiTheme="minorEastAsia" w:eastAsiaTheme="minorEastAsia"/>
        </w:rPr>
        <w:t>评标</w:t>
      </w:r>
      <w:r>
        <w:rPr>
          <w:rFonts w:asciiTheme="minorEastAsia" w:hAnsiTheme="minorEastAsia" w:eastAsiaTheme="minorEastAsia"/>
        </w:rPr>
        <w:t>办法及标准</w:t>
      </w:r>
    </w:p>
    <w:p w14:paraId="13FEBF58">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第五章  合同主要条款</w:t>
      </w:r>
    </w:p>
    <w:p w14:paraId="0AC234CE">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第六章  </w:t>
      </w:r>
      <w:r>
        <w:rPr>
          <w:rFonts w:hint="eastAsia" w:asciiTheme="minorEastAsia" w:hAnsiTheme="minorEastAsia" w:eastAsiaTheme="minorEastAsia"/>
        </w:rPr>
        <w:t>投标文件相关格式</w:t>
      </w:r>
    </w:p>
    <w:p w14:paraId="20C05387">
      <w:pPr>
        <w:snapToGrid w:val="0"/>
        <w:spacing w:line="360" w:lineRule="auto"/>
        <w:ind w:right="-238"/>
        <w:jc w:val="left"/>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投标人</w:t>
      </w:r>
      <w:r>
        <w:rPr>
          <w:rFonts w:asciiTheme="minorEastAsia" w:hAnsiTheme="minorEastAsia" w:eastAsiaTheme="minorEastAsia"/>
          <w:b/>
          <w:szCs w:val="21"/>
        </w:rPr>
        <w:t>的风险</w:t>
      </w:r>
    </w:p>
    <w:p w14:paraId="48E3831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rPr>
        <w:t>没有按照</w:t>
      </w:r>
      <w:r>
        <w:rPr>
          <w:rFonts w:hint="eastAsia" w:asciiTheme="minorEastAsia" w:hAnsiTheme="minorEastAsia" w:eastAsiaTheme="minorEastAsia"/>
          <w:szCs w:val="21"/>
        </w:rPr>
        <w:t>采购文件</w:t>
      </w:r>
      <w:r>
        <w:rPr>
          <w:rFonts w:asciiTheme="minorEastAsia" w:hAnsiTheme="minorEastAsia" w:eastAsiaTheme="minorEastAsia"/>
          <w:szCs w:val="21"/>
        </w:rPr>
        <w:t>要求提供全部资料，或者</w:t>
      </w:r>
      <w:r>
        <w:rPr>
          <w:rFonts w:hint="eastAsia" w:asciiTheme="minorEastAsia" w:hAnsiTheme="minorEastAsia" w:eastAsiaTheme="minorEastAsia"/>
          <w:szCs w:val="21"/>
        </w:rPr>
        <w:t>投标人</w:t>
      </w:r>
      <w:r>
        <w:rPr>
          <w:rFonts w:asciiTheme="minorEastAsia" w:hAnsiTheme="minorEastAsia" w:eastAsiaTheme="minorEastAsia"/>
          <w:szCs w:val="21"/>
        </w:rPr>
        <w:t>没有对</w:t>
      </w:r>
      <w:r>
        <w:rPr>
          <w:rFonts w:hint="eastAsia" w:asciiTheme="minorEastAsia" w:hAnsiTheme="minorEastAsia" w:eastAsiaTheme="minorEastAsia"/>
          <w:szCs w:val="21"/>
        </w:rPr>
        <w:t>采购文件</w:t>
      </w:r>
      <w:r>
        <w:rPr>
          <w:rFonts w:asciiTheme="minorEastAsia" w:hAnsiTheme="minorEastAsia" w:eastAsiaTheme="minorEastAsia"/>
          <w:szCs w:val="21"/>
        </w:rPr>
        <w:t>在各方面作出实质性响应是</w:t>
      </w:r>
      <w:r>
        <w:rPr>
          <w:rFonts w:hint="eastAsia" w:asciiTheme="minorEastAsia" w:hAnsiTheme="minorEastAsia" w:eastAsiaTheme="minorEastAsia"/>
          <w:szCs w:val="21"/>
        </w:rPr>
        <w:t>投标人</w:t>
      </w:r>
      <w:r>
        <w:rPr>
          <w:rFonts w:asciiTheme="minorEastAsia" w:hAnsiTheme="minorEastAsia" w:eastAsiaTheme="minorEastAsia"/>
          <w:szCs w:val="21"/>
        </w:rPr>
        <w:t>的风险，</w:t>
      </w:r>
      <w:r>
        <w:rPr>
          <w:rFonts w:hint="eastAsia" w:cs="宋体" w:asciiTheme="minorEastAsia" w:hAnsiTheme="minorEastAsia" w:eastAsiaTheme="minorEastAsia"/>
          <w:szCs w:val="21"/>
        </w:rPr>
        <w:t>责任自负</w:t>
      </w:r>
      <w:r>
        <w:rPr>
          <w:rFonts w:asciiTheme="minorEastAsia" w:hAnsiTheme="minorEastAsia" w:eastAsiaTheme="minorEastAsia"/>
          <w:szCs w:val="21"/>
        </w:rPr>
        <w:t>。</w:t>
      </w:r>
    </w:p>
    <w:p w14:paraId="181D858A">
      <w:pPr>
        <w:snapToGrid w:val="0"/>
        <w:spacing w:line="360" w:lineRule="auto"/>
        <w:ind w:right="-238"/>
        <w:jc w:val="left"/>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采购文件</w:t>
      </w:r>
      <w:r>
        <w:rPr>
          <w:rFonts w:asciiTheme="minorEastAsia" w:hAnsiTheme="minorEastAsia" w:eastAsiaTheme="minorEastAsia"/>
          <w:b/>
          <w:szCs w:val="21"/>
        </w:rPr>
        <w:t xml:space="preserve">的澄清与修改 </w:t>
      </w:r>
    </w:p>
    <w:p w14:paraId="5105F9A8">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3F369FCF">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57B2112A">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3.采购文件澄清、答复、修改、补充的内容为采购文件的组成部分。当采购文件与采购文件的答复、澄清、修改、补充通知就同一内容的表述不一致时，以最后发出的变更公告为准。</w:t>
      </w:r>
    </w:p>
    <w:p w14:paraId="1F667EAA">
      <w:pPr>
        <w:spacing w:line="360" w:lineRule="auto"/>
        <w:ind w:firstLine="420" w:firstLineChars="200"/>
        <w:rPr>
          <w:rFonts w:asciiTheme="minorEastAsia" w:hAnsiTheme="minorEastAsia" w:eastAsiaTheme="minorEastAsia"/>
          <w:b/>
          <w:sz w:val="28"/>
          <w:szCs w:val="28"/>
        </w:rPr>
      </w:pPr>
      <w:r>
        <w:rPr>
          <w:rFonts w:hint="eastAsia" w:cs="Times New Roman" w:asciiTheme="minorEastAsia" w:hAnsiTheme="minorEastAsia" w:eastAsiaTheme="minorEastAsia"/>
          <w:szCs w:val="21"/>
        </w:rPr>
        <w:t>4.采购文件的澄清、答复、修改或补充都应该通过本代理机构以法定形式发布。</w:t>
      </w:r>
    </w:p>
    <w:p w14:paraId="0C35343B">
      <w:pPr>
        <w:pStyle w:val="51"/>
        <w:snapToGrid w:val="0"/>
        <w:spacing w:before="120" w:after="120" w:line="360" w:lineRule="auto"/>
        <w:ind w:left="0" w:leftChars="0" w:right="-506" w:rightChars="-241" w:firstLine="0" w:firstLineChars="0"/>
        <w:jc w:val="center"/>
        <w:rPr>
          <w:rFonts w:asciiTheme="minorEastAsia" w:hAnsiTheme="minorEastAsia" w:eastAsiaTheme="minorEastAsia"/>
          <w:b/>
          <w:sz w:val="28"/>
          <w:szCs w:val="28"/>
        </w:rPr>
      </w:pPr>
      <w:r>
        <w:rPr>
          <w:rFonts w:asciiTheme="minorEastAsia" w:hAnsiTheme="minorEastAsia" w:eastAsiaTheme="minorEastAsia"/>
          <w:b/>
          <w:sz w:val="28"/>
          <w:szCs w:val="28"/>
        </w:rPr>
        <w:t>三</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文件的编制</w:t>
      </w:r>
    </w:p>
    <w:p w14:paraId="360CAFA8">
      <w:pPr>
        <w:pStyle w:val="12"/>
        <w:spacing w:after="0" w:line="360" w:lineRule="auto"/>
        <w:ind w:firstLine="211" w:firstLineChars="100"/>
        <w:rPr>
          <w:rFonts w:asciiTheme="minorEastAsia" w:hAnsiTheme="minorEastAsia" w:eastAsiaTheme="minorEastAsia"/>
          <w:b/>
          <w:sz w:val="21"/>
          <w:szCs w:val="21"/>
        </w:rPr>
      </w:pPr>
      <w:r>
        <w:rPr>
          <w:rFonts w:hint="eastAsia" w:asciiTheme="minorEastAsia" w:hAnsiTheme="minorEastAsia" w:eastAsiaTheme="minorEastAsia"/>
          <w:b/>
          <w:sz w:val="21"/>
          <w:szCs w:val="21"/>
        </w:rPr>
        <w:t>（一）投标文件的签署</w:t>
      </w:r>
    </w:p>
    <w:p w14:paraId="7ECFBF0C">
      <w:pPr>
        <w:pStyle w:val="12"/>
        <w:spacing w:after="0" w:line="360" w:lineRule="auto"/>
        <w:ind w:firstLine="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1.1电子投标文件部分：</w:t>
      </w:r>
    </w:p>
    <w:p w14:paraId="1BACDD0A">
      <w:pPr>
        <w:pStyle w:val="12"/>
        <w:spacing w:after="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投标人应根据“政采云投标人项目采购-电子交易操作指南”及本招标文件规定的格式和顺序编制电子投标文件并进行关联定位。</w:t>
      </w:r>
    </w:p>
    <w:p w14:paraId="7BC50264">
      <w:pPr>
        <w:pStyle w:val="12"/>
        <w:spacing w:after="0" w:line="360" w:lineRule="auto"/>
        <w:ind w:firstLine="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1.2备份投标文件部分：</w:t>
      </w:r>
    </w:p>
    <w:p w14:paraId="3F421003">
      <w:pPr>
        <w:pStyle w:val="51"/>
        <w:snapToGrid w:val="0"/>
        <w:spacing w:beforeLines="0" w:afterLines="0" w:line="360" w:lineRule="auto"/>
        <w:ind w:right="-506" w:rightChars="-241" w:firstLine="420" w:firstLineChars="200"/>
        <w:rPr>
          <w:rFonts w:asciiTheme="minorEastAsia" w:hAnsiTheme="minorEastAsia" w:eastAsiaTheme="minorEastAsia"/>
          <w:b/>
          <w:sz w:val="28"/>
          <w:szCs w:val="28"/>
        </w:rPr>
      </w:pPr>
      <w:r>
        <w:rPr>
          <w:rFonts w:hint="eastAsia" w:asciiTheme="minorEastAsia" w:hAnsiTheme="minorEastAsia" w:eastAsiaTheme="minorEastAsia"/>
          <w:sz w:val="21"/>
          <w:szCs w:val="21"/>
        </w:rPr>
        <w:t>电子投标文件的备份文件，以DVD光盘或U盘形式存储，并单独密封递交。</w:t>
      </w:r>
    </w:p>
    <w:p w14:paraId="09DACBEE">
      <w:pPr>
        <w:tabs>
          <w:tab w:val="left" w:pos="0"/>
        </w:tabs>
        <w:spacing w:line="360" w:lineRule="auto"/>
        <w:ind w:firstLine="211" w:firstLineChars="100"/>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（二）投标文件</w:t>
      </w:r>
      <w:r>
        <w:rPr>
          <w:rFonts w:asciiTheme="minorEastAsia" w:hAnsiTheme="minorEastAsia" w:eastAsiaTheme="minorEastAsia"/>
          <w:b/>
          <w:color w:val="000000" w:themeColor="text1"/>
          <w:szCs w:val="21"/>
        </w:rPr>
        <w:t>的组成</w:t>
      </w:r>
    </w:p>
    <w:p w14:paraId="0BF87FA1">
      <w:pPr>
        <w:tabs>
          <w:tab w:val="left" w:pos="0"/>
        </w:tabs>
        <w:spacing w:line="360" w:lineRule="auto"/>
        <w:ind w:firstLine="422" w:firstLineChars="200"/>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投标</w:t>
      </w:r>
      <w:r>
        <w:rPr>
          <w:rFonts w:asciiTheme="minorEastAsia" w:hAnsiTheme="minorEastAsia" w:eastAsiaTheme="minorEastAsia"/>
          <w:b/>
          <w:bCs/>
          <w:color w:val="000000" w:themeColor="text1"/>
          <w:szCs w:val="21"/>
        </w:rPr>
        <w:t>文件由</w:t>
      </w:r>
      <w:r>
        <w:rPr>
          <w:rFonts w:hint="eastAsia" w:asciiTheme="minorEastAsia" w:hAnsiTheme="minorEastAsia" w:eastAsiaTheme="minorEastAsia"/>
          <w:b/>
          <w:bCs/>
          <w:color w:val="000000" w:themeColor="text1"/>
          <w:szCs w:val="21"/>
        </w:rPr>
        <w:t>资格证明文件</w:t>
      </w:r>
      <w:r>
        <w:rPr>
          <w:rFonts w:asciiTheme="minorEastAsia" w:hAnsiTheme="minorEastAsia" w:eastAsiaTheme="minorEastAsia"/>
          <w:b/>
          <w:bCs/>
          <w:color w:val="000000" w:themeColor="text1"/>
          <w:szCs w:val="21"/>
        </w:rPr>
        <w:t>、</w:t>
      </w:r>
      <w:r>
        <w:rPr>
          <w:rFonts w:hint="eastAsia" w:asciiTheme="minorEastAsia" w:hAnsiTheme="minorEastAsia" w:eastAsiaTheme="minorEastAsia"/>
          <w:b/>
          <w:bCs/>
          <w:color w:val="000000" w:themeColor="text1"/>
          <w:szCs w:val="21"/>
        </w:rPr>
        <w:t>商务及技术文件</w:t>
      </w:r>
      <w:r>
        <w:rPr>
          <w:rFonts w:asciiTheme="minorEastAsia" w:hAnsiTheme="minorEastAsia" w:eastAsiaTheme="minorEastAsia"/>
          <w:b/>
          <w:bCs/>
          <w:color w:val="000000" w:themeColor="text1"/>
          <w:szCs w:val="21"/>
        </w:rPr>
        <w:t>、</w:t>
      </w:r>
      <w:r>
        <w:rPr>
          <w:rFonts w:hint="eastAsia" w:asciiTheme="minorEastAsia" w:hAnsiTheme="minorEastAsia" w:eastAsiaTheme="minorEastAsia"/>
          <w:b/>
          <w:bCs/>
          <w:color w:val="000000" w:themeColor="text1"/>
          <w:szCs w:val="21"/>
        </w:rPr>
        <w:t>投标</w:t>
      </w:r>
      <w:r>
        <w:rPr>
          <w:rFonts w:asciiTheme="minorEastAsia" w:hAnsiTheme="minorEastAsia" w:eastAsiaTheme="minorEastAsia"/>
          <w:b/>
          <w:bCs/>
          <w:color w:val="000000" w:themeColor="text1"/>
          <w:szCs w:val="21"/>
        </w:rPr>
        <w:t>报价</w:t>
      </w:r>
      <w:r>
        <w:rPr>
          <w:rFonts w:hint="eastAsia" w:asciiTheme="minorEastAsia" w:hAnsiTheme="minorEastAsia" w:eastAsiaTheme="minorEastAsia"/>
          <w:b/>
          <w:bCs/>
          <w:color w:val="000000" w:themeColor="text1"/>
          <w:szCs w:val="21"/>
        </w:rPr>
        <w:t>文件三</w:t>
      </w:r>
      <w:r>
        <w:rPr>
          <w:rFonts w:hint="eastAsia" w:asciiTheme="minorEastAsia" w:hAnsiTheme="minorEastAsia" w:eastAsiaTheme="minorEastAsia"/>
          <w:b/>
          <w:bCs/>
          <w:color w:val="000000" w:themeColor="text1"/>
          <w:szCs w:val="21"/>
          <w:lang w:eastAsia="zh-CN"/>
        </w:rPr>
        <w:t>部分</w:t>
      </w:r>
      <w:r>
        <w:rPr>
          <w:rFonts w:asciiTheme="minorEastAsia" w:hAnsiTheme="minorEastAsia" w:eastAsiaTheme="minorEastAsia"/>
          <w:b/>
          <w:bCs/>
          <w:color w:val="000000" w:themeColor="text1"/>
          <w:szCs w:val="21"/>
        </w:rPr>
        <w:t>组成。</w:t>
      </w:r>
      <w:r>
        <w:rPr>
          <w:rFonts w:hint="eastAsia" w:asciiTheme="minorEastAsia" w:hAnsiTheme="minorEastAsia" w:eastAsiaTheme="minorEastAsia"/>
          <w:color w:val="000000" w:themeColor="text1"/>
          <w:szCs w:val="21"/>
        </w:rPr>
        <w:t>电子投标文件中所须加盖公章部分均采用CA签章。</w:t>
      </w:r>
    </w:p>
    <w:p w14:paraId="16497220">
      <w:pPr>
        <w:pStyle w:val="13"/>
        <w:snapToGrid w:val="0"/>
        <w:spacing w:line="360" w:lineRule="auto"/>
        <w:ind w:left="417"/>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1.</w:t>
      </w:r>
      <w:r>
        <w:rPr>
          <w:rFonts w:asciiTheme="minorEastAsia" w:hAnsiTheme="minorEastAsia" w:eastAsiaTheme="minorEastAsia"/>
          <w:b/>
          <w:color w:val="000000" w:themeColor="text1"/>
          <w:sz w:val="21"/>
          <w:szCs w:val="21"/>
        </w:rPr>
        <w:t>资格</w:t>
      </w:r>
      <w:r>
        <w:rPr>
          <w:rFonts w:hint="eastAsia" w:asciiTheme="minorEastAsia" w:hAnsiTheme="minorEastAsia" w:eastAsiaTheme="minorEastAsia"/>
          <w:b/>
          <w:color w:val="000000" w:themeColor="text1"/>
          <w:sz w:val="21"/>
          <w:szCs w:val="21"/>
        </w:rPr>
        <w:t>证明文件</w:t>
      </w:r>
      <w:r>
        <w:rPr>
          <w:rFonts w:asciiTheme="minorEastAsia" w:hAnsiTheme="minorEastAsia" w:eastAsiaTheme="minorEastAsia"/>
          <w:b/>
          <w:color w:val="000000" w:themeColor="text1"/>
          <w:sz w:val="21"/>
          <w:szCs w:val="21"/>
        </w:rPr>
        <w:t>：</w:t>
      </w:r>
    </w:p>
    <w:p w14:paraId="1DC335DE">
      <w:pPr>
        <w:keepNext w:val="0"/>
        <w:keepLines w:val="0"/>
        <w:pageBreakBefore w:val="0"/>
        <w:widowControl w:val="0"/>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1.1投标人有效的法人或者其他组织的营业执照等证明文件，自然人的身份证明（复印件）</w:t>
      </w:r>
    </w:p>
    <w:p w14:paraId="46A37284">
      <w:pPr>
        <w:keepNext w:val="0"/>
        <w:keepLines w:val="0"/>
        <w:pageBreakBefore w:val="0"/>
        <w:widowControl w:val="0"/>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①如投标人是企业（包括合伙企业），提供在工商部门注册的有效“企业法人营业执照”或“营业执照”；②如投标人是事业单位，提供有效的“事业单位法人证书”；③如投标人是非企业专业服务机构的，提供执业许可证、非企业登记证书等证明文件；④如投标人是个体工商户，提供有效的“个体工商户营业执照”；⑤如投标人是自然人，提供有效的自然人身份证明。]</w:t>
      </w:r>
    </w:p>
    <w:p w14:paraId="6D44C90F">
      <w:pPr>
        <w:keepNext w:val="0"/>
        <w:keepLines w:val="0"/>
        <w:pageBreakBefore w:val="0"/>
        <w:widowControl w:val="0"/>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1.2投标人法定代表人（或单位负责人）身份证复印件；</w:t>
      </w:r>
    </w:p>
    <w:p w14:paraId="36D8C005">
      <w:pPr>
        <w:keepNext w:val="0"/>
        <w:keepLines w:val="0"/>
        <w:pageBreakBefore w:val="0"/>
        <w:widowControl w:val="0"/>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1.3符合参加政府采购活动应当具备的一般条件的承诺函；（格式见附件）</w:t>
      </w:r>
    </w:p>
    <w:p w14:paraId="59E8C7D6">
      <w:pPr>
        <w:keepNext w:val="0"/>
        <w:keepLines w:val="0"/>
        <w:pageBreakBefore w:val="0"/>
        <w:widowControl w:val="0"/>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1.4投标函；（格式见附件）</w:t>
      </w:r>
    </w:p>
    <w:p w14:paraId="1EE1B523">
      <w:pPr>
        <w:keepNext w:val="0"/>
        <w:keepLines w:val="0"/>
        <w:pageBreakBefore w:val="0"/>
        <w:widowControl w:val="0"/>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1.5声明函；（格式见附件）</w:t>
      </w:r>
    </w:p>
    <w:p w14:paraId="51E5273C">
      <w:pPr>
        <w:keepNext w:val="0"/>
        <w:keepLines w:val="0"/>
        <w:pageBreakBefore w:val="0"/>
        <w:widowControl w:val="0"/>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1.6法定代表人（或单位负责人）授权函，非法定代表人（或单位负责人）参加投标时提供；（（格式见附件））</w:t>
      </w:r>
    </w:p>
    <w:p w14:paraId="091C49E5">
      <w:pPr>
        <w:keepNext w:val="0"/>
        <w:keepLines w:val="0"/>
        <w:pageBreakBefore w:val="0"/>
        <w:widowControl w:val="0"/>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1.7投标人代表身份证复印件，非法定代表人（或单位负责人）参加投标时提供。</w:t>
      </w:r>
    </w:p>
    <w:p w14:paraId="6101EE0A">
      <w:pPr>
        <w:keepNext w:val="0"/>
        <w:keepLines w:val="0"/>
        <w:pageBreakBefore w:val="0"/>
        <w:widowControl w:val="0"/>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8</w:t>
      </w:r>
      <w:r>
        <w:rPr>
          <w:rFonts w:hint="eastAsia" w:ascii="宋体" w:hAnsi="宋体" w:eastAsia="宋体" w:cs="Times New Roman"/>
          <w:szCs w:val="21"/>
        </w:rPr>
        <w:t>中小企业身份证明文件（符合以下三个子项中的任意一项要求即可）；</w:t>
      </w:r>
    </w:p>
    <w:p w14:paraId="13C2CD80">
      <w:pPr>
        <w:keepNext w:val="0"/>
        <w:keepLines w:val="0"/>
        <w:pageBreakBefore w:val="0"/>
        <w:widowControl w:val="0"/>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（1）中小企业（符合中小企业划分标准的个体工商户，在政府采购活动中视同中小企业）：《中小企业声明函》</w:t>
      </w:r>
    </w:p>
    <w:p w14:paraId="18A2025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（2）监狱企业（视同小微企业）：由省级以上监狱管理局、戒毒管理局（含新疆生产建设兵团）出具的属于监狱企业的证明文件；</w:t>
      </w:r>
    </w:p>
    <w:p w14:paraId="1BED115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（3）残疾人福利性单位（视同小微企业）：《残疾人福利性单位声明函》；</w:t>
      </w:r>
    </w:p>
    <w:p w14:paraId="4CD336E9">
      <w:pPr>
        <w:keepNext w:val="0"/>
        <w:keepLines w:val="0"/>
        <w:pageBreakBefore w:val="0"/>
        <w:widowControl w:val="0"/>
        <w:kinsoku/>
        <w:wordWrap w:val="0"/>
        <w:overflowPunct/>
        <w:topLinePunct w:val="0"/>
        <w:autoSpaceDE w:val="0"/>
        <w:autoSpaceDN w:val="0"/>
        <w:bidi w:val="0"/>
        <w:adjustRightInd w:val="0"/>
        <w:spacing w:line="360" w:lineRule="auto"/>
        <w:ind w:firstLine="422" w:firstLineChars="200"/>
        <w:textAlignment w:val="auto"/>
        <w:rPr>
          <w:rFonts w:ascii="宋体" w:hAnsi="宋体" w:eastAsia="宋体" w:cs="Times New Roman"/>
          <w:szCs w:val="21"/>
        </w:rPr>
      </w:pPr>
      <w:r>
        <w:rPr>
          <w:rFonts w:hint="eastAsia" w:ascii="宋体" w:hAnsi="宋体" w:eastAsia="宋体" w:cs="Times New Roman"/>
          <w:b/>
          <w:bCs/>
          <w:szCs w:val="21"/>
        </w:rPr>
        <w:t>1.</w:t>
      </w:r>
      <w:r>
        <w:rPr>
          <w:rFonts w:hint="eastAsia" w:ascii="宋体" w:hAnsi="宋体" w:eastAsia="宋体" w:cs="Times New Roman"/>
          <w:b/>
          <w:bCs/>
          <w:szCs w:val="21"/>
          <w:lang w:val="en-US" w:eastAsia="zh-CN"/>
        </w:rPr>
        <w:t>9</w:t>
      </w:r>
      <w:r>
        <w:rPr>
          <w:rFonts w:hint="eastAsia" w:ascii="宋体" w:hAnsi="宋体" w:eastAsia="宋体" w:cs="Times New Roman"/>
          <w:b/>
          <w:bCs/>
          <w:szCs w:val="21"/>
        </w:rPr>
        <w:t>政府采购活动现场确认声明书（本表在解密后,尽快填写完整发至495302826@qq.com邮箱）</w:t>
      </w:r>
    </w:p>
    <w:p w14:paraId="54666F90">
      <w:pPr>
        <w:pStyle w:val="51"/>
        <w:snapToGrid w:val="0"/>
        <w:spacing w:before="120" w:after="120" w:line="360" w:lineRule="auto"/>
        <w:ind w:left="0" w:leftChars="0" w:firstLine="422" w:firstLineChars="200"/>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2.商务</w:t>
      </w:r>
      <w:r>
        <w:rPr>
          <w:rFonts w:hint="eastAsia" w:asciiTheme="minorEastAsia" w:hAnsiTheme="minorEastAsia" w:eastAsiaTheme="minorEastAsia"/>
          <w:b/>
          <w:color w:val="auto"/>
          <w:sz w:val="21"/>
          <w:szCs w:val="21"/>
          <w:lang w:val="en-US" w:eastAsia="zh-CN"/>
        </w:rPr>
        <w:t>技术</w:t>
      </w:r>
      <w:r>
        <w:rPr>
          <w:rFonts w:hint="eastAsia" w:asciiTheme="minorEastAsia" w:hAnsiTheme="minorEastAsia" w:eastAsiaTheme="minorEastAsia"/>
          <w:b/>
          <w:color w:val="auto"/>
          <w:sz w:val="21"/>
          <w:szCs w:val="21"/>
        </w:rPr>
        <w:t>文件：</w:t>
      </w:r>
    </w:p>
    <w:p w14:paraId="37C33900">
      <w:pPr>
        <w:spacing w:line="360" w:lineRule="auto"/>
        <w:ind w:firstLine="420" w:firstLineChars="200"/>
        <w:rPr>
          <w:rFonts w:hint="eastAsia" w:asciiTheme="minorEastAsia" w:hAnsiTheme="minorEastAsia" w:eastAsiaTheme="minorEastAsia"/>
          <w:color w:val="000000" w:themeColor="text1"/>
          <w:lang w:val="en-US" w:eastAsia="zh-CN"/>
        </w:rPr>
      </w:pPr>
      <w:r>
        <w:rPr>
          <w:rFonts w:hint="eastAsia" w:asciiTheme="minorEastAsia" w:hAnsiTheme="minorEastAsia" w:eastAsiaTheme="minorEastAsia"/>
          <w:color w:val="000000" w:themeColor="text1"/>
          <w:lang w:val="en-US" w:eastAsia="zh-CN"/>
        </w:rPr>
        <w:t>2.1评分标准页码索引；</w:t>
      </w:r>
    </w:p>
    <w:p w14:paraId="2780798A">
      <w:pPr>
        <w:spacing w:line="360" w:lineRule="auto"/>
        <w:ind w:firstLine="420" w:firstLineChars="200"/>
        <w:rPr>
          <w:rFonts w:hint="eastAsia" w:asciiTheme="minorEastAsia" w:hAnsiTheme="minorEastAsia" w:eastAsiaTheme="minorEastAsia"/>
          <w:color w:val="000000" w:themeColor="text1"/>
          <w:lang w:val="en-US" w:eastAsia="zh-CN"/>
        </w:rPr>
      </w:pPr>
      <w:r>
        <w:rPr>
          <w:rFonts w:hint="eastAsia" w:asciiTheme="minorEastAsia" w:hAnsiTheme="minorEastAsia" w:eastAsiaTheme="minorEastAsia"/>
          <w:color w:val="000000" w:themeColor="text1"/>
          <w:lang w:val="en-US" w:eastAsia="zh-CN"/>
        </w:rPr>
        <w:t>2.2供应商基本情况表（格式见附件）；</w:t>
      </w:r>
    </w:p>
    <w:p w14:paraId="0244AC8E">
      <w:pPr>
        <w:spacing w:line="360" w:lineRule="auto"/>
        <w:ind w:firstLine="420" w:firstLineChars="200"/>
        <w:rPr>
          <w:rFonts w:hint="eastAsia" w:asciiTheme="minorEastAsia" w:hAnsiTheme="minorEastAsia" w:eastAsiaTheme="minorEastAsia"/>
          <w:color w:val="000000" w:themeColor="text1"/>
          <w:lang w:val="en-US" w:eastAsia="zh-CN"/>
        </w:rPr>
      </w:pPr>
      <w:r>
        <w:rPr>
          <w:rFonts w:hint="eastAsia" w:asciiTheme="minorEastAsia" w:hAnsiTheme="minorEastAsia" w:eastAsiaTheme="minorEastAsia"/>
          <w:color w:val="000000" w:themeColor="text1"/>
          <w:lang w:val="en-US" w:eastAsia="zh-CN"/>
        </w:rPr>
        <w:t>2.3企业认证；</w:t>
      </w:r>
    </w:p>
    <w:p w14:paraId="295CC9D6">
      <w:pPr>
        <w:spacing w:line="360" w:lineRule="auto"/>
        <w:ind w:firstLine="420" w:firstLineChars="200"/>
        <w:rPr>
          <w:rFonts w:hint="eastAsia" w:asciiTheme="minorEastAsia" w:hAnsiTheme="minorEastAsia" w:eastAsiaTheme="minorEastAsia"/>
          <w:color w:val="000000" w:themeColor="text1"/>
          <w:lang w:val="en-US" w:eastAsia="zh-CN"/>
        </w:rPr>
      </w:pPr>
      <w:r>
        <w:rPr>
          <w:rFonts w:hint="eastAsia" w:asciiTheme="minorEastAsia" w:hAnsiTheme="minorEastAsia" w:eastAsiaTheme="minorEastAsia"/>
          <w:color w:val="000000" w:themeColor="text1"/>
          <w:lang w:val="en-US" w:eastAsia="zh-CN"/>
        </w:rPr>
        <w:t>2.4业绩；</w:t>
      </w:r>
    </w:p>
    <w:p w14:paraId="6E0C83FC">
      <w:pPr>
        <w:spacing w:line="360" w:lineRule="auto"/>
        <w:ind w:firstLine="420" w:firstLineChars="200"/>
        <w:rPr>
          <w:rFonts w:hint="eastAsia" w:asciiTheme="minorEastAsia" w:hAnsiTheme="minorEastAsia" w:eastAsiaTheme="minorEastAsia"/>
          <w:color w:val="000000" w:themeColor="text1"/>
          <w:lang w:val="en-US" w:eastAsia="zh-CN"/>
        </w:rPr>
      </w:pPr>
      <w:r>
        <w:rPr>
          <w:rFonts w:hint="eastAsia" w:asciiTheme="minorEastAsia" w:hAnsiTheme="minorEastAsia" w:eastAsiaTheme="minorEastAsia"/>
          <w:color w:val="000000" w:themeColor="text1"/>
          <w:lang w:val="en-US" w:eastAsia="zh-CN"/>
        </w:rPr>
        <w:t>2.5</w:t>
      </w:r>
      <w:r>
        <w:rPr>
          <w:rFonts w:hint="eastAsia" w:asciiTheme="minorEastAsia" w:hAnsiTheme="minorEastAsia" w:eastAsiaTheme="minorEastAsia"/>
          <w:color w:val="000000" w:themeColor="text1"/>
          <w:lang w:val="zh-CN"/>
        </w:rPr>
        <w:t>技术参数响应</w:t>
      </w:r>
      <w:r>
        <w:rPr>
          <w:rFonts w:hint="eastAsia" w:asciiTheme="minorEastAsia" w:hAnsiTheme="minorEastAsia" w:eastAsiaTheme="minorEastAsia"/>
          <w:color w:val="000000" w:themeColor="text1"/>
          <w:lang w:val="en-US" w:eastAsia="zh-CN"/>
        </w:rPr>
        <w:t>；</w:t>
      </w:r>
    </w:p>
    <w:p w14:paraId="15B41FD9">
      <w:pPr>
        <w:spacing w:line="360" w:lineRule="auto"/>
        <w:ind w:firstLine="420" w:firstLineChars="200"/>
        <w:rPr>
          <w:rFonts w:hint="eastAsia" w:asciiTheme="minorEastAsia" w:hAnsiTheme="minorEastAsia" w:eastAsiaTheme="minorEastAsia"/>
          <w:color w:val="000000" w:themeColor="text1"/>
          <w:lang w:val="en-US" w:eastAsia="zh-CN"/>
        </w:rPr>
      </w:pPr>
      <w:r>
        <w:rPr>
          <w:rFonts w:hint="eastAsia" w:asciiTheme="minorEastAsia" w:hAnsiTheme="minorEastAsia" w:eastAsiaTheme="minorEastAsia"/>
          <w:color w:val="000000" w:themeColor="text1"/>
          <w:lang w:val="en-US" w:eastAsia="zh-CN"/>
        </w:rPr>
        <w:t>2.6样品；</w:t>
      </w:r>
    </w:p>
    <w:p w14:paraId="019FFD55">
      <w:pPr>
        <w:spacing w:line="360" w:lineRule="auto"/>
        <w:ind w:firstLine="420" w:firstLineChars="200"/>
        <w:rPr>
          <w:rFonts w:hint="eastAsia" w:asciiTheme="minorEastAsia" w:hAnsiTheme="minorEastAsia" w:eastAsiaTheme="minorEastAsia"/>
          <w:color w:val="000000" w:themeColor="text1"/>
          <w:lang w:val="zh-CN" w:eastAsia="zh-CN"/>
        </w:rPr>
      </w:pPr>
      <w:r>
        <w:rPr>
          <w:rFonts w:hint="eastAsia" w:asciiTheme="minorEastAsia" w:hAnsiTheme="minorEastAsia" w:eastAsiaTheme="minorEastAsia"/>
          <w:color w:val="000000" w:themeColor="text1"/>
          <w:lang w:val="en-US" w:eastAsia="zh-CN"/>
        </w:rPr>
        <w:t>2.7</w:t>
      </w:r>
      <w:r>
        <w:rPr>
          <w:rFonts w:hint="eastAsia" w:asciiTheme="minorEastAsia" w:hAnsiTheme="minorEastAsia" w:eastAsiaTheme="minorEastAsia"/>
          <w:color w:val="000000" w:themeColor="text1"/>
          <w:lang w:val="zh-CN"/>
        </w:rPr>
        <w:t>实施方案</w:t>
      </w:r>
      <w:r>
        <w:rPr>
          <w:rFonts w:hint="eastAsia" w:asciiTheme="minorEastAsia" w:hAnsiTheme="minorEastAsia" w:eastAsiaTheme="minorEastAsia"/>
          <w:color w:val="000000" w:themeColor="text1"/>
          <w:lang w:val="zh-CN" w:eastAsia="zh-CN"/>
        </w:rPr>
        <w:t>；</w:t>
      </w:r>
    </w:p>
    <w:p w14:paraId="2CFDF0C2">
      <w:pPr>
        <w:spacing w:line="360" w:lineRule="auto"/>
        <w:ind w:firstLine="420" w:firstLineChars="200"/>
        <w:rPr>
          <w:rFonts w:hint="eastAsia" w:asciiTheme="minorEastAsia" w:hAnsiTheme="minorEastAsia" w:eastAsiaTheme="minorEastAsia"/>
          <w:color w:val="000000" w:themeColor="text1"/>
          <w:lang w:val="en-US" w:eastAsia="zh-CN"/>
        </w:rPr>
      </w:pPr>
      <w:r>
        <w:rPr>
          <w:rFonts w:hint="eastAsia" w:asciiTheme="minorEastAsia" w:hAnsiTheme="minorEastAsia" w:eastAsiaTheme="minorEastAsia"/>
          <w:color w:val="000000" w:themeColor="text1"/>
          <w:lang w:val="en-US" w:eastAsia="zh-CN"/>
        </w:rPr>
        <w:t>2.8</w:t>
      </w:r>
      <w:r>
        <w:rPr>
          <w:rFonts w:hint="eastAsia" w:asciiTheme="minorEastAsia" w:hAnsiTheme="minorEastAsia" w:eastAsiaTheme="minorEastAsia"/>
          <w:color w:val="000000" w:themeColor="text1"/>
          <w:lang w:val="zh-CN"/>
        </w:rPr>
        <w:t>质量管控措施</w:t>
      </w:r>
      <w:r>
        <w:rPr>
          <w:rFonts w:hint="eastAsia" w:asciiTheme="minorEastAsia" w:hAnsiTheme="minorEastAsia" w:eastAsiaTheme="minorEastAsia"/>
          <w:color w:val="000000" w:themeColor="text1"/>
          <w:lang w:val="en-US" w:eastAsia="zh-CN"/>
        </w:rPr>
        <w:t>；</w:t>
      </w:r>
    </w:p>
    <w:p w14:paraId="5F96DFC0">
      <w:pPr>
        <w:spacing w:line="360" w:lineRule="auto"/>
        <w:ind w:firstLine="420" w:firstLineChars="200"/>
        <w:rPr>
          <w:rFonts w:hint="eastAsia" w:asciiTheme="minorEastAsia" w:hAnsiTheme="minorEastAsia" w:eastAsiaTheme="minorEastAsia"/>
          <w:color w:val="000000" w:themeColor="text1"/>
          <w:lang w:val="en-US" w:eastAsia="zh-CN"/>
        </w:rPr>
      </w:pPr>
      <w:r>
        <w:rPr>
          <w:rFonts w:hint="eastAsia" w:asciiTheme="minorEastAsia" w:hAnsiTheme="minorEastAsia" w:eastAsiaTheme="minorEastAsia"/>
          <w:color w:val="000000" w:themeColor="text1"/>
          <w:lang w:val="en-US" w:eastAsia="zh-CN"/>
        </w:rPr>
        <w:t>2.9售后服务情况；</w:t>
      </w:r>
    </w:p>
    <w:p w14:paraId="2A389C8C">
      <w:pPr>
        <w:spacing w:line="360" w:lineRule="auto"/>
        <w:ind w:firstLine="420" w:firstLineChars="200"/>
        <w:rPr>
          <w:rFonts w:hint="eastAsia" w:asciiTheme="minorEastAsia" w:hAnsiTheme="minorEastAsia" w:eastAsiaTheme="minorEastAsia"/>
          <w:color w:val="000000" w:themeColor="text1"/>
          <w:lang w:val="en-US" w:eastAsia="zh-CN"/>
        </w:rPr>
      </w:pPr>
      <w:r>
        <w:rPr>
          <w:rFonts w:hint="eastAsia" w:asciiTheme="minorEastAsia" w:hAnsiTheme="minorEastAsia" w:eastAsiaTheme="minorEastAsia"/>
          <w:color w:val="000000" w:themeColor="text1"/>
          <w:lang w:val="en-US" w:eastAsia="zh-CN"/>
        </w:rPr>
        <w:t>2.10培训方案</w:t>
      </w:r>
    </w:p>
    <w:p w14:paraId="4CCB3378">
      <w:pPr>
        <w:spacing w:line="360" w:lineRule="auto"/>
        <w:ind w:firstLine="420" w:firstLineChars="200"/>
        <w:rPr>
          <w:rFonts w:hint="eastAsia" w:asciiTheme="minorEastAsia" w:hAnsiTheme="minorEastAsia" w:eastAsiaTheme="minorEastAsia"/>
          <w:color w:val="000000" w:themeColor="text1"/>
          <w:lang w:val="zh-CN" w:eastAsia="zh-CN"/>
        </w:rPr>
      </w:pPr>
      <w:r>
        <w:rPr>
          <w:rFonts w:hint="eastAsia" w:asciiTheme="minorEastAsia" w:hAnsiTheme="minorEastAsia" w:eastAsiaTheme="minorEastAsia"/>
          <w:color w:val="000000" w:themeColor="text1"/>
          <w:lang w:val="en-US" w:eastAsia="zh-CN"/>
        </w:rPr>
        <w:t>2.11本招标文件要求提供的和投标人认为需要提供的其它说明和资料/文件。</w:t>
      </w:r>
    </w:p>
    <w:p w14:paraId="6AF123AE">
      <w:pPr>
        <w:pStyle w:val="51"/>
        <w:snapToGrid w:val="0"/>
        <w:spacing w:before="120" w:after="120" w:line="360" w:lineRule="auto"/>
        <w:ind w:left="0" w:leftChars="0" w:firstLine="422" w:firstLineChars="20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lang w:val="en-US" w:eastAsia="zh-CN"/>
        </w:rPr>
        <w:t>3</w:t>
      </w:r>
      <w:r>
        <w:rPr>
          <w:rFonts w:hint="eastAsia" w:asciiTheme="minorEastAsia" w:hAnsiTheme="minorEastAsia" w:eastAsiaTheme="minorEastAsia"/>
          <w:b/>
          <w:color w:val="000000" w:themeColor="text1"/>
          <w:sz w:val="21"/>
          <w:szCs w:val="21"/>
        </w:rPr>
        <w:t>.投标</w:t>
      </w:r>
      <w:r>
        <w:rPr>
          <w:rFonts w:asciiTheme="minorEastAsia" w:hAnsiTheme="minorEastAsia" w:eastAsiaTheme="minorEastAsia"/>
          <w:b/>
          <w:color w:val="000000" w:themeColor="text1"/>
          <w:sz w:val="21"/>
          <w:szCs w:val="21"/>
        </w:rPr>
        <w:t>报价</w:t>
      </w:r>
      <w:r>
        <w:rPr>
          <w:rFonts w:hint="eastAsia" w:asciiTheme="minorEastAsia" w:hAnsiTheme="minorEastAsia" w:eastAsiaTheme="minorEastAsia"/>
          <w:b/>
          <w:color w:val="000000" w:themeColor="text1"/>
          <w:sz w:val="21"/>
          <w:szCs w:val="21"/>
        </w:rPr>
        <w:t>文件</w:t>
      </w:r>
      <w:r>
        <w:rPr>
          <w:rFonts w:asciiTheme="minorEastAsia" w:hAnsiTheme="minorEastAsia" w:eastAsiaTheme="minorEastAsia"/>
          <w:b/>
          <w:color w:val="000000" w:themeColor="text1"/>
          <w:sz w:val="21"/>
          <w:szCs w:val="21"/>
        </w:rPr>
        <w:t>：</w:t>
      </w:r>
    </w:p>
    <w:p w14:paraId="79E40D13">
      <w:pPr>
        <w:spacing w:line="360" w:lineRule="auto"/>
        <w:ind w:firstLine="420" w:firstLineChars="2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lang w:val="en-US" w:eastAsia="zh-CN"/>
        </w:rPr>
        <w:t>3</w:t>
      </w:r>
      <w:r>
        <w:rPr>
          <w:rFonts w:hint="eastAsia" w:asciiTheme="minorEastAsia" w:hAnsiTheme="minorEastAsia" w:eastAsiaTheme="minorEastAsia"/>
          <w:color w:val="000000" w:themeColor="text1"/>
        </w:rPr>
        <w:t>.1投标报价一览表（格式见附件）；</w:t>
      </w:r>
    </w:p>
    <w:p w14:paraId="564FEE20">
      <w:pPr>
        <w:spacing w:line="360" w:lineRule="auto"/>
        <w:ind w:firstLine="420" w:firstLineChars="2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lang w:val="en-US" w:eastAsia="zh-CN"/>
        </w:rPr>
        <w:t>3</w:t>
      </w:r>
      <w:r>
        <w:rPr>
          <w:rFonts w:hint="eastAsia" w:asciiTheme="minorEastAsia" w:hAnsiTheme="minorEastAsia" w:eastAsiaTheme="minorEastAsia"/>
          <w:color w:val="000000" w:themeColor="text1"/>
        </w:rPr>
        <w:t>.2投标报价明细表（格式见附件）；</w:t>
      </w:r>
    </w:p>
    <w:p w14:paraId="7B0BDB87">
      <w:pPr>
        <w:spacing w:line="360" w:lineRule="auto"/>
        <w:ind w:firstLine="420" w:firstLineChars="2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lang w:val="en-US" w:eastAsia="zh-CN"/>
        </w:rPr>
        <w:t>3</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lang w:val="en-US" w:eastAsia="zh-CN"/>
        </w:rPr>
        <w:t>3</w:t>
      </w:r>
      <w:r>
        <w:rPr>
          <w:rFonts w:hint="eastAsia" w:asciiTheme="minorEastAsia" w:hAnsiTheme="minorEastAsia" w:eastAsiaTheme="minorEastAsia"/>
          <w:color w:val="000000" w:themeColor="text1"/>
        </w:rPr>
        <w:t>投标人针对报价需要说明的其他文件和说明（如有，格式自拟）。</w:t>
      </w:r>
    </w:p>
    <w:p w14:paraId="4CD8F426">
      <w:pPr>
        <w:tabs>
          <w:tab w:val="left" w:pos="0"/>
        </w:tabs>
        <w:spacing w:line="360" w:lineRule="auto"/>
        <w:ind w:firstLine="422" w:firstLineChars="200"/>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（二）</w:t>
      </w:r>
      <w:r>
        <w:rPr>
          <w:rFonts w:hint="eastAsia" w:asciiTheme="minorEastAsia" w:hAnsiTheme="minorEastAsia" w:eastAsiaTheme="minorEastAsia"/>
          <w:b/>
          <w:color w:val="000000" w:themeColor="text1"/>
          <w:szCs w:val="21"/>
        </w:rPr>
        <w:t>投标</w:t>
      </w:r>
      <w:r>
        <w:rPr>
          <w:rFonts w:asciiTheme="minorEastAsia" w:hAnsiTheme="minorEastAsia" w:eastAsiaTheme="minorEastAsia"/>
          <w:b/>
          <w:color w:val="000000" w:themeColor="text1"/>
          <w:szCs w:val="21"/>
        </w:rPr>
        <w:t>文件的语言及计量</w:t>
      </w:r>
    </w:p>
    <w:p w14:paraId="1AB3E8B3">
      <w:pPr>
        <w:snapToGrid w:val="0"/>
        <w:spacing w:line="360" w:lineRule="auto"/>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1.投标文件以及投标人与采购人就有关投标事宜的所有来往函电，均应以中文汉语书写。除签名、盖章、专用名称等特殊情形外，以中文汉语以外的文字表述的投标文件视同未提供。</w:t>
      </w:r>
    </w:p>
    <w:p w14:paraId="2FC353EC">
      <w:pPr>
        <w:snapToGrid w:val="0"/>
        <w:spacing w:line="360" w:lineRule="auto"/>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2.投标计量单位，采购文件已有明确规定的，使用采购文件规定的计量单位；采购文件没有规定的，应采用中华人民共和国法定计量单位（货币单位：人民币元），否则视同未响应。</w:t>
      </w:r>
    </w:p>
    <w:p w14:paraId="5F016354">
      <w:pPr>
        <w:tabs>
          <w:tab w:val="left" w:pos="0"/>
        </w:tabs>
        <w:spacing w:line="360" w:lineRule="auto"/>
        <w:ind w:firstLine="422" w:firstLineChars="200"/>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（三）</w:t>
      </w:r>
      <w:r>
        <w:rPr>
          <w:rFonts w:hint="eastAsia" w:asciiTheme="minorEastAsia" w:hAnsiTheme="minorEastAsia" w:eastAsiaTheme="minorEastAsia"/>
          <w:b/>
          <w:color w:val="000000" w:themeColor="text1"/>
          <w:szCs w:val="21"/>
        </w:rPr>
        <w:t>投标</w:t>
      </w:r>
      <w:r>
        <w:rPr>
          <w:rFonts w:asciiTheme="minorEastAsia" w:hAnsiTheme="minorEastAsia" w:eastAsiaTheme="minorEastAsia"/>
          <w:b/>
          <w:color w:val="000000" w:themeColor="text1"/>
          <w:szCs w:val="21"/>
        </w:rPr>
        <w:t>报价</w:t>
      </w:r>
    </w:p>
    <w:p w14:paraId="4B056DD7">
      <w:pPr>
        <w:pStyle w:val="6"/>
        <w:numPr>
          <w:ilvl w:val="0"/>
          <w:numId w:val="0"/>
        </w:numPr>
        <w:tabs>
          <w:tab w:val="left" w:pos="720"/>
          <w:tab w:val="clear" w:pos="360"/>
        </w:tabs>
        <w:snapToGrid w:val="0"/>
        <w:spacing w:line="360" w:lineRule="auto"/>
        <w:ind w:firstLine="422" w:firstLineChars="200"/>
        <w:rPr>
          <w:rFonts w:cs="宋体" w:asciiTheme="minorEastAsia" w:hAnsiTheme="minorEastAsia" w:eastAsiaTheme="minorEastAsia"/>
          <w:b/>
          <w:bCs/>
          <w:color w:val="000000" w:themeColor="text1"/>
          <w:szCs w:val="21"/>
        </w:rPr>
      </w:pPr>
      <w:r>
        <w:rPr>
          <w:rFonts w:cs="宋体" w:asciiTheme="minorEastAsia" w:hAnsiTheme="minorEastAsia" w:eastAsiaTheme="minorEastAsia"/>
          <w:b/>
          <w:bCs/>
          <w:color w:val="000000" w:themeColor="text1"/>
          <w:szCs w:val="21"/>
        </w:rPr>
        <w:t xml:space="preserve">1. </w:t>
      </w:r>
      <w:r>
        <w:rPr>
          <w:rFonts w:hint="eastAsia" w:cs="宋体" w:asciiTheme="minorEastAsia" w:hAnsiTheme="minorEastAsia" w:eastAsiaTheme="minorEastAsia"/>
          <w:b/>
          <w:bCs/>
          <w:color w:val="000000" w:themeColor="text1"/>
          <w:szCs w:val="21"/>
        </w:rPr>
        <w:t>投标报价应以人民币报价，投标人报价应是包括为完成本项目</w:t>
      </w:r>
      <w:r>
        <w:rPr>
          <w:rFonts w:hint="eastAsia" w:cs="宋体" w:asciiTheme="minorEastAsia" w:hAnsiTheme="minorEastAsia" w:eastAsiaTheme="minorEastAsia"/>
          <w:b/>
          <w:bCs/>
          <w:color w:val="000000" w:themeColor="text1"/>
          <w:szCs w:val="21"/>
          <w:lang w:val="en-US" w:eastAsia="zh-CN"/>
        </w:rPr>
        <w:t>采购</w:t>
      </w:r>
      <w:r>
        <w:rPr>
          <w:rFonts w:hint="eastAsia" w:cs="宋体" w:asciiTheme="minorEastAsia" w:hAnsiTheme="minorEastAsia" w:eastAsiaTheme="minorEastAsia"/>
          <w:b/>
          <w:bCs/>
          <w:color w:val="000000" w:themeColor="text1"/>
          <w:szCs w:val="21"/>
        </w:rPr>
        <w:t>可能发生的全部费用及中标人的利润和应交纳的税金等一切费用。</w:t>
      </w:r>
    </w:p>
    <w:p w14:paraId="7F9CBB28">
      <w:pPr>
        <w:spacing w:line="360" w:lineRule="auto"/>
        <w:ind w:firstLine="420"/>
        <w:rPr>
          <w:rFonts w:asciiTheme="minorEastAsia" w:hAnsiTheme="minorEastAsia" w:eastAsiaTheme="minorEastAsia"/>
          <w:color w:val="000000" w:themeColor="text1"/>
        </w:rPr>
      </w:pPr>
      <w:r>
        <w:rPr>
          <w:rFonts w:cs="宋体" w:asciiTheme="minorEastAsia" w:hAnsiTheme="minorEastAsia" w:eastAsiaTheme="minorEastAsia"/>
          <w:b/>
          <w:bCs/>
          <w:color w:val="000000" w:themeColor="text1"/>
          <w:szCs w:val="21"/>
        </w:rPr>
        <w:t>2.</w:t>
      </w:r>
      <w:r>
        <w:rPr>
          <w:rFonts w:hint="eastAsia" w:cs="宋体" w:asciiTheme="minorEastAsia" w:hAnsiTheme="minorEastAsia" w:eastAsiaTheme="minorEastAsia"/>
          <w:b/>
          <w:bCs/>
          <w:color w:val="000000" w:themeColor="text1"/>
          <w:szCs w:val="21"/>
        </w:rPr>
        <w:t>投标文件针对同一内容只允许有一个报价，有选择的或有条件的报价将不予接受。</w:t>
      </w:r>
    </w:p>
    <w:p w14:paraId="62565F69">
      <w:pPr>
        <w:tabs>
          <w:tab w:val="left" w:pos="0"/>
        </w:tabs>
        <w:spacing w:line="360" w:lineRule="auto"/>
        <w:ind w:firstLine="422" w:firstLineChars="200"/>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（四）</w:t>
      </w:r>
      <w:r>
        <w:rPr>
          <w:rFonts w:hint="eastAsia" w:asciiTheme="minorEastAsia" w:hAnsiTheme="minorEastAsia" w:eastAsiaTheme="minorEastAsia"/>
          <w:b/>
          <w:color w:val="000000" w:themeColor="text1"/>
          <w:szCs w:val="21"/>
        </w:rPr>
        <w:t>投标</w:t>
      </w:r>
      <w:r>
        <w:rPr>
          <w:rFonts w:asciiTheme="minorEastAsia" w:hAnsiTheme="minorEastAsia" w:eastAsiaTheme="minorEastAsia"/>
          <w:b/>
          <w:color w:val="000000" w:themeColor="text1"/>
          <w:szCs w:val="21"/>
        </w:rPr>
        <w:t>文件的有效期</w:t>
      </w:r>
    </w:p>
    <w:p w14:paraId="580B4F87">
      <w:pPr>
        <w:pStyle w:val="6"/>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1.自投标截止日起</w:t>
      </w:r>
      <w:r>
        <w:rPr>
          <w:rFonts w:hint="eastAsia" w:asciiTheme="minorEastAsia" w:hAnsiTheme="minorEastAsia" w:eastAsiaTheme="minorEastAsia"/>
          <w:b/>
          <w:color w:val="000000" w:themeColor="text1"/>
          <w:u w:val="single"/>
        </w:rPr>
        <w:t xml:space="preserve">90 </w:t>
      </w:r>
      <w:r>
        <w:rPr>
          <w:rFonts w:hint="eastAsia" w:asciiTheme="minorEastAsia" w:hAnsiTheme="minorEastAsia" w:eastAsiaTheme="minorEastAsia"/>
          <w:b/>
          <w:color w:val="000000" w:themeColor="text1"/>
        </w:rPr>
        <w:t>天</w:t>
      </w:r>
      <w:r>
        <w:rPr>
          <w:rFonts w:hint="eastAsia" w:asciiTheme="minorEastAsia" w:hAnsiTheme="minorEastAsia" w:eastAsiaTheme="minorEastAsia"/>
          <w:color w:val="000000" w:themeColor="text1"/>
        </w:rPr>
        <w:t>投标文件应保持有效。有效期不足的投标文件将被拒绝。</w:t>
      </w:r>
    </w:p>
    <w:p w14:paraId="43DF5F65">
      <w:pPr>
        <w:pStyle w:val="6"/>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2.在特殊情况下，采购人可与投标人协商延长投标书的有效期，这种要求和答复均以书面形式进行。</w:t>
      </w:r>
    </w:p>
    <w:p w14:paraId="5C625F13">
      <w:pPr>
        <w:pStyle w:val="6"/>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3.中标人的投标文件自开标之日起至合同履行完毕止均应保持有效。</w:t>
      </w:r>
    </w:p>
    <w:p w14:paraId="1E7FECAF">
      <w:pPr>
        <w:snapToGrid w:val="0"/>
        <w:spacing w:line="360" w:lineRule="auto"/>
        <w:ind w:firstLine="413" w:firstLineChars="196"/>
        <w:jc w:val="left"/>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rPr>
        <w:t>五</w:t>
      </w: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rPr>
        <w:t>投标文件的包装、递交、修改和撤回</w:t>
      </w:r>
    </w:p>
    <w:p w14:paraId="56F79F26">
      <w:pPr>
        <w:snapToGrid w:val="0"/>
        <w:spacing w:line="360" w:lineRule="auto"/>
        <w:ind w:right="-86" w:rightChars="-41" w:firstLine="420" w:firstLineChars="20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3A9CE070">
      <w:pPr>
        <w:snapToGrid w:val="0"/>
        <w:spacing w:line="360" w:lineRule="auto"/>
        <w:ind w:right="-86" w:rightChars="-41" w:firstLine="420" w:firstLineChars="20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rPr>
        <w:t>投标人应当在投标截止时间前</w:t>
      </w:r>
      <w:r>
        <w:rPr>
          <w:rFonts w:hint="eastAsia" w:asciiTheme="minorEastAsia" w:hAnsiTheme="minorEastAsia" w:eastAsiaTheme="minorEastAsia"/>
          <w:color w:val="000000" w:themeColor="text1"/>
          <w:lang w:val="en-US" w:eastAsia="zh-CN"/>
        </w:rPr>
        <w:t>一天</w:t>
      </w:r>
      <w:r>
        <w:rPr>
          <w:rFonts w:hint="eastAsia" w:asciiTheme="minorEastAsia" w:hAnsiTheme="minorEastAsia" w:eastAsiaTheme="minorEastAsia"/>
          <w:color w:val="000000" w:themeColor="text1"/>
        </w:rPr>
        <w:t>将以介质存储的数据电文形式的备份投标文件</w:t>
      </w:r>
      <w:r>
        <w:rPr>
          <w:rFonts w:hint="eastAsia" w:cs="宋体" w:asciiTheme="minorEastAsia" w:hAnsiTheme="minorEastAsia" w:eastAsiaTheme="minorEastAsia"/>
          <w:color w:val="000000" w:themeColor="text1"/>
          <w:szCs w:val="21"/>
        </w:rPr>
        <w:t>寄到或送达采购代理公司。地址：舟山市定海区临城街道建设大厦D座11楼代理部，舟山建银工程造价审查中心有限公司</w:t>
      </w:r>
      <w:r>
        <w:rPr>
          <w:rFonts w:hint="eastAsia" w:cs="宋体" w:asciiTheme="minorEastAsia" w:hAnsiTheme="minorEastAsia" w:eastAsiaTheme="minorEastAsia"/>
          <w:color w:val="000000" w:themeColor="text1"/>
          <w:szCs w:val="21"/>
          <w:lang w:eastAsia="zh-CN"/>
        </w:rPr>
        <w:t>，</w:t>
      </w:r>
      <w:r>
        <w:rPr>
          <w:rFonts w:hint="eastAsia" w:cs="宋体" w:asciiTheme="minorEastAsia" w:hAnsiTheme="minorEastAsia" w:eastAsiaTheme="minorEastAsia"/>
          <w:color w:val="000000" w:themeColor="text1"/>
          <w:szCs w:val="21"/>
          <w:lang w:val="en-US" w:eastAsia="zh-CN"/>
        </w:rPr>
        <w:t>刘晓梦，0580-2608985</w:t>
      </w:r>
      <w:r>
        <w:rPr>
          <w:rFonts w:hint="eastAsia" w:cs="宋体" w:asciiTheme="minorEastAsia" w:hAnsiTheme="minorEastAsia" w:eastAsiaTheme="minorEastAsia"/>
          <w:color w:val="000000" w:themeColor="text1"/>
          <w:szCs w:val="21"/>
        </w:rPr>
        <w:t>。也可</w:t>
      </w:r>
      <w:r>
        <w:rPr>
          <w:rFonts w:hint="eastAsia" w:asciiTheme="minorEastAsia" w:hAnsiTheme="minorEastAsia" w:eastAsiaTheme="minorEastAsia"/>
          <w:color w:val="000000" w:themeColor="text1"/>
        </w:rPr>
        <w:t>投标截止时间前</w:t>
      </w:r>
      <w:r>
        <w:rPr>
          <w:rFonts w:hint="eastAsia" w:cs="宋体" w:asciiTheme="minorEastAsia" w:hAnsiTheme="minorEastAsia" w:eastAsiaTheme="minorEastAsia"/>
          <w:color w:val="000000" w:themeColor="text1"/>
          <w:szCs w:val="21"/>
        </w:rPr>
        <w:t>现场递交</w:t>
      </w:r>
      <w:r>
        <w:rPr>
          <w:rFonts w:hint="eastAsia" w:asciiTheme="minorEastAsia" w:hAnsiTheme="minorEastAsia" w:eastAsiaTheme="minorEastAsia"/>
          <w:color w:val="000000" w:themeColor="text1"/>
        </w:rPr>
        <w:t>，逾期送达或未密封将被拒收。</w:t>
      </w:r>
    </w:p>
    <w:p w14:paraId="7B438984">
      <w:pPr>
        <w:snapToGrid w:val="0"/>
        <w:spacing w:line="360" w:lineRule="auto"/>
        <w:ind w:firstLine="420" w:firstLineChars="200"/>
        <w:jc w:val="left"/>
        <w:rPr>
          <w:rFonts w:hint="eastAsia" w:cs="宋体" w:asciiTheme="minorEastAsia" w:hAnsiTheme="minorEastAsia" w:eastAsiaTheme="minorEastAsia"/>
          <w:color w:val="000000" w:themeColor="text1"/>
          <w:szCs w:val="21"/>
        </w:rPr>
      </w:pPr>
      <w:r>
        <w:rPr>
          <w:rFonts w:hint="eastAsia" w:cs="(使用中文字体)"/>
          <w:bCs/>
          <w:color w:val="000000" w:themeColor="text1"/>
          <w:szCs w:val="21"/>
        </w:rPr>
        <w:t>投标人可以不提供备份投标文件，造成项目开评标活动无法进行下去的，投标无效，相关风险</w:t>
      </w:r>
      <w:r>
        <w:rPr>
          <w:rFonts w:hint="eastAsia" w:cs="宋体" w:asciiTheme="minorEastAsia" w:hAnsiTheme="minorEastAsia" w:eastAsiaTheme="minorEastAsia"/>
          <w:color w:val="000000" w:themeColor="text1"/>
          <w:szCs w:val="21"/>
        </w:rPr>
        <w:t>由投标人自行承担。</w:t>
      </w:r>
    </w:p>
    <w:p w14:paraId="583E105C">
      <w:pPr>
        <w:snapToGrid w:val="0"/>
        <w:spacing w:line="360" w:lineRule="auto"/>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投标人递交以介质存储的数据电文形式的备份投标文件和纸质备份投标文件时，如出现下列情况之一的，将被拒收：</w:t>
      </w:r>
    </w:p>
    <w:p w14:paraId="30A71184">
      <w:pPr>
        <w:snapToGrid w:val="0"/>
        <w:spacing w:line="360" w:lineRule="auto"/>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（1）未按规定密封或标记的投标文件；</w:t>
      </w:r>
    </w:p>
    <w:p w14:paraId="424F6D98">
      <w:pPr>
        <w:snapToGrid w:val="0"/>
        <w:spacing w:line="360" w:lineRule="auto"/>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（2）由于包装不妥，在送交途中严重破损或失散的；</w:t>
      </w:r>
    </w:p>
    <w:p w14:paraId="35649CAA">
      <w:pPr>
        <w:snapToGrid w:val="0"/>
        <w:spacing w:line="360" w:lineRule="auto"/>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（3）未成功办理投标人报名手续的；</w:t>
      </w:r>
    </w:p>
    <w:p w14:paraId="0D8E3E7F">
      <w:pPr>
        <w:snapToGrid w:val="0"/>
        <w:spacing w:line="360" w:lineRule="auto"/>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（4）超过投标截止时间送达的；</w:t>
      </w:r>
    </w:p>
    <w:p w14:paraId="497B23B1">
      <w:pPr>
        <w:snapToGrid w:val="0"/>
        <w:spacing w:line="360" w:lineRule="auto"/>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仅提供备份投标文件的，投标无效。</w:t>
      </w:r>
    </w:p>
    <w:p w14:paraId="21A1B981">
      <w:pPr>
        <w:snapToGrid w:val="0"/>
        <w:spacing w:line="360" w:lineRule="auto"/>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仅提供其中一种形式的备份投标文件，造成项目开评标活动无法进行下去的，投标无效，相关风险由投标人自行承担。</w:t>
      </w:r>
    </w:p>
    <w:p w14:paraId="136870DD">
      <w:pPr>
        <w:snapToGrid w:val="0"/>
        <w:spacing w:line="360" w:lineRule="auto"/>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w:t>
      </w:r>
      <w:r>
        <w:rPr>
          <w:rFonts w:hint="eastAsia" w:cs="宋体" w:asciiTheme="minorEastAsia" w:hAnsiTheme="minorEastAsia" w:eastAsiaTheme="minorEastAsia"/>
          <w:color w:val="000000" w:themeColor="text1"/>
          <w:szCs w:val="21"/>
          <w:lang w:eastAsia="zh-CN"/>
        </w:rPr>
        <w:t>.</w:t>
      </w:r>
      <w:r>
        <w:rPr>
          <w:rFonts w:hint="eastAsia" w:cs="宋体" w:asciiTheme="minorEastAsia" w:hAnsiTheme="minorEastAsia" w:eastAsiaTheme="minorEastAsia"/>
          <w:color w:val="000000" w:themeColor="text1"/>
          <w:szCs w:val="21"/>
        </w:rPr>
        <w:t>响应文件未按时解密，投标人提供了备份响应文件的，以备份响应文件作为依据，否则视为响应文件撤回。</w:t>
      </w:r>
    </w:p>
    <w:p w14:paraId="2E3C9A29">
      <w:pPr>
        <w:snapToGrid w:val="0"/>
        <w:spacing w:line="360" w:lineRule="auto"/>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4</w:t>
      </w:r>
      <w:r>
        <w:rPr>
          <w:rFonts w:hint="eastAsia" w:cs="宋体" w:asciiTheme="minorEastAsia" w:hAnsiTheme="minorEastAsia" w:eastAsiaTheme="minorEastAsia"/>
          <w:color w:val="000000" w:themeColor="text1"/>
          <w:szCs w:val="21"/>
          <w:lang w:eastAsia="zh-CN"/>
        </w:rPr>
        <w:t>.</w:t>
      </w:r>
      <w:r>
        <w:rPr>
          <w:rFonts w:hint="eastAsia" w:cs="宋体" w:asciiTheme="minorEastAsia" w:hAnsiTheme="minorEastAsia" w:eastAsiaTheme="minorEastAsia"/>
          <w:color w:val="000000" w:themeColor="text1"/>
          <w:szCs w:val="21"/>
        </w:rPr>
        <w:t>备份投标文件须密封封装。包装封面上应注明投标人名称，封口处加盖投标人公章。</w:t>
      </w:r>
    </w:p>
    <w:p w14:paraId="17202C2E">
      <w:pPr>
        <w:spacing w:line="360" w:lineRule="auto"/>
        <w:ind w:firstLine="420"/>
        <w:rPr>
          <w:rFonts w:asciiTheme="minorEastAsia" w:hAnsiTheme="minorEastAsia" w:eastAsiaTheme="minorEastAsia"/>
        </w:rPr>
      </w:pPr>
      <w:r>
        <w:rPr>
          <w:rFonts w:asciiTheme="minorEastAsia" w:hAnsiTheme="minorEastAsia" w:eastAsiaTheme="minorEastAsia"/>
          <w:b/>
          <w:szCs w:val="21"/>
        </w:rPr>
        <w:t>（</w:t>
      </w:r>
      <w:r>
        <w:rPr>
          <w:rFonts w:hint="eastAsia" w:asciiTheme="minorEastAsia" w:hAnsiTheme="minorEastAsia" w:eastAsiaTheme="minorEastAsia"/>
          <w:b/>
          <w:szCs w:val="21"/>
        </w:rPr>
        <w:t>六</w:t>
      </w:r>
      <w:r>
        <w:rPr>
          <w:rFonts w:asciiTheme="minorEastAsia" w:hAnsiTheme="minorEastAsia" w:eastAsiaTheme="minorEastAsia"/>
          <w:b/>
          <w:szCs w:val="21"/>
        </w:rPr>
        <w:t>）投标无效的情形</w:t>
      </w:r>
    </w:p>
    <w:p w14:paraId="259E9E4C">
      <w:pPr>
        <w:snapToGrid w:val="0"/>
        <w:spacing w:line="360" w:lineRule="auto"/>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0F42777B">
      <w:pPr>
        <w:pStyle w:val="51"/>
        <w:snapToGrid w:val="0"/>
        <w:spacing w:before="120" w:after="120" w:line="360" w:lineRule="auto"/>
        <w:ind w:left="0" w:leftChars="0" w:firstLine="422" w:firstLineChars="200"/>
        <w:rPr>
          <w:rFonts w:asciiTheme="minorEastAsia" w:hAnsiTheme="minorEastAsia" w:eastAsiaTheme="minorEastAsia"/>
          <w:sz w:val="21"/>
          <w:szCs w:val="21"/>
        </w:rPr>
      </w:pPr>
      <w:r>
        <w:rPr>
          <w:rFonts w:asciiTheme="minorEastAsia" w:hAnsiTheme="minorEastAsia" w:eastAsiaTheme="minorEastAsia"/>
          <w:b/>
          <w:bCs/>
          <w:sz w:val="21"/>
          <w:szCs w:val="21"/>
        </w:rPr>
        <w:t>1</w:t>
      </w:r>
      <w:r>
        <w:rPr>
          <w:rFonts w:hint="eastAsia" w:asciiTheme="minorEastAsia" w:hAnsiTheme="minorEastAsia" w:eastAsiaTheme="minorEastAsia"/>
          <w:b/>
          <w:bCs/>
          <w:sz w:val="21"/>
          <w:szCs w:val="21"/>
        </w:rPr>
        <w:t>.</w:t>
      </w:r>
      <w:r>
        <w:rPr>
          <w:rFonts w:asciiTheme="minorEastAsia" w:hAnsiTheme="minorEastAsia" w:eastAsiaTheme="minorEastAsia"/>
          <w:b/>
          <w:bCs/>
          <w:sz w:val="21"/>
          <w:szCs w:val="21"/>
        </w:rPr>
        <w:t>在</w:t>
      </w:r>
      <w:r>
        <w:rPr>
          <w:rFonts w:hint="eastAsia" w:asciiTheme="minorEastAsia" w:hAnsiTheme="minorEastAsia" w:eastAsiaTheme="minorEastAsia"/>
          <w:b/>
          <w:bCs/>
          <w:sz w:val="21"/>
          <w:szCs w:val="21"/>
        </w:rPr>
        <w:t>符合性审查</w:t>
      </w:r>
      <w:r>
        <w:rPr>
          <w:rFonts w:asciiTheme="minorEastAsia" w:hAnsiTheme="minorEastAsia" w:eastAsiaTheme="minorEastAsia"/>
          <w:b/>
          <w:bCs/>
          <w:sz w:val="21"/>
          <w:szCs w:val="21"/>
        </w:rPr>
        <w:t>和商务评审时，如发现下列情形之一的，</w:t>
      </w:r>
      <w:r>
        <w:rPr>
          <w:rFonts w:hint="eastAsia" w:asciiTheme="minorEastAsia" w:hAnsiTheme="minorEastAsia" w:eastAsiaTheme="minorEastAsia"/>
          <w:b/>
          <w:bCs/>
          <w:sz w:val="21"/>
          <w:szCs w:val="21"/>
        </w:rPr>
        <w:t>投标</w:t>
      </w:r>
      <w:r>
        <w:rPr>
          <w:rFonts w:asciiTheme="minorEastAsia" w:hAnsiTheme="minorEastAsia" w:eastAsiaTheme="minorEastAsia"/>
          <w:b/>
          <w:bCs/>
          <w:sz w:val="21"/>
          <w:szCs w:val="21"/>
        </w:rPr>
        <w:t>文件将被视为无效投标：</w:t>
      </w:r>
    </w:p>
    <w:p w14:paraId="34AD8372">
      <w:pPr>
        <w:snapToGrid w:val="0"/>
        <w:spacing w:line="360" w:lineRule="auto"/>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1.1投标文件未按采购文件要求签字、盖章的；</w:t>
      </w:r>
    </w:p>
    <w:p w14:paraId="7968F3C7">
      <w:pPr>
        <w:snapToGrid w:val="0"/>
        <w:spacing w:line="360" w:lineRule="auto"/>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1.2资格证明文件不全的，或者不符合采购文件标明的资格要求的；</w:t>
      </w:r>
    </w:p>
    <w:p w14:paraId="5D8B4604">
      <w:pPr>
        <w:snapToGrid w:val="0"/>
        <w:spacing w:line="360" w:lineRule="auto"/>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1.3投标文件组成不全的；</w:t>
      </w:r>
    </w:p>
    <w:p w14:paraId="2AE66371">
      <w:pPr>
        <w:snapToGrid w:val="0"/>
        <w:spacing w:line="360" w:lineRule="auto"/>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1.4投标文件无法定代表人或授权人签字；或未提供法定代表人授权委托书；</w:t>
      </w:r>
    </w:p>
    <w:p w14:paraId="67C69777">
      <w:pPr>
        <w:snapToGrid w:val="0"/>
        <w:spacing w:line="360" w:lineRule="auto"/>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1.5投标代表人未能出具身份证明或与法定代表人授权委托人身份不符的；</w:t>
      </w:r>
    </w:p>
    <w:p w14:paraId="3C815FCF">
      <w:pPr>
        <w:snapToGrid w:val="0"/>
        <w:spacing w:line="360" w:lineRule="auto"/>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1.6投标文件的实质性内容未使用中文表述、意思表述不明确、前后矛盾或者使用计量单位不符合采购文件要求的；（经评审小组认定允许其在线更正的笔误除外）</w:t>
      </w:r>
    </w:p>
    <w:p w14:paraId="3481D330">
      <w:pPr>
        <w:snapToGrid w:val="0"/>
        <w:spacing w:line="360" w:lineRule="auto"/>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1.7投标文件的关键内容字迹模糊、无法辨认的，或者投标文件中经修正的内容字迹模糊难以辩认或者修改处未按规定签名盖章的；</w:t>
      </w:r>
    </w:p>
    <w:p w14:paraId="11F51544">
      <w:pPr>
        <w:snapToGrid w:val="0"/>
        <w:spacing w:line="360" w:lineRule="auto"/>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000000" w:themeColor="text1"/>
          <w:szCs w:val="21"/>
        </w:rPr>
        <w:t>1.8投标</w:t>
      </w:r>
      <w:r>
        <w:rPr>
          <w:rFonts w:hint="eastAsia" w:cs="宋体" w:asciiTheme="minorEastAsia" w:hAnsiTheme="minorEastAsia" w:eastAsiaTheme="minorEastAsia"/>
          <w:color w:val="auto"/>
          <w:szCs w:val="21"/>
        </w:rPr>
        <w:t>有效期、交货时间、质保期等商务条款不能满足采购文件要求的；</w:t>
      </w:r>
    </w:p>
    <w:p w14:paraId="5BA2B1E7">
      <w:pPr>
        <w:snapToGrid w:val="0"/>
        <w:spacing w:line="360" w:lineRule="auto"/>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1.9未响应采购文件实质性要求或者投标文件有采购人不能接受的附加条件的；</w:t>
      </w:r>
    </w:p>
    <w:p w14:paraId="3847B931">
      <w:pPr>
        <w:snapToGrid w:val="0"/>
        <w:spacing w:line="360" w:lineRule="auto"/>
        <w:ind w:firstLine="422" w:firstLineChars="200"/>
        <w:jc w:val="left"/>
        <w:rPr>
          <w:rFonts w:asciiTheme="minorEastAsia" w:hAnsiTheme="minorEastAsia" w:eastAsiaTheme="minorEastAsia"/>
          <w:b/>
          <w:bCs/>
          <w:color w:val="auto"/>
        </w:rPr>
      </w:pPr>
      <w:r>
        <w:rPr>
          <w:rFonts w:hint="eastAsia" w:cs="宋体" w:asciiTheme="minorEastAsia" w:hAnsiTheme="minorEastAsia" w:eastAsiaTheme="minorEastAsia"/>
          <w:b/>
          <w:bCs/>
          <w:color w:val="auto"/>
          <w:szCs w:val="21"/>
        </w:rPr>
        <w:t>1.</w:t>
      </w:r>
      <w:r>
        <w:rPr>
          <w:rFonts w:hint="eastAsia" w:cs="宋体" w:asciiTheme="minorEastAsia" w:hAnsiTheme="minorEastAsia" w:eastAsiaTheme="minorEastAsia"/>
          <w:b/>
          <w:bCs/>
          <w:color w:val="auto"/>
          <w:szCs w:val="21"/>
          <w:lang w:val="en-US" w:eastAsia="zh-CN"/>
        </w:rPr>
        <w:t>10</w:t>
      </w:r>
      <w:r>
        <w:rPr>
          <w:rFonts w:hint="eastAsia"/>
          <w:b/>
          <w:bCs/>
          <w:color w:val="auto"/>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F7749EA">
      <w:pPr>
        <w:spacing w:line="360" w:lineRule="auto"/>
        <w:ind w:firstLine="420"/>
        <w:rPr>
          <w:rFonts w:asciiTheme="minorEastAsia" w:hAnsiTheme="minorEastAsia" w:eastAsiaTheme="minorEastAsia"/>
          <w:szCs w:val="21"/>
        </w:rPr>
      </w:pPr>
      <w:r>
        <w:rPr>
          <w:rFonts w:asciiTheme="minorEastAsia" w:hAnsiTheme="minorEastAsia" w:eastAsiaTheme="minorEastAsia"/>
          <w:b/>
          <w:bCs/>
        </w:rPr>
        <w:t>2</w:t>
      </w:r>
      <w:r>
        <w:rPr>
          <w:rFonts w:hint="eastAsia" w:asciiTheme="minorEastAsia" w:hAnsiTheme="minorEastAsia" w:eastAsiaTheme="minorEastAsia"/>
          <w:b/>
          <w:bCs/>
        </w:rPr>
        <w:t>.</w:t>
      </w:r>
      <w:r>
        <w:rPr>
          <w:rFonts w:asciiTheme="minorEastAsia" w:hAnsiTheme="minorEastAsia" w:eastAsiaTheme="minorEastAsia"/>
          <w:b/>
          <w:bCs/>
        </w:rPr>
        <w:t>在技术评审时，如发现下列情形之一的，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76CFFF73">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2.1</w:t>
      </w:r>
      <w:r>
        <w:rPr>
          <w:rFonts w:hint="eastAsia" w:cs="宋体" w:asciiTheme="minorEastAsia" w:hAnsiTheme="minorEastAsia" w:eastAsiaTheme="minorEastAsia"/>
          <w:szCs w:val="21"/>
        </w:rPr>
        <w:t>投标文件标明的响应或偏离与事实不符或虚假投标的</w:t>
      </w:r>
      <w:r>
        <w:rPr>
          <w:rFonts w:asciiTheme="minorEastAsia" w:hAnsiTheme="minorEastAsia" w:eastAsiaTheme="minorEastAsia"/>
          <w:szCs w:val="21"/>
        </w:rPr>
        <w:t>；</w:t>
      </w:r>
    </w:p>
    <w:p w14:paraId="0F074F20">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bCs/>
          <w:szCs w:val="21"/>
        </w:rPr>
        <w:t>2.2明显不符合采购文件标明的质量标准，</w:t>
      </w:r>
      <w:r>
        <w:rPr>
          <w:rFonts w:hint="eastAsia" w:asciiTheme="minorEastAsia" w:hAnsiTheme="minorEastAsia" w:eastAsiaTheme="minorEastAsia"/>
          <w:bCs/>
          <w:szCs w:val="21"/>
        </w:rPr>
        <w:t>或者采购文件中技术参数、条款（如有）发生实质性偏离的；</w:t>
      </w:r>
    </w:p>
    <w:p w14:paraId="1A6B5E35">
      <w:pPr>
        <w:spacing w:line="360" w:lineRule="auto"/>
        <w:ind w:firstLine="420"/>
        <w:rPr>
          <w:rFonts w:asciiTheme="minorEastAsia" w:hAnsiTheme="minorEastAsia" w:eastAsiaTheme="minorEastAsia"/>
        </w:rPr>
      </w:pPr>
      <w:r>
        <w:rPr>
          <w:rFonts w:hint="eastAsia" w:asciiTheme="minorEastAsia" w:hAnsiTheme="minorEastAsia" w:eastAsiaTheme="minorEastAsia"/>
          <w:szCs w:val="21"/>
        </w:rPr>
        <w:t>2.3投标技术方案不明确，存在一个或一个以上备选（替代）投标方案的；</w:t>
      </w:r>
    </w:p>
    <w:p w14:paraId="3852ABE5">
      <w:pPr>
        <w:spacing w:line="360" w:lineRule="auto"/>
        <w:ind w:firstLine="420"/>
        <w:rPr>
          <w:rFonts w:asciiTheme="minorEastAsia" w:hAnsiTheme="minorEastAsia" w:eastAsiaTheme="minorEastAsia"/>
          <w:szCs w:val="21"/>
        </w:rPr>
      </w:pPr>
      <w:r>
        <w:rPr>
          <w:rFonts w:asciiTheme="minorEastAsia" w:hAnsiTheme="minorEastAsia" w:eastAsiaTheme="minorEastAsia"/>
          <w:b/>
          <w:bCs/>
        </w:rPr>
        <w:t>3</w:t>
      </w:r>
      <w:r>
        <w:rPr>
          <w:rFonts w:hint="eastAsia" w:asciiTheme="minorEastAsia" w:hAnsiTheme="minorEastAsia" w:eastAsiaTheme="minorEastAsia"/>
          <w:b/>
          <w:bCs/>
        </w:rPr>
        <w:t>.</w:t>
      </w:r>
      <w:r>
        <w:rPr>
          <w:rFonts w:hint="eastAsia" w:cs="宋体" w:asciiTheme="minorEastAsia" w:hAnsiTheme="minorEastAsia" w:eastAsiaTheme="minorEastAsia"/>
          <w:b/>
          <w:szCs w:val="21"/>
        </w:rPr>
        <w:t>在投标报价文件评审时</w:t>
      </w:r>
      <w:r>
        <w:rPr>
          <w:rFonts w:asciiTheme="minorEastAsia" w:hAnsiTheme="minorEastAsia" w:eastAsiaTheme="minorEastAsia"/>
          <w:b/>
          <w:bCs/>
        </w:rPr>
        <w:t>，如发现下列情形之一的，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42754F8C">
      <w:pPr>
        <w:pStyle w:val="60"/>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3.1未采用人民币报价或者未按照采购文件标明的币种报价的；</w:t>
      </w:r>
    </w:p>
    <w:p w14:paraId="1122603C">
      <w:pPr>
        <w:pStyle w:val="60"/>
        <w:snapToGrid w:val="0"/>
        <w:spacing w:line="360" w:lineRule="auto"/>
        <w:ind w:right="-86" w:rightChars="-41" w:firstLine="438" w:firstLineChars="209"/>
        <w:rPr>
          <w:rFonts w:hint="eastAsia" w:asciiTheme="minorEastAsia" w:hAnsiTheme="minorEastAsia" w:eastAsiaTheme="minorEastAsia"/>
          <w:lang w:eastAsia="zh-CN"/>
        </w:rPr>
      </w:pPr>
      <w:r>
        <w:rPr>
          <w:rFonts w:hint="eastAsia" w:asciiTheme="minorEastAsia" w:hAnsiTheme="minorEastAsia" w:eastAsiaTheme="minorEastAsia"/>
        </w:rPr>
        <w:t>3.2报价超出最高限价，或者超出采购预算金额，采购人不能支付的；投标人的投标报价经评标委员会审定认为存在不合理的、恶性的低价竞争的，且投标人又不能提供出有效证明的作无效标处理</w:t>
      </w:r>
      <w:r>
        <w:rPr>
          <w:rFonts w:hint="eastAsia" w:asciiTheme="minorEastAsia" w:hAnsiTheme="minorEastAsia" w:eastAsiaTheme="minorEastAsia"/>
          <w:lang w:eastAsia="zh-CN"/>
        </w:rPr>
        <w:t>；</w:t>
      </w:r>
    </w:p>
    <w:p w14:paraId="2176EBA4">
      <w:pPr>
        <w:pStyle w:val="60"/>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3.3投标报价具有选择性，或者开标价格与投标文件承诺的优惠（折扣）价格不一致的；</w:t>
      </w:r>
    </w:p>
    <w:p w14:paraId="1A9F80FD">
      <w:pPr>
        <w:pStyle w:val="60"/>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3.4投标报价明细表总金额与开标一览表总价不一致</w:t>
      </w:r>
      <w:r>
        <w:rPr>
          <w:rFonts w:hint="eastAsia" w:asciiTheme="minorEastAsia" w:hAnsiTheme="minorEastAsia" w:eastAsiaTheme="minorEastAsia"/>
          <w:lang w:eastAsia="zh-CN"/>
        </w:rPr>
        <w:t>；</w:t>
      </w:r>
      <w:r>
        <w:rPr>
          <w:rFonts w:hint="eastAsia" w:asciiTheme="minorEastAsia" w:hAnsiTheme="minorEastAsia" w:eastAsiaTheme="minorEastAsia"/>
        </w:rPr>
        <w:t xml:space="preserve">  </w:t>
      </w:r>
    </w:p>
    <w:p w14:paraId="422773E7">
      <w:pPr>
        <w:pStyle w:val="60"/>
        <w:snapToGrid w:val="0"/>
        <w:spacing w:line="360" w:lineRule="auto"/>
        <w:ind w:right="-86" w:rightChars="-41" w:firstLine="438" w:firstLineChars="209"/>
        <w:rPr>
          <w:rFonts w:hint="eastAsia" w:asciiTheme="minorEastAsia" w:hAnsiTheme="minorEastAsia" w:eastAsiaTheme="minorEastAsia"/>
          <w:lang w:eastAsia="zh-CN"/>
        </w:rPr>
      </w:pPr>
      <w:r>
        <w:rPr>
          <w:rFonts w:hint="eastAsia" w:asciiTheme="minorEastAsia" w:hAnsiTheme="minorEastAsia" w:eastAsiaTheme="minorEastAsia"/>
        </w:rPr>
        <w:t>3.5投标报价文件在投标文件商务技术部分中出现投标报价信息的</w:t>
      </w:r>
      <w:r>
        <w:rPr>
          <w:rFonts w:hint="eastAsia" w:asciiTheme="minorEastAsia" w:hAnsiTheme="minorEastAsia" w:eastAsiaTheme="minorEastAsia"/>
          <w:lang w:eastAsia="zh-CN"/>
        </w:rPr>
        <w:t>；</w:t>
      </w:r>
    </w:p>
    <w:p w14:paraId="3008C3E4">
      <w:pPr>
        <w:pStyle w:val="60"/>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3.6.法律、法规和采购文件规定的其他无效情形。</w:t>
      </w:r>
    </w:p>
    <w:p w14:paraId="3C822122">
      <w:pPr>
        <w:spacing w:line="360" w:lineRule="auto"/>
        <w:ind w:firstLine="420"/>
        <w:rPr>
          <w:rFonts w:asciiTheme="minorEastAsia" w:hAnsiTheme="minorEastAsia" w:eastAsiaTheme="minorEastAsia"/>
          <w:b/>
          <w:szCs w:val="21"/>
        </w:rPr>
      </w:pPr>
      <w:r>
        <w:rPr>
          <w:rFonts w:hint="eastAsia" w:asciiTheme="minorEastAsia" w:hAnsiTheme="minorEastAsia" w:eastAsiaTheme="minorEastAsia"/>
          <w:b/>
          <w:szCs w:val="21"/>
        </w:rPr>
        <w:t>（七）出现以下情形，导致电子交易平台无法正常运行，或者无法保证电子交易的公平、公正和安全时，中止电子交易活动：</w:t>
      </w:r>
    </w:p>
    <w:p w14:paraId="7B7C3A8D">
      <w:pPr>
        <w:pStyle w:val="60"/>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1.电子交易平台发生故障而无法登录访问的；</w:t>
      </w:r>
    </w:p>
    <w:p w14:paraId="58C1F9C7">
      <w:pPr>
        <w:pStyle w:val="60"/>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2.电子交易平台应用或数据库出现错误，不能进行正常操作的；</w:t>
      </w:r>
    </w:p>
    <w:p w14:paraId="41CBF777">
      <w:pPr>
        <w:pStyle w:val="60"/>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3.电子交易平台发现严重安全漏洞，有潜在泄密危险的；</w:t>
      </w:r>
    </w:p>
    <w:p w14:paraId="211FB434">
      <w:pPr>
        <w:pStyle w:val="60"/>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4.病毒发作导致不能进行正常操作的；</w:t>
      </w:r>
    </w:p>
    <w:p w14:paraId="769D9954">
      <w:pPr>
        <w:pStyle w:val="60"/>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5.其他无法保证电子交易的公平、公正和安全的情况。</w:t>
      </w:r>
    </w:p>
    <w:p w14:paraId="1A2CDB75">
      <w:pPr>
        <w:pStyle w:val="60"/>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出现前款规定情形，不影响采购公平、公正性的，代理机构可以待上述情形消除后继续组织电子交易活动，也可以决定某些环节以纸质形式进行；影响或可能影响采购公平、公正性的，重新采购。</w:t>
      </w:r>
    </w:p>
    <w:p w14:paraId="272D6AF8">
      <w:pPr>
        <w:pStyle w:val="65"/>
        <w:snapToGrid w:val="0"/>
        <w:spacing w:before="120" w:after="120" w:line="360" w:lineRule="auto"/>
        <w:ind w:right="55" w:firstLine="47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（八）被拒绝的投标文件为无效。</w:t>
      </w:r>
    </w:p>
    <w:p w14:paraId="37F3F0D8">
      <w:pPr>
        <w:pStyle w:val="51"/>
        <w:snapToGrid w:val="0"/>
        <w:spacing w:before="120" w:after="120" w:line="360" w:lineRule="auto"/>
        <w:ind w:right="-506" w:rightChars="-24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四．开标</w:t>
      </w:r>
    </w:p>
    <w:p w14:paraId="499FF26A">
      <w:pPr>
        <w:pStyle w:val="12"/>
        <w:spacing w:line="360" w:lineRule="auto"/>
        <w:ind w:firstLine="422" w:firstLineChars="200"/>
        <w:jc w:val="left"/>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电子招投标开标及评审程序</w:t>
      </w:r>
    </w:p>
    <w:p w14:paraId="3683B5BE">
      <w:pPr>
        <w:adjustRightInd w:val="0"/>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1.采购组织机构按照规定的时间通过政采云系统组织开标、开启投标文件，所有投标人均应当准时在线参加。</w:t>
      </w:r>
    </w:p>
    <w:p w14:paraId="77BCCC65">
      <w:pPr>
        <w:adjustRightInd w:val="0"/>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2.投标截止时间后，投标人登录政采云平台，用“项目采购-开标评标”功能对电子投标文件进行</w:t>
      </w:r>
      <w:r>
        <w:rPr>
          <w:rFonts w:hint="eastAsia" w:asciiTheme="minorEastAsia" w:hAnsiTheme="minorEastAsia" w:eastAsiaTheme="minorEastAsia"/>
          <w:b/>
          <w:bCs/>
          <w:color w:val="auto"/>
          <w:szCs w:val="21"/>
        </w:rPr>
        <w:t>在线解密。</w:t>
      </w:r>
      <w:r>
        <w:rPr>
          <w:rFonts w:hint="eastAsia" w:asciiTheme="minorEastAsia" w:hAnsiTheme="minorEastAsia" w:eastAsiaTheme="minorEastAsia"/>
          <w:color w:val="auto"/>
          <w:szCs w:val="21"/>
        </w:rPr>
        <w:t>在线解密电子投标文件时间</w:t>
      </w:r>
      <w:r>
        <w:rPr>
          <w:rFonts w:hint="eastAsia" w:asciiTheme="minorEastAsia" w:hAnsiTheme="minorEastAsia" w:eastAsiaTheme="minorEastAsia"/>
          <w:b/>
          <w:bCs/>
          <w:color w:val="auto"/>
          <w:szCs w:val="21"/>
        </w:rPr>
        <w:t>为开标时间起半个小时内（投标人需自备电脑在线解密）；</w:t>
      </w:r>
    </w:p>
    <w:p w14:paraId="1B85D916">
      <w:pPr>
        <w:adjustRightInd w:val="0"/>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各投标人的资格由采购单位人员负责审核；评标委员会对符合性和商务技术响应文件进行评审；</w:t>
      </w:r>
    </w:p>
    <w:p w14:paraId="7000B704">
      <w:pPr>
        <w:adjustRightInd w:val="0"/>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在系统上公开资格和商务技术评审结果；</w:t>
      </w:r>
    </w:p>
    <w:p w14:paraId="2D02538E">
      <w:pPr>
        <w:adjustRightInd w:val="0"/>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在系统上公开报价开标情况；</w:t>
      </w:r>
    </w:p>
    <w:p w14:paraId="137A5621">
      <w:pPr>
        <w:adjustRightInd w:val="0"/>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评标委员会对报价情况进行评审；</w:t>
      </w:r>
    </w:p>
    <w:p w14:paraId="717B122D">
      <w:pPr>
        <w:adjustRightInd w:val="0"/>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在系统上公布评审结果。</w:t>
      </w:r>
    </w:p>
    <w:p w14:paraId="76C2AE7B">
      <w:pPr>
        <w:adjustRightInd w:val="0"/>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特别说明：政采云公司如对电子化开标及评审程序有调整的，按调整后的程序操作。</w:t>
      </w:r>
    </w:p>
    <w:p w14:paraId="78A8C925">
      <w:pPr>
        <w:pStyle w:val="51"/>
        <w:snapToGrid w:val="0"/>
        <w:spacing w:before="120" w:after="120" w:line="360" w:lineRule="auto"/>
        <w:ind w:left="0" w:leftChars="0" w:right="-506" w:rightChars="-241"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五．评标</w:t>
      </w:r>
    </w:p>
    <w:p w14:paraId="6D5C987C">
      <w:pPr>
        <w:keepNext w:val="0"/>
        <w:keepLines w:val="0"/>
        <w:pageBreakBefore w:val="0"/>
        <w:widowControl w:val="0"/>
        <w:kinsoku/>
        <w:wordWrap/>
        <w:overflowPunct/>
        <w:topLinePunct w:val="0"/>
        <w:autoSpaceDE/>
        <w:autoSpaceDN/>
        <w:bidi w:val="0"/>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（一）组建评标委员会</w:t>
      </w:r>
    </w:p>
    <w:p w14:paraId="2EBE06C1">
      <w:pPr>
        <w:keepNext w:val="0"/>
        <w:keepLines w:val="0"/>
        <w:pageBreakBefore w:val="0"/>
        <w:widowControl w:val="0"/>
        <w:kinsoku/>
        <w:wordWrap/>
        <w:overflowPunct/>
        <w:topLinePunct w:val="0"/>
        <w:autoSpaceDE/>
        <w:autoSpaceDN/>
        <w:bidi w:val="0"/>
        <w:snapToGrid w:val="0"/>
        <w:spacing w:before="120" w:line="400" w:lineRule="exact"/>
        <w:ind w:right="-87" w:firstLine="420" w:firstLineChars="200"/>
        <w:rPr>
          <w:rFonts w:hAnsi="宋体"/>
        </w:rPr>
      </w:pPr>
      <w:r>
        <w:rPr>
          <w:rFonts w:hint="eastAsia" w:hAnsi="宋体"/>
        </w:rPr>
        <w:t>评标委员会由采购人代表和评审专家组成，成员人数为5人（含）以上单数，其中评审专家不得少于成员总数的三分之二。</w:t>
      </w:r>
    </w:p>
    <w:p w14:paraId="608493ED">
      <w:pPr>
        <w:keepNext w:val="0"/>
        <w:keepLines w:val="0"/>
        <w:pageBreakBefore w:val="0"/>
        <w:widowControl w:val="0"/>
        <w:kinsoku/>
        <w:wordWrap/>
        <w:overflowPunct/>
        <w:topLinePunct w:val="0"/>
        <w:autoSpaceDE/>
        <w:autoSpaceDN/>
        <w:bidi w:val="0"/>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（二）评标程序</w:t>
      </w:r>
    </w:p>
    <w:p w14:paraId="51CDF4CF">
      <w:pPr>
        <w:keepNext w:val="0"/>
        <w:keepLines w:val="0"/>
        <w:pageBreakBefore w:val="0"/>
        <w:widowControl w:val="0"/>
        <w:kinsoku/>
        <w:wordWrap/>
        <w:overflowPunct/>
        <w:topLinePunct w:val="0"/>
        <w:autoSpaceDE/>
        <w:autoSpaceDN/>
        <w:bidi w:val="0"/>
        <w:snapToGrid w:val="0"/>
        <w:spacing w:line="400" w:lineRule="exact"/>
        <w:ind w:right="-87"/>
        <w:rPr>
          <w:rFonts w:asciiTheme="minorEastAsia" w:hAnsiTheme="minorEastAsia" w:eastAsiaTheme="minorEastAsia"/>
          <w:szCs w:val="21"/>
        </w:rPr>
      </w:pPr>
      <w:r>
        <w:rPr>
          <w:rFonts w:hint="eastAsia" w:asciiTheme="minorEastAsia" w:hAnsiTheme="minorEastAsia" w:eastAsiaTheme="minorEastAsia"/>
          <w:b/>
          <w:szCs w:val="21"/>
        </w:rPr>
        <w:t>1.</w:t>
      </w:r>
      <w:r>
        <w:rPr>
          <w:rFonts w:asciiTheme="minorEastAsia" w:hAnsiTheme="minorEastAsia" w:eastAsiaTheme="minorEastAsia"/>
          <w:b/>
          <w:szCs w:val="21"/>
        </w:rPr>
        <w:t>投标文件初审</w:t>
      </w:r>
    </w:p>
    <w:p w14:paraId="236A183F">
      <w:pPr>
        <w:keepNext w:val="0"/>
        <w:keepLines w:val="0"/>
        <w:pageBreakBefore w:val="0"/>
        <w:widowControl w:val="0"/>
        <w:kinsoku/>
        <w:wordWrap/>
        <w:overflowPunct/>
        <w:topLinePunct w:val="0"/>
        <w:autoSpaceDE/>
        <w:autoSpaceDN/>
        <w:bidi w:val="0"/>
        <w:snapToGrid w:val="0"/>
        <w:spacing w:line="400" w:lineRule="exact"/>
        <w:ind w:right="-87" w:firstLine="420" w:firstLineChars="200"/>
        <w:rPr>
          <w:rFonts w:asciiTheme="minorEastAsia" w:hAnsiTheme="minorEastAsia" w:eastAsiaTheme="minorEastAsia"/>
          <w:b/>
          <w:szCs w:val="21"/>
        </w:rPr>
      </w:pPr>
      <w:r>
        <w:rPr>
          <w:rFonts w:asciiTheme="minorEastAsia" w:hAnsiTheme="minorEastAsia" w:eastAsiaTheme="minorEastAsia"/>
          <w:szCs w:val="21"/>
        </w:rPr>
        <w:t>初审分为资格性检查和符合性检查。</w:t>
      </w:r>
    </w:p>
    <w:p w14:paraId="1FCCE2F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1.1</w:t>
      </w:r>
      <w:r>
        <w:rPr>
          <w:rFonts w:asciiTheme="minorEastAsia" w:hAnsiTheme="minorEastAsia" w:eastAsiaTheme="minorEastAsia"/>
          <w:szCs w:val="21"/>
        </w:rPr>
        <w:t>资格性检查。依据法律法规和</w:t>
      </w:r>
      <w:r>
        <w:rPr>
          <w:rFonts w:hint="eastAsia" w:asciiTheme="minorEastAsia" w:hAnsiTheme="minorEastAsia" w:eastAsiaTheme="minorEastAsia"/>
          <w:szCs w:val="21"/>
        </w:rPr>
        <w:t>采购文件</w:t>
      </w:r>
      <w:r>
        <w:rPr>
          <w:rFonts w:asciiTheme="minorEastAsia" w:hAnsiTheme="minorEastAsia" w:eastAsiaTheme="minorEastAsia"/>
          <w:szCs w:val="21"/>
        </w:rPr>
        <w:t>的规定，对投标文件中的资格证明等进行审查，以确定</w:t>
      </w:r>
      <w:r>
        <w:rPr>
          <w:rFonts w:hint="eastAsia" w:asciiTheme="minorEastAsia" w:hAnsiTheme="minorEastAsia" w:eastAsiaTheme="minorEastAsia"/>
          <w:szCs w:val="21"/>
        </w:rPr>
        <w:t>投标</w:t>
      </w:r>
      <w:r>
        <w:rPr>
          <w:rFonts w:asciiTheme="minorEastAsia" w:hAnsiTheme="minorEastAsia" w:eastAsiaTheme="minorEastAsia"/>
          <w:szCs w:val="21"/>
        </w:rPr>
        <w:t>人是否具备投标资格。</w:t>
      </w:r>
    </w:p>
    <w:p w14:paraId="00A2193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1.2</w:t>
      </w:r>
      <w:r>
        <w:rPr>
          <w:rFonts w:asciiTheme="minorEastAsia" w:hAnsiTheme="minorEastAsia" w:eastAsiaTheme="minorEastAsia"/>
          <w:szCs w:val="21"/>
        </w:rPr>
        <w:t>符合性检查。依据</w:t>
      </w:r>
      <w:r>
        <w:rPr>
          <w:rFonts w:hint="eastAsia" w:asciiTheme="minorEastAsia" w:hAnsiTheme="minorEastAsia" w:eastAsiaTheme="minorEastAsia"/>
          <w:szCs w:val="21"/>
        </w:rPr>
        <w:t>采购文件</w:t>
      </w:r>
      <w:r>
        <w:rPr>
          <w:rFonts w:asciiTheme="minorEastAsia" w:hAnsiTheme="minorEastAsia" w:eastAsiaTheme="minorEastAsia"/>
          <w:szCs w:val="21"/>
        </w:rPr>
        <w:t>的规定，从投标文件的有效性、完整性和对</w:t>
      </w:r>
      <w:r>
        <w:rPr>
          <w:rFonts w:hint="eastAsia" w:asciiTheme="minorEastAsia" w:hAnsiTheme="minorEastAsia" w:eastAsiaTheme="minorEastAsia"/>
          <w:szCs w:val="21"/>
        </w:rPr>
        <w:t>采购文件</w:t>
      </w:r>
      <w:r>
        <w:rPr>
          <w:rFonts w:asciiTheme="minorEastAsia" w:hAnsiTheme="minorEastAsia" w:eastAsiaTheme="minorEastAsia"/>
          <w:szCs w:val="21"/>
        </w:rPr>
        <w:t>的响应程度进行审查，以确定是否对</w:t>
      </w:r>
      <w:r>
        <w:rPr>
          <w:rFonts w:hint="eastAsia" w:asciiTheme="minorEastAsia" w:hAnsiTheme="minorEastAsia" w:eastAsiaTheme="minorEastAsia"/>
          <w:szCs w:val="21"/>
        </w:rPr>
        <w:t>采购文件</w:t>
      </w:r>
      <w:r>
        <w:rPr>
          <w:rFonts w:asciiTheme="minorEastAsia" w:hAnsiTheme="minorEastAsia" w:eastAsiaTheme="minorEastAsia"/>
          <w:szCs w:val="21"/>
        </w:rPr>
        <w:t>的实质性要求作出响应。</w:t>
      </w:r>
    </w:p>
    <w:p w14:paraId="3180C201">
      <w:pPr>
        <w:keepNext w:val="0"/>
        <w:keepLines w:val="0"/>
        <w:pageBreakBefore w:val="0"/>
        <w:widowControl w:val="0"/>
        <w:kinsoku/>
        <w:wordWrap/>
        <w:overflowPunct/>
        <w:topLinePunct w:val="0"/>
        <w:autoSpaceDE/>
        <w:autoSpaceDN/>
        <w:bidi w:val="0"/>
        <w:snapToGrid w:val="0"/>
        <w:spacing w:line="400" w:lineRule="exact"/>
        <w:ind w:right="-87"/>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Cs w:val="21"/>
        </w:rPr>
        <w:t>.实质审查</w:t>
      </w:r>
    </w:p>
    <w:p w14:paraId="5BEFAC7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2.1评标委员会审查投标文件的实质性内容是否符合采购文件的实质性要求。</w:t>
      </w:r>
    </w:p>
    <w:p w14:paraId="3ED3948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6E913B6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2.3评审小组商务、技术方案响应性评定；</w:t>
      </w:r>
    </w:p>
    <w:p w14:paraId="02A8237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2.4各投标人的技术得分为所有评委的有效评分的算术平均数，由指定专人进行计算复核。</w:t>
      </w:r>
    </w:p>
    <w:p w14:paraId="5C7106A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2.5评标委员会完成评标后，评委对各部分得分汇总，计算出本项目综合评估分。评标委员会按评标原则通过电子系统向采购人及采购代理机构提交评审报告。</w:t>
      </w:r>
    </w:p>
    <w:p w14:paraId="2545E469">
      <w:pPr>
        <w:keepNext w:val="0"/>
        <w:keepLines w:val="0"/>
        <w:pageBreakBefore w:val="0"/>
        <w:widowControl w:val="0"/>
        <w:kinsoku/>
        <w:wordWrap/>
        <w:overflowPunct/>
        <w:topLinePunct w:val="0"/>
        <w:autoSpaceDE/>
        <w:autoSpaceDN/>
        <w:bidi w:val="0"/>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（三）澄清问题的形式</w:t>
      </w:r>
    </w:p>
    <w:p w14:paraId="0F8663B0">
      <w:pPr>
        <w:keepNext w:val="0"/>
        <w:keepLines w:val="0"/>
        <w:pageBreakBefore w:val="0"/>
        <w:widowControl w:val="0"/>
        <w:kinsoku/>
        <w:wordWrap/>
        <w:overflowPunct/>
        <w:topLinePunct w:val="0"/>
        <w:autoSpaceDE/>
        <w:autoSpaceDN/>
        <w:bidi w:val="0"/>
        <w:snapToGrid w:val="0"/>
        <w:spacing w:line="400" w:lineRule="exact"/>
        <w:ind w:left="228" w:right="-87" w:firstLine="420" w:firstLineChars="200"/>
        <w:rPr>
          <w:rFonts w:asciiTheme="minorEastAsia" w:hAnsiTheme="minorEastAsia" w:eastAsiaTheme="minorEastAsia"/>
        </w:rPr>
      </w:pPr>
      <w:r>
        <w:rPr>
          <w:rFonts w:hint="eastAsia" w:asciiTheme="minorEastAsia" w:hAnsiTheme="minorEastAsia" w:eastAsiaTheme="minorEastAsia"/>
        </w:rPr>
        <w:t>对投标文件中含义不明确、同类问题表述不一致或者有明显文字和计算错误的内容，评标委员会可要求投标人作出必要的澄清、说明或者纠正。投标人与评审小组</w:t>
      </w:r>
      <w:r>
        <w:rPr>
          <w:rFonts w:hint="eastAsia" w:asciiTheme="minorEastAsia" w:hAnsiTheme="minorEastAsia" w:eastAsiaTheme="minorEastAsia"/>
          <w:szCs w:val="21"/>
        </w:rPr>
        <w:t>通过电子交易平台交换数据电文的形式进行</w:t>
      </w:r>
      <w:r>
        <w:rPr>
          <w:rFonts w:hint="eastAsia" w:asciiTheme="minorEastAsia" w:hAnsiTheme="minorEastAsia" w:eastAsiaTheme="minorEastAsia"/>
        </w:rPr>
        <w:t>，给予投标人提交澄清说明或补正的时间不少于半个小时，投标人已经明确表示澄清说明或补正完毕的除外。不得超出投标文件的范围或者改变投标文件的实质性内容。</w:t>
      </w:r>
    </w:p>
    <w:p w14:paraId="01017696">
      <w:pPr>
        <w:pStyle w:val="51"/>
        <w:keepNext w:val="0"/>
        <w:keepLines w:val="0"/>
        <w:pageBreakBefore w:val="0"/>
        <w:widowControl w:val="0"/>
        <w:kinsoku/>
        <w:wordWrap/>
        <w:overflowPunct/>
        <w:topLinePunct w:val="0"/>
        <w:autoSpaceDE/>
        <w:autoSpaceDN/>
        <w:bidi w:val="0"/>
        <w:snapToGrid w:val="0"/>
        <w:spacing w:before="120" w:after="120" w:line="400" w:lineRule="exact"/>
        <w:ind w:left="0" w:leftChars="0" w:right="-87"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（四）错误修正</w:t>
      </w:r>
    </w:p>
    <w:p w14:paraId="31652312">
      <w:pPr>
        <w:pStyle w:val="13"/>
        <w:keepNext w:val="0"/>
        <w:keepLines w:val="0"/>
        <w:pageBreakBefore w:val="0"/>
        <w:widowControl w:val="0"/>
        <w:kinsoku/>
        <w:wordWrap/>
        <w:overflowPunct/>
        <w:topLinePunct w:val="0"/>
        <w:autoSpaceDE/>
        <w:autoSpaceDN/>
        <w:bidi w:val="0"/>
        <w:snapToGrid w:val="0"/>
        <w:spacing w:line="400" w:lineRule="exact"/>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投标文件如果出现计算或表达上的错误，修正错误的原则如下：</w:t>
      </w:r>
    </w:p>
    <w:p w14:paraId="18A4F022">
      <w:pPr>
        <w:pStyle w:val="13"/>
        <w:keepNext w:val="0"/>
        <w:keepLines w:val="0"/>
        <w:pageBreakBefore w:val="0"/>
        <w:widowControl w:val="0"/>
        <w:kinsoku/>
        <w:wordWrap/>
        <w:overflowPunct/>
        <w:topLinePunct w:val="0"/>
        <w:autoSpaceDE/>
        <w:autoSpaceDN/>
        <w:bidi w:val="0"/>
        <w:snapToGrid w:val="0"/>
        <w:spacing w:line="400" w:lineRule="exact"/>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1.如果用数字表示的数额与文字表示的数额不一致的，以文字数额为准；</w:t>
      </w:r>
    </w:p>
    <w:p w14:paraId="3C45CCD5">
      <w:pPr>
        <w:pStyle w:val="13"/>
        <w:keepNext w:val="0"/>
        <w:keepLines w:val="0"/>
        <w:pageBreakBefore w:val="0"/>
        <w:widowControl w:val="0"/>
        <w:kinsoku/>
        <w:wordWrap/>
        <w:overflowPunct/>
        <w:topLinePunct w:val="0"/>
        <w:autoSpaceDE/>
        <w:autoSpaceDN/>
        <w:bidi w:val="0"/>
        <w:snapToGrid w:val="0"/>
        <w:spacing w:line="400" w:lineRule="exact"/>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2.当单价和数量的乘积与合价不一致时，通常以标出的单价为准。除非评审小组认为单价属明显的小数点错误，此时应以标出的合价为准，并修改单价。</w:t>
      </w:r>
    </w:p>
    <w:p w14:paraId="2C1E9082">
      <w:pPr>
        <w:pStyle w:val="13"/>
        <w:keepNext w:val="0"/>
        <w:keepLines w:val="0"/>
        <w:pageBreakBefore w:val="0"/>
        <w:widowControl w:val="0"/>
        <w:kinsoku/>
        <w:wordWrap/>
        <w:overflowPunct/>
        <w:topLinePunct w:val="0"/>
        <w:autoSpaceDE/>
        <w:autoSpaceDN/>
        <w:bidi w:val="0"/>
        <w:snapToGrid w:val="0"/>
        <w:spacing w:line="400" w:lineRule="exact"/>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3.按上述修改错误的方法，调整投标文件中的投标报价文件，经投标人确认后，调整后的投标报价对投标人起约束作用。</w:t>
      </w:r>
    </w:p>
    <w:p w14:paraId="584BE04B">
      <w:pPr>
        <w:pStyle w:val="13"/>
        <w:keepNext w:val="0"/>
        <w:keepLines w:val="0"/>
        <w:pageBreakBefore w:val="0"/>
        <w:widowControl w:val="0"/>
        <w:kinsoku/>
        <w:wordWrap/>
        <w:overflowPunct/>
        <w:topLinePunct w:val="0"/>
        <w:autoSpaceDE/>
        <w:autoSpaceDN/>
        <w:bidi w:val="0"/>
        <w:snapToGrid w:val="0"/>
        <w:spacing w:line="400" w:lineRule="exact"/>
        <w:ind w:firstLine="417" w:firstLineChars="198"/>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0E34C910">
      <w:pPr>
        <w:pStyle w:val="51"/>
        <w:keepNext w:val="0"/>
        <w:keepLines w:val="0"/>
        <w:pageBreakBefore w:val="0"/>
        <w:widowControl w:val="0"/>
        <w:kinsoku/>
        <w:wordWrap/>
        <w:overflowPunct/>
        <w:topLinePunct w:val="0"/>
        <w:autoSpaceDE/>
        <w:autoSpaceDN/>
        <w:bidi w:val="0"/>
        <w:snapToGrid w:val="0"/>
        <w:spacing w:before="120" w:after="120" w:line="400" w:lineRule="exact"/>
        <w:ind w:left="0" w:leftChars="0" w:right="-87" w:firstLine="422" w:firstLineChars="200"/>
        <w:jc w:val="left"/>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（五）评标原则和评标办法</w:t>
      </w:r>
    </w:p>
    <w:p w14:paraId="1B890756">
      <w:pPr>
        <w:pStyle w:val="13"/>
        <w:keepNext w:val="0"/>
        <w:keepLines w:val="0"/>
        <w:pageBreakBefore w:val="0"/>
        <w:widowControl w:val="0"/>
        <w:kinsoku/>
        <w:wordWrap/>
        <w:overflowPunct/>
        <w:topLinePunct w:val="0"/>
        <w:autoSpaceDE/>
        <w:autoSpaceDN/>
        <w:bidi w:val="0"/>
        <w:adjustRightInd/>
        <w:snapToGrid w:val="0"/>
        <w:spacing w:line="400" w:lineRule="exact"/>
        <w:ind w:firstLine="415" w:firstLineChars="198"/>
        <w:textAlignment w:val="auto"/>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67B05DB8">
      <w:pPr>
        <w:pStyle w:val="13"/>
        <w:keepNext w:val="0"/>
        <w:keepLines w:val="0"/>
        <w:pageBreakBefore w:val="0"/>
        <w:widowControl w:val="0"/>
        <w:kinsoku/>
        <w:wordWrap/>
        <w:overflowPunct/>
        <w:topLinePunct w:val="0"/>
        <w:autoSpaceDE/>
        <w:autoSpaceDN/>
        <w:bidi w:val="0"/>
        <w:adjustRightInd/>
        <w:snapToGrid w:val="0"/>
        <w:spacing w:line="400" w:lineRule="exact"/>
        <w:ind w:firstLine="415" w:firstLineChars="198"/>
        <w:textAlignment w:val="auto"/>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评标办法。本项目评标办法是综合评分法，具体评标内容及评分标准等详见《第四章：评标办法及评分标准》。</w:t>
      </w:r>
    </w:p>
    <w:p w14:paraId="5C99562A">
      <w:pPr>
        <w:pStyle w:val="13"/>
        <w:keepNext w:val="0"/>
        <w:keepLines w:val="0"/>
        <w:pageBreakBefore w:val="0"/>
        <w:widowControl w:val="0"/>
        <w:kinsoku/>
        <w:wordWrap/>
        <w:overflowPunct/>
        <w:topLinePunct w:val="0"/>
        <w:autoSpaceDE/>
        <w:autoSpaceDN/>
        <w:bidi w:val="0"/>
        <w:adjustRightInd/>
        <w:snapToGrid w:val="0"/>
        <w:spacing w:line="400" w:lineRule="exact"/>
        <w:ind w:firstLine="415" w:firstLineChars="198"/>
        <w:textAlignment w:val="auto"/>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3.《政府采购货物和服务招标投标管理办法》</w:t>
      </w:r>
    </w:p>
    <w:p w14:paraId="0DE225CB">
      <w:pPr>
        <w:pStyle w:val="13"/>
        <w:keepNext w:val="0"/>
        <w:keepLines w:val="0"/>
        <w:pageBreakBefore w:val="0"/>
        <w:widowControl w:val="0"/>
        <w:kinsoku/>
        <w:wordWrap/>
        <w:overflowPunct/>
        <w:topLinePunct w:val="0"/>
        <w:autoSpaceDE/>
        <w:autoSpaceDN/>
        <w:bidi w:val="0"/>
        <w:adjustRightInd/>
        <w:snapToGrid w:val="0"/>
        <w:spacing w:line="400" w:lineRule="exact"/>
        <w:ind w:firstLine="415" w:firstLineChars="198"/>
        <w:textAlignment w:val="auto"/>
        <w:rPr>
          <w:rFonts w:hint="eastAsia" w:ascii="宋体" w:hAnsi="宋体" w:eastAsia="宋体" w:cs="宋体"/>
          <w:color w:val="auto"/>
          <w:kern w:val="2"/>
          <w:sz w:val="21"/>
          <w:szCs w:val="21"/>
          <w:lang w:val="en-US" w:eastAsia="zh-CN" w:bidi="ar-SA"/>
        </w:rPr>
      </w:pPr>
      <w:r>
        <w:rPr>
          <w:rFonts w:hint="eastAsia" w:cs="宋体" w:asciiTheme="minorEastAsia" w:hAnsiTheme="minorEastAsia" w:eastAsiaTheme="minorEastAsia"/>
          <w:sz w:val="21"/>
          <w:szCs w:val="21"/>
          <w:lang w:val="en-US" w:eastAsia="zh-CN"/>
        </w:rPr>
        <w:t>第三十一条:使用综合评分法的采购项目，提供相同品牌产品且通过资格审查、符合性审查的不同投标人参加同一合同项下投标的，按一家投标人计算，评审后得分最高的同品牌投标人获得中标人推荐资格；评审得分相同的，由</w:t>
      </w:r>
      <w:r>
        <w:rPr>
          <w:rFonts w:hint="eastAsia" w:ascii="宋体" w:hAnsi="宋体" w:eastAsia="宋体" w:cs="宋体"/>
          <w:kern w:val="2"/>
          <w:sz w:val="21"/>
          <w:szCs w:val="21"/>
          <w:lang w:val="en-US" w:eastAsia="zh-CN" w:bidi="ar-SA"/>
        </w:rPr>
        <w:t>采购人或者采购人委托评标委员会按照招标文件规定的方式确定一个投标人获得中标人推荐资格，招标文件未规定的采取随机抽取方式确定，其他同品牌投标人不作为中</w:t>
      </w:r>
      <w:r>
        <w:rPr>
          <w:rFonts w:hint="eastAsia" w:ascii="宋体" w:hAnsi="宋体" w:eastAsia="宋体" w:cs="宋体"/>
          <w:color w:val="auto"/>
          <w:kern w:val="2"/>
          <w:sz w:val="21"/>
          <w:szCs w:val="21"/>
          <w:lang w:val="en-US" w:eastAsia="zh-CN" w:bidi="ar-SA"/>
        </w:rPr>
        <w:t>标候选人。</w:t>
      </w:r>
    </w:p>
    <w:p w14:paraId="14244124">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本项目核心产品</w:t>
      </w:r>
      <w:r>
        <w:rPr>
          <w:rFonts w:hint="eastAsia" w:ascii="宋体" w:hAnsi="宋体" w:eastAsia="宋体" w:cs="宋体"/>
          <w:b/>
          <w:bCs/>
          <w:color w:val="auto"/>
          <w:kern w:val="2"/>
          <w:sz w:val="21"/>
          <w:szCs w:val="21"/>
          <w:highlight w:val="none"/>
          <w:u w:val="none"/>
          <w:lang w:val="en-US" w:eastAsia="zh-CN" w:bidi="ar-SA"/>
        </w:rPr>
        <w:t>：</w:t>
      </w:r>
      <w:r>
        <w:rPr>
          <w:rFonts w:hint="eastAsia" w:ascii="宋体" w:hAnsi="宋体" w:eastAsia="宋体" w:cs="宋体"/>
          <w:b/>
          <w:bCs/>
          <w:color w:val="auto"/>
          <w:kern w:val="2"/>
          <w:sz w:val="21"/>
          <w:szCs w:val="21"/>
          <w:highlight w:val="none"/>
          <w:u w:val="single"/>
          <w:lang w:val="en-US" w:eastAsia="zh-CN" w:bidi="ar-SA"/>
        </w:rPr>
        <w:t xml:space="preserve"> 红外微光夜视仪（头盔式） </w:t>
      </w:r>
      <w:r>
        <w:rPr>
          <w:rFonts w:hint="eastAsia" w:ascii="宋体" w:hAnsi="宋体" w:eastAsia="宋体" w:cs="宋体"/>
          <w:b/>
          <w:bCs/>
          <w:color w:val="auto"/>
          <w:kern w:val="2"/>
          <w:sz w:val="21"/>
          <w:szCs w:val="21"/>
          <w:highlight w:val="none"/>
          <w:u w:val="none"/>
          <w:lang w:val="en-US" w:eastAsia="zh-CN" w:bidi="ar-SA"/>
        </w:rPr>
        <w:t>。</w:t>
      </w:r>
      <w:r>
        <w:rPr>
          <w:rFonts w:hint="eastAsia" w:ascii="宋体" w:hAnsi="宋体" w:eastAsia="宋体" w:cs="宋体"/>
          <w:b/>
          <w:bCs/>
          <w:color w:val="auto"/>
          <w:kern w:val="2"/>
          <w:sz w:val="21"/>
          <w:szCs w:val="21"/>
          <w:highlight w:val="none"/>
          <w:lang w:val="en-US" w:eastAsia="zh-CN" w:bidi="ar-SA"/>
        </w:rPr>
        <w:t>核心产品同时为相同品牌时，符合第三十一条的规定。</w:t>
      </w:r>
    </w:p>
    <w:p w14:paraId="0ADF22A3">
      <w:pPr>
        <w:pStyle w:val="13"/>
        <w:keepNext w:val="0"/>
        <w:keepLines w:val="0"/>
        <w:pageBreakBefore w:val="0"/>
        <w:widowControl w:val="0"/>
        <w:kinsoku/>
        <w:wordWrap/>
        <w:overflowPunct/>
        <w:topLinePunct w:val="0"/>
        <w:autoSpaceDE/>
        <w:autoSpaceDN/>
        <w:bidi w:val="0"/>
        <w:adjustRightInd/>
        <w:snapToGrid w:val="0"/>
        <w:spacing w:line="400" w:lineRule="exact"/>
        <w:ind w:firstLine="415" w:firstLineChars="198"/>
        <w:textAlignment w:val="auto"/>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color w:val="auto"/>
          <w:sz w:val="21"/>
          <w:szCs w:val="21"/>
          <w:lang w:val="en-US" w:eastAsia="zh-CN"/>
        </w:rPr>
        <w:t>第四十三条：公开招标数额</w:t>
      </w:r>
      <w:r>
        <w:rPr>
          <w:rFonts w:hint="eastAsia" w:cs="宋体" w:asciiTheme="minorEastAsia" w:hAnsiTheme="minorEastAsia" w:eastAsiaTheme="minorEastAsia"/>
          <w:sz w:val="21"/>
          <w:szCs w:val="21"/>
          <w:lang w:val="en-US" w:eastAsia="zh-CN"/>
        </w:rPr>
        <w:t>标准以上的采购项目，投标截止后投标人不足3家或者通过资格审查或符合性审查的投标人不足3家的，除采购任务取消情形外，按照以下方式处理：</w:t>
      </w:r>
    </w:p>
    <w:p w14:paraId="615BA2E9">
      <w:pPr>
        <w:pStyle w:val="13"/>
        <w:keepNext w:val="0"/>
        <w:keepLines w:val="0"/>
        <w:pageBreakBefore w:val="0"/>
        <w:widowControl w:val="0"/>
        <w:kinsoku/>
        <w:wordWrap/>
        <w:overflowPunct/>
        <w:topLinePunct w:val="0"/>
        <w:autoSpaceDE/>
        <w:autoSpaceDN/>
        <w:bidi w:val="0"/>
        <w:adjustRightInd/>
        <w:snapToGrid w:val="0"/>
        <w:spacing w:line="400" w:lineRule="exact"/>
        <w:ind w:firstLine="415" w:firstLineChars="198"/>
        <w:textAlignment w:val="auto"/>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（一）招标文件存在不合理条款或者招标程序不符合规定的，采购人、采购代理机构改正后依法重新招标；</w:t>
      </w:r>
    </w:p>
    <w:p w14:paraId="1019C01B">
      <w:pPr>
        <w:pStyle w:val="13"/>
        <w:keepNext w:val="0"/>
        <w:keepLines w:val="0"/>
        <w:pageBreakBefore w:val="0"/>
        <w:widowControl w:val="0"/>
        <w:kinsoku/>
        <w:wordWrap/>
        <w:overflowPunct/>
        <w:topLinePunct w:val="0"/>
        <w:autoSpaceDE/>
        <w:autoSpaceDN/>
        <w:bidi w:val="0"/>
        <w:adjustRightInd/>
        <w:snapToGrid w:val="0"/>
        <w:spacing w:line="400" w:lineRule="exact"/>
        <w:ind w:firstLine="415" w:firstLineChars="198"/>
        <w:textAlignment w:val="auto"/>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（二）招标文件没有不合理条款、招标程序符合规定，需要采用其他采购人式采购的，采购人应当依法报财政部门批准。</w:t>
      </w:r>
    </w:p>
    <w:p w14:paraId="7DEE5B21">
      <w:pPr>
        <w:pStyle w:val="13"/>
        <w:keepNext w:val="0"/>
        <w:keepLines w:val="0"/>
        <w:pageBreakBefore w:val="0"/>
        <w:widowControl w:val="0"/>
        <w:kinsoku/>
        <w:wordWrap/>
        <w:overflowPunct/>
        <w:topLinePunct w:val="0"/>
        <w:autoSpaceDE/>
        <w:autoSpaceDN/>
        <w:bidi w:val="0"/>
        <w:adjustRightInd/>
        <w:snapToGrid w:val="0"/>
        <w:spacing w:line="400" w:lineRule="exact"/>
        <w:ind w:firstLine="417" w:firstLineChars="198"/>
        <w:textAlignment w:val="auto"/>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（六）评标过程的监控</w:t>
      </w:r>
    </w:p>
    <w:p w14:paraId="57D3875F">
      <w:pPr>
        <w:pStyle w:val="13"/>
        <w:keepNext w:val="0"/>
        <w:keepLines w:val="0"/>
        <w:pageBreakBefore w:val="0"/>
        <w:widowControl w:val="0"/>
        <w:kinsoku/>
        <w:wordWrap/>
        <w:overflowPunct/>
        <w:topLinePunct w:val="0"/>
        <w:autoSpaceDE/>
        <w:autoSpaceDN/>
        <w:bidi w:val="0"/>
        <w:adjustRightInd/>
        <w:snapToGrid w:val="0"/>
        <w:spacing w:line="400" w:lineRule="exact"/>
        <w:ind w:firstLine="415" w:firstLineChars="198"/>
        <w:textAlignment w:val="auto"/>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本项目评标过程实行全程录音、录像监控。</w:t>
      </w:r>
    </w:p>
    <w:p w14:paraId="1A906484">
      <w:pPr>
        <w:pStyle w:val="51"/>
        <w:snapToGrid w:val="0"/>
        <w:spacing w:before="120" w:after="120" w:line="360" w:lineRule="auto"/>
        <w:ind w:left="0" w:leftChars="0" w:right="-506" w:rightChars="-241" w:firstLine="0" w:firstLineChars="0"/>
        <w:jc w:val="center"/>
        <w:rPr>
          <w:rFonts w:hAnsi="宋体" w:eastAsia="宋体"/>
          <w:b/>
          <w:sz w:val="28"/>
          <w:szCs w:val="28"/>
        </w:rPr>
      </w:pPr>
      <w:r>
        <w:rPr>
          <w:rFonts w:hint="eastAsia" w:hAnsi="宋体" w:eastAsia="宋体"/>
          <w:b/>
          <w:sz w:val="28"/>
          <w:szCs w:val="28"/>
        </w:rPr>
        <w:t>六．废标</w:t>
      </w:r>
    </w:p>
    <w:p w14:paraId="7D636059">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根据《中华人民共和国政府采购法》第三十六条，出现下列情形之一的，应予以废标：</w:t>
      </w:r>
    </w:p>
    <w:p w14:paraId="3017C8F4">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14:paraId="65BFB033">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2、出现影响采购公正的违法、违规行为的；</w:t>
      </w:r>
    </w:p>
    <w:p w14:paraId="46EB5C02">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3、投标人的报价均超过了采购预算，采购人不能支付的；</w:t>
      </w:r>
    </w:p>
    <w:p w14:paraId="0ECB0B60">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4、因重大变故，采购任务取消的。</w:t>
      </w:r>
    </w:p>
    <w:p w14:paraId="4B1C4D49">
      <w:pPr>
        <w:pStyle w:val="51"/>
        <w:snapToGrid w:val="0"/>
        <w:spacing w:before="120" w:after="120" w:line="360" w:lineRule="auto"/>
        <w:ind w:right="-506" w:rightChars="-241"/>
        <w:jc w:val="left"/>
        <w:rPr>
          <w:rFonts w:asciiTheme="minorEastAsia" w:hAnsiTheme="minorEastAsia" w:eastAsiaTheme="minorEastAsia"/>
          <w:b/>
          <w:sz w:val="28"/>
          <w:szCs w:val="28"/>
        </w:rPr>
      </w:pPr>
      <w:r>
        <w:rPr>
          <w:rFonts w:hint="eastAsia" w:hAnsi="宋体" w:eastAsia="宋体" w:cs="宋体"/>
          <w:sz w:val="21"/>
          <w:szCs w:val="21"/>
        </w:rPr>
        <w:t>废标后，采购人应当将废标理由通知所有投标人，废标后，除采购任务取消情形外，应当重新组织招标。</w:t>
      </w:r>
    </w:p>
    <w:p w14:paraId="0C3561CC">
      <w:pPr>
        <w:pStyle w:val="51"/>
        <w:snapToGrid w:val="0"/>
        <w:spacing w:before="120" w:after="120" w:line="360" w:lineRule="auto"/>
        <w:ind w:left="0" w:leftChars="0" w:right="-506" w:rightChars="-241"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七．定标</w:t>
      </w:r>
    </w:p>
    <w:p w14:paraId="2BEC0542">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（一）确定中标人。本项目由采购人事先授权评审小组确定中标候选人3名。推荐第一名中标候选人为中标人，经采购人确认后，确定项目中标人，同时发布采购结果公告，发出中标通知书。</w:t>
      </w:r>
    </w:p>
    <w:p w14:paraId="087203F7">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1.采购代理机构在评标结束后在2个工作日内将评审报告交采购人确认。</w:t>
      </w:r>
    </w:p>
    <w:p w14:paraId="1D4C809A">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2.投标人对评审结果无异议的，采购人应在收到评审报告后5个工作日内对评审结果进行确认。如有投标人对评审结果提出质疑的，采购人可在质疑处理完毕后确定中标人。</w:t>
      </w:r>
    </w:p>
    <w:p w14:paraId="54C3DA12">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3.采购人依法确定中标人后2个工作日内，采购代理机构以书面形式发出《中标通知书》,并同时在相关网站上发布中标公告。</w:t>
      </w:r>
    </w:p>
    <w:p w14:paraId="17EF4455">
      <w:pPr>
        <w:pStyle w:val="13"/>
        <w:snapToGrid w:val="0"/>
        <w:spacing w:line="360" w:lineRule="auto"/>
        <w:ind w:firstLine="415" w:firstLineChars="198"/>
        <w:rPr>
          <w:rFonts w:asciiTheme="minorEastAsia" w:hAnsiTheme="minorEastAsia" w:eastAsiaTheme="minorEastAsia"/>
          <w:b/>
          <w:sz w:val="28"/>
        </w:rPr>
      </w:pPr>
      <w:r>
        <w:rPr>
          <w:rFonts w:hint="eastAsia" w:cs="宋体" w:asciiTheme="minorEastAsia" w:hAnsiTheme="minorEastAsia" w:eastAsiaTheme="minorEastAsia"/>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8E41E27">
      <w:pPr>
        <w:pStyle w:val="51"/>
        <w:snapToGrid w:val="0"/>
        <w:spacing w:before="120" w:after="120" w:line="360" w:lineRule="auto"/>
        <w:ind w:left="0" w:leftChars="0" w:right="-506" w:rightChars="-241"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八．合同授予</w:t>
      </w:r>
    </w:p>
    <w:p w14:paraId="69EC05A6">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（一）签订合同</w:t>
      </w:r>
    </w:p>
    <w:p w14:paraId="651B20E4">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1.中标人应自接到中标通知书后30日内与采购人签定合同。同时，采购代理机构对合同内容进行审查，如发现与采购结果和投标承诺内容不一致的，应予以纠正。</w:t>
      </w:r>
    </w:p>
    <w:p w14:paraId="5B120ED0">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2.中标人拖延、拒签合同的，将上报监管部门并取消中标资格。</w:t>
      </w:r>
    </w:p>
    <w:p w14:paraId="14EDBB43">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（二）合同公告</w:t>
      </w:r>
    </w:p>
    <w:p w14:paraId="2A05C5AF">
      <w:pPr>
        <w:pStyle w:val="13"/>
        <w:snapToGrid w:val="0"/>
        <w:spacing w:line="360" w:lineRule="auto"/>
        <w:ind w:firstLine="415" w:firstLineChars="198"/>
        <w:rPr>
          <w:rFonts w:asciiTheme="minorEastAsia" w:hAnsiTheme="minorEastAsia" w:eastAsiaTheme="minorEastAsia"/>
          <w:sz w:val="21"/>
        </w:rPr>
      </w:pPr>
      <w:r>
        <w:rPr>
          <w:rFonts w:hint="eastAsia" w:cs="宋体" w:asciiTheme="minorEastAsia" w:hAnsiTheme="minorEastAsia" w:eastAsiaTheme="minorEastAsia"/>
          <w:sz w:val="21"/>
          <w:szCs w:val="21"/>
        </w:rPr>
        <w:t>采购人应当自政府采购合同签订之日起2个工作日内，将政府采购合同在省级以上人民政府财政部门指定的媒体上公告，但政府采购合同中涉及国家秘密、商业秘密的内容除外。</w:t>
      </w:r>
    </w:p>
    <w:p w14:paraId="62951C87">
      <w:pPr>
        <w:pStyle w:val="51"/>
        <w:snapToGrid w:val="0"/>
        <w:spacing w:before="120" w:after="120" w:line="360" w:lineRule="auto"/>
        <w:ind w:left="0" w:leftChars="0" w:right="-506" w:rightChars="-241" w:firstLine="0" w:firstLineChars="0"/>
        <w:jc w:val="center"/>
        <w:rPr>
          <w:rFonts w:asciiTheme="minorEastAsia" w:hAnsiTheme="minorEastAsia" w:eastAsiaTheme="minorEastAsia"/>
          <w:b/>
          <w:sz w:val="28"/>
          <w:szCs w:val="28"/>
        </w:rPr>
      </w:pPr>
      <w:bookmarkStart w:id="7" w:name="_Toc480187579"/>
      <w:r>
        <w:rPr>
          <w:rFonts w:hint="eastAsia" w:asciiTheme="minorEastAsia" w:hAnsiTheme="minorEastAsia" w:eastAsiaTheme="minorEastAsia"/>
          <w:b/>
          <w:sz w:val="28"/>
          <w:szCs w:val="28"/>
        </w:rPr>
        <w:t>九．解释权</w:t>
      </w:r>
      <w:bookmarkEnd w:id="7"/>
    </w:p>
    <w:p w14:paraId="649D448F">
      <w:pPr>
        <w:spacing w:line="360" w:lineRule="auto"/>
        <w:ind w:firstLine="420"/>
        <w:rPr>
          <w:rFonts w:asciiTheme="minorEastAsia" w:hAnsiTheme="minorEastAsia" w:eastAsiaTheme="minorEastAsia"/>
          <w:b/>
          <w:bCs/>
          <w:shd w:val="clear" w:color="auto" w:fill="FFFFFF"/>
        </w:rPr>
      </w:pPr>
      <w:r>
        <w:rPr>
          <w:rFonts w:hint="eastAsia" w:asciiTheme="minorEastAsia" w:hAnsiTheme="minorEastAsia" w:eastAsiaTheme="minorEastAsia"/>
          <w:b/>
          <w:bCs/>
          <w:shd w:val="clear" w:color="auto" w:fill="FFFFFF"/>
        </w:rPr>
        <w:t>1.解释权</w:t>
      </w:r>
    </w:p>
    <w:p w14:paraId="5150BD7D">
      <w:pPr>
        <w:adjustRightInd w:val="0"/>
        <w:snapToGrid w:val="0"/>
        <w:spacing w:line="360" w:lineRule="auto"/>
        <w:ind w:firstLine="420" w:firstLineChars="200"/>
        <w:jc w:val="lef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凡涉及本次采购文件的解释权均属于舟山建银工程造价审查中心有限公司。</w:t>
      </w:r>
    </w:p>
    <w:p w14:paraId="3CD4EB40">
      <w:pPr>
        <w:pStyle w:val="51"/>
        <w:snapToGrid w:val="0"/>
        <w:spacing w:before="120" w:after="120" w:line="360" w:lineRule="auto"/>
        <w:ind w:right="-87"/>
        <w:rPr>
          <w:rFonts w:asciiTheme="minorEastAsia" w:hAnsiTheme="minorEastAsia" w:eastAsiaTheme="minorEastAsia"/>
        </w:rPr>
        <w:sectPr>
          <w:pgSz w:w="11906" w:h="16838"/>
          <w:pgMar w:top="1104" w:right="1531" w:bottom="1304" w:left="1531" w:header="1304" w:footer="1304" w:gutter="0"/>
          <w:pgBorders>
            <w:top w:val="none" w:sz="0" w:space="0"/>
            <w:left w:val="none" w:sz="0" w:space="0"/>
            <w:bottom w:val="none" w:sz="0" w:space="0"/>
            <w:right w:val="none" w:sz="0" w:space="0"/>
          </w:pgBorders>
          <w:cols w:space="720" w:num="1"/>
        </w:sectPr>
      </w:pPr>
    </w:p>
    <w:p w14:paraId="53CF76B7">
      <w:pPr>
        <w:pStyle w:val="13"/>
        <w:pageBreakBefore/>
        <w:snapToGrid w:val="0"/>
        <w:spacing w:before="120" w:line="336" w:lineRule="auto"/>
        <w:jc w:val="center"/>
        <w:outlineLvl w:val="0"/>
        <w:rPr>
          <w:rFonts w:ascii="黑体" w:hAnsi="宋体" w:eastAsia="黑体"/>
        </w:rPr>
      </w:pPr>
      <w:r>
        <w:rPr>
          <w:rFonts w:hint="eastAsia" w:ascii="黑体" w:hAnsi="宋体" w:eastAsia="黑体"/>
        </w:rPr>
        <w:t>第四章  评标办法及评分标准</w:t>
      </w:r>
    </w:p>
    <w:p w14:paraId="0FD5AE51">
      <w:pPr>
        <w:pStyle w:val="13"/>
        <w:snapToGrid w:val="0"/>
        <w:spacing w:before="120" w:line="336" w:lineRule="auto"/>
        <w:ind w:right="-87" w:firstLine="148" w:firstLineChars="49"/>
        <w:jc w:val="center"/>
        <w:rPr>
          <w:rFonts w:asciiTheme="minorEastAsia" w:hAnsiTheme="minorEastAsia" w:eastAsiaTheme="minorEastAsia"/>
        </w:rPr>
      </w:pPr>
      <w:r>
        <w:rPr>
          <w:rFonts w:hint="eastAsia" w:asciiTheme="minorEastAsia" w:hAnsiTheme="minorEastAsia" w:eastAsiaTheme="minorEastAsia"/>
          <w:b/>
        </w:rPr>
        <w:t>综合评分法</w:t>
      </w:r>
    </w:p>
    <w:p w14:paraId="336CEC8D">
      <w:pPr>
        <w:snapToGrid w:val="0"/>
        <w:spacing w:line="360" w:lineRule="auto"/>
        <w:ind w:right="-87" w:firstLine="4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rPr>
        <w:t>为公正、公平、科学地选择中标人，根据《中华人民共和国政府采购法》等有关法律法规的规定，并结合本项目的实</w:t>
      </w:r>
      <w:r>
        <w:rPr>
          <w:rFonts w:hint="eastAsia" w:asciiTheme="minorEastAsia" w:hAnsiTheme="minorEastAsia" w:eastAsiaTheme="minorEastAsia" w:cstheme="minorEastAsia"/>
          <w:color w:val="000000" w:themeColor="text1"/>
        </w:rPr>
        <w:t>际，制定本办法。</w:t>
      </w:r>
    </w:p>
    <w:p w14:paraId="09B2E8B8">
      <w:pPr>
        <w:snapToGrid w:val="0"/>
        <w:spacing w:line="360" w:lineRule="auto"/>
        <w:ind w:right="-87"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本办法适用于</w:t>
      </w:r>
      <w:r>
        <w:rPr>
          <w:rFonts w:hint="eastAsia" w:asciiTheme="minorEastAsia" w:hAnsiTheme="minorEastAsia" w:eastAsiaTheme="minorEastAsia" w:cstheme="minorEastAsia"/>
          <w:color w:val="000000" w:themeColor="text1"/>
          <w:szCs w:val="21"/>
          <w:u w:val="single"/>
        </w:rPr>
        <w:t xml:space="preserve"> </w:t>
      </w:r>
      <w:r>
        <w:rPr>
          <w:rFonts w:hint="eastAsia" w:asciiTheme="minorEastAsia" w:hAnsiTheme="minorEastAsia" w:eastAsiaTheme="minorEastAsia"/>
          <w:sz w:val="21"/>
          <w:szCs w:val="21"/>
          <w:u w:val="single"/>
          <w:shd w:val="clear" w:color="auto" w:fill="FFFFFF"/>
          <w:lang w:val="en-US" w:eastAsia="zh-CN"/>
        </w:rPr>
        <w:t>舟山市公安局新城分局关于巡特警大队专业装备及无人机相关设备采购</w:t>
      </w:r>
      <w:r>
        <w:rPr>
          <w:rFonts w:hint="eastAsia" w:asciiTheme="minorEastAsia" w:hAnsiTheme="minorEastAsia" w:eastAsiaTheme="minorEastAsia"/>
          <w:color w:val="auto"/>
          <w:sz w:val="21"/>
          <w:szCs w:val="21"/>
          <w:u w:val="single"/>
          <w:shd w:val="clear" w:color="auto" w:fill="FFFFFF"/>
        </w:rPr>
        <w:t>项目</w:t>
      </w:r>
      <w:r>
        <w:rPr>
          <w:rFonts w:hint="eastAsia" w:asciiTheme="minorEastAsia" w:hAnsiTheme="minorEastAsia" w:eastAsiaTheme="minorEastAsia"/>
          <w:color w:val="000000" w:themeColor="text1"/>
          <w:sz w:val="21"/>
          <w:szCs w:val="21"/>
          <w:u w:val="single"/>
          <w:shd w:val="clear" w:color="auto" w:fill="FFFFFF"/>
          <w:lang w:val="en-US" w:eastAsia="zh-CN"/>
        </w:rPr>
        <w:t xml:space="preserve"> </w:t>
      </w:r>
      <w:r>
        <w:rPr>
          <w:rFonts w:hint="eastAsia" w:asciiTheme="minorEastAsia" w:hAnsiTheme="minorEastAsia" w:eastAsiaTheme="minorEastAsia" w:cstheme="minorEastAsia"/>
          <w:color w:val="000000" w:themeColor="text1"/>
          <w:szCs w:val="21"/>
        </w:rPr>
        <w:t>。</w:t>
      </w:r>
    </w:p>
    <w:p w14:paraId="43DFF595">
      <w:pPr>
        <w:snapToGrid w:val="0"/>
        <w:spacing w:line="360" w:lineRule="auto"/>
        <w:ind w:left="756" w:leftChars="114" w:right="-87" w:hanging="517" w:hangingChars="24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中标依据：</w:t>
      </w:r>
      <w:r>
        <w:rPr>
          <w:rFonts w:hint="eastAsia" w:asciiTheme="minorEastAsia" w:hAnsiTheme="minorEastAsia" w:eastAsiaTheme="minorEastAsia" w:cstheme="minorEastAsia"/>
          <w:color w:val="000000" w:themeColor="text1"/>
        </w:rPr>
        <w:t>在不高于</w:t>
      </w:r>
      <w:r>
        <w:rPr>
          <w:rFonts w:hint="eastAsia" w:asciiTheme="minorEastAsia" w:hAnsiTheme="minorEastAsia" w:eastAsiaTheme="minorEastAsia" w:cstheme="minorEastAsia"/>
          <w:color w:val="000000" w:themeColor="text1"/>
          <w:u w:val="single"/>
        </w:rPr>
        <w:t xml:space="preserve">  最高限价 </w:t>
      </w:r>
      <w:r>
        <w:rPr>
          <w:rFonts w:hint="eastAsia" w:asciiTheme="minorEastAsia" w:hAnsiTheme="minorEastAsia" w:eastAsiaTheme="minorEastAsia" w:cstheme="minorEastAsia"/>
          <w:color w:val="000000" w:themeColor="text1"/>
        </w:rPr>
        <w:t>的前提下，</w:t>
      </w:r>
      <w:r>
        <w:rPr>
          <w:rFonts w:hint="eastAsia" w:asciiTheme="minorEastAsia" w:hAnsiTheme="minorEastAsia" w:eastAsiaTheme="minorEastAsia" w:cstheme="minorEastAsia"/>
          <w:color w:val="000000" w:themeColor="text1"/>
          <w:u w:val="single"/>
        </w:rPr>
        <w:t xml:space="preserve"> 综合评分 </w:t>
      </w:r>
      <w:r>
        <w:rPr>
          <w:rFonts w:hint="eastAsia" w:asciiTheme="minorEastAsia" w:hAnsiTheme="minorEastAsia" w:eastAsiaTheme="minorEastAsia" w:cstheme="minorEastAsia"/>
          <w:color w:val="000000" w:themeColor="text1"/>
        </w:rPr>
        <w:t xml:space="preserve">最高者为中标候选人。 </w:t>
      </w:r>
    </w:p>
    <w:p w14:paraId="75B30FA5">
      <w:pPr>
        <w:snapToGrid w:val="0"/>
        <w:spacing w:line="360" w:lineRule="auto"/>
        <w:ind w:left="756" w:leftChars="114" w:right="-87" w:hanging="517" w:hangingChars="245"/>
        <w:rPr>
          <w:rFonts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最高限价：</w:t>
      </w:r>
      <w:bookmarkStart w:id="8" w:name="_GoBack"/>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olor w:val="auto"/>
          <w:sz w:val="21"/>
          <w:szCs w:val="21"/>
          <w:u w:val="single"/>
          <w:shd w:val="clear" w:color="auto" w:fill="FFFFFF"/>
          <w:lang w:val="en-US" w:eastAsia="zh-CN"/>
        </w:rPr>
        <w:t>1277701</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b/>
          <w:color w:val="auto"/>
        </w:rPr>
        <w:t>元。</w:t>
      </w:r>
    </w:p>
    <w:bookmarkEnd w:id="8"/>
    <w:p w14:paraId="139F9273">
      <w:pPr>
        <w:snapToGrid w:val="0"/>
        <w:spacing w:line="360" w:lineRule="auto"/>
        <w:ind w:right="-87" w:firstLine="517" w:firstLineChars="245"/>
        <w:rPr>
          <w:rFonts w:asciiTheme="minorEastAsia" w:hAnsiTheme="minorEastAsia" w:eastAsiaTheme="minorEastAsia" w:cstheme="minorEastAsia"/>
          <w:b/>
        </w:rPr>
      </w:pPr>
      <w:r>
        <w:rPr>
          <w:rFonts w:hint="eastAsia" w:asciiTheme="minorEastAsia" w:hAnsiTheme="minorEastAsia" w:eastAsiaTheme="minorEastAsia" w:cstheme="minorEastAsia"/>
          <w:b/>
        </w:rPr>
        <w:t>评标指标：</w:t>
      </w:r>
    </w:p>
    <w:tbl>
      <w:tblPr>
        <w:tblStyle w:val="29"/>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gridCol w:w="2946"/>
      </w:tblGrid>
      <w:tr w14:paraId="06CF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794" w:type="dxa"/>
            <w:tcBorders>
              <w:top w:val="single" w:color="auto" w:sz="4" w:space="0"/>
              <w:left w:val="single" w:color="auto" w:sz="4" w:space="0"/>
              <w:bottom w:val="single" w:color="auto" w:sz="4" w:space="0"/>
              <w:right w:val="single" w:color="auto" w:sz="4" w:space="0"/>
            </w:tcBorders>
            <w:vAlign w:val="center"/>
          </w:tcPr>
          <w:p w14:paraId="54E63621">
            <w:pPr>
              <w:spacing w:line="360" w:lineRule="auto"/>
              <w:ind w:right="-341"/>
              <w:jc w:val="center"/>
              <w:rPr>
                <w:rFonts w:asciiTheme="minorEastAsia" w:hAnsiTheme="minorEastAsia" w:eastAsiaTheme="minorEastAsia" w:cstheme="minorEastAsia"/>
              </w:rPr>
            </w:pPr>
            <w:r>
              <w:rPr>
                <w:rFonts w:hint="eastAsia" w:asciiTheme="minorEastAsia" w:hAnsiTheme="minorEastAsia" w:eastAsiaTheme="minorEastAsia" w:cstheme="minorEastAsia"/>
                <w:lang w:val="zh-CN"/>
              </w:rPr>
              <w:t>评价指标</w:t>
            </w:r>
          </w:p>
        </w:tc>
        <w:tc>
          <w:tcPr>
            <w:tcW w:w="2946" w:type="dxa"/>
            <w:tcBorders>
              <w:top w:val="single" w:color="auto" w:sz="4" w:space="0"/>
              <w:left w:val="single" w:color="auto" w:sz="4" w:space="0"/>
              <w:bottom w:val="single" w:color="auto" w:sz="4" w:space="0"/>
              <w:right w:val="single" w:color="auto" w:sz="4" w:space="0"/>
            </w:tcBorders>
            <w:vAlign w:val="center"/>
          </w:tcPr>
          <w:p w14:paraId="4BE8B197">
            <w:pPr>
              <w:spacing w:line="360" w:lineRule="auto"/>
              <w:ind w:right="-341"/>
              <w:jc w:val="center"/>
              <w:rPr>
                <w:rFonts w:asciiTheme="minorEastAsia" w:hAnsiTheme="minorEastAsia" w:eastAsiaTheme="minorEastAsia" w:cstheme="minorEastAsia"/>
              </w:rPr>
            </w:pPr>
            <w:r>
              <w:rPr>
                <w:rFonts w:hint="eastAsia" w:asciiTheme="minorEastAsia" w:hAnsiTheme="minorEastAsia" w:eastAsiaTheme="minorEastAsia" w:cstheme="minorEastAsia"/>
              </w:rPr>
              <w:t>分值</w:t>
            </w:r>
          </w:p>
        </w:tc>
      </w:tr>
      <w:tr w14:paraId="1E2C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4794" w:type="dxa"/>
            <w:tcBorders>
              <w:top w:val="single" w:color="auto" w:sz="4" w:space="0"/>
              <w:left w:val="single" w:color="auto" w:sz="4" w:space="0"/>
              <w:right w:val="single" w:color="auto" w:sz="4" w:space="0"/>
            </w:tcBorders>
            <w:vAlign w:val="center"/>
          </w:tcPr>
          <w:p w14:paraId="30804056">
            <w:pPr>
              <w:spacing w:line="360" w:lineRule="auto"/>
              <w:ind w:right="-341"/>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商务、技术部分</w:t>
            </w:r>
          </w:p>
        </w:tc>
        <w:tc>
          <w:tcPr>
            <w:tcW w:w="2946" w:type="dxa"/>
            <w:tcBorders>
              <w:top w:val="single" w:color="auto" w:sz="4" w:space="0"/>
              <w:left w:val="single" w:color="auto" w:sz="4" w:space="0"/>
              <w:right w:val="single" w:color="auto" w:sz="4" w:space="0"/>
            </w:tcBorders>
            <w:vAlign w:val="center"/>
          </w:tcPr>
          <w:p w14:paraId="02FE2E9F">
            <w:pPr>
              <w:spacing w:line="360" w:lineRule="auto"/>
              <w:ind w:right="-341"/>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0</w:t>
            </w:r>
          </w:p>
        </w:tc>
      </w:tr>
      <w:tr w14:paraId="40E0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94" w:type="dxa"/>
            <w:tcBorders>
              <w:top w:val="single" w:color="auto" w:sz="4" w:space="0"/>
              <w:left w:val="single" w:color="auto" w:sz="4" w:space="0"/>
              <w:bottom w:val="single" w:color="auto" w:sz="4" w:space="0"/>
              <w:right w:val="single" w:color="auto" w:sz="4" w:space="0"/>
            </w:tcBorders>
            <w:vAlign w:val="center"/>
          </w:tcPr>
          <w:p w14:paraId="7D9B0B59">
            <w:pPr>
              <w:spacing w:line="360" w:lineRule="auto"/>
              <w:ind w:right="-341"/>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投标报价</w:t>
            </w:r>
          </w:p>
        </w:tc>
        <w:tc>
          <w:tcPr>
            <w:tcW w:w="2946" w:type="dxa"/>
            <w:tcBorders>
              <w:top w:val="single" w:color="auto" w:sz="4" w:space="0"/>
              <w:left w:val="single" w:color="auto" w:sz="4" w:space="0"/>
              <w:bottom w:val="single" w:color="auto" w:sz="4" w:space="0"/>
              <w:right w:val="single" w:color="auto" w:sz="4" w:space="0"/>
            </w:tcBorders>
            <w:vAlign w:val="center"/>
          </w:tcPr>
          <w:p w14:paraId="22269533">
            <w:pPr>
              <w:spacing w:line="360" w:lineRule="auto"/>
              <w:ind w:right="-341"/>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0</w:t>
            </w:r>
          </w:p>
        </w:tc>
      </w:tr>
      <w:tr w14:paraId="61DE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794" w:type="dxa"/>
            <w:tcBorders>
              <w:top w:val="single" w:color="auto" w:sz="4" w:space="0"/>
              <w:left w:val="single" w:color="auto" w:sz="4" w:space="0"/>
              <w:bottom w:val="single" w:color="auto" w:sz="4" w:space="0"/>
              <w:right w:val="single" w:color="auto" w:sz="4" w:space="0"/>
            </w:tcBorders>
            <w:vAlign w:val="center"/>
          </w:tcPr>
          <w:p w14:paraId="161A6E8F">
            <w:pPr>
              <w:spacing w:line="360" w:lineRule="auto"/>
              <w:ind w:right="-341"/>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合计</w:t>
            </w:r>
          </w:p>
        </w:tc>
        <w:tc>
          <w:tcPr>
            <w:tcW w:w="2946" w:type="dxa"/>
            <w:tcBorders>
              <w:top w:val="single" w:color="auto" w:sz="4" w:space="0"/>
              <w:left w:val="single" w:color="auto" w:sz="4" w:space="0"/>
              <w:bottom w:val="single" w:color="auto" w:sz="4" w:space="0"/>
              <w:right w:val="single" w:color="auto" w:sz="4" w:space="0"/>
            </w:tcBorders>
            <w:vAlign w:val="center"/>
          </w:tcPr>
          <w:p w14:paraId="4A4C869B">
            <w:pPr>
              <w:spacing w:line="360" w:lineRule="auto"/>
              <w:ind w:right="-341"/>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100</w:t>
            </w:r>
          </w:p>
        </w:tc>
      </w:tr>
    </w:tbl>
    <w:p w14:paraId="6DB9D73E">
      <w:pPr>
        <w:autoSpaceDE w:val="0"/>
        <w:autoSpaceDN w:val="0"/>
        <w:adjustRightInd w:val="0"/>
        <w:spacing w:line="360" w:lineRule="auto"/>
        <w:ind w:right="-341" w:firstLine="424" w:firstLineChars="202"/>
        <w:rPr>
          <w:rFonts w:asciiTheme="minorEastAsia" w:hAnsiTheme="minorEastAsia" w:eastAsiaTheme="minorEastAsia" w:cstheme="minorEastAsia"/>
        </w:rPr>
      </w:pPr>
      <w:r>
        <w:rPr>
          <w:rFonts w:hint="eastAsia" w:asciiTheme="minorEastAsia" w:hAnsiTheme="minorEastAsia" w:eastAsiaTheme="minorEastAsia" w:cstheme="minorEastAsia"/>
        </w:rPr>
        <w:t>综合评分=商务技术得分＋价格得分(评分过程中采用四舍五入法，并保留小数2位)</w:t>
      </w:r>
    </w:p>
    <w:p w14:paraId="13DBF4CE">
      <w:pPr>
        <w:autoSpaceDE w:val="0"/>
        <w:autoSpaceDN w:val="0"/>
        <w:adjustRightInd w:val="0"/>
        <w:spacing w:line="360" w:lineRule="auto"/>
        <w:ind w:firstLine="422" w:firstLineChars="200"/>
        <w:rPr>
          <w:rFonts w:ascii="宋体" w:hAnsi="宋体" w:cs="宋体"/>
          <w:b/>
          <w:szCs w:val="21"/>
        </w:rPr>
      </w:pPr>
      <w:r>
        <w:rPr>
          <w:rFonts w:hint="eastAsia" w:ascii="宋体" w:hAnsi="宋体" w:cs="宋体"/>
          <w:b/>
          <w:szCs w:val="21"/>
        </w:rPr>
        <w:t>一、资格审查</w:t>
      </w:r>
    </w:p>
    <w:p w14:paraId="4CD9BA4D">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由采购人、招标代理机构对投标人的资格进行审查。</w:t>
      </w:r>
    </w:p>
    <w:p w14:paraId="07F44B9D">
      <w:pPr>
        <w:snapToGrid w:val="0"/>
        <w:spacing w:line="360" w:lineRule="auto"/>
        <w:ind w:right="-87" w:firstLine="517" w:firstLineChars="245"/>
        <w:rPr>
          <w:rFonts w:asciiTheme="minorEastAsia" w:hAnsiTheme="minorEastAsia" w:eastAsiaTheme="minorEastAsia" w:cstheme="minorEastAsia"/>
          <w:b/>
        </w:rPr>
      </w:pPr>
      <w:r>
        <w:rPr>
          <w:rFonts w:hint="eastAsia" w:asciiTheme="minorEastAsia" w:hAnsiTheme="minorEastAsia" w:eastAsiaTheme="minorEastAsia" w:cstheme="minorEastAsia"/>
          <w:b/>
        </w:rPr>
        <w:t>二、中标候选人的选取</w:t>
      </w:r>
    </w:p>
    <w:p w14:paraId="7A813B5F">
      <w:pPr>
        <w:autoSpaceDE w:val="0"/>
        <w:autoSpaceDN w:val="0"/>
        <w:adjustRightInd w:val="0"/>
        <w:spacing w:line="360" w:lineRule="auto"/>
        <w:ind w:right="-341" w:firstLine="424" w:firstLineChars="202"/>
        <w:rPr>
          <w:rFonts w:asciiTheme="minorEastAsia" w:hAnsiTheme="minorEastAsia" w:eastAsiaTheme="minorEastAsia" w:cstheme="minorEastAsia"/>
        </w:rPr>
      </w:pPr>
      <w:r>
        <w:rPr>
          <w:rFonts w:hint="eastAsia" w:asciiTheme="minorEastAsia" w:hAnsiTheme="minorEastAsia" w:eastAsiaTheme="minorEastAsia" w:cstheme="minorEastAsia"/>
        </w:rPr>
        <w:t>将综合评分从高到低排序，得出投标人名次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按照综合评分名次推荐中标候选人3名。综合评分相同时，按投标报价由低到高顺序排列，综合评分且投标报价相同的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抽签决定排序（弃权视为自动放弃中标资格）。</w:t>
      </w:r>
    </w:p>
    <w:p w14:paraId="2812FE4D">
      <w:pPr>
        <w:snapToGrid w:val="0"/>
        <w:spacing w:line="360" w:lineRule="auto"/>
        <w:ind w:right="-87" w:firstLine="517" w:firstLineChars="245"/>
        <w:rPr>
          <w:rFonts w:asciiTheme="minorEastAsia" w:hAnsiTheme="minorEastAsia" w:eastAsiaTheme="minorEastAsia" w:cstheme="minorEastAsia"/>
          <w:b/>
        </w:rPr>
      </w:pPr>
      <w:r>
        <w:rPr>
          <w:rFonts w:hint="eastAsia" w:asciiTheme="minorEastAsia" w:hAnsiTheme="minorEastAsia" w:eastAsiaTheme="minorEastAsia" w:cstheme="minorEastAsia"/>
          <w:b/>
        </w:rPr>
        <w:t>三、中标人选取依据</w:t>
      </w:r>
    </w:p>
    <w:p w14:paraId="7D72C31D">
      <w:pPr>
        <w:autoSpaceDE w:val="0"/>
        <w:autoSpaceDN w:val="0"/>
        <w:adjustRightInd w:val="0"/>
        <w:spacing w:line="360" w:lineRule="auto"/>
        <w:ind w:right="-341" w:firstLine="424" w:firstLineChars="202"/>
        <w:rPr>
          <w:rFonts w:asciiTheme="minorEastAsia" w:hAnsiTheme="minorEastAsia" w:eastAsiaTheme="minorEastAsia" w:cstheme="minorEastAsia"/>
        </w:rPr>
      </w:pPr>
      <w:r>
        <w:rPr>
          <w:rFonts w:hint="eastAsia" w:asciiTheme="minorEastAsia" w:hAnsiTheme="minorEastAsia" w:eastAsiaTheme="minorEastAsia" w:cstheme="minorEastAsia"/>
        </w:rPr>
        <w:t>评审小组根据综合评分得分排序，推荐第一名中标候选人为中标人，经采购人确认后，确定项目中标人，同时发布采购结果公告，发出中标通知书。</w:t>
      </w:r>
    </w:p>
    <w:p w14:paraId="7979749E">
      <w:pPr>
        <w:autoSpaceDE w:val="0"/>
        <w:autoSpaceDN w:val="0"/>
        <w:adjustRightInd w:val="0"/>
        <w:spacing w:line="360" w:lineRule="auto"/>
        <w:ind w:firstLine="422" w:firstLineChars="200"/>
        <w:rPr>
          <w:rFonts w:hint="eastAsia" w:ascii="宋体" w:hAnsi="宋体" w:cs="宋体"/>
          <w:b/>
          <w:szCs w:val="21"/>
          <w:lang w:val="zh-CN"/>
        </w:rPr>
      </w:pPr>
      <w:r>
        <w:rPr>
          <w:rFonts w:hint="eastAsia" w:ascii="宋体" w:hAnsi="宋体" w:cs="宋体"/>
          <w:b/>
          <w:szCs w:val="21"/>
          <w:lang w:val="zh-CN"/>
        </w:rPr>
        <w:t>项目评分表</w:t>
      </w:r>
    </w:p>
    <w:tbl>
      <w:tblPr>
        <w:tblStyle w:val="29"/>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550"/>
        <w:gridCol w:w="7633"/>
      </w:tblGrid>
      <w:tr w14:paraId="3D7F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05" w:type="pct"/>
            <w:noWrap/>
            <w:vAlign w:val="center"/>
          </w:tcPr>
          <w:p w14:paraId="444FE4AE">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color w:val="auto"/>
                <w:sz w:val="22"/>
                <w:szCs w:val="22"/>
              </w:rPr>
            </w:pPr>
            <w:r>
              <w:rPr>
                <w:rFonts w:hint="eastAsia" w:ascii="宋体" w:hAnsi="宋体" w:cs="宋体"/>
                <w:b/>
                <w:color w:val="auto"/>
                <w:sz w:val="22"/>
                <w:szCs w:val="22"/>
              </w:rPr>
              <w:t>内容</w:t>
            </w:r>
          </w:p>
        </w:tc>
        <w:tc>
          <w:tcPr>
            <w:tcW w:w="295" w:type="pct"/>
            <w:noWrap/>
            <w:vAlign w:val="center"/>
          </w:tcPr>
          <w:p w14:paraId="05D5A3DB">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color w:val="auto"/>
                <w:sz w:val="22"/>
                <w:szCs w:val="22"/>
              </w:rPr>
            </w:pPr>
            <w:r>
              <w:rPr>
                <w:rFonts w:hint="eastAsia" w:ascii="宋体" w:hAnsi="宋体" w:cs="宋体"/>
                <w:b/>
                <w:color w:val="auto"/>
                <w:sz w:val="22"/>
                <w:szCs w:val="22"/>
              </w:rPr>
              <w:t>分值</w:t>
            </w:r>
          </w:p>
        </w:tc>
        <w:tc>
          <w:tcPr>
            <w:tcW w:w="4099" w:type="pct"/>
            <w:noWrap/>
            <w:vAlign w:val="center"/>
          </w:tcPr>
          <w:p w14:paraId="18316A4B">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color w:val="auto"/>
                <w:sz w:val="22"/>
                <w:szCs w:val="22"/>
              </w:rPr>
            </w:pPr>
            <w:r>
              <w:rPr>
                <w:rFonts w:hint="eastAsia" w:ascii="宋体" w:hAnsi="宋体" w:cs="宋体"/>
                <w:b/>
                <w:color w:val="auto"/>
                <w:sz w:val="22"/>
                <w:szCs w:val="22"/>
              </w:rPr>
              <w:t>评分要点</w:t>
            </w:r>
          </w:p>
        </w:tc>
      </w:tr>
      <w:tr w14:paraId="1E97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605" w:type="pct"/>
            <w:noWrap/>
            <w:vAlign w:val="center"/>
          </w:tcPr>
          <w:p w14:paraId="79B5DE92">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r>
              <w:rPr>
                <w:rFonts w:hint="eastAsia" w:ascii="宋体" w:hAnsi="宋体" w:cs="宋体"/>
                <w:bCs/>
                <w:color w:val="auto"/>
                <w:szCs w:val="21"/>
                <w:highlight w:val="none"/>
              </w:rPr>
              <w:t>报价</w:t>
            </w:r>
          </w:p>
        </w:tc>
        <w:tc>
          <w:tcPr>
            <w:tcW w:w="295" w:type="pct"/>
            <w:noWrap/>
            <w:vAlign w:val="center"/>
          </w:tcPr>
          <w:p w14:paraId="3473ED2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highlight w:val="none"/>
                <w:lang w:val="en-US" w:eastAsia="zh-CN"/>
              </w:rPr>
              <w:t>30</w:t>
            </w:r>
          </w:p>
        </w:tc>
        <w:tc>
          <w:tcPr>
            <w:tcW w:w="4099" w:type="pct"/>
            <w:noWrap/>
            <w:vAlign w:val="center"/>
          </w:tcPr>
          <w:p w14:paraId="58C3E07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价格分采用低价优先法计算，即满足采购文件要求且投标价格最低的投标报价为评标基准价，其他投标人的价格分按照下列公式计算：</w:t>
            </w:r>
          </w:p>
          <w:p w14:paraId="0C16FFDE">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宋体"/>
                <w:color w:val="auto"/>
                <w:sz w:val="22"/>
                <w:szCs w:val="22"/>
                <w:highlight w:val="none"/>
              </w:rPr>
            </w:pPr>
            <w:r>
              <w:rPr>
                <w:rFonts w:hint="eastAsia" w:ascii="宋体" w:hAnsi="宋体" w:eastAsia="宋体" w:cs="宋体"/>
                <w:color w:val="auto"/>
                <w:sz w:val="22"/>
                <w:highlight w:val="none"/>
                <w:lang w:val="en-US" w:eastAsia="zh-CN"/>
              </w:rPr>
              <w:t>价格分=</w:t>
            </w:r>
            <w:r>
              <w:rPr>
                <w:rFonts w:hint="eastAsia" w:ascii="宋体" w:hAnsi="宋体" w:eastAsia="宋体" w:cs="宋体"/>
                <w:color w:val="auto"/>
                <w:sz w:val="22"/>
                <w:highlight w:val="none"/>
                <w:lang w:val="zh-CN" w:eastAsia="zh-CN"/>
              </w:rPr>
              <w:t>投标报价得分＝（评标基准价/投标报价）×价格权重×100。</w:t>
            </w:r>
          </w:p>
        </w:tc>
      </w:tr>
      <w:tr w14:paraId="5C51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605" w:type="pct"/>
            <w:noWrap/>
            <w:vAlign w:val="center"/>
          </w:tcPr>
          <w:p w14:paraId="6FD9062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企业认证</w:t>
            </w:r>
          </w:p>
        </w:tc>
        <w:tc>
          <w:tcPr>
            <w:tcW w:w="295" w:type="pct"/>
            <w:noWrap/>
            <w:vAlign w:val="center"/>
          </w:tcPr>
          <w:p w14:paraId="649B3E1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2"/>
                <w:highlight w:val="none"/>
                <w:lang w:val="en-US" w:eastAsia="zh-CN"/>
              </w:rPr>
            </w:pPr>
            <w:r>
              <w:rPr>
                <w:rFonts w:hint="eastAsia" w:ascii="宋体" w:hAnsi="宋体" w:cs="宋体"/>
                <w:color w:val="auto"/>
                <w:sz w:val="22"/>
                <w:highlight w:val="none"/>
                <w:lang w:val="en-US" w:eastAsia="zh-CN"/>
              </w:rPr>
              <w:t>6</w:t>
            </w:r>
          </w:p>
        </w:tc>
        <w:tc>
          <w:tcPr>
            <w:tcW w:w="4099" w:type="pct"/>
            <w:noWrap/>
            <w:vAlign w:val="center"/>
          </w:tcPr>
          <w:p w14:paraId="36BF1D4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zh-CN" w:eastAsia="zh-CN"/>
              </w:rPr>
              <w:t>投标人具备有效期内的以下证书的：</w:t>
            </w:r>
          </w:p>
          <w:p w14:paraId="248516E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1.具有职业健康安全管理体系认证证书（证书覆盖范围需包含安防警用器材及设备）得1.5分；</w:t>
            </w:r>
          </w:p>
          <w:p w14:paraId="4E04381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2.具有质量管理体系认证证书（证书覆盖范围需包含安防警用器材及设备）得1.5分；</w:t>
            </w:r>
          </w:p>
          <w:p w14:paraId="490F64B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3.具有环境管理体系认证证书（证书覆盖范围需包含安防警用器材及设备）得1.5分；</w:t>
            </w:r>
          </w:p>
          <w:p w14:paraId="637CA04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4.售后服务认证证书（证书覆盖范围</w:t>
            </w:r>
            <w:r>
              <w:rPr>
                <w:rFonts w:hint="eastAsia" w:ascii="宋体" w:hAnsi="宋体" w:cs="宋体"/>
                <w:color w:val="auto"/>
                <w:sz w:val="22"/>
                <w:highlight w:val="none"/>
                <w:lang w:val="en-US" w:eastAsia="zh-CN"/>
              </w:rPr>
              <w:t>为无人机或反恐处突或应急救援装备</w:t>
            </w:r>
            <w:r>
              <w:rPr>
                <w:rFonts w:hint="eastAsia" w:ascii="宋体" w:hAnsi="宋体" w:eastAsia="宋体" w:cs="宋体"/>
                <w:color w:val="auto"/>
                <w:sz w:val="22"/>
                <w:highlight w:val="none"/>
                <w:lang w:val="en-US" w:eastAsia="zh-CN"/>
              </w:rPr>
              <w:t>）得1.5分</w:t>
            </w:r>
          </w:p>
          <w:p w14:paraId="7666651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zh-CN" w:eastAsia="zh-CN"/>
              </w:rPr>
              <w:t>注:提供认证证书扫描件及同时提供经国家认证认可监督管理委员会“https://www.cnca.gov.cn/”查询后显示证书状态为“有效”的相关截图并加盖公章，否则不得分。</w:t>
            </w:r>
          </w:p>
        </w:tc>
      </w:tr>
      <w:tr w14:paraId="0177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05" w:type="pct"/>
            <w:noWrap/>
            <w:vAlign w:val="center"/>
          </w:tcPr>
          <w:p w14:paraId="733331A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eastAsia="宋体"/>
                <w:color w:val="000000" w:themeColor="text1"/>
                <w:highlight w:val="none"/>
                <w:lang w:val="en-US" w:eastAsia="zh-CN"/>
              </w:rPr>
            </w:pPr>
            <w:r>
              <w:rPr>
                <w:rFonts w:hint="eastAsia"/>
                <w:color w:val="000000" w:themeColor="text1"/>
                <w:highlight w:val="none"/>
                <w:lang w:val="en-US" w:eastAsia="zh-CN"/>
              </w:rPr>
              <w:t>业绩</w:t>
            </w:r>
          </w:p>
        </w:tc>
        <w:tc>
          <w:tcPr>
            <w:tcW w:w="295" w:type="pct"/>
            <w:noWrap/>
            <w:vAlign w:val="center"/>
          </w:tcPr>
          <w:p w14:paraId="2DDD329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w:t>
            </w:r>
          </w:p>
        </w:tc>
        <w:tc>
          <w:tcPr>
            <w:tcW w:w="4099" w:type="pct"/>
            <w:noWrap/>
            <w:vAlign w:val="center"/>
          </w:tcPr>
          <w:p w14:paraId="3AAA4AB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zh-CN" w:eastAsia="zh-CN"/>
              </w:rPr>
              <w:t>202</w:t>
            </w: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lang w:val="zh-CN" w:eastAsia="zh-CN"/>
              </w:rPr>
              <w:t>年1月1日至今（以合同签订时间为准），投标人具有</w:t>
            </w:r>
            <w:r>
              <w:rPr>
                <w:rFonts w:hint="eastAsia" w:ascii="宋体" w:hAnsi="宋体" w:eastAsia="宋体" w:cs="宋体"/>
                <w:color w:val="auto"/>
                <w:sz w:val="22"/>
                <w:highlight w:val="none"/>
                <w:lang w:val="en-US" w:eastAsia="zh-CN"/>
              </w:rPr>
              <w:t>与本项目类似</w:t>
            </w:r>
            <w:r>
              <w:rPr>
                <w:rFonts w:hint="eastAsia" w:ascii="宋体" w:hAnsi="宋体" w:eastAsia="宋体" w:cs="宋体"/>
                <w:color w:val="auto"/>
                <w:sz w:val="22"/>
                <w:highlight w:val="none"/>
                <w:lang w:val="zh-CN" w:eastAsia="zh-CN"/>
              </w:rPr>
              <w:t>案例的，每个案例得1</w:t>
            </w: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lang w:val="zh-CN" w:eastAsia="zh-CN"/>
              </w:rPr>
              <w:t>分，最高得</w:t>
            </w: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lang w:val="zh-CN" w:eastAsia="zh-CN"/>
              </w:rPr>
              <w:t>分。</w:t>
            </w:r>
            <w:r>
              <w:rPr>
                <w:rFonts w:hint="eastAsia" w:ascii="宋体" w:hAnsi="宋体" w:eastAsia="宋体" w:cs="宋体"/>
                <w:color w:val="auto"/>
                <w:sz w:val="22"/>
                <w:highlight w:val="none"/>
                <w:lang w:val="zh-CN" w:eastAsia="zh-CN"/>
              </w:rPr>
              <w:br w:type="textWrapping"/>
            </w:r>
            <w:r>
              <w:rPr>
                <w:rFonts w:hint="eastAsia" w:ascii="宋体" w:hAnsi="宋体" w:eastAsia="宋体" w:cs="宋体"/>
                <w:color w:val="auto"/>
                <w:sz w:val="22"/>
                <w:highlight w:val="none"/>
                <w:lang w:val="zh-CN" w:eastAsia="zh-CN"/>
              </w:rPr>
              <w:t>注：</w:t>
            </w:r>
            <w:r>
              <w:rPr>
                <w:rFonts w:hint="eastAsia" w:ascii="宋体" w:hAnsi="宋体" w:eastAsia="宋体" w:cs="宋体"/>
                <w:color w:val="auto"/>
                <w:sz w:val="22"/>
                <w:highlight w:val="none"/>
                <w:lang w:val="en-US" w:eastAsia="zh-CN"/>
              </w:rPr>
              <w:t>提供合同扫描件，否则不得分</w:t>
            </w:r>
            <w:r>
              <w:rPr>
                <w:rFonts w:hint="eastAsia" w:ascii="宋体" w:hAnsi="宋体" w:eastAsia="宋体" w:cs="宋体"/>
                <w:color w:val="auto"/>
                <w:sz w:val="22"/>
                <w:highlight w:val="none"/>
                <w:lang w:val="zh-CN" w:eastAsia="zh-CN"/>
              </w:rPr>
              <w:t>。</w:t>
            </w:r>
          </w:p>
        </w:tc>
      </w:tr>
      <w:tr w14:paraId="2CC3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605" w:type="pct"/>
            <w:noWrap/>
            <w:vAlign w:val="center"/>
          </w:tcPr>
          <w:p w14:paraId="649E5A49">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sz w:val="21"/>
                <w:szCs w:val="21"/>
                <w:lang w:val="zh-CN"/>
              </w:rPr>
              <w:t>技术参数响应</w:t>
            </w:r>
          </w:p>
        </w:tc>
        <w:tc>
          <w:tcPr>
            <w:tcW w:w="295" w:type="pct"/>
            <w:noWrap/>
            <w:vAlign w:val="center"/>
          </w:tcPr>
          <w:p w14:paraId="445E716C">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宋体" w:hAnsi="宋体" w:eastAsia="宋体" w:cs="宋体"/>
                <w:color w:val="auto"/>
                <w:kern w:val="2"/>
                <w:sz w:val="21"/>
                <w:szCs w:val="21"/>
                <w:highlight w:val="yellow"/>
                <w:lang w:val="en-US" w:eastAsia="zh-CN" w:bidi="ar-SA"/>
              </w:rPr>
            </w:pPr>
            <w:r>
              <w:rPr>
                <w:rFonts w:hint="eastAsia" w:ascii="宋体" w:hAnsi="宋体" w:cs="宋体"/>
                <w:color w:val="auto"/>
                <w:szCs w:val="21"/>
                <w:lang w:val="en-US" w:eastAsia="zh-CN"/>
              </w:rPr>
              <w:t>14</w:t>
            </w:r>
          </w:p>
        </w:tc>
        <w:tc>
          <w:tcPr>
            <w:tcW w:w="4099" w:type="pct"/>
            <w:noWrap/>
            <w:vAlign w:val="center"/>
          </w:tcPr>
          <w:p w14:paraId="598036F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zh-CN" w:eastAsia="zh-CN"/>
              </w:rPr>
              <w:t>根据投标产品技术参数响应的偏离情况打分：</w:t>
            </w:r>
          </w:p>
          <w:p w14:paraId="17E84AF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zh-CN" w:eastAsia="zh-CN"/>
              </w:rPr>
              <w:t>完全响应招标采购文件“第二章  采购需求”中“采购清单及参数要求</w:t>
            </w:r>
          </w:p>
          <w:p w14:paraId="025BD76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zh-CN" w:eastAsia="zh-CN"/>
              </w:rPr>
              <w:t>”标“★”所有指标的得</w:t>
            </w:r>
            <w:r>
              <w:rPr>
                <w:rFonts w:hint="eastAsia" w:ascii="宋体" w:hAnsi="宋体" w:cs="宋体"/>
                <w:color w:val="auto"/>
                <w:sz w:val="22"/>
                <w:highlight w:val="none"/>
                <w:lang w:val="en-US" w:eastAsia="zh-CN"/>
              </w:rPr>
              <w:t>14</w:t>
            </w:r>
            <w:r>
              <w:rPr>
                <w:rFonts w:hint="eastAsia" w:ascii="宋体" w:hAnsi="宋体" w:eastAsia="宋体" w:cs="宋体"/>
                <w:color w:val="auto"/>
                <w:sz w:val="22"/>
                <w:highlight w:val="none"/>
                <w:lang w:val="zh-CN" w:eastAsia="zh-CN"/>
              </w:rPr>
              <w:t>分；标“★”的指标共</w:t>
            </w:r>
            <w:r>
              <w:rPr>
                <w:rFonts w:hint="eastAsia" w:ascii="宋体" w:hAnsi="宋体" w:eastAsia="宋体" w:cs="宋体"/>
                <w:color w:val="auto"/>
                <w:sz w:val="22"/>
                <w:highlight w:val="none"/>
                <w:lang w:val="en-US" w:eastAsia="zh-CN"/>
              </w:rPr>
              <w:t>14</w:t>
            </w:r>
            <w:r>
              <w:rPr>
                <w:rFonts w:hint="eastAsia" w:ascii="宋体" w:hAnsi="宋体" w:eastAsia="宋体" w:cs="宋体"/>
                <w:color w:val="auto"/>
                <w:sz w:val="22"/>
                <w:highlight w:val="none"/>
                <w:lang w:val="zh-CN" w:eastAsia="zh-CN"/>
              </w:rPr>
              <w:t>项，每负偏离一条指标扣</w:t>
            </w:r>
            <w:r>
              <w:rPr>
                <w:rFonts w:hint="eastAsia" w:ascii="宋体" w:hAnsi="宋体" w:cs="宋体"/>
                <w:color w:val="auto"/>
                <w:sz w:val="22"/>
                <w:highlight w:val="none"/>
                <w:lang w:val="en-US" w:eastAsia="zh-CN"/>
              </w:rPr>
              <w:t>1</w:t>
            </w:r>
            <w:r>
              <w:rPr>
                <w:rFonts w:hint="eastAsia" w:ascii="宋体" w:hAnsi="宋体" w:eastAsia="宋体" w:cs="宋体"/>
                <w:color w:val="auto"/>
                <w:sz w:val="22"/>
                <w:highlight w:val="none"/>
                <w:lang w:val="zh-CN" w:eastAsia="zh-CN"/>
              </w:rPr>
              <w:t>分；</w:t>
            </w:r>
          </w:p>
          <w:p w14:paraId="1C5548F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注：要求提供相关证明材料的，以证明材料为准，不提供或提供的证明材料不符合要求的视作负偏离。</w:t>
            </w:r>
          </w:p>
        </w:tc>
      </w:tr>
      <w:tr w14:paraId="042E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jc w:val="center"/>
        </w:trPr>
        <w:tc>
          <w:tcPr>
            <w:tcW w:w="605" w:type="pct"/>
            <w:noWrap/>
            <w:vAlign w:val="center"/>
          </w:tcPr>
          <w:p w14:paraId="20A76BB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样品</w:t>
            </w:r>
          </w:p>
        </w:tc>
        <w:tc>
          <w:tcPr>
            <w:tcW w:w="295" w:type="pct"/>
            <w:noWrap/>
            <w:vAlign w:val="center"/>
          </w:tcPr>
          <w:p w14:paraId="24C3A23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15</w:t>
            </w:r>
          </w:p>
        </w:tc>
        <w:tc>
          <w:tcPr>
            <w:tcW w:w="4099" w:type="pct"/>
            <w:noWrap/>
            <w:vAlign w:val="center"/>
          </w:tcPr>
          <w:p w14:paraId="2F5D322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序号8）红外成像仪（0-3分)；2、（序号11）红外微光夜视仪（头盔式）（0-3分)；3、（序号16）静音电钻（0-3分)；4、（序号37）全身五点式索降安全带（可拆卸）（0-3分)；5、（序号99）低帮训练靴（0-3分)。共5个产品样品：每个样品分0-3分。</w:t>
            </w:r>
          </w:p>
          <w:p w14:paraId="1FB5465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根据招标文件的技术要求，结合样品的材质用料、外观、制作工艺、密封性能、实用性能等进行评分。</w:t>
            </w:r>
          </w:p>
          <w:p w14:paraId="6060A34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评分：</w:t>
            </w:r>
          </w:p>
          <w:p w14:paraId="30367A6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1.样品外观精致、尺寸精确、配件牢固、工艺先进、用料考究扎实的，得3分；</w:t>
            </w:r>
          </w:p>
          <w:p w14:paraId="4A0213D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2.样品外观较精致、尺寸较准确、配件较牢固、工艺及用料基本满足采购需求的，得2分；</w:t>
            </w:r>
          </w:p>
          <w:p w14:paraId="0DEB426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3.样品外观粗糙、尺寸较准确、配件较牢固、工艺及用料较差的，得1分；</w:t>
            </w:r>
          </w:p>
          <w:p w14:paraId="66F65E3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4.不提供样品的不得分。</w:t>
            </w:r>
          </w:p>
        </w:tc>
      </w:tr>
      <w:tr w14:paraId="2E9F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605" w:type="pct"/>
            <w:noWrap/>
            <w:vAlign w:val="center"/>
          </w:tcPr>
          <w:p w14:paraId="30B62486">
            <w:pPr>
              <w:adjustRightInd w:val="0"/>
              <w:spacing w:line="240" w:lineRule="auto"/>
              <w:jc w:val="center"/>
              <w:rPr>
                <w:rFonts w:hint="default" w:ascii="宋体" w:hAnsi="宋体" w:eastAsia="宋体" w:cs="宋体"/>
                <w:color w:val="000000" w:themeColor="text1"/>
                <w:szCs w:val="21"/>
                <w:highlight w:val="none"/>
                <w:lang w:val="en-US" w:eastAsia="zh-CN"/>
              </w:rPr>
            </w:pPr>
            <w:r>
              <w:rPr>
                <w:rFonts w:hint="eastAsia" w:ascii="宋体" w:hAnsi="宋体" w:eastAsia="宋体" w:cs="宋体"/>
                <w:sz w:val="21"/>
                <w:szCs w:val="21"/>
                <w:lang w:val="zh-CN"/>
              </w:rPr>
              <w:t>实施方案</w:t>
            </w:r>
          </w:p>
        </w:tc>
        <w:tc>
          <w:tcPr>
            <w:tcW w:w="295" w:type="pct"/>
            <w:noWrap/>
            <w:vAlign w:val="center"/>
          </w:tcPr>
          <w:p w14:paraId="0BE2D385">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8</w:t>
            </w:r>
          </w:p>
        </w:tc>
        <w:tc>
          <w:tcPr>
            <w:tcW w:w="4099" w:type="pct"/>
            <w:noWrap/>
            <w:vAlign w:val="center"/>
          </w:tcPr>
          <w:p w14:paraId="34F6C13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zh-CN" w:eastAsia="zh-CN"/>
              </w:rPr>
              <w:t>评委根据投标人提供的投标文件，针对本项目提供的</w:t>
            </w:r>
            <w:r>
              <w:rPr>
                <w:rFonts w:hint="eastAsia" w:ascii="宋体" w:hAnsi="宋体" w:eastAsia="宋体" w:cs="宋体"/>
                <w:color w:val="auto"/>
                <w:sz w:val="22"/>
                <w:highlight w:val="none"/>
                <w:lang w:val="en-US" w:eastAsia="zh-CN"/>
              </w:rPr>
              <w:t>实施方案</w:t>
            </w:r>
            <w:r>
              <w:rPr>
                <w:rFonts w:hint="eastAsia" w:ascii="宋体" w:hAnsi="宋体" w:eastAsia="宋体" w:cs="宋体"/>
                <w:color w:val="auto"/>
                <w:sz w:val="22"/>
                <w:highlight w:val="none"/>
                <w:lang w:val="zh-CN" w:eastAsia="zh-CN"/>
              </w:rPr>
              <w:t>进行评审：</w:t>
            </w:r>
          </w:p>
          <w:p w14:paraId="33734A7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zh-CN" w:eastAsia="zh-CN"/>
              </w:rPr>
              <w:t>1.投标人对本项目提出的</w:t>
            </w:r>
            <w:r>
              <w:rPr>
                <w:rFonts w:hint="eastAsia" w:ascii="宋体" w:hAnsi="宋体" w:eastAsia="宋体" w:cs="宋体"/>
                <w:color w:val="auto"/>
                <w:sz w:val="22"/>
                <w:highlight w:val="none"/>
                <w:lang w:val="en-US" w:eastAsia="zh-CN"/>
              </w:rPr>
              <w:t>实施</w:t>
            </w:r>
            <w:r>
              <w:rPr>
                <w:rFonts w:hint="eastAsia" w:ascii="宋体" w:hAnsi="宋体" w:eastAsia="宋体" w:cs="宋体"/>
                <w:color w:val="auto"/>
                <w:sz w:val="22"/>
                <w:highlight w:val="none"/>
                <w:lang w:val="zh-CN" w:eastAsia="zh-CN"/>
              </w:rPr>
              <w:t>方案科学合理</w:t>
            </w:r>
            <w:r>
              <w:rPr>
                <w:rFonts w:hint="eastAsia" w:ascii="宋体" w:hAnsi="宋体" w:eastAsia="宋体" w:cs="宋体"/>
                <w:color w:val="auto"/>
                <w:sz w:val="22"/>
                <w:highlight w:val="none"/>
                <w:lang w:val="en-US" w:eastAsia="zh-CN"/>
              </w:rPr>
              <w:t>，</w:t>
            </w:r>
            <w:r>
              <w:rPr>
                <w:rFonts w:hint="eastAsia" w:ascii="宋体" w:hAnsi="宋体" w:eastAsia="宋体" w:cs="宋体"/>
                <w:color w:val="auto"/>
                <w:sz w:val="22"/>
                <w:highlight w:val="none"/>
                <w:lang w:val="zh-CN" w:eastAsia="zh-CN"/>
              </w:rPr>
              <w:t>符合采购需求的要求，合理有效的得</w:t>
            </w: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lang w:val="zh-CN" w:eastAsia="zh-CN"/>
              </w:rPr>
              <w:t>分；</w:t>
            </w:r>
          </w:p>
          <w:p w14:paraId="56B08F6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zh-CN" w:eastAsia="zh-CN"/>
              </w:rPr>
              <w:t>2.投标人对本项目提出的</w:t>
            </w:r>
            <w:r>
              <w:rPr>
                <w:rFonts w:hint="eastAsia" w:ascii="宋体" w:hAnsi="宋体" w:eastAsia="宋体" w:cs="宋体"/>
                <w:color w:val="auto"/>
                <w:sz w:val="22"/>
                <w:highlight w:val="none"/>
                <w:lang w:val="en-US" w:eastAsia="zh-CN"/>
              </w:rPr>
              <w:t>实施</w:t>
            </w:r>
            <w:r>
              <w:rPr>
                <w:rFonts w:hint="eastAsia" w:ascii="宋体" w:hAnsi="宋体" w:eastAsia="宋体" w:cs="宋体"/>
                <w:color w:val="auto"/>
                <w:sz w:val="22"/>
                <w:highlight w:val="none"/>
                <w:lang w:val="zh-CN" w:eastAsia="zh-CN"/>
              </w:rPr>
              <w:t>方案</w:t>
            </w:r>
            <w:r>
              <w:rPr>
                <w:rFonts w:hint="eastAsia" w:ascii="宋体" w:hAnsi="宋体" w:eastAsia="宋体" w:cs="宋体"/>
                <w:color w:val="auto"/>
                <w:sz w:val="22"/>
                <w:highlight w:val="none"/>
                <w:lang w:val="en-US" w:eastAsia="zh-CN"/>
              </w:rPr>
              <w:t>基本满足，</w:t>
            </w:r>
            <w:r>
              <w:rPr>
                <w:rFonts w:hint="eastAsia" w:ascii="宋体" w:hAnsi="宋体" w:eastAsia="宋体" w:cs="宋体"/>
                <w:color w:val="auto"/>
                <w:sz w:val="22"/>
                <w:highlight w:val="none"/>
                <w:lang w:val="zh-CN" w:eastAsia="zh-CN"/>
              </w:rPr>
              <w:t xml:space="preserve">符合采购需求的要求，基本满足的得 </w:t>
            </w: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lang w:val="zh-CN" w:eastAsia="zh-CN"/>
              </w:rPr>
              <w:t>分；</w:t>
            </w:r>
          </w:p>
          <w:p w14:paraId="2AED652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zh-CN" w:eastAsia="zh-CN"/>
              </w:rPr>
              <w:t>3.投标人对本项目提出的</w:t>
            </w:r>
            <w:r>
              <w:rPr>
                <w:rFonts w:hint="eastAsia" w:ascii="宋体" w:hAnsi="宋体" w:eastAsia="宋体" w:cs="宋体"/>
                <w:color w:val="auto"/>
                <w:sz w:val="22"/>
                <w:highlight w:val="none"/>
                <w:lang w:val="en-US" w:eastAsia="zh-CN"/>
              </w:rPr>
              <w:t>实施</w:t>
            </w:r>
            <w:r>
              <w:rPr>
                <w:rFonts w:hint="eastAsia" w:ascii="宋体" w:hAnsi="宋体" w:eastAsia="宋体" w:cs="宋体"/>
                <w:color w:val="auto"/>
                <w:sz w:val="22"/>
                <w:highlight w:val="none"/>
                <w:lang w:val="zh-CN" w:eastAsia="zh-CN"/>
              </w:rPr>
              <w:t>方案与采购需求的要求有差距，可能存在问题</w:t>
            </w:r>
            <w:r>
              <w:rPr>
                <w:rFonts w:hint="eastAsia" w:ascii="宋体" w:hAnsi="宋体" w:cs="宋体"/>
                <w:color w:val="auto"/>
                <w:sz w:val="22"/>
                <w:highlight w:val="none"/>
                <w:lang w:val="zh-CN" w:eastAsia="zh-CN"/>
              </w:rPr>
              <w:t>的</w:t>
            </w:r>
            <w:r>
              <w:rPr>
                <w:rFonts w:hint="eastAsia" w:ascii="宋体" w:hAnsi="宋体" w:eastAsia="宋体" w:cs="宋体"/>
                <w:color w:val="auto"/>
                <w:sz w:val="22"/>
                <w:highlight w:val="none"/>
                <w:lang w:val="zh-CN" w:eastAsia="zh-CN"/>
              </w:rPr>
              <w:t>得</w:t>
            </w: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lang w:val="zh-CN" w:eastAsia="zh-CN"/>
              </w:rPr>
              <w:t>分；</w:t>
            </w:r>
          </w:p>
          <w:p w14:paraId="473211D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4.投标人对本项目提出的实施方案与采购需求的要求差距非常大，存在问题较多的得2分；</w:t>
            </w:r>
          </w:p>
          <w:p w14:paraId="6052A2C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Cs w:val="21"/>
                <w:highlight w:val="none"/>
                <w:lang w:val="en-US" w:eastAsia="zh-CN"/>
              </w:rPr>
            </w:pPr>
            <w:r>
              <w:rPr>
                <w:rFonts w:hint="eastAsia" w:ascii="宋体" w:hAnsi="宋体" w:eastAsia="宋体" w:cs="宋体"/>
                <w:color w:val="auto"/>
                <w:sz w:val="22"/>
                <w:highlight w:val="none"/>
                <w:lang w:val="en-US" w:eastAsia="zh-CN"/>
              </w:rPr>
              <w:t>5.未提供不得分。</w:t>
            </w:r>
          </w:p>
        </w:tc>
      </w:tr>
      <w:tr w14:paraId="343F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605" w:type="pct"/>
            <w:noWrap/>
            <w:vAlign w:val="center"/>
          </w:tcPr>
          <w:p w14:paraId="5E7B5BBA">
            <w:pPr>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质量管控措施</w:t>
            </w:r>
          </w:p>
          <w:p w14:paraId="1EB28CBC">
            <w:pPr>
              <w:adjustRightInd w:val="0"/>
              <w:spacing w:line="240" w:lineRule="auto"/>
              <w:jc w:val="center"/>
              <w:rPr>
                <w:rFonts w:hint="eastAsia" w:ascii="宋体" w:hAnsi="宋体" w:eastAsia="宋体" w:cs="宋体"/>
                <w:color w:val="000000" w:themeColor="text1"/>
                <w:szCs w:val="21"/>
                <w:highlight w:val="none"/>
              </w:rPr>
            </w:pPr>
          </w:p>
        </w:tc>
        <w:tc>
          <w:tcPr>
            <w:tcW w:w="295" w:type="pct"/>
            <w:noWrap/>
            <w:vAlign w:val="center"/>
          </w:tcPr>
          <w:p w14:paraId="183213EE">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8</w:t>
            </w:r>
          </w:p>
        </w:tc>
        <w:tc>
          <w:tcPr>
            <w:tcW w:w="4099" w:type="pct"/>
            <w:noWrap/>
            <w:vAlign w:val="center"/>
          </w:tcPr>
          <w:p w14:paraId="0BBA4A6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zh-CN" w:eastAsia="zh-CN"/>
              </w:rPr>
              <w:t>根据投标人项目实施事前、事中、事后质量管控措施等情况进行综合评分：</w:t>
            </w:r>
          </w:p>
          <w:p w14:paraId="353ECCA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lang w:val="zh-CN" w:eastAsia="zh-CN"/>
              </w:rPr>
              <w:t>管控措施包括实施事前、事中、事后全过程的，能充分保证项目质量的得</w:t>
            </w: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lang w:val="zh-CN" w:eastAsia="zh-CN"/>
              </w:rPr>
              <w:t>分；</w:t>
            </w:r>
          </w:p>
          <w:p w14:paraId="7D591E8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lang w:val="zh-CN" w:eastAsia="zh-CN"/>
              </w:rPr>
              <w:t>管控措施包括实施事前、事中、事后全过程的，基本保证项目质量的得</w:t>
            </w: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lang w:val="zh-CN" w:eastAsia="zh-CN"/>
              </w:rPr>
              <w:t>分；</w:t>
            </w:r>
          </w:p>
          <w:p w14:paraId="0485635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lang w:val="zh-CN" w:eastAsia="zh-CN"/>
              </w:rPr>
              <w:t>管控措施不完整，不利于保证项目质量的得</w:t>
            </w: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lang w:val="zh-CN" w:eastAsia="zh-CN"/>
              </w:rPr>
              <w:t>分；</w:t>
            </w:r>
          </w:p>
          <w:p w14:paraId="304C557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lang w:val="zh-CN" w:eastAsia="zh-CN"/>
              </w:rPr>
              <w:t>管控措施差的，得</w:t>
            </w: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lang w:val="zh-CN" w:eastAsia="zh-CN"/>
              </w:rPr>
              <w:t>分。</w:t>
            </w:r>
          </w:p>
          <w:p w14:paraId="27AE6E0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lang w:val="zh-CN" w:eastAsia="zh-CN"/>
              </w:rPr>
              <w:t>未提供的不得分。</w:t>
            </w:r>
          </w:p>
        </w:tc>
      </w:tr>
      <w:tr w14:paraId="1397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605" w:type="pct"/>
            <w:noWrap/>
            <w:vAlign w:val="center"/>
          </w:tcPr>
          <w:p w14:paraId="1162FC0C">
            <w:pPr>
              <w:adjustRightInd w:val="0"/>
              <w:spacing w:line="24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售后服务方案</w:t>
            </w:r>
          </w:p>
          <w:p w14:paraId="15DEBA1A">
            <w:pPr>
              <w:adjustRightInd w:val="0"/>
              <w:spacing w:line="240" w:lineRule="auto"/>
              <w:jc w:val="center"/>
              <w:rPr>
                <w:rFonts w:hint="eastAsia" w:ascii="宋体" w:hAnsi="宋体" w:eastAsia="宋体" w:cs="宋体"/>
                <w:color w:val="000000" w:themeColor="text1"/>
                <w:szCs w:val="21"/>
                <w:highlight w:val="none"/>
              </w:rPr>
            </w:pPr>
          </w:p>
        </w:tc>
        <w:tc>
          <w:tcPr>
            <w:tcW w:w="295" w:type="pct"/>
            <w:noWrap/>
            <w:vAlign w:val="center"/>
          </w:tcPr>
          <w:p w14:paraId="12254BAF">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8</w:t>
            </w:r>
          </w:p>
        </w:tc>
        <w:tc>
          <w:tcPr>
            <w:tcW w:w="4099" w:type="pct"/>
            <w:noWrap/>
            <w:vAlign w:val="center"/>
          </w:tcPr>
          <w:p w14:paraId="7DDF9B9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zh-CN" w:eastAsia="zh-CN"/>
              </w:rPr>
              <w:t>根据投标人的售后服务方案（包括服务响应能力、售后技术人员配备、售后服务方案、备品备件情况等），进行综合评分：</w:t>
            </w:r>
          </w:p>
          <w:p w14:paraId="0436687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lang w:val="zh-CN" w:eastAsia="zh-CN"/>
              </w:rPr>
              <w:t>售后服务方案完整，服务响应能力强，服务团队人员配备完善，得</w:t>
            </w: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lang w:val="zh-CN" w:eastAsia="zh-CN"/>
              </w:rPr>
              <w:t>分；</w:t>
            </w:r>
          </w:p>
          <w:p w14:paraId="1162675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lang w:val="zh-CN" w:eastAsia="zh-CN"/>
              </w:rPr>
              <w:t>售后服务方案较完整，服务响应能力较强，服务团队人员配置基本完善，得</w:t>
            </w: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lang w:val="zh-CN" w:eastAsia="zh-CN"/>
              </w:rPr>
              <w:t>分；</w:t>
            </w:r>
          </w:p>
          <w:p w14:paraId="363B740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lang w:val="zh-CN" w:eastAsia="zh-CN"/>
              </w:rPr>
              <w:t>售后服务方案有欠缺，服务响应能力一般，服务团队人员配置一般，得</w:t>
            </w: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lang w:val="zh-CN" w:eastAsia="zh-CN"/>
              </w:rPr>
              <w:t>分；</w:t>
            </w:r>
          </w:p>
          <w:p w14:paraId="348ADE8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lang w:val="zh-CN" w:eastAsia="zh-CN"/>
              </w:rPr>
              <w:t>售后服务方案内容差，服务响应能力差，服务团队人员配置差，得</w:t>
            </w: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lang w:val="zh-CN" w:eastAsia="zh-CN"/>
              </w:rPr>
              <w:t>分；</w:t>
            </w:r>
          </w:p>
          <w:p w14:paraId="7B7F1AD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lang w:val="zh-CN" w:eastAsia="zh-CN"/>
              </w:rPr>
              <w:t>未提供的不得分。</w:t>
            </w:r>
          </w:p>
        </w:tc>
      </w:tr>
      <w:tr w14:paraId="02F1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605" w:type="pct"/>
            <w:noWrap/>
            <w:vAlign w:val="center"/>
          </w:tcPr>
          <w:p w14:paraId="371E66E3">
            <w:pPr>
              <w:adjustRightInd w:val="0"/>
              <w:spacing w:line="240" w:lineRule="auto"/>
              <w:jc w:val="center"/>
              <w:rPr>
                <w:rFonts w:hint="default" w:ascii="宋体" w:hAnsi="宋体" w:eastAsia="宋体" w:cs="宋体"/>
                <w:color w:val="000000" w:themeColor="text1"/>
                <w:szCs w:val="21"/>
                <w:highlight w:val="none"/>
                <w:lang w:val="en-US" w:eastAsia="zh-CN"/>
              </w:rPr>
            </w:pPr>
            <w:r>
              <w:rPr>
                <w:rFonts w:hint="eastAsia" w:ascii="宋体" w:hAnsi="宋体" w:eastAsia="宋体" w:cs="宋体"/>
                <w:sz w:val="21"/>
                <w:szCs w:val="21"/>
                <w:lang w:val="zh-CN"/>
              </w:rPr>
              <w:t>培训方案</w:t>
            </w:r>
          </w:p>
        </w:tc>
        <w:tc>
          <w:tcPr>
            <w:tcW w:w="295" w:type="pct"/>
            <w:noWrap/>
            <w:vAlign w:val="center"/>
          </w:tcPr>
          <w:p w14:paraId="0CB70F2B">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8</w:t>
            </w:r>
          </w:p>
        </w:tc>
        <w:tc>
          <w:tcPr>
            <w:tcW w:w="4099" w:type="pct"/>
            <w:noWrap/>
            <w:vAlign w:val="center"/>
          </w:tcPr>
          <w:p w14:paraId="19992F3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zh-CN" w:eastAsia="zh-CN"/>
              </w:rPr>
              <w:t>根据投标人的培训方案完整详细程度，包括培训方式、培训师资、培训计划安排等进行综合评分：</w:t>
            </w:r>
          </w:p>
          <w:p w14:paraId="0AD0921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lang w:val="zh-CN" w:eastAsia="zh-CN"/>
              </w:rPr>
              <w:t>培训方案完善内容丰富，可实施性强，符合项目实际需求的，得</w:t>
            </w: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lang w:val="zh-CN" w:eastAsia="zh-CN"/>
              </w:rPr>
              <w:t>分；</w:t>
            </w:r>
          </w:p>
          <w:p w14:paraId="627B53B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lang w:val="zh-CN" w:eastAsia="zh-CN"/>
              </w:rPr>
              <w:t>培训方案描述内容较齐全，可实施性一般，基本满足项目需求的，得</w:t>
            </w: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lang w:val="zh-CN" w:eastAsia="zh-CN"/>
              </w:rPr>
              <w:t>分；</w:t>
            </w:r>
          </w:p>
          <w:p w14:paraId="0015A8F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lang w:val="zh-CN" w:eastAsia="zh-CN"/>
              </w:rPr>
              <w:t>培训方案描述内容欠齐全，不够切合项目实际的，得</w:t>
            </w: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lang w:val="zh-CN" w:eastAsia="zh-CN"/>
              </w:rPr>
              <w:t>分。</w:t>
            </w:r>
          </w:p>
          <w:p w14:paraId="5230476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lang w:val="zh-CN" w:eastAsia="zh-CN"/>
              </w:rPr>
              <w:t>未提供或完全不符合采购人需求的不得分。</w:t>
            </w:r>
          </w:p>
        </w:tc>
      </w:tr>
    </w:tbl>
    <w:p w14:paraId="1DA9B60B">
      <w:pPr>
        <w:pStyle w:val="13"/>
        <w:pageBreakBefore/>
        <w:snapToGrid w:val="0"/>
        <w:spacing w:before="120" w:line="360" w:lineRule="auto"/>
        <w:jc w:val="center"/>
        <w:outlineLvl w:val="0"/>
        <w:rPr>
          <w:rFonts w:asciiTheme="minorEastAsia" w:hAnsiTheme="minorEastAsia" w:eastAsiaTheme="minorEastAsia"/>
        </w:rPr>
      </w:pPr>
      <w:r>
        <w:rPr>
          <w:rFonts w:asciiTheme="minorEastAsia" w:hAnsiTheme="minorEastAsia" w:eastAsiaTheme="minorEastAsia"/>
        </w:rPr>
        <w:t>第五章  合同主要条款</w:t>
      </w:r>
    </w:p>
    <w:p w14:paraId="2533ECC6">
      <w:pPr>
        <w:snapToGrid w:val="0"/>
        <w:spacing w:beforeLines="50" w:afterLines="50" w:line="360" w:lineRule="auto"/>
        <w:jc w:val="center"/>
        <w:rPr>
          <w:rFonts w:ascii="宋体" w:hAnsi="宋体"/>
          <w:b/>
          <w:color w:val="000000"/>
          <w:sz w:val="30"/>
          <w:szCs w:val="30"/>
        </w:rPr>
      </w:pPr>
      <w:r>
        <w:rPr>
          <w:rFonts w:hint="eastAsia" w:ascii="宋体" w:hAnsi="宋体"/>
          <w:b/>
          <w:color w:val="000000"/>
          <w:sz w:val="30"/>
          <w:szCs w:val="30"/>
        </w:rPr>
        <w:t>（具体条款以甲方为主协商确定）</w:t>
      </w:r>
    </w:p>
    <w:p w14:paraId="115F44E7">
      <w:pPr>
        <w:spacing w:line="380" w:lineRule="exact"/>
        <w:ind w:firstLine="211" w:firstLineChars="100"/>
        <w:rPr>
          <w:rFonts w:ascii="宋体" w:hAnsi="宋体"/>
          <w:b/>
          <w:bCs/>
          <w:color w:val="0F1A0F"/>
          <w:szCs w:val="21"/>
        </w:rPr>
      </w:pPr>
      <w:r>
        <w:rPr>
          <w:rFonts w:hint="eastAsia" w:ascii="宋体" w:hAnsi="宋体"/>
          <w:b/>
          <w:bCs/>
          <w:color w:val="0F1A0F"/>
          <w:szCs w:val="21"/>
        </w:rPr>
        <w:t>项目名称：</w:t>
      </w:r>
    </w:p>
    <w:p w14:paraId="388EA68C">
      <w:pPr>
        <w:spacing w:line="380" w:lineRule="exact"/>
        <w:ind w:firstLine="211" w:firstLineChars="100"/>
        <w:rPr>
          <w:rFonts w:ascii="宋体" w:hAnsi="宋体"/>
          <w:b/>
          <w:bCs/>
          <w:color w:val="0F1A0F"/>
          <w:szCs w:val="21"/>
        </w:rPr>
      </w:pPr>
      <w:r>
        <w:rPr>
          <w:rFonts w:hint="eastAsia" w:ascii="宋体" w:hAnsi="宋体"/>
          <w:b/>
          <w:bCs/>
          <w:color w:val="0F1A0F"/>
          <w:szCs w:val="21"/>
        </w:rPr>
        <w:t xml:space="preserve">项目编号： </w:t>
      </w:r>
    </w:p>
    <w:p w14:paraId="6D51D7A9">
      <w:pPr>
        <w:spacing w:line="380" w:lineRule="exact"/>
        <w:ind w:firstLine="211" w:firstLineChars="100"/>
        <w:rPr>
          <w:rFonts w:ascii="宋体" w:hAnsi="宋体"/>
          <w:color w:val="0F1A0F"/>
          <w:szCs w:val="21"/>
        </w:rPr>
      </w:pPr>
      <w:r>
        <w:rPr>
          <w:rFonts w:hint="eastAsia" w:ascii="宋体" w:hAnsi="宋体"/>
          <w:b/>
          <w:bCs/>
          <w:color w:val="0F1A0F"/>
          <w:szCs w:val="21"/>
        </w:rPr>
        <w:t>甲方</w:t>
      </w:r>
      <w:r>
        <w:rPr>
          <w:rFonts w:hint="eastAsia" w:ascii="宋体" w:hAnsi="宋体"/>
          <w:color w:val="0F1A0F"/>
          <w:szCs w:val="21"/>
        </w:rPr>
        <w:t>（采购人）：</w:t>
      </w:r>
    </w:p>
    <w:p w14:paraId="48587DCE">
      <w:pPr>
        <w:spacing w:line="380" w:lineRule="exact"/>
        <w:ind w:firstLine="211" w:firstLineChars="100"/>
        <w:rPr>
          <w:rFonts w:ascii="宋体" w:hAnsi="宋体"/>
          <w:color w:val="0F1A0F"/>
          <w:szCs w:val="21"/>
        </w:rPr>
      </w:pPr>
      <w:r>
        <w:rPr>
          <w:rFonts w:hint="eastAsia" w:ascii="宋体" w:hAnsi="宋体"/>
          <w:b/>
          <w:bCs/>
          <w:color w:val="0F1A0F"/>
          <w:szCs w:val="21"/>
        </w:rPr>
        <w:t>乙方</w:t>
      </w:r>
      <w:r>
        <w:rPr>
          <w:rFonts w:hint="eastAsia" w:ascii="宋体" w:hAnsi="宋体"/>
          <w:color w:val="0F1A0F"/>
          <w:szCs w:val="21"/>
        </w:rPr>
        <w:t xml:space="preserve">（供应商）： </w:t>
      </w:r>
    </w:p>
    <w:p w14:paraId="5E143593">
      <w:pPr>
        <w:adjustRightInd w:val="0"/>
        <w:snapToGrid w:val="0"/>
        <w:spacing w:beforeLines="50" w:afterLines="50" w:line="380" w:lineRule="exact"/>
        <w:ind w:firstLine="415" w:firstLineChars="198"/>
        <w:rPr>
          <w:rFonts w:asciiTheme="minorEastAsia" w:hAnsiTheme="minorEastAsia" w:eastAsiaTheme="minorEastAsia" w:cstheme="minorEastAsia"/>
          <w:b/>
          <w:snapToGrid w:val="0"/>
          <w:color w:val="0F1A0F"/>
          <w:kern w:val="0"/>
          <w:szCs w:val="21"/>
        </w:rPr>
      </w:pPr>
      <w:r>
        <w:rPr>
          <w:rFonts w:hint="eastAsia" w:asciiTheme="minorEastAsia" w:hAnsiTheme="minorEastAsia" w:eastAsiaTheme="minorEastAsia" w:cstheme="minorEastAsia"/>
          <w:snapToGrid w:val="0"/>
          <w:color w:val="0F1A0F"/>
          <w:kern w:val="0"/>
          <w:szCs w:val="21"/>
        </w:rPr>
        <w:t>甲、乙双方根据相关的招投标流程，按照</w:t>
      </w:r>
      <w:r>
        <w:rPr>
          <w:rFonts w:hint="eastAsia" w:asciiTheme="minorEastAsia" w:hAnsiTheme="minorEastAsia" w:eastAsiaTheme="minorEastAsia" w:cstheme="minorEastAsia"/>
          <w:snapToGrid w:val="0"/>
          <w:color w:val="0F1A0F"/>
          <w:kern w:val="0"/>
          <w:szCs w:val="21"/>
          <w:u w:val="single"/>
        </w:rPr>
        <w:t xml:space="preserve">         （项目名称）       </w:t>
      </w:r>
      <w:r>
        <w:rPr>
          <w:rFonts w:hint="eastAsia" w:asciiTheme="minorEastAsia" w:hAnsiTheme="minorEastAsia" w:eastAsiaTheme="minorEastAsia" w:cstheme="minorEastAsia"/>
          <w:snapToGrid w:val="0"/>
          <w:color w:val="0F1A0F"/>
          <w:kern w:val="0"/>
          <w:szCs w:val="21"/>
        </w:rPr>
        <w:t>的公开招标结果执行。乙方为</w:t>
      </w:r>
      <w:r>
        <w:rPr>
          <w:rFonts w:hint="eastAsia" w:asciiTheme="minorEastAsia" w:hAnsiTheme="minorEastAsia" w:eastAsiaTheme="minorEastAsia" w:cstheme="minorEastAsia"/>
          <w:snapToGrid w:val="0"/>
          <w:color w:val="0F1A0F"/>
          <w:kern w:val="0"/>
          <w:szCs w:val="21"/>
          <w:u w:val="single"/>
        </w:rPr>
        <w:t xml:space="preserve">         （项目名称）       </w:t>
      </w:r>
      <w:r>
        <w:rPr>
          <w:rFonts w:hint="eastAsia" w:asciiTheme="minorEastAsia" w:hAnsiTheme="minorEastAsia" w:eastAsiaTheme="minorEastAsia" w:cstheme="minorEastAsia"/>
          <w:snapToGrid w:val="0"/>
          <w:color w:val="0F1A0F"/>
          <w:kern w:val="0"/>
          <w:szCs w:val="21"/>
        </w:rPr>
        <w:t>公开招标的</w:t>
      </w:r>
      <w:r>
        <w:rPr>
          <w:rFonts w:hint="eastAsia" w:asciiTheme="minorEastAsia" w:hAnsiTheme="minorEastAsia" w:eastAsiaTheme="minorEastAsia" w:cstheme="minorEastAsia"/>
          <w:snapToGrid w:val="0"/>
          <w:color w:val="0F1A0F"/>
          <w:kern w:val="0"/>
          <w:szCs w:val="21"/>
          <w:u w:val="single"/>
        </w:rPr>
        <w:t xml:space="preserve"> 中标人</w:t>
      </w:r>
      <w:r>
        <w:rPr>
          <w:rFonts w:hint="eastAsia" w:asciiTheme="minorEastAsia" w:hAnsiTheme="minorEastAsia" w:eastAsiaTheme="minorEastAsia" w:cstheme="minorEastAsia"/>
          <w:snapToGrid w:val="0"/>
          <w:color w:val="0F1A0F"/>
          <w:kern w:val="0"/>
          <w:szCs w:val="21"/>
        </w:rPr>
        <w:t>，甲方为本项目的组织单位，组织招标和意向签订，故签署本意向书。</w:t>
      </w:r>
    </w:p>
    <w:p w14:paraId="0E2D2D72">
      <w:pPr>
        <w:pStyle w:val="13"/>
        <w:snapToGrid w:val="0"/>
        <w:spacing w:line="380" w:lineRule="exac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w:t>
      </w:r>
      <w:r>
        <w:rPr>
          <w:rFonts w:hint="eastAsia" w:asciiTheme="minorEastAsia" w:hAnsiTheme="minorEastAsia" w:eastAsiaTheme="minorEastAsia" w:cstheme="minorEastAsia"/>
          <w:b/>
          <w:sz w:val="21"/>
          <w:szCs w:val="21"/>
          <w:lang w:val="en-US" w:eastAsia="zh-CN"/>
        </w:rPr>
        <w:t>采购</w:t>
      </w:r>
      <w:r>
        <w:rPr>
          <w:rFonts w:hint="eastAsia" w:asciiTheme="minorEastAsia" w:hAnsiTheme="minorEastAsia" w:eastAsiaTheme="minorEastAsia" w:cstheme="minorEastAsia"/>
          <w:b/>
          <w:sz w:val="21"/>
          <w:szCs w:val="21"/>
        </w:rPr>
        <w:t>内容：</w:t>
      </w:r>
    </w:p>
    <w:tbl>
      <w:tblPr>
        <w:tblStyle w:val="29"/>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1494"/>
        <w:gridCol w:w="1494"/>
        <w:gridCol w:w="1494"/>
        <w:gridCol w:w="1495"/>
        <w:gridCol w:w="1093"/>
      </w:tblGrid>
      <w:tr w14:paraId="31A6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2668" w:type="dxa"/>
            <w:tcBorders>
              <w:top w:val="single" w:color="auto" w:sz="4" w:space="0"/>
              <w:left w:val="single" w:color="auto" w:sz="4" w:space="0"/>
              <w:bottom w:val="single" w:color="auto" w:sz="4" w:space="0"/>
              <w:right w:val="single" w:color="auto" w:sz="4" w:space="0"/>
            </w:tcBorders>
            <w:vAlign w:val="center"/>
          </w:tcPr>
          <w:p w14:paraId="37EB1642">
            <w:pPr>
              <w:spacing w:line="360" w:lineRule="auto"/>
              <w:jc w:val="center"/>
              <w:rPr>
                <w:rFonts w:ascii="宋体" w:hAnsi="宋体"/>
                <w:b/>
                <w:szCs w:val="21"/>
              </w:rPr>
            </w:pPr>
            <w:r>
              <w:rPr>
                <w:rFonts w:hint="eastAsia" w:ascii="宋体" w:hAnsi="宋体"/>
                <w:bCs/>
                <w:szCs w:val="21"/>
              </w:rPr>
              <w:t>采购</w:t>
            </w:r>
          </w:p>
        </w:tc>
        <w:tc>
          <w:tcPr>
            <w:tcW w:w="1494" w:type="dxa"/>
            <w:tcBorders>
              <w:top w:val="single" w:color="auto" w:sz="4" w:space="0"/>
              <w:left w:val="single" w:color="auto" w:sz="4" w:space="0"/>
              <w:bottom w:val="single" w:color="auto" w:sz="4" w:space="0"/>
              <w:right w:val="single" w:color="auto" w:sz="4" w:space="0"/>
            </w:tcBorders>
            <w:vAlign w:val="center"/>
          </w:tcPr>
          <w:p w14:paraId="56E8D6E9">
            <w:pPr>
              <w:spacing w:line="360" w:lineRule="auto"/>
              <w:jc w:val="center"/>
              <w:rPr>
                <w:rFonts w:ascii="宋体" w:hAnsi="宋体"/>
                <w:szCs w:val="21"/>
              </w:rPr>
            </w:pPr>
            <w:r>
              <w:rPr>
                <w:rFonts w:hint="eastAsia" w:ascii="宋体" w:hAnsi="宋体"/>
                <w:spacing w:val="4"/>
                <w:szCs w:val="21"/>
              </w:rPr>
              <w:t>技术参数</w:t>
            </w:r>
          </w:p>
        </w:tc>
        <w:tc>
          <w:tcPr>
            <w:tcW w:w="1494" w:type="dxa"/>
            <w:tcBorders>
              <w:top w:val="single" w:color="auto" w:sz="4" w:space="0"/>
              <w:left w:val="single" w:color="auto" w:sz="4" w:space="0"/>
              <w:bottom w:val="single" w:color="auto" w:sz="4" w:space="0"/>
              <w:right w:val="single" w:color="auto" w:sz="4" w:space="0"/>
            </w:tcBorders>
            <w:vAlign w:val="center"/>
          </w:tcPr>
          <w:p w14:paraId="7E93D9C0">
            <w:pPr>
              <w:spacing w:line="360" w:lineRule="auto"/>
              <w:jc w:val="center"/>
              <w:rPr>
                <w:rFonts w:ascii="宋体" w:hAnsi="宋体"/>
                <w:szCs w:val="21"/>
              </w:rPr>
            </w:pPr>
            <w:r>
              <w:rPr>
                <w:rFonts w:hint="eastAsia" w:ascii="宋体" w:hAnsi="宋体"/>
                <w:szCs w:val="21"/>
              </w:rPr>
              <w:t>数量单位</w:t>
            </w:r>
          </w:p>
        </w:tc>
        <w:tc>
          <w:tcPr>
            <w:tcW w:w="1494" w:type="dxa"/>
            <w:tcBorders>
              <w:top w:val="single" w:color="auto" w:sz="4" w:space="0"/>
              <w:left w:val="single" w:color="auto" w:sz="4" w:space="0"/>
              <w:bottom w:val="single" w:color="auto" w:sz="4" w:space="0"/>
              <w:right w:val="single" w:color="auto" w:sz="4" w:space="0"/>
            </w:tcBorders>
            <w:vAlign w:val="center"/>
          </w:tcPr>
          <w:p w14:paraId="0941AC2B">
            <w:pPr>
              <w:spacing w:line="360" w:lineRule="auto"/>
              <w:jc w:val="center"/>
              <w:rPr>
                <w:rFonts w:ascii="宋体" w:hAnsi="宋体"/>
                <w:szCs w:val="21"/>
              </w:rPr>
            </w:pPr>
            <w:r>
              <w:rPr>
                <w:rFonts w:hint="eastAsia" w:ascii="宋体" w:hAnsi="宋体"/>
                <w:szCs w:val="21"/>
              </w:rPr>
              <w:t>单价（元）</w:t>
            </w:r>
          </w:p>
        </w:tc>
        <w:tc>
          <w:tcPr>
            <w:tcW w:w="1495" w:type="dxa"/>
            <w:tcBorders>
              <w:top w:val="single" w:color="auto" w:sz="4" w:space="0"/>
              <w:left w:val="single" w:color="auto" w:sz="4" w:space="0"/>
              <w:bottom w:val="single" w:color="auto" w:sz="4" w:space="0"/>
              <w:right w:val="single" w:color="auto" w:sz="4" w:space="0"/>
            </w:tcBorders>
            <w:vAlign w:val="center"/>
          </w:tcPr>
          <w:p w14:paraId="3206503F">
            <w:pPr>
              <w:spacing w:line="360" w:lineRule="auto"/>
              <w:jc w:val="center"/>
              <w:rPr>
                <w:rFonts w:ascii="宋体" w:hAnsi="宋体"/>
                <w:szCs w:val="21"/>
              </w:rPr>
            </w:pPr>
            <w:r>
              <w:rPr>
                <w:rFonts w:hint="eastAsia" w:ascii="宋体" w:hAnsi="宋体"/>
                <w:szCs w:val="21"/>
              </w:rPr>
              <w:t>总价（元）</w:t>
            </w:r>
          </w:p>
        </w:tc>
        <w:tc>
          <w:tcPr>
            <w:tcW w:w="1093" w:type="dxa"/>
            <w:tcBorders>
              <w:top w:val="single" w:color="auto" w:sz="4" w:space="0"/>
              <w:left w:val="single" w:color="auto" w:sz="4" w:space="0"/>
              <w:bottom w:val="single" w:color="auto" w:sz="4" w:space="0"/>
              <w:right w:val="single" w:color="auto" w:sz="4" w:space="0"/>
            </w:tcBorders>
            <w:vAlign w:val="center"/>
          </w:tcPr>
          <w:p w14:paraId="7CA4FB12">
            <w:pPr>
              <w:spacing w:line="360" w:lineRule="auto"/>
              <w:jc w:val="center"/>
              <w:rPr>
                <w:rFonts w:ascii="宋体" w:hAnsi="宋体"/>
                <w:szCs w:val="21"/>
              </w:rPr>
            </w:pPr>
            <w:r>
              <w:rPr>
                <w:rFonts w:hint="eastAsia" w:ascii="宋体" w:hAnsi="宋体"/>
                <w:szCs w:val="21"/>
              </w:rPr>
              <w:t>免费保修</w:t>
            </w:r>
          </w:p>
        </w:tc>
      </w:tr>
      <w:tr w14:paraId="7B69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668" w:type="dxa"/>
            <w:tcBorders>
              <w:top w:val="single" w:color="auto" w:sz="4" w:space="0"/>
              <w:left w:val="single" w:color="auto" w:sz="4" w:space="0"/>
              <w:bottom w:val="single" w:color="auto" w:sz="4" w:space="0"/>
              <w:right w:val="single" w:color="auto" w:sz="4" w:space="0"/>
            </w:tcBorders>
            <w:vAlign w:val="center"/>
          </w:tcPr>
          <w:p w14:paraId="15398271">
            <w:pPr>
              <w:spacing w:line="360" w:lineRule="auto"/>
              <w:jc w:val="center"/>
              <w:rPr>
                <w:rFonts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619DADC4">
            <w:pPr>
              <w:spacing w:line="360" w:lineRule="auto"/>
              <w:jc w:val="center"/>
              <w:rPr>
                <w:rFonts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7AAC5AAC">
            <w:pPr>
              <w:spacing w:line="360" w:lineRule="auto"/>
              <w:jc w:val="center"/>
              <w:rPr>
                <w:rFonts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6E798583">
            <w:pPr>
              <w:spacing w:line="360" w:lineRule="auto"/>
              <w:jc w:val="center"/>
              <w:rPr>
                <w:rFonts w:ascii="宋体" w:hAnsi="宋体"/>
                <w:b/>
                <w:szCs w:val="21"/>
              </w:rPr>
            </w:pPr>
          </w:p>
        </w:tc>
        <w:tc>
          <w:tcPr>
            <w:tcW w:w="1495" w:type="dxa"/>
            <w:tcBorders>
              <w:top w:val="single" w:color="auto" w:sz="4" w:space="0"/>
              <w:left w:val="single" w:color="auto" w:sz="4" w:space="0"/>
              <w:bottom w:val="single" w:color="auto" w:sz="4" w:space="0"/>
              <w:right w:val="single" w:color="auto" w:sz="4" w:space="0"/>
            </w:tcBorders>
            <w:vAlign w:val="center"/>
          </w:tcPr>
          <w:p w14:paraId="0C206E92">
            <w:pPr>
              <w:spacing w:line="360" w:lineRule="auto"/>
              <w:jc w:val="center"/>
              <w:rPr>
                <w:rFonts w:ascii="宋体" w:hAnsi="宋体"/>
                <w:b/>
                <w:szCs w:val="21"/>
              </w:rPr>
            </w:pPr>
          </w:p>
        </w:tc>
        <w:tc>
          <w:tcPr>
            <w:tcW w:w="1093" w:type="dxa"/>
            <w:tcBorders>
              <w:top w:val="single" w:color="auto" w:sz="4" w:space="0"/>
              <w:left w:val="single" w:color="auto" w:sz="4" w:space="0"/>
              <w:bottom w:val="single" w:color="auto" w:sz="4" w:space="0"/>
              <w:right w:val="single" w:color="auto" w:sz="4" w:space="0"/>
            </w:tcBorders>
          </w:tcPr>
          <w:p w14:paraId="4FE22199">
            <w:pPr>
              <w:spacing w:line="360" w:lineRule="auto"/>
              <w:jc w:val="center"/>
              <w:rPr>
                <w:rFonts w:ascii="宋体" w:hAnsi="宋体"/>
                <w:b/>
                <w:szCs w:val="21"/>
              </w:rPr>
            </w:pPr>
          </w:p>
        </w:tc>
      </w:tr>
      <w:tr w14:paraId="3B40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668" w:type="dxa"/>
            <w:tcBorders>
              <w:top w:val="single" w:color="auto" w:sz="4" w:space="0"/>
              <w:left w:val="single" w:color="auto" w:sz="4" w:space="0"/>
              <w:bottom w:val="single" w:color="auto" w:sz="4" w:space="0"/>
              <w:right w:val="single" w:color="auto" w:sz="4" w:space="0"/>
            </w:tcBorders>
            <w:vAlign w:val="center"/>
          </w:tcPr>
          <w:p w14:paraId="7BA7DCA7">
            <w:pPr>
              <w:spacing w:line="360" w:lineRule="auto"/>
              <w:jc w:val="center"/>
              <w:rPr>
                <w:rFonts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230404A4">
            <w:pPr>
              <w:spacing w:line="360" w:lineRule="auto"/>
              <w:jc w:val="center"/>
              <w:rPr>
                <w:rFonts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31ACABA1">
            <w:pPr>
              <w:spacing w:line="360" w:lineRule="auto"/>
              <w:jc w:val="center"/>
              <w:rPr>
                <w:rFonts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1ACB4FCA">
            <w:pPr>
              <w:spacing w:line="360" w:lineRule="auto"/>
              <w:jc w:val="center"/>
              <w:rPr>
                <w:rFonts w:ascii="宋体" w:hAnsi="宋体"/>
                <w:b/>
                <w:szCs w:val="21"/>
              </w:rPr>
            </w:pPr>
          </w:p>
        </w:tc>
        <w:tc>
          <w:tcPr>
            <w:tcW w:w="1495" w:type="dxa"/>
            <w:tcBorders>
              <w:top w:val="single" w:color="auto" w:sz="4" w:space="0"/>
              <w:left w:val="single" w:color="auto" w:sz="4" w:space="0"/>
              <w:bottom w:val="single" w:color="auto" w:sz="4" w:space="0"/>
              <w:right w:val="single" w:color="auto" w:sz="4" w:space="0"/>
            </w:tcBorders>
            <w:vAlign w:val="center"/>
          </w:tcPr>
          <w:p w14:paraId="0B94CA87">
            <w:pPr>
              <w:spacing w:line="360" w:lineRule="auto"/>
              <w:jc w:val="center"/>
              <w:rPr>
                <w:rFonts w:ascii="宋体" w:hAnsi="宋体"/>
                <w:b/>
                <w:szCs w:val="21"/>
              </w:rPr>
            </w:pPr>
          </w:p>
        </w:tc>
        <w:tc>
          <w:tcPr>
            <w:tcW w:w="1093" w:type="dxa"/>
            <w:tcBorders>
              <w:top w:val="single" w:color="auto" w:sz="4" w:space="0"/>
              <w:left w:val="single" w:color="auto" w:sz="4" w:space="0"/>
              <w:bottom w:val="single" w:color="auto" w:sz="4" w:space="0"/>
              <w:right w:val="single" w:color="auto" w:sz="4" w:space="0"/>
            </w:tcBorders>
          </w:tcPr>
          <w:p w14:paraId="649DE282">
            <w:pPr>
              <w:spacing w:line="360" w:lineRule="auto"/>
              <w:jc w:val="center"/>
              <w:rPr>
                <w:rFonts w:ascii="宋体" w:hAnsi="宋体"/>
                <w:b/>
                <w:szCs w:val="21"/>
              </w:rPr>
            </w:pPr>
          </w:p>
        </w:tc>
      </w:tr>
      <w:tr w14:paraId="075B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668" w:type="dxa"/>
            <w:tcBorders>
              <w:top w:val="single" w:color="auto" w:sz="4" w:space="0"/>
              <w:left w:val="single" w:color="auto" w:sz="4" w:space="0"/>
              <w:bottom w:val="single" w:color="auto" w:sz="4" w:space="0"/>
              <w:right w:val="single" w:color="auto" w:sz="4" w:space="0"/>
            </w:tcBorders>
            <w:vAlign w:val="center"/>
          </w:tcPr>
          <w:p w14:paraId="3E37FA04">
            <w:pPr>
              <w:spacing w:line="360" w:lineRule="auto"/>
              <w:jc w:val="center"/>
              <w:rPr>
                <w:rFonts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36B7BE5B">
            <w:pPr>
              <w:spacing w:line="360" w:lineRule="auto"/>
              <w:jc w:val="center"/>
              <w:rPr>
                <w:rFonts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46CCFF04">
            <w:pPr>
              <w:spacing w:line="360" w:lineRule="auto"/>
              <w:jc w:val="center"/>
              <w:rPr>
                <w:rFonts w:ascii="宋体" w:hAnsi="宋体"/>
                <w:b/>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35FCAF40">
            <w:pPr>
              <w:spacing w:line="360" w:lineRule="auto"/>
              <w:jc w:val="center"/>
              <w:rPr>
                <w:rFonts w:ascii="宋体" w:hAnsi="宋体"/>
                <w:b/>
                <w:szCs w:val="21"/>
              </w:rPr>
            </w:pPr>
          </w:p>
        </w:tc>
        <w:tc>
          <w:tcPr>
            <w:tcW w:w="1495" w:type="dxa"/>
            <w:tcBorders>
              <w:top w:val="single" w:color="auto" w:sz="4" w:space="0"/>
              <w:left w:val="single" w:color="auto" w:sz="4" w:space="0"/>
              <w:bottom w:val="single" w:color="auto" w:sz="4" w:space="0"/>
              <w:right w:val="single" w:color="auto" w:sz="4" w:space="0"/>
            </w:tcBorders>
            <w:vAlign w:val="center"/>
          </w:tcPr>
          <w:p w14:paraId="79E1ACD7">
            <w:pPr>
              <w:spacing w:line="360" w:lineRule="auto"/>
              <w:jc w:val="center"/>
              <w:rPr>
                <w:rFonts w:ascii="宋体" w:hAnsi="宋体"/>
                <w:b/>
                <w:szCs w:val="21"/>
              </w:rPr>
            </w:pPr>
          </w:p>
        </w:tc>
        <w:tc>
          <w:tcPr>
            <w:tcW w:w="1093" w:type="dxa"/>
            <w:tcBorders>
              <w:top w:val="single" w:color="auto" w:sz="4" w:space="0"/>
              <w:left w:val="single" w:color="auto" w:sz="4" w:space="0"/>
              <w:bottom w:val="single" w:color="auto" w:sz="4" w:space="0"/>
              <w:right w:val="single" w:color="auto" w:sz="4" w:space="0"/>
            </w:tcBorders>
          </w:tcPr>
          <w:p w14:paraId="2CA9E30A">
            <w:pPr>
              <w:spacing w:line="360" w:lineRule="auto"/>
              <w:jc w:val="center"/>
              <w:rPr>
                <w:rFonts w:ascii="宋体" w:hAnsi="宋体"/>
                <w:b/>
                <w:szCs w:val="21"/>
              </w:rPr>
            </w:pPr>
          </w:p>
        </w:tc>
      </w:tr>
      <w:tr w14:paraId="68C9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738" w:type="dxa"/>
            <w:gridSpan w:val="6"/>
            <w:tcBorders>
              <w:top w:val="single" w:color="auto" w:sz="4" w:space="0"/>
              <w:left w:val="single" w:color="auto" w:sz="4" w:space="0"/>
              <w:bottom w:val="single" w:color="auto" w:sz="4" w:space="0"/>
              <w:right w:val="single" w:color="auto" w:sz="4" w:space="0"/>
            </w:tcBorders>
            <w:vAlign w:val="center"/>
          </w:tcPr>
          <w:p w14:paraId="78B4BDA5">
            <w:pPr>
              <w:spacing w:line="360" w:lineRule="auto"/>
              <w:rPr>
                <w:rFonts w:ascii="宋体" w:hAnsi="宋体"/>
                <w:b/>
                <w:szCs w:val="21"/>
              </w:rPr>
            </w:pPr>
            <w:r>
              <w:rPr>
                <w:rFonts w:hint="eastAsia" w:ascii="宋体" w:hAnsi="宋体"/>
                <w:b/>
                <w:szCs w:val="21"/>
              </w:rPr>
              <w:t>合计：</w:t>
            </w:r>
          </w:p>
        </w:tc>
      </w:tr>
      <w:tr w14:paraId="3BFD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738" w:type="dxa"/>
            <w:gridSpan w:val="6"/>
            <w:tcBorders>
              <w:top w:val="single" w:color="auto" w:sz="4" w:space="0"/>
              <w:left w:val="single" w:color="auto" w:sz="4" w:space="0"/>
              <w:bottom w:val="single" w:color="auto" w:sz="4" w:space="0"/>
              <w:right w:val="single" w:color="auto" w:sz="4" w:space="0"/>
            </w:tcBorders>
            <w:vAlign w:val="center"/>
          </w:tcPr>
          <w:p w14:paraId="469D4EEF">
            <w:pPr>
              <w:spacing w:line="360" w:lineRule="auto"/>
              <w:rPr>
                <w:rFonts w:ascii="宋体" w:hAnsi="宋体"/>
                <w:b/>
                <w:szCs w:val="21"/>
              </w:rPr>
            </w:pPr>
            <w:r>
              <w:rPr>
                <w:rFonts w:hint="eastAsia" w:ascii="宋体" w:hAnsi="宋体"/>
                <w:b/>
                <w:szCs w:val="21"/>
              </w:rPr>
              <w:t>人民币大写：</w:t>
            </w:r>
            <w:r>
              <w:rPr>
                <w:rFonts w:ascii="宋体" w:hAnsi="宋体"/>
                <w:b/>
                <w:szCs w:val="21"/>
              </w:rPr>
              <w:t xml:space="preserve"> </w:t>
            </w:r>
          </w:p>
        </w:tc>
      </w:tr>
    </w:tbl>
    <w:p w14:paraId="5D7298D4">
      <w:pPr>
        <w:pStyle w:val="13"/>
        <w:snapToGrid w:val="0"/>
        <w:spacing w:line="380" w:lineRule="exac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二、合同金额</w:t>
      </w:r>
    </w:p>
    <w:p w14:paraId="3444B7A3">
      <w:pPr>
        <w:pStyle w:val="13"/>
        <w:snapToGrid w:val="0"/>
        <w:spacing w:line="380" w:lineRule="exact"/>
        <w:ind w:left="359" w:hanging="359" w:hangingChars="17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本合同金额为（大写）：____________________________________元（￥_______________元）人民币。</w:t>
      </w:r>
    </w:p>
    <w:p w14:paraId="73F62DB3">
      <w:pPr>
        <w:spacing w:line="380" w:lineRule="exact"/>
        <w:rPr>
          <w:rFonts w:ascii="宋体" w:hAnsi="宋体"/>
          <w:b/>
          <w:bCs/>
          <w:color w:val="0F1A0F"/>
          <w:szCs w:val="21"/>
        </w:rPr>
      </w:pPr>
      <w:r>
        <w:rPr>
          <w:rFonts w:hint="eastAsia" w:ascii="宋体" w:hAnsi="宋体"/>
          <w:b/>
          <w:bCs/>
          <w:color w:val="0F1A0F"/>
          <w:szCs w:val="21"/>
        </w:rPr>
        <w:t>三、付款方式</w:t>
      </w:r>
    </w:p>
    <w:p w14:paraId="570259C5">
      <w:pPr>
        <w:spacing w:line="380" w:lineRule="exact"/>
        <w:rPr>
          <w:rFonts w:hint="eastAsia" w:ascii="宋体" w:hAnsi="宋体"/>
          <w:color w:val="000000" w:themeColor="text1"/>
          <w:kern w:val="0"/>
          <w:szCs w:val="21"/>
          <w:u w:val="single"/>
          <w:lang w:val="en-US" w:eastAsia="zh-CN"/>
        </w:rPr>
      </w:pPr>
      <w:r>
        <w:rPr>
          <w:rFonts w:hint="eastAsia" w:ascii="宋体" w:hAnsi="宋体"/>
          <w:color w:val="000000" w:themeColor="text1"/>
          <w:kern w:val="0"/>
          <w:szCs w:val="21"/>
          <w:u w:val="single"/>
          <w:lang w:val="en-US" w:eastAsia="zh-CN"/>
        </w:rPr>
        <w:t xml:space="preserve">                                 </w:t>
      </w:r>
    </w:p>
    <w:p w14:paraId="1BE2ECB5">
      <w:pPr>
        <w:spacing w:line="380" w:lineRule="exact"/>
        <w:rPr>
          <w:rFonts w:hint="eastAsia" w:ascii="宋体" w:hAnsi="宋体" w:eastAsia="宋体"/>
          <w:b/>
          <w:bCs/>
          <w:color w:val="000000" w:themeColor="text1"/>
          <w:szCs w:val="21"/>
          <w:lang w:eastAsia="zh-CN"/>
        </w:rPr>
      </w:pPr>
      <w:r>
        <w:rPr>
          <w:rFonts w:hint="eastAsia" w:ascii="宋体" w:hAnsi="宋体"/>
          <w:b/>
          <w:bCs/>
          <w:color w:val="000000" w:themeColor="text1"/>
          <w:szCs w:val="21"/>
        </w:rPr>
        <w:t>四、</w:t>
      </w:r>
      <w:r>
        <w:rPr>
          <w:rFonts w:hint="eastAsia" w:ascii="宋体" w:hAnsi="宋体"/>
          <w:b/>
          <w:bCs/>
          <w:color w:val="000000" w:themeColor="text1"/>
          <w:szCs w:val="21"/>
          <w:lang w:val="en-US" w:eastAsia="zh-CN"/>
        </w:rPr>
        <w:t>供货期</w:t>
      </w:r>
    </w:p>
    <w:p w14:paraId="47F80014">
      <w:pPr>
        <w:spacing w:line="380" w:lineRule="exact"/>
        <w:rPr>
          <w:rFonts w:ascii="宋体" w:hAnsi="宋体"/>
          <w:color w:val="000000" w:themeColor="text1"/>
          <w:szCs w:val="21"/>
        </w:rPr>
      </w:pPr>
      <w:r>
        <w:rPr>
          <w:rFonts w:hint="eastAsia" w:ascii="宋体" w:hAnsi="宋体"/>
          <w:color w:val="000000" w:themeColor="text1"/>
          <w:szCs w:val="21"/>
          <w:u w:val="single"/>
          <w:lang w:val="en-US" w:eastAsia="zh-CN"/>
        </w:rPr>
        <w:t xml:space="preserve">                                 </w:t>
      </w:r>
    </w:p>
    <w:p w14:paraId="595915EC">
      <w:pPr>
        <w:pStyle w:val="13"/>
        <w:snapToGrid w:val="0"/>
        <w:spacing w:line="380" w:lineRule="exact"/>
        <w:rPr>
          <w:rFonts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五、技术资料</w:t>
      </w:r>
    </w:p>
    <w:p w14:paraId="59C894F0">
      <w:pPr>
        <w:pStyle w:val="13"/>
        <w:snapToGrid w:val="0"/>
        <w:spacing w:line="380" w:lineRule="exact"/>
        <w:ind w:left="359" w:hanging="359" w:hangingChars="17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1.乙方应按招标文件规定的时间向甲方提供有关技术资料。</w:t>
      </w:r>
    </w:p>
    <w:p w14:paraId="39C1C80E">
      <w:pPr>
        <w:pStyle w:val="13"/>
        <w:snapToGrid w:val="0"/>
        <w:spacing w:line="380" w:lineRule="exact"/>
        <w:ind w:left="359" w:hanging="359" w:hangingChars="17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A34CA5A">
      <w:pPr>
        <w:pStyle w:val="13"/>
        <w:snapToGrid w:val="0"/>
        <w:spacing w:line="380" w:lineRule="exact"/>
        <w:ind w:left="360" w:hanging="361" w:hangingChars="171"/>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六、知识产权</w:t>
      </w:r>
    </w:p>
    <w:p w14:paraId="4444F097">
      <w:pPr>
        <w:pStyle w:val="13"/>
        <w:snapToGrid w:val="0"/>
        <w:spacing w:line="380" w:lineRule="exact"/>
        <w:ind w:left="359" w:hanging="359" w:hangingChars="171"/>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乙方应保证提供服务过程中不会侵犯任何第三方的</w:t>
      </w:r>
      <w:r>
        <w:rPr>
          <w:rFonts w:hint="eastAsia" w:asciiTheme="minorEastAsia" w:hAnsiTheme="minorEastAsia" w:eastAsiaTheme="minorEastAsia" w:cstheme="minorEastAsia"/>
          <w:b/>
          <w:sz w:val="21"/>
          <w:szCs w:val="21"/>
        </w:rPr>
        <w:t>知识产权</w:t>
      </w:r>
      <w:r>
        <w:rPr>
          <w:rFonts w:hint="eastAsia" w:asciiTheme="minorEastAsia" w:hAnsiTheme="minorEastAsia" w:eastAsiaTheme="minorEastAsia" w:cstheme="minorEastAsia"/>
          <w:b/>
          <w:bCs/>
          <w:sz w:val="21"/>
          <w:szCs w:val="21"/>
        </w:rPr>
        <w:t>。</w:t>
      </w:r>
    </w:p>
    <w:p w14:paraId="06D1D877">
      <w:pPr>
        <w:snapToGrid w:val="0"/>
        <w:spacing w:before="120" w:afterLines="50" w:line="38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七</w:t>
      </w:r>
      <w:r>
        <w:rPr>
          <w:rFonts w:hint="eastAsia" w:asciiTheme="minorEastAsia" w:hAnsiTheme="minorEastAsia" w:eastAsiaTheme="minorEastAsia" w:cstheme="minorEastAsia"/>
          <w:b/>
          <w:szCs w:val="21"/>
        </w:rPr>
        <w:t>、转包或分包</w:t>
      </w:r>
    </w:p>
    <w:p w14:paraId="76F50520">
      <w:pPr>
        <w:pStyle w:val="13"/>
        <w:snapToGrid w:val="0"/>
        <w:spacing w:line="380" w:lineRule="exact"/>
        <w:ind w:left="359" w:hanging="359" w:hangingChars="1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1.本合同范围的服务，应由乙方直接供应，不得转让他人供应；</w:t>
      </w:r>
    </w:p>
    <w:p w14:paraId="1CE948B8">
      <w:pPr>
        <w:pStyle w:val="13"/>
        <w:snapToGrid w:val="0"/>
        <w:spacing w:line="380" w:lineRule="exact"/>
        <w:ind w:left="359" w:hanging="359" w:hangingChars="1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除非得到甲方的书面同意，乙方不得将本合同范围的服务全部或部分分包给他人供应；</w:t>
      </w:r>
    </w:p>
    <w:p w14:paraId="21CE7362">
      <w:pPr>
        <w:pStyle w:val="13"/>
        <w:snapToGrid w:val="0"/>
        <w:spacing w:line="380" w:lineRule="exact"/>
        <w:ind w:left="359" w:hanging="359" w:hangingChars="1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3.如有转让和未经甲方同意的分包行为，甲方有权解除合同，没收履约保证金并追究乙方的违约责任。</w:t>
      </w:r>
    </w:p>
    <w:p w14:paraId="5D248B3B">
      <w:pPr>
        <w:pStyle w:val="13"/>
        <w:snapToGrid w:val="0"/>
        <w:spacing w:line="38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lang w:val="en-US" w:eastAsia="zh-CN"/>
        </w:rPr>
        <w:t>八</w:t>
      </w:r>
      <w:r>
        <w:rPr>
          <w:rFonts w:hint="eastAsia" w:asciiTheme="minorEastAsia" w:hAnsiTheme="minorEastAsia" w:eastAsiaTheme="minorEastAsia" w:cstheme="minorEastAsia"/>
          <w:b/>
          <w:sz w:val="21"/>
          <w:szCs w:val="21"/>
        </w:rPr>
        <w:t>、质量保证期</w:t>
      </w:r>
    </w:p>
    <w:p w14:paraId="5B92F347">
      <w:pPr>
        <w:pStyle w:val="13"/>
        <w:snapToGrid w:val="0"/>
        <w:spacing w:line="380" w:lineRule="exact"/>
        <w:ind w:left="359" w:hanging="359" w:hangingChars="17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质量保证期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年。（自验收合格之日起计）</w:t>
      </w:r>
    </w:p>
    <w:p w14:paraId="346BCC70">
      <w:pPr>
        <w:pStyle w:val="13"/>
        <w:snapToGrid w:val="0"/>
        <w:spacing w:line="380" w:lineRule="exac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九</w:t>
      </w:r>
      <w:r>
        <w:rPr>
          <w:rFonts w:hint="eastAsia" w:asciiTheme="minorEastAsia" w:hAnsiTheme="minorEastAsia" w:eastAsiaTheme="minorEastAsia" w:cstheme="minorEastAsia"/>
          <w:b/>
          <w:sz w:val="21"/>
          <w:szCs w:val="21"/>
        </w:rPr>
        <w:t>、合同履行时间、履行方式及履行地点</w:t>
      </w:r>
    </w:p>
    <w:p w14:paraId="33704431">
      <w:pPr>
        <w:pStyle w:val="13"/>
        <w:snapToGrid w:val="0"/>
        <w:spacing w:line="380" w:lineRule="exact"/>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sz w:val="21"/>
          <w:szCs w:val="21"/>
        </w:rPr>
        <w:t xml:space="preserve">1. </w:t>
      </w:r>
      <w:r>
        <w:rPr>
          <w:rFonts w:hint="eastAsia" w:asciiTheme="minorEastAsia" w:hAnsiTheme="minorEastAsia" w:eastAsiaTheme="minorEastAsia" w:cstheme="minorEastAsia"/>
          <w:sz w:val="21"/>
          <w:szCs w:val="21"/>
        </w:rPr>
        <w:t>履行时间</w:t>
      </w:r>
      <w:r>
        <w:rPr>
          <w:rFonts w:hint="eastAsia" w:asciiTheme="minorEastAsia" w:hAnsiTheme="minorEastAsia" w:eastAsiaTheme="minorEastAsia" w:cstheme="minorEastAsia"/>
          <w:bCs/>
          <w:sz w:val="21"/>
          <w:szCs w:val="21"/>
        </w:rPr>
        <w:t>：</w:t>
      </w:r>
    </w:p>
    <w:p w14:paraId="2961C679">
      <w:pPr>
        <w:pStyle w:val="13"/>
        <w:snapToGrid w:val="0"/>
        <w:spacing w:line="380" w:lineRule="exact"/>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 xml:space="preserve">2. </w:t>
      </w:r>
      <w:r>
        <w:rPr>
          <w:rFonts w:hint="eastAsia" w:asciiTheme="minorEastAsia" w:hAnsiTheme="minorEastAsia" w:eastAsiaTheme="minorEastAsia" w:cstheme="minorEastAsia"/>
          <w:sz w:val="21"/>
          <w:szCs w:val="21"/>
        </w:rPr>
        <w:t>履行方式</w:t>
      </w:r>
      <w:r>
        <w:rPr>
          <w:rFonts w:hint="eastAsia" w:asciiTheme="minorEastAsia" w:hAnsiTheme="minorEastAsia" w:eastAsiaTheme="minorEastAsia" w:cstheme="minorEastAsia"/>
          <w:bCs/>
          <w:color w:val="000000"/>
          <w:sz w:val="21"/>
          <w:szCs w:val="21"/>
        </w:rPr>
        <w:t>：</w:t>
      </w:r>
    </w:p>
    <w:p w14:paraId="5770D964">
      <w:pPr>
        <w:pStyle w:val="13"/>
        <w:snapToGrid w:val="0"/>
        <w:spacing w:line="38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rPr>
        <w:t xml:space="preserve">3. </w:t>
      </w:r>
      <w:r>
        <w:rPr>
          <w:rFonts w:hint="eastAsia" w:asciiTheme="minorEastAsia" w:hAnsiTheme="minorEastAsia" w:eastAsiaTheme="minorEastAsia" w:cstheme="minorEastAsia"/>
          <w:sz w:val="21"/>
          <w:szCs w:val="21"/>
        </w:rPr>
        <w:t>履行地点</w:t>
      </w:r>
      <w:r>
        <w:rPr>
          <w:rFonts w:hint="eastAsia" w:asciiTheme="minorEastAsia" w:hAnsiTheme="minorEastAsia" w:eastAsiaTheme="minorEastAsia" w:cstheme="minorEastAsia"/>
          <w:bCs/>
          <w:color w:val="000000"/>
          <w:sz w:val="21"/>
          <w:szCs w:val="21"/>
        </w:rPr>
        <w:t>：</w:t>
      </w:r>
    </w:p>
    <w:p w14:paraId="4C38F55E">
      <w:pPr>
        <w:snapToGrid w:val="0"/>
        <w:spacing w:before="120" w:afterLines="50" w:line="38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十、税费</w:t>
      </w:r>
    </w:p>
    <w:p w14:paraId="69EAB5F5">
      <w:pPr>
        <w:snapToGrid w:val="0"/>
        <w:spacing w:before="120" w:afterLines="50"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本合同执行中相关的一切税费均由乙方负担。</w:t>
      </w:r>
    </w:p>
    <w:p w14:paraId="1DEAE463">
      <w:pPr>
        <w:pStyle w:val="13"/>
        <w:snapToGrid w:val="0"/>
        <w:spacing w:line="380" w:lineRule="exact"/>
        <w:ind w:left="360" w:hanging="361" w:hangingChars="17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十</w:t>
      </w:r>
      <w:r>
        <w:rPr>
          <w:rFonts w:hint="eastAsia" w:asciiTheme="minorEastAsia" w:hAnsiTheme="minorEastAsia" w:eastAsiaTheme="minorEastAsia" w:cstheme="minorEastAsia"/>
          <w:b/>
          <w:sz w:val="21"/>
          <w:szCs w:val="21"/>
          <w:lang w:val="en-US" w:eastAsia="zh-CN"/>
        </w:rPr>
        <w:t>一</w:t>
      </w:r>
      <w:r>
        <w:rPr>
          <w:rFonts w:hint="eastAsia" w:asciiTheme="minorEastAsia" w:hAnsiTheme="minorEastAsia" w:eastAsiaTheme="minorEastAsia" w:cstheme="minorEastAsia"/>
          <w:b/>
          <w:sz w:val="21"/>
          <w:szCs w:val="21"/>
        </w:rPr>
        <w:t>、质量保证及后续服务</w:t>
      </w:r>
    </w:p>
    <w:p w14:paraId="75FF6824">
      <w:pPr>
        <w:pStyle w:val="13"/>
        <w:snapToGrid w:val="0"/>
        <w:spacing w:line="380" w:lineRule="exact"/>
        <w:ind w:left="359" w:hanging="359" w:hangingChars="17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1．乙方应按招标文件规定向甲方提供服务。</w:t>
      </w:r>
    </w:p>
    <w:p w14:paraId="4D0571E1">
      <w:pPr>
        <w:pStyle w:val="13"/>
        <w:snapToGrid w:val="0"/>
        <w:spacing w:line="380" w:lineRule="exact"/>
        <w:ind w:left="420" w:hanging="420" w:hanging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2．乙方提供的服务成果在服务质量保证期内发生故障，乙方应负责免费提供后续服务。对达不到要求者，根据实际情况，经双方协商，可按以下办法处理：</w:t>
      </w:r>
    </w:p>
    <w:p w14:paraId="527884C9">
      <w:pPr>
        <w:pStyle w:val="13"/>
        <w:snapToGrid w:val="0"/>
        <w:spacing w:line="38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⑴重做：由乙方承担所发生的全部费用。</w:t>
      </w:r>
    </w:p>
    <w:p w14:paraId="0003A700">
      <w:pPr>
        <w:pStyle w:val="13"/>
        <w:snapToGrid w:val="0"/>
        <w:spacing w:line="38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⑵贬值处理：由甲乙双方合议定价。</w:t>
      </w:r>
    </w:p>
    <w:p w14:paraId="17827B2A">
      <w:pPr>
        <w:pStyle w:val="13"/>
        <w:snapToGrid w:val="0"/>
        <w:spacing w:line="380" w:lineRule="exact"/>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⑶解除合同。</w:t>
      </w:r>
    </w:p>
    <w:p w14:paraId="2FB99988">
      <w:pPr>
        <w:pStyle w:val="13"/>
        <w:snapToGrid w:val="0"/>
        <w:spacing w:line="38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3．如在使用过程中发生问题，乙方在接到甲方通知后</w:t>
      </w:r>
      <w:r>
        <w:rPr>
          <w:rFonts w:hint="eastAsia" w:asciiTheme="minorEastAsia" w:hAnsiTheme="minorEastAsia" w:eastAsiaTheme="minorEastAsia" w:cstheme="minorEastAsia"/>
          <w:color w:val="000000"/>
          <w:sz w:val="21"/>
          <w:szCs w:val="21"/>
        </w:rPr>
        <w:t>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小时</w:t>
      </w:r>
      <w:r>
        <w:rPr>
          <w:rFonts w:hint="eastAsia" w:asciiTheme="minorEastAsia" w:hAnsiTheme="minorEastAsia" w:eastAsiaTheme="minorEastAsia" w:cstheme="minorEastAsia"/>
          <w:sz w:val="21"/>
          <w:szCs w:val="21"/>
        </w:rPr>
        <w:t>内到达甲方现场。</w:t>
      </w:r>
    </w:p>
    <w:p w14:paraId="5B69687E">
      <w:pPr>
        <w:pStyle w:val="13"/>
        <w:snapToGrid w:val="0"/>
        <w:spacing w:line="38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4．在</w:t>
      </w:r>
      <w:r>
        <w:rPr>
          <w:rFonts w:hint="eastAsia" w:asciiTheme="minorEastAsia" w:hAnsiTheme="minorEastAsia" w:eastAsiaTheme="minorEastAsia" w:cstheme="minorEastAsia"/>
          <w:b/>
          <w:sz w:val="21"/>
          <w:szCs w:val="21"/>
        </w:rPr>
        <w:t>服务质量保证期</w:t>
      </w:r>
      <w:r>
        <w:rPr>
          <w:rFonts w:hint="eastAsia" w:asciiTheme="minorEastAsia" w:hAnsiTheme="minorEastAsia" w:eastAsiaTheme="minorEastAsia" w:cstheme="minorEastAsia"/>
          <w:sz w:val="21"/>
          <w:szCs w:val="21"/>
        </w:rPr>
        <w:t>内，乙方应对出现的质量及安全问题负责处理解决并承担一切费用。</w:t>
      </w:r>
    </w:p>
    <w:p w14:paraId="4E985EE7">
      <w:pPr>
        <w:pStyle w:val="13"/>
        <w:snapToGrid w:val="0"/>
        <w:spacing w:line="380" w:lineRule="exac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十</w:t>
      </w:r>
      <w:r>
        <w:rPr>
          <w:rFonts w:hint="eastAsia" w:asciiTheme="minorEastAsia" w:hAnsiTheme="minorEastAsia" w:eastAsiaTheme="minorEastAsia" w:cstheme="minorEastAsia"/>
          <w:b/>
          <w:sz w:val="21"/>
          <w:szCs w:val="21"/>
          <w:lang w:val="en-US" w:eastAsia="zh-CN"/>
        </w:rPr>
        <w:t>二</w:t>
      </w:r>
      <w:r>
        <w:rPr>
          <w:rFonts w:hint="eastAsia" w:asciiTheme="minorEastAsia" w:hAnsiTheme="minorEastAsia" w:eastAsiaTheme="minorEastAsia" w:cstheme="minorEastAsia"/>
          <w:b/>
          <w:sz w:val="21"/>
          <w:szCs w:val="21"/>
        </w:rPr>
        <w:t>、违约责任</w:t>
      </w:r>
    </w:p>
    <w:p w14:paraId="3445B952">
      <w:pPr>
        <w:pStyle w:val="13"/>
        <w:snapToGrid w:val="0"/>
        <w:spacing w:line="380" w:lineRule="exact"/>
        <w:ind w:left="359" w:hanging="359" w:hangingChars="17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1．甲方无正当理由拒收接受服务的，甲方向乙方偿付合同款项百分之五作为违约金。</w:t>
      </w:r>
    </w:p>
    <w:p w14:paraId="18FA5755">
      <w:pPr>
        <w:pStyle w:val="13"/>
        <w:snapToGrid w:val="0"/>
        <w:spacing w:line="380" w:lineRule="exact"/>
        <w:ind w:left="359" w:hanging="359" w:hangingChars="17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2．甲方无故逾期验收和办理款项支付手续的,甲方应按逾期付款总额每日万分之五向乙方支付违约金。</w:t>
      </w:r>
    </w:p>
    <w:p w14:paraId="08EC1C91">
      <w:pPr>
        <w:pStyle w:val="13"/>
        <w:snapToGrid w:val="0"/>
        <w:spacing w:line="380" w:lineRule="exact"/>
        <w:ind w:left="359" w:hanging="359" w:hangingChars="171"/>
        <w:rPr>
          <w:rFonts w:hAnsi="宋体" w:eastAsia="宋体" w:cs="宋体"/>
          <w:sz w:val="21"/>
          <w:szCs w:val="21"/>
        </w:rPr>
      </w:pPr>
      <w:r>
        <w:rPr>
          <w:rFonts w:hint="eastAsia" w:asciiTheme="minorEastAsia" w:hAnsiTheme="minorEastAsia" w:eastAsiaTheme="minorEastAsia" w:cstheme="minorEastAsia"/>
          <w:sz w:val="21"/>
          <w:szCs w:val="21"/>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580BC12F">
      <w:pPr>
        <w:pStyle w:val="13"/>
        <w:snapToGrid w:val="0"/>
        <w:spacing w:line="380" w:lineRule="exact"/>
        <w:rPr>
          <w:rFonts w:hAnsi="宋体" w:eastAsia="宋体" w:cs="宋体"/>
          <w:b/>
          <w:sz w:val="21"/>
          <w:szCs w:val="21"/>
        </w:rPr>
      </w:pPr>
      <w:r>
        <w:rPr>
          <w:rFonts w:hAnsi="宋体" w:eastAsia="宋体" w:cs="宋体"/>
          <w:b/>
          <w:sz w:val="21"/>
          <w:szCs w:val="21"/>
        </w:rPr>
        <w:t>十</w:t>
      </w:r>
      <w:r>
        <w:rPr>
          <w:rFonts w:hint="eastAsia" w:hAnsi="宋体" w:eastAsia="宋体" w:cs="宋体"/>
          <w:b/>
          <w:sz w:val="21"/>
          <w:szCs w:val="21"/>
          <w:lang w:val="en-US" w:eastAsia="zh-CN"/>
        </w:rPr>
        <w:t>三</w:t>
      </w:r>
      <w:r>
        <w:rPr>
          <w:rFonts w:hAnsi="宋体" w:eastAsia="宋体" w:cs="宋体"/>
          <w:b/>
          <w:sz w:val="21"/>
          <w:szCs w:val="21"/>
        </w:rPr>
        <w:t>、不可抗力事件处理</w:t>
      </w:r>
    </w:p>
    <w:p w14:paraId="4187E4AF">
      <w:pPr>
        <w:pStyle w:val="13"/>
        <w:snapToGrid w:val="0"/>
        <w:spacing w:line="380" w:lineRule="exact"/>
        <w:ind w:firstLine="420" w:firstLineChars="200"/>
        <w:rPr>
          <w:rFonts w:hAnsi="宋体" w:eastAsia="宋体" w:cs="宋体"/>
          <w:sz w:val="21"/>
          <w:szCs w:val="21"/>
        </w:rPr>
      </w:pPr>
      <w:r>
        <w:rPr>
          <w:rFonts w:hAnsi="宋体" w:eastAsia="宋体" w:cs="宋体"/>
          <w:sz w:val="21"/>
          <w:szCs w:val="21"/>
        </w:rPr>
        <w:t>1．在合同有效期内，任何一方因不可抗力事件导致不能履行合同，则合同履行期可延长，其延长期与不可抗力影响期相同。</w:t>
      </w:r>
    </w:p>
    <w:p w14:paraId="48FBE884">
      <w:pPr>
        <w:pStyle w:val="13"/>
        <w:snapToGrid w:val="0"/>
        <w:spacing w:line="380" w:lineRule="exact"/>
        <w:ind w:firstLine="420" w:firstLineChars="200"/>
        <w:rPr>
          <w:rFonts w:hAnsi="宋体" w:eastAsia="宋体" w:cs="宋体"/>
          <w:sz w:val="21"/>
          <w:szCs w:val="21"/>
        </w:rPr>
      </w:pPr>
      <w:r>
        <w:rPr>
          <w:rFonts w:hAnsi="宋体" w:eastAsia="宋体" w:cs="宋体"/>
          <w:sz w:val="21"/>
          <w:szCs w:val="21"/>
        </w:rPr>
        <w:t>2．不可抗力事件发生后，应立即通知对方，并寄送有关权威机构出具的证明。</w:t>
      </w:r>
    </w:p>
    <w:p w14:paraId="2CDCD305">
      <w:pPr>
        <w:pStyle w:val="13"/>
        <w:snapToGrid w:val="0"/>
        <w:spacing w:line="380" w:lineRule="exact"/>
        <w:ind w:firstLine="420" w:firstLineChars="200"/>
        <w:rPr>
          <w:rFonts w:hAnsi="宋体" w:eastAsia="宋体" w:cs="宋体"/>
          <w:sz w:val="21"/>
          <w:szCs w:val="21"/>
        </w:rPr>
      </w:pPr>
      <w:r>
        <w:rPr>
          <w:rFonts w:hAnsi="宋体" w:eastAsia="宋体" w:cs="宋体"/>
          <w:sz w:val="21"/>
          <w:szCs w:val="21"/>
        </w:rPr>
        <w:t>3．不可抗力事件延续120天以上，双方应通过友好协商，确定是否继续履行合同。</w:t>
      </w:r>
    </w:p>
    <w:p w14:paraId="642D2C6E">
      <w:pPr>
        <w:pStyle w:val="13"/>
        <w:snapToGrid w:val="0"/>
        <w:spacing w:line="380" w:lineRule="exact"/>
        <w:rPr>
          <w:rFonts w:hAnsi="宋体" w:eastAsia="宋体" w:cs="宋体"/>
          <w:b/>
          <w:sz w:val="21"/>
          <w:szCs w:val="21"/>
        </w:rPr>
      </w:pPr>
      <w:r>
        <w:rPr>
          <w:rFonts w:hAnsi="宋体" w:eastAsia="宋体" w:cs="宋体"/>
          <w:b/>
          <w:sz w:val="21"/>
          <w:szCs w:val="21"/>
        </w:rPr>
        <w:t>十</w:t>
      </w:r>
      <w:r>
        <w:rPr>
          <w:rFonts w:hint="eastAsia" w:hAnsi="宋体" w:eastAsia="宋体" w:cs="宋体"/>
          <w:b/>
          <w:sz w:val="21"/>
          <w:szCs w:val="21"/>
          <w:lang w:val="en-US" w:eastAsia="zh-CN"/>
        </w:rPr>
        <w:t>四</w:t>
      </w:r>
      <w:r>
        <w:rPr>
          <w:rFonts w:hAnsi="宋体" w:eastAsia="宋体" w:cs="宋体"/>
          <w:b/>
          <w:sz w:val="21"/>
          <w:szCs w:val="21"/>
        </w:rPr>
        <w:t>、诉讼</w:t>
      </w:r>
    </w:p>
    <w:p w14:paraId="0583599E">
      <w:pPr>
        <w:pStyle w:val="13"/>
        <w:snapToGrid w:val="0"/>
        <w:spacing w:line="380" w:lineRule="exact"/>
        <w:ind w:firstLine="420" w:firstLineChars="200"/>
        <w:rPr>
          <w:rFonts w:hAnsi="宋体" w:eastAsia="宋体" w:cs="宋体"/>
          <w:sz w:val="21"/>
          <w:szCs w:val="21"/>
        </w:rPr>
      </w:pPr>
      <w:r>
        <w:rPr>
          <w:rFonts w:hAnsi="宋体" w:eastAsia="宋体" w:cs="宋体"/>
          <w:sz w:val="21"/>
          <w:szCs w:val="21"/>
        </w:rPr>
        <w:t>双方在执行合同中所发生的一切争议，应通过协商解决。如协商不成，可向合同签订地法院起诉，合同签订地在此约定为舟山市。</w:t>
      </w:r>
    </w:p>
    <w:p w14:paraId="17AC123F">
      <w:pPr>
        <w:pStyle w:val="13"/>
        <w:snapToGrid w:val="0"/>
        <w:spacing w:line="380" w:lineRule="exact"/>
        <w:rPr>
          <w:rFonts w:hAnsi="宋体" w:eastAsia="宋体" w:cs="宋体"/>
          <w:b/>
          <w:sz w:val="21"/>
          <w:szCs w:val="21"/>
        </w:rPr>
      </w:pPr>
      <w:r>
        <w:rPr>
          <w:rFonts w:hAnsi="宋体" w:eastAsia="宋体" w:cs="宋体"/>
          <w:b/>
          <w:sz w:val="21"/>
          <w:szCs w:val="21"/>
        </w:rPr>
        <w:t>十</w:t>
      </w:r>
      <w:r>
        <w:rPr>
          <w:rFonts w:hint="eastAsia" w:hAnsi="宋体" w:eastAsia="宋体" w:cs="宋体"/>
          <w:b/>
          <w:sz w:val="21"/>
          <w:szCs w:val="21"/>
          <w:lang w:val="en-US" w:eastAsia="zh-CN"/>
        </w:rPr>
        <w:t>五</w:t>
      </w:r>
      <w:r>
        <w:rPr>
          <w:rFonts w:hAnsi="宋体" w:eastAsia="宋体" w:cs="宋体"/>
          <w:b/>
          <w:sz w:val="21"/>
          <w:szCs w:val="21"/>
        </w:rPr>
        <w:t>、合同生效及其它</w:t>
      </w:r>
    </w:p>
    <w:p w14:paraId="10A85D75">
      <w:pPr>
        <w:pStyle w:val="13"/>
        <w:snapToGrid w:val="0"/>
        <w:spacing w:line="380" w:lineRule="exact"/>
        <w:ind w:firstLine="420" w:firstLineChars="200"/>
        <w:rPr>
          <w:rFonts w:hAnsi="宋体" w:eastAsia="宋体" w:cs="宋体"/>
          <w:sz w:val="21"/>
          <w:szCs w:val="21"/>
        </w:rPr>
      </w:pPr>
      <w:r>
        <w:rPr>
          <w:rFonts w:hAnsi="宋体" w:eastAsia="宋体" w:cs="宋体"/>
          <w:sz w:val="21"/>
          <w:szCs w:val="21"/>
        </w:rPr>
        <w:t>1、本次项目的招标文件、乙方的投标文件以及乙方其他投标时承诺等文件均为本合同的组成部分。</w:t>
      </w:r>
    </w:p>
    <w:p w14:paraId="29D20A91">
      <w:pPr>
        <w:pStyle w:val="13"/>
        <w:snapToGrid w:val="0"/>
        <w:spacing w:line="380" w:lineRule="exact"/>
        <w:ind w:firstLine="420" w:firstLineChars="200"/>
        <w:rPr>
          <w:rFonts w:hAnsi="宋体" w:eastAsia="宋体" w:cs="宋体"/>
          <w:sz w:val="21"/>
          <w:szCs w:val="21"/>
        </w:rPr>
      </w:pPr>
      <w:r>
        <w:rPr>
          <w:rFonts w:hAnsi="宋体" w:eastAsia="宋体" w:cs="宋体"/>
          <w:sz w:val="21"/>
          <w:szCs w:val="21"/>
        </w:rPr>
        <w:t>2、合同经双方法定代表人或授权代表签字并加盖单位公章。</w:t>
      </w:r>
    </w:p>
    <w:p w14:paraId="244B51C9">
      <w:pPr>
        <w:pStyle w:val="13"/>
        <w:snapToGrid w:val="0"/>
        <w:spacing w:line="380" w:lineRule="exact"/>
        <w:ind w:firstLine="420" w:firstLineChars="200"/>
        <w:rPr>
          <w:rFonts w:hAnsi="宋体" w:eastAsia="宋体" w:cs="宋体"/>
          <w:sz w:val="21"/>
          <w:szCs w:val="21"/>
        </w:rPr>
      </w:pPr>
      <w:r>
        <w:rPr>
          <w:rFonts w:hAnsi="宋体" w:eastAsia="宋体" w:cs="宋体"/>
          <w:sz w:val="21"/>
          <w:szCs w:val="21"/>
        </w:rPr>
        <w:t>3、本合同未尽事宜，遵照《</w:t>
      </w:r>
      <w:r>
        <w:rPr>
          <w:rFonts w:hint="eastAsia" w:hAnsi="宋体" w:eastAsia="宋体" w:cs="宋体"/>
          <w:sz w:val="21"/>
          <w:szCs w:val="21"/>
        </w:rPr>
        <w:t>民法典</w:t>
      </w:r>
      <w:r>
        <w:rPr>
          <w:rFonts w:hAnsi="宋体" w:eastAsia="宋体" w:cs="宋体"/>
          <w:sz w:val="21"/>
          <w:szCs w:val="21"/>
        </w:rPr>
        <w:t>》有关条文执行。</w:t>
      </w:r>
    </w:p>
    <w:p w14:paraId="452B5335">
      <w:pPr>
        <w:pStyle w:val="13"/>
        <w:snapToGrid w:val="0"/>
        <w:spacing w:line="380" w:lineRule="exact"/>
        <w:ind w:firstLine="420" w:firstLineChars="200"/>
        <w:rPr>
          <w:rFonts w:hAnsi="宋体" w:eastAsia="宋体" w:cs="宋体"/>
          <w:sz w:val="21"/>
          <w:szCs w:val="21"/>
        </w:rPr>
      </w:pPr>
      <w:r>
        <w:rPr>
          <w:rFonts w:hAnsi="宋体" w:eastAsia="宋体" w:cs="宋体"/>
          <w:sz w:val="21"/>
          <w:szCs w:val="21"/>
        </w:rPr>
        <w:t>4、本合同一式四份，签字、盖章后有效，甲乙各持二份，具有同等法律效力。</w:t>
      </w:r>
    </w:p>
    <w:p w14:paraId="29B121E7">
      <w:pPr>
        <w:pStyle w:val="13"/>
        <w:snapToGrid w:val="0"/>
        <w:spacing w:line="380" w:lineRule="exact"/>
        <w:ind w:left="420" w:hanging="420" w:hangingChars="200"/>
        <w:rPr>
          <w:rFonts w:hAnsi="宋体" w:eastAsia="宋体" w:cs="宋体"/>
          <w:sz w:val="21"/>
          <w:szCs w:val="21"/>
        </w:rPr>
      </w:pPr>
    </w:p>
    <w:p w14:paraId="676C5859">
      <w:pPr>
        <w:pStyle w:val="13"/>
        <w:snapToGrid w:val="0"/>
        <w:spacing w:line="380" w:lineRule="exact"/>
        <w:ind w:left="420" w:hanging="420" w:hangingChars="200"/>
        <w:rPr>
          <w:rFonts w:hAnsi="宋体" w:eastAsia="宋体" w:cs="宋体"/>
          <w:sz w:val="21"/>
          <w:szCs w:val="21"/>
        </w:rPr>
      </w:pPr>
    </w:p>
    <w:p w14:paraId="47755C3F">
      <w:pPr>
        <w:pStyle w:val="13"/>
        <w:snapToGrid w:val="0"/>
        <w:spacing w:line="380" w:lineRule="exact"/>
        <w:ind w:left="420" w:hanging="420" w:hangingChars="200"/>
        <w:rPr>
          <w:rFonts w:hAnsi="宋体" w:eastAsia="宋体" w:cs="宋体"/>
          <w:sz w:val="21"/>
          <w:szCs w:val="21"/>
        </w:rPr>
      </w:pPr>
    </w:p>
    <w:p w14:paraId="0C7F8A3A">
      <w:pPr>
        <w:pStyle w:val="13"/>
        <w:snapToGrid w:val="0"/>
        <w:spacing w:line="380" w:lineRule="exact"/>
        <w:ind w:left="420" w:hanging="420" w:hangingChars="200"/>
        <w:rPr>
          <w:rFonts w:hAnsi="宋体" w:eastAsia="宋体" w:cs="宋体"/>
          <w:sz w:val="21"/>
          <w:szCs w:val="21"/>
        </w:rPr>
      </w:pPr>
    </w:p>
    <w:p w14:paraId="1B679746">
      <w:pPr>
        <w:pStyle w:val="13"/>
        <w:snapToGrid w:val="0"/>
        <w:spacing w:line="380" w:lineRule="exact"/>
        <w:ind w:left="420" w:hanging="420" w:hangingChars="200"/>
        <w:rPr>
          <w:rFonts w:hAnsi="宋体" w:eastAsia="宋体" w:cs="宋体"/>
          <w:sz w:val="21"/>
          <w:szCs w:val="21"/>
        </w:rPr>
      </w:pPr>
      <w:r>
        <w:rPr>
          <w:rFonts w:hAnsi="宋体" w:eastAsia="宋体" w:cs="宋体"/>
          <w:sz w:val="21"/>
          <w:szCs w:val="21"/>
        </w:rPr>
        <w:t xml:space="preserve"> </w:t>
      </w:r>
      <w:r>
        <w:rPr>
          <w:rFonts w:hint="eastAsia" w:hAnsi="宋体" w:eastAsia="宋体" w:cs="宋体"/>
          <w:sz w:val="21"/>
          <w:szCs w:val="21"/>
          <w:lang w:val="en-US" w:eastAsia="zh-CN"/>
        </w:rPr>
        <w:t xml:space="preserve"> </w:t>
      </w:r>
      <w:r>
        <w:rPr>
          <w:rFonts w:hAnsi="宋体" w:eastAsia="宋体" w:cs="宋体"/>
          <w:sz w:val="21"/>
          <w:szCs w:val="21"/>
        </w:rPr>
        <w:t xml:space="preserve">甲方：                                   乙方： </w:t>
      </w:r>
    </w:p>
    <w:p w14:paraId="51B18A94">
      <w:pPr>
        <w:pStyle w:val="13"/>
        <w:snapToGrid w:val="0"/>
        <w:spacing w:line="380" w:lineRule="exact"/>
        <w:ind w:left="420" w:hanging="420" w:hangingChars="200"/>
        <w:rPr>
          <w:rFonts w:hAnsi="宋体" w:eastAsia="宋体" w:cs="宋体"/>
          <w:sz w:val="21"/>
          <w:szCs w:val="21"/>
        </w:rPr>
      </w:pPr>
      <w:r>
        <w:rPr>
          <w:rFonts w:hAnsi="宋体" w:eastAsia="宋体" w:cs="宋体"/>
          <w:sz w:val="21"/>
          <w:szCs w:val="21"/>
        </w:rPr>
        <w:t xml:space="preserve">  地址：                                   地址： </w:t>
      </w:r>
    </w:p>
    <w:p w14:paraId="5726BB65">
      <w:pPr>
        <w:pStyle w:val="13"/>
        <w:snapToGrid w:val="0"/>
        <w:spacing w:line="380" w:lineRule="exact"/>
        <w:ind w:left="420" w:hanging="420" w:hangingChars="200"/>
        <w:rPr>
          <w:rFonts w:hAnsi="宋体" w:eastAsia="宋体" w:cs="宋体"/>
          <w:sz w:val="21"/>
          <w:szCs w:val="21"/>
        </w:rPr>
      </w:pPr>
      <w:r>
        <w:rPr>
          <w:rFonts w:hAnsi="宋体" w:eastAsia="宋体" w:cs="宋体"/>
          <w:sz w:val="21"/>
          <w:szCs w:val="21"/>
        </w:rPr>
        <w:t xml:space="preserve">  法定（授权）代表人：                     法定（授权）代表人：</w:t>
      </w:r>
    </w:p>
    <w:p w14:paraId="4BFC6276">
      <w:pPr>
        <w:pStyle w:val="13"/>
        <w:snapToGrid w:val="0"/>
        <w:spacing w:line="380" w:lineRule="exact"/>
        <w:ind w:left="420" w:hanging="420" w:hangingChars="200"/>
        <w:rPr>
          <w:rFonts w:hAnsi="宋体" w:eastAsia="宋体" w:cs="宋体"/>
          <w:sz w:val="21"/>
          <w:szCs w:val="21"/>
        </w:rPr>
      </w:pPr>
      <w:r>
        <w:rPr>
          <w:rFonts w:hAnsi="宋体" w:eastAsia="宋体" w:cs="宋体"/>
          <w:sz w:val="21"/>
          <w:szCs w:val="21"/>
        </w:rPr>
        <w:t xml:space="preserve">  签字日期：      年  月  日               签字日期：      年  月  日</w:t>
      </w:r>
    </w:p>
    <w:p w14:paraId="1923108B">
      <w:pPr>
        <w:snapToGrid w:val="0"/>
        <w:spacing w:line="360" w:lineRule="auto"/>
        <w:ind w:firstLine="405"/>
        <w:rPr>
          <w:rFonts w:ascii="宋体" w:hAnsi="宋体" w:cs="宋体"/>
          <w:kern w:val="0"/>
          <w:szCs w:val="21"/>
        </w:rPr>
      </w:pPr>
    </w:p>
    <w:p w14:paraId="58716355">
      <w:pPr>
        <w:snapToGrid w:val="0"/>
        <w:spacing w:line="360" w:lineRule="auto"/>
        <w:ind w:firstLine="405"/>
        <w:rPr>
          <w:rFonts w:ascii="宋体" w:hAnsi="宋体" w:cs="宋体"/>
          <w:kern w:val="0"/>
          <w:szCs w:val="21"/>
        </w:rPr>
      </w:pPr>
    </w:p>
    <w:p w14:paraId="28C4C1ED">
      <w:pPr>
        <w:widowControl/>
        <w:spacing w:line="360" w:lineRule="auto"/>
        <w:jc w:val="left"/>
        <w:rPr>
          <w:rFonts w:ascii="宋体" w:hAnsi="宋体" w:cs="宋体"/>
          <w:kern w:val="0"/>
          <w:sz w:val="24"/>
        </w:rPr>
      </w:pPr>
    </w:p>
    <w:p w14:paraId="535D7A12">
      <w:pPr>
        <w:pStyle w:val="12"/>
      </w:pPr>
    </w:p>
    <w:p w14:paraId="6E2B8A8C">
      <w:pPr>
        <w:pStyle w:val="27"/>
        <w:ind w:firstLine="210"/>
      </w:pPr>
    </w:p>
    <w:p w14:paraId="60B5C7CC"/>
    <w:p w14:paraId="04E8875A">
      <w:pPr>
        <w:pStyle w:val="12"/>
      </w:pPr>
    </w:p>
    <w:p w14:paraId="75698A2F">
      <w:pPr>
        <w:pStyle w:val="27"/>
        <w:ind w:firstLine="210"/>
      </w:pPr>
    </w:p>
    <w:p w14:paraId="3AA08372"/>
    <w:p w14:paraId="59CB6DD1">
      <w:pPr>
        <w:pStyle w:val="12"/>
      </w:pPr>
    </w:p>
    <w:p w14:paraId="0D213A7A">
      <w:pPr>
        <w:pStyle w:val="27"/>
        <w:ind w:firstLine="210"/>
      </w:pPr>
    </w:p>
    <w:p w14:paraId="06C5C207">
      <w:pPr>
        <w:pStyle w:val="13"/>
        <w:pageBreakBefore/>
        <w:snapToGrid w:val="0"/>
        <w:spacing w:before="120" w:line="360" w:lineRule="auto"/>
        <w:jc w:val="center"/>
        <w:outlineLvl w:val="0"/>
        <w:rPr>
          <w:rFonts w:asciiTheme="minorEastAsia" w:hAnsiTheme="minorEastAsia" w:eastAsiaTheme="minorEastAsia"/>
        </w:rPr>
      </w:pPr>
      <w:r>
        <w:rPr>
          <w:rFonts w:hint="eastAsia" w:asciiTheme="minorEastAsia" w:hAnsiTheme="minorEastAsia" w:eastAsiaTheme="minorEastAsia"/>
        </w:rPr>
        <w:t>第六章　投标文件格式</w:t>
      </w:r>
    </w:p>
    <w:p w14:paraId="253AE306">
      <w:pPr>
        <w:snapToGrid w:val="0"/>
        <w:spacing w:line="360" w:lineRule="auto"/>
        <w:ind w:right="-85"/>
        <w:rPr>
          <w:rFonts w:asciiTheme="minorEastAsia" w:hAnsiTheme="minorEastAsia" w:eastAsiaTheme="minorEastAsia"/>
          <w:sz w:val="24"/>
        </w:rPr>
      </w:pPr>
    </w:p>
    <w:p w14:paraId="0B67470F">
      <w:pPr>
        <w:rPr>
          <w:rFonts w:asciiTheme="minorEastAsia" w:hAnsiTheme="minorEastAsia" w:eastAsiaTheme="minorEastAsia"/>
          <w:sz w:val="24"/>
        </w:rPr>
      </w:pPr>
      <w:r>
        <w:rPr>
          <w:rFonts w:hint="eastAsia" w:asciiTheme="minorEastAsia" w:hAnsiTheme="minorEastAsia" w:eastAsiaTheme="minorEastAsia"/>
          <w:sz w:val="24"/>
        </w:rPr>
        <w:t>一.备份投标文件封面格式</w:t>
      </w:r>
    </w:p>
    <w:p w14:paraId="6C234EA8">
      <w:pPr>
        <w:snapToGrid w:val="0"/>
        <w:spacing w:line="312" w:lineRule="auto"/>
        <w:ind w:right="-87"/>
        <w:rPr>
          <w:rFonts w:asciiTheme="minorEastAsia" w:hAnsiTheme="minorEastAsia" w:eastAsiaTheme="minorEastAsia"/>
          <w:sz w:val="28"/>
        </w:rPr>
      </w:pPr>
    </w:p>
    <w:p w14:paraId="731EC24F">
      <w:pPr>
        <w:pStyle w:val="12"/>
        <w:rPr>
          <w:rFonts w:asciiTheme="minorEastAsia" w:hAnsiTheme="minorEastAsia" w:eastAsiaTheme="minorEastAsia"/>
        </w:rPr>
      </w:pPr>
    </w:p>
    <w:p w14:paraId="6C2DEA86">
      <w:pPr>
        <w:snapToGrid w:val="0"/>
        <w:spacing w:line="312" w:lineRule="auto"/>
        <w:ind w:right="-87"/>
        <w:jc w:val="center"/>
        <w:rPr>
          <w:rFonts w:asciiTheme="minorEastAsia" w:hAnsiTheme="minorEastAsia" w:eastAsiaTheme="minorEastAsia"/>
          <w:sz w:val="44"/>
        </w:rPr>
      </w:pPr>
      <w:r>
        <w:rPr>
          <w:rFonts w:hint="eastAsia" w:asciiTheme="minorEastAsia" w:hAnsiTheme="minorEastAsia" w:eastAsiaTheme="minorEastAsia"/>
          <w:sz w:val="44"/>
        </w:rPr>
        <w:t>投 标 文 件</w:t>
      </w:r>
    </w:p>
    <w:p w14:paraId="2D3DE4B9">
      <w:pPr>
        <w:pStyle w:val="12"/>
        <w:rPr>
          <w:rFonts w:asciiTheme="minorEastAsia" w:hAnsiTheme="minorEastAsia" w:eastAsiaTheme="minorEastAsia"/>
          <w:sz w:val="44"/>
        </w:rPr>
      </w:pPr>
    </w:p>
    <w:p w14:paraId="793953B9">
      <w:pPr>
        <w:pStyle w:val="12"/>
        <w:rPr>
          <w:rFonts w:asciiTheme="minorEastAsia" w:hAnsiTheme="minorEastAsia" w:eastAsiaTheme="minorEastAsia"/>
          <w:sz w:val="44"/>
        </w:rPr>
      </w:pPr>
    </w:p>
    <w:p w14:paraId="60A0EBAA">
      <w:pPr>
        <w:pStyle w:val="12"/>
        <w:rPr>
          <w:rFonts w:asciiTheme="minorEastAsia" w:hAnsiTheme="minorEastAsia" w:eastAsiaTheme="minorEastAsia"/>
          <w:sz w:val="44"/>
        </w:rPr>
      </w:pPr>
    </w:p>
    <w:p w14:paraId="41BA17CA">
      <w:pPr>
        <w:pStyle w:val="12"/>
        <w:rPr>
          <w:rFonts w:asciiTheme="minorEastAsia" w:hAnsiTheme="minorEastAsia" w:eastAsiaTheme="minorEastAsia"/>
          <w:sz w:val="44"/>
        </w:rPr>
      </w:pPr>
    </w:p>
    <w:p w14:paraId="08C73B65">
      <w:pPr>
        <w:pStyle w:val="12"/>
        <w:rPr>
          <w:rFonts w:asciiTheme="minorEastAsia" w:hAnsiTheme="minorEastAsia" w:eastAsiaTheme="minorEastAsia"/>
          <w:sz w:val="44"/>
        </w:rPr>
      </w:pPr>
    </w:p>
    <w:p w14:paraId="66BBACD4">
      <w:pPr>
        <w:pStyle w:val="12"/>
        <w:rPr>
          <w:rFonts w:asciiTheme="minorEastAsia" w:hAnsiTheme="minorEastAsia" w:eastAsiaTheme="minorEastAsia"/>
          <w:sz w:val="44"/>
        </w:rPr>
      </w:pPr>
    </w:p>
    <w:p w14:paraId="043B1579">
      <w:pPr>
        <w:snapToGrid w:val="0"/>
        <w:spacing w:line="480" w:lineRule="auto"/>
        <w:ind w:right="-85" w:firstLine="1120" w:firstLineChars="400"/>
        <w:rPr>
          <w:rFonts w:asciiTheme="minorEastAsia" w:hAnsiTheme="minorEastAsia" w:eastAsiaTheme="minorEastAsia"/>
          <w:sz w:val="28"/>
        </w:rPr>
      </w:pPr>
      <w:r>
        <w:rPr>
          <w:rFonts w:hint="eastAsia" w:asciiTheme="minorEastAsia" w:hAnsiTheme="minorEastAsia" w:eastAsiaTheme="minorEastAsia"/>
          <w:sz w:val="28"/>
        </w:rPr>
        <w:t xml:space="preserve">项目名称： </w:t>
      </w:r>
    </w:p>
    <w:p w14:paraId="76809FD5">
      <w:pPr>
        <w:snapToGrid w:val="0"/>
        <w:spacing w:line="480" w:lineRule="auto"/>
        <w:ind w:right="-85" w:firstLine="560" w:firstLineChars="200"/>
        <w:rPr>
          <w:rFonts w:asciiTheme="minorEastAsia" w:hAnsiTheme="minorEastAsia" w:eastAsiaTheme="minorEastAsia"/>
          <w:sz w:val="28"/>
          <w:u w:val="single"/>
        </w:rPr>
      </w:pPr>
      <w:r>
        <w:rPr>
          <w:rFonts w:hint="eastAsia" w:asciiTheme="minorEastAsia" w:hAnsiTheme="minorEastAsia" w:eastAsiaTheme="minorEastAsia"/>
          <w:sz w:val="28"/>
        </w:rPr>
        <w:t xml:space="preserve">    项目编号：</w:t>
      </w:r>
    </w:p>
    <w:p w14:paraId="1594DC65">
      <w:pPr>
        <w:pStyle w:val="7"/>
        <w:snapToGrid w:val="0"/>
        <w:spacing w:line="480" w:lineRule="auto"/>
        <w:ind w:right="-85" w:firstLine="1164" w:firstLineChars="416"/>
        <w:rPr>
          <w:rFonts w:asciiTheme="minorEastAsia" w:hAnsiTheme="minorEastAsia" w:eastAsiaTheme="minorEastAsia"/>
          <w:sz w:val="28"/>
        </w:rPr>
      </w:pPr>
      <w:r>
        <w:rPr>
          <w:rFonts w:hint="eastAsia" w:asciiTheme="minorEastAsia" w:hAnsiTheme="minorEastAsia" w:eastAsiaTheme="minorEastAsia"/>
          <w:sz w:val="28"/>
        </w:rPr>
        <w:t>投标人名称：</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加盖公章）</w:t>
      </w:r>
    </w:p>
    <w:p w14:paraId="1A194FA8">
      <w:pPr>
        <w:pStyle w:val="7"/>
        <w:snapToGrid w:val="0"/>
        <w:spacing w:line="480" w:lineRule="auto"/>
        <w:ind w:right="-85" w:firstLine="1164" w:firstLineChars="416"/>
        <w:rPr>
          <w:rFonts w:asciiTheme="minorEastAsia" w:hAnsiTheme="minorEastAsia" w:eastAsiaTheme="minorEastAsia"/>
          <w:sz w:val="28"/>
          <w:u w:val="single"/>
        </w:rPr>
      </w:pPr>
      <w:r>
        <w:rPr>
          <w:rFonts w:hint="eastAsia" w:asciiTheme="minorEastAsia" w:hAnsiTheme="minorEastAsia" w:eastAsiaTheme="minorEastAsia"/>
          <w:sz w:val="28"/>
        </w:rPr>
        <w:t>投标人地址：</w:t>
      </w:r>
    </w:p>
    <w:p w14:paraId="1CD52EEB">
      <w:pPr>
        <w:pStyle w:val="7"/>
        <w:snapToGrid w:val="0"/>
        <w:spacing w:line="480" w:lineRule="auto"/>
        <w:ind w:right="-85" w:firstLine="1120" w:firstLineChars="400"/>
        <w:rPr>
          <w:rFonts w:asciiTheme="minorEastAsia" w:hAnsiTheme="minorEastAsia" w:eastAsiaTheme="minorEastAsia"/>
          <w:sz w:val="28"/>
          <w:u w:val="single"/>
        </w:rPr>
      </w:pPr>
      <w:r>
        <w:rPr>
          <w:rFonts w:hint="eastAsia" w:asciiTheme="minorEastAsia" w:hAnsiTheme="minorEastAsia" w:eastAsiaTheme="minorEastAsia"/>
          <w:sz w:val="28"/>
        </w:rPr>
        <w:t xml:space="preserve">投标联系人：电话 </w:t>
      </w:r>
    </w:p>
    <w:p w14:paraId="6505692F">
      <w:pPr>
        <w:snapToGrid w:val="0"/>
        <w:spacing w:line="480" w:lineRule="auto"/>
        <w:ind w:right="-85" w:firstLine="4080" w:firstLineChars="1700"/>
        <w:rPr>
          <w:rFonts w:asciiTheme="minorEastAsia" w:hAnsiTheme="minorEastAsia" w:eastAsiaTheme="minorEastAsia"/>
          <w:sz w:val="24"/>
        </w:rPr>
      </w:pPr>
    </w:p>
    <w:p w14:paraId="7F189503">
      <w:pPr>
        <w:snapToGrid w:val="0"/>
        <w:spacing w:line="480" w:lineRule="auto"/>
        <w:ind w:right="-85" w:firstLine="645"/>
        <w:jc w:val="center"/>
        <w:rPr>
          <w:rFonts w:asciiTheme="minorEastAsia" w:hAnsiTheme="minorEastAsia" w:eastAsiaTheme="minorEastAsia"/>
          <w:sz w:val="24"/>
        </w:rPr>
      </w:pPr>
      <w:r>
        <w:rPr>
          <w:rFonts w:hint="eastAsia" w:asciiTheme="minorEastAsia" w:hAnsiTheme="minorEastAsia" w:eastAsiaTheme="minorEastAsia"/>
          <w:sz w:val="24"/>
        </w:rPr>
        <w:t xml:space="preserve">                                 年   月   日</w:t>
      </w:r>
    </w:p>
    <w:p w14:paraId="1B25DAC9">
      <w:pPr>
        <w:snapToGrid w:val="0"/>
        <w:spacing w:line="312" w:lineRule="auto"/>
        <w:ind w:right="-87"/>
        <w:rPr>
          <w:rFonts w:asciiTheme="minorEastAsia" w:hAnsiTheme="minorEastAsia" w:eastAsiaTheme="minorEastAsia"/>
          <w:sz w:val="24"/>
        </w:rPr>
        <w:sectPr>
          <w:pgSz w:w="11906" w:h="16838"/>
          <w:pgMar w:top="1304" w:right="1106" w:bottom="1304" w:left="1531" w:header="1304" w:footer="1304" w:gutter="0"/>
          <w:pgBorders>
            <w:top w:val="none" w:sz="0" w:space="0"/>
            <w:left w:val="none" w:sz="0" w:space="0"/>
            <w:bottom w:val="none" w:sz="0" w:space="0"/>
            <w:right w:val="none" w:sz="0" w:space="0"/>
          </w:pgBorders>
          <w:cols w:space="720" w:num="1"/>
        </w:sectPr>
      </w:pPr>
    </w:p>
    <w:p w14:paraId="60DA25B4">
      <w:pPr>
        <w:pStyle w:val="13"/>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二、投标报价一览表</w:t>
      </w:r>
    </w:p>
    <w:p w14:paraId="57B484DC">
      <w:pPr>
        <w:snapToGrid w:val="0"/>
        <w:spacing w:before="50" w:after="50"/>
        <w:rPr>
          <w:rFonts w:asciiTheme="minorEastAsia" w:hAnsiTheme="minorEastAsia" w:eastAsiaTheme="minorEastAsia"/>
          <w:szCs w:val="21"/>
        </w:rPr>
      </w:pPr>
      <w:r>
        <w:rPr>
          <w:rFonts w:hint="eastAsia" w:asciiTheme="minorEastAsia" w:hAnsiTheme="minorEastAsia" w:eastAsiaTheme="minorEastAsia"/>
          <w:szCs w:val="21"/>
        </w:rPr>
        <w:t>项目名称：                 项目编号：                  投标人名称：</w:t>
      </w:r>
    </w:p>
    <w:p w14:paraId="4E251E4A">
      <w:pPr>
        <w:snapToGrid w:val="0"/>
        <w:spacing w:before="50" w:after="50"/>
        <w:rPr>
          <w:rFonts w:asciiTheme="minorEastAsia" w:hAnsiTheme="minorEastAsia" w:eastAsiaTheme="minorEastAsia"/>
          <w:szCs w:val="21"/>
        </w:rPr>
      </w:pPr>
      <w:r>
        <w:rPr>
          <w:rFonts w:hint="eastAsia" w:asciiTheme="minorEastAsia" w:hAnsiTheme="minorEastAsia" w:eastAsiaTheme="minorEastAsia"/>
          <w:szCs w:val="21"/>
        </w:rPr>
        <w:t>单位：元</w:t>
      </w:r>
    </w:p>
    <w:tbl>
      <w:tblPr>
        <w:tblStyle w:val="29"/>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47C8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vAlign w:val="center"/>
          </w:tcPr>
          <w:p w14:paraId="2BD61098">
            <w:pPr>
              <w:jc w:val="center"/>
              <w:rPr>
                <w:rFonts w:ascii="宋体" w:hAnsi="宋体"/>
                <w:bCs/>
                <w:szCs w:val="21"/>
              </w:rPr>
            </w:pPr>
            <w:r>
              <w:rPr>
                <w:rFonts w:ascii="宋体" w:hAnsi="宋体"/>
                <w:szCs w:val="21"/>
              </w:rPr>
              <w:t>项目名称</w:t>
            </w:r>
          </w:p>
        </w:tc>
        <w:tc>
          <w:tcPr>
            <w:tcW w:w="7632" w:type="dxa"/>
            <w:tcBorders>
              <w:bottom w:val="single" w:color="auto" w:sz="4" w:space="0"/>
            </w:tcBorders>
            <w:vAlign w:val="center"/>
          </w:tcPr>
          <w:p w14:paraId="73195C53">
            <w:pPr>
              <w:jc w:val="center"/>
              <w:rPr>
                <w:rFonts w:ascii="宋体" w:hAnsi="宋体"/>
                <w:bCs/>
                <w:szCs w:val="21"/>
              </w:rPr>
            </w:pPr>
            <w:r>
              <w:rPr>
                <w:rFonts w:ascii="宋体" w:hAnsi="宋体"/>
                <w:bCs/>
                <w:szCs w:val="21"/>
              </w:rPr>
              <w:t xml:space="preserve"> </w:t>
            </w:r>
          </w:p>
        </w:tc>
      </w:tr>
      <w:tr w14:paraId="7035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vAlign w:val="center"/>
          </w:tcPr>
          <w:p w14:paraId="4FEAB2A7">
            <w:pPr>
              <w:jc w:val="center"/>
              <w:rPr>
                <w:rFonts w:ascii="宋体" w:hAnsi="宋体"/>
                <w:szCs w:val="21"/>
              </w:rPr>
            </w:pPr>
            <w:r>
              <w:rPr>
                <w:rFonts w:ascii="宋体" w:hAnsi="宋体"/>
                <w:szCs w:val="21"/>
              </w:rPr>
              <w:t>项目编号</w:t>
            </w:r>
          </w:p>
        </w:tc>
        <w:tc>
          <w:tcPr>
            <w:tcW w:w="7632" w:type="dxa"/>
            <w:vAlign w:val="center"/>
          </w:tcPr>
          <w:p w14:paraId="7526B096">
            <w:pPr>
              <w:pStyle w:val="112"/>
              <w:widowControl w:val="0"/>
              <w:pBdr>
                <w:bottom w:val="none" w:color="auto" w:sz="0" w:space="0"/>
                <w:right w:val="none" w:color="auto" w:sz="0" w:space="0"/>
              </w:pBdr>
              <w:spacing w:before="0" w:beforeAutospacing="0" w:after="0" w:afterAutospacing="0" w:line="360" w:lineRule="auto"/>
              <w:rPr>
                <w:bCs/>
                <w:kern w:val="2"/>
                <w:szCs w:val="21"/>
              </w:rPr>
            </w:pPr>
            <w:r>
              <w:rPr>
                <w:bCs/>
                <w:kern w:val="2"/>
                <w:szCs w:val="21"/>
              </w:rPr>
              <w:t xml:space="preserve"> </w:t>
            </w:r>
          </w:p>
        </w:tc>
      </w:tr>
      <w:tr w14:paraId="7793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vAlign w:val="center"/>
          </w:tcPr>
          <w:p w14:paraId="1DF8D752">
            <w:pPr>
              <w:jc w:val="center"/>
              <w:rPr>
                <w:rFonts w:ascii="宋体" w:hAnsi="宋体"/>
                <w:szCs w:val="21"/>
              </w:rPr>
            </w:pPr>
            <w:r>
              <w:rPr>
                <w:rFonts w:ascii="宋体" w:hAnsi="宋体"/>
                <w:szCs w:val="21"/>
              </w:rPr>
              <w:t>投标报价</w:t>
            </w:r>
          </w:p>
        </w:tc>
        <w:tc>
          <w:tcPr>
            <w:tcW w:w="7632" w:type="dxa"/>
            <w:vAlign w:val="center"/>
          </w:tcPr>
          <w:p w14:paraId="2ECDE30A">
            <w:pPr>
              <w:spacing w:line="360" w:lineRule="auto"/>
              <w:rPr>
                <w:rFonts w:ascii="宋体" w:hAnsi="宋体"/>
                <w:bCs/>
                <w:szCs w:val="21"/>
              </w:rPr>
            </w:pPr>
            <w:r>
              <w:rPr>
                <w:rFonts w:ascii="宋体" w:hAnsi="宋体"/>
                <w:bCs/>
                <w:szCs w:val="21"/>
              </w:rPr>
              <w:t>（小写）人民币</w:t>
            </w:r>
            <w:r>
              <w:rPr>
                <w:rFonts w:ascii="宋体" w:hAnsi="宋体"/>
                <w:bCs/>
                <w:szCs w:val="21"/>
                <w:u w:val="single"/>
              </w:rPr>
              <w:t xml:space="preserve">                </w:t>
            </w:r>
            <w:r>
              <w:rPr>
                <w:rFonts w:ascii="宋体" w:hAnsi="宋体"/>
                <w:bCs/>
                <w:szCs w:val="21"/>
              </w:rPr>
              <w:t>元</w:t>
            </w:r>
          </w:p>
          <w:p w14:paraId="0EF76BC3">
            <w:pPr>
              <w:spacing w:line="360" w:lineRule="auto"/>
              <w:rPr>
                <w:rFonts w:ascii="宋体" w:hAnsi="宋体"/>
                <w:bCs/>
                <w:szCs w:val="21"/>
              </w:rPr>
            </w:pPr>
            <w:r>
              <w:rPr>
                <w:rFonts w:ascii="宋体" w:hAnsi="宋体"/>
                <w:bCs/>
                <w:szCs w:val="21"/>
              </w:rPr>
              <w:t>（大写）人民币</w:t>
            </w:r>
            <w:r>
              <w:rPr>
                <w:rFonts w:ascii="宋体" w:hAnsi="宋体"/>
                <w:bCs/>
                <w:szCs w:val="21"/>
                <w:u w:val="single"/>
              </w:rPr>
              <w:t xml:space="preserve">                </w:t>
            </w:r>
            <w:r>
              <w:rPr>
                <w:rFonts w:ascii="宋体" w:hAnsi="宋体"/>
                <w:bCs/>
                <w:szCs w:val="21"/>
              </w:rPr>
              <w:t>元</w:t>
            </w:r>
          </w:p>
        </w:tc>
      </w:tr>
      <w:tr w14:paraId="4E31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0" w:type="dxa"/>
            <w:gridSpan w:val="2"/>
            <w:vAlign w:val="center"/>
          </w:tcPr>
          <w:p w14:paraId="43EF3F9F">
            <w:pPr>
              <w:spacing w:line="400" w:lineRule="atLeast"/>
              <w:jc w:val="center"/>
              <w:rPr>
                <w:rFonts w:ascii="宋体" w:hAnsi="宋体"/>
                <w:color w:val="000000" w:themeColor="text1"/>
                <w:szCs w:val="21"/>
              </w:rPr>
            </w:pPr>
            <w:r>
              <w:rPr>
                <w:rFonts w:ascii="宋体" w:hAnsi="宋体"/>
                <w:color w:val="000000" w:themeColor="text1"/>
                <w:szCs w:val="21"/>
              </w:rPr>
              <w:t>备注：详细内容见《</w:t>
            </w:r>
            <w:r>
              <w:rPr>
                <w:rFonts w:hint="eastAsia" w:ascii="宋体" w:hAnsi="宋体"/>
                <w:color w:val="000000" w:themeColor="text1"/>
                <w:szCs w:val="21"/>
              </w:rPr>
              <w:t>投标</w:t>
            </w:r>
            <w:r>
              <w:rPr>
                <w:rFonts w:ascii="宋体" w:hAnsi="宋体"/>
                <w:color w:val="000000" w:themeColor="text1"/>
                <w:szCs w:val="21"/>
              </w:rPr>
              <w:t>报价明细表》。</w:t>
            </w:r>
          </w:p>
        </w:tc>
      </w:tr>
    </w:tbl>
    <w:p w14:paraId="3DE64638">
      <w:pPr>
        <w:snapToGrid w:val="0"/>
        <w:spacing w:before="50" w:after="50"/>
        <w:jc w:val="left"/>
        <w:rPr>
          <w:rFonts w:asciiTheme="minorEastAsia" w:hAnsiTheme="minorEastAsia" w:eastAsiaTheme="minorEastAsia"/>
          <w:color w:val="000000" w:themeColor="text1"/>
          <w:szCs w:val="21"/>
        </w:rPr>
      </w:pPr>
    </w:p>
    <w:p w14:paraId="4A3DDCB2">
      <w:pPr>
        <w:snapToGrid w:val="0"/>
        <w:spacing w:before="50" w:after="50"/>
        <w:jc w:val="left"/>
        <w:rPr>
          <w:rFonts w:asciiTheme="minorEastAsia" w:hAnsiTheme="minorEastAsia" w:eastAsiaTheme="minorEastAsia"/>
          <w:color w:val="000000" w:themeColor="text1"/>
          <w:szCs w:val="21"/>
        </w:rPr>
      </w:pPr>
    </w:p>
    <w:p w14:paraId="1147134C">
      <w:pPr>
        <w:pStyle w:val="12"/>
        <w:keepNext w:val="0"/>
        <w:keepLines w:val="0"/>
        <w:pageBreakBefore w:val="0"/>
        <w:widowControl w:val="0"/>
        <w:kinsoku/>
        <w:wordWrap/>
        <w:overflowPunct/>
        <w:topLinePunct w:val="0"/>
        <w:autoSpaceDE/>
        <w:autoSpaceDN/>
        <w:bidi w:val="0"/>
        <w:adjustRightInd/>
        <w:snapToGrid/>
        <w:spacing w:before="37" w:line="360" w:lineRule="exact"/>
        <w:textAlignment w:val="auto"/>
        <w:rPr>
          <w:rFonts w:hint="eastAsia" w:cs="Times New Roman" w:asciiTheme="minorEastAsia" w:hAnsiTheme="minorEastAsia" w:eastAsiaTheme="minorEastAsia"/>
          <w:b/>
          <w:bCs/>
          <w:color w:val="000000" w:themeColor="text1"/>
          <w:sz w:val="21"/>
          <w:szCs w:val="21"/>
          <w:lang w:val="zh-CN" w:eastAsia="zh-CN"/>
        </w:rPr>
      </w:pPr>
      <w:r>
        <w:rPr>
          <w:rFonts w:hint="eastAsia" w:cs="Times New Roman" w:asciiTheme="minorEastAsia" w:hAnsiTheme="minorEastAsia" w:eastAsiaTheme="minorEastAsia"/>
          <w:b/>
          <w:bCs/>
          <w:color w:val="000000" w:themeColor="text1"/>
          <w:sz w:val="21"/>
          <w:szCs w:val="21"/>
        </w:rPr>
        <w:t>注:</w:t>
      </w:r>
      <w:r>
        <w:rPr>
          <w:rFonts w:hint="eastAsia" w:cs="Times New Roman" w:asciiTheme="minorEastAsia" w:hAnsiTheme="minorEastAsia" w:eastAsiaTheme="minorEastAsia"/>
          <w:b/>
          <w:bCs/>
          <w:color w:val="000000" w:themeColor="text1"/>
          <w:sz w:val="21"/>
          <w:szCs w:val="21"/>
          <w:lang w:val="zh-CN" w:eastAsia="zh-CN"/>
        </w:rPr>
        <w:t>投标报价不得超过预算总价，否则为无效投标。</w:t>
      </w:r>
    </w:p>
    <w:p w14:paraId="7813AFEC">
      <w:pPr>
        <w:snapToGrid w:val="0"/>
        <w:spacing w:before="50" w:after="50" w:line="360" w:lineRule="auto"/>
        <w:ind w:firstLine="420" w:firstLineChars="200"/>
        <w:jc w:val="left"/>
        <w:rPr>
          <w:rFonts w:asciiTheme="minorEastAsia" w:hAnsiTheme="minorEastAsia" w:eastAsiaTheme="minorEastAsia"/>
          <w:color w:val="000000" w:themeColor="text1"/>
          <w:szCs w:val="21"/>
        </w:rPr>
      </w:pPr>
    </w:p>
    <w:p w14:paraId="4C5127C8">
      <w:pPr>
        <w:snapToGrid w:val="0"/>
        <w:spacing w:before="50" w:after="50" w:line="360" w:lineRule="auto"/>
        <w:ind w:firstLine="420" w:firstLineChars="200"/>
        <w:jc w:val="left"/>
        <w:rPr>
          <w:rFonts w:asciiTheme="minorEastAsia" w:hAnsiTheme="minorEastAsia" w:eastAsiaTheme="minorEastAsia"/>
          <w:color w:val="000000" w:themeColor="text1"/>
          <w:szCs w:val="21"/>
        </w:rPr>
      </w:pPr>
    </w:p>
    <w:p w14:paraId="267BF542">
      <w:pPr>
        <w:snapToGrid w:val="0"/>
        <w:spacing w:line="360" w:lineRule="auto"/>
        <w:ind w:right="-341"/>
        <w:rPr>
          <w:rFonts w:asciiTheme="minorEastAsia" w:hAnsiTheme="minorEastAsia" w:eastAsiaTheme="minorEastAsia"/>
          <w:color w:val="000000" w:themeColor="text1"/>
          <w:szCs w:val="21"/>
        </w:rPr>
      </w:pPr>
    </w:p>
    <w:p w14:paraId="53AE1C7C">
      <w:pPr>
        <w:snapToGrid w:val="0"/>
        <w:spacing w:line="360" w:lineRule="auto"/>
        <w:ind w:right="-341"/>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法定代表人（负责人）签字或盖章：</w:t>
      </w:r>
    </w:p>
    <w:p w14:paraId="1F5DB6A0">
      <w:pPr>
        <w:snapToGrid w:val="0"/>
        <w:spacing w:line="360" w:lineRule="auto"/>
        <w:ind w:left="2" w:right="-817" w:rightChars="-389"/>
        <w:rPr>
          <w:rFonts w:asciiTheme="minorEastAsia" w:hAnsiTheme="minorEastAsia" w:eastAsiaTheme="minorEastAsia"/>
          <w:color w:val="000000" w:themeColor="text1"/>
          <w:szCs w:val="21"/>
        </w:rPr>
      </w:pPr>
    </w:p>
    <w:p w14:paraId="62229FFF">
      <w:pPr>
        <w:snapToGrid w:val="0"/>
        <w:spacing w:line="360" w:lineRule="auto"/>
        <w:ind w:left="2" w:right="-817" w:rightChars="-389"/>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投标人名称（盖章）：                                  日期：     年    月    日</w:t>
      </w:r>
    </w:p>
    <w:p w14:paraId="08B26778">
      <w:pPr>
        <w:pStyle w:val="19"/>
        <w:widowControl/>
        <w:overflowPunct w:val="0"/>
        <w:autoSpaceDE w:val="0"/>
        <w:autoSpaceDN w:val="0"/>
        <w:adjustRightInd w:val="0"/>
        <w:snapToGrid w:val="0"/>
        <w:ind w:right="-341"/>
        <w:textAlignment w:val="baseline"/>
        <w:rPr>
          <w:rFonts w:asciiTheme="minorEastAsia" w:hAnsiTheme="minorEastAsia" w:eastAsiaTheme="minorEastAsia"/>
          <w:color w:val="000000" w:themeColor="text1"/>
          <w:kern w:val="0"/>
        </w:rPr>
      </w:pPr>
    </w:p>
    <w:p w14:paraId="5762FEE9">
      <w:pPr>
        <w:rPr>
          <w:color w:val="000000" w:themeColor="text1"/>
        </w:rPr>
        <w:sectPr>
          <w:pgSz w:w="11906" w:h="16838"/>
          <w:pgMar w:top="1361" w:right="924" w:bottom="1134" w:left="1418" w:header="851" w:footer="851" w:gutter="0"/>
          <w:pgBorders>
            <w:top w:val="none" w:sz="0" w:space="0"/>
            <w:left w:val="none" w:sz="0" w:space="0"/>
            <w:bottom w:val="none" w:sz="0" w:space="0"/>
            <w:right w:val="none" w:sz="0" w:space="0"/>
          </w:pgBorders>
          <w:cols w:space="720" w:num="1"/>
          <w:docGrid w:linePitch="312" w:charSpace="0"/>
        </w:sectPr>
      </w:pPr>
    </w:p>
    <w:p w14:paraId="5640E3D1">
      <w:pPr>
        <w:pStyle w:val="13"/>
        <w:snapToGrid w:val="0"/>
        <w:spacing w:before="120" w:line="312" w:lineRule="auto"/>
        <w:ind w:right="-341"/>
        <w:rPr>
          <w:rFonts w:asciiTheme="minorEastAsia" w:hAnsiTheme="minorEastAsia" w:eastAsiaTheme="minorEastAsia"/>
          <w:b/>
          <w:color w:val="000000" w:themeColor="text1"/>
          <w:sz w:val="32"/>
        </w:rPr>
      </w:pPr>
    </w:p>
    <w:p w14:paraId="298799B9">
      <w:pPr>
        <w:pStyle w:val="13"/>
        <w:snapToGrid w:val="0"/>
        <w:spacing w:before="120" w:line="312" w:lineRule="auto"/>
        <w:ind w:right="-341"/>
        <w:jc w:val="center"/>
        <w:rPr>
          <w:rFonts w:asciiTheme="minorEastAsia" w:hAnsiTheme="minorEastAsia" w:eastAsiaTheme="minorEastAsia"/>
          <w:b/>
          <w:color w:val="000000" w:themeColor="text1"/>
          <w:sz w:val="32"/>
        </w:rPr>
      </w:pPr>
      <w:r>
        <w:rPr>
          <w:rFonts w:hint="eastAsia" w:asciiTheme="minorEastAsia" w:hAnsiTheme="minorEastAsia" w:eastAsiaTheme="minorEastAsia"/>
          <w:b/>
          <w:color w:val="000000" w:themeColor="text1"/>
          <w:sz w:val="32"/>
        </w:rPr>
        <w:t>三、投标报价明细表</w:t>
      </w:r>
    </w:p>
    <w:p w14:paraId="177ADCED">
      <w:pPr>
        <w:spacing w:line="360" w:lineRule="auto"/>
        <w:rPr>
          <w:rFonts w:ascii="宋体" w:hAnsi="宋体"/>
          <w:color w:val="000000" w:themeColor="text1"/>
          <w:szCs w:val="21"/>
        </w:rPr>
      </w:pPr>
      <w:r>
        <w:rPr>
          <w:rFonts w:ascii="宋体" w:hAnsi="宋体"/>
          <w:color w:val="000000" w:themeColor="text1"/>
          <w:szCs w:val="21"/>
        </w:rPr>
        <w:t>项目名称：                                              单位：人民币元</w:t>
      </w:r>
    </w:p>
    <w:tbl>
      <w:tblPr>
        <w:tblStyle w:val="29"/>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2033"/>
        <w:gridCol w:w="1070"/>
        <w:gridCol w:w="925"/>
        <w:gridCol w:w="720"/>
        <w:gridCol w:w="765"/>
        <w:gridCol w:w="1493"/>
        <w:gridCol w:w="1783"/>
      </w:tblGrid>
      <w:tr w14:paraId="681C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6" w:hRule="atLeast"/>
          <w:jc w:val="center"/>
        </w:trPr>
        <w:tc>
          <w:tcPr>
            <w:tcW w:w="1139" w:type="dxa"/>
            <w:vAlign w:val="center"/>
          </w:tcPr>
          <w:p w14:paraId="674A5E1C">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033" w:type="dxa"/>
            <w:vAlign w:val="center"/>
          </w:tcPr>
          <w:p w14:paraId="159EF718">
            <w:pPr>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采购内容</w:t>
            </w:r>
          </w:p>
        </w:tc>
        <w:tc>
          <w:tcPr>
            <w:tcW w:w="1070" w:type="dxa"/>
            <w:vAlign w:val="center"/>
          </w:tcPr>
          <w:p w14:paraId="18C6CD6A">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品牌</w:t>
            </w:r>
          </w:p>
        </w:tc>
        <w:tc>
          <w:tcPr>
            <w:tcW w:w="925" w:type="dxa"/>
            <w:vAlign w:val="center"/>
          </w:tcPr>
          <w:p w14:paraId="6CFFEE69">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型号</w:t>
            </w:r>
          </w:p>
        </w:tc>
        <w:tc>
          <w:tcPr>
            <w:tcW w:w="720" w:type="dxa"/>
            <w:vAlign w:val="center"/>
          </w:tcPr>
          <w:p w14:paraId="3FE1AC09">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765" w:type="dxa"/>
            <w:vAlign w:val="center"/>
          </w:tcPr>
          <w:p w14:paraId="447C3E25">
            <w:pPr>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493" w:type="dxa"/>
            <w:vAlign w:val="center"/>
          </w:tcPr>
          <w:p w14:paraId="2F06D09D">
            <w:pPr>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783" w:type="dxa"/>
            <w:vAlign w:val="center"/>
          </w:tcPr>
          <w:p w14:paraId="1563C52E">
            <w:pPr>
              <w:jc w:val="center"/>
              <w:rPr>
                <w:rFonts w:ascii="宋体" w:hAnsi="宋体" w:cs="宋体"/>
                <w:color w:val="auto"/>
                <w:szCs w:val="21"/>
                <w:highlight w:val="none"/>
              </w:rPr>
            </w:pPr>
            <w:r>
              <w:rPr>
                <w:rFonts w:hint="eastAsia" w:ascii="宋体" w:hAnsi="宋体" w:cs="宋体"/>
                <w:color w:val="auto"/>
                <w:szCs w:val="21"/>
                <w:highlight w:val="none"/>
              </w:rPr>
              <w:t>总价（元）</w:t>
            </w:r>
          </w:p>
        </w:tc>
      </w:tr>
      <w:tr w14:paraId="240F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139" w:type="dxa"/>
            <w:vAlign w:val="center"/>
          </w:tcPr>
          <w:p w14:paraId="2CC52B7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p>
        </w:tc>
        <w:tc>
          <w:tcPr>
            <w:tcW w:w="2033" w:type="dxa"/>
            <w:vAlign w:val="center"/>
          </w:tcPr>
          <w:p w14:paraId="7A8B9F4C">
            <w:pPr>
              <w:keepNext w:val="0"/>
              <w:keepLines w:val="0"/>
              <w:widowControl/>
              <w:suppressLineNumbers w:val="0"/>
              <w:jc w:val="center"/>
              <w:textAlignment w:val="center"/>
              <w:rPr>
                <w:rFonts w:hint="eastAsia" w:ascii="宋体" w:hAnsi="宋体" w:eastAsia="宋体" w:cs="宋体"/>
                <w:color w:val="auto"/>
                <w:szCs w:val="21"/>
                <w:highlight w:val="none"/>
              </w:rPr>
            </w:pPr>
          </w:p>
        </w:tc>
        <w:tc>
          <w:tcPr>
            <w:tcW w:w="1070" w:type="dxa"/>
            <w:vAlign w:val="center"/>
          </w:tcPr>
          <w:p w14:paraId="1B69F147">
            <w:pPr>
              <w:jc w:val="center"/>
              <w:rPr>
                <w:rFonts w:hint="eastAsia" w:ascii="宋体" w:hAnsi="宋体" w:eastAsia="宋体" w:cs="宋体"/>
                <w:color w:val="auto"/>
                <w:szCs w:val="21"/>
                <w:highlight w:val="none"/>
              </w:rPr>
            </w:pPr>
          </w:p>
        </w:tc>
        <w:tc>
          <w:tcPr>
            <w:tcW w:w="925" w:type="dxa"/>
            <w:vAlign w:val="center"/>
          </w:tcPr>
          <w:p w14:paraId="78859DBE">
            <w:pPr>
              <w:jc w:val="center"/>
              <w:rPr>
                <w:rFonts w:hint="eastAsia" w:ascii="宋体" w:hAnsi="宋体" w:eastAsia="宋体" w:cs="宋体"/>
                <w:color w:val="auto"/>
                <w:szCs w:val="21"/>
                <w:highlight w:val="none"/>
              </w:rPr>
            </w:pPr>
          </w:p>
        </w:tc>
        <w:tc>
          <w:tcPr>
            <w:tcW w:w="720" w:type="dxa"/>
            <w:vAlign w:val="center"/>
          </w:tcPr>
          <w:p w14:paraId="7F996136">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p>
        </w:tc>
        <w:tc>
          <w:tcPr>
            <w:tcW w:w="765" w:type="dxa"/>
            <w:vAlign w:val="center"/>
          </w:tcPr>
          <w:p w14:paraId="382272A3">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p>
        </w:tc>
        <w:tc>
          <w:tcPr>
            <w:tcW w:w="1493" w:type="dxa"/>
            <w:vAlign w:val="center"/>
          </w:tcPr>
          <w:p w14:paraId="762EF8CD">
            <w:pPr>
              <w:ind w:left="-105" w:leftChars="-50" w:firstLine="210" w:firstLineChars="100"/>
              <w:jc w:val="center"/>
              <w:rPr>
                <w:rFonts w:ascii="宋体" w:hAnsi="宋体" w:cs="宋体"/>
                <w:color w:val="auto"/>
                <w:szCs w:val="21"/>
              </w:rPr>
            </w:pPr>
          </w:p>
        </w:tc>
        <w:tc>
          <w:tcPr>
            <w:tcW w:w="1783" w:type="dxa"/>
            <w:vAlign w:val="center"/>
          </w:tcPr>
          <w:p w14:paraId="3ECCC338">
            <w:pPr>
              <w:jc w:val="center"/>
              <w:rPr>
                <w:rFonts w:ascii="宋体" w:hAnsi="宋体" w:cs="宋体"/>
                <w:color w:val="auto"/>
                <w:szCs w:val="21"/>
              </w:rPr>
            </w:pPr>
          </w:p>
        </w:tc>
      </w:tr>
      <w:tr w14:paraId="3563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139" w:type="dxa"/>
            <w:vAlign w:val="center"/>
          </w:tcPr>
          <w:p w14:paraId="53EE94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p>
        </w:tc>
        <w:tc>
          <w:tcPr>
            <w:tcW w:w="2033" w:type="dxa"/>
            <w:vAlign w:val="center"/>
          </w:tcPr>
          <w:p w14:paraId="5C8ED26D">
            <w:pPr>
              <w:keepNext w:val="0"/>
              <w:keepLines w:val="0"/>
              <w:widowControl/>
              <w:suppressLineNumbers w:val="0"/>
              <w:jc w:val="center"/>
              <w:textAlignment w:val="center"/>
              <w:rPr>
                <w:rFonts w:hint="eastAsia" w:ascii="宋体" w:hAnsi="宋体" w:eastAsia="宋体" w:cs="宋体"/>
                <w:color w:val="auto"/>
                <w:szCs w:val="21"/>
                <w:highlight w:val="none"/>
              </w:rPr>
            </w:pPr>
          </w:p>
        </w:tc>
        <w:tc>
          <w:tcPr>
            <w:tcW w:w="1070" w:type="dxa"/>
            <w:vAlign w:val="center"/>
          </w:tcPr>
          <w:p w14:paraId="36AD206F">
            <w:pPr>
              <w:jc w:val="center"/>
              <w:rPr>
                <w:rFonts w:hint="eastAsia" w:ascii="宋体" w:hAnsi="宋体" w:eastAsia="宋体" w:cs="宋体"/>
                <w:color w:val="auto"/>
                <w:szCs w:val="21"/>
                <w:highlight w:val="none"/>
              </w:rPr>
            </w:pPr>
          </w:p>
        </w:tc>
        <w:tc>
          <w:tcPr>
            <w:tcW w:w="925" w:type="dxa"/>
            <w:vAlign w:val="center"/>
          </w:tcPr>
          <w:p w14:paraId="109B8BF4">
            <w:pPr>
              <w:jc w:val="center"/>
              <w:rPr>
                <w:rFonts w:hint="eastAsia" w:ascii="宋体" w:hAnsi="宋体" w:eastAsia="宋体" w:cs="宋体"/>
                <w:color w:val="auto"/>
                <w:szCs w:val="21"/>
                <w:highlight w:val="none"/>
              </w:rPr>
            </w:pPr>
          </w:p>
        </w:tc>
        <w:tc>
          <w:tcPr>
            <w:tcW w:w="720" w:type="dxa"/>
            <w:vAlign w:val="center"/>
          </w:tcPr>
          <w:p w14:paraId="011B36C8">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p>
        </w:tc>
        <w:tc>
          <w:tcPr>
            <w:tcW w:w="765" w:type="dxa"/>
            <w:vAlign w:val="center"/>
          </w:tcPr>
          <w:p w14:paraId="273D39B6">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p>
        </w:tc>
        <w:tc>
          <w:tcPr>
            <w:tcW w:w="1493" w:type="dxa"/>
            <w:vAlign w:val="center"/>
          </w:tcPr>
          <w:p w14:paraId="4B99CA5D">
            <w:pPr>
              <w:ind w:left="-105" w:leftChars="-50" w:firstLine="210" w:firstLineChars="100"/>
              <w:jc w:val="center"/>
              <w:rPr>
                <w:rFonts w:ascii="宋体" w:hAnsi="宋体" w:cs="宋体"/>
                <w:color w:val="auto"/>
                <w:szCs w:val="21"/>
              </w:rPr>
            </w:pPr>
          </w:p>
        </w:tc>
        <w:tc>
          <w:tcPr>
            <w:tcW w:w="1783" w:type="dxa"/>
            <w:vAlign w:val="center"/>
          </w:tcPr>
          <w:p w14:paraId="11E27225">
            <w:pPr>
              <w:jc w:val="center"/>
              <w:rPr>
                <w:rFonts w:ascii="宋体" w:hAnsi="宋体" w:cs="宋体"/>
                <w:color w:val="auto"/>
                <w:szCs w:val="21"/>
              </w:rPr>
            </w:pPr>
          </w:p>
        </w:tc>
      </w:tr>
      <w:tr w14:paraId="70F2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139" w:type="dxa"/>
            <w:vAlign w:val="center"/>
          </w:tcPr>
          <w:p w14:paraId="37F1A98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033" w:type="dxa"/>
            <w:vAlign w:val="center"/>
          </w:tcPr>
          <w:p w14:paraId="5B331A61">
            <w:pPr>
              <w:keepNext w:val="0"/>
              <w:keepLines w:val="0"/>
              <w:widowControl/>
              <w:suppressLineNumbers w:val="0"/>
              <w:jc w:val="center"/>
              <w:textAlignment w:val="center"/>
              <w:rPr>
                <w:rFonts w:hint="eastAsia" w:ascii="宋体" w:hAnsi="宋体" w:eastAsia="宋体" w:cs="宋体"/>
                <w:color w:val="auto"/>
                <w:szCs w:val="21"/>
                <w:highlight w:val="none"/>
              </w:rPr>
            </w:pPr>
          </w:p>
        </w:tc>
        <w:tc>
          <w:tcPr>
            <w:tcW w:w="1070" w:type="dxa"/>
            <w:vAlign w:val="center"/>
          </w:tcPr>
          <w:p w14:paraId="2CEF9099">
            <w:pPr>
              <w:jc w:val="center"/>
              <w:rPr>
                <w:rFonts w:hint="eastAsia" w:ascii="宋体" w:hAnsi="宋体" w:eastAsia="宋体" w:cs="宋体"/>
                <w:color w:val="auto"/>
                <w:szCs w:val="21"/>
                <w:highlight w:val="none"/>
              </w:rPr>
            </w:pPr>
          </w:p>
        </w:tc>
        <w:tc>
          <w:tcPr>
            <w:tcW w:w="925" w:type="dxa"/>
            <w:vAlign w:val="center"/>
          </w:tcPr>
          <w:p w14:paraId="3D998FF1">
            <w:pPr>
              <w:jc w:val="center"/>
              <w:rPr>
                <w:rFonts w:hint="eastAsia" w:ascii="宋体" w:hAnsi="宋体" w:eastAsia="宋体" w:cs="宋体"/>
                <w:color w:val="auto"/>
                <w:szCs w:val="21"/>
                <w:highlight w:val="none"/>
              </w:rPr>
            </w:pPr>
          </w:p>
        </w:tc>
        <w:tc>
          <w:tcPr>
            <w:tcW w:w="720" w:type="dxa"/>
            <w:vAlign w:val="center"/>
          </w:tcPr>
          <w:p w14:paraId="1CB2FE62">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p>
        </w:tc>
        <w:tc>
          <w:tcPr>
            <w:tcW w:w="765" w:type="dxa"/>
            <w:vAlign w:val="center"/>
          </w:tcPr>
          <w:p w14:paraId="772228EE">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p>
        </w:tc>
        <w:tc>
          <w:tcPr>
            <w:tcW w:w="1493" w:type="dxa"/>
            <w:vAlign w:val="center"/>
          </w:tcPr>
          <w:p w14:paraId="1ECC93DF">
            <w:pPr>
              <w:ind w:left="-105" w:leftChars="-50" w:firstLine="210" w:firstLineChars="100"/>
              <w:jc w:val="center"/>
              <w:rPr>
                <w:rFonts w:ascii="宋体" w:hAnsi="宋体" w:cs="宋体"/>
                <w:color w:val="auto"/>
                <w:szCs w:val="21"/>
              </w:rPr>
            </w:pPr>
          </w:p>
        </w:tc>
        <w:tc>
          <w:tcPr>
            <w:tcW w:w="1783" w:type="dxa"/>
            <w:vAlign w:val="center"/>
          </w:tcPr>
          <w:p w14:paraId="61FE716F">
            <w:pPr>
              <w:jc w:val="center"/>
              <w:rPr>
                <w:rFonts w:ascii="宋体" w:hAnsi="宋体" w:cs="宋体"/>
                <w:color w:val="auto"/>
                <w:szCs w:val="21"/>
              </w:rPr>
            </w:pPr>
          </w:p>
        </w:tc>
      </w:tr>
      <w:tr w14:paraId="6863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139" w:type="dxa"/>
            <w:vAlign w:val="center"/>
          </w:tcPr>
          <w:p w14:paraId="1A6D295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p>
        </w:tc>
        <w:tc>
          <w:tcPr>
            <w:tcW w:w="2033" w:type="dxa"/>
            <w:vAlign w:val="center"/>
          </w:tcPr>
          <w:p w14:paraId="5AB52F8C">
            <w:pPr>
              <w:keepNext w:val="0"/>
              <w:keepLines w:val="0"/>
              <w:widowControl/>
              <w:suppressLineNumbers w:val="0"/>
              <w:jc w:val="center"/>
              <w:textAlignment w:val="center"/>
              <w:rPr>
                <w:rFonts w:hint="eastAsia" w:ascii="宋体" w:hAnsi="宋体" w:eastAsia="宋体" w:cs="宋体"/>
                <w:color w:val="auto"/>
                <w:szCs w:val="21"/>
                <w:highlight w:val="none"/>
              </w:rPr>
            </w:pPr>
          </w:p>
        </w:tc>
        <w:tc>
          <w:tcPr>
            <w:tcW w:w="1070" w:type="dxa"/>
            <w:vAlign w:val="center"/>
          </w:tcPr>
          <w:p w14:paraId="10B77A95">
            <w:pPr>
              <w:jc w:val="center"/>
              <w:rPr>
                <w:rFonts w:hint="eastAsia" w:ascii="宋体" w:hAnsi="宋体" w:eastAsia="宋体" w:cs="宋体"/>
                <w:color w:val="auto"/>
                <w:szCs w:val="21"/>
                <w:highlight w:val="none"/>
              </w:rPr>
            </w:pPr>
          </w:p>
        </w:tc>
        <w:tc>
          <w:tcPr>
            <w:tcW w:w="925" w:type="dxa"/>
            <w:vAlign w:val="center"/>
          </w:tcPr>
          <w:p w14:paraId="0E513DCA">
            <w:pPr>
              <w:jc w:val="center"/>
              <w:rPr>
                <w:rFonts w:hint="eastAsia" w:ascii="宋体" w:hAnsi="宋体" w:eastAsia="宋体" w:cs="宋体"/>
                <w:color w:val="auto"/>
                <w:szCs w:val="21"/>
                <w:highlight w:val="none"/>
              </w:rPr>
            </w:pPr>
          </w:p>
        </w:tc>
        <w:tc>
          <w:tcPr>
            <w:tcW w:w="720" w:type="dxa"/>
            <w:vAlign w:val="center"/>
          </w:tcPr>
          <w:p w14:paraId="48988E8C">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p>
        </w:tc>
        <w:tc>
          <w:tcPr>
            <w:tcW w:w="765" w:type="dxa"/>
            <w:vAlign w:val="center"/>
          </w:tcPr>
          <w:p w14:paraId="777C52CA">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p>
        </w:tc>
        <w:tc>
          <w:tcPr>
            <w:tcW w:w="1493" w:type="dxa"/>
            <w:vAlign w:val="center"/>
          </w:tcPr>
          <w:p w14:paraId="0589A24E">
            <w:pPr>
              <w:ind w:left="-105" w:leftChars="-50" w:firstLine="210" w:firstLineChars="100"/>
              <w:jc w:val="center"/>
              <w:rPr>
                <w:rFonts w:ascii="宋体" w:hAnsi="宋体" w:cs="宋体"/>
                <w:color w:val="auto"/>
                <w:szCs w:val="21"/>
              </w:rPr>
            </w:pPr>
          </w:p>
        </w:tc>
        <w:tc>
          <w:tcPr>
            <w:tcW w:w="1783" w:type="dxa"/>
            <w:vAlign w:val="center"/>
          </w:tcPr>
          <w:p w14:paraId="396A5D04">
            <w:pPr>
              <w:jc w:val="center"/>
              <w:rPr>
                <w:rFonts w:ascii="宋体" w:hAnsi="宋体" w:cs="宋体"/>
                <w:color w:val="auto"/>
                <w:szCs w:val="21"/>
              </w:rPr>
            </w:pPr>
          </w:p>
        </w:tc>
      </w:tr>
      <w:tr w14:paraId="2BFF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139" w:type="dxa"/>
            <w:vAlign w:val="center"/>
          </w:tcPr>
          <w:p w14:paraId="2B462229">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033" w:type="dxa"/>
            <w:vAlign w:val="center"/>
          </w:tcPr>
          <w:p w14:paraId="1DC80C1D">
            <w:pPr>
              <w:keepNext w:val="0"/>
              <w:keepLines w:val="0"/>
              <w:widowControl/>
              <w:suppressLineNumbers w:val="0"/>
              <w:jc w:val="center"/>
              <w:textAlignment w:val="center"/>
              <w:rPr>
                <w:rFonts w:hint="eastAsia" w:ascii="宋体" w:hAnsi="宋体" w:eastAsia="宋体" w:cs="宋体"/>
                <w:color w:val="auto"/>
                <w:szCs w:val="21"/>
                <w:highlight w:val="none"/>
              </w:rPr>
            </w:pPr>
          </w:p>
        </w:tc>
        <w:tc>
          <w:tcPr>
            <w:tcW w:w="1070" w:type="dxa"/>
            <w:vAlign w:val="center"/>
          </w:tcPr>
          <w:p w14:paraId="430ED563">
            <w:pPr>
              <w:jc w:val="center"/>
              <w:rPr>
                <w:rFonts w:hint="eastAsia" w:ascii="宋体" w:hAnsi="宋体" w:eastAsia="宋体" w:cs="宋体"/>
                <w:color w:val="auto"/>
                <w:szCs w:val="21"/>
                <w:highlight w:val="none"/>
              </w:rPr>
            </w:pPr>
          </w:p>
        </w:tc>
        <w:tc>
          <w:tcPr>
            <w:tcW w:w="925" w:type="dxa"/>
            <w:vAlign w:val="center"/>
          </w:tcPr>
          <w:p w14:paraId="26A0BE32">
            <w:pPr>
              <w:jc w:val="center"/>
              <w:rPr>
                <w:rFonts w:hint="eastAsia" w:ascii="宋体" w:hAnsi="宋体" w:eastAsia="宋体" w:cs="宋体"/>
                <w:color w:val="auto"/>
                <w:szCs w:val="21"/>
                <w:highlight w:val="none"/>
              </w:rPr>
            </w:pPr>
          </w:p>
        </w:tc>
        <w:tc>
          <w:tcPr>
            <w:tcW w:w="720" w:type="dxa"/>
            <w:vAlign w:val="center"/>
          </w:tcPr>
          <w:p w14:paraId="3143DC6D">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p>
        </w:tc>
        <w:tc>
          <w:tcPr>
            <w:tcW w:w="765" w:type="dxa"/>
            <w:vAlign w:val="center"/>
          </w:tcPr>
          <w:p w14:paraId="6764960B">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p>
        </w:tc>
        <w:tc>
          <w:tcPr>
            <w:tcW w:w="1493" w:type="dxa"/>
            <w:vAlign w:val="center"/>
          </w:tcPr>
          <w:p w14:paraId="4ACD7338">
            <w:pPr>
              <w:ind w:left="-105" w:leftChars="-50" w:firstLine="210" w:firstLineChars="100"/>
              <w:jc w:val="center"/>
              <w:rPr>
                <w:rFonts w:ascii="宋体" w:hAnsi="宋体" w:cs="宋体"/>
                <w:color w:val="auto"/>
                <w:szCs w:val="21"/>
              </w:rPr>
            </w:pPr>
          </w:p>
        </w:tc>
        <w:tc>
          <w:tcPr>
            <w:tcW w:w="1783" w:type="dxa"/>
            <w:vAlign w:val="center"/>
          </w:tcPr>
          <w:p w14:paraId="54888C85">
            <w:pPr>
              <w:jc w:val="center"/>
              <w:rPr>
                <w:rFonts w:ascii="宋体" w:hAnsi="宋体" w:cs="宋体"/>
                <w:color w:val="auto"/>
                <w:szCs w:val="21"/>
              </w:rPr>
            </w:pPr>
          </w:p>
        </w:tc>
      </w:tr>
      <w:tr w14:paraId="2804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139" w:type="dxa"/>
            <w:vAlign w:val="center"/>
          </w:tcPr>
          <w:p w14:paraId="58117E4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2033" w:type="dxa"/>
            <w:vAlign w:val="center"/>
          </w:tcPr>
          <w:p w14:paraId="15EC0272">
            <w:pPr>
              <w:keepNext w:val="0"/>
              <w:keepLines w:val="0"/>
              <w:widowControl/>
              <w:suppressLineNumbers w:val="0"/>
              <w:jc w:val="center"/>
              <w:textAlignment w:val="center"/>
              <w:rPr>
                <w:rFonts w:hint="eastAsia" w:ascii="宋体" w:hAnsi="宋体" w:eastAsia="宋体" w:cs="宋体"/>
                <w:color w:val="auto"/>
                <w:szCs w:val="21"/>
                <w:highlight w:val="none"/>
              </w:rPr>
            </w:pPr>
          </w:p>
        </w:tc>
        <w:tc>
          <w:tcPr>
            <w:tcW w:w="1070" w:type="dxa"/>
            <w:vAlign w:val="center"/>
          </w:tcPr>
          <w:p w14:paraId="14AEAD4F">
            <w:pPr>
              <w:jc w:val="center"/>
              <w:rPr>
                <w:rFonts w:hint="eastAsia" w:ascii="宋体" w:hAnsi="宋体" w:eastAsia="宋体" w:cs="宋体"/>
                <w:color w:val="auto"/>
                <w:szCs w:val="21"/>
                <w:highlight w:val="none"/>
              </w:rPr>
            </w:pPr>
          </w:p>
        </w:tc>
        <w:tc>
          <w:tcPr>
            <w:tcW w:w="925" w:type="dxa"/>
            <w:vAlign w:val="center"/>
          </w:tcPr>
          <w:p w14:paraId="1EA5EF8B">
            <w:pPr>
              <w:jc w:val="center"/>
              <w:rPr>
                <w:rFonts w:hint="eastAsia" w:ascii="宋体" w:hAnsi="宋体" w:eastAsia="宋体" w:cs="宋体"/>
                <w:color w:val="auto"/>
                <w:szCs w:val="21"/>
                <w:highlight w:val="none"/>
              </w:rPr>
            </w:pPr>
          </w:p>
        </w:tc>
        <w:tc>
          <w:tcPr>
            <w:tcW w:w="720" w:type="dxa"/>
            <w:vAlign w:val="center"/>
          </w:tcPr>
          <w:p w14:paraId="4F156B73">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p>
        </w:tc>
        <w:tc>
          <w:tcPr>
            <w:tcW w:w="765" w:type="dxa"/>
            <w:vAlign w:val="center"/>
          </w:tcPr>
          <w:p w14:paraId="2BAFCFF6">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p>
        </w:tc>
        <w:tc>
          <w:tcPr>
            <w:tcW w:w="1493" w:type="dxa"/>
            <w:vAlign w:val="center"/>
          </w:tcPr>
          <w:p w14:paraId="341D3C76">
            <w:pPr>
              <w:ind w:left="-105" w:leftChars="-50" w:firstLine="210" w:firstLineChars="100"/>
              <w:jc w:val="center"/>
              <w:rPr>
                <w:rFonts w:ascii="宋体" w:hAnsi="宋体" w:cs="宋体"/>
                <w:color w:val="auto"/>
                <w:szCs w:val="21"/>
              </w:rPr>
            </w:pPr>
          </w:p>
        </w:tc>
        <w:tc>
          <w:tcPr>
            <w:tcW w:w="1783" w:type="dxa"/>
            <w:vAlign w:val="center"/>
          </w:tcPr>
          <w:p w14:paraId="52AC918C">
            <w:pPr>
              <w:jc w:val="center"/>
              <w:rPr>
                <w:rFonts w:ascii="宋体" w:hAnsi="宋体" w:cs="宋体"/>
                <w:color w:val="auto"/>
                <w:szCs w:val="21"/>
              </w:rPr>
            </w:pPr>
          </w:p>
        </w:tc>
      </w:tr>
      <w:tr w14:paraId="4E34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139" w:type="dxa"/>
            <w:vAlign w:val="center"/>
          </w:tcPr>
          <w:p w14:paraId="0E1B3A99">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2033" w:type="dxa"/>
            <w:vAlign w:val="center"/>
          </w:tcPr>
          <w:p w14:paraId="342D9E88">
            <w:pPr>
              <w:keepNext w:val="0"/>
              <w:keepLines w:val="0"/>
              <w:widowControl/>
              <w:suppressLineNumbers w:val="0"/>
              <w:jc w:val="center"/>
              <w:textAlignment w:val="center"/>
              <w:rPr>
                <w:rFonts w:hint="eastAsia" w:ascii="宋体" w:hAnsi="宋体" w:eastAsia="宋体" w:cs="宋体"/>
                <w:color w:val="auto"/>
                <w:szCs w:val="21"/>
                <w:highlight w:val="none"/>
              </w:rPr>
            </w:pPr>
          </w:p>
        </w:tc>
        <w:tc>
          <w:tcPr>
            <w:tcW w:w="1070" w:type="dxa"/>
            <w:vAlign w:val="center"/>
          </w:tcPr>
          <w:p w14:paraId="45E983DE">
            <w:pPr>
              <w:jc w:val="center"/>
              <w:rPr>
                <w:rFonts w:hint="eastAsia" w:ascii="宋体" w:hAnsi="宋体" w:eastAsia="宋体" w:cs="宋体"/>
                <w:color w:val="auto"/>
                <w:szCs w:val="21"/>
                <w:highlight w:val="none"/>
              </w:rPr>
            </w:pPr>
          </w:p>
        </w:tc>
        <w:tc>
          <w:tcPr>
            <w:tcW w:w="925" w:type="dxa"/>
            <w:vAlign w:val="center"/>
          </w:tcPr>
          <w:p w14:paraId="213C34E4">
            <w:pPr>
              <w:jc w:val="center"/>
              <w:rPr>
                <w:rFonts w:hint="eastAsia" w:ascii="宋体" w:hAnsi="宋体" w:eastAsia="宋体" w:cs="宋体"/>
                <w:color w:val="auto"/>
                <w:szCs w:val="21"/>
                <w:highlight w:val="none"/>
              </w:rPr>
            </w:pPr>
          </w:p>
        </w:tc>
        <w:tc>
          <w:tcPr>
            <w:tcW w:w="720" w:type="dxa"/>
            <w:vAlign w:val="center"/>
          </w:tcPr>
          <w:p w14:paraId="40AC2D91">
            <w:pPr>
              <w:keepNext w:val="0"/>
              <w:keepLines w:val="0"/>
              <w:widowControl/>
              <w:suppressLineNumbers w:val="0"/>
              <w:jc w:val="center"/>
              <w:textAlignment w:val="center"/>
              <w:rPr>
                <w:rFonts w:hint="eastAsia" w:ascii="宋体" w:hAnsi="宋体" w:eastAsia="宋体" w:cs="宋体"/>
                <w:color w:val="auto"/>
                <w:szCs w:val="21"/>
                <w:highlight w:val="none"/>
              </w:rPr>
            </w:pPr>
          </w:p>
        </w:tc>
        <w:tc>
          <w:tcPr>
            <w:tcW w:w="765" w:type="dxa"/>
            <w:vAlign w:val="center"/>
          </w:tcPr>
          <w:p w14:paraId="5F03659F">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p>
        </w:tc>
        <w:tc>
          <w:tcPr>
            <w:tcW w:w="1493" w:type="dxa"/>
            <w:vAlign w:val="center"/>
          </w:tcPr>
          <w:p w14:paraId="129461FB">
            <w:pPr>
              <w:ind w:left="-105" w:leftChars="-50" w:firstLine="210" w:firstLineChars="100"/>
              <w:jc w:val="center"/>
              <w:rPr>
                <w:rFonts w:ascii="宋体" w:hAnsi="宋体" w:cs="宋体"/>
                <w:color w:val="auto"/>
                <w:szCs w:val="21"/>
              </w:rPr>
            </w:pPr>
          </w:p>
        </w:tc>
        <w:tc>
          <w:tcPr>
            <w:tcW w:w="1783" w:type="dxa"/>
            <w:vAlign w:val="center"/>
          </w:tcPr>
          <w:p w14:paraId="1138641A">
            <w:pPr>
              <w:jc w:val="center"/>
              <w:rPr>
                <w:rFonts w:ascii="宋体" w:hAnsi="宋体" w:cs="宋体"/>
                <w:color w:val="auto"/>
                <w:szCs w:val="21"/>
              </w:rPr>
            </w:pPr>
          </w:p>
        </w:tc>
      </w:tr>
      <w:tr w14:paraId="559C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139" w:type="dxa"/>
            <w:vAlign w:val="center"/>
          </w:tcPr>
          <w:p w14:paraId="692F8474">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2033" w:type="dxa"/>
            <w:vAlign w:val="center"/>
          </w:tcPr>
          <w:p w14:paraId="3EA27826">
            <w:pPr>
              <w:keepNext w:val="0"/>
              <w:keepLines w:val="0"/>
              <w:widowControl/>
              <w:suppressLineNumbers w:val="0"/>
              <w:jc w:val="center"/>
              <w:textAlignment w:val="center"/>
              <w:rPr>
                <w:rFonts w:hint="eastAsia" w:ascii="宋体" w:hAnsi="宋体" w:eastAsia="宋体" w:cs="宋体"/>
                <w:color w:val="auto"/>
                <w:szCs w:val="21"/>
                <w:highlight w:val="none"/>
              </w:rPr>
            </w:pPr>
          </w:p>
        </w:tc>
        <w:tc>
          <w:tcPr>
            <w:tcW w:w="1070" w:type="dxa"/>
            <w:vAlign w:val="center"/>
          </w:tcPr>
          <w:p w14:paraId="5799D317">
            <w:pPr>
              <w:jc w:val="center"/>
              <w:rPr>
                <w:rFonts w:hint="eastAsia" w:ascii="宋体" w:hAnsi="宋体" w:eastAsia="宋体" w:cs="宋体"/>
                <w:color w:val="auto"/>
                <w:szCs w:val="21"/>
                <w:highlight w:val="none"/>
              </w:rPr>
            </w:pPr>
          </w:p>
        </w:tc>
        <w:tc>
          <w:tcPr>
            <w:tcW w:w="925" w:type="dxa"/>
            <w:vAlign w:val="center"/>
          </w:tcPr>
          <w:p w14:paraId="229B2FBF">
            <w:pPr>
              <w:jc w:val="center"/>
              <w:rPr>
                <w:rFonts w:hint="eastAsia" w:ascii="宋体" w:hAnsi="宋体" w:eastAsia="宋体" w:cs="宋体"/>
                <w:color w:val="auto"/>
                <w:szCs w:val="21"/>
                <w:highlight w:val="none"/>
              </w:rPr>
            </w:pPr>
          </w:p>
        </w:tc>
        <w:tc>
          <w:tcPr>
            <w:tcW w:w="720" w:type="dxa"/>
            <w:vAlign w:val="center"/>
          </w:tcPr>
          <w:p w14:paraId="1D2442E0">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p>
        </w:tc>
        <w:tc>
          <w:tcPr>
            <w:tcW w:w="765" w:type="dxa"/>
            <w:vAlign w:val="center"/>
          </w:tcPr>
          <w:p w14:paraId="56F4FFE4">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p>
        </w:tc>
        <w:tc>
          <w:tcPr>
            <w:tcW w:w="1493" w:type="dxa"/>
            <w:vAlign w:val="center"/>
          </w:tcPr>
          <w:p w14:paraId="148CBA7D">
            <w:pPr>
              <w:ind w:left="-105" w:leftChars="-50" w:firstLine="210" w:firstLineChars="100"/>
              <w:jc w:val="center"/>
              <w:rPr>
                <w:rFonts w:ascii="宋体" w:hAnsi="宋体" w:cs="宋体"/>
                <w:color w:val="auto"/>
                <w:szCs w:val="21"/>
              </w:rPr>
            </w:pPr>
          </w:p>
        </w:tc>
        <w:tc>
          <w:tcPr>
            <w:tcW w:w="1783" w:type="dxa"/>
            <w:vAlign w:val="center"/>
          </w:tcPr>
          <w:p w14:paraId="5BAB2265">
            <w:pPr>
              <w:jc w:val="center"/>
              <w:rPr>
                <w:rFonts w:ascii="宋体" w:hAnsi="宋体" w:cs="宋体"/>
                <w:color w:val="auto"/>
                <w:szCs w:val="21"/>
              </w:rPr>
            </w:pPr>
          </w:p>
        </w:tc>
      </w:tr>
      <w:tr w14:paraId="424A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139" w:type="dxa"/>
            <w:vAlign w:val="center"/>
          </w:tcPr>
          <w:p w14:paraId="088E5161">
            <w:pPr>
              <w:jc w:val="center"/>
              <w:rPr>
                <w:rFonts w:hint="eastAsia" w:ascii="宋体" w:hAnsi="宋体" w:eastAsia="宋体" w:cs="宋体"/>
                <w:color w:val="auto"/>
                <w:szCs w:val="21"/>
                <w:lang w:eastAsia="zh-CN"/>
              </w:rPr>
            </w:pPr>
          </w:p>
        </w:tc>
        <w:tc>
          <w:tcPr>
            <w:tcW w:w="2033" w:type="dxa"/>
            <w:vAlign w:val="center"/>
          </w:tcPr>
          <w:p w14:paraId="4A0DFB3D">
            <w:pPr>
              <w:keepNext w:val="0"/>
              <w:keepLines w:val="0"/>
              <w:widowControl/>
              <w:suppressLineNumbers w:val="0"/>
              <w:jc w:val="center"/>
              <w:textAlignment w:val="center"/>
              <w:rPr>
                <w:rFonts w:ascii="宋体" w:hAnsi="宋体" w:cs="宋体"/>
                <w:color w:val="auto"/>
                <w:kern w:val="0"/>
                <w:szCs w:val="21"/>
              </w:rPr>
            </w:pPr>
          </w:p>
        </w:tc>
        <w:tc>
          <w:tcPr>
            <w:tcW w:w="1070" w:type="dxa"/>
            <w:vAlign w:val="center"/>
          </w:tcPr>
          <w:p w14:paraId="7CFB9FC3">
            <w:pPr>
              <w:jc w:val="center"/>
              <w:rPr>
                <w:rFonts w:ascii="宋体" w:hAnsi="宋体" w:cs="宋体"/>
                <w:color w:val="auto"/>
                <w:szCs w:val="21"/>
              </w:rPr>
            </w:pPr>
          </w:p>
        </w:tc>
        <w:tc>
          <w:tcPr>
            <w:tcW w:w="925" w:type="dxa"/>
            <w:vAlign w:val="center"/>
          </w:tcPr>
          <w:p w14:paraId="67486B70">
            <w:pPr>
              <w:jc w:val="center"/>
              <w:rPr>
                <w:rFonts w:ascii="宋体" w:hAnsi="宋体" w:cs="宋体"/>
                <w:color w:val="auto"/>
                <w:szCs w:val="21"/>
              </w:rPr>
            </w:pPr>
          </w:p>
        </w:tc>
        <w:tc>
          <w:tcPr>
            <w:tcW w:w="720" w:type="dxa"/>
            <w:vAlign w:val="center"/>
          </w:tcPr>
          <w:p w14:paraId="727C6120">
            <w:pPr>
              <w:keepNext w:val="0"/>
              <w:keepLines w:val="0"/>
              <w:widowControl/>
              <w:suppressLineNumbers w:val="0"/>
              <w:jc w:val="center"/>
              <w:textAlignment w:val="center"/>
              <w:rPr>
                <w:rFonts w:hint="eastAsia" w:ascii="宋体" w:hAnsi="宋体" w:eastAsia="宋体" w:cs="宋体"/>
                <w:color w:val="auto"/>
                <w:kern w:val="0"/>
                <w:szCs w:val="21"/>
              </w:rPr>
            </w:pPr>
          </w:p>
        </w:tc>
        <w:tc>
          <w:tcPr>
            <w:tcW w:w="765" w:type="dxa"/>
            <w:vAlign w:val="center"/>
          </w:tcPr>
          <w:p w14:paraId="7596A949">
            <w:pPr>
              <w:keepNext w:val="0"/>
              <w:keepLines w:val="0"/>
              <w:widowControl/>
              <w:suppressLineNumbers w:val="0"/>
              <w:jc w:val="center"/>
              <w:textAlignment w:val="center"/>
              <w:rPr>
                <w:rFonts w:hint="eastAsia" w:ascii="宋体" w:hAnsi="宋体" w:eastAsia="宋体" w:cs="宋体"/>
                <w:color w:val="auto"/>
                <w:kern w:val="0"/>
                <w:szCs w:val="21"/>
              </w:rPr>
            </w:pPr>
          </w:p>
        </w:tc>
        <w:tc>
          <w:tcPr>
            <w:tcW w:w="1493" w:type="dxa"/>
            <w:vAlign w:val="center"/>
          </w:tcPr>
          <w:p w14:paraId="764C8757">
            <w:pPr>
              <w:ind w:left="-105" w:leftChars="-50" w:firstLine="210" w:firstLineChars="100"/>
              <w:jc w:val="center"/>
              <w:rPr>
                <w:rFonts w:ascii="宋体" w:hAnsi="宋体" w:cs="宋体"/>
                <w:color w:val="auto"/>
                <w:szCs w:val="21"/>
              </w:rPr>
            </w:pPr>
          </w:p>
        </w:tc>
        <w:tc>
          <w:tcPr>
            <w:tcW w:w="1783" w:type="dxa"/>
            <w:vAlign w:val="center"/>
          </w:tcPr>
          <w:p w14:paraId="3EE315CF">
            <w:pPr>
              <w:jc w:val="center"/>
              <w:rPr>
                <w:rFonts w:ascii="宋体" w:hAnsi="宋体" w:cs="宋体"/>
                <w:color w:val="auto"/>
                <w:szCs w:val="21"/>
              </w:rPr>
            </w:pPr>
          </w:p>
        </w:tc>
      </w:tr>
      <w:tr w14:paraId="42C5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9928" w:type="dxa"/>
            <w:gridSpan w:val="8"/>
            <w:vAlign w:val="center"/>
          </w:tcPr>
          <w:p w14:paraId="32E9500C">
            <w:pPr>
              <w:ind w:firstLine="210" w:firstLineChars="100"/>
              <w:jc w:val="left"/>
              <w:rPr>
                <w:rFonts w:ascii="宋体" w:hAnsi="宋体" w:cs="宋体"/>
                <w:color w:val="auto"/>
                <w:szCs w:val="21"/>
              </w:rPr>
            </w:pPr>
            <w:r>
              <w:rPr>
                <w:rFonts w:hint="eastAsia" w:ascii="宋体" w:hAnsi="宋体" w:cs="宋体"/>
                <w:color w:val="auto"/>
                <w:szCs w:val="21"/>
              </w:rPr>
              <w:t>合计（小写）</w:t>
            </w:r>
          </w:p>
        </w:tc>
      </w:tr>
      <w:tr w14:paraId="60D5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9928" w:type="dxa"/>
            <w:gridSpan w:val="8"/>
            <w:vAlign w:val="center"/>
          </w:tcPr>
          <w:p w14:paraId="6C931426">
            <w:pPr>
              <w:ind w:firstLine="210" w:firstLineChars="100"/>
              <w:jc w:val="left"/>
              <w:rPr>
                <w:rFonts w:ascii="宋体" w:hAnsi="宋体" w:cs="宋体"/>
                <w:color w:val="auto"/>
                <w:szCs w:val="21"/>
              </w:rPr>
            </w:pPr>
            <w:r>
              <w:rPr>
                <w:rFonts w:hint="eastAsia" w:ascii="宋体" w:hAnsi="宋体" w:cs="宋体"/>
                <w:color w:val="auto"/>
                <w:szCs w:val="21"/>
              </w:rPr>
              <w:t>合计（大写）</w:t>
            </w:r>
          </w:p>
        </w:tc>
      </w:tr>
    </w:tbl>
    <w:p w14:paraId="53FD699F">
      <w:pPr>
        <w:pStyle w:val="27"/>
        <w:ind w:firstLine="210"/>
        <w:rPr>
          <w:rFonts w:hint="eastAsia" w:ascii="宋体" w:hAnsi="宋体" w:cs="宋体"/>
          <w:color w:val="auto"/>
          <w:szCs w:val="21"/>
        </w:rPr>
      </w:pPr>
    </w:p>
    <w:p w14:paraId="3084E633">
      <w:pPr>
        <w:spacing w:line="360" w:lineRule="auto"/>
        <w:rPr>
          <w:rFonts w:hint="eastAsia" w:ascii="宋体" w:hAnsi="宋体" w:cs="宋体"/>
          <w:color w:val="auto"/>
          <w:spacing w:val="20"/>
          <w:szCs w:val="21"/>
          <w:highlight w:val="none"/>
        </w:rPr>
      </w:pPr>
      <w:r>
        <w:rPr>
          <w:rFonts w:hint="eastAsia" w:ascii="宋体" w:hAnsi="宋体" w:cs="宋体"/>
          <w:b/>
          <w:bCs/>
          <w:color w:val="auto"/>
          <w:szCs w:val="21"/>
          <w:highlight w:val="none"/>
        </w:rPr>
        <w:t>注：合计价格须与</w:t>
      </w:r>
      <w:r>
        <w:rPr>
          <w:rFonts w:hint="eastAsia" w:ascii="宋体" w:hAnsi="宋体" w:cs="宋体"/>
          <w:b/>
          <w:bCs/>
          <w:color w:val="auto"/>
          <w:szCs w:val="21"/>
          <w:highlight w:val="none"/>
          <w:lang w:val="en-US" w:eastAsia="zh-CN"/>
        </w:rPr>
        <w:t>投标报价</w:t>
      </w:r>
      <w:r>
        <w:rPr>
          <w:rFonts w:hint="eastAsia" w:ascii="宋体" w:hAnsi="宋体" w:cs="宋体"/>
          <w:b/>
          <w:bCs/>
          <w:color w:val="auto"/>
          <w:szCs w:val="21"/>
          <w:highlight w:val="none"/>
        </w:rPr>
        <w:t>一览表投标</w:t>
      </w:r>
      <w:r>
        <w:rPr>
          <w:rFonts w:hint="eastAsia" w:ascii="宋体" w:hAnsi="宋体" w:cs="宋体"/>
          <w:b/>
          <w:bCs/>
          <w:color w:val="auto"/>
          <w:szCs w:val="21"/>
          <w:highlight w:val="none"/>
          <w:lang w:val="en-US" w:eastAsia="zh-CN"/>
        </w:rPr>
        <w:t>报价</w:t>
      </w:r>
      <w:r>
        <w:rPr>
          <w:rFonts w:hint="eastAsia" w:ascii="宋体" w:hAnsi="宋体" w:cs="宋体"/>
          <w:b/>
          <w:bCs/>
          <w:color w:val="auto"/>
          <w:szCs w:val="21"/>
          <w:highlight w:val="none"/>
        </w:rPr>
        <w:t>一致。</w:t>
      </w:r>
    </w:p>
    <w:p w14:paraId="07B3FF5A">
      <w:pPr>
        <w:pStyle w:val="27"/>
        <w:ind w:firstLine="210"/>
        <w:rPr>
          <w:rFonts w:ascii="宋体" w:hAnsi="宋体"/>
          <w:color w:val="auto"/>
          <w:szCs w:val="21"/>
        </w:rPr>
      </w:pPr>
    </w:p>
    <w:p w14:paraId="0C409C11">
      <w:pPr>
        <w:rPr>
          <w:rFonts w:ascii="宋体" w:hAnsi="宋体"/>
          <w:szCs w:val="21"/>
        </w:rPr>
      </w:pPr>
    </w:p>
    <w:p w14:paraId="57A79788">
      <w:pPr>
        <w:spacing w:line="360" w:lineRule="auto"/>
        <w:ind w:firstLine="1890" w:firstLineChars="900"/>
        <w:jc w:val="center"/>
        <w:rPr>
          <w:rFonts w:ascii="宋体" w:hAnsi="宋体" w:cs="宋体"/>
          <w:szCs w:val="21"/>
        </w:rPr>
      </w:pPr>
    </w:p>
    <w:p w14:paraId="14BCD142">
      <w:pPr>
        <w:spacing w:line="480" w:lineRule="auto"/>
        <w:rPr>
          <w:rFonts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61B6EDCE">
      <w:pPr>
        <w:snapToGrid w:val="0"/>
        <w:spacing w:line="360" w:lineRule="auto"/>
        <w:ind w:right="-341"/>
        <w:rPr>
          <w:rFonts w:asciiTheme="minorEastAsia" w:hAnsiTheme="minorEastAsia" w:eastAsiaTheme="minorEastAsia"/>
          <w:szCs w:val="21"/>
        </w:rPr>
      </w:pPr>
      <w:r>
        <w:rPr>
          <w:rFonts w:hint="eastAsia" w:asciiTheme="minorEastAsia" w:hAnsiTheme="minorEastAsia" w:eastAsiaTheme="minorEastAsia"/>
          <w:szCs w:val="21"/>
        </w:rPr>
        <w:t>法定代表人（负责人）签字或盖章：</w:t>
      </w:r>
    </w:p>
    <w:p w14:paraId="558D077B">
      <w:pPr>
        <w:pStyle w:val="13"/>
        <w:snapToGrid w:val="0"/>
        <w:spacing w:before="120" w:after="120"/>
        <w:rPr>
          <w:rFonts w:hAnsi="宋体" w:eastAsia="宋体" w:cs="宋体"/>
          <w:spacing w:val="20"/>
          <w:sz w:val="21"/>
          <w:szCs w:val="21"/>
        </w:rPr>
      </w:pPr>
      <w:r>
        <w:rPr>
          <w:rFonts w:hint="eastAsia" w:hAnsi="宋体" w:eastAsia="宋体" w:cs="宋体"/>
          <w:spacing w:val="20"/>
          <w:sz w:val="21"/>
          <w:szCs w:val="21"/>
        </w:rPr>
        <w:t>日期：</w:t>
      </w:r>
      <w:r>
        <w:rPr>
          <w:rFonts w:hint="eastAsia" w:hAnsi="宋体" w:eastAsia="宋体" w:cs="宋体"/>
          <w:spacing w:val="20"/>
          <w:sz w:val="21"/>
          <w:szCs w:val="21"/>
          <w:u w:val="single"/>
        </w:rPr>
        <w:t xml:space="preserve">    </w:t>
      </w:r>
      <w:r>
        <w:rPr>
          <w:rFonts w:hint="eastAsia" w:hAnsi="宋体" w:eastAsia="宋体" w:cs="宋体"/>
          <w:spacing w:val="20"/>
          <w:sz w:val="21"/>
          <w:szCs w:val="21"/>
        </w:rPr>
        <w:t>年</w:t>
      </w:r>
      <w:r>
        <w:rPr>
          <w:rFonts w:hint="eastAsia" w:hAnsi="宋体" w:eastAsia="宋体" w:cs="宋体"/>
          <w:spacing w:val="20"/>
          <w:sz w:val="21"/>
          <w:szCs w:val="21"/>
          <w:u w:val="single"/>
        </w:rPr>
        <w:t xml:space="preserve">   </w:t>
      </w:r>
      <w:r>
        <w:rPr>
          <w:rFonts w:hint="eastAsia" w:hAnsi="宋体" w:eastAsia="宋体" w:cs="宋体"/>
          <w:spacing w:val="20"/>
          <w:sz w:val="21"/>
          <w:szCs w:val="21"/>
        </w:rPr>
        <w:t>月</w:t>
      </w:r>
      <w:r>
        <w:rPr>
          <w:rFonts w:hint="eastAsia" w:hAnsi="宋体" w:eastAsia="宋体" w:cs="宋体"/>
          <w:spacing w:val="20"/>
          <w:sz w:val="21"/>
          <w:szCs w:val="21"/>
          <w:u w:val="single"/>
        </w:rPr>
        <w:t xml:space="preserve">   </w:t>
      </w:r>
      <w:r>
        <w:rPr>
          <w:rFonts w:hint="eastAsia" w:hAnsi="宋体" w:eastAsia="宋体" w:cs="宋体"/>
          <w:spacing w:val="20"/>
          <w:sz w:val="21"/>
          <w:szCs w:val="21"/>
        </w:rPr>
        <w:t>日</w:t>
      </w:r>
    </w:p>
    <w:p w14:paraId="5B77CC55">
      <w:pPr>
        <w:pStyle w:val="13"/>
        <w:snapToGrid w:val="0"/>
        <w:spacing w:before="120" w:after="120"/>
        <w:rPr>
          <w:rFonts w:hAnsi="宋体" w:eastAsia="宋体" w:cs="宋体"/>
          <w:spacing w:val="20"/>
          <w:sz w:val="21"/>
          <w:szCs w:val="21"/>
        </w:rPr>
      </w:pPr>
    </w:p>
    <w:p w14:paraId="7B35E0D4">
      <w:pPr>
        <w:pStyle w:val="13"/>
        <w:snapToGrid w:val="0"/>
        <w:spacing w:before="120" w:line="312" w:lineRule="auto"/>
        <w:ind w:right="-341"/>
        <w:rPr>
          <w:rFonts w:asciiTheme="minorEastAsia" w:hAnsiTheme="minorEastAsia" w:eastAsiaTheme="minorEastAsia"/>
          <w:b/>
          <w:sz w:val="32"/>
        </w:rPr>
      </w:pPr>
    </w:p>
    <w:p w14:paraId="24B35E6C">
      <w:pPr>
        <w:widowControl/>
        <w:wordWrap w:val="0"/>
        <w:autoSpaceDE w:val="0"/>
        <w:autoSpaceDN w:val="0"/>
        <w:adjustRightInd w:val="0"/>
        <w:spacing w:line="540" w:lineRule="exact"/>
        <w:ind w:firstLine="482"/>
        <w:contextualSpacing/>
        <w:jc w:val="center"/>
        <w:rPr>
          <w:rFonts w:hint="eastAsia" w:cs="Times New Roman" w:asciiTheme="minorEastAsia" w:hAnsiTheme="minorEastAsia" w:eastAsiaTheme="minorEastAsia"/>
          <w:b/>
          <w:sz w:val="32"/>
        </w:rPr>
      </w:pPr>
      <w:r>
        <w:rPr>
          <w:rFonts w:hint="eastAsia" w:asciiTheme="minorEastAsia" w:hAnsiTheme="minorEastAsia" w:eastAsiaTheme="minorEastAsia"/>
          <w:b/>
          <w:sz w:val="32"/>
        </w:rPr>
        <w:t>四</w:t>
      </w:r>
      <w:r>
        <w:rPr>
          <w:rFonts w:hint="eastAsia" w:cs="Times New Roman" w:asciiTheme="minorEastAsia" w:hAnsiTheme="minorEastAsia" w:eastAsiaTheme="minorEastAsia"/>
          <w:b/>
          <w:sz w:val="32"/>
        </w:rPr>
        <w:t>、符合参加政府采购活动应当具备的一般条件的承诺函</w:t>
      </w:r>
    </w:p>
    <w:p w14:paraId="19876D38">
      <w:pPr>
        <w:widowControl/>
        <w:wordWrap w:val="0"/>
        <w:autoSpaceDE w:val="0"/>
        <w:autoSpaceDN w:val="0"/>
        <w:adjustRightInd w:val="0"/>
        <w:spacing w:line="540" w:lineRule="exact"/>
        <w:ind w:firstLine="480"/>
        <w:contextualSpacing/>
        <w:jc w:val="left"/>
        <w:rPr>
          <w:rFonts w:ascii="仿宋_GB2312" w:hAnsi="宋体" w:eastAsia="仿宋_GB2312" w:cs="Times New Roman"/>
          <w:sz w:val="24"/>
          <w:szCs w:val="21"/>
        </w:rPr>
      </w:pPr>
    </w:p>
    <w:p w14:paraId="654FF9A0">
      <w:pPr>
        <w:wordWrap w:val="0"/>
        <w:autoSpaceDE w:val="0"/>
        <w:autoSpaceDN w:val="0"/>
        <w:adjustRightInd w:val="0"/>
        <w:snapToGrid w:val="0"/>
        <w:spacing w:beforeLines="50" w:after="50" w:line="320" w:lineRule="exact"/>
        <w:ind w:firstLine="420"/>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宋体"/>
          <w:szCs w:val="21"/>
          <w:u w:val="single"/>
        </w:rPr>
        <w:t>（采购人）、（采购代理机构）</w:t>
      </w:r>
    </w:p>
    <w:p w14:paraId="7F8D0D97">
      <w:pPr>
        <w:widowControl/>
        <w:wordWrap w:val="0"/>
        <w:autoSpaceDE w:val="0"/>
        <w:autoSpaceDN w:val="0"/>
        <w:adjustRightInd w:val="0"/>
        <w:spacing w:line="360" w:lineRule="auto"/>
        <w:ind w:firstLine="840" w:firstLineChars="400"/>
        <w:contextualSpacing/>
        <w:jc w:val="left"/>
        <w:rPr>
          <w:rFonts w:ascii="宋体" w:hAnsi="宋体" w:eastAsia="宋体" w:cs="宋体"/>
          <w:szCs w:val="21"/>
        </w:rPr>
      </w:pPr>
      <w:r>
        <w:rPr>
          <w:rFonts w:hint="eastAsia" w:ascii="宋体" w:hAnsi="宋体" w:eastAsia="宋体" w:cs="宋体"/>
          <w:szCs w:val="21"/>
        </w:rPr>
        <w:t>我方参与（项目名称）</w:t>
      </w:r>
      <w:r>
        <w:rPr>
          <w:rFonts w:hint="eastAsia" w:ascii="宋体" w:hAnsi="宋体" w:eastAsia="宋体" w:cs="宋体"/>
          <w:szCs w:val="21"/>
          <w:u w:val="single"/>
          <w:lang w:val="en-US" w:eastAsia="zh-CN"/>
        </w:rPr>
        <w:t xml:space="preserve">         </w:t>
      </w:r>
      <w:r>
        <w:rPr>
          <w:rFonts w:hint="eastAsia" w:ascii="宋体" w:hAnsi="宋体" w:eastAsia="宋体" w:cs="宋体"/>
          <w:szCs w:val="21"/>
        </w:rPr>
        <w:t>【</w:t>
      </w:r>
      <w:r>
        <w:rPr>
          <w:rFonts w:hint="eastAsia" w:ascii="宋体" w:hAnsi="宋体" w:eastAsia="宋体" w:cs="宋体"/>
          <w:szCs w:val="21"/>
          <w:lang w:eastAsia="zh-CN"/>
        </w:rPr>
        <w:t>采购编号</w:t>
      </w:r>
      <w:r>
        <w:rPr>
          <w:rFonts w:hint="eastAsia" w:ascii="宋体" w:hAnsi="宋体" w:eastAsia="宋体" w:cs="宋体"/>
          <w:szCs w:val="21"/>
        </w:rPr>
        <w:t>：</w:t>
      </w:r>
      <w:r>
        <w:rPr>
          <w:rFonts w:hint="eastAsia" w:ascii="宋体" w:hAnsi="宋体" w:eastAsia="宋体" w:cs="宋体"/>
          <w:szCs w:val="21"/>
          <w:u w:val="single"/>
          <w:lang w:val="en-US" w:eastAsia="zh-CN"/>
        </w:rPr>
        <w:t xml:space="preserve">          </w:t>
      </w:r>
      <w:r>
        <w:rPr>
          <w:rFonts w:hint="eastAsia" w:ascii="宋体" w:hAnsi="宋体" w:eastAsia="宋体" w:cs="宋体"/>
          <w:szCs w:val="21"/>
        </w:rPr>
        <w:t>】政府采购活动，郑重承诺：</w:t>
      </w:r>
    </w:p>
    <w:p w14:paraId="100C17C2">
      <w:pPr>
        <w:widowControl/>
        <w:wordWrap w:val="0"/>
        <w:autoSpaceDE w:val="0"/>
        <w:autoSpaceDN w:val="0"/>
        <w:adjustRightInd w:val="0"/>
        <w:spacing w:line="360" w:lineRule="auto"/>
        <w:ind w:firstLine="420"/>
        <w:contextualSpacing/>
        <w:jc w:val="left"/>
        <w:rPr>
          <w:rFonts w:ascii="宋体" w:hAnsi="宋体" w:eastAsia="宋体" w:cs="宋体"/>
          <w:szCs w:val="21"/>
        </w:rPr>
      </w:pPr>
      <w:r>
        <w:rPr>
          <w:rFonts w:hint="eastAsia" w:ascii="宋体" w:hAnsi="宋体" w:eastAsia="宋体" w:cs="宋体"/>
          <w:szCs w:val="21"/>
        </w:rPr>
        <w:t>（一）具备《中华人民共和国政府采购法》第二十二条第一款规定的条件：</w:t>
      </w:r>
    </w:p>
    <w:p w14:paraId="727F30A0">
      <w:pPr>
        <w:widowControl/>
        <w:wordWrap w:val="0"/>
        <w:autoSpaceDE w:val="0"/>
        <w:autoSpaceDN w:val="0"/>
        <w:adjustRightInd w:val="0"/>
        <w:spacing w:line="360" w:lineRule="auto"/>
        <w:ind w:firstLine="420"/>
        <w:contextualSpacing/>
        <w:jc w:val="left"/>
        <w:rPr>
          <w:rFonts w:ascii="宋体" w:hAnsi="宋体" w:eastAsia="宋体" w:cs="宋体"/>
          <w:szCs w:val="21"/>
        </w:rPr>
      </w:pPr>
      <w:r>
        <w:rPr>
          <w:rFonts w:hint="eastAsia" w:ascii="宋体" w:hAnsi="宋体" w:eastAsia="宋体" w:cs="宋体"/>
          <w:szCs w:val="21"/>
        </w:rPr>
        <w:t>1.具有独立承担民事责任的能力；</w:t>
      </w:r>
    </w:p>
    <w:p w14:paraId="044B39BE">
      <w:pPr>
        <w:widowControl/>
        <w:wordWrap w:val="0"/>
        <w:autoSpaceDE w:val="0"/>
        <w:autoSpaceDN w:val="0"/>
        <w:adjustRightInd w:val="0"/>
        <w:spacing w:line="360" w:lineRule="auto"/>
        <w:ind w:firstLine="420"/>
        <w:contextualSpacing/>
        <w:jc w:val="left"/>
        <w:rPr>
          <w:rFonts w:ascii="宋体" w:hAnsi="宋体" w:eastAsia="宋体" w:cs="宋体"/>
          <w:szCs w:val="21"/>
        </w:rPr>
      </w:pPr>
      <w:r>
        <w:rPr>
          <w:rFonts w:hint="eastAsia" w:ascii="宋体" w:hAnsi="宋体" w:eastAsia="宋体" w:cs="宋体"/>
          <w:szCs w:val="21"/>
        </w:rPr>
        <w:t xml:space="preserve">2.具有良好的商业信誉和健全的财务会计制度； </w:t>
      </w:r>
    </w:p>
    <w:p w14:paraId="090BE4DF">
      <w:pPr>
        <w:widowControl/>
        <w:wordWrap w:val="0"/>
        <w:autoSpaceDE w:val="0"/>
        <w:autoSpaceDN w:val="0"/>
        <w:adjustRightInd w:val="0"/>
        <w:spacing w:line="360" w:lineRule="auto"/>
        <w:ind w:firstLine="420"/>
        <w:contextualSpacing/>
        <w:jc w:val="left"/>
        <w:rPr>
          <w:rFonts w:ascii="宋体" w:hAnsi="宋体" w:eastAsia="宋体" w:cs="宋体"/>
          <w:szCs w:val="21"/>
        </w:rPr>
      </w:pPr>
      <w:r>
        <w:rPr>
          <w:rFonts w:hint="eastAsia" w:ascii="宋体" w:hAnsi="宋体" w:eastAsia="宋体" w:cs="宋体"/>
          <w:szCs w:val="21"/>
        </w:rPr>
        <w:t>3.具有履行合同所必需的设备和专业技术能力；</w:t>
      </w:r>
    </w:p>
    <w:p w14:paraId="538FB4F2">
      <w:pPr>
        <w:widowControl/>
        <w:wordWrap w:val="0"/>
        <w:autoSpaceDE w:val="0"/>
        <w:autoSpaceDN w:val="0"/>
        <w:adjustRightInd w:val="0"/>
        <w:spacing w:line="360" w:lineRule="auto"/>
        <w:ind w:firstLine="420"/>
        <w:contextualSpacing/>
        <w:jc w:val="left"/>
        <w:rPr>
          <w:rFonts w:ascii="宋体" w:hAnsi="宋体" w:eastAsia="宋体" w:cs="宋体"/>
          <w:szCs w:val="21"/>
        </w:rPr>
      </w:pPr>
      <w:r>
        <w:rPr>
          <w:rFonts w:hint="eastAsia" w:ascii="宋体" w:hAnsi="宋体" w:eastAsia="宋体" w:cs="宋体"/>
          <w:szCs w:val="21"/>
        </w:rPr>
        <w:t>4.有依法缴纳税收和社会保障资金的良好记录；</w:t>
      </w:r>
    </w:p>
    <w:p w14:paraId="573CD867">
      <w:pPr>
        <w:widowControl/>
        <w:wordWrap w:val="0"/>
        <w:autoSpaceDE w:val="0"/>
        <w:autoSpaceDN w:val="0"/>
        <w:adjustRightInd w:val="0"/>
        <w:spacing w:line="360" w:lineRule="auto"/>
        <w:ind w:firstLine="420"/>
        <w:contextualSpacing/>
        <w:jc w:val="left"/>
        <w:rPr>
          <w:rFonts w:ascii="宋体" w:hAnsi="宋体" w:eastAsia="宋体" w:cs="宋体"/>
          <w:szCs w:val="21"/>
        </w:rPr>
      </w:pPr>
      <w:r>
        <w:rPr>
          <w:rFonts w:hint="eastAsia" w:ascii="宋体" w:hAnsi="宋体" w:eastAsia="宋体" w:cs="宋体"/>
          <w:szCs w:val="21"/>
        </w:rPr>
        <w:t>5.参加政府采购活动前三年内，在经营活动中没有重大违法记录；</w:t>
      </w:r>
    </w:p>
    <w:p w14:paraId="5098D18B">
      <w:pPr>
        <w:widowControl/>
        <w:wordWrap w:val="0"/>
        <w:autoSpaceDE w:val="0"/>
        <w:autoSpaceDN w:val="0"/>
        <w:adjustRightInd w:val="0"/>
        <w:spacing w:line="360" w:lineRule="auto"/>
        <w:ind w:firstLine="420"/>
        <w:contextualSpacing/>
        <w:jc w:val="left"/>
        <w:rPr>
          <w:rFonts w:ascii="宋体" w:hAnsi="宋体" w:eastAsia="宋体" w:cs="宋体"/>
          <w:szCs w:val="21"/>
        </w:rPr>
      </w:pPr>
      <w:r>
        <w:rPr>
          <w:rFonts w:hint="eastAsia" w:ascii="宋体" w:hAnsi="宋体" w:eastAsia="宋体" w:cs="宋体"/>
          <w:szCs w:val="21"/>
        </w:rPr>
        <w:t>6.具有法律、行政法规规定的其他条件。</w:t>
      </w:r>
    </w:p>
    <w:p w14:paraId="4647042B">
      <w:pPr>
        <w:widowControl/>
        <w:wordWrap w:val="0"/>
        <w:autoSpaceDE w:val="0"/>
        <w:autoSpaceDN w:val="0"/>
        <w:adjustRightInd w:val="0"/>
        <w:spacing w:line="360" w:lineRule="auto"/>
        <w:ind w:firstLine="420"/>
        <w:contextualSpacing/>
        <w:jc w:val="left"/>
        <w:rPr>
          <w:rFonts w:ascii="宋体" w:hAnsi="宋体" w:eastAsia="宋体" w:cs="宋体"/>
          <w:szCs w:val="21"/>
        </w:rPr>
      </w:pPr>
      <w:r>
        <w:rPr>
          <w:rFonts w:hint="eastAsia" w:ascii="宋体" w:hAnsi="宋体" w:eastAsia="宋体" w:cs="宋体"/>
          <w:szCs w:val="21"/>
        </w:rPr>
        <w:t>（二）未被信用中国（www.creditchina.gov.cn)、中国政府采购网（www.ccgp.gov.cn）列入失信被执行人、重大税收违法失信主体、政府采购严重违法失信行为记录名单。</w:t>
      </w:r>
    </w:p>
    <w:p w14:paraId="69634A7A">
      <w:pPr>
        <w:widowControl/>
        <w:wordWrap w:val="0"/>
        <w:autoSpaceDE w:val="0"/>
        <w:autoSpaceDN w:val="0"/>
        <w:adjustRightInd w:val="0"/>
        <w:spacing w:line="360" w:lineRule="auto"/>
        <w:ind w:firstLine="420"/>
        <w:contextualSpacing/>
        <w:jc w:val="left"/>
        <w:rPr>
          <w:rFonts w:ascii="宋体" w:hAnsi="宋体" w:eastAsia="宋体" w:cs="宋体"/>
          <w:szCs w:val="21"/>
        </w:rPr>
      </w:pPr>
      <w:r>
        <w:rPr>
          <w:rFonts w:hint="eastAsia" w:ascii="宋体" w:hAnsi="宋体" w:eastAsia="宋体" w:cs="宋体"/>
          <w:szCs w:val="21"/>
        </w:rPr>
        <w:t>（三）不存在以下情况：</w:t>
      </w:r>
    </w:p>
    <w:p w14:paraId="2368FA2B">
      <w:pPr>
        <w:widowControl/>
        <w:wordWrap w:val="0"/>
        <w:autoSpaceDE w:val="0"/>
        <w:autoSpaceDN w:val="0"/>
        <w:adjustRightInd w:val="0"/>
        <w:spacing w:line="360" w:lineRule="auto"/>
        <w:ind w:firstLine="420"/>
        <w:contextualSpacing/>
        <w:jc w:val="left"/>
        <w:rPr>
          <w:rFonts w:ascii="宋体" w:hAnsi="宋体" w:eastAsia="宋体" w:cs="宋体"/>
          <w:szCs w:val="21"/>
        </w:rPr>
      </w:pPr>
      <w:r>
        <w:rPr>
          <w:rFonts w:hint="eastAsia" w:ascii="宋体" w:hAnsi="宋体" w:eastAsia="宋体" w:cs="宋体"/>
          <w:szCs w:val="21"/>
        </w:rPr>
        <w:t>1.单位负责人为同一人或者存在直接控股、管理关系的不同供应商参加同一合同项下的政府采购活动的；</w:t>
      </w:r>
    </w:p>
    <w:p w14:paraId="6284A419">
      <w:pPr>
        <w:widowControl/>
        <w:wordWrap w:val="0"/>
        <w:autoSpaceDE w:val="0"/>
        <w:autoSpaceDN w:val="0"/>
        <w:adjustRightInd w:val="0"/>
        <w:spacing w:line="360" w:lineRule="auto"/>
        <w:ind w:firstLine="420"/>
        <w:contextualSpacing/>
        <w:jc w:val="left"/>
        <w:rPr>
          <w:rFonts w:ascii="宋体" w:hAnsi="宋体" w:eastAsia="宋体" w:cs="宋体"/>
          <w:szCs w:val="21"/>
        </w:rPr>
      </w:pPr>
      <w:r>
        <w:rPr>
          <w:rFonts w:hint="eastAsia" w:ascii="宋体" w:hAnsi="宋体" w:eastAsia="宋体" w:cs="宋体"/>
          <w:szCs w:val="21"/>
        </w:rPr>
        <w:t>2.为采购项目提供整体设计、规范编制或者项目管理、监理、检测等服务后再参加该采购项目的其他采购活动的。</w:t>
      </w:r>
    </w:p>
    <w:p w14:paraId="595480D8">
      <w:pPr>
        <w:widowControl/>
        <w:wordWrap w:val="0"/>
        <w:autoSpaceDE w:val="0"/>
        <w:autoSpaceDN w:val="0"/>
        <w:adjustRightInd w:val="0"/>
        <w:spacing w:line="360" w:lineRule="auto"/>
        <w:ind w:firstLine="0" w:firstLineChars="0"/>
        <w:contextualSpacing/>
        <w:jc w:val="left"/>
        <w:rPr>
          <w:rFonts w:ascii="宋体" w:hAnsi="宋体" w:eastAsia="宋体" w:cs="宋体"/>
          <w:szCs w:val="21"/>
        </w:rPr>
      </w:pPr>
    </w:p>
    <w:p w14:paraId="53D51121">
      <w:pPr>
        <w:widowControl/>
        <w:wordWrap w:val="0"/>
        <w:autoSpaceDE w:val="0"/>
        <w:autoSpaceDN w:val="0"/>
        <w:adjustRightInd w:val="0"/>
        <w:spacing w:line="360" w:lineRule="auto"/>
        <w:ind w:firstLine="420"/>
        <w:contextualSpacing/>
        <w:jc w:val="left"/>
        <w:rPr>
          <w:rFonts w:ascii="宋体" w:hAnsi="宋体" w:eastAsia="宋体" w:cs="宋体"/>
          <w:szCs w:val="21"/>
        </w:rPr>
      </w:pPr>
    </w:p>
    <w:p w14:paraId="4C25AB38">
      <w:pPr>
        <w:widowControl/>
        <w:wordWrap w:val="0"/>
        <w:autoSpaceDE w:val="0"/>
        <w:autoSpaceDN w:val="0"/>
        <w:adjustRightInd w:val="0"/>
        <w:spacing w:line="360" w:lineRule="auto"/>
        <w:ind w:firstLine="420"/>
        <w:contextualSpacing/>
        <w:jc w:val="left"/>
        <w:rPr>
          <w:rFonts w:ascii="宋体" w:hAnsi="宋体" w:eastAsia="宋体" w:cs="宋体"/>
          <w:szCs w:val="21"/>
        </w:rPr>
      </w:pPr>
      <w:r>
        <w:rPr>
          <w:rFonts w:hint="eastAsia" w:ascii="宋体" w:hAnsi="宋体" w:eastAsia="宋体" w:cs="宋体"/>
          <w:szCs w:val="21"/>
        </w:rPr>
        <w:t xml:space="preserve">投标人名称（公章）：                                         </w:t>
      </w:r>
    </w:p>
    <w:p w14:paraId="6E2AB316">
      <w:pPr>
        <w:widowControl/>
        <w:wordWrap w:val="0"/>
        <w:autoSpaceDE w:val="0"/>
        <w:autoSpaceDN w:val="0"/>
        <w:adjustRightInd w:val="0"/>
        <w:spacing w:line="360" w:lineRule="auto"/>
        <w:ind w:firstLine="420"/>
        <w:contextualSpacing/>
        <w:jc w:val="left"/>
        <w:rPr>
          <w:rFonts w:ascii="宋体" w:hAnsi="宋体" w:eastAsia="宋体" w:cs="宋体"/>
          <w:szCs w:val="21"/>
        </w:rPr>
      </w:pPr>
      <w:r>
        <w:rPr>
          <w:rFonts w:hint="eastAsia" w:ascii="宋体" w:hAnsi="宋体" w:eastAsia="宋体" w:cs="宋体"/>
          <w:szCs w:val="21"/>
        </w:rPr>
        <w:t>日期：  年  月   日</w:t>
      </w:r>
    </w:p>
    <w:p w14:paraId="58822CF9">
      <w:pPr>
        <w:pStyle w:val="13"/>
        <w:snapToGrid w:val="0"/>
        <w:spacing w:before="120" w:line="312" w:lineRule="auto"/>
        <w:ind w:right="-341"/>
        <w:jc w:val="center"/>
        <w:rPr>
          <w:rFonts w:hint="eastAsia" w:asciiTheme="minorEastAsia" w:hAnsiTheme="minorEastAsia" w:eastAsiaTheme="minorEastAsia"/>
          <w:b/>
          <w:sz w:val="32"/>
        </w:rPr>
      </w:pPr>
    </w:p>
    <w:p w14:paraId="2235CE26">
      <w:pPr>
        <w:pStyle w:val="13"/>
        <w:snapToGrid w:val="0"/>
        <w:spacing w:before="120" w:line="312" w:lineRule="auto"/>
        <w:ind w:right="-341"/>
        <w:jc w:val="center"/>
        <w:rPr>
          <w:rFonts w:hint="eastAsia" w:asciiTheme="minorEastAsia" w:hAnsiTheme="minorEastAsia" w:eastAsiaTheme="minorEastAsia"/>
          <w:b/>
          <w:sz w:val="32"/>
        </w:rPr>
      </w:pPr>
    </w:p>
    <w:p w14:paraId="7EC4DEC8">
      <w:pPr>
        <w:pStyle w:val="13"/>
        <w:snapToGrid w:val="0"/>
        <w:spacing w:before="120" w:line="312" w:lineRule="auto"/>
        <w:ind w:right="-341"/>
        <w:jc w:val="center"/>
        <w:rPr>
          <w:rFonts w:hint="eastAsia" w:asciiTheme="minorEastAsia" w:hAnsiTheme="minorEastAsia" w:eastAsiaTheme="minorEastAsia"/>
          <w:b/>
          <w:sz w:val="32"/>
          <w:lang w:val="en-US" w:eastAsia="zh-CN"/>
        </w:rPr>
      </w:pPr>
    </w:p>
    <w:p w14:paraId="37163147">
      <w:pPr>
        <w:pStyle w:val="13"/>
        <w:snapToGrid w:val="0"/>
        <w:spacing w:before="120" w:line="312" w:lineRule="auto"/>
        <w:ind w:right="-341"/>
        <w:jc w:val="center"/>
        <w:rPr>
          <w:rFonts w:hint="eastAsia" w:asciiTheme="minorEastAsia" w:hAnsiTheme="minorEastAsia" w:eastAsiaTheme="minorEastAsia"/>
          <w:b/>
          <w:sz w:val="32"/>
          <w:lang w:val="en-US" w:eastAsia="zh-CN"/>
        </w:rPr>
      </w:pPr>
    </w:p>
    <w:p w14:paraId="563F5708">
      <w:pPr>
        <w:pStyle w:val="13"/>
        <w:snapToGrid w:val="0"/>
        <w:spacing w:before="120" w:line="312" w:lineRule="auto"/>
        <w:ind w:right="-341"/>
        <w:jc w:val="center"/>
        <w:rPr>
          <w:rFonts w:hint="eastAsia" w:asciiTheme="minorEastAsia" w:hAnsiTheme="minorEastAsia" w:eastAsiaTheme="minorEastAsia"/>
          <w:b/>
          <w:sz w:val="32"/>
          <w:lang w:val="en-US" w:eastAsia="zh-CN"/>
        </w:rPr>
      </w:pPr>
    </w:p>
    <w:p w14:paraId="19BB8BCE">
      <w:pPr>
        <w:pStyle w:val="13"/>
        <w:snapToGrid w:val="0"/>
        <w:spacing w:before="120" w:line="312" w:lineRule="auto"/>
        <w:ind w:right="-341"/>
        <w:jc w:val="center"/>
        <w:rPr>
          <w:rFonts w:hint="eastAsia" w:asciiTheme="minorEastAsia" w:hAnsiTheme="minorEastAsia" w:eastAsiaTheme="minorEastAsia"/>
          <w:b/>
          <w:sz w:val="32"/>
          <w:lang w:val="en-US" w:eastAsia="zh-CN"/>
        </w:rPr>
      </w:pPr>
    </w:p>
    <w:p w14:paraId="7480F95E">
      <w:pPr>
        <w:pStyle w:val="13"/>
        <w:snapToGrid w:val="0"/>
        <w:spacing w:before="120" w:line="312" w:lineRule="auto"/>
        <w:ind w:right="-341"/>
        <w:jc w:val="center"/>
        <w:rPr>
          <w:rFonts w:hint="eastAsia" w:asciiTheme="minorEastAsia" w:hAnsiTheme="minorEastAsia" w:eastAsiaTheme="minorEastAsia"/>
          <w:b/>
          <w:sz w:val="32"/>
          <w:lang w:val="en-US" w:eastAsia="zh-CN"/>
        </w:rPr>
      </w:pPr>
    </w:p>
    <w:p w14:paraId="440E023C">
      <w:pPr>
        <w:pStyle w:val="13"/>
        <w:snapToGrid w:val="0"/>
        <w:spacing w:before="120" w:line="312" w:lineRule="auto"/>
        <w:ind w:right="-341"/>
        <w:jc w:val="center"/>
        <w:rPr>
          <w:rFonts w:hint="eastAsia" w:asciiTheme="minorEastAsia" w:hAnsiTheme="minorEastAsia" w:eastAsiaTheme="minorEastAsia"/>
          <w:b/>
          <w:sz w:val="32"/>
          <w:lang w:val="en-US" w:eastAsia="zh-CN"/>
        </w:rPr>
      </w:pPr>
    </w:p>
    <w:p w14:paraId="1F9BE2DF">
      <w:pPr>
        <w:pStyle w:val="13"/>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五、</w:t>
      </w:r>
      <w:r>
        <w:rPr>
          <w:rFonts w:hint="eastAsia" w:asciiTheme="minorEastAsia" w:hAnsiTheme="minorEastAsia" w:eastAsiaTheme="minorEastAsia"/>
          <w:b/>
          <w:sz w:val="32"/>
        </w:rPr>
        <w:t>投 标 函</w:t>
      </w:r>
    </w:p>
    <w:p w14:paraId="59EA550E">
      <w:pPr>
        <w:snapToGrid w:val="0"/>
        <w:spacing w:line="312" w:lineRule="auto"/>
        <w:ind w:right="-341"/>
        <w:rPr>
          <w:rFonts w:ascii="宋体" w:hAnsi="宋体"/>
        </w:rPr>
      </w:pPr>
      <w:r>
        <w:rPr>
          <w:rFonts w:hint="eastAsia" w:ascii="宋体" w:hAnsi="宋体"/>
        </w:rPr>
        <w:t>致：</w:t>
      </w:r>
      <w:r>
        <w:rPr>
          <w:rFonts w:hint="eastAsia" w:ascii="宋体" w:hAnsi="宋体"/>
          <w:u w:val="single"/>
        </w:rPr>
        <w:t xml:space="preserve"> </w:t>
      </w:r>
      <w:r>
        <w:rPr>
          <w:rFonts w:hint="eastAsia" w:ascii="宋体" w:hAnsi="宋体"/>
          <w:szCs w:val="21"/>
          <w:u w:val="single"/>
        </w:rPr>
        <w:t>（采购</w:t>
      </w:r>
      <w:r>
        <w:rPr>
          <w:rFonts w:hint="eastAsia" w:ascii="宋体" w:hAnsi="宋体"/>
          <w:szCs w:val="21"/>
          <w:u w:val="single"/>
          <w:lang w:val="en-US" w:eastAsia="zh-CN"/>
        </w:rPr>
        <w:t>人、采购代理</w:t>
      </w:r>
      <w:r>
        <w:rPr>
          <w:rFonts w:hint="eastAsia" w:ascii="宋体" w:hAnsi="宋体"/>
          <w:szCs w:val="21"/>
          <w:u w:val="single"/>
        </w:rPr>
        <w:t>机构名称）</w:t>
      </w:r>
      <w:r>
        <w:rPr>
          <w:rFonts w:hint="eastAsia" w:ascii="宋体" w:hAnsi="宋体"/>
          <w:u w:val="single"/>
        </w:rPr>
        <w:t xml:space="preserve"> </w:t>
      </w:r>
    </w:p>
    <w:p w14:paraId="48ADE4D0">
      <w:pPr>
        <w:snapToGrid w:val="0"/>
        <w:spacing w:line="312" w:lineRule="auto"/>
        <w:ind w:right="-341" w:firstLine="480"/>
        <w:rPr>
          <w:rFonts w:ascii="宋体" w:hAnsi="宋体"/>
        </w:rPr>
      </w:pPr>
      <w:r>
        <w:rPr>
          <w:rFonts w:hint="eastAsia" w:ascii="宋体" w:hAnsi="宋体"/>
        </w:rPr>
        <w:t>根据贵方为项目的招标公告（项目编号：</w:t>
      </w:r>
      <w:r>
        <w:rPr>
          <w:rFonts w:hint="eastAsia" w:ascii="宋体" w:hAnsi="宋体"/>
          <w:u w:val="single"/>
        </w:rPr>
        <w:t xml:space="preserve">         </w:t>
      </w:r>
      <w:r>
        <w:rPr>
          <w:rFonts w:hint="eastAsia" w:ascii="宋体" w:hAnsi="宋体"/>
        </w:rPr>
        <w:t>），签字代表</w:t>
      </w:r>
      <w:r>
        <w:rPr>
          <w:rFonts w:hint="eastAsia" w:ascii="宋体" w:hAnsi="宋体"/>
          <w:u w:val="single"/>
        </w:rPr>
        <w:t xml:space="preserve">        </w:t>
      </w:r>
      <w:r>
        <w:rPr>
          <w:rFonts w:hint="eastAsia" w:ascii="宋体" w:hAnsi="宋体"/>
        </w:rPr>
        <w:t>（全名）经正式授权并代表投标人</w:t>
      </w:r>
      <w:r>
        <w:rPr>
          <w:rFonts w:hint="eastAsia" w:ascii="宋体" w:hAnsi="宋体"/>
          <w:u w:val="single"/>
        </w:rPr>
        <w:t xml:space="preserve">                 </w:t>
      </w:r>
      <w:r>
        <w:rPr>
          <w:rFonts w:hint="eastAsia" w:ascii="宋体" w:hAnsi="宋体"/>
        </w:rPr>
        <w:t>（投标人名称）提交投标报价文件、资格证明/商务技术文件。</w:t>
      </w:r>
    </w:p>
    <w:p w14:paraId="153B3A26">
      <w:pPr>
        <w:snapToGrid w:val="0"/>
        <w:spacing w:line="360" w:lineRule="auto"/>
        <w:ind w:right="-341" w:firstLine="420" w:firstLineChars="200"/>
        <w:rPr>
          <w:rFonts w:ascii="宋体"/>
        </w:rPr>
      </w:pPr>
      <w:r>
        <w:rPr>
          <w:rFonts w:hint="eastAsia" w:ascii="宋体" w:hAnsi="宋体"/>
        </w:rPr>
        <w:t>据此函，签字代表宣布同意如下：</w:t>
      </w:r>
    </w:p>
    <w:p w14:paraId="1A541B4F">
      <w:pPr>
        <w:pStyle w:val="8"/>
        <w:widowControl/>
        <w:spacing w:line="360" w:lineRule="auto"/>
        <w:ind w:right="-341" w:firstLine="387" w:firstLineChars="192"/>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1、我方已详细审查了采购文件的全部内容及其相关补充文件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，并完全清晰理解全部内容及相关的补充文件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，不存在任何误解之处，同意放弃提出异议和质疑的权利。</w:t>
      </w:r>
    </w:p>
    <w:p w14:paraId="49FD8768">
      <w:pPr>
        <w:spacing w:line="360" w:lineRule="auto"/>
        <w:ind w:right="-341" w:firstLine="404" w:firstLineChars="200"/>
        <w:jc w:val="left"/>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2、我方遵守《中华人民共和国政府采购法》及相关法律法规的规定。同意采购文件中所提到的无效标条款，并服从有关开标现场的会议纪律。否则，同意被废除投标资格。</w:t>
      </w:r>
    </w:p>
    <w:p w14:paraId="78344D2C">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3、我方所提供的一次性投标产品报价均具充分的合理性和准确性，保证不存在低于成本的恶意报价行为，同时清楚理解到报价最低并非意味着必定获得合同授予资格。</w:t>
      </w:r>
    </w:p>
    <w:p w14:paraId="2F632C3B">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4、投标有效期为自开标之日起</w:t>
      </w:r>
      <w:r>
        <w:rPr>
          <w:rFonts w:hint="eastAsia" w:cs="宋体" w:asciiTheme="minorEastAsia" w:hAnsiTheme="minorEastAsia" w:eastAsiaTheme="minorEastAsia"/>
          <w:spacing w:val="-4"/>
          <w:szCs w:val="21"/>
          <w:u w:val="single"/>
        </w:rPr>
        <w:t>90</w:t>
      </w:r>
      <w:r>
        <w:rPr>
          <w:rFonts w:hint="eastAsia" w:cs="宋体" w:asciiTheme="minorEastAsia" w:hAnsiTheme="minorEastAsia" w:eastAsiaTheme="minorEastAsia"/>
          <w:spacing w:val="-4"/>
          <w:szCs w:val="21"/>
        </w:rPr>
        <w:t>天内，如在投标有效期内撤回投标，我方同意被废除投标资格。</w:t>
      </w:r>
    </w:p>
    <w:p w14:paraId="6F58FF7F">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5、我方承诺</w:t>
      </w:r>
      <w:r>
        <w:rPr>
          <w:rFonts w:hint="eastAsia" w:cs="宋体" w:asciiTheme="minorEastAsia" w:hAnsiTheme="minorEastAsia" w:eastAsiaTheme="minorEastAsia"/>
          <w:szCs w:val="21"/>
        </w:rPr>
        <w:t>参加政府采购活动前3年内在经营活动中没有重大违法记录和依法缴纳了税收</w:t>
      </w:r>
      <w:r>
        <w:rPr>
          <w:rFonts w:hint="eastAsia" w:cs="宋体" w:asciiTheme="minorEastAsia" w:hAnsiTheme="minorEastAsia" w:eastAsiaTheme="minorEastAsia"/>
          <w:spacing w:val="-4"/>
          <w:szCs w:val="21"/>
        </w:rPr>
        <w:t>（投标截止时间进行计算）。</w:t>
      </w:r>
    </w:p>
    <w:p w14:paraId="59ED3515">
      <w:pPr>
        <w:spacing w:line="360" w:lineRule="auto"/>
        <w:ind w:right="-341" w:firstLine="404" w:firstLineChars="200"/>
        <w:rPr>
          <w:rFonts w:asciiTheme="minorEastAsia" w:hAnsiTheme="minorEastAsia" w:eastAsiaTheme="minorEastAsia"/>
          <w:szCs w:val="21"/>
        </w:rPr>
      </w:pPr>
      <w:r>
        <w:rPr>
          <w:rFonts w:hint="eastAsia" w:cs="宋体" w:asciiTheme="minorEastAsia" w:hAnsiTheme="minorEastAsia" w:eastAsiaTheme="minorEastAsia"/>
          <w:spacing w:val="-4"/>
          <w:szCs w:val="21"/>
        </w:rPr>
        <w:t>6、我方承诺具备本项目</w:t>
      </w:r>
      <w:r>
        <w:rPr>
          <w:rFonts w:hint="eastAsia" w:cs="宋体" w:asciiTheme="minorEastAsia" w:hAnsiTheme="minorEastAsia" w:eastAsiaTheme="minorEastAsia"/>
          <w:szCs w:val="21"/>
        </w:rPr>
        <w:t>履行合同所必需的设备和专业技术能力。</w:t>
      </w:r>
    </w:p>
    <w:p w14:paraId="7D9284B1">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6C261BD1">
      <w:pPr>
        <w:spacing w:line="360" w:lineRule="auto"/>
        <w:ind w:right="-341" w:firstLine="404" w:firstLineChars="200"/>
        <w:rPr>
          <w:rFonts w:cs="宋体" w:asciiTheme="minorEastAsia" w:hAnsiTheme="minorEastAsia" w:eastAsiaTheme="minorEastAsia"/>
          <w:color w:val="000000" w:themeColor="text1"/>
          <w:spacing w:val="-4"/>
          <w:szCs w:val="21"/>
        </w:rPr>
      </w:pPr>
      <w:r>
        <w:rPr>
          <w:rFonts w:hint="eastAsia" w:cs="宋体" w:asciiTheme="minorEastAsia" w:hAnsiTheme="minorEastAsia" w:eastAsiaTheme="minorEastAsia"/>
          <w:spacing w:val="-4"/>
          <w:szCs w:val="21"/>
        </w:rPr>
        <w:t>8、我方承诺至开标之日止，未被“信用中国”（www.creditchina.gov.cn）、中国政府采购网（www.ccgp.gov.</w:t>
      </w:r>
      <w:r>
        <w:rPr>
          <w:rFonts w:hint="eastAsia" w:cs="宋体" w:asciiTheme="minorEastAsia" w:hAnsiTheme="minorEastAsia" w:eastAsiaTheme="minorEastAsia"/>
          <w:color w:val="000000" w:themeColor="text1"/>
          <w:spacing w:val="-4"/>
          <w:szCs w:val="21"/>
        </w:rPr>
        <w:t>cn）列入失信被执行人、重大税收违法案件当事人名单、政府采购严重违法失信行为记录名单。</w:t>
      </w:r>
    </w:p>
    <w:p w14:paraId="033D8269">
      <w:pPr>
        <w:spacing w:line="360" w:lineRule="auto"/>
        <w:ind w:right="-341" w:firstLine="404" w:firstLineChars="200"/>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9、我方承诺本项目的</w:t>
      </w:r>
      <w:r>
        <w:rPr>
          <w:rFonts w:hint="eastAsia" w:cs="宋体" w:asciiTheme="minorEastAsia" w:hAnsiTheme="minorEastAsia" w:eastAsiaTheme="minorEastAsia"/>
          <w:color w:val="auto"/>
          <w:spacing w:val="-4"/>
          <w:szCs w:val="21"/>
          <w:lang w:val="en-US" w:eastAsia="zh-CN"/>
        </w:rPr>
        <w:t>质保期</w:t>
      </w:r>
      <w:r>
        <w:rPr>
          <w:rFonts w:hint="eastAsia" w:cs="宋体" w:asciiTheme="minorEastAsia" w:hAnsiTheme="minorEastAsia" w:eastAsiaTheme="minorEastAsia"/>
          <w:color w:val="auto"/>
          <w:spacing w:val="-4"/>
          <w:szCs w:val="21"/>
        </w:rPr>
        <w:t>为</w:t>
      </w:r>
      <w:r>
        <w:rPr>
          <w:rFonts w:hint="eastAsia" w:cs="宋体" w:asciiTheme="minorEastAsia" w:hAnsiTheme="minorEastAsia" w:eastAsiaTheme="minorEastAsia"/>
          <w:color w:val="auto"/>
          <w:spacing w:val="-4"/>
          <w:szCs w:val="21"/>
          <w:u w:val="single"/>
        </w:rPr>
        <w:t xml:space="preserve">     </w:t>
      </w:r>
      <w:r>
        <w:rPr>
          <w:rFonts w:hint="eastAsia" w:cs="宋体" w:asciiTheme="minorEastAsia" w:hAnsiTheme="minorEastAsia" w:eastAsiaTheme="minorEastAsia"/>
          <w:color w:val="auto"/>
          <w:spacing w:val="-4"/>
          <w:szCs w:val="21"/>
        </w:rPr>
        <w:t>年。</w:t>
      </w:r>
    </w:p>
    <w:p w14:paraId="2E52AA80">
      <w:pPr>
        <w:spacing w:line="360" w:lineRule="auto"/>
        <w:ind w:right="-341" w:firstLine="404" w:firstLineChars="200"/>
        <w:rPr>
          <w:rFonts w:hint="eastAsia" w:cs="宋体" w:asciiTheme="minorEastAsia" w:hAnsiTheme="minorEastAsia" w:eastAsiaTheme="minorEastAsia"/>
          <w:color w:val="000000" w:themeColor="text1"/>
          <w:spacing w:val="-4"/>
          <w:szCs w:val="21"/>
        </w:rPr>
      </w:pPr>
      <w:r>
        <w:rPr>
          <w:rFonts w:hint="eastAsia" w:cs="宋体" w:asciiTheme="minorEastAsia" w:hAnsiTheme="minorEastAsia" w:eastAsiaTheme="minorEastAsia"/>
          <w:color w:val="000000" w:themeColor="text1"/>
          <w:spacing w:val="-4"/>
          <w:szCs w:val="21"/>
        </w:rPr>
        <w:t>10、我方承诺如中标</w:t>
      </w:r>
      <w:r>
        <w:rPr>
          <w:rFonts w:hint="eastAsia" w:cs="宋体" w:asciiTheme="minorEastAsia" w:hAnsiTheme="minorEastAsia" w:eastAsiaTheme="minorEastAsia"/>
          <w:color w:val="auto"/>
          <w:spacing w:val="-4"/>
          <w:szCs w:val="21"/>
        </w:rPr>
        <w:t>，</w:t>
      </w:r>
      <w:r>
        <w:rPr>
          <w:rFonts w:hint="eastAsia" w:ascii="宋体" w:hAnsi="宋体" w:cs="宋体"/>
          <w:b w:val="0"/>
          <w:bCs w:val="0"/>
          <w:color w:val="auto"/>
          <w:szCs w:val="21"/>
        </w:rPr>
        <w:t>合同签订后</w:t>
      </w:r>
      <w:r>
        <w:rPr>
          <w:rFonts w:hint="eastAsia" w:ascii="宋体" w:hAnsi="宋体" w:cs="宋体"/>
          <w:b w:val="0"/>
          <w:bCs w:val="0"/>
          <w:strike w:val="0"/>
          <w:dstrike w:val="0"/>
          <w:color w:val="auto"/>
          <w:szCs w:val="21"/>
          <w:u w:val="single"/>
          <w:lang w:val="en-US" w:eastAsia="zh-CN"/>
        </w:rPr>
        <w:t xml:space="preserve">     </w:t>
      </w:r>
      <w:r>
        <w:rPr>
          <w:rFonts w:hint="eastAsia" w:ascii="宋体" w:hAnsi="宋体" w:cs="宋体"/>
          <w:b w:val="0"/>
          <w:bCs w:val="0"/>
          <w:color w:val="auto"/>
          <w:szCs w:val="21"/>
        </w:rPr>
        <w:t>个</w:t>
      </w:r>
      <w:r>
        <w:rPr>
          <w:rFonts w:hint="eastAsia" w:ascii="宋体" w:hAnsi="宋体" w:cs="宋体"/>
          <w:b w:val="0"/>
          <w:bCs w:val="0"/>
          <w:color w:val="auto"/>
          <w:szCs w:val="21"/>
          <w:lang w:val="en-US" w:eastAsia="zh-CN"/>
        </w:rPr>
        <w:t>日历天</w:t>
      </w:r>
      <w:r>
        <w:rPr>
          <w:rFonts w:hint="eastAsia" w:ascii="宋体" w:hAnsi="宋体" w:cs="宋体"/>
          <w:b w:val="0"/>
          <w:bCs w:val="0"/>
          <w:color w:val="auto"/>
          <w:szCs w:val="21"/>
        </w:rPr>
        <w:t>供货完毕</w:t>
      </w:r>
      <w:r>
        <w:rPr>
          <w:rFonts w:hint="eastAsia" w:cs="宋体" w:asciiTheme="minorEastAsia" w:hAnsiTheme="minorEastAsia" w:eastAsiaTheme="minorEastAsia"/>
          <w:color w:val="auto"/>
          <w:spacing w:val="-4"/>
          <w:szCs w:val="21"/>
        </w:rPr>
        <w:t>。</w:t>
      </w:r>
    </w:p>
    <w:p w14:paraId="3F9D1282">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11、与本投标有关的一切正式往来信函请寄：</w:t>
      </w:r>
    </w:p>
    <w:p w14:paraId="21B829EC">
      <w:pPr>
        <w:snapToGrid w:val="0"/>
        <w:spacing w:line="312" w:lineRule="auto"/>
        <w:ind w:right="-341"/>
        <w:rPr>
          <w:rFonts w:hint="eastAsia" w:asciiTheme="minorEastAsia" w:hAnsiTheme="minorEastAsia" w:eastAsiaTheme="minorEastAsia"/>
        </w:rPr>
      </w:pPr>
    </w:p>
    <w:p w14:paraId="6BBBA485">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地址：___________________ 邮编：__________   电话：______________</w:t>
      </w:r>
    </w:p>
    <w:p w14:paraId="27147200">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传真：______________投标人代表姓名 ___________  职务：_____________</w:t>
      </w:r>
    </w:p>
    <w:p w14:paraId="006C1E27">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投标人名称(公章):___________________</w:t>
      </w:r>
    </w:p>
    <w:p w14:paraId="56690898">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开户银行：          银行帐号：</w:t>
      </w:r>
    </w:p>
    <w:p w14:paraId="66DD88D9">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44E3BBB8">
      <w:pPr>
        <w:snapToGrid w:val="0"/>
        <w:spacing w:line="312" w:lineRule="auto"/>
        <w:ind w:right="-341"/>
        <w:rPr>
          <w:rFonts w:asciiTheme="minorEastAsia" w:hAnsiTheme="minorEastAsia" w:eastAsiaTheme="minorEastAsia"/>
        </w:rPr>
      </w:pPr>
    </w:p>
    <w:p w14:paraId="2C9DD30E">
      <w:pPr>
        <w:pStyle w:val="13"/>
        <w:snapToGrid w:val="0"/>
        <w:spacing w:before="120" w:line="312" w:lineRule="auto"/>
        <w:ind w:right="-341" w:firstLine="3045" w:firstLineChars="1450"/>
        <w:rPr>
          <w:rFonts w:asciiTheme="minorEastAsia" w:hAnsiTheme="minorEastAsia" w:eastAsiaTheme="minorEastAsia"/>
          <w:sz w:val="21"/>
        </w:rPr>
      </w:pPr>
      <w:r>
        <w:rPr>
          <w:rFonts w:hint="eastAsia" w:asciiTheme="minorEastAsia" w:hAnsiTheme="minorEastAsia" w:eastAsiaTheme="minorEastAsia"/>
          <w:sz w:val="21"/>
        </w:rPr>
        <w:t xml:space="preserve">                 日期:_____年___月___日</w:t>
      </w:r>
    </w:p>
    <w:p w14:paraId="17232FC1">
      <w:pPr>
        <w:snapToGrid w:val="0"/>
        <w:spacing w:line="312" w:lineRule="auto"/>
        <w:ind w:right="-341"/>
        <w:jc w:val="left"/>
        <w:rPr>
          <w:rFonts w:asciiTheme="minorEastAsia" w:hAnsiTheme="minorEastAsia" w:eastAsiaTheme="minorEastAsia"/>
          <w:b/>
          <w:sz w:val="24"/>
        </w:rPr>
      </w:pPr>
      <w:r>
        <w:rPr>
          <w:rFonts w:hint="eastAsia" w:asciiTheme="minorEastAsia" w:hAnsiTheme="minorEastAsia" w:eastAsiaTheme="minorEastAsia"/>
        </w:rPr>
        <w:br w:type="page"/>
      </w:r>
    </w:p>
    <w:p w14:paraId="77E70472">
      <w:pPr>
        <w:snapToGrid w:val="0"/>
        <w:spacing w:beforeLines="50" w:after="50"/>
        <w:jc w:val="center"/>
        <w:rPr>
          <w:rFonts w:asciiTheme="minorEastAsia" w:hAnsiTheme="minorEastAsia" w:eastAsiaTheme="minorEastAsia"/>
          <w:b/>
          <w:sz w:val="32"/>
          <w:szCs w:val="32"/>
        </w:rPr>
      </w:pPr>
    </w:p>
    <w:p w14:paraId="139E273D">
      <w:pPr>
        <w:snapToGrid w:val="0"/>
        <w:spacing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val="en-US" w:eastAsia="zh-CN"/>
        </w:rPr>
        <w:t>六</w:t>
      </w:r>
      <w:r>
        <w:rPr>
          <w:rFonts w:hint="eastAsia" w:asciiTheme="minorEastAsia" w:hAnsiTheme="minorEastAsia" w:eastAsiaTheme="minorEastAsia"/>
          <w:b/>
          <w:sz w:val="32"/>
          <w:szCs w:val="32"/>
        </w:rPr>
        <w:t>、声明函</w:t>
      </w:r>
    </w:p>
    <w:p w14:paraId="07D80107">
      <w:pPr>
        <w:snapToGrid w:val="0"/>
        <w:spacing w:beforeLines="50" w:after="50" w:line="360" w:lineRule="auto"/>
        <w:rPr>
          <w:rFonts w:asciiTheme="minorEastAsia" w:hAnsiTheme="minorEastAsia" w:eastAsiaTheme="minorEastAsia"/>
          <w:szCs w:val="21"/>
        </w:rPr>
      </w:pPr>
    </w:p>
    <w:p w14:paraId="6C6A223A">
      <w:pPr>
        <w:snapToGrid w:val="0"/>
        <w:spacing w:beforeLines="50" w:after="50"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宋体" w:hAnsi="宋体"/>
          <w:szCs w:val="21"/>
          <w:u w:val="single"/>
        </w:rPr>
        <w:t>（采购</w:t>
      </w:r>
      <w:r>
        <w:rPr>
          <w:rFonts w:hint="eastAsia" w:ascii="宋体" w:hAnsi="宋体"/>
          <w:szCs w:val="21"/>
          <w:u w:val="single"/>
          <w:lang w:val="en-US" w:eastAsia="zh-CN"/>
        </w:rPr>
        <w:t>人、采购代理</w:t>
      </w:r>
      <w:r>
        <w:rPr>
          <w:rFonts w:hint="eastAsia" w:ascii="宋体" w:hAnsi="宋体"/>
          <w:szCs w:val="21"/>
          <w:u w:val="single"/>
        </w:rPr>
        <w:t>机构名称）</w:t>
      </w:r>
    </w:p>
    <w:p w14:paraId="4F43AEC4">
      <w:pPr>
        <w:pStyle w:val="12"/>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heme="minorEastAsia" w:hAnsiTheme="minorEastAsia" w:eastAsiaTheme="minorEastAsia"/>
          <w:sz w:val="21"/>
          <w:szCs w:val="21"/>
        </w:rPr>
        <w:t>/</w:t>
      </w:r>
      <w:r>
        <w:rPr>
          <w:rFonts w:hint="eastAsia" w:asciiTheme="minorEastAsia" w:hAnsiTheme="minorEastAsia" w:eastAsiaTheme="minorEastAsia"/>
          <w:sz w:val="21"/>
          <w:szCs w:val="21"/>
        </w:rPr>
        <w:t>中标</w:t>
      </w:r>
      <w:r>
        <w:rPr>
          <w:rFonts w:asciiTheme="minorEastAsia" w:hAnsiTheme="minorEastAsia" w:eastAsiaTheme="minorEastAsia"/>
          <w:sz w:val="21"/>
          <w:szCs w:val="21"/>
        </w:rPr>
        <w:t>/</w:t>
      </w:r>
      <w:r>
        <w:rPr>
          <w:rFonts w:hint="eastAsia" w:asciiTheme="minorEastAsia" w:hAnsiTheme="minorEastAsia" w:eastAsiaTheme="minorEastAsia"/>
          <w:sz w:val="21"/>
          <w:szCs w:val="21"/>
        </w:rPr>
        <w:t>签订合同），我方对此无任何异议。</w:t>
      </w:r>
    </w:p>
    <w:p w14:paraId="1C156B02">
      <w:pPr>
        <w:pStyle w:val="12"/>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特此声明！</w:t>
      </w:r>
    </w:p>
    <w:p w14:paraId="592655F9">
      <w:pPr>
        <w:pStyle w:val="12"/>
        <w:ind w:firstLine="480"/>
        <w:rPr>
          <w:rFonts w:asciiTheme="minorEastAsia" w:hAnsiTheme="minorEastAsia" w:eastAsiaTheme="minorEastAsia"/>
        </w:rPr>
      </w:pPr>
    </w:p>
    <w:p w14:paraId="0BE2C361">
      <w:pPr>
        <w:snapToGrid w:val="0"/>
        <w:spacing w:beforeLines="50"/>
        <w:ind w:firstLine="200"/>
        <w:rPr>
          <w:rFonts w:asciiTheme="minorEastAsia" w:hAnsiTheme="minorEastAsia" w:eastAsiaTheme="minorEastAsia"/>
        </w:rPr>
      </w:pPr>
    </w:p>
    <w:p w14:paraId="04150F20">
      <w:pPr>
        <w:snapToGrid w:val="0"/>
        <w:spacing w:before="50" w:after="50"/>
        <w:rPr>
          <w:rFonts w:asciiTheme="minorEastAsia" w:hAnsiTheme="minorEastAsia" w:eastAsiaTheme="minorEastAsia"/>
        </w:rPr>
      </w:pPr>
      <w:r>
        <w:rPr>
          <w:rFonts w:hint="eastAsia" w:asciiTheme="minorEastAsia" w:hAnsiTheme="minorEastAsia" w:eastAsiaTheme="minorEastAsia"/>
        </w:rPr>
        <w:t>法定代表人（负责人）（签字或盖章）：</w:t>
      </w:r>
    </w:p>
    <w:p w14:paraId="0D01373F">
      <w:pPr>
        <w:snapToGrid w:val="0"/>
        <w:ind w:left="2" w:right="-817" w:rightChars="-389"/>
        <w:rPr>
          <w:rFonts w:asciiTheme="minorEastAsia" w:hAnsiTheme="minorEastAsia" w:eastAsiaTheme="minorEastAsia"/>
        </w:rPr>
      </w:pPr>
    </w:p>
    <w:p w14:paraId="7D8B468C">
      <w:pPr>
        <w:snapToGrid w:val="0"/>
        <w:spacing w:before="50" w:line="312" w:lineRule="auto"/>
        <w:jc w:val="left"/>
        <w:rPr>
          <w:rFonts w:asciiTheme="minorEastAsia" w:hAnsiTheme="minorEastAsia" w:eastAsiaTheme="minorEastAsia"/>
          <w:b/>
          <w:spacing w:val="20"/>
          <w:sz w:val="28"/>
        </w:rPr>
      </w:pPr>
      <w:r>
        <w:rPr>
          <w:rFonts w:hint="eastAsia" w:asciiTheme="minorEastAsia" w:hAnsiTheme="minorEastAsia" w:eastAsiaTheme="minorEastAsia"/>
        </w:rPr>
        <w:t>投标人名称（盖章）：                      日期：</w:t>
      </w:r>
    </w:p>
    <w:p w14:paraId="6E9435CF">
      <w:pPr>
        <w:pStyle w:val="13"/>
        <w:snapToGrid w:val="0"/>
        <w:spacing w:before="120" w:line="312" w:lineRule="auto"/>
        <w:ind w:right="-341"/>
        <w:jc w:val="center"/>
        <w:rPr>
          <w:rFonts w:asciiTheme="minorEastAsia" w:hAnsiTheme="minorEastAsia" w:eastAsiaTheme="minorEastAsia"/>
          <w:b/>
          <w:sz w:val="32"/>
        </w:rPr>
      </w:pPr>
    </w:p>
    <w:p w14:paraId="596FC427">
      <w:pPr>
        <w:pStyle w:val="13"/>
        <w:snapToGrid w:val="0"/>
        <w:spacing w:before="120" w:line="312" w:lineRule="auto"/>
        <w:ind w:right="-341"/>
        <w:jc w:val="center"/>
        <w:rPr>
          <w:rFonts w:asciiTheme="minorEastAsia" w:hAnsiTheme="minorEastAsia" w:eastAsiaTheme="minorEastAsia"/>
          <w:b/>
          <w:sz w:val="32"/>
        </w:rPr>
      </w:pPr>
    </w:p>
    <w:p w14:paraId="7885AE5A">
      <w:pPr>
        <w:pStyle w:val="13"/>
        <w:snapToGrid w:val="0"/>
        <w:spacing w:before="120" w:line="312" w:lineRule="auto"/>
        <w:ind w:right="-341"/>
        <w:jc w:val="center"/>
        <w:rPr>
          <w:rFonts w:asciiTheme="minorEastAsia" w:hAnsiTheme="minorEastAsia" w:eastAsiaTheme="minorEastAsia"/>
          <w:b/>
          <w:sz w:val="32"/>
        </w:rPr>
      </w:pPr>
    </w:p>
    <w:p w14:paraId="66125C6B">
      <w:pPr>
        <w:pStyle w:val="13"/>
        <w:snapToGrid w:val="0"/>
        <w:spacing w:before="120" w:line="312" w:lineRule="auto"/>
        <w:ind w:right="-341"/>
        <w:jc w:val="center"/>
        <w:rPr>
          <w:rFonts w:asciiTheme="minorEastAsia" w:hAnsiTheme="minorEastAsia" w:eastAsiaTheme="minorEastAsia"/>
          <w:b/>
          <w:sz w:val="32"/>
        </w:rPr>
      </w:pPr>
    </w:p>
    <w:p w14:paraId="35F6A303">
      <w:pPr>
        <w:pStyle w:val="13"/>
        <w:snapToGrid w:val="0"/>
        <w:spacing w:before="120" w:line="312" w:lineRule="auto"/>
        <w:ind w:right="-341"/>
        <w:jc w:val="center"/>
        <w:rPr>
          <w:rFonts w:asciiTheme="minorEastAsia" w:hAnsiTheme="minorEastAsia" w:eastAsiaTheme="minorEastAsia"/>
          <w:b/>
          <w:sz w:val="32"/>
        </w:rPr>
      </w:pPr>
    </w:p>
    <w:p w14:paraId="7861A820">
      <w:pPr>
        <w:pStyle w:val="13"/>
        <w:snapToGrid w:val="0"/>
        <w:spacing w:before="120" w:line="312" w:lineRule="auto"/>
        <w:ind w:right="-341"/>
        <w:jc w:val="center"/>
        <w:rPr>
          <w:rFonts w:asciiTheme="minorEastAsia" w:hAnsiTheme="minorEastAsia" w:eastAsiaTheme="minorEastAsia"/>
          <w:b/>
          <w:sz w:val="32"/>
        </w:rPr>
      </w:pPr>
    </w:p>
    <w:p w14:paraId="00AC0724">
      <w:pPr>
        <w:pStyle w:val="13"/>
        <w:snapToGrid w:val="0"/>
        <w:spacing w:before="120" w:line="312" w:lineRule="auto"/>
        <w:ind w:right="-341"/>
        <w:jc w:val="center"/>
        <w:rPr>
          <w:rFonts w:asciiTheme="minorEastAsia" w:hAnsiTheme="minorEastAsia" w:eastAsiaTheme="minorEastAsia"/>
          <w:b/>
          <w:sz w:val="32"/>
        </w:rPr>
      </w:pPr>
    </w:p>
    <w:p w14:paraId="2403BFB3">
      <w:pPr>
        <w:pStyle w:val="13"/>
        <w:snapToGrid w:val="0"/>
        <w:spacing w:before="120" w:line="312" w:lineRule="auto"/>
        <w:ind w:right="-341"/>
        <w:jc w:val="center"/>
        <w:rPr>
          <w:rFonts w:asciiTheme="minorEastAsia" w:hAnsiTheme="minorEastAsia" w:eastAsiaTheme="minorEastAsia"/>
          <w:b/>
          <w:sz w:val="32"/>
        </w:rPr>
      </w:pPr>
    </w:p>
    <w:p w14:paraId="213B4BB4">
      <w:pPr>
        <w:pStyle w:val="13"/>
        <w:snapToGrid w:val="0"/>
        <w:spacing w:before="120" w:line="312" w:lineRule="auto"/>
        <w:ind w:right="-341"/>
        <w:jc w:val="center"/>
        <w:rPr>
          <w:rFonts w:asciiTheme="minorEastAsia" w:hAnsiTheme="minorEastAsia" w:eastAsiaTheme="minorEastAsia"/>
          <w:b/>
          <w:sz w:val="32"/>
        </w:rPr>
      </w:pPr>
    </w:p>
    <w:p w14:paraId="4C200BB4">
      <w:pPr>
        <w:pStyle w:val="13"/>
        <w:snapToGrid w:val="0"/>
        <w:spacing w:before="120" w:line="312" w:lineRule="auto"/>
        <w:ind w:right="-341"/>
        <w:jc w:val="center"/>
        <w:rPr>
          <w:rFonts w:asciiTheme="minorEastAsia" w:hAnsiTheme="minorEastAsia" w:eastAsiaTheme="minorEastAsia"/>
          <w:b/>
          <w:sz w:val="32"/>
        </w:rPr>
      </w:pPr>
    </w:p>
    <w:p w14:paraId="22E9C667">
      <w:pPr>
        <w:pStyle w:val="13"/>
        <w:snapToGrid w:val="0"/>
        <w:spacing w:before="120" w:line="312" w:lineRule="auto"/>
        <w:ind w:right="-341"/>
        <w:jc w:val="center"/>
        <w:rPr>
          <w:rFonts w:asciiTheme="minorEastAsia" w:hAnsiTheme="minorEastAsia" w:eastAsiaTheme="minorEastAsia"/>
          <w:b/>
          <w:sz w:val="32"/>
        </w:rPr>
      </w:pPr>
    </w:p>
    <w:p w14:paraId="7DAC599E">
      <w:pPr>
        <w:pStyle w:val="13"/>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七</w:t>
      </w:r>
      <w:r>
        <w:rPr>
          <w:rFonts w:hint="eastAsia" w:asciiTheme="minorEastAsia" w:hAnsiTheme="minorEastAsia" w:eastAsiaTheme="minorEastAsia"/>
          <w:b/>
          <w:sz w:val="32"/>
        </w:rPr>
        <w:t>、法定代表人授权委托书</w:t>
      </w:r>
    </w:p>
    <w:p w14:paraId="3FC0A765">
      <w:pPr>
        <w:snapToGrid w:val="0"/>
        <w:spacing w:line="312" w:lineRule="auto"/>
        <w:ind w:right="55"/>
        <w:rPr>
          <w:rFonts w:asciiTheme="minorEastAsia" w:hAnsiTheme="minorEastAsia" w:eastAsiaTheme="minorEastAsia"/>
        </w:rPr>
      </w:pPr>
    </w:p>
    <w:p w14:paraId="270CEE1C">
      <w:pPr>
        <w:snapToGrid w:val="0"/>
        <w:spacing w:line="360" w:lineRule="auto"/>
        <w:ind w:right="55"/>
        <w:rPr>
          <w:rFonts w:asciiTheme="minorEastAsia" w:hAnsiTheme="minorEastAsia" w:eastAsiaTheme="minorEastAsia"/>
          <w:b/>
        </w:rPr>
      </w:pPr>
      <w:r>
        <w:rPr>
          <w:rFonts w:hint="eastAsia" w:asciiTheme="minorEastAsia" w:hAnsiTheme="minorEastAsia" w:eastAsiaTheme="minorEastAsia"/>
        </w:rPr>
        <w:t>致：</w:t>
      </w:r>
      <w:r>
        <w:rPr>
          <w:rFonts w:hint="eastAsia" w:ascii="宋体" w:hAnsi="宋体"/>
          <w:szCs w:val="21"/>
          <w:u w:val="single"/>
        </w:rPr>
        <w:t>（采购</w:t>
      </w:r>
      <w:r>
        <w:rPr>
          <w:rFonts w:hint="eastAsia" w:ascii="宋体" w:hAnsi="宋体"/>
          <w:szCs w:val="21"/>
          <w:u w:val="single"/>
          <w:lang w:val="en-US" w:eastAsia="zh-CN"/>
        </w:rPr>
        <w:t>人、采购代理</w:t>
      </w:r>
      <w:r>
        <w:rPr>
          <w:rFonts w:hint="eastAsia" w:ascii="宋体" w:hAnsi="宋体"/>
          <w:szCs w:val="21"/>
          <w:u w:val="single"/>
        </w:rPr>
        <w:t>机构名称）</w:t>
      </w:r>
    </w:p>
    <w:p w14:paraId="6FADF411">
      <w:pPr>
        <w:snapToGrid w:val="0"/>
        <w:spacing w:line="360" w:lineRule="auto"/>
        <w:ind w:right="55" w:firstLine="630" w:firstLineChars="300"/>
        <w:rPr>
          <w:rFonts w:asciiTheme="minorEastAsia" w:hAnsiTheme="minorEastAsia" w:eastAsiaTheme="minorEastAsia"/>
        </w:rPr>
      </w:pPr>
      <w:r>
        <w:rPr>
          <w:rFonts w:hint="eastAsia" w:asciiTheme="minorEastAsia" w:hAnsiTheme="minorEastAsia" w:eastAsiaTheme="minorEastAsia"/>
        </w:rPr>
        <w:t>我</w:t>
      </w:r>
      <w:r>
        <w:rPr>
          <w:rFonts w:hint="eastAsia" w:asciiTheme="minorEastAsia" w:hAnsiTheme="minorEastAsia" w:eastAsiaTheme="minorEastAsia"/>
          <w:u w:val="single"/>
        </w:rPr>
        <w:t xml:space="preserve">         </w:t>
      </w:r>
      <w:r>
        <w:rPr>
          <w:rFonts w:hint="eastAsia" w:asciiTheme="minorEastAsia" w:hAnsiTheme="minorEastAsia" w:eastAsiaTheme="minorEastAsia"/>
        </w:rPr>
        <w:t>（姓名）系</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（投标人名称）的法定代表人（负责人），现授权委托本单位在职职工 （姓名）以我方的名义参加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项目的投标活动，并代表我方全权办理针对上述项目的投标、开标、评标、签约等具体事务和签署相关文件。</w:t>
      </w:r>
    </w:p>
    <w:p w14:paraId="1FA965B0">
      <w:pPr>
        <w:snapToGrid w:val="0"/>
        <w:spacing w:line="360" w:lineRule="auto"/>
        <w:ind w:right="55"/>
        <w:rPr>
          <w:rFonts w:asciiTheme="minorEastAsia" w:hAnsiTheme="minorEastAsia" w:eastAsiaTheme="minorEastAsia"/>
        </w:rPr>
      </w:pPr>
      <w:r>
        <w:rPr>
          <w:rFonts w:hint="eastAsia" w:asciiTheme="minorEastAsia" w:hAnsiTheme="minorEastAsia" w:eastAsiaTheme="minorEastAsia"/>
        </w:rPr>
        <w:t xml:space="preserve">    我方对被授权人的签名事项负全部责任。</w:t>
      </w:r>
    </w:p>
    <w:p w14:paraId="522AEC19">
      <w:pPr>
        <w:snapToGrid w:val="0"/>
        <w:spacing w:line="360" w:lineRule="auto"/>
        <w:ind w:right="55" w:firstLine="480"/>
        <w:rPr>
          <w:rFonts w:asciiTheme="minorEastAsia" w:hAnsiTheme="minorEastAsia" w:eastAsiaTheme="minorEastAsia"/>
        </w:rPr>
      </w:pPr>
      <w:r>
        <w:rPr>
          <w:rFonts w:hint="eastAsia" w:asciiTheme="minorEastAsia" w:hAnsiTheme="minorEastAsia" w:eastAsiaTheme="minorEastAsia"/>
          <w:u w:val="single"/>
        </w:rPr>
        <w:t>在撤销授权的书面通知以前，本授权书一直有效。</w:t>
      </w:r>
      <w:r>
        <w:rPr>
          <w:rFonts w:hint="eastAsia" w:asciiTheme="minorEastAsia" w:hAnsiTheme="minorEastAsia" w:eastAsiaTheme="minorEastAsia"/>
        </w:rPr>
        <w:t>被授权人在授权书有效期内签署的所有文件不因授权的撤销而失效。</w:t>
      </w:r>
    </w:p>
    <w:p w14:paraId="2E3E5BE9">
      <w:pPr>
        <w:snapToGrid w:val="0"/>
        <w:spacing w:line="360" w:lineRule="auto"/>
        <w:ind w:right="55" w:firstLine="480"/>
        <w:rPr>
          <w:rFonts w:asciiTheme="minorEastAsia" w:hAnsiTheme="minorEastAsia" w:eastAsiaTheme="minorEastAsia"/>
        </w:rPr>
      </w:pPr>
      <w:r>
        <w:rPr>
          <w:rFonts w:hint="eastAsia" w:asciiTheme="minorEastAsia" w:hAnsiTheme="minorEastAsia" w:eastAsiaTheme="minorEastAsia"/>
        </w:rPr>
        <w:t>被授权人无转委托权，特此委托。</w:t>
      </w:r>
    </w:p>
    <w:p w14:paraId="1BEE1651">
      <w:pPr>
        <w:snapToGrid w:val="0"/>
        <w:spacing w:line="360" w:lineRule="auto"/>
        <w:ind w:right="55"/>
        <w:rPr>
          <w:rFonts w:asciiTheme="minorEastAsia" w:hAnsiTheme="minorEastAsia" w:eastAsiaTheme="minorEastAsia"/>
        </w:rPr>
      </w:pPr>
    </w:p>
    <w:p w14:paraId="7225603B">
      <w:pPr>
        <w:snapToGrid w:val="0"/>
        <w:spacing w:line="360" w:lineRule="auto"/>
        <w:ind w:right="55"/>
        <w:rPr>
          <w:rFonts w:asciiTheme="minorEastAsia" w:hAnsiTheme="minorEastAsia" w:eastAsiaTheme="minorEastAsia"/>
          <w:u w:val="single"/>
        </w:rPr>
      </w:pPr>
      <w:r>
        <w:rPr>
          <w:rFonts w:hint="eastAsia" w:asciiTheme="minorEastAsia" w:hAnsiTheme="minorEastAsia" w:eastAsiaTheme="minorEastAsia"/>
        </w:rPr>
        <w:t>被授权人签名：                 法定代表人（负责人）签名：</w:t>
      </w:r>
    </w:p>
    <w:p w14:paraId="2AB626A3">
      <w:pPr>
        <w:snapToGrid w:val="0"/>
        <w:spacing w:line="360" w:lineRule="auto"/>
        <w:ind w:right="55" w:firstLine="840" w:firstLineChars="400"/>
        <w:rPr>
          <w:rFonts w:asciiTheme="minorEastAsia" w:hAnsiTheme="minorEastAsia" w:eastAsiaTheme="minorEastAsia"/>
        </w:rPr>
      </w:pPr>
      <w:r>
        <w:rPr>
          <w:rFonts w:hint="eastAsia" w:asciiTheme="minorEastAsia" w:hAnsiTheme="minorEastAsia" w:eastAsiaTheme="minorEastAsia"/>
        </w:rPr>
        <w:t>职务：                                职务：</w:t>
      </w:r>
    </w:p>
    <w:p w14:paraId="1B7F223E">
      <w:pPr>
        <w:snapToGrid w:val="0"/>
        <w:spacing w:line="360" w:lineRule="auto"/>
        <w:ind w:right="55"/>
        <w:rPr>
          <w:rFonts w:asciiTheme="minorEastAsia" w:hAnsiTheme="minorEastAsia" w:eastAsiaTheme="minorEastAsia"/>
          <w:b/>
        </w:rPr>
      </w:pPr>
      <w:r>
        <w:rPr>
          <w:rFonts w:hint="eastAsia" w:asciiTheme="minorEastAsia" w:hAnsiTheme="minorEastAsia" w:eastAsiaTheme="minorEastAsia"/>
        </w:rPr>
        <w:t>被授权人身份证号码：</w:t>
      </w:r>
      <w:r>
        <w:rPr>
          <w:rFonts w:hint="eastAsia" w:asciiTheme="minorEastAsia" w:hAnsiTheme="minorEastAsia" w:eastAsiaTheme="minorEastAsia"/>
          <w:u w:val="single"/>
        </w:rPr>
        <w:t xml:space="preserve">                            （</w:t>
      </w:r>
      <w:r>
        <w:rPr>
          <w:rFonts w:hint="eastAsia" w:asciiTheme="minorEastAsia" w:hAnsiTheme="minorEastAsia" w:eastAsiaTheme="minorEastAsia"/>
          <w:b/>
          <w:spacing w:val="-4"/>
        </w:rPr>
        <w:t xml:space="preserve">附被授权人是本单位在职职工的有效身份证明，如劳动合同、社会保险、身份证复印件等）  </w:t>
      </w:r>
    </w:p>
    <w:p w14:paraId="1608E541">
      <w:pPr>
        <w:snapToGrid w:val="0"/>
        <w:spacing w:line="312" w:lineRule="auto"/>
        <w:ind w:right="55"/>
        <w:rPr>
          <w:rFonts w:asciiTheme="minorEastAsia" w:hAnsiTheme="minorEastAsia" w:eastAsiaTheme="minorEastAsia"/>
        </w:rPr>
      </w:pPr>
    </w:p>
    <w:p w14:paraId="691B0611">
      <w:pPr>
        <w:snapToGrid w:val="0"/>
        <w:spacing w:line="312" w:lineRule="auto"/>
        <w:ind w:right="-341" w:firstLine="5355" w:firstLineChars="2550"/>
        <w:rPr>
          <w:rFonts w:asciiTheme="minorEastAsia" w:hAnsiTheme="minorEastAsia" w:eastAsiaTheme="minorEastAsia"/>
        </w:rPr>
      </w:pPr>
    </w:p>
    <w:p w14:paraId="20500020">
      <w:pPr>
        <w:snapToGrid w:val="0"/>
        <w:spacing w:line="312" w:lineRule="auto"/>
        <w:ind w:right="-341" w:firstLine="5355" w:firstLineChars="2550"/>
        <w:rPr>
          <w:rFonts w:asciiTheme="minorEastAsia" w:hAnsiTheme="minorEastAsia" w:eastAsiaTheme="minorEastAsia"/>
        </w:rPr>
      </w:pPr>
    </w:p>
    <w:p w14:paraId="274B2B7A">
      <w:pPr>
        <w:snapToGrid w:val="0"/>
        <w:spacing w:line="312" w:lineRule="auto"/>
        <w:ind w:right="-341" w:firstLine="5355" w:firstLineChars="2550"/>
        <w:rPr>
          <w:rFonts w:asciiTheme="minorEastAsia" w:hAnsiTheme="minorEastAsia" w:eastAsiaTheme="minorEastAsia"/>
        </w:rPr>
      </w:pPr>
      <w:r>
        <w:rPr>
          <w:rFonts w:hint="eastAsia" w:asciiTheme="minorEastAsia" w:hAnsiTheme="minorEastAsia" w:eastAsiaTheme="minorEastAsia"/>
        </w:rPr>
        <w:t xml:space="preserve"> 投标人公章：</w:t>
      </w:r>
    </w:p>
    <w:p w14:paraId="7BA51D41">
      <w:pPr>
        <w:snapToGrid w:val="0"/>
        <w:spacing w:line="312" w:lineRule="auto"/>
        <w:ind w:right="-341"/>
        <w:jc w:val="center"/>
        <w:rPr>
          <w:rFonts w:asciiTheme="minorEastAsia" w:hAnsiTheme="minorEastAsia" w:eastAsiaTheme="minorEastAsia"/>
        </w:rPr>
      </w:pPr>
      <w:r>
        <w:rPr>
          <w:rFonts w:hint="eastAsia" w:asciiTheme="minorEastAsia" w:hAnsiTheme="minorEastAsia" w:eastAsiaTheme="minorEastAsia"/>
        </w:rPr>
        <w:t xml:space="preserve">                                        年    月    日</w:t>
      </w:r>
    </w:p>
    <w:p w14:paraId="4E3A0F33">
      <w:pPr>
        <w:snapToGrid w:val="0"/>
        <w:spacing w:line="312" w:lineRule="auto"/>
        <w:ind w:right="-341" w:firstLine="404" w:firstLineChars="200"/>
        <w:jc w:val="left"/>
        <w:rPr>
          <w:rFonts w:asciiTheme="minorEastAsia" w:hAnsiTheme="minorEastAsia" w:eastAsiaTheme="minorEastAsia"/>
          <w:spacing w:val="-4"/>
        </w:rPr>
        <w:sectPr>
          <w:pgSz w:w="11906" w:h="16838"/>
          <w:pgMar w:top="1304" w:right="1531" w:bottom="1304" w:left="1531" w:header="1304" w:footer="1304" w:gutter="0"/>
          <w:pgBorders>
            <w:top w:val="none" w:sz="0" w:space="0"/>
            <w:left w:val="none" w:sz="0" w:space="0"/>
            <w:bottom w:val="none" w:sz="0" w:space="0"/>
            <w:right w:val="none" w:sz="0" w:space="0"/>
          </w:pgBorders>
          <w:cols w:space="720" w:num="1"/>
        </w:sectPr>
      </w:pPr>
    </w:p>
    <w:p w14:paraId="1DACDD8F">
      <w:pPr>
        <w:snapToGrid w:val="0"/>
        <w:jc w:val="left"/>
        <w:rPr>
          <w:rFonts w:ascii="Times New Roman" w:hAnsi="Times New Roman"/>
          <w:b/>
          <w:sz w:val="24"/>
        </w:rPr>
      </w:pPr>
    </w:p>
    <w:p w14:paraId="69D7E142">
      <w:pPr>
        <w:pStyle w:val="13"/>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八</w:t>
      </w:r>
      <w:r>
        <w:rPr>
          <w:rFonts w:hint="eastAsia" w:asciiTheme="minorEastAsia" w:hAnsiTheme="minorEastAsia" w:eastAsiaTheme="minorEastAsia"/>
          <w:b/>
          <w:sz w:val="32"/>
        </w:rPr>
        <w:t>、供应商基本情况表</w:t>
      </w:r>
    </w:p>
    <w:tbl>
      <w:tblPr>
        <w:tblStyle w:val="29"/>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567"/>
        <w:gridCol w:w="567"/>
        <w:gridCol w:w="850"/>
        <w:gridCol w:w="851"/>
        <w:gridCol w:w="330"/>
        <w:gridCol w:w="662"/>
        <w:gridCol w:w="142"/>
        <w:gridCol w:w="1171"/>
      </w:tblGrid>
      <w:tr w14:paraId="265F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1C2FA30D">
            <w:pPr>
              <w:spacing w:line="440" w:lineRule="exact"/>
              <w:jc w:val="center"/>
              <w:rPr>
                <w:rFonts w:ascii="宋体" w:hAnsi="宋体" w:cs="宋体"/>
                <w:szCs w:val="21"/>
              </w:rPr>
            </w:pPr>
            <w:r>
              <w:rPr>
                <w:rFonts w:hint="eastAsia" w:ascii="宋体" w:hAnsi="宋体" w:cs="宋体"/>
                <w:szCs w:val="21"/>
              </w:rPr>
              <w:t>企业名称</w:t>
            </w:r>
          </w:p>
        </w:tc>
        <w:tc>
          <w:tcPr>
            <w:tcW w:w="4820" w:type="dxa"/>
            <w:gridSpan w:val="6"/>
            <w:vAlign w:val="center"/>
          </w:tcPr>
          <w:p w14:paraId="221C122A">
            <w:pPr>
              <w:spacing w:line="440" w:lineRule="exact"/>
              <w:jc w:val="center"/>
              <w:rPr>
                <w:rFonts w:ascii="宋体" w:hAnsi="宋体" w:cs="宋体"/>
                <w:szCs w:val="21"/>
              </w:rPr>
            </w:pPr>
          </w:p>
        </w:tc>
        <w:tc>
          <w:tcPr>
            <w:tcW w:w="1701" w:type="dxa"/>
            <w:gridSpan w:val="2"/>
            <w:vAlign w:val="center"/>
          </w:tcPr>
          <w:p w14:paraId="07E7209A">
            <w:pPr>
              <w:spacing w:line="440" w:lineRule="exact"/>
              <w:jc w:val="center"/>
              <w:rPr>
                <w:rFonts w:ascii="宋体" w:hAnsi="宋体" w:cs="宋体"/>
                <w:szCs w:val="21"/>
              </w:rPr>
            </w:pPr>
            <w:r>
              <w:rPr>
                <w:rFonts w:hint="eastAsia" w:ascii="宋体" w:hAnsi="宋体" w:cs="宋体"/>
                <w:szCs w:val="21"/>
              </w:rPr>
              <w:t>法人代表</w:t>
            </w:r>
          </w:p>
        </w:tc>
        <w:tc>
          <w:tcPr>
            <w:tcW w:w="2305" w:type="dxa"/>
            <w:gridSpan w:val="4"/>
            <w:vAlign w:val="center"/>
          </w:tcPr>
          <w:p w14:paraId="381B9229">
            <w:pPr>
              <w:spacing w:line="440" w:lineRule="exact"/>
              <w:jc w:val="center"/>
              <w:rPr>
                <w:rFonts w:ascii="宋体" w:hAnsi="宋体" w:cs="宋体"/>
                <w:szCs w:val="21"/>
              </w:rPr>
            </w:pPr>
          </w:p>
        </w:tc>
      </w:tr>
      <w:tr w14:paraId="3233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52E53DAD">
            <w:pPr>
              <w:spacing w:line="440" w:lineRule="exact"/>
              <w:jc w:val="center"/>
              <w:rPr>
                <w:rFonts w:ascii="宋体" w:hAnsi="宋体" w:cs="宋体"/>
                <w:szCs w:val="21"/>
              </w:rPr>
            </w:pPr>
            <w:r>
              <w:rPr>
                <w:rFonts w:hint="eastAsia" w:ascii="宋体" w:hAnsi="宋体" w:cs="宋体"/>
                <w:szCs w:val="21"/>
              </w:rPr>
              <w:t>地址</w:t>
            </w:r>
          </w:p>
        </w:tc>
        <w:tc>
          <w:tcPr>
            <w:tcW w:w="4820" w:type="dxa"/>
            <w:gridSpan w:val="6"/>
            <w:vAlign w:val="center"/>
          </w:tcPr>
          <w:p w14:paraId="62717ABB">
            <w:pPr>
              <w:spacing w:line="440" w:lineRule="exact"/>
              <w:jc w:val="center"/>
              <w:rPr>
                <w:rFonts w:ascii="宋体" w:hAnsi="宋体" w:cs="宋体"/>
                <w:szCs w:val="21"/>
              </w:rPr>
            </w:pPr>
          </w:p>
        </w:tc>
        <w:tc>
          <w:tcPr>
            <w:tcW w:w="1701" w:type="dxa"/>
            <w:gridSpan w:val="2"/>
            <w:vAlign w:val="center"/>
          </w:tcPr>
          <w:p w14:paraId="5F579FFE">
            <w:pPr>
              <w:spacing w:line="440" w:lineRule="exact"/>
              <w:jc w:val="center"/>
              <w:rPr>
                <w:rFonts w:ascii="宋体" w:hAnsi="宋体" w:cs="宋体"/>
                <w:szCs w:val="21"/>
              </w:rPr>
            </w:pPr>
            <w:r>
              <w:rPr>
                <w:rFonts w:hint="eastAsia" w:ascii="宋体" w:hAnsi="宋体" w:cs="宋体"/>
                <w:szCs w:val="21"/>
              </w:rPr>
              <w:t>企业性质</w:t>
            </w:r>
          </w:p>
        </w:tc>
        <w:tc>
          <w:tcPr>
            <w:tcW w:w="2305" w:type="dxa"/>
            <w:gridSpan w:val="4"/>
            <w:vAlign w:val="center"/>
          </w:tcPr>
          <w:p w14:paraId="1F1A474A">
            <w:pPr>
              <w:spacing w:line="440" w:lineRule="exact"/>
              <w:jc w:val="center"/>
              <w:rPr>
                <w:rFonts w:ascii="宋体" w:hAnsi="宋体" w:cs="宋体"/>
                <w:szCs w:val="21"/>
              </w:rPr>
            </w:pPr>
          </w:p>
        </w:tc>
      </w:tr>
      <w:tr w14:paraId="7F7B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2977B514">
            <w:pPr>
              <w:spacing w:line="440" w:lineRule="exact"/>
              <w:jc w:val="center"/>
              <w:rPr>
                <w:rFonts w:ascii="宋体" w:hAnsi="宋体" w:cs="宋体"/>
                <w:szCs w:val="21"/>
              </w:rPr>
            </w:pPr>
            <w:r>
              <w:rPr>
                <w:rFonts w:hint="eastAsia" w:ascii="宋体" w:hAnsi="宋体" w:cs="宋体"/>
                <w:szCs w:val="21"/>
              </w:rPr>
              <w:t>股东姓名</w:t>
            </w:r>
          </w:p>
        </w:tc>
        <w:tc>
          <w:tcPr>
            <w:tcW w:w="992" w:type="dxa"/>
            <w:vAlign w:val="center"/>
          </w:tcPr>
          <w:p w14:paraId="79629B88">
            <w:pPr>
              <w:spacing w:line="440" w:lineRule="exact"/>
              <w:jc w:val="center"/>
              <w:rPr>
                <w:rFonts w:ascii="宋体" w:hAnsi="宋体" w:cs="宋体"/>
                <w:szCs w:val="21"/>
              </w:rPr>
            </w:pPr>
          </w:p>
        </w:tc>
        <w:tc>
          <w:tcPr>
            <w:tcW w:w="1418" w:type="dxa"/>
            <w:vAlign w:val="center"/>
          </w:tcPr>
          <w:p w14:paraId="0455F8EE">
            <w:pPr>
              <w:spacing w:line="440" w:lineRule="exact"/>
              <w:jc w:val="center"/>
              <w:rPr>
                <w:rFonts w:ascii="宋体" w:hAnsi="宋体" w:cs="宋体"/>
                <w:szCs w:val="21"/>
              </w:rPr>
            </w:pPr>
            <w:r>
              <w:rPr>
                <w:rFonts w:hint="eastAsia" w:ascii="宋体" w:hAnsi="宋体" w:cs="宋体"/>
                <w:szCs w:val="21"/>
              </w:rPr>
              <w:t>股权结构（%）</w:t>
            </w:r>
          </w:p>
        </w:tc>
        <w:tc>
          <w:tcPr>
            <w:tcW w:w="2410" w:type="dxa"/>
            <w:gridSpan w:val="4"/>
            <w:vAlign w:val="center"/>
          </w:tcPr>
          <w:p w14:paraId="6AF9424F">
            <w:pPr>
              <w:spacing w:line="440" w:lineRule="exact"/>
              <w:jc w:val="center"/>
              <w:rPr>
                <w:rFonts w:ascii="宋体" w:hAnsi="宋体" w:cs="宋体"/>
                <w:szCs w:val="21"/>
              </w:rPr>
            </w:pPr>
          </w:p>
        </w:tc>
        <w:tc>
          <w:tcPr>
            <w:tcW w:w="1701" w:type="dxa"/>
            <w:gridSpan w:val="2"/>
            <w:vAlign w:val="center"/>
          </w:tcPr>
          <w:p w14:paraId="05C0E6D0">
            <w:pPr>
              <w:spacing w:line="440" w:lineRule="exact"/>
              <w:jc w:val="center"/>
              <w:rPr>
                <w:rFonts w:ascii="宋体" w:hAnsi="宋体" w:cs="宋体"/>
                <w:szCs w:val="21"/>
              </w:rPr>
            </w:pPr>
            <w:r>
              <w:rPr>
                <w:rFonts w:hint="eastAsia" w:ascii="宋体" w:hAnsi="宋体" w:cs="宋体"/>
                <w:szCs w:val="21"/>
              </w:rPr>
              <w:t>股东关系</w:t>
            </w:r>
          </w:p>
        </w:tc>
        <w:tc>
          <w:tcPr>
            <w:tcW w:w="2305" w:type="dxa"/>
            <w:gridSpan w:val="4"/>
            <w:vAlign w:val="center"/>
          </w:tcPr>
          <w:p w14:paraId="3C29C365">
            <w:pPr>
              <w:spacing w:line="440" w:lineRule="exact"/>
              <w:jc w:val="center"/>
              <w:rPr>
                <w:rFonts w:ascii="宋体" w:hAnsi="宋体" w:cs="宋体"/>
                <w:szCs w:val="21"/>
              </w:rPr>
            </w:pPr>
          </w:p>
        </w:tc>
      </w:tr>
      <w:tr w14:paraId="583B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restart"/>
            <w:vAlign w:val="center"/>
          </w:tcPr>
          <w:p w14:paraId="77FBCB7D">
            <w:pPr>
              <w:spacing w:line="440" w:lineRule="exact"/>
              <w:jc w:val="center"/>
              <w:rPr>
                <w:rFonts w:ascii="宋体" w:hAnsi="宋体" w:cs="宋体"/>
                <w:szCs w:val="21"/>
              </w:rPr>
            </w:pPr>
            <w:r>
              <w:rPr>
                <w:rFonts w:hint="eastAsia" w:ascii="宋体" w:hAnsi="宋体" w:cs="宋体"/>
                <w:szCs w:val="21"/>
              </w:rPr>
              <w:t>联系人姓名</w:t>
            </w:r>
          </w:p>
        </w:tc>
        <w:tc>
          <w:tcPr>
            <w:tcW w:w="992" w:type="dxa"/>
            <w:vMerge w:val="restart"/>
            <w:vAlign w:val="center"/>
          </w:tcPr>
          <w:p w14:paraId="07CC7F4E">
            <w:pPr>
              <w:spacing w:line="440" w:lineRule="exact"/>
              <w:jc w:val="center"/>
              <w:rPr>
                <w:rFonts w:ascii="宋体" w:hAnsi="宋体" w:cs="宋体"/>
                <w:szCs w:val="21"/>
              </w:rPr>
            </w:pPr>
          </w:p>
        </w:tc>
        <w:tc>
          <w:tcPr>
            <w:tcW w:w="1418" w:type="dxa"/>
            <w:vAlign w:val="center"/>
          </w:tcPr>
          <w:p w14:paraId="7F1DA3DD">
            <w:pPr>
              <w:spacing w:line="440" w:lineRule="exact"/>
              <w:jc w:val="center"/>
              <w:rPr>
                <w:rFonts w:ascii="宋体" w:hAnsi="宋体" w:cs="宋体"/>
                <w:szCs w:val="21"/>
              </w:rPr>
            </w:pPr>
            <w:r>
              <w:rPr>
                <w:rFonts w:hint="eastAsia" w:ascii="宋体" w:hAnsi="宋体" w:cs="宋体"/>
                <w:szCs w:val="21"/>
              </w:rPr>
              <w:t>固定电话</w:t>
            </w:r>
          </w:p>
        </w:tc>
        <w:tc>
          <w:tcPr>
            <w:tcW w:w="2410" w:type="dxa"/>
            <w:gridSpan w:val="4"/>
            <w:vAlign w:val="center"/>
          </w:tcPr>
          <w:p w14:paraId="2688435A">
            <w:pPr>
              <w:spacing w:line="440" w:lineRule="exact"/>
              <w:jc w:val="center"/>
              <w:rPr>
                <w:rFonts w:ascii="宋体" w:hAnsi="宋体" w:cs="宋体"/>
                <w:szCs w:val="21"/>
              </w:rPr>
            </w:pPr>
          </w:p>
        </w:tc>
        <w:tc>
          <w:tcPr>
            <w:tcW w:w="1701" w:type="dxa"/>
            <w:gridSpan w:val="2"/>
            <w:vMerge w:val="restart"/>
            <w:vAlign w:val="center"/>
          </w:tcPr>
          <w:p w14:paraId="0C657485">
            <w:pPr>
              <w:spacing w:line="440" w:lineRule="exact"/>
              <w:jc w:val="center"/>
              <w:rPr>
                <w:rFonts w:ascii="宋体" w:hAnsi="宋体" w:cs="宋体"/>
                <w:szCs w:val="21"/>
              </w:rPr>
            </w:pPr>
            <w:r>
              <w:rPr>
                <w:rFonts w:hint="eastAsia" w:ascii="宋体" w:hAnsi="宋体" w:cs="宋体"/>
                <w:szCs w:val="21"/>
              </w:rPr>
              <w:t>传真</w:t>
            </w:r>
          </w:p>
        </w:tc>
        <w:tc>
          <w:tcPr>
            <w:tcW w:w="2305" w:type="dxa"/>
            <w:gridSpan w:val="4"/>
            <w:vMerge w:val="restart"/>
            <w:vAlign w:val="center"/>
          </w:tcPr>
          <w:p w14:paraId="19609B77">
            <w:pPr>
              <w:spacing w:line="440" w:lineRule="exact"/>
              <w:jc w:val="center"/>
              <w:rPr>
                <w:rFonts w:ascii="宋体" w:hAnsi="宋体" w:cs="宋体"/>
                <w:szCs w:val="21"/>
              </w:rPr>
            </w:pPr>
          </w:p>
        </w:tc>
      </w:tr>
      <w:tr w14:paraId="541F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continue"/>
            <w:vAlign w:val="center"/>
          </w:tcPr>
          <w:p w14:paraId="2990D7B8">
            <w:pPr>
              <w:spacing w:line="440" w:lineRule="exact"/>
              <w:jc w:val="center"/>
              <w:rPr>
                <w:rFonts w:ascii="宋体" w:hAnsi="宋体" w:cs="宋体"/>
                <w:szCs w:val="21"/>
              </w:rPr>
            </w:pPr>
          </w:p>
        </w:tc>
        <w:tc>
          <w:tcPr>
            <w:tcW w:w="992" w:type="dxa"/>
            <w:vMerge w:val="continue"/>
            <w:vAlign w:val="center"/>
          </w:tcPr>
          <w:p w14:paraId="51109C34">
            <w:pPr>
              <w:spacing w:line="440" w:lineRule="exact"/>
              <w:jc w:val="center"/>
              <w:rPr>
                <w:rFonts w:ascii="宋体" w:hAnsi="宋体" w:cs="宋体"/>
                <w:szCs w:val="21"/>
              </w:rPr>
            </w:pPr>
          </w:p>
        </w:tc>
        <w:tc>
          <w:tcPr>
            <w:tcW w:w="1418" w:type="dxa"/>
            <w:vAlign w:val="center"/>
          </w:tcPr>
          <w:p w14:paraId="0A03DC10">
            <w:pPr>
              <w:spacing w:line="440" w:lineRule="exact"/>
              <w:jc w:val="center"/>
              <w:rPr>
                <w:rFonts w:ascii="宋体" w:hAnsi="宋体" w:cs="宋体"/>
                <w:szCs w:val="21"/>
              </w:rPr>
            </w:pPr>
            <w:r>
              <w:rPr>
                <w:rFonts w:hint="eastAsia" w:ascii="宋体" w:hAnsi="宋体" w:cs="宋体"/>
                <w:szCs w:val="21"/>
              </w:rPr>
              <w:t>手 机</w:t>
            </w:r>
          </w:p>
        </w:tc>
        <w:tc>
          <w:tcPr>
            <w:tcW w:w="2410" w:type="dxa"/>
            <w:gridSpan w:val="4"/>
            <w:vAlign w:val="center"/>
          </w:tcPr>
          <w:p w14:paraId="34E49472">
            <w:pPr>
              <w:spacing w:line="440" w:lineRule="exact"/>
              <w:jc w:val="center"/>
              <w:rPr>
                <w:rFonts w:ascii="宋体" w:hAnsi="宋体" w:cs="宋体"/>
                <w:szCs w:val="21"/>
              </w:rPr>
            </w:pPr>
          </w:p>
        </w:tc>
        <w:tc>
          <w:tcPr>
            <w:tcW w:w="1701" w:type="dxa"/>
            <w:gridSpan w:val="2"/>
            <w:vMerge w:val="continue"/>
            <w:vAlign w:val="center"/>
          </w:tcPr>
          <w:p w14:paraId="4AD8D8C8">
            <w:pPr>
              <w:spacing w:line="440" w:lineRule="exact"/>
              <w:jc w:val="center"/>
              <w:rPr>
                <w:rFonts w:ascii="宋体" w:hAnsi="宋体" w:cs="宋体"/>
                <w:szCs w:val="21"/>
              </w:rPr>
            </w:pPr>
          </w:p>
        </w:tc>
        <w:tc>
          <w:tcPr>
            <w:tcW w:w="2305" w:type="dxa"/>
            <w:gridSpan w:val="4"/>
            <w:vMerge w:val="continue"/>
            <w:vAlign w:val="center"/>
          </w:tcPr>
          <w:p w14:paraId="7A02746A">
            <w:pPr>
              <w:spacing w:line="440" w:lineRule="exact"/>
              <w:jc w:val="center"/>
              <w:rPr>
                <w:rFonts w:ascii="宋体" w:hAnsi="宋体" w:cs="宋体"/>
                <w:szCs w:val="21"/>
              </w:rPr>
            </w:pPr>
          </w:p>
        </w:tc>
      </w:tr>
      <w:tr w14:paraId="2B03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14:paraId="18344958">
            <w:pPr>
              <w:spacing w:line="440" w:lineRule="exact"/>
              <w:jc w:val="center"/>
              <w:rPr>
                <w:rFonts w:ascii="宋体" w:hAnsi="宋体" w:cs="宋体"/>
                <w:szCs w:val="21"/>
              </w:rPr>
            </w:pPr>
            <w:r>
              <w:rPr>
                <w:rFonts w:hint="eastAsia" w:ascii="宋体" w:hAnsi="宋体" w:cs="宋体"/>
                <w:szCs w:val="21"/>
              </w:rPr>
              <w:t>1.企业概况</w:t>
            </w:r>
          </w:p>
        </w:tc>
        <w:tc>
          <w:tcPr>
            <w:tcW w:w="992" w:type="dxa"/>
            <w:vAlign w:val="center"/>
          </w:tcPr>
          <w:p w14:paraId="5E11C000">
            <w:pPr>
              <w:spacing w:line="440" w:lineRule="exact"/>
              <w:jc w:val="center"/>
              <w:rPr>
                <w:rFonts w:ascii="宋体" w:hAnsi="宋体" w:cs="宋体"/>
                <w:szCs w:val="21"/>
              </w:rPr>
            </w:pPr>
            <w:r>
              <w:rPr>
                <w:rFonts w:hint="eastAsia" w:ascii="宋体" w:hAnsi="宋体" w:cs="宋体"/>
                <w:szCs w:val="21"/>
              </w:rPr>
              <w:t>职工</w:t>
            </w:r>
          </w:p>
          <w:p w14:paraId="1AA99F7C">
            <w:pPr>
              <w:spacing w:line="440" w:lineRule="exact"/>
              <w:jc w:val="center"/>
              <w:rPr>
                <w:rFonts w:ascii="宋体" w:hAnsi="宋体" w:cs="宋体"/>
                <w:szCs w:val="21"/>
              </w:rPr>
            </w:pPr>
            <w:r>
              <w:rPr>
                <w:rFonts w:hint="eastAsia" w:ascii="宋体" w:hAnsi="宋体" w:cs="宋体"/>
                <w:szCs w:val="21"/>
              </w:rPr>
              <w:t>人数</w:t>
            </w:r>
          </w:p>
        </w:tc>
        <w:tc>
          <w:tcPr>
            <w:tcW w:w="1418" w:type="dxa"/>
            <w:vAlign w:val="center"/>
          </w:tcPr>
          <w:p w14:paraId="76F31BBD">
            <w:pPr>
              <w:spacing w:line="440" w:lineRule="exact"/>
              <w:jc w:val="center"/>
              <w:rPr>
                <w:rFonts w:ascii="宋体" w:hAnsi="宋体" w:cs="宋体"/>
                <w:szCs w:val="21"/>
              </w:rPr>
            </w:pPr>
          </w:p>
        </w:tc>
        <w:tc>
          <w:tcPr>
            <w:tcW w:w="1276" w:type="dxa"/>
            <w:gridSpan w:val="2"/>
            <w:vAlign w:val="center"/>
          </w:tcPr>
          <w:p w14:paraId="26B5E9AA">
            <w:pPr>
              <w:spacing w:line="440" w:lineRule="exact"/>
              <w:jc w:val="center"/>
              <w:rPr>
                <w:rFonts w:ascii="宋体" w:hAnsi="宋体" w:cs="宋体"/>
                <w:szCs w:val="21"/>
              </w:rPr>
            </w:pPr>
            <w:r>
              <w:rPr>
                <w:rFonts w:hint="eastAsia" w:ascii="宋体" w:hAnsi="宋体" w:cs="宋体"/>
                <w:szCs w:val="21"/>
              </w:rPr>
              <w:t>具备大专以上学历人数</w:t>
            </w:r>
          </w:p>
        </w:tc>
        <w:tc>
          <w:tcPr>
            <w:tcW w:w="1134" w:type="dxa"/>
            <w:gridSpan w:val="2"/>
            <w:vAlign w:val="center"/>
          </w:tcPr>
          <w:p w14:paraId="3585EB5E">
            <w:pPr>
              <w:spacing w:line="440" w:lineRule="exact"/>
              <w:jc w:val="center"/>
              <w:rPr>
                <w:rFonts w:ascii="宋体" w:hAnsi="宋体" w:cs="宋体"/>
                <w:szCs w:val="21"/>
              </w:rPr>
            </w:pPr>
          </w:p>
        </w:tc>
        <w:tc>
          <w:tcPr>
            <w:tcW w:w="1701" w:type="dxa"/>
            <w:gridSpan w:val="2"/>
            <w:vAlign w:val="center"/>
          </w:tcPr>
          <w:p w14:paraId="6D026E44">
            <w:pPr>
              <w:spacing w:line="440" w:lineRule="exact"/>
              <w:jc w:val="center"/>
              <w:rPr>
                <w:rFonts w:ascii="宋体" w:hAnsi="宋体" w:cs="宋体"/>
                <w:szCs w:val="21"/>
              </w:rPr>
            </w:pPr>
            <w:r>
              <w:rPr>
                <w:rFonts w:hint="eastAsia" w:ascii="宋体" w:hAnsi="宋体" w:cs="宋体"/>
                <w:szCs w:val="21"/>
              </w:rPr>
              <w:t>国家授予技术职称人数</w:t>
            </w:r>
          </w:p>
        </w:tc>
        <w:tc>
          <w:tcPr>
            <w:tcW w:w="2305" w:type="dxa"/>
            <w:gridSpan w:val="4"/>
            <w:vAlign w:val="center"/>
          </w:tcPr>
          <w:p w14:paraId="67381179">
            <w:pPr>
              <w:spacing w:line="440" w:lineRule="exact"/>
              <w:jc w:val="center"/>
              <w:rPr>
                <w:rFonts w:ascii="宋体" w:hAnsi="宋体" w:cs="宋体"/>
                <w:szCs w:val="21"/>
              </w:rPr>
            </w:pPr>
          </w:p>
        </w:tc>
      </w:tr>
      <w:tr w14:paraId="5D00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076B956E">
            <w:pPr>
              <w:spacing w:line="440" w:lineRule="exact"/>
              <w:jc w:val="center"/>
              <w:rPr>
                <w:rFonts w:ascii="宋体" w:hAnsi="宋体" w:cs="宋体"/>
                <w:szCs w:val="21"/>
              </w:rPr>
            </w:pPr>
          </w:p>
        </w:tc>
        <w:tc>
          <w:tcPr>
            <w:tcW w:w="992" w:type="dxa"/>
            <w:vAlign w:val="center"/>
          </w:tcPr>
          <w:p w14:paraId="5C00201B">
            <w:pPr>
              <w:spacing w:line="440" w:lineRule="exact"/>
              <w:jc w:val="center"/>
              <w:rPr>
                <w:rFonts w:ascii="宋体" w:hAnsi="宋体" w:cs="宋体"/>
                <w:szCs w:val="21"/>
              </w:rPr>
            </w:pPr>
            <w:r>
              <w:rPr>
                <w:rFonts w:hint="eastAsia" w:ascii="宋体" w:hAnsi="宋体" w:cs="宋体"/>
                <w:szCs w:val="21"/>
              </w:rPr>
              <w:t>占地</w:t>
            </w:r>
          </w:p>
          <w:p w14:paraId="1FD3F6B3">
            <w:pPr>
              <w:spacing w:line="440" w:lineRule="exact"/>
              <w:jc w:val="center"/>
              <w:rPr>
                <w:rFonts w:ascii="宋体" w:hAnsi="宋体" w:cs="宋体"/>
                <w:szCs w:val="21"/>
              </w:rPr>
            </w:pPr>
            <w:r>
              <w:rPr>
                <w:rFonts w:hint="eastAsia" w:ascii="宋体" w:hAnsi="宋体" w:cs="宋体"/>
                <w:szCs w:val="21"/>
              </w:rPr>
              <w:t>面积</w:t>
            </w:r>
          </w:p>
        </w:tc>
        <w:tc>
          <w:tcPr>
            <w:tcW w:w="1418" w:type="dxa"/>
            <w:vAlign w:val="center"/>
          </w:tcPr>
          <w:p w14:paraId="09268973">
            <w:pPr>
              <w:spacing w:line="440" w:lineRule="exact"/>
              <w:jc w:val="center"/>
              <w:rPr>
                <w:rFonts w:ascii="宋体" w:hAnsi="宋体" w:cs="宋体"/>
                <w:szCs w:val="21"/>
              </w:rPr>
            </w:pPr>
          </w:p>
        </w:tc>
        <w:tc>
          <w:tcPr>
            <w:tcW w:w="1276" w:type="dxa"/>
            <w:gridSpan w:val="2"/>
            <w:vAlign w:val="center"/>
          </w:tcPr>
          <w:p w14:paraId="30294616">
            <w:pPr>
              <w:spacing w:line="440" w:lineRule="exact"/>
              <w:jc w:val="center"/>
              <w:rPr>
                <w:rFonts w:ascii="宋体" w:hAnsi="宋体" w:cs="宋体"/>
                <w:szCs w:val="21"/>
              </w:rPr>
            </w:pPr>
            <w:r>
              <w:rPr>
                <w:rFonts w:hint="eastAsia" w:ascii="宋体" w:hAnsi="宋体" w:cs="宋体"/>
                <w:szCs w:val="21"/>
              </w:rPr>
              <w:t>建筑面积</w:t>
            </w:r>
          </w:p>
        </w:tc>
        <w:tc>
          <w:tcPr>
            <w:tcW w:w="1134" w:type="dxa"/>
            <w:gridSpan w:val="2"/>
            <w:vAlign w:val="center"/>
          </w:tcPr>
          <w:p w14:paraId="24702693">
            <w:pPr>
              <w:spacing w:line="440" w:lineRule="exact"/>
              <w:jc w:val="center"/>
              <w:rPr>
                <w:rFonts w:ascii="宋体" w:hAnsi="宋体" w:cs="宋体"/>
                <w:szCs w:val="21"/>
              </w:rPr>
            </w:pPr>
            <w:r>
              <w:rPr>
                <w:rFonts w:hint="eastAsia" w:ascii="宋体" w:hAnsi="宋体" w:cs="宋体"/>
                <w:szCs w:val="21"/>
              </w:rPr>
              <w:t>平方米 □自有 □租赁</w:t>
            </w:r>
          </w:p>
        </w:tc>
        <w:tc>
          <w:tcPr>
            <w:tcW w:w="1701" w:type="dxa"/>
            <w:gridSpan w:val="2"/>
            <w:vAlign w:val="center"/>
          </w:tcPr>
          <w:p w14:paraId="78B6F4F7">
            <w:pPr>
              <w:spacing w:line="440" w:lineRule="exact"/>
              <w:jc w:val="center"/>
              <w:rPr>
                <w:rFonts w:ascii="宋体" w:hAnsi="宋体" w:cs="宋体"/>
                <w:szCs w:val="21"/>
              </w:rPr>
            </w:pPr>
            <w:r>
              <w:rPr>
                <w:rFonts w:hint="eastAsia" w:ascii="宋体" w:hAnsi="宋体" w:cs="宋体"/>
                <w:szCs w:val="21"/>
              </w:rPr>
              <w:t>生产经营场所及场所的设施与设备</w:t>
            </w:r>
          </w:p>
        </w:tc>
        <w:tc>
          <w:tcPr>
            <w:tcW w:w="2305" w:type="dxa"/>
            <w:gridSpan w:val="4"/>
            <w:vAlign w:val="center"/>
          </w:tcPr>
          <w:p w14:paraId="5DD9E193">
            <w:pPr>
              <w:spacing w:line="440" w:lineRule="exact"/>
              <w:jc w:val="center"/>
              <w:rPr>
                <w:rFonts w:ascii="宋体" w:hAnsi="宋体" w:cs="宋体"/>
                <w:szCs w:val="21"/>
              </w:rPr>
            </w:pPr>
          </w:p>
        </w:tc>
      </w:tr>
      <w:tr w14:paraId="3611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79200109">
            <w:pPr>
              <w:spacing w:line="440" w:lineRule="exact"/>
              <w:jc w:val="center"/>
              <w:rPr>
                <w:rFonts w:ascii="宋体" w:hAnsi="宋体" w:cs="宋体"/>
                <w:szCs w:val="21"/>
              </w:rPr>
            </w:pPr>
          </w:p>
        </w:tc>
        <w:tc>
          <w:tcPr>
            <w:tcW w:w="992" w:type="dxa"/>
            <w:vAlign w:val="center"/>
          </w:tcPr>
          <w:p w14:paraId="7D956F7B">
            <w:pPr>
              <w:spacing w:line="440" w:lineRule="exact"/>
              <w:jc w:val="center"/>
              <w:rPr>
                <w:rFonts w:ascii="宋体" w:hAnsi="宋体" w:cs="宋体"/>
                <w:szCs w:val="21"/>
              </w:rPr>
            </w:pPr>
            <w:r>
              <w:rPr>
                <w:rFonts w:hint="eastAsia" w:ascii="宋体" w:hAnsi="宋体" w:cs="宋体"/>
                <w:szCs w:val="21"/>
              </w:rPr>
              <w:t>注册</w:t>
            </w:r>
          </w:p>
          <w:p w14:paraId="5A929DB3">
            <w:pPr>
              <w:spacing w:line="440" w:lineRule="exact"/>
              <w:jc w:val="center"/>
              <w:rPr>
                <w:rFonts w:ascii="宋体" w:hAnsi="宋体" w:cs="宋体"/>
                <w:szCs w:val="21"/>
              </w:rPr>
            </w:pPr>
            <w:r>
              <w:rPr>
                <w:rFonts w:hint="eastAsia" w:ascii="宋体" w:hAnsi="宋体" w:cs="宋体"/>
                <w:szCs w:val="21"/>
              </w:rPr>
              <w:t>资金</w:t>
            </w:r>
          </w:p>
        </w:tc>
        <w:tc>
          <w:tcPr>
            <w:tcW w:w="1418" w:type="dxa"/>
            <w:vAlign w:val="center"/>
          </w:tcPr>
          <w:p w14:paraId="38A37F09">
            <w:pPr>
              <w:spacing w:line="440" w:lineRule="exact"/>
              <w:jc w:val="center"/>
              <w:rPr>
                <w:rFonts w:ascii="宋体" w:hAnsi="宋体" w:cs="宋体"/>
                <w:szCs w:val="21"/>
              </w:rPr>
            </w:pPr>
          </w:p>
        </w:tc>
        <w:tc>
          <w:tcPr>
            <w:tcW w:w="1276" w:type="dxa"/>
            <w:gridSpan w:val="2"/>
            <w:vAlign w:val="center"/>
          </w:tcPr>
          <w:p w14:paraId="1F5D8F34">
            <w:pPr>
              <w:spacing w:line="440" w:lineRule="exact"/>
              <w:jc w:val="center"/>
              <w:rPr>
                <w:rFonts w:ascii="宋体" w:hAnsi="宋体" w:cs="宋体"/>
                <w:szCs w:val="21"/>
              </w:rPr>
            </w:pPr>
            <w:r>
              <w:rPr>
                <w:rFonts w:hint="eastAsia" w:ascii="宋体" w:hAnsi="宋体" w:cs="宋体"/>
                <w:szCs w:val="21"/>
              </w:rPr>
              <w:t>注册发证机 关</w:t>
            </w:r>
          </w:p>
        </w:tc>
        <w:tc>
          <w:tcPr>
            <w:tcW w:w="2835" w:type="dxa"/>
            <w:gridSpan w:val="4"/>
            <w:vAlign w:val="center"/>
          </w:tcPr>
          <w:p w14:paraId="232DF26F">
            <w:pPr>
              <w:spacing w:line="440" w:lineRule="exact"/>
              <w:jc w:val="center"/>
              <w:rPr>
                <w:rFonts w:ascii="宋体" w:hAnsi="宋体" w:cs="宋体"/>
                <w:szCs w:val="21"/>
              </w:rPr>
            </w:pPr>
          </w:p>
        </w:tc>
        <w:tc>
          <w:tcPr>
            <w:tcW w:w="992" w:type="dxa"/>
            <w:gridSpan w:val="2"/>
            <w:vAlign w:val="center"/>
          </w:tcPr>
          <w:p w14:paraId="463B6910">
            <w:pPr>
              <w:spacing w:line="440" w:lineRule="exact"/>
              <w:jc w:val="center"/>
              <w:rPr>
                <w:rFonts w:ascii="宋体" w:hAnsi="宋体" w:cs="宋体"/>
                <w:szCs w:val="21"/>
              </w:rPr>
            </w:pPr>
            <w:r>
              <w:rPr>
                <w:rFonts w:hint="eastAsia" w:ascii="宋体" w:hAnsi="宋体" w:cs="宋体"/>
                <w:szCs w:val="21"/>
              </w:rPr>
              <w:t>公司成立时间</w:t>
            </w:r>
          </w:p>
        </w:tc>
        <w:tc>
          <w:tcPr>
            <w:tcW w:w="1313" w:type="dxa"/>
            <w:gridSpan w:val="2"/>
            <w:vAlign w:val="center"/>
          </w:tcPr>
          <w:p w14:paraId="5D0DB16F">
            <w:pPr>
              <w:spacing w:line="440" w:lineRule="exact"/>
              <w:jc w:val="center"/>
              <w:rPr>
                <w:rFonts w:ascii="宋体" w:hAnsi="宋体" w:cs="宋体"/>
                <w:szCs w:val="21"/>
              </w:rPr>
            </w:pPr>
          </w:p>
        </w:tc>
      </w:tr>
      <w:tr w14:paraId="56CA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6BCBE2C9">
            <w:pPr>
              <w:spacing w:line="440" w:lineRule="exact"/>
              <w:jc w:val="center"/>
              <w:rPr>
                <w:rFonts w:ascii="宋体" w:hAnsi="宋体" w:cs="宋体"/>
                <w:szCs w:val="21"/>
              </w:rPr>
            </w:pPr>
          </w:p>
        </w:tc>
        <w:tc>
          <w:tcPr>
            <w:tcW w:w="992" w:type="dxa"/>
            <w:vAlign w:val="center"/>
          </w:tcPr>
          <w:p w14:paraId="4306AADF">
            <w:pPr>
              <w:spacing w:line="440" w:lineRule="exact"/>
              <w:jc w:val="center"/>
              <w:rPr>
                <w:rFonts w:ascii="宋体" w:hAnsi="宋体" w:cs="宋体"/>
                <w:szCs w:val="21"/>
              </w:rPr>
            </w:pPr>
            <w:r>
              <w:rPr>
                <w:rFonts w:hint="eastAsia" w:ascii="宋体" w:hAnsi="宋体" w:cs="宋体"/>
                <w:szCs w:val="21"/>
              </w:rPr>
              <w:t>核准经营范围</w:t>
            </w:r>
          </w:p>
        </w:tc>
        <w:tc>
          <w:tcPr>
            <w:tcW w:w="7834" w:type="dxa"/>
            <w:gridSpan w:val="11"/>
            <w:vAlign w:val="center"/>
          </w:tcPr>
          <w:p w14:paraId="05B3DA2A">
            <w:pPr>
              <w:spacing w:line="440" w:lineRule="exact"/>
              <w:jc w:val="center"/>
              <w:rPr>
                <w:rFonts w:ascii="宋体" w:hAnsi="宋体" w:cs="宋体"/>
                <w:szCs w:val="21"/>
              </w:rPr>
            </w:pPr>
          </w:p>
        </w:tc>
      </w:tr>
      <w:tr w14:paraId="0EAF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093640CD">
            <w:pPr>
              <w:spacing w:line="440" w:lineRule="exact"/>
              <w:jc w:val="center"/>
              <w:rPr>
                <w:rFonts w:ascii="宋体" w:hAnsi="宋体" w:cs="宋体"/>
                <w:szCs w:val="21"/>
              </w:rPr>
            </w:pPr>
          </w:p>
        </w:tc>
        <w:tc>
          <w:tcPr>
            <w:tcW w:w="8826" w:type="dxa"/>
            <w:gridSpan w:val="12"/>
            <w:vAlign w:val="center"/>
          </w:tcPr>
          <w:p w14:paraId="5F445208">
            <w:pPr>
              <w:spacing w:line="440" w:lineRule="exact"/>
              <w:jc w:val="left"/>
              <w:rPr>
                <w:rFonts w:ascii="宋体" w:hAnsi="宋体" w:cs="宋体"/>
                <w:szCs w:val="21"/>
              </w:rPr>
            </w:pPr>
            <w:r>
              <w:rPr>
                <w:rFonts w:hint="eastAsia" w:ascii="宋体" w:hAnsi="宋体" w:cs="宋体"/>
                <w:szCs w:val="21"/>
              </w:rPr>
              <w:t>发展历程及主要荣誉：</w:t>
            </w:r>
          </w:p>
        </w:tc>
      </w:tr>
      <w:tr w14:paraId="6D4A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restart"/>
            <w:vAlign w:val="center"/>
          </w:tcPr>
          <w:p w14:paraId="2DE02DC0">
            <w:pPr>
              <w:spacing w:line="440" w:lineRule="exact"/>
              <w:jc w:val="center"/>
              <w:rPr>
                <w:rFonts w:ascii="宋体" w:hAnsi="宋体" w:cs="宋体"/>
                <w:szCs w:val="21"/>
              </w:rPr>
            </w:pPr>
            <w:r>
              <w:rPr>
                <w:rFonts w:hint="eastAsia" w:ascii="宋体" w:hAnsi="宋体" w:cs="宋体"/>
                <w:szCs w:val="21"/>
              </w:rPr>
              <w:t>2.企业有关资质获证情况</w:t>
            </w:r>
          </w:p>
        </w:tc>
        <w:tc>
          <w:tcPr>
            <w:tcW w:w="2590" w:type="dxa"/>
            <w:gridSpan w:val="3"/>
            <w:vMerge w:val="restart"/>
            <w:vAlign w:val="center"/>
          </w:tcPr>
          <w:p w14:paraId="0117C166">
            <w:pPr>
              <w:spacing w:line="440" w:lineRule="exact"/>
              <w:jc w:val="center"/>
              <w:rPr>
                <w:rFonts w:ascii="宋体" w:hAnsi="宋体" w:cs="宋体"/>
                <w:szCs w:val="21"/>
              </w:rPr>
            </w:pPr>
            <w:r>
              <w:rPr>
                <w:rFonts w:hint="eastAsia" w:ascii="宋体" w:hAnsi="宋体" w:cs="宋体"/>
                <w:szCs w:val="21"/>
              </w:rPr>
              <w:t>产品生产许可证情况（对需获得生产许可证的产品要填写此栏）</w:t>
            </w:r>
          </w:p>
        </w:tc>
        <w:tc>
          <w:tcPr>
            <w:tcW w:w="1663" w:type="dxa"/>
            <w:gridSpan w:val="2"/>
            <w:vAlign w:val="center"/>
          </w:tcPr>
          <w:p w14:paraId="0E04AB7F">
            <w:pPr>
              <w:spacing w:line="440" w:lineRule="exact"/>
              <w:jc w:val="center"/>
              <w:rPr>
                <w:rFonts w:ascii="宋体" w:hAnsi="宋体" w:cs="宋体"/>
                <w:szCs w:val="21"/>
              </w:rPr>
            </w:pPr>
            <w:r>
              <w:rPr>
                <w:rFonts w:hint="eastAsia" w:ascii="宋体" w:hAnsi="宋体" w:cs="宋体"/>
                <w:szCs w:val="21"/>
              </w:rPr>
              <w:t>产品名称</w:t>
            </w:r>
          </w:p>
        </w:tc>
        <w:tc>
          <w:tcPr>
            <w:tcW w:w="1417" w:type="dxa"/>
            <w:gridSpan w:val="2"/>
            <w:vAlign w:val="center"/>
          </w:tcPr>
          <w:p w14:paraId="26223393">
            <w:pPr>
              <w:spacing w:line="440" w:lineRule="exact"/>
              <w:jc w:val="center"/>
              <w:rPr>
                <w:rFonts w:ascii="宋体" w:hAnsi="宋体" w:cs="宋体"/>
                <w:szCs w:val="21"/>
              </w:rPr>
            </w:pPr>
            <w:r>
              <w:rPr>
                <w:rFonts w:hint="eastAsia" w:ascii="宋体" w:hAnsi="宋体" w:cs="宋体"/>
                <w:szCs w:val="21"/>
              </w:rPr>
              <w:t>发证机关</w:t>
            </w:r>
          </w:p>
        </w:tc>
        <w:tc>
          <w:tcPr>
            <w:tcW w:w="1181" w:type="dxa"/>
            <w:gridSpan w:val="2"/>
            <w:vAlign w:val="center"/>
          </w:tcPr>
          <w:p w14:paraId="5A5C730B">
            <w:pPr>
              <w:spacing w:line="440" w:lineRule="exact"/>
              <w:jc w:val="center"/>
              <w:rPr>
                <w:rFonts w:ascii="宋体" w:hAnsi="宋体" w:cs="宋体"/>
                <w:szCs w:val="21"/>
              </w:rPr>
            </w:pPr>
            <w:r>
              <w:rPr>
                <w:rFonts w:hint="eastAsia" w:ascii="宋体" w:hAnsi="宋体" w:cs="宋体"/>
                <w:szCs w:val="21"/>
              </w:rPr>
              <w:t>编 号</w:t>
            </w:r>
          </w:p>
        </w:tc>
        <w:tc>
          <w:tcPr>
            <w:tcW w:w="804" w:type="dxa"/>
            <w:gridSpan w:val="2"/>
            <w:vAlign w:val="center"/>
          </w:tcPr>
          <w:p w14:paraId="6FF02FA1">
            <w:pPr>
              <w:spacing w:line="440" w:lineRule="exact"/>
              <w:jc w:val="center"/>
              <w:rPr>
                <w:rFonts w:ascii="宋体" w:hAnsi="宋体" w:cs="宋体"/>
                <w:szCs w:val="21"/>
              </w:rPr>
            </w:pPr>
            <w:r>
              <w:rPr>
                <w:rFonts w:hint="eastAsia" w:ascii="宋体" w:hAnsi="宋体" w:cs="宋体"/>
                <w:szCs w:val="21"/>
              </w:rPr>
              <w:t>发证时间</w:t>
            </w:r>
          </w:p>
        </w:tc>
        <w:tc>
          <w:tcPr>
            <w:tcW w:w="1171" w:type="dxa"/>
            <w:vAlign w:val="center"/>
          </w:tcPr>
          <w:p w14:paraId="3F64664B">
            <w:pPr>
              <w:spacing w:line="440" w:lineRule="exact"/>
              <w:jc w:val="center"/>
              <w:rPr>
                <w:rFonts w:ascii="宋体" w:hAnsi="宋体" w:cs="宋体"/>
                <w:szCs w:val="21"/>
              </w:rPr>
            </w:pPr>
            <w:r>
              <w:rPr>
                <w:rFonts w:hint="eastAsia" w:ascii="宋体" w:hAnsi="宋体" w:cs="宋体"/>
                <w:szCs w:val="21"/>
              </w:rPr>
              <w:t>期 限</w:t>
            </w:r>
          </w:p>
        </w:tc>
      </w:tr>
      <w:tr w14:paraId="270C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7801A82C">
            <w:pPr>
              <w:spacing w:line="440" w:lineRule="exact"/>
              <w:jc w:val="center"/>
              <w:rPr>
                <w:rFonts w:ascii="宋体" w:hAnsi="宋体" w:cs="宋体"/>
                <w:szCs w:val="21"/>
              </w:rPr>
            </w:pPr>
          </w:p>
        </w:tc>
        <w:tc>
          <w:tcPr>
            <w:tcW w:w="2590" w:type="dxa"/>
            <w:gridSpan w:val="3"/>
            <w:vMerge w:val="continue"/>
            <w:vAlign w:val="center"/>
          </w:tcPr>
          <w:p w14:paraId="22262FF9">
            <w:pPr>
              <w:spacing w:line="440" w:lineRule="exact"/>
              <w:jc w:val="center"/>
              <w:rPr>
                <w:rFonts w:ascii="宋体" w:hAnsi="宋体" w:cs="宋体"/>
                <w:szCs w:val="21"/>
              </w:rPr>
            </w:pPr>
          </w:p>
        </w:tc>
        <w:tc>
          <w:tcPr>
            <w:tcW w:w="1663" w:type="dxa"/>
            <w:gridSpan w:val="2"/>
            <w:vAlign w:val="center"/>
          </w:tcPr>
          <w:p w14:paraId="7A59A9E6">
            <w:pPr>
              <w:spacing w:line="440" w:lineRule="exact"/>
              <w:jc w:val="center"/>
              <w:rPr>
                <w:rFonts w:ascii="宋体" w:hAnsi="宋体" w:cs="宋体"/>
                <w:szCs w:val="21"/>
              </w:rPr>
            </w:pPr>
          </w:p>
        </w:tc>
        <w:tc>
          <w:tcPr>
            <w:tcW w:w="1417" w:type="dxa"/>
            <w:gridSpan w:val="2"/>
            <w:vAlign w:val="center"/>
          </w:tcPr>
          <w:p w14:paraId="2A2DAC95">
            <w:pPr>
              <w:spacing w:line="440" w:lineRule="exact"/>
              <w:jc w:val="center"/>
              <w:rPr>
                <w:rFonts w:ascii="宋体" w:hAnsi="宋体" w:cs="宋体"/>
                <w:szCs w:val="21"/>
              </w:rPr>
            </w:pPr>
          </w:p>
        </w:tc>
        <w:tc>
          <w:tcPr>
            <w:tcW w:w="1181" w:type="dxa"/>
            <w:gridSpan w:val="2"/>
            <w:vAlign w:val="center"/>
          </w:tcPr>
          <w:p w14:paraId="10AE22B6">
            <w:pPr>
              <w:spacing w:line="440" w:lineRule="exact"/>
              <w:jc w:val="center"/>
              <w:rPr>
                <w:rFonts w:ascii="宋体" w:hAnsi="宋体" w:cs="宋体"/>
                <w:szCs w:val="21"/>
              </w:rPr>
            </w:pPr>
          </w:p>
        </w:tc>
        <w:tc>
          <w:tcPr>
            <w:tcW w:w="1975" w:type="dxa"/>
            <w:gridSpan w:val="3"/>
            <w:vAlign w:val="center"/>
          </w:tcPr>
          <w:p w14:paraId="7D818472">
            <w:pPr>
              <w:spacing w:line="440" w:lineRule="exact"/>
              <w:jc w:val="center"/>
              <w:rPr>
                <w:rFonts w:ascii="宋体" w:hAnsi="宋体" w:cs="宋体"/>
                <w:szCs w:val="21"/>
              </w:rPr>
            </w:pPr>
          </w:p>
        </w:tc>
      </w:tr>
      <w:tr w14:paraId="1150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3C732E00">
            <w:pPr>
              <w:spacing w:line="440" w:lineRule="exact"/>
              <w:jc w:val="center"/>
              <w:rPr>
                <w:rFonts w:ascii="宋体" w:hAnsi="宋体" w:cs="宋体"/>
                <w:szCs w:val="21"/>
              </w:rPr>
            </w:pPr>
          </w:p>
        </w:tc>
        <w:tc>
          <w:tcPr>
            <w:tcW w:w="2590" w:type="dxa"/>
            <w:gridSpan w:val="3"/>
            <w:vAlign w:val="center"/>
          </w:tcPr>
          <w:p w14:paraId="6F21D5F1">
            <w:pPr>
              <w:spacing w:line="440" w:lineRule="exact"/>
              <w:jc w:val="center"/>
              <w:rPr>
                <w:rFonts w:ascii="宋体" w:hAnsi="宋体" w:cs="宋体"/>
                <w:szCs w:val="21"/>
              </w:rPr>
            </w:pPr>
            <w:r>
              <w:rPr>
                <w:rFonts w:hint="eastAsia" w:ascii="宋体" w:hAnsi="宋体" w:cs="宋体"/>
                <w:szCs w:val="21"/>
              </w:rPr>
              <w:t>企业通过质量体 系、环保体系、计量等认证情况</w:t>
            </w:r>
          </w:p>
        </w:tc>
        <w:tc>
          <w:tcPr>
            <w:tcW w:w="6236" w:type="dxa"/>
            <w:gridSpan w:val="9"/>
            <w:vAlign w:val="center"/>
          </w:tcPr>
          <w:p w14:paraId="54CAAE0B">
            <w:pPr>
              <w:spacing w:line="440" w:lineRule="exact"/>
              <w:jc w:val="center"/>
              <w:rPr>
                <w:rFonts w:ascii="宋体" w:hAnsi="宋体" w:cs="宋体"/>
                <w:szCs w:val="21"/>
              </w:rPr>
            </w:pPr>
          </w:p>
        </w:tc>
      </w:tr>
      <w:tr w14:paraId="6E50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12F8336B">
            <w:pPr>
              <w:spacing w:line="440" w:lineRule="exact"/>
              <w:jc w:val="center"/>
              <w:rPr>
                <w:rFonts w:ascii="宋体" w:hAnsi="宋体" w:cs="宋体"/>
                <w:szCs w:val="21"/>
              </w:rPr>
            </w:pPr>
          </w:p>
        </w:tc>
        <w:tc>
          <w:tcPr>
            <w:tcW w:w="2590" w:type="dxa"/>
            <w:gridSpan w:val="3"/>
            <w:vAlign w:val="center"/>
          </w:tcPr>
          <w:p w14:paraId="0A76D652">
            <w:pPr>
              <w:spacing w:line="440" w:lineRule="exact"/>
              <w:jc w:val="center"/>
              <w:rPr>
                <w:rFonts w:ascii="宋体" w:hAnsi="宋体" w:cs="宋体"/>
                <w:szCs w:val="21"/>
              </w:rPr>
            </w:pPr>
            <w:r>
              <w:rPr>
                <w:rFonts w:hint="eastAsia" w:ascii="宋体" w:hAnsi="宋体" w:cs="宋体"/>
                <w:szCs w:val="21"/>
              </w:rPr>
              <w:t>企业获得专利情况</w:t>
            </w:r>
          </w:p>
        </w:tc>
        <w:tc>
          <w:tcPr>
            <w:tcW w:w="6236" w:type="dxa"/>
            <w:gridSpan w:val="9"/>
            <w:vAlign w:val="center"/>
          </w:tcPr>
          <w:p w14:paraId="4D6B134B">
            <w:pPr>
              <w:spacing w:line="440" w:lineRule="exact"/>
              <w:jc w:val="center"/>
              <w:rPr>
                <w:rFonts w:ascii="宋体" w:hAnsi="宋体" w:cs="宋体"/>
                <w:szCs w:val="21"/>
              </w:rPr>
            </w:pPr>
          </w:p>
        </w:tc>
      </w:tr>
    </w:tbl>
    <w:p w14:paraId="402270F9">
      <w:pPr>
        <w:spacing w:line="360" w:lineRule="auto"/>
        <w:rPr>
          <w:rFonts w:ascii="宋体" w:hAnsi="宋体" w:cs="宋体"/>
          <w:b/>
          <w:spacing w:val="20"/>
          <w:szCs w:val="21"/>
        </w:rPr>
      </w:pPr>
      <w:r>
        <w:rPr>
          <w:rFonts w:hint="eastAsia" w:ascii="宋体" w:hAnsi="宋体" w:cs="宋体"/>
          <w:b/>
          <w:spacing w:val="20"/>
          <w:szCs w:val="21"/>
        </w:rPr>
        <w:t>注：姓名栏必须将所有股东都统计在内，若非股份公司此行（第三行）无需填写。</w:t>
      </w:r>
    </w:p>
    <w:p w14:paraId="4DA66551">
      <w:pPr>
        <w:spacing w:line="360" w:lineRule="auto"/>
        <w:rPr>
          <w:rFonts w:ascii="宋体" w:hAnsi="宋体" w:cs="宋体"/>
          <w:szCs w:val="21"/>
        </w:rPr>
      </w:pPr>
    </w:p>
    <w:p w14:paraId="29914BE8">
      <w:pPr>
        <w:snapToGrid w:val="0"/>
        <w:spacing w:before="50" w:after="50" w:line="480" w:lineRule="auto"/>
        <w:ind w:left="-3" w:leftChars="-72" w:right="-817" w:rightChars="-389" w:hanging="148" w:hangingChars="62"/>
        <w:rPr>
          <w:rFonts w:ascii="宋体" w:hAnsi="宋体"/>
          <w:szCs w:val="21"/>
        </w:rPr>
      </w:pPr>
      <w:r>
        <w:rPr>
          <w:rFonts w:hint="eastAsia" w:ascii="宋体" w:hAnsi="宋体"/>
          <w:sz w:val="24"/>
          <w:szCs w:val="21"/>
        </w:rPr>
        <w:t xml:space="preserve">  </w:t>
      </w: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（加盖公章）</w:t>
      </w:r>
    </w:p>
    <w:p w14:paraId="57979715">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26293DF7">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14:paraId="64D7D622">
      <w:pPr>
        <w:spacing w:line="360" w:lineRule="auto"/>
        <w:rPr>
          <w:rFonts w:asciiTheme="minorEastAsia" w:hAnsiTheme="minorEastAsia" w:eastAsiaTheme="minorEastAsia"/>
          <w:b/>
          <w:sz w:val="32"/>
        </w:rPr>
      </w:pPr>
    </w:p>
    <w:p w14:paraId="7D8354AD">
      <w:pPr>
        <w:spacing w:line="360" w:lineRule="auto"/>
        <w:jc w:val="center"/>
        <w:rPr>
          <w:rFonts w:asciiTheme="minorEastAsia" w:hAnsiTheme="minorEastAsia" w:eastAsiaTheme="minorEastAsia"/>
          <w:b/>
          <w:sz w:val="32"/>
        </w:rPr>
      </w:pPr>
    </w:p>
    <w:p w14:paraId="1B6331FF">
      <w:pPr>
        <w:spacing w:line="360" w:lineRule="auto"/>
        <w:jc w:val="center"/>
        <w:rPr>
          <w:rFonts w:asciiTheme="minorEastAsia" w:hAnsiTheme="minorEastAsia" w:eastAsiaTheme="minorEastAsia"/>
          <w:b/>
          <w:sz w:val="32"/>
        </w:rPr>
      </w:pPr>
    </w:p>
    <w:p w14:paraId="3CE6B047">
      <w:pPr>
        <w:spacing w:line="360" w:lineRule="auto"/>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九</w:t>
      </w:r>
      <w:r>
        <w:rPr>
          <w:rFonts w:hint="eastAsia" w:asciiTheme="minorEastAsia" w:hAnsiTheme="minorEastAsia" w:eastAsiaTheme="minorEastAsia"/>
          <w:b/>
          <w:sz w:val="32"/>
        </w:rPr>
        <w:t>、项目服务人员情况表</w:t>
      </w:r>
    </w:p>
    <w:p w14:paraId="09BD913A">
      <w:pPr>
        <w:spacing w:line="360" w:lineRule="auto"/>
        <w:ind w:firstLine="2891" w:firstLineChars="1200"/>
        <w:rPr>
          <w:rFonts w:ascii="宋体" w:hAnsi="宋体" w:cs="宋体" w:eastAsiaTheme="minorEastAsia"/>
          <w:b/>
          <w:sz w:val="24"/>
        </w:rPr>
      </w:pPr>
    </w:p>
    <w:tbl>
      <w:tblPr>
        <w:tblStyle w:val="29"/>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342"/>
        <w:gridCol w:w="1229"/>
        <w:gridCol w:w="1229"/>
        <w:gridCol w:w="1593"/>
        <w:gridCol w:w="1279"/>
        <w:gridCol w:w="1289"/>
      </w:tblGrid>
      <w:tr w14:paraId="0C97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3D86D96B">
            <w:pPr>
              <w:tabs>
                <w:tab w:val="left" w:pos="2340"/>
                <w:tab w:val="left" w:pos="2520"/>
                <w:tab w:val="left" w:pos="2700"/>
                <w:tab w:val="left" w:pos="3060"/>
              </w:tabs>
              <w:spacing w:line="360" w:lineRule="auto"/>
              <w:jc w:val="center"/>
              <w:rPr>
                <w:rFonts w:ascii="宋体" w:hAnsi="宋体" w:cs="宋体"/>
                <w:b/>
                <w:szCs w:val="21"/>
              </w:rPr>
            </w:pPr>
            <w:r>
              <w:rPr>
                <w:rFonts w:hint="eastAsia" w:ascii="宋体" w:hAnsi="宋体" w:cs="宋体"/>
                <w:b/>
                <w:szCs w:val="21"/>
              </w:rPr>
              <w:t>序号</w:t>
            </w:r>
          </w:p>
        </w:tc>
        <w:tc>
          <w:tcPr>
            <w:tcW w:w="2342" w:type="dxa"/>
            <w:tcBorders>
              <w:top w:val="single" w:color="auto" w:sz="4" w:space="0"/>
              <w:left w:val="single" w:color="auto" w:sz="4" w:space="0"/>
              <w:bottom w:val="single" w:color="auto" w:sz="4" w:space="0"/>
              <w:right w:val="single" w:color="auto" w:sz="4" w:space="0"/>
            </w:tcBorders>
            <w:vAlign w:val="center"/>
          </w:tcPr>
          <w:p w14:paraId="76351D07">
            <w:pPr>
              <w:tabs>
                <w:tab w:val="left" w:pos="2340"/>
                <w:tab w:val="left" w:pos="2520"/>
                <w:tab w:val="left" w:pos="2700"/>
                <w:tab w:val="left" w:pos="3060"/>
              </w:tabs>
              <w:spacing w:line="360" w:lineRule="auto"/>
              <w:jc w:val="center"/>
              <w:rPr>
                <w:rFonts w:ascii="宋体" w:hAnsi="宋体" w:cs="宋体"/>
                <w:b/>
                <w:szCs w:val="21"/>
              </w:rPr>
            </w:pPr>
            <w:r>
              <w:rPr>
                <w:rFonts w:hint="eastAsia" w:ascii="宋体" w:hAnsi="宋体" w:cs="宋体"/>
                <w:b/>
                <w:szCs w:val="21"/>
              </w:rPr>
              <w:t>本项目负责情况</w:t>
            </w:r>
          </w:p>
        </w:tc>
        <w:tc>
          <w:tcPr>
            <w:tcW w:w="1229" w:type="dxa"/>
            <w:tcBorders>
              <w:top w:val="single" w:color="auto" w:sz="4" w:space="0"/>
              <w:left w:val="single" w:color="auto" w:sz="4" w:space="0"/>
              <w:bottom w:val="single" w:color="auto" w:sz="4" w:space="0"/>
              <w:right w:val="single" w:color="auto" w:sz="4" w:space="0"/>
            </w:tcBorders>
            <w:vAlign w:val="center"/>
          </w:tcPr>
          <w:p w14:paraId="52E6EC82">
            <w:pPr>
              <w:tabs>
                <w:tab w:val="left" w:pos="2340"/>
                <w:tab w:val="left" w:pos="2520"/>
                <w:tab w:val="left" w:pos="2700"/>
                <w:tab w:val="left" w:pos="3060"/>
              </w:tabs>
              <w:spacing w:line="360" w:lineRule="auto"/>
              <w:jc w:val="center"/>
              <w:rPr>
                <w:rFonts w:ascii="宋体" w:hAnsi="宋体" w:cs="宋体"/>
                <w:b/>
                <w:szCs w:val="21"/>
              </w:rPr>
            </w:pPr>
            <w:r>
              <w:rPr>
                <w:rFonts w:hint="eastAsia" w:ascii="宋体" w:hAnsi="宋体" w:cs="宋体"/>
                <w:b/>
                <w:szCs w:val="21"/>
              </w:rPr>
              <w:t>姓名</w:t>
            </w:r>
          </w:p>
        </w:tc>
        <w:tc>
          <w:tcPr>
            <w:tcW w:w="1229" w:type="dxa"/>
            <w:tcBorders>
              <w:top w:val="single" w:color="auto" w:sz="4" w:space="0"/>
              <w:left w:val="single" w:color="auto" w:sz="4" w:space="0"/>
              <w:bottom w:val="single" w:color="auto" w:sz="4" w:space="0"/>
              <w:right w:val="single" w:color="auto" w:sz="4" w:space="0"/>
            </w:tcBorders>
            <w:vAlign w:val="center"/>
          </w:tcPr>
          <w:p w14:paraId="21EA07DC">
            <w:pPr>
              <w:tabs>
                <w:tab w:val="left" w:pos="2340"/>
                <w:tab w:val="left" w:pos="2520"/>
                <w:tab w:val="left" w:pos="2700"/>
                <w:tab w:val="left" w:pos="3060"/>
              </w:tabs>
              <w:spacing w:line="360" w:lineRule="auto"/>
              <w:jc w:val="center"/>
              <w:rPr>
                <w:rFonts w:ascii="宋体" w:hAnsi="宋体" w:cs="宋体"/>
                <w:b/>
                <w:szCs w:val="21"/>
              </w:rPr>
            </w:pPr>
            <w:r>
              <w:rPr>
                <w:rFonts w:hint="eastAsia" w:ascii="宋体" w:hAnsi="宋体" w:cs="宋体"/>
                <w:b/>
                <w:szCs w:val="21"/>
              </w:rPr>
              <w:t>项目经历</w:t>
            </w:r>
          </w:p>
        </w:tc>
        <w:tc>
          <w:tcPr>
            <w:tcW w:w="1593" w:type="dxa"/>
            <w:tcBorders>
              <w:top w:val="single" w:color="auto" w:sz="4" w:space="0"/>
              <w:left w:val="single" w:color="auto" w:sz="4" w:space="0"/>
              <w:bottom w:val="single" w:color="auto" w:sz="4" w:space="0"/>
              <w:right w:val="single" w:color="auto" w:sz="4" w:space="0"/>
            </w:tcBorders>
            <w:vAlign w:val="center"/>
          </w:tcPr>
          <w:p w14:paraId="018E5851">
            <w:pPr>
              <w:tabs>
                <w:tab w:val="left" w:pos="2340"/>
                <w:tab w:val="left" w:pos="2520"/>
                <w:tab w:val="left" w:pos="2700"/>
                <w:tab w:val="left" w:pos="3060"/>
              </w:tabs>
              <w:spacing w:line="360" w:lineRule="auto"/>
              <w:jc w:val="center"/>
              <w:rPr>
                <w:rFonts w:ascii="宋体" w:hAnsi="宋体" w:cs="宋体"/>
                <w:b/>
                <w:szCs w:val="21"/>
              </w:rPr>
            </w:pPr>
            <w:r>
              <w:rPr>
                <w:rFonts w:hint="eastAsia" w:ascii="宋体" w:hAnsi="宋体" w:cs="宋体"/>
                <w:b/>
                <w:szCs w:val="21"/>
              </w:rPr>
              <w:t>职称证书</w:t>
            </w:r>
          </w:p>
        </w:tc>
        <w:tc>
          <w:tcPr>
            <w:tcW w:w="1279" w:type="dxa"/>
            <w:tcBorders>
              <w:top w:val="single" w:color="auto" w:sz="4" w:space="0"/>
              <w:left w:val="single" w:color="auto" w:sz="4" w:space="0"/>
              <w:bottom w:val="single" w:color="auto" w:sz="4" w:space="0"/>
              <w:right w:val="single" w:color="auto" w:sz="4" w:space="0"/>
            </w:tcBorders>
            <w:vAlign w:val="center"/>
          </w:tcPr>
          <w:p w14:paraId="1BF286D9">
            <w:pPr>
              <w:tabs>
                <w:tab w:val="left" w:pos="2340"/>
                <w:tab w:val="left" w:pos="2520"/>
                <w:tab w:val="left" w:pos="2700"/>
                <w:tab w:val="left" w:pos="3060"/>
              </w:tabs>
              <w:spacing w:line="360" w:lineRule="auto"/>
              <w:jc w:val="center"/>
              <w:rPr>
                <w:rFonts w:ascii="宋体" w:hAnsi="宋体" w:cs="宋体"/>
                <w:b/>
                <w:szCs w:val="21"/>
              </w:rPr>
            </w:pPr>
            <w:r>
              <w:rPr>
                <w:rFonts w:hint="eastAsia" w:ascii="宋体" w:hAnsi="宋体" w:cs="宋体"/>
                <w:b/>
                <w:szCs w:val="21"/>
              </w:rPr>
              <w:t>从事该</w:t>
            </w:r>
          </w:p>
          <w:p w14:paraId="358A02DE">
            <w:pPr>
              <w:tabs>
                <w:tab w:val="left" w:pos="2340"/>
                <w:tab w:val="left" w:pos="2520"/>
                <w:tab w:val="left" w:pos="2700"/>
                <w:tab w:val="left" w:pos="3060"/>
              </w:tabs>
              <w:spacing w:line="360" w:lineRule="auto"/>
              <w:jc w:val="center"/>
              <w:rPr>
                <w:rFonts w:ascii="宋体" w:hAnsi="宋体" w:cs="宋体"/>
                <w:b/>
                <w:szCs w:val="21"/>
              </w:rPr>
            </w:pPr>
            <w:r>
              <w:rPr>
                <w:rFonts w:hint="eastAsia" w:ascii="宋体" w:hAnsi="宋体" w:cs="宋体"/>
                <w:b/>
                <w:szCs w:val="21"/>
              </w:rPr>
              <w:t>工作年限</w:t>
            </w:r>
          </w:p>
        </w:tc>
        <w:tc>
          <w:tcPr>
            <w:tcW w:w="1289" w:type="dxa"/>
            <w:tcBorders>
              <w:top w:val="single" w:color="auto" w:sz="4" w:space="0"/>
              <w:left w:val="single" w:color="auto" w:sz="4" w:space="0"/>
              <w:bottom w:val="single" w:color="auto" w:sz="4" w:space="0"/>
              <w:right w:val="single" w:color="auto" w:sz="4" w:space="0"/>
            </w:tcBorders>
            <w:vAlign w:val="center"/>
          </w:tcPr>
          <w:p w14:paraId="03C1A63A">
            <w:pPr>
              <w:tabs>
                <w:tab w:val="left" w:pos="2340"/>
                <w:tab w:val="left" w:pos="2520"/>
                <w:tab w:val="left" w:pos="2700"/>
                <w:tab w:val="left" w:pos="3060"/>
              </w:tabs>
              <w:spacing w:line="360" w:lineRule="auto"/>
              <w:jc w:val="center"/>
              <w:rPr>
                <w:rFonts w:ascii="宋体" w:hAnsi="宋体" w:cs="宋体"/>
                <w:b/>
                <w:szCs w:val="21"/>
              </w:rPr>
            </w:pPr>
            <w:r>
              <w:rPr>
                <w:rFonts w:hint="eastAsia" w:ascii="宋体" w:hAnsi="宋体" w:cs="宋体"/>
                <w:b/>
                <w:szCs w:val="21"/>
              </w:rPr>
              <w:t>联系方式</w:t>
            </w:r>
          </w:p>
        </w:tc>
      </w:tr>
      <w:tr w14:paraId="19DB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006E7A53">
            <w:pPr>
              <w:tabs>
                <w:tab w:val="left" w:pos="2340"/>
                <w:tab w:val="left" w:pos="2520"/>
                <w:tab w:val="left" w:pos="2700"/>
                <w:tab w:val="left" w:pos="3060"/>
              </w:tabs>
              <w:spacing w:line="360" w:lineRule="auto"/>
              <w:jc w:val="center"/>
              <w:rPr>
                <w:rFonts w:ascii="宋体" w:hAnsi="宋体" w:cs="宋体"/>
                <w:b/>
                <w:szCs w:val="21"/>
              </w:rPr>
            </w:pPr>
            <w:r>
              <w:rPr>
                <w:rFonts w:hint="eastAsia" w:ascii="宋体" w:hAnsi="宋体" w:cs="宋体"/>
                <w:b/>
                <w:szCs w:val="21"/>
              </w:rPr>
              <w:t>1</w:t>
            </w:r>
          </w:p>
        </w:tc>
        <w:tc>
          <w:tcPr>
            <w:tcW w:w="2342" w:type="dxa"/>
            <w:tcBorders>
              <w:top w:val="single" w:color="auto" w:sz="4" w:space="0"/>
              <w:left w:val="single" w:color="auto" w:sz="4" w:space="0"/>
              <w:bottom w:val="single" w:color="auto" w:sz="4" w:space="0"/>
              <w:right w:val="single" w:color="auto" w:sz="4" w:space="0"/>
            </w:tcBorders>
            <w:vAlign w:val="center"/>
          </w:tcPr>
          <w:p w14:paraId="4E6D4138">
            <w:pPr>
              <w:tabs>
                <w:tab w:val="left" w:pos="2340"/>
                <w:tab w:val="left" w:pos="2520"/>
                <w:tab w:val="left" w:pos="2700"/>
                <w:tab w:val="left" w:pos="3060"/>
              </w:tabs>
              <w:spacing w:line="360" w:lineRule="auto"/>
              <w:jc w:val="center"/>
              <w:rPr>
                <w:rFonts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4CA78840">
            <w:pPr>
              <w:tabs>
                <w:tab w:val="left" w:pos="2340"/>
                <w:tab w:val="left" w:pos="2520"/>
                <w:tab w:val="left" w:pos="2700"/>
                <w:tab w:val="left" w:pos="3060"/>
              </w:tabs>
              <w:spacing w:line="360" w:lineRule="auto"/>
              <w:jc w:val="center"/>
              <w:rPr>
                <w:rFonts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53EA7A28">
            <w:pPr>
              <w:tabs>
                <w:tab w:val="left" w:pos="2340"/>
                <w:tab w:val="left" w:pos="2520"/>
                <w:tab w:val="left" w:pos="2700"/>
                <w:tab w:val="left" w:pos="3060"/>
              </w:tabs>
              <w:spacing w:line="360" w:lineRule="auto"/>
              <w:jc w:val="center"/>
              <w:rPr>
                <w:rFonts w:ascii="宋体" w:hAnsi="宋体" w:cs="宋体"/>
                <w:b/>
                <w:szCs w:val="21"/>
              </w:rPr>
            </w:pPr>
          </w:p>
        </w:tc>
        <w:tc>
          <w:tcPr>
            <w:tcW w:w="1593" w:type="dxa"/>
            <w:tcBorders>
              <w:top w:val="single" w:color="auto" w:sz="4" w:space="0"/>
              <w:left w:val="single" w:color="auto" w:sz="4" w:space="0"/>
              <w:bottom w:val="single" w:color="auto" w:sz="4" w:space="0"/>
              <w:right w:val="single" w:color="auto" w:sz="4" w:space="0"/>
            </w:tcBorders>
            <w:vAlign w:val="center"/>
          </w:tcPr>
          <w:p w14:paraId="6405FC7D">
            <w:pPr>
              <w:tabs>
                <w:tab w:val="left" w:pos="2340"/>
                <w:tab w:val="left" w:pos="2520"/>
                <w:tab w:val="left" w:pos="2700"/>
                <w:tab w:val="left" w:pos="3060"/>
              </w:tabs>
              <w:spacing w:line="360" w:lineRule="auto"/>
              <w:jc w:val="center"/>
              <w:rPr>
                <w:rFonts w:ascii="宋体" w:hAnsi="宋体" w:cs="宋体"/>
                <w:b/>
                <w:szCs w:val="21"/>
              </w:rPr>
            </w:pPr>
          </w:p>
        </w:tc>
        <w:tc>
          <w:tcPr>
            <w:tcW w:w="1279" w:type="dxa"/>
            <w:tcBorders>
              <w:top w:val="single" w:color="auto" w:sz="4" w:space="0"/>
              <w:left w:val="single" w:color="auto" w:sz="4" w:space="0"/>
              <w:bottom w:val="single" w:color="auto" w:sz="4" w:space="0"/>
              <w:right w:val="single" w:color="auto" w:sz="4" w:space="0"/>
            </w:tcBorders>
            <w:vAlign w:val="center"/>
          </w:tcPr>
          <w:p w14:paraId="5D6451F9">
            <w:pPr>
              <w:tabs>
                <w:tab w:val="left" w:pos="2340"/>
                <w:tab w:val="left" w:pos="2520"/>
                <w:tab w:val="left" w:pos="2700"/>
                <w:tab w:val="left" w:pos="3060"/>
              </w:tabs>
              <w:spacing w:line="360" w:lineRule="auto"/>
              <w:jc w:val="center"/>
              <w:rPr>
                <w:rFonts w:ascii="宋体" w:hAnsi="宋体" w:cs="宋体"/>
                <w:b/>
                <w:szCs w:val="21"/>
              </w:rPr>
            </w:pPr>
          </w:p>
        </w:tc>
        <w:tc>
          <w:tcPr>
            <w:tcW w:w="1289" w:type="dxa"/>
            <w:tcBorders>
              <w:top w:val="single" w:color="auto" w:sz="4" w:space="0"/>
              <w:left w:val="single" w:color="auto" w:sz="4" w:space="0"/>
              <w:bottom w:val="single" w:color="auto" w:sz="4" w:space="0"/>
              <w:right w:val="single" w:color="auto" w:sz="4" w:space="0"/>
            </w:tcBorders>
            <w:vAlign w:val="center"/>
          </w:tcPr>
          <w:p w14:paraId="27DE7645">
            <w:pPr>
              <w:tabs>
                <w:tab w:val="left" w:pos="2340"/>
                <w:tab w:val="left" w:pos="2520"/>
                <w:tab w:val="left" w:pos="2700"/>
                <w:tab w:val="left" w:pos="3060"/>
              </w:tabs>
              <w:spacing w:line="360" w:lineRule="auto"/>
              <w:jc w:val="center"/>
              <w:rPr>
                <w:rFonts w:ascii="宋体" w:hAnsi="宋体" w:cs="宋体"/>
                <w:b/>
                <w:szCs w:val="21"/>
              </w:rPr>
            </w:pPr>
          </w:p>
        </w:tc>
      </w:tr>
      <w:tr w14:paraId="5C2F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38D9A76B">
            <w:pPr>
              <w:tabs>
                <w:tab w:val="left" w:pos="2340"/>
                <w:tab w:val="left" w:pos="2520"/>
                <w:tab w:val="left" w:pos="2700"/>
                <w:tab w:val="left" w:pos="3060"/>
              </w:tabs>
              <w:spacing w:line="360" w:lineRule="auto"/>
              <w:jc w:val="center"/>
              <w:rPr>
                <w:rFonts w:ascii="宋体" w:hAnsi="宋体" w:cs="宋体"/>
                <w:b/>
                <w:szCs w:val="21"/>
              </w:rPr>
            </w:pPr>
            <w:r>
              <w:rPr>
                <w:rFonts w:hint="eastAsia" w:ascii="宋体" w:hAnsi="宋体" w:cs="宋体"/>
                <w:b/>
                <w:szCs w:val="21"/>
              </w:rPr>
              <w:t>2</w:t>
            </w:r>
          </w:p>
        </w:tc>
        <w:tc>
          <w:tcPr>
            <w:tcW w:w="2342" w:type="dxa"/>
            <w:tcBorders>
              <w:top w:val="single" w:color="auto" w:sz="4" w:space="0"/>
              <w:left w:val="single" w:color="auto" w:sz="4" w:space="0"/>
              <w:bottom w:val="single" w:color="auto" w:sz="4" w:space="0"/>
              <w:right w:val="single" w:color="auto" w:sz="4" w:space="0"/>
            </w:tcBorders>
            <w:vAlign w:val="center"/>
          </w:tcPr>
          <w:p w14:paraId="068651ED">
            <w:pPr>
              <w:tabs>
                <w:tab w:val="left" w:pos="2340"/>
                <w:tab w:val="left" w:pos="2520"/>
                <w:tab w:val="left" w:pos="2700"/>
                <w:tab w:val="left" w:pos="3060"/>
              </w:tabs>
              <w:spacing w:line="360" w:lineRule="auto"/>
              <w:jc w:val="center"/>
              <w:rPr>
                <w:rFonts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5E36788D">
            <w:pPr>
              <w:tabs>
                <w:tab w:val="left" w:pos="2340"/>
                <w:tab w:val="left" w:pos="2520"/>
                <w:tab w:val="left" w:pos="2700"/>
                <w:tab w:val="left" w:pos="3060"/>
              </w:tabs>
              <w:spacing w:line="360" w:lineRule="auto"/>
              <w:jc w:val="center"/>
              <w:rPr>
                <w:rFonts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1F76234E">
            <w:pPr>
              <w:tabs>
                <w:tab w:val="left" w:pos="2340"/>
                <w:tab w:val="left" w:pos="2520"/>
                <w:tab w:val="left" w:pos="2700"/>
                <w:tab w:val="left" w:pos="3060"/>
              </w:tabs>
              <w:spacing w:line="360" w:lineRule="auto"/>
              <w:jc w:val="center"/>
              <w:rPr>
                <w:rFonts w:ascii="宋体" w:hAnsi="宋体" w:cs="宋体"/>
                <w:b/>
                <w:szCs w:val="21"/>
              </w:rPr>
            </w:pPr>
          </w:p>
        </w:tc>
        <w:tc>
          <w:tcPr>
            <w:tcW w:w="1593" w:type="dxa"/>
            <w:tcBorders>
              <w:top w:val="single" w:color="auto" w:sz="4" w:space="0"/>
              <w:left w:val="single" w:color="auto" w:sz="4" w:space="0"/>
              <w:bottom w:val="single" w:color="auto" w:sz="4" w:space="0"/>
              <w:right w:val="single" w:color="auto" w:sz="4" w:space="0"/>
            </w:tcBorders>
            <w:vAlign w:val="center"/>
          </w:tcPr>
          <w:p w14:paraId="6B9CCD0E">
            <w:pPr>
              <w:tabs>
                <w:tab w:val="left" w:pos="2340"/>
                <w:tab w:val="left" w:pos="2520"/>
                <w:tab w:val="left" w:pos="2700"/>
                <w:tab w:val="left" w:pos="3060"/>
              </w:tabs>
              <w:spacing w:line="360" w:lineRule="auto"/>
              <w:jc w:val="center"/>
              <w:rPr>
                <w:rFonts w:ascii="宋体" w:hAnsi="宋体" w:cs="宋体"/>
                <w:b/>
                <w:szCs w:val="21"/>
              </w:rPr>
            </w:pPr>
          </w:p>
        </w:tc>
        <w:tc>
          <w:tcPr>
            <w:tcW w:w="1279" w:type="dxa"/>
            <w:tcBorders>
              <w:top w:val="single" w:color="auto" w:sz="4" w:space="0"/>
              <w:left w:val="single" w:color="auto" w:sz="4" w:space="0"/>
              <w:bottom w:val="single" w:color="auto" w:sz="4" w:space="0"/>
              <w:right w:val="single" w:color="auto" w:sz="4" w:space="0"/>
            </w:tcBorders>
            <w:vAlign w:val="center"/>
          </w:tcPr>
          <w:p w14:paraId="62D02D30">
            <w:pPr>
              <w:tabs>
                <w:tab w:val="left" w:pos="2340"/>
                <w:tab w:val="left" w:pos="2520"/>
                <w:tab w:val="left" w:pos="2700"/>
                <w:tab w:val="left" w:pos="3060"/>
              </w:tabs>
              <w:spacing w:line="360" w:lineRule="auto"/>
              <w:jc w:val="center"/>
              <w:rPr>
                <w:rFonts w:ascii="宋体" w:hAnsi="宋体" w:cs="宋体"/>
                <w:b/>
                <w:szCs w:val="21"/>
              </w:rPr>
            </w:pPr>
          </w:p>
        </w:tc>
        <w:tc>
          <w:tcPr>
            <w:tcW w:w="1289" w:type="dxa"/>
            <w:tcBorders>
              <w:top w:val="single" w:color="auto" w:sz="4" w:space="0"/>
              <w:left w:val="single" w:color="auto" w:sz="4" w:space="0"/>
              <w:bottom w:val="single" w:color="auto" w:sz="4" w:space="0"/>
              <w:right w:val="single" w:color="auto" w:sz="4" w:space="0"/>
            </w:tcBorders>
            <w:vAlign w:val="center"/>
          </w:tcPr>
          <w:p w14:paraId="7CC7D4AA">
            <w:pPr>
              <w:tabs>
                <w:tab w:val="left" w:pos="2340"/>
                <w:tab w:val="left" w:pos="2520"/>
                <w:tab w:val="left" w:pos="2700"/>
                <w:tab w:val="left" w:pos="3060"/>
              </w:tabs>
              <w:spacing w:line="360" w:lineRule="auto"/>
              <w:jc w:val="center"/>
              <w:rPr>
                <w:rFonts w:ascii="宋体" w:hAnsi="宋体" w:cs="宋体"/>
                <w:b/>
                <w:szCs w:val="21"/>
              </w:rPr>
            </w:pPr>
          </w:p>
        </w:tc>
      </w:tr>
      <w:tr w14:paraId="2498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5BF53044">
            <w:pPr>
              <w:tabs>
                <w:tab w:val="left" w:pos="2340"/>
                <w:tab w:val="left" w:pos="2520"/>
                <w:tab w:val="left" w:pos="2700"/>
                <w:tab w:val="left" w:pos="3060"/>
              </w:tabs>
              <w:spacing w:line="360" w:lineRule="auto"/>
              <w:jc w:val="center"/>
              <w:rPr>
                <w:rFonts w:ascii="宋体" w:hAnsi="宋体" w:cs="宋体"/>
                <w:b/>
                <w:szCs w:val="21"/>
              </w:rPr>
            </w:pPr>
            <w:r>
              <w:rPr>
                <w:rFonts w:hint="eastAsia" w:ascii="宋体" w:hAnsi="宋体" w:cs="宋体"/>
                <w:b/>
                <w:szCs w:val="21"/>
              </w:rPr>
              <w:t>3</w:t>
            </w:r>
          </w:p>
        </w:tc>
        <w:tc>
          <w:tcPr>
            <w:tcW w:w="2342" w:type="dxa"/>
            <w:tcBorders>
              <w:top w:val="single" w:color="auto" w:sz="4" w:space="0"/>
              <w:left w:val="single" w:color="auto" w:sz="4" w:space="0"/>
              <w:bottom w:val="single" w:color="auto" w:sz="4" w:space="0"/>
              <w:right w:val="single" w:color="auto" w:sz="4" w:space="0"/>
            </w:tcBorders>
            <w:vAlign w:val="center"/>
          </w:tcPr>
          <w:p w14:paraId="724B31CB">
            <w:pPr>
              <w:tabs>
                <w:tab w:val="left" w:pos="2340"/>
                <w:tab w:val="left" w:pos="2520"/>
                <w:tab w:val="left" w:pos="2700"/>
                <w:tab w:val="left" w:pos="3060"/>
              </w:tabs>
              <w:spacing w:line="360" w:lineRule="auto"/>
              <w:jc w:val="center"/>
              <w:rPr>
                <w:rFonts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54F20F0B">
            <w:pPr>
              <w:tabs>
                <w:tab w:val="left" w:pos="2340"/>
                <w:tab w:val="left" w:pos="2520"/>
                <w:tab w:val="left" w:pos="2700"/>
                <w:tab w:val="left" w:pos="3060"/>
              </w:tabs>
              <w:spacing w:line="360" w:lineRule="auto"/>
              <w:jc w:val="center"/>
              <w:rPr>
                <w:rFonts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0A1A396E">
            <w:pPr>
              <w:tabs>
                <w:tab w:val="left" w:pos="2340"/>
                <w:tab w:val="left" w:pos="2520"/>
                <w:tab w:val="left" w:pos="2700"/>
                <w:tab w:val="left" w:pos="3060"/>
              </w:tabs>
              <w:spacing w:line="360" w:lineRule="auto"/>
              <w:jc w:val="center"/>
              <w:rPr>
                <w:rFonts w:ascii="宋体" w:hAnsi="宋体" w:cs="宋体"/>
                <w:b/>
                <w:szCs w:val="21"/>
              </w:rPr>
            </w:pPr>
          </w:p>
        </w:tc>
        <w:tc>
          <w:tcPr>
            <w:tcW w:w="1593" w:type="dxa"/>
            <w:tcBorders>
              <w:top w:val="single" w:color="auto" w:sz="4" w:space="0"/>
              <w:left w:val="single" w:color="auto" w:sz="4" w:space="0"/>
              <w:bottom w:val="single" w:color="auto" w:sz="4" w:space="0"/>
              <w:right w:val="single" w:color="auto" w:sz="4" w:space="0"/>
            </w:tcBorders>
            <w:vAlign w:val="center"/>
          </w:tcPr>
          <w:p w14:paraId="12154BFA">
            <w:pPr>
              <w:tabs>
                <w:tab w:val="left" w:pos="2340"/>
                <w:tab w:val="left" w:pos="2520"/>
                <w:tab w:val="left" w:pos="2700"/>
                <w:tab w:val="left" w:pos="3060"/>
              </w:tabs>
              <w:spacing w:line="360" w:lineRule="auto"/>
              <w:jc w:val="center"/>
              <w:rPr>
                <w:rFonts w:ascii="宋体" w:hAnsi="宋体" w:cs="宋体"/>
                <w:b/>
                <w:szCs w:val="21"/>
              </w:rPr>
            </w:pPr>
          </w:p>
        </w:tc>
        <w:tc>
          <w:tcPr>
            <w:tcW w:w="1279" w:type="dxa"/>
            <w:tcBorders>
              <w:top w:val="single" w:color="auto" w:sz="4" w:space="0"/>
              <w:left w:val="single" w:color="auto" w:sz="4" w:space="0"/>
              <w:bottom w:val="single" w:color="auto" w:sz="4" w:space="0"/>
              <w:right w:val="single" w:color="auto" w:sz="4" w:space="0"/>
            </w:tcBorders>
            <w:vAlign w:val="center"/>
          </w:tcPr>
          <w:p w14:paraId="0CF4FE86">
            <w:pPr>
              <w:tabs>
                <w:tab w:val="left" w:pos="2340"/>
                <w:tab w:val="left" w:pos="2520"/>
                <w:tab w:val="left" w:pos="2700"/>
                <w:tab w:val="left" w:pos="3060"/>
              </w:tabs>
              <w:spacing w:line="360" w:lineRule="auto"/>
              <w:jc w:val="center"/>
              <w:rPr>
                <w:rFonts w:ascii="宋体" w:hAnsi="宋体" w:cs="宋体"/>
                <w:b/>
                <w:szCs w:val="21"/>
              </w:rPr>
            </w:pPr>
          </w:p>
        </w:tc>
        <w:tc>
          <w:tcPr>
            <w:tcW w:w="1289" w:type="dxa"/>
            <w:tcBorders>
              <w:top w:val="single" w:color="auto" w:sz="4" w:space="0"/>
              <w:left w:val="single" w:color="auto" w:sz="4" w:space="0"/>
              <w:bottom w:val="single" w:color="auto" w:sz="4" w:space="0"/>
              <w:right w:val="single" w:color="auto" w:sz="4" w:space="0"/>
            </w:tcBorders>
            <w:vAlign w:val="center"/>
          </w:tcPr>
          <w:p w14:paraId="259E203D">
            <w:pPr>
              <w:tabs>
                <w:tab w:val="left" w:pos="2340"/>
                <w:tab w:val="left" w:pos="2520"/>
                <w:tab w:val="left" w:pos="2700"/>
                <w:tab w:val="left" w:pos="3060"/>
              </w:tabs>
              <w:spacing w:line="360" w:lineRule="auto"/>
              <w:jc w:val="center"/>
              <w:rPr>
                <w:rFonts w:ascii="宋体" w:hAnsi="宋体" w:cs="宋体"/>
                <w:b/>
                <w:szCs w:val="21"/>
              </w:rPr>
            </w:pPr>
          </w:p>
        </w:tc>
      </w:tr>
      <w:tr w14:paraId="6458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010DD7EF">
            <w:pPr>
              <w:tabs>
                <w:tab w:val="left" w:pos="2340"/>
                <w:tab w:val="left" w:pos="2520"/>
                <w:tab w:val="left" w:pos="2700"/>
                <w:tab w:val="left" w:pos="3060"/>
              </w:tabs>
              <w:spacing w:line="360" w:lineRule="auto"/>
              <w:jc w:val="center"/>
              <w:rPr>
                <w:rFonts w:ascii="宋体" w:hAnsi="宋体" w:cs="宋体"/>
                <w:b/>
                <w:szCs w:val="21"/>
              </w:rPr>
            </w:pPr>
            <w:r>
              <w:rPr>
                <w:rFonts w:hint="eastAsia" w:ascii="宋体" w:hAnsi="宋体" w:cs="宋体"/>
                <w:b/>
                <w:szCs w:val="21"/>
              </w:rPr>
              <w:t>4</w:t>
            </w:r>
          </w:p>
        </w:tc>
        <w:tc>
          <w:tcPr>
            <w:tcW w:w="2342" w:type="dxa"/>
            <w:tcBorders>
              <w:top w:val="single" w:color="auto" w:sz="4" w:space="0"/>
              <w:left w:val="single" w:color="auto" w:sz="4" w:space="0"/>
              <w:bottom w:val="single" w:color="auto" w:sz="4" w:space="0"/>
              <w:right w:val="single" w:color="auto" w:sz="4" w:space="0"/>
            </w:tcBorders>
            <w:vAlign w:val="center"/>
          </w:tcPr>
          <w:p w14:paraId="1C1992A2">
            <w:pPr>
              <w:tabs>
                <w:tab w:val="left" w:pos="2340"/>
                <w:tab w:val="left" w:pos="2520"/>
                <w:tab w:val="left" w:pos="2700"/>
                <w:tab w:val="left" w:pos="3060"/>
              </w:tabs>
              <w:spacing w:line="360" w:lineRule="auto"/>
              <w:jc w:val="center"/>
              <w:rPr>
                <w:rFonts w:ascii="宋体" w:hAnsi="宋体" w:cs="宋体"/>
                <w:b/>
                <w:szCs w:val="21"/>
              </w:rPr>
            </w:pPr>
            <w:r>
              <w:rPr>
                <w:rFonts w:ascii="宋体" w:hAnsi="宋体" w:cs="宋体"/>
                <w:b/>
                <w:szCs w:val="21"/>
              </w:rPr>
              <w:t>……</w:t>
            </w:r>
          </w:p>
        </w:tc>
        <w:tc>
          <w:tcPr>
            <w:tcW w:w="1229" w:type="dxa"/>
            <w:tcBorders>
              <w:top w:val="single" w:color="auto" w:sz="4" w:space="0"/>
              <w:left w:val="single" w:color="auto" w:sz="4" w:space="0"/>
              <w:bottom w:val="single" w:color="auto" w:sz="4" w:space="0"/>
              <w:right w:val="single" w:color="auto" w:sz="4" w:space="0"/>
            </w:tcBorders>
            <w:vAlign w:val="center"/>
          </w:tcPr>
          <w:p w14:paraId="15648800">
            <w:pPr>
              <w:tabs>
                <w:tab w:val="left" w:pos="2340"/>
                <w:tab w:val="left" w:pos="2520"/>
                <w:tab w:val="left" w:pos="2700"/>
                <w:tab w:val="left" w:pos="3060"/>
              </w:tabs>
              <w:spacing w:line="360" w:lineRule="auto"/>
              <w:jc w:val="center"/>
              <w:rPr>
                <w:rFonts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1C736858">
            <w:pPr>
              <w:tabs>
                <w:tab w:val="left" w:pos="2340"/>
                <w:tab w:val="left" w:pos="2520"/>
                <w:tab w:val="left" w:pos="2700"/>
                <w:tab w:val="left" w:pos="3060"/>
              </w:tabs>
              <w:spacing w:line="360" w:lineRule="auto"/>
              <w:jc w:val="center"/>
              <w:rPr>
                <w:rFonts w:ascii="宋体" w:hAnsi="宋体" w:cs="宋体"/>
                <w:b/>
                <w:szCs w:val="21"/>
              </w:rPr>
            </w:pPr>
          </w:p>
        </w:tc>
        <w:tc>
          <w:tcPr>
            <w:tcW w:w="1593" w:type="dxa"/>
            <w:tcBorders>
              <w:top w:val="single" w:color="auto" w:sz="4" w:space="0"/>
              <w:left w:val="single" w:color="auto" w:sz="4" w:space="0"/>
              <w:bottom w:val="single" w:color="auto" w:sz="4" w:space="0"/>
              <w:right w:val="single" w:color="auto" w:sz="4" w:space="0"/>
            </w:tcBorders>
            <w:vAlign w:val="center"/>
          </w:tcPr>
          <w:p w14:paraId="295C2C94">
            <w:pPr>
              <w:tabs>
                <w:tab w:val="left" w:pos="2340"/>
                <w:tab w:val="left" w:pos="2520"/>
                <w:tab w:val="left" w:pos="2700"/>
                <w:tab w:val="left" w:pos="3060"/>
              </w:tabs>
              <w:spacing w:line="360" w:lineRule="auto"/>
              <w:jc w:val="center"/>
              <w:rPr>
                <w:rFonts w:ascii="宋体" w:hAnsi="宋体" w:cs="宋体"/>
                <w:b/>
                <w:szCs w:val="21"/>
              </w:rPr>
            </w:pPr>
          </w:p>
        </w:tc>
        <w:tc>
          <w:tcPr>
            <w:tcW w:w="1279" w:type="dxa"/>
            <w:tcBorders>
              <w:top w:val="single" w:color="auto" w:sz="4" w:space="0"/>
              <w:left w:val="single" w:color="auto" w:sz="4" w:space="0"/>
              <w:bottom w:val="single" w:color="auto" w:sz="4" w:space="0"/>
              <w:right w:val="single" w:color="auto" w:sz="4" w:space="0"/>
            </w:tcBorders>
            <w:vAlign w:val="center"/>
          </w:tcPr>
          <w:p w14:paraId="07AE7DBB">
            <w:pPr>
              <w:tabs>
                <w:tab w:val="left" w:pos="2340"/>
                <w:tab w:val="left" w:pos="2520"/>
                <w:tab w:val="left" w:pos="2700"/>
                <w:tab w:val="left" w:pos="3060"/>
              </w:tabs>
              <w:spacing w:line="360" w:lineRule="auto"/>
              <w:jc w:val="center"/>
              <w:rPr>
                <w:rFonts w:ascii="宋体" w:hAnsi="宋体" w:cs="宋体"/>
                <w:b/>
                <w:szCs w:val="21"/>
              </w:rPr>
            </w:pPr>
          </w:p>
        </w:tc>
        <w:tc>
          <w:tcPr>
            <w:tcW w:w="1289" w:type="dxa"/>
            <w:tcBorders>
              <w:top w:val="single" w:color="auto" w:sz="4" w:space="0"/>
              <w:left w:val="single" w:color="auto" w:sz="4" w:space="0"/>
              <w:bottom w:val="single" w:color="auto" w:sz="4" w:space="0"/>
              <w:right w:val="single" w:color="auto" w:sz="4" w:space="0"/>
            </w:tcBorders>
            <w:vAlign w:val="center"/>
          </w:tcPr>
          <w:p w14:paraId="4DA8A21E">
            <w:pPr>
              <w:tabs>
                <w:tab w:val="left" w:pos="2340"/>
                <w:tab w:val="left" w:pos="2520"/>
                <w:tab w:val="left" w:pos="2700"/>
                <w:tab w:val="left" w:pos="3060"/>
              </w:tabs>
              <w:spacing w:line="360" w:lineRule="auto"/>
              <w:jc w:val="center"/>
              <w:rPr>
                <w:rFonts w:ascii="宋体" w:hAnsi="宋体" w:cs="宋体"/>
                <w:b/>
                <w:szCs w:val="21"/>
              </w:rPr>
            </w:pPr>
          </w:p>
        </w:tc>
      </w:tr>
      <w:tr w14:paraId="6956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4A8693F5">
            <w:pPr>
              <w:tabs>
                <w:tab w:val="left" w:pos="2340"/>
                <w:tab w:val="left" w:pos="2520"/>
                <w:tab w:val="left" w:pos="2700"/>
                <w:tab w:val="left" w:pos="3060"/>
              </w:tabs>
              <w:spacing w:line="360" w:lineRule="auto"/>
              <w:jc w:val="center"/>
              <w:rPr>
                <w:rFonts w:ascii="宋体" w:hAnsi="宋体" w:cs="宋体"/>
                <w:b/>
                <w:szCs w:val="21"/>
              </w:rPr>
            </w:pPr>
            <w:r>
              <w:rPr>
                <w:rFonts w:hint="eastAsia" w:ascii="宋体" w:hAnsi="宋体" w:cs="宋体"/>
                <w:b/>
                <w:szCs w:val="21"/>
              </w:rPr>
              <w:t>5</w:t>
            </w:r>
          </w:p>
        </w:tc>
        <w:tc>
          <w:tcPr>
            <w:tcW w:w="2342" w:type="dxa"/>
            <w:tcBorders>
              <w:top w:val="single" w:color="auto" w:sz="4" w:space="0"/>
              <w:left w:val="single" w:color="auto" w:sz="4" w:space="0"/>
              <w:bottom w:val="single" w:color="auto" w:sz="4" w:space="0"/>
              <w:right w:val="single" w:color="auto" w:sz="4" w:space="0"/>
            </w:tcBorders>
            <w:vAlign w:val="center"/>
          </w:tcPr>
          <w:p w14:paraId="433B2771">
            <w:pPr>
              <w:tabs>
                <w:tab w:val="left" w:pos="2340"/>
                <w:tab w:val="left" w:pos="2520"/>
                <w:tab w:val="left" w:pos="2700"/>
                <w:tab w:val="left" w:pos="3060"/>
              </w:tabs>
              <w:spacing w:line="360" w:lineRule="auto"/>
              <w:jc w:val="center"/>
              <w:rPr>
                <w:rFonts w:ascii="宋体" w:hAnsi="宋体" w:cs="宋体"/>
                <w:b/>
                <w:szCs w:val="21"/>
              </w:rPr>
            </w:pPr>
            <w:r>
              <w:rPr>
                <w:rFonts w:ascii="宋体" w:hAnsi="宋体" w:cs="宋体"/>
                <w:b/>
                <w:szCs w:val="21"/>
              </w:rPr>
              <w:t>……</w:t>
            </w:r>
          </w:p>
        </w:tc>
        <w:tc>
          <w:tcPr>
            <w:tcW w:w="1229" w:type="dxa"/>
            <w:tcBorders>
              <w:top w:val="single" w:color="auto" w:sz="4" w:space="0"/>
              <w:left w:val="single" w:color="auto" w:sz="4" w:space="0"/>
              <w:bottom w:val="single" w:color="auto" w:sz="4" w:space="0"/>
              <w:right w:val="single" w:color="auto" w:sz="4" w:space="0"/>
            </w:tcBorders>
            <w:vAlign w:val="center"/>
          </w:tcPr>
          <w:p w14:paraId="1C3E31A9">
            <w:pPr>
              <w:tabs>
                <w:tab w:val="left" w:pos="2340"/>
                <w:tab w:val="left" w:pos="2520"/>
                <w:tab w:val="left" w:pos="2700"/>
                <w:tab w:val="left" w:pos="3060"/>
              </w:tabs>
              <w:spacing w:line="360" w:lineRule="auto"/>
              <w:jc w:val="center"/>
              <w:rPr>
                <w:rFonts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7A9270EF">
            <w:pPr>
              <w:tabs>
                <w:tab w:val="left" w:pos="2340"/>
                <w:tab w:val="left" w:pos="2520"/>
                <w:tab w:val="left" w:pos="2700"/>
                <w:tab w:val="left" w:pos="3060"/>
              </w:tabs>
              <w:spacing w:line="360" w:lineRule="auto"/>
              <w:jc w:val="center"/>
              <w:rPr>
                <w:rFonts w:ascii="宋体" w:hAnsi="宋体" w:cs="宋体"/>
                <w:b/>
                <w:szCs w:val="21"/>
              </w:rPr>
            </w:pPr>
          </w:p>
        </w:tc>
        <w:tc>
          <w:tcPr>
            <w:tcW w:w="1593" w:type="dxa"/>
            <w:tcBorders>
              <w:top w:val="single" w:color="auto" w:sz="4" w:space="0"/>
              <w:left w:val="single" w:color="auto" w:sz="4" w:space="0"/>
              <w:bottom w:val="single" w:color="auto" w:sz="4" w:space="0"/>
              <w:right w:val="single" w:color="auto" w:sz="4" w:space="0"/>
            </w:tcBorders>
            <w:vAlign w:val="center"/>
          </w:tcPr>
          <w:p w14:paraId="54C0CD6D">
            <w:pPr>
              <w:tabs>
                <w:tab w:val="left" w:pos="2340"/>
                <w:tab w:val="left" w:pos="2520"/>
                <w:tab w:val="left" w:pos="2700"/>
                <w:tab w:val="left" w:pos="3060"/>
              </w:tabs>
              <w:spacing w:line="360" w:lineRule="auto"/>
              <w:jc w:val="center"/>
              <w:rPr>
                <w:rFonts w:ascii="宋体" w:hAnsi="宋体" w:cs="宋体"/>
                <w:b/>
                <w:szCs w:val="21"/>
              </w:rPr>
            </w:pPr>
          </w:p>
        </w:tc>
        <w:tc>
          <w:tcPr>
            <w:tcW w:w="1279" w:type="dxa"/>
            <w:tcBorders>
              <w:top w:val="single" w:color="auto" w:sz="4" w:space="0"/>
              <w:left w:val="single" w:color="auto" w:sz="4" w:space="0"/>
              <w:bottom w:val="single" w:color="auto" w:sz="4" w:space="0"/>
              <w:right w:val="single" w:color="auto" w:sz="4" w:space="0"/>
            </w:tcBorders>
            <w:vAlign w:val="center"/>
          </w:tcPr>
          <w:p w14:paraId="6394287C">
            <w:pPr>
              <w:tabs>
                <w:tab w:val="left" w:pos="2340"/>
                <w:tab w:val="left" w:pos="2520"/>
                <w:tab w:val="left" w:pos="2700"/>
                <w:tab w:val="left" w:pos="3060"/>
              </w:tabs>
              <w:spacing w:line="360" w:lineRule="auto"/>
              <w:jc w:val="center"/>
              <w:rPr>
                <w:rFonts w:ascii="宋体" w:hAnsi="宋体" w:cs="宋体"/>
                <w:b/>
                <w:szCs w:val="21"/>
              </w:rPr>
            </w:pPr>
          </w:p>
        </w:tc>
        <w:tc>
          <w:tcPr>
            <w:tcW w:w="1289" w:type="dxa"/>
            <w:tcBorders>
              <w:top w:val="single" w:color="auto" w:sz="4" w:space="0"/>
              <w:left w:val="single" w:color="auto" w:sz="4" w:space="0"/>
              <w:bottom w:val="single" w:color="auto" w:sz="4" w:space="0"/>
              <w:right w:val="single" w:color="auto" w:sz="4" w:space="0"/>
            </w:tcBorders>
            <w:vAlign w:val="center"/>
          </w:tcPr>
          <w:p w14:paraId="350AA81D">
            <w:pPr>
              <w:tabs>
                <w:tab w:val="left" w:pos="2340"/>
                <w:tab w:val="left" w:pos="2520"/>
                <w:tab w:val="left" w:pos="2700"/>
                <w:tab w:val="left" w:pos="3060"/>
              </w:tabs>
              <w:spacing w:line="360" w:lineRule="auto"/>
              <w:jc w:val="center"/>
              <w:rPr>
                <w:rFonts w:ascii="宋体" w:hAnsi="宋体" w:cs="宋体"/>
                <w:b/>
                <w:szCs w:val="21"/>
              </w:rPr>
            </w:pPr>
          </w:p>
        </w:tc>
      </w:tr>
      <w:tr w14:paraId="4991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0255717C">
            <w:pPr>
              <w:tabs>
                <w:tab w:val="left" w:pos="2340"/>
                <w:tab w:val="left" w:pos="2520"/>
                <w:tab w:val="left" w:pos="2700"/>
                <w:tab w:val="left" w:pos="3060"/>
              </w:tabs>
              <w:spacing w:line="360" w:lineRule="auto"/>
              <w:jc w:val="center"/>
              <w:rPr>
                <w:rFonts w:ascii="宋体" w:hAnsi="宋体" w:cs="宋体"/>
                <w:b/>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16A8493E">
            <w:pPr>
              <w:tabs>
                <w:tab w:val="left" w:pos="2340"/>
                <w:tab w:val="left" w:pos="2520"/>
                <w:tab w:val="left" w:pos="2700"/>
                <w:tab w:val="left" w:pos="3060"/>
              </w:tabs>
              <w:spacing w:line="360" w:lineRule="auto"/>
              <w:jc w:val="center"/>
              <w:rPr>
                <w:rFonts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1CB802BF">
            <w:pPr>
              <w:tabs>
                <w:tab w:val="left" w:pos="2340"/>
                <w:tab w:val="left" w:pos="2520"/>
                <w:tab w:val="left" w:pos="2700"/>
                <w:tab w:val="left" w:pos="3060"/>
              </w:tabs>
              <w:spacing w:line="360" w:lineRule="auto"/>
              <w:jc w:val="center"/>
              <w:rPr>
                <w:rFonts w:ascii="宋体" w:hAnsi="宋体" w:cs="宋体"/>
                <w:b/>
                <w:szCs w:val="21"/>
              </w:rPr>
            </w:pPr>
          </w:p>
        </w:tc>
        <w:tc>
          <w:tcPr>
            <w:tcW w:w="1229" w:type="dxa"/>
            <w:tcBorders>
              <w:top w:val="single" w:color="auto" w:sz="4" w:space="0"/>
              <w:left w:val="single" w:color="auto" w:sz="4" w:space="0"/>
              <w:bottom w:val="single" w:color="auto" w:sz="4" w:space="0"/>
              <w:right w:val="single" w:color="auto" w:sz="4" w:space="0"/>
            </w:tcBorders>
            <w:vAlign w:val="center"/>
          </w:tcPr>
          <w:p w14:paraId="7F5E37E5">
            <w:pPr>
              <w:tabs>
                <w:tab w:val="left" w:pos="2340"/>
                <w:tab w:val="left" w:pos="2520"/>
                <w:tab w:val="left" w:pos="2700"/>
                <w:tab w:val="left" w:pos="3060"/>
              </w:tabs>
              <w:spacing w:line="360" w:lineRule="auto"/>
              <w:jc w:val="center"/>
              <w:rPr>
                <w:rFonts w:ascii="宋体" w:hAnsi="宋体" w:cs="宋体"/>
                <w:b/>
                <w:szCs w:val="21"/>
              </w:rPr>
            </w:pPr>
          </w:p>
        </w:tc>
        <w:tc>
          <w:tcPr>
            <w:tcW w:w="1593" w:type="dxa"/>
            <w:tcBorders>
              <w:top w:val="single" w:color="auto" w:sz="4" w:space="0"/>
              <w:left w:val="single" w:color="auto" w:sz="4" w:space="0"/>
              <w:bottom w:val="single" w:color="auto" w:sz="4" w:space="0"/>
              <w:right w:val="single" w:color="auto" w:sz="4" w:space="0"/>
            </w:tcBorders>
            <w:vAlign w:val="center"/>
          </w:tcPr>
          <w:p w14:paraId="1E45B888">
            <w:pPr>
              <w:tabs>
                <w:tab w:val="left" w:pos="2340"/>
                <w:tab w:val="left" w:pos="2520"/>
                <w:tab w:val="left" w:pos="2700"/>
                <w:tab w:val="left" w:pos="3060"/>
              </w:tabs>
              <w:spacing w:line="360" w:lineRule="auto"/>
              <w:jc w:val="center"/>
              <w:rPr>
                <w:rFonts w:ascii="宋体" w:hAnsi="宋体" w:cs="宋体"/>
                <w:b/>
                <w:szCs w:val="21"/>
              </w:rPr>
            </w:pPr>
          </w:p>
        </w:tc>
        <w:tc>
          <w:tcPr>
            <w:tcW w:w="1279" w:type="dxa"/>
            <w:tcBorders>
              <w:top w:val="single" w:color="auto" w:sz="4" w:space="0"/>
              <w:left w:val="single" w:color="auto" w:sz="4" w:space="0"/>
              <w:bottom w:val="single" w:color="auto" w:sz="4" w:space="0"/>
              <w:right w:val="single" w:color="auto" w:sz="4" w:space="0"/>
            </w:tcBorders>
            <w:vAlign w:val="center"/>
          </w:tcPr>
          <w:p w14:paraId="1575E206">
            <w:pPr>
              <w:tabs>
                <w:tab w:val="left" w:pos="2340"/>
                <w:tab w:val="left" w:pos="2520"/>
                <w:tab w:val="left" w:pos="2700"/>
                <w:tab w:val="left" w:pos="3060"/>
              </w:tabs>
              <w:spacing w:line="360" w:lineRule="auto"/>
              <w:jc w:val="center"/>
              <w:rPr>
                <w:rFonts w:ascii="宋体" w:hAnsi="宋体" w:cs="宋体"/>
                <w:b/>
                <w:szCs w:val="21"/>
              </w:rPr>
            </w:pPr>
          </w:p>
        </w:tc>
        <w:tc>
          <w:tcPr>
            <w:tcW w:w="1289" w:type="dxa"/>
            <w:tcBorders>
              <w:top w:val="single" w:color="auto" w:sz="4" w:space="0"/>
              <w:left w:val="single" w:color="auto" w:sz="4" w:space="0"/>
              <w:bottom w:val="single" w:color="auto" w:sz="4" w:space="0"/>
              <w:right w:val="single" w:color="auto" w:sz="4" w:space="0"/>
            </w:tcBorders>
            <w:vAlign w:val="center"/>
          </w:tcPr>
          <w:p w14:paraId="112D7489">
            <w:pPr>
              <w:tabs>
                <w:tab w:val="left" w:pos="2340"/>
                <w:tab w:val="left" w:pos="2520"/>
                <w:tab w:val="left" w:pos="2700"/>
                <w:tab w:val="left" w:pos="3060"/>
              </w:tabs>
              <w:spacing w:line="360" w:lineRule="auto"/>
              <w:jc w:val="center"/>
              <w:rPr>
                <w:rFonts w:ascii="宋体" w:hAnsi="宋体" w:cs="宋体"/>
                <w:b/>
                <w:szCs w:val="21"/>
              </w:rPr>
            </w:pPr>
          </w:p>
        </w:tc>
      </w:tr>
    </w:tbl>
    <w:p w14:paraId="553A4A84">
      <w:pPr>
        <w:spacing w:line="360" w:lineRule="auto"/>
        <w:ind w:firstLine="424" w:firstLineChars="202"/>
        <w:rPr>
          <w:rFonts w:ascii="宋体" w:hAnsi="宋体" w:cs="宋体"/>
          <w:szCs w:val="21"/>
        </w:rPr>
      </w:pPr>
    </w:p>
    <w:p w14:paraId="3D2C0311">
      <w:pPr>
        <w:spacing w:line="360" w:lineRule="auto"/>
        <w:ind w:firstLine="424" w:firstLineChars="202"/>
        <w:rPr>
          <w:rFonts w:ascii="宋体" w:hAnsi="宋体" w:cs="宋体"/>
          <w:szCs w:val="21"/>
        </w:rPr>
      </w:pPr>
    </w:p>
    <w:p w14:paraId="7968DB0F">
      <w:pPr>
        <w:spacing w:line="360" w:lineRule="auto"/>
        <w:rPr>
          <w:rFonts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024158C6">
      <w:pPr>
        <w:snapToGrid w:val="0"/>
        <w:spacing w:before="50" w:after="50"/>
        <w:rPr>
          <w:rFonts w:asciiTheme="minorEastAsia" w:hAnsiTheme="minorEastAsia" w:eastAsiaTheme="minorEastAsia"/>
          <w:szCs w:val="21"/>
        </w:rPr>
      </w:pPr>
      <w:r>
        <w:rPr>
          <w:rFonts w:hint="eastAsia" w:asciiTheme="minorEastAsia" w:hAnsiTheme="minorEastAsia" w:eastAsiaTheme="minorEastAsia"/>
          <w:szCs w:val="21"/>
        </w:rPr>
        <w:t>法定代表人（负责人）（签字或盖章）：</w:t>
      </w:r>
    </w:p>
    <w:p w14:paraId="5D52447A">
      <w:pPr>
        <w:spacing w:line="360" w:lineRule="auto"/>
        <w:rPr>
          <w:rFonts w:ascii="宋体" w:hAnsi="宋体" w:cs="宋体"/>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063DECF0">
      <w:pPr>
        <w:spacing w:line="360" w:lineRule="auto"/>
        <w:rPr>
          <w:rFonts w:ascii="宋体" w:hAnsi="宋体" w:cs="宋体"/>
          <w:b/>
          <w:szCs w:val="21"/>
        </w:rPr>
      </w:pPr>
    </w:p>
    <w:p w14:paraId="6A145C4F">
      <w:pPr>
        <w:pStyle w:val="12"/>
        <w:rPr>
          <w:rFonts w:asciiTheme="minorEastAsia" w:hAnsiTheme="minorEastAsia" w:eastAsiaTheme="minorEastAsia"/>
          <w:b/>
          <w:sz w:val="21"/>
          <w:szCs w:val="21"/>
        </w:rPr>
      </w:pPr>
      <w:r>
        <w:rPr>
          <w:rFonts w:hint="eastAsia" w:asciiTheme="minorEastAsia" w:hAnsiTheme="minorEastAsia" w:eastAsiaTheme="minorEastAsia"/>
          <w:b/>
          <w:sz w:val="21"/>
          <w:szCs w:val="21"/>
        </w:rPr>
        <w:t>注：须附提供服务的人员为中小企业依照《中华人民共和国劳动合同法》订立的劳动合同。</w:t>
      </w:r>
    </w:p>
    <w:p w14:paraId="0BFCD4C2">
      <w:pPr>
        <w:pStyle w:val="27"/>
        <w:ind w:firstLine="210"/>
      </w:pPr>
    </w:p>
    <w:p w14:paraId="4E3CECB9">
      <w:pPr>
        <w:pStyle w:val="27"/>
        <w:ind w:firstLine="210"/>
      </w:pPr>
    </w:p>
    <w:p w14:paraId="19A84DDA">
      <w:pPr>
        <w:pStyle w:val="27"/>
        <w:ind w:firstLine="210"/>
      </w:pPr>
    </w:p>
    <w:p w14:paraId="1CEFAE44">
      <w:pPr>
        <w:pStyle w:val="27"/>
        <w:ind w:firstLine="210"/>
      </w:pPr>
    </w:p>
    <w:p w14:paraId="679797FB">
      <w:pPr>
        <w:pStyle w:val="27"/>
        <w:ind w:firstLine="210"/>
      </w:pPr>
    </w:p>
    <w:p w14:paraId="7F7EE07C">
      <w:pPr>
        <w:pStyle w:val="27"/>
        <w:ind w:firstLine="210"/>
      </w:pPr>
    </w:p>
    <w:p w14:paraId="6617E09F">
      <w:pPr>
        <w:pStyle w:val="27"/>
        <w:ind w:firstLine="210"/>
      </w:pPr>
    </w:p>
    <w:p w14:paraId="33BA7B81">
      <w:pPr>
        <w:pStyle w:val="27"/>
        <w:ind w:firstLine="210"/>
      </w:pPr>
    </w:p>
    <w:p w14:paraId="1B4A5CBE">
      <w:pPr>
        <w:pStyle w:val="27"/>
        <w:ind w:firstLine="210"/>
      </w:pPr>
    </w:p>
    <w:p w14:paraId="5539DC1A">
      <w:pPr>
        <w:pStyle w:val="27"/>
        <w:ind w:firstLine="210"/>
      </w:pPr>
    </w:p>
    <w:p w14:paraId="55EBD6AB">
      <w:pPr>
        <w:pStyle w:val="27"/>
        <w:ind w:firstLine="210"/>
      </w:pPr>
    </w:p>
    <w:p w14:paraId="30D4DF50">
      <w:pPr>
        <w:pStyle w:val="27"/>
        <w:ind w:firstLine="210"/>
      </w:pPr>
    </w:p>
    <w:p w14:paraId="529004B8">
      <w:pPr>
        <w:pStyle w:val="13"/>
        <w:snapToGrid w:val="0"/>
        <w:spacing w:before="120" w:line="312" w:lineRule="auto"/>
        <w:ind w:right="-341"/>
        <w:jc w:val="center"/>
        <w:rPr>
          <w:rFonts w:asciiTheme="minorEastAsia" w:hAnsiTheme="minorEastAsia" w:eastAsiaTheme="minorEastAsia"/>
          <w:b/>
          <w:sz w:val="32"/>
        </w:rPr>
      </w:pPr>
    </w:p>
    <w:p w14:paraId="178504CC">
      <w:pPr>
        <w:pStyle w:val="13"/>
        <w:snapToGrid w:val="0"/>
        <w:spacing w:before="120" w:line="312" w:lineRule="auto"/>
        <w:ind w:right="-341"/>
        <w:jc w:val="center"/>
        <w:rPr>
          <w:rFonts w:asciiTheme="minorEastAsia" w:hAnsiTheme="minorEastAsia" w:eastAsiaTheme="minorEastAsia"/>
          <w:b/>
          <w:sz w:val="32"/>
        </w:rPr>
      </w:pPr>
    </w:p>
    <w:p w14:paraId="5B2DB6BA">
      <w:pPr>
        <w:pStyle w:val="13"/>
        <w:snapToGrid w:val="0"/>
        <w:spacing w:before="120" w:line="312" w:lineRule="auto"/>
        <w:ind w:right="-341"/>
        <w:jc w:val="center"/>
        <w:rPr>
          <w:rFonts w:asciiTheme="minorEastAsia" w:hAnsiTheme="minorEastAsia" w:eastAsiaTheme="minorEastAsia"/>
          <w:b/>
          <w:sz w:val="32"/>
        </w:rPr>
      </w:pPr>
    </w:p>
    <w:p w14:paraId="1F2BF97F">
      <w:pPr>
        <w:pStyle w:val="13"/>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十</w:t>
      </w:r>
      <w:r>
        <w:rPr>
          <w:rFonts w:hint="eastAsia" w:asciiTheme="minorEastAsia" w:hAnsiTheme="minorEastAsia" w:eastAsiaTheme="minorEastAsia"/>
          <w:b/>
          <w:sz w:val="32"/>
        </w:rPr>
        <w:t>、投标人相关案例</w:t>
      </w:r>
    </w:p>
    <w:tbl>
      <w:tblPr>
        <w:tblStyle w:val="2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587"/>
        <w:gridCol w:w="3320"/>
        <w:gridCol w:w="1223"/>
        <w:gridCol w:w="1587"/>
        <w:gridCol w:w="914"/>
      </w:tblGrid>
      <w:tr w14:paraId="5348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6D53B5A5">
            <w:pPr>
              <w:spacing w:line="360" w:lineRule="auto"/>
              <w:jc w:val="center"/>
              <w:rPr>
                <w:rFonts w:ascii="宋体" w:hAnsi="宋体"/>
                <w:b/>
                <w:szCs w:val="21"/>
              </w:rPr>
            </w:pPr>
            <w:r>
              <w:rPr>
                <w:rFonts w:hint="eastAsia" w:ascii="宋体" w:hAnsi="宋体"/>
                <w:b/>
                <w:szCs w:val="21"/>
              </w:rPr>
              <w:t>序号</w:t>
            </w:r>
          </w:p>
        </w:tc>
        <w:tc>
          <w:tcPr>
            <w:tcW w:w="1587" w:type="dxa"/>
            <w:vAlign w:val="center"/>
          </w:tcPr>
          <w:p w14:paraId="08C4360A">
            <w:pPr>
              <w:spacing w:line="360" w:lineRule="auto"/>
              <w:jc w:val="center"/>
              <w:rPr>
                <w:rFonts w:ascii="宋体" w:hAnsi="宋体"/>
                <w:b/>
                <w:szCs w:val="21"/>
              </w:rPr>
            </w:pPr>
            <w:r>
              <w:rPr>
                <w:rFonts w:hint="eastAsia" w:ascii="宋体" w:hAnsi="宋体"/>
                <w:b/>
                <w:szCs w:val="21"/>
              </w:rPr>
              <w:t>业主名称</w:t>
            </w:r>
          </w:p>
        </w:tc>
        <w:tc>
          <w:tcPr>
            <w:tcW w:w="3320" w:type="dxa"/>
            <w:vAlign w:val="center"/>
          </w:tcPr>
          <w:p w14:paraId="027EDB6D">
            <w:pPr>
              <w:spacing w:line="360" w:lineRule="auto"/>
              <w:jc w:val="center"/>
              <w:rPr>
                <w:rFonts w:ascii="宋体" w:hAnsi="宋体"/>
                <w:b/>
                <w:szCs w:val="21"/>
              </w:rPr>
            </w:pPr>
            <w:r>
              <w:rPr>
                <w:rFonts w:hint="eastAsia" w:ascii="宋体" w:hAnsi="宋体"/>
                <w:b/>
                <w:szCs w:val="21"/>
              </w:rPr>
              <w:t>项目名称</w:t>
            </w:r>
          </w:p>
        </w:tc>
        <w:tc>
          <w:tcPr>
            <w:tcW w:w="1223" w:type="dxa"/>
            <w:vAlign w:val="center"/>
          </w:tcPr>
          <w:p w14:paraId="286BBE24">
            <w:pPr>
              <w:spacing w:line="360" w:lineRule="auto"/>
              <w:jc w:val="center"/>
              <w:rPr>
                <w:rFonts w:ascii="宋体" w:hAnsi="宋体"/>
                <w:b/>
                <w:szCs w:val="21"/>
              </w:rPr>
            </w:pPr>
            <w:r>
              <w:rPr>
                <w:rFonts w:hint="eastAsia" w:ascii="宋体" w:hAnsi="宋体"/>
                <w:b/>
                <w:szCs w:val="21"/>
              </w:rPr>
              <w:t>合同</w:t>
            </w:r>
          </w:p>
          <w:p w14:paraId="67B1578D">
            <w:pPr>
              <w:spacing w:line="360" w:lineRule="auto"/>
              <w:jc w:val="center"/>
              <w:rPr>
                <w:rFonts w:ascii="宋体" w:hAnsi="宋体"/>
                <w:b/>
                <w:szCs w:val="21"/>
              </w:rPr>
            </w:pPr>
            <w:r>
              <w:rPr>
                <w:rFonts w:hint="eastAsia" w:ascii="宋体" w:hAnsi="宋体"/>
                <w:b/>
                <w:szCs w:val="21"/>
              </w:rPr>
              <w:t>签订时间</w:t>
            </w:r>
          </w:p>
        </w:tc>
        <w:tc>
          <w:tcPr>
            <w:tcW w:w="1587" w:type="dxa"/>
            <w:vAlign w:val="center"/>
          </w:tcPr>
          <w:p w14:paraId="0F2143BC">
            <w:pPr>
              <w:spacing w:line="360" w:lineRule="auto"/>
              <w:jc w:val="center"/>
              <w:rPr>
                <w:rFonts w:ascii="宋体" w:hAnsi="宋体"/>
                <w:b/>
                <w:szCs w:val="21"/>
              </w:rPr>
            </w:pPr>
            <w:r>
              <w:rPr>
                <w:rFonts w:hint="eastAsia" w:ascii="宋体" w:hAnsi="宋体"/>
                <w:b/>
                <w:szCs w:val="21"/>
              </w:rPr>
              <w:t>业主联系人及联系方式</w:t>
            </w:r>
          </w:p>
        </w:tc>
        <w:tc>
          <w:tcPr>
            <w:tcW w:w="914" w:type="dxa"/>
            <w:vAlign w:val="center"/>
          </w:tcPr>
          <w:p w14:paraId="124D5FC6">
            <w:pPr>
              <w:snapToGrid w:val="0"/>
              <w:jc w:val="center"/>
              <w:rPr>
                <w:rFonts w:ascii="宋体" w:hAnsi="宋体"/>
                <w:b/>
                <w:szCs w:val="21"/>
              </w:rPr>
            </w:pPr>
            <w:r>
              <w:rPr>
                <w:rFonts w:hint="eastAsia" w:ascii="宋体" w:hAnsi="宋体"/>
                <w:b/>
                <w:szCs w:val="21"/>
              </w:rPr>
              <w:t>附件</w:t>
            </w:r>
          </w:p>
          <w:p w14:paraId="6E06A07C">
            <w:pPr>
              <w:snapToGrid w:val="0"/>
              <w:jc w:val="center"/>
              <w:rPr>
                <w:rFonts w:ascii="宋体" w:hAnsi="宋体"/>
                <w:b/>
                <w:szCs w:val="21"/>
              </w:rPr>
            </w:pPr>
            <w:r>
              <w:rPr>
                <w:rFonts w:hint="eastAsia" w:ascii="宋体" w:hAnsi="宋体"/>
                <w:b/>
                <w:szCs w:val="21"/>
              </w:rPr>
              <w:t>页码</w:t>
            </w:r>
          </w:p>
        </w:tc>
      </w:tr>
      <w:tr w14:paraId="2EB7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63620E8C">
            <w:pPr>
              <w:spacing w:line="360" w:lineRule="auto"/>
              <w:rPr>
                <w:rFonts w:ascii="宋体" w:hAnsi="宋体"/>
                <w:b/>
                <w:szCs w:val="21"/>
              </w:rPr>
            </w:pPr>
          </w:p>
        </w:tc>
        <w:tc>
          <w:tcPr>
            <w:tcW w:w="1587" w:type="dxa"/>
          </w:tcPr>
          <w:p w14:paraId="18DE4622">
            <w:pPr>
              <w:spacing w:line="360" w:lineRule="auto"/>
              <w:rPr>
                <w:rFonts w:ascii="宋体" w:hAnsi="宋体"/>
                <w:b/>
                <w:szCs w:val="21"/>
              </w:rPr>
            </w:pPr>
          </w:p>
        </w:tc>
        <w:tc>
          <w:tcPr>
            <w:tcW w:w="3320" w:type="dxa"/>
          </w:tcPr>
          <w:p w14:paraId="0921157A">
            <w:pPr>
              <w:spacing w:line="360" w:lineRule="auto"/>
              <w:rPr>
                <w:rFonts w:ascii="宋体" w:hAnsi="宋体"/>
                <w:b/>
                <w:szCs w:val="21"/>
              </w:rPr>
            </w:pPr>
          </w:p>
        </w:tc>
        <w:tc>
          <w:tcPr>
            <w:tcW w:w="1223" w:type="dxa"/>
          </w:tcPr>
          <w:p w14:paraId="17483BD6">
            <w:pPr>
              <w:spacing w:line="360" w:lineRule="auto"/>
              <w:rPr>
                <w:rFonts w:ascii="宋体" w:hAnsi="宋体"/>
                <w:b/>
                <w:szCs w:val="21"/>
              </w:rPr>
            </w:pPr>
          </w:p>
        </w:tc>
        <w:tc>
          <w:tcPr>
            <w:tcW w:w="1587" w:type="dxa"/>
          </w:tcPr>
          <w:p w14:paraId="78795B8A">
            <w:pPr>
              <w:spacing w:line="360" w:lineRule="auto"/>
              <w:rPr>
                <w:rFonts w:ascii="宋体" w:hAnsi="宋体"/>
                <w:b/>
                <w:szCs w:val="21"/>
              </w:rPr>
            </w:pPr>
          </w:p>
        </w:tc>
        <w:tc>
          <w:tcPr>
            <w:tcW w:w="914" w:type="dxa"/>
          </w:tcPr>
          <w:p w14:paraId="5C36B0E4">
            <w:pPr>
              <w:spacing w:line="360" w:lineRule="auto"/>
              <w:rPr>
                <w:rFonts w:ascii="宋体" w:hAnsi="宋体"/>
                <w:b/>
                <w:szCs w:val="21"/>
              </w:rPr>
            </w:pPr>
          </w:p>
        </w:tc>
      </w:tr>
      <w:tr w14:paraId="44AF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3E5ED885">
            <w:pPr>
              <w:spacing w:line="360" w:lineRule="auto"/>
              <w:rPr>
                <w:rFonts w:ascii="宋体" w:hAnsi="宋体"/>
                <w:b/>
                <w:szCs w:val="21"/>
              </w:rPr>
            </w:pPr>
          </w:p>
        </w:tc>
        <w:tc>
          <w:tcPr>
            <w:tcW w:w="1587" w:type="dxa"/>
          </w:tcPr>
          <w:p w14:paraId="3218F3E4">
            <w:pPr>
              <w:spacing w:line="360" w:lineRule="auto"/>
              <w:rPr>
                <w:rFonts w:ascii="宋体" w:hAnsi="宋体"/>
                <w:b/>
                <w:szCs w:val="21"/>
              </w:rPr>
            </w:pPr>
          </w:p>
        </w:tc>
        <w:tc>
          <w:tcPr>
            <w:tcW w:w="3320" w:type="dxa"/>
          </w:tcPr>
          <w:p w14:paraId="7704FF56">
            <w:pPr>
              <w:spacing w:line="360" w:lineRule="auto"/>
              <w:rPr>
                <w:rFonts w:ascii="宋体" w:hAnsi="宋体"/>
                <w:b/>
                <w:szCs w:val="21"/>
              </w:rPr>
            </w:pPr>
          </w:p>
        </w:tc>
        <w:tc>
          <w:tcPr>
            <w:tcW w:w="1223" w:type="dxa"/>
          </w:tcPr>
          <w:p w14:paraId="1F1FFAC7">
            <w:pPr>
              <w:spacing w:line="360" w:lineRule="auto"/>
              <w:rPr>
                <w:rFonts w:ascii="宋体" w:hAnsi="宋体"/>
                <w:b/>
                <w:szCs w:val="21"/>
              </w:rPr>
            </w:pPr>
          </w:p>
        </w:tc>
        <w:tc>
          <w:tcPr>
            <w:tcW w:w="1587" w:type="dxa"/>
          </w:tcPr>
          <w:p w14:paraId="4750A800">
            <w:pPr>
              <w:spacing w:line="360" w:lineRule="auto"/>
              <w:rPr>
                <w:rFonts w:ascii="宋体" w:hAnsi="宋体"/>
                <w:b/>
                <w:szCs w:val="21"/>
              </w:rPr>
            </w:pPr>
          </w:p>
        </w:tc>
        <w:tc>
          <w:tcPr>
            <w:tcW w:w="914" w:type="dxa"/>
          </w:tcPr>
          <w:p w14:paraId="2081CCE0">
            <w:pPr>
              <w:spacing w:line="360" w:lineRule="auto"/>
              <w:rPr>
                <w:rFonts w:ascii="宋体" w:hAnsi="宋体"/>
                <w:b/>
                <w:szCs w:val="21"/>
              </w:rPr>
            </w:pPr>
          </w:p>
        </w:tc>
      </w:tr>
      <w:tr w14:paraId="23A5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630A7940">
            <w:pPr>
              <w:spacing w:line="360" w:lineRule="auto"/>
              <w:rPr>
                <w:rFonts w:ascii="宋体" w:hAnsi="宋体"/>
                <w:b/>
                <w:szCs w:val="21"/>
              </w:rPr>
            </w:pPr>
          </w:p>
        </w:tc>
        <w:tc>
          <w:tcPr>
            <w:tcW w:w="1587" w:type="dxa"/>
          </w:tcPr>
          <w:p w14:paraId="1709B6A9">
            <w:pPr>
              <w:spacing w:line="360" w:lineRule="auto"/>
              <w:rPr>
                <w:rFonts w:ascii="宋体" w:hAnsi="宋体"/>
                <w:b/>
                <w:szCs w:val="21"/>
              </w:rPr>
            </w:pPr>
          </w:p>
        </w:tc>
        <w:tc>
          <w:tcPr>
            <w:tcW w:w="3320" w:type="dxa"/>
          </w:tcPr>
          <w:p w14:paraId="42360934">
            <w:pPr>
              <w:spacing w:line="360" w:lineRule="auto"/>
              <w:rPr>
                <w:rFonts w:ascii="宋体" w:hAnsi="宋体"/>
                <w:b/>
                <w:szCs w:val="21"/>
              </w:rPr>
            </w:pPr>
          </w:p>
        </w:tc>
        <w:tc>
          <w:tcPr>
            <w:tcW w:w="1223" w:type="dxa"/>
          </w:tcPr>
          <w:p w14:paraId="0852960C">
            <w:pPr>
              <w:spacing w:line="360" w:lineRule="auto"/>
              <w:rPr>
                <w:rFonts w:ascii="宋体" w:hAnsi="宋体"/>
                <w:b/>
                <w:szCs w:val="21"/>
              </w:rPr>
            </w:pPr>
          </w:p>
        </w:tc>
        <w:tc>
          <w:tcPr>
            <w:tcW w:w="1587" w:type="dxa"/>
          </w:tcPr>
          <w:p w14:paraId="68B2E9B0">
            <w:pPr>
              <w:spacing w:line="360" w:lineRule="auto"/>
              <w:rPr>
                <w:rFonts w:ascii="宋体" w:hAnsi="宋体"/>
                <w:b/>
                <w:szCs w:val="21"/>
              </w:rPr>
            </w:pPr>
          </w:p>
        </w:tc>
        <w:tc>
          <w:tcPr>
            <w:tcW w:w="914" w:type="dxa"/>
          </w:tcPr>
          <w:p w14:paraId="5D391E68">
            <w:pPr>
              <w:spacing w:line="360" w:lineRule="auto"/>
              <w:rPr>
                <w:rFonts w:ascii="宋体" w:hAnsi="宋体"/>
                <w:b/>
                <w:szCs w:val="21"/>
              </w:rPr>
            </w:pPr>
          </w:p>
        </w:tc>
      </w:tr>
      <w:tr w14:paraId="64B6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0FF4092B">
            <w:pPr>
              <w:spacing w:line="360" w:lineRule="auto"/>
              <w:rPr>
                <w:rFonts w:ascii="宋体" w:hAnsi="宋体"/>
                <w:b/>
                <w:szCs w:val="21"/>
              </w:rPr>
            </w:pPr>
          </w:p>
        </w:tc>
        <w:tc>
          <w:tcPr>
            <w:tcW w:w="1587" w:type="dxa"/>
          </w:tcPr>
          <w:p w14:paraId="6E9EC2DA">
            <w:pPr>
              <w:spacing w:line="360" w:lineRule="auto"/>
              <w:rPr>
                <w:rFonts w:ascii="宋体" w:hAnsi="宋体"/>
                <w:b/>
                <w:szCs w:val="21"/>
              </w:rPr>
            </w:pPr>
          </w:p>
        </w:tc>
        <w:tc>
          <w:tcPr>
            <w:tcW w:w="3320" w:type="dxa"/>
          </w:tcPr>
          <w:p w14:paraId="65DCF7DD">
            <w:pPr>
              <w:spacing w:line="360" w:lineRule="auto"/>
              <w:rPr>
                <w:rFonts w:ascii="宋体" w:hAnsi="宋体"/>
                <w:b/>
                <w:szCs w:val="21"/>
              </w:rPr>
            </w:pPr>
          </w:p>
        </w:tc>
        <w:tc>
          <w:tcPr>
            <w:tcW w:w="1223" w:type="dxa"/>
          </w:tcPr>
          <w:p w14:paraId="5F6B31D4">
            <w:pPr>
              <w:spacing w:line="360" w:lineRule="auto"/>
              <w:rPr>
                <w:rFonts w:ascii="宋体" w:hAnsi="宋体"/>
                <w:b/>
                <w:szCs w:val="21"/>
              </w:rPr>
            </w:pPr>
          </w:p>
        </w:tc>
        <w:tc>
          <w:tcPr>
            <w:tcW w:w="1587" w:type="dxa"/>
          </w:tcPr>
          <w:p w14:paraId="412A1EC3">
            <w:pPr>
              <w:spacing w:line="360" w:lineRule="auto"/>
              <w:rPr>
                <w:rFonts w:ascii="宋体" w:hAnsi="宋体"/>
                <w:b/>
                <w:szCs w:val="21"/>
              </w:rPr>
            </w:pPr>
          </w:p>
        </w:tc>
        <w:tc>
          <w:tcPr>
            <w:tcW w:w="914" w:type="dxa"/>
          </w:tcPr>
          <w:p w14:paraId="54B686E2">
            <w:pPr>
              <w:spacing w:line="360" w:lineRule="auto"/>
              <w:rPr>
                <w:rFonts w:ascii="宋体" w:hAnsi="宋体"/>
                <w:b/>
                <w:szCs w:val="21"/>
              </w:rPr>
            </w:pPr>
          </w:p>
        </w:tc>
      </w:tr>
      <w:tr w14:paraId="3D0D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48570B43">
            <w:pPr>
              <w:spacing w:line="360" w:lineRule="auto"/>
              <w:rPr>
                <w:rFonts w:ascii="宋体" w:hAnsi="宋体"/>
                <w:b/>
                <w:szCs w:val="21"/>
              </w:rPr>
            </w:pPr>
          </w:p>
        </w:tc>
        <w:tc>
          <w:tcPr>
            <w:tcW w:w="1587" w:type="dxa"/>
          </w:tcPr>
          <w:p w14:paraId="4D7EB43B">
            <w:pPr>
              <w:spacing w:line="360" w:lineRule="auto"/>
              <w:rPr>
                <w:rFonts w:ascii="宋体" w:hAnsi="宋体"/>
                <w:b/>
                <w:szCs w:val="21"/>
              </w:rPr>
            </w:pPr>
          </w:p>
        </w:tc>
        <w:tc>
          <w:tcPr>
            <w:tcW w:w="3320" w:type="dxa"/>
          </w:tcPr>
          <w:p w14:paraId="55D1DAB7">
            <w:pPr>
              <w:spacing w:line="360" w:lineRule="auto"/>
              <w:rPr>
                <w:rFonts w:ascii="宋体" w:hAnsi="宋体"/>
                <w:b/>
                <w:szCs w:val="21"/>
              </w:rPr>
            </w:pPr>
          </w:p>
        </w:tc>
        <w:tc>
          <w:tcPr>
            <w:tcW w:w="1223" w:type="dxa"/>
          </w:tcPr>
          <w:p w14:paraId="4BACBF21">
            <w:pPr>
              <w:spacing w:line="360" w:lineRule="auto"/>
              <w:rPr>
                <w:rFonts w:ascii="宋体" w:hAnsi="宋体"/>
                <w:b/>
                <w:szCs w:val="21"/>
              </w:rPr>
            </w:pPr>
          </w:p>
        </w:tc>
        <w:tc>
          <w:tcPr>
            <w:tcW w:w="1587" w:type="dxa"/>
          </w:tcPr>
          <w:p w14:paraId="0DC8DAFB">
            <w:pPr>
              <w:spacing w:line="360" w:lineRule="auto"/>
              <w:rPr>
                <w:rFonts w:ascii="宋体" w:hAnsi="宋体"/>
                <w:b/>
                <w:szCs w:val="21"/>
              </w:rPr>
            </w:pPr>
          </w:p>
        </w:tc>
        <w:tc>
          <w:tcPr>
            <w:tcW w:w="914" w:type="dxa"/>
          </w:tcPr>
          <w:p w14:paraId="5B321BED">
            <w:pPr>
              <w:spacing w:line="360" w:lineRule="auto"/>
              <w:rPr>
                <w:rFonts w:ascii="宋体" w:hAnsi="宋体"/>
                <w:b/>
                <w:szCs w:val="21"/>
              </w:rPr>
            </w:pPr>
          </w:p>
        </w:tc>
      </w:tr>
      <w:tr w14:paraId="4034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0099FB20">
            <w:pPr>
              <w:spacing w:line="360" w:lineRule="auto"/>
              <w:rPr>
                <w:rFonts w:ascii="宋体" w:hAnsi="宋体"/>
                <w:b/>
                <w:szCs w:val="21"/>
              </w:rPr>
            </w:pPr>
          </w:p>
        </w:tc>
        <w:tc>
          <w:tcPr>
            <w:tcW w:w="1587" w:type="dxa"/>
          </w:tcPr>
          <w:p w14:paraId="3A539744">
            <w:pPr>
              <w:spacing w:line="360" w:lineRule="auto"/>
              <w:rPr>
                <w:rFonts w:ascii="宋体" w:hAnsi="宋体"/>
                <w:b/>
                <w:szCs w:val="21"/>
              </w:rPr>
            </w:pPr>
          </w:p>
        </w:tc>
        <w:tc>
          <w:tcPr>
            <w:tcW w:w="3320" w:type="dxa"/>
          </w:tcPr>
          <w:p w14:paraId="582F7445">
            <w:pPr>
              <w:spacing w:line="360" w:lineRule="auto"/>
              <w:rPr>
                <w:rFonts w:ascii="宋体" w:hAnsi="宋体"/>
                <w:b/>
                <w:szCs w:val="21"/>
              </w:rPr>
            </w:pPr>
          </w:p>
        </w:tc>
        <w:tc>
          <w:tcPr>
            <w:tcW w:w="1223" w:type="dxa"/>
          </w:tcPr>
          <w:p w14:paraId="38969DE9">
            <w:pPr>
              <w:spacing w:line="360" w:lineRule="auto"/>
              <w:rPr>
                <w:rFonts w:ascii="宋体" w:hAnsi="宋体"/>
                <w:b/>
                <w:szCs w:val="21"/>
              </w:rPr>
            </w:pPr>
          </w:p>
        </w:tc>
        <w:tc>
          <w:tcPr>
            <w:tcW w:w="1587" w:type="dxa"/>
          </w:tcPr>
          <w:p w14:paraId="19F7C79D">
            <w:pPr>
              <w:spacing w:line="360" w:lineRule="auto"/>
              <w:rPr>
                <w:rFonts w:ascii="宋体" w:hAnsi="宋体"/>
                <w:b/>
                <w:szCs w:val="21"/>
              </w:rPr>
            </w:pPr>
          </w:p>
        </w:tc>
        <w:tc>
          <w:tcPr>
            <w:tcW w:w="914" w:type="dxa"/>
          </w:tcPr>
          <w:p w14:paraId="7E78847E">
            <w:pPr>
              <w:spacing w:line="360" w:lineRule="auto"/>
              <w:rPr>
                <w:rFonts w:ascii="宋体" w:hAnsi="宋体"/>
                <w:b/>
                <w:szCs w:val="21"/>
              </w:rPr>
            </w:pPr>
          </w:p>
        </w:tc>
      </w:tr>
    </w:tbl>
    <w:p w14:paraId="0E501353">
      <w:pPr>
        <w:spacing w:line="360" w:lineRule="auto"/>
        <w:rPr>
          <w:rFonts w:ascii="宋体" w:hAnsi="宋体" w:cs="宋体"/>
          <w:b/>
          <w:spacing w:val="20"/>
          <w:szCs w:val="21"/>
        </w:rPr>
      </w:pPr>
    </w:p>
    <w:p w14:paraId="454CB775">
      <w:pPr>
        <w:spacing w:line="360" w:lineRule="auto"/>
        <w:rPr>
          <w:rFonts w:ascii="宋体" w:hAnsi="宋体" w:cs="宋体"/>
          <w:b/>
          <w:spacing w:val="20"/>
          <w:szCs w:val="21"/>
        </w:rPr>
      </w:pPr>
    </w:p>
    <w:p w14:paraId="515300D4">
      <w:pPr>
        <w:spacing w:line="360" w:lineRule="auto"/>
        <w:rPr>
          <w:rFonts w:ascii="宋体" w:hAnsi="宋体" w:cs="宋体"/>
          <w:b/>
          <w:spacing w:val="20"/>
          <w:szCs w:val="21"/>
        </w:rPr>
      </w:pPr>
    </w:p>
    <w:p w14:paraId="2CB53142">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18B18739">
      <w:pPr>
        <w:snapToGrid w:val="0"/>
        <w:spacing w:before="50" w:after="50"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法定代表人（负责人）（签字或盖章）：</w:t>
      </w:r>
    </w:p>
    <w:p w14:paraId="6B037A3C">
      <w:pPr>
        <w:spacing w:line="360" w:lineRule="auto"/>
        <w:rPr>
          <w:rFonts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6FE7EA07">
      <w:pPr>
        <w:spacing w:line="360" w:lineRule="auto"/>
        <w:rPr>
          <w:rFonts w:ascii="宋体" w:hAnsi="宋体" w:cs="宋体"/>
          <w:b/>
          <w:sz w:val="24"/>
        </w:rPr>
      </w:pPr>
    </w:p>
    <w:p w14:paraId="70910671">
      <w:pPr>
        <w:spacing w:line="360" w:lineRule="auto"/>
        <w:rPr>
          <w:rFonts w:ascii="宋体" w:hAnsi="宋体" w:cs="宋体"/>
          <w:b/>
          <w:sz w:val="24"/>
        </w:rPr>
      </w:pPr>
    </w:p>
    <w:p w14:paraId="55B21F5E">
      <w:pPr>
        <w:spacing w:line="360" w:lineRule="auto"/>
        <w:rPr>
          <w:rFonts w:ascii="宋体" w:hAnsi="宋体" w:cs="宋体"/>
          <w:b/>
          <w:sz w:val="24"/>
        </w:rPr>
      </w:pPr>
    </w:p>
    <w:p w14:paraId="71857D30">
      <w:pPr>
        <w:spacing w:line="360" w:lineRule="auto"/>
        <w:rPr>
          <w:rFonts w:ascii="宋体" w:hAnsi="宋体" w:cs="宋体"/>
          <w:b/>
          <w:sz w:val="24"/>
        </w:rPr>
      </w:pPr>
    </w:p>
    <w:p w14:paraId="2FEAA0AD">
      <w:pPr>
        <w:spacing w:line="360" w:lineRule="auto"/>
        <w:rPr>
          <w:rFonts w:ascii="宋体" w:hAnsi="宋体" w:cs="宋体"/>
          <w:b/>
          <w:sz w:val="24"/>
        </w:rPr>
      </w:pPr>
    </w:p>
    <w:p w14:paraId="4C31544B">
      <w:pPr>
        <w:spacing w:line="360" w:lineRule="auto"/>
        <w:rPr>
          <w:rFonts w:ascii="宋体" w:hAnsi="宋体" w:cs="宋体"/>
          <w:b/>
          <w:sz w:val="24"/>
        </w:rPr>
      </w:pPr>
    </w:p>
    <w:p w14:paraId="7FFD5192">
      <w:pPr>
        <w:spacing w:line="360" w:lineRule="auto"/>
        <w:rPr>
          <w:rFonts w:ascii="宋体" w:hAnsi="宋体" w:cs="宋体"/>
          <w:b/>
          <w:sz w:val="24"/>
        </w:rPr>
      </w:pPr>
    </w:p>
    <w:p w14:paraId="4ED2DEDC">
      <w:pPr>
        <w:spacing w:line="360" w:lineRule="auto"/>
        <w:rPr>
          <w:rFonts w:ascii="宋体" w:hAnsi="宋体" w:cs="宋体"/>
          <w:b/>
          <w:sz w:val="24"/>
        </w:rPr>
      </w:pPr>
    </w:p>
    <w:p w14:paraId="23401E68">
      <w:pPr>
        <w:pStyle w:val="12"/>
        <w:rPr>
          <w:rFonts w:ascii="宋体" w:hAnsi="宋体" w:cs="宋体"/>
          <w:b/>
        </w:rPr>
      </w:pPr>
    </w:p>
    <w:p w14:paraId="0E8B3A0C">
      <w:pPr>
        <w:pStyle w:val="27"/>
        <w:ind w:firstLine="241"/>
        <w:rPr>
          <w:rFonts w:ascii="宋体" w:hAnsi="宋体" w:cs="宋体"/>
          <w:b/>
          <w:sz w:val="24"/>
        </w:rPr>
      </w:pPr>
    </w:p>
    <w:p w14:paraId="6453F3BF">
      <w:pPr>
        <w:rPr>
          <w:rFonts w:ascii="宋体" w:hAnsi="宋体" w:cs="宋体"/>
          <w:b/>
          <w:sz w:val="24"/>
        </w:rPr>
      </w:pPr>
    </w:p>
    <w:p w14:paraId="32D2AC0F">
      <w:pPr>
        <w:pStyle w:val="12"/>
        <w:rPr>
          <w:rFonts w:ascii="宋体" w:hAnsi="宋体" w:cs="宋体"/>
          <w:b/>
        </w:rPr>
      </w:pPr>
    </w:p>
    <w:p w14:paraId="307D3D6C">
      <w:pPr>
        <w:pStyle w:val="27"/>
        <w:ind w:firstLine="241"/>
        <w:rPr>
          <w:rFonts w:ascii="宋体" w:hAnsi="宋体" w:cs="宋体"/>
          <w:b/>
          <w:sz w:val="24"/>
        </w:rPr>
      </w:pPr>
    </w:p>
    <w:p w14:paraId="664CBAC7">
      <w:pPr>
        <w:rPr>
          <w:rFonts w:ascii="宋体" w:hAnsi="宋体" w:cs="宋体"/>
          <w:b/>
          <w:sz w:val="24"/>
        </w:rPr>
      </w:pPr>
    </w:p>
    <w:p w14:paraId="13962C16">
      <w:pPr>
        <w:pStyle w:val="12"/>
        <w:rPr>
          <w:rFonts w:ascii="宋体" w:hAnsi="宋体" w:cs="宋体"/>
          <w:b/>
        </w:rPr>
      </w:pPr>
    </w:p>
    <w:p w14:paraId="025CDC87">
      <w:pPr>
        <w:pStyle w:val="27"/>
        <w:ind w:firstLine="241"/>
        <w:rPr>
          <w:rFonts w:ascii="宋体" w:hAnsi="宋体" w:cs="宋体"/>
          <w:b/>
          <w:sz w:val="24"/>
        </w:rPr>
      </w:pPr>
    </w:p>
    <w:p w14:paraId="26D7A9E2">
      <w:pPr>
        <w:pStyle w:val="13"/>
        <w:snapToGrid w:val="0"/>
        <w:spacing w:before="120" w:line="312" w:lineRule="auto"/>
        <w:ind w:right="-341"/>
        <w:rPr>
          <w:rFonts w:asciiTheme="minorEastAsia" w:hAnsiTheme="minorEastAsia" w:eastAsiaTheme="minorEastAsia"/>
          <w:b/>
          <w:sz w:val="32"/>
        </w:rPr>
      </w:pPr>
    </w:p>
    <w:p w14:paraId="1E83A892">
      <w:pPr>
        <w:pStyle w:val="13"/>
        <w:numPr>
          <w:ilvl w:val="0"/>
          <w:numId w:val="5"/>
        </w:numPr>
        <w:snapToGrid w:val="0"/>
        <w:spacing w:before="120" w:line="312" w:lineRule="auto"/>
        <w:ind w:right="-341"/>
        <w:jc w:val="center"/>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投标产品清单表</w:t>
      </w:r>
    </w:p>
    <w:tbl>
      <w:tblPr>
        <w:tblStyle w:val="29"/>
        <w:tblpPr w:leftFromText="180" w:rightFromText="180" w:vertAnchor="text" w:horzAnchor="margin" w:tblpXSpec="center" w:tblpY="18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2666"/>
        <w:gridCol w:w="1217"/>
        <w:gridCol w:w="1217"/>
        <w:gridCol w:w="1217"/>
        <w:gridCol w:w="1217"/>
        <w:gridCol w:w="1221"/>
      </w:tblGrid>
      <w:tr w14:paraId="54B1C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2712B514">
            <w:pPr>
              <w:widowControl w:val="0"/>
              <w:autoSpaceDE w:val="0"/>
              <w:autoSpaceDN w:val="0"/>
              <w:spacing w:line="280" w:lineRule="exact"/>
              <w:jc w:val="center"/>
              <w:rPr>
                <w:rFonts w:ascii="宋体" w:hAnsi="宋体" w:eastAsia="宋体" w:cs="宋体"/>
                <w:b/>
                <w:szCs w:val="21"/>
              </w:rPr>
            </w:pPr>
            <w:r>
              <w:rPr>
                <w:rFonts w:hint="eastAsia" w:ascii="宋体" w:hAnsi="宋体" w:eastAsia="宋体" w:cs="宋体"/>
                <w:b/>
                <w:szCs w:val="21"/>
              </w:rPr>
              <w:t>序号</w:t>
            </w:r>
          </w:p>
        </w:tc>
        <w:tc>
          <w:tcPr>
            <w:tcW w:w="2666" w:type="dxa"/>
            <w:tcBorders>
              <w:top w:val="single" w:color="auto" w:sz="4" w:space="0"/>
              <w:left w:val="single" w:color="auto" w:sz="4" w:space="0"/>
              <w:bottom w:val="single" w:color="auto" w:sz="4" w:space="0"/>
              <w:right w:val="single" w:color="auto" w:sz="4" w:space="0"/>
            </w:tcBorders>
            <w:noWrap w:val="0"/>
            <w:vAlign w:val="center"/>
          </w:tcPr>
          <w:p w14:paraId="6CC44598">
            <w:pPr>
              <w:widowControl w:val="0"/>
              <w:autoSpaceDE w:val="0"/>
              <w:autoSpaceDN w:val="0"/>
              <w:spacing w:line="280" w:lineRule="exact"/>
              <w:jc w:val="center"/>
              <w:rPr>
                <w:rFonts w:ascii="宋体" w:hAnsi="宋体" w:eastAsia="宋体" w:cs="宋体"/>
                <w:b/>
                <w:szCs w:val="21"/>
              </w:rPr>
            </w:pPr>
            <w:r>
              <w:rPr>
                <w:rFonts w:hint="eastAsia" w:ascii="宋体" w:hAnsi="宋体" w:eastAsia="宋体" w:cs="宋体"/>
                <w:b/>
                <w:szCs w:val="21"/>
              </w:rPr>
              <w:t>名称</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EA4DD48">
            <w:pPr>
              <w:widowControl w:val="0"/>
              <w:autoSpaceDE w:val="0"/>
              <w:autoSpaceDN w:val="0"/>
              <w:spacing w:line="280" w:lineRule="exact"/>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规格</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C602C8B">
            <w:pPr>
              <w:widowControl w:val="0"/>
              <w:autoSpaceDE w:val="0"/>
              <w:autoSpaceDN w:val="0"/>
              <w:spacing w:line="280" w:lineRule="exact"/>
              <w:jc w:val="center"/>
              <w:rPr>
                <w:rFonts w:hint="eastAsia" w:ascii="宋体" w:hAnsi="宋体" w:eastAsia="宋体" w:cs="宋体"/>
                <w:b/>
                <w:szCs w:val="21"/>
                <w:lang w:val="en-US" w:eastAsia="zh-CN"/>
              </w:rPr>
            </w:pPr>
            <w:r>
              <w:rPr>
                <w:rFonts w:hint="eastAsia" w:ascii="宋体" w:hAnsi="宋体" w:eastAsia="宋体" w:cs="宋体"/>
                <w:b/>
                <w:szCs w:val="21"/>
              </w:rPr>
              <w:t>数量</w:t>
            </w:r>
            <w:r>
              <w:rPr>
                <w:rFonts w:hint="eastAsia" w:ascii="宋体" w:hAnsi="宋体" w:eastAsia="宋体" w:cs="宋体"/>
                <w:b/>
                <w:szCs w:val="21"/>
                <w:lang w:val="en-US" w:eastAsia="zh-CN"/>
              </w:rPr>
              <w:t>单位</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87401AB">
            <w:pPr>
              <w:widowControl w:val="0"/>
              <w:autoSpaceDE w:val="0"/>
              <w:autoSpaceDN w:val="0"/>
              <w:spacing w:line="280" w:lineRule="exact"/>
              <w:jc w:val="center"/>
              <w:rPr>
                <w:rFonts w:ascii="宋体" w:hAnsi="宋体" w:eastAsia="宋体" w:cs="宋体"/>
                <w:b/>
                <w:szCs w:val="21"/>
              </w:rPr>
            </w:pPr>
            <w:r>
              <w:rPr>
                <w:rFonts w:hint="eastAsia" w:ascii="宋体" w:hAnsi="宋体" w:eastAsia="宋体" w:cs="宋体"/>
                <w:b/>
                <w:szCs w:val="21"/>
              </w:rPr>
              <w:t>品牌型号</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7E6D9CC">
            <w:pPr>
              <w:widowControl w:val="0"/>
              <w:autoSpaceDE w:val="0"/>
              <w:autoSpaceDN w:val="0"/>
              <w:spacing w:line="280" w:lineRule="exact"/>
              <w:jc w:val="center"/>
              <w:rPr>
                <w:rFonts w:ascii="宋体" w:hAnsi="宋体" w:eastAsia="宋体" w:cs="宋体"/>
                <w:b/>
                <w:szCs w:val="21"/>
              </w:rPr>
            </w:pPr>
            <w:r>
              <w:rPr>
                <w:rFonts w:hint="eastAsia" w:ascii="宋体" w:hAnsi="宋体" w:eastAsia="宋体" w:cs="宋体"/>
                <w:b/>
                <w:szCs w:val="21"/>
              </w:rPr>
              <w:t>生产厂家</w:t>
            </w:r>
          </w:p>
          <w:p w14:paraId="3CD164C6">
            <w:pPr>
              <w:widowControl w:val="0"/>
              <w:autoSpaceDE w:val="0"/>
              <w:autoSpaceDN w:val="0"/>
              <w:spacing w:line="280" w:lineRule="exact"/>
              <w:jc w:val="center"/>
              <w:rPr>
                <w:rFonts w:ascii="宋体" w:hAnsi="宋体" w:eastAsia="宋体" w:cs="宋体"/>
                <w:b/>
                <w:szCs w:val="21"/>
              </w:rPr>
            </w:pPr>
            <w:r>
              <w:rPr>
                <w:rFonts w:hint="eastAsia" w:ascii="宋体" w:hAnsi="宋体" w:eastAsia="宋体" w:cs="宋体"/>
                <w:b/>
                <w:szCs w:val="21"/>
              </w:rPr>
              <w:t>及其产地</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C0D67E2">
            <w:pPr>
              <w:widowControl w:val="0"/>
              <w:autoSpaceDE w:val="0"/>
              <w:autoSpaceDN w:val="0"/>
              <w:spacing w:line="280" w:lineRule="exact"/>
              <w:jc w:val="center"/>
              <w:rPr>
                <w:rFonts w:hint="eastAsia" w:ascii="宋体" w:hAnsi="宋体" w:eastAsia="宋体" w:cs="宋体"/>
                <w:b/>
                <w:szCs w:val="21"/>
              </w:rPr>
            </w:pPr>
            <w:r>
              <w:rPr>
                <w:rFonts w:hint="eastAsia" w:ascii="宋体" w:hAnsi="宋体" w:eastAsia="宋体" w:cs="宋体"/>
                <w:b/>
                <w:szCs w:val="21"/>
              </w:rPr>
              <w:t>备注</w:t>
            </w:r>
          </w:p>
        </w:tc>
      </w:tr>
      <w:tr w14:paraId="0A09B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67A06B6F">
            <w:pPr>
              <w:keepNext/>
              <w:keepLines/>
              <w:widowControl/>
              <w:jc w:val="center"/>
              <w:rPr>
                <w:rFonts w:hint="eastAsia" w:ascii="宋体" w:hAnsi="宋体" w:eastAsia="宋体" w:cs="宋体"/>
                <w:szCs w:val="21"/>
              </w:rPr>
            </w:pPr>
          </w:p>
        </w:tc>
        <w:tc>
          <w:tcPr>
            <w:tcW w:w="2666" w:type="dxa"/>
            <w:tcBorders>
              <w:top w:val="single" w:color="auto" w:sz="4" w:space="0"/>
              <w:left w:val="single" w:color="auto" w:sz="4" w:space="0"/>
              <w:bottom w:val="single" w:color="auto" w:sz="4" w:space="0"/>
              <w:right w:val="single" w:color="auto" w:sz="4" w:space="0"/>
            </w:tcBorders>
            <w:noWrap w:val="0"/>
            <w:vAlign w:val="center"/>
          </w:tcPr>
          <w:p w14:paraId="1001582A">
            <w:pPr>
              <w:keepNext/>
              <w:keepLines/>
              <w:widowControl/>
              <w:jc w:val="center"/>
              <w:rPr>
                <w:rFonts w:hint="eastAsia" w:ascii="宋体" w:hAnsi="宋体" w:eastAsia="宋体" w:cs="宋体"/>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D07CDA1">
            <w:pPr>
              <w:keepNext/>
              <w:keepLines/>
              <w:widowControl/>
              <w:jc w:val="center"/>
              <w:rPr>
                <w:rFonts w:hint="eastAsia" w:ascii="宋体" w:hAnsi="宋体" w:eastAsia="宋体" w:cs="宋体"/>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3EF816B">
            <w:pPr>
              <w:keepNext/>
              <w:keepLines/>
              <w:widowControl/>
              <w:jc w:val="center"/>
              <w:rPr>
                <w:rFonts w:hint="eastAsia" w:ascii="宋体" w:hAnsi="宋体" w:eastAsia="宋体" w:cs="宋体"/>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45C8E06">
            <w:pPr>
              <w:widowControl w:val="0"/>
              <w:spacing w:line="280" w:lineRule="exact"/>
              <w:jc w:val="center"/>
              <w:rPr>
                <w:rFonts w:ascii="宋体" w:hAnsi="宋体" w:eastAsia="宋体" w:cs="宋体"/>
                <w:bCs/>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8499141">
            <w:pPr>
              <w:widowControl w:val="0"/>
              <w:spacing w:line="280" w:lineRule="exact"/>
              <w:jc w:val="center"/>
              <w:rPr>
                <w:rFonts w:ascii="宋体" w:hAnsi="宋体" w:eastAsia="宋体" w:cs="宋体"/>
                <w:bCs/>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9F800F6">
            <w:pPr>
              <w:widowControl w:val="0"/>
              <w:spacing w:line="280" w:lineRule="exact"/>
              <w:jc w:val="center"/>
              <w:rPr>
                <w:rFonts w:ascii="宋体" w:hAnsi="宋体" w:eastAsia="宋体" w:cs="宋体"/>
                <w:bCs/>
                <w:szCs w:val="21"/>
              </w:rPr>
            </w:pPr>
          </w:p>
        </w:tc>
      </w:tr>
      <w:tr w14:paraId="79117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30EA9B64">
            <w:pPr>
              <w:keepNext/>
              <w:keepLines/>
              <w:widowControl/>
              <w:jc w:val="center"/>
              <w:rPr>
                <w:rFonts w:hint="eastAsia" w:ascii="宋体" w:hAnsi="宋体" w:eastAsia="宋体" w:cs="宋体"/>
                <w:szCs w:val="21"/>
              </w:rPr>
            </w:pPr>
          </w:p>
        </w:tc>
        <w:tc>
          <w:tcPr>
            <w:tcW w:w="2666" w:type="dxa"/>
            <w:tcBorders>
              <w:top w:val="single" w:color="auto" w:sz="4" w:space="0"/>
              <w:left w:val="single" w:color="auto" w:sz="4" w:space="0"/>
              <w:bottom w:val="single" w:color="auto" w:sz="4" w:space="0"/>
              <w:right w:val="single" w:color="auto" w:sz="4" w:space="0"/>
            </w:tcBorders>
            <w:noWrap w:val="0"/>
            <w:vAlign w:val="center"/>
          </w:tcPr>
          <w:p w14:paraId="24E7EFB1">
            <w:pPr>
              <w:keepNext/>
              <w:keepLines/>
              <w:widowControl/>
              <w:jc w:val="center"/>
              <w:rPr>
                <w:rFonts w:hint="eastAsia" w:ascii="宋体" w:hAnsi="宋体" w:eastAsia="宋体" w:cs="宋体"/>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64F70D4">
            <w:pPr>
              <w:keepNext/>
              <w:keepLines/>
              <w:widowControl/>
              <w:jc w:val="center"/>
              <w:rPr>
                <w:rFonts w:hint="eastAsia" w:ascii="宋体" w:hAnsi="宋体" w:eastAsia="宋体" w:cs="宋体"/>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024A4C9">
            <w:pPr>
              <w:keepNext/>
              <w:keepLines/>
              <w:widowControl/>
              <w:jc w:val="center"/>
              <w:rPr>
                <w:rFonts w:hint="eastAsia" w:ascii="宋体" w:hAnsi="宋体" w:eastAsia="宋体" w:cs="宋体"/>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13DE6A9">
            <w:pPr>
              <w:widowControl w:val="0"/>
              <w:spacing w:line="280" w:lineRule="exact"/>
              <w:jc w:val="center"/>
              <w:rPr>
                <w:rFonts w:ascii="宋体" w:hAnsi="宋体" w:eastAsia="宋体" w:cs="宋体"/>
                <w:bCs/>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517C720">
            <w:pPr>
              <w:widowControl w:val="0"/>
              <w:spacing w:line="280" w:lineRule="exact"/>
              <w:jc w:val="center"/>
              <w:rPr>
                <w:rFonts w:ascii="宋体" w:hAnsi="宋体" w:eastAsia="宋体" w:cs="宋体"/>
                <w:bCs/>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6122D01">
            <w:pPr>
              <w:widowControl w:val="0"/>
              <w:spacing w:line="280" w:lineRule="exact"/>
              <w:jc w:val="center"/>
              <w:rPr>
                <w:rFonts w:ascii="宋体" w:hAnsi="宋体" w:eastAsia="宋体" w:cs="宋体"/>
                <w:bCs/>
                <w:szCs w:val="21"/>
              </w:rPr>
            </w:pPr>
          </w:p>
        </w:tc>
      </w:tr>
      <w:tr w14:paraId="2F212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7BFF1CEC">
            <w:pPr>
              <w:keepNext/>
              <w:keepLines/>
              <w:widowControl/>
              <w:jc w:val="center"/>
              <w:rPr>
                <w:rFonts w:hint="eastAsia" w:ascii="宋体" w:hAnsi="宋体" w:eastAsia="宋体" w:cs="宋体"/>
                <w:szCs w:val="21"/>
              </w:rPr>
            </w:pPr>
          </w:p>
        </w:tc>
        <w:tc>
          <w:tcPr>
            <w:tcW w:w="2666" w:type="dxa"/>
            <w:tcBorders>
              <w:top w:val="single" w:color="auto" w:sz="4" w:space="0"/>
              <w:left w:val="single" w:color="auto" w:sz="4" w:space="0"/>
              <w:bottom w:val="single" w:color="auto" w:sz="4" w:space="0"/>
              <w:right w:val="single" w:color="auto" w:sz="4" w:space="0"/>
            </w:tcBorders>
            <w:noWrap w:val="0"/>
            <w:vAlign w:val="center"/>
          </w:tcPr>
          <w:p w14:paraId="2256E92C">
            <w:pPr>
              <w:keepNext/>
              <w:keepLines/>
              <w:widowControl/>
              <w:jc w:val="center"/>
              <w:rPr>
                <w:rFonts w:hint="eastAsia" w:ascii="宋体" w:hAnsi="宋体" w:eastAsia="宋体" w:cs="宋体"/>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2E72B7F">
            <w:pPr>
              <w:keepNext/>
              <w:keepLines/>
              <w:widowControl/>
              <w:jc w:val="center"/>
              <w:rPr>
                <w:rFonts w:hint="eastAsia" w:ascii="宋体" w:hAnsi="宋体" w:eastAsia="宋体" w:cs="宋体"/>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33A36E3">
            <w:pPr>
              <w:keepNext/>
              <w:keepLines/>
              <w:widowControl/>
              <w:jc w:val="center"/>
              <w:rPr>
                <w:rFonts w:hint="eastAsia" w:ascii="宋体" w:hAnsi="宋体" w:eastAsia="宋体" w:cs="宋体"/>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8F155A2">
            <w:pPr>
              <w:widowControl w:val="0"/>
              <w:spacing w:line="280" w:lineRule="exact"/>
              <w:jc w:val="center"/>
              <w:rPr>
                <w:rFonts w:ascii="宋体" w:hAnsi="宋体" w:eastAsia="宋体" w:cs="宋体"/>
                <w:bCs/>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3E6596D">
            <w:pPr>
              <w:widowControl w:val="0"/>
              <w:spacing w:line="280" w:lineRule="exact"/>
              <w:jc w:val="center"/>
              <w:rPr>
                <w:rFonts w:ascii="宋体" w:hAnsi="宋体" w:eastAsia="宋体" w:cs="宋体"/>
                <w:bCs/>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57F9DB0">
            <w:pPr>
              <w:widowControl w:val="0"/>
              <w:spacing w:line="280" w:lineRule="exact"/>
              <w:jc w:val="center"/>
              <w:rPr>
                <w:rFonts w:ascii="宋体" w:hAnsi="宋体" w:eastAsia="宋体" w:cs="宋体"/>
                <w:bCs/>
                <w:szCs w:val="21"/>
              </w:rPr>
            </w:pPr>
          </w:p>
        </w:tc>
      </w:tr>
    </w:tbl>
    <w:p w14:paraId="5DE3622E">
      <w:pPr>
        <w:widowControl w:val="0"/>
        <w:spacing w:line="360" w:lineRule="auto"/>
        <w:jc w:val="both"/>
        <w:rPr>
          <w:rFonts w:ascii="宋体" w:hAnsi="宋体" w:eastAsia="宋体" w:cs="宋体"/>
          <w:szCs w:val="21"/>
        </w:rPr>
      </w:pPr>
    </w:p>
    <w:p w14:paraId="65B7C39B">
      <w:pPr>
        <w:widowControl w:val="0"/>
        <w:spacing w:line="360" w:lineRule="auto"/>
        <w:jc w:val="both"/>
        <w:rPr>
          <w:rFonts w:ascii="宋体" w:hAnsi="宋体" w:eastAsia="宋体" w:cs="宋体"/>
          <w:szCs w:val="21"/>
        </w:rPr>
      </w:pPr>
    </w:p>
    <w:p w14:paraId="22C0AE10">
      <w:pPr>
        <w:widowControl w:val="0"/>
        <w:spacing w:line="360" w:lineRule="auto"/>
        <w:ind w:left="424" w:leftChars="202"/>
        <w:jc w:val="both"/>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b/>
          <w:spacing w:val="20"/>
          <w:szCs w:val="21"/>
          <w:u w:val="single"/>
        </w:rPr>
        <w:t xml:space="preserve">                </w:t>
      </w:r>
      <w:r>
        <w:rPr>
          <w:rFonts w:hint="eastAsia" w:ascii="宋体" w:hAnsi="宋体" w:eastAsia="宋体" w:cs="宋体"/>
          <w:szCs w:val="21"/>
        </w:rPr>
        <w:t xml:space="preserve">（加盖公章）  </w:t>
      </w:r>
    </w:p>
    <w:p w14:paraId="57B8FC94">
      <w:pPr>
        <w:widowControl w:val="0"/>
        <w:spacing w:line="360" w:lineRule="auto"/>
        <w:ind w:left="424" w:leftChars="202"/>
        <w:jc w:val="both"/>
        <w:rPr>
          <w:rFonts w:hint="eastAsia" w:ascii="宋体" w:hAnsi="宋体" w:eastAsia="宋体" w:cs="宋体"/>
          <w:szCs w:val="21"/>
          <w:u w:val="single"/>
        </w:rPr>
      </w:pPr>
      <w:r>
        <w:rPr>
          <w:rFonts w:hint="eastAsia" w:ascii="宋体" w:hAnsi="宋体" w:eastAsia="宋体" w:cs="宋体"/>
          <w:spacing w:val="-4"/>
          <w:szCs w:val="21"/>
        </w:rPr>
        <w:t>投标人代表</w:t>
      </w:r>
      <w:r>
        <w:rPr>
          <w:rFonts w:hint="eastAsia" w:ascii="宋体" w:hAnsi="宋体" w:eastAsia="宋体" w:cs="宋体"/>
          <w:szCs w:val="21"/>
        </w:rPr>
        <w:t>：</w:t>
      </w:r>
      <w:r>
        <w:rPr>
          <w:rFonts w:hint="eastAsia" w:ascii="宋体" w:hAnsi="宋体" w:eastAsia="宋体" w:cs="宋体"/>
          <w:b/>
          <w:spacing w:val="20"/>
          <w:szCs w:val="21"/>
          <w:u w:val="single"/>
        </w:rPr>
        <w:t xml:space="preserve">                </w:t>
      </w:r>
      <w:r>
        <w:rPr>
          <w:rFonts w:hint="eastAsia" w:ascii="宋体" w:hAnsi="宋体" w:eastAsia="宋体" w:cs="宋体"/>
          <w:szCs w:val="21"/>
        </w:rPr>
        <w:t>（签字）</w:t>
      </w:r>
    </w:p>
    <w:p w14:paraId="2CE4E692">
      <w:pPr>
        <w:widowControl w:val="0"/>
        <w:spacing w:line="360" w:lineRule="auto"/>
        <w:ind w:left="424" w:leftChars="202"/>
        <w:jc w:val="both"/>
        <w:rPr>
          <w:rFonts w:hint="eastAsia" w:ascii="宋体" w:hAnsi="宋体" w:eastAsia="宋体" w:cs="宋体"/>
          <w:spacing w:val="20"/>
          <w:szCs w:val="21"/>
        </w:rPr>
      </w:pPr>
      <w:r>
        <w:rPr>
          <w:rFonts w:hint="eastAsia" w:ascii="宋体" w:hAnsi="宋体" w:eastAsia="宋体" w:cs="宋体"/>
          <w:spacing w:val="20"/>
          <w:szCs w:val="21"/>
        </w:rPr>
        <w:t>日期：</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年</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月</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日</w:t>
      </w:r>
    </w:p>
    <w:p w14:paraId="204C7E8D">
      <w:pPr>
        <w:adjustRightInd w:val="0"/>
        <w:spacing w:line="400" w:lineRule="atLeast"/>
        <w:ind w:left="537" w:hanging="537" w:hangingChars="243"/>
        <w:textAlignment w:val="baseline"/>
        <w:rPr>
          <w:rFonts w:ascii="宋体" w:hAnsi="宋体" w:eastAsia="宋体" w:cs="Times New Roman"/>
          <w:b/>
          <w:kern w:val="2"/>
          <w:sz w:val="22"/>
          <w:szCs w:val="22"/>
          <w:lang w:val="en-US" w:eastAsia="zh-CN" w:bidi="ar-SA"/>
        </w:rPr>
      </w:pPr>
    </w:p>
    <w:p w14:paraId="0674CC92">
      <w:pPr>
        <w:widowControl/>
        <w:autoSpaceDE w:val="0"/>
        <w:autoSpaceDN w:val="0"/>
        <w:adjustRightInd w:val="0"/>
        <w:spacing w:line="360" w:lineRule="auto"/>
        <w:jc w:val="center"/>
        <w:rPr>
          <w:rFonts w:ascii="宋体" w:hAnsi="宋体" w:eastAsia="宋体" w:cs="宋体"/>
        </w:rPr>
      </w:pPr>
      <w:r>
        <w:rPr>
          <w:rFonts w:ascii="宋体" w:hAnsi="宋体" w:eastAsia="宋体" w:cs="宋体"/>
        </w:rPr>
        <w:t xml:space="preserve">                                                </w:t>
      </w:r>
    </w:p>
    <w:p w14:paraId="5F7FD39B">
      <w:pPr>
        <w:widowControl/>
        <w:spacing w:line="380" w:lineRule="exact"/>
        <w:jc w:val="left"/>
        <w:rPr>
          <w:rFonts w:ascii="宋体" w:hAnsi="宋体" w:eastAsia="宋体" w:cs="宋体"/>
          <w:b/>
          <w:sz w:val="24"/>
          <w:lang w:val="zh-CN"/>
        </w:rPr>
      </w:pPr>
      <w:r>
        <w:rPr>
          <w:rFonts w:hint="eastAsia" w:ascii="宋体" w:hAnsi="宋体" w:eastAsia="宋体" w:cs="宋体"/>
        </w:rPr>
        <w:t xml:space="preserve">                                                             </w:t>
      </w:r>
    </w:p>
    <w:p w14:paraId="47FC60E6">
      <w:pPr>
        <w:widowControl/>
        <w:spacing w:line="380" w:lineRule="exact"/>
        <w:jc w:val="left"/>
        <w:rPr>
          <w:rFonts w:ascii="宋体" w:hAnsi="宋体" w:eastAsia="宋体" w:cs="宋体"/>
          <w:b/>
          <w:sz w:val="24"/>
          <w:lang w:val="zh-CN"/>
        </w:rPr>
      </w:pPr>
    </w:p>
    <w:p w14:paraId="68A4D13D">
      <w:pPr>
        <w:spacing w:after="120"/>
        <w:rPr>
          <w:rFonts w:ascii="宋体" w:hAnsi="宋体" w:eastAsia="宋体" w:cs="宋体"/>
          <w:b/>
          <w:kern w:val="2"/>
          <w:sz w:val="24"/>
          <w:szCs w:val="24"/>
          <w:lang w:val="zh-CN" w:eastAsia="zh-CN" w:bidi="ar-SA"/>
        </w:rPr>
      </w:pPr>
    </w:p>
    <w:p w14:paraId="57E84853">
      <w:pPr>
        <w:spacing w:after="120"/>
        <w:ind w:firstLine="210" w:firstLineChars="100"/>
        <w:rPr>
          <w:rFonts w:ascii="Calibri" w:hAnsi="Calibri" w:eastAsia="宋体" w:cs="Times New Roman"/>
          <w:kern w:val="2"/>
          <w:sz w:val="21"/>
          <w:szCs w:val="24"/>
          <w:lang w:val="zh-CN" w:eastAsia="zh-CN" w:bidi="ar-SA"/>
        </w:rPr>
      </w:pPr>
    </w:p>
    <w:p w14:paraId="3FC2BA9A">
      <w:pPr>
        <w:ind w:left="2100" w:leftChars="1000"/>
        <w:rPr>
          <w:rFonts w:ascii="Calibri" w:hAnsi="Calibri" w:eastAsia="宋体" w:cs="Times New Roman"/>
          <w:kern w:val="2"/>
          <w:sz w:val="21"/>
          <w:szCs w:val="24"/>
          <w:lang w:val="zh-CN" w:eastAsia="zh-CN" w:bidi="ar-SA"/>
        </w:rPr>
      </w:pPr>
    </w:p>
    <w:p w14:paraId="71D0B03F">
      <w:pPr>
        <w:widowControl/>
        <w:jc w:val="left"/>
        <w:rPr>
          <w:rFonts w:eastAsia="宋体"/>
          <w:lang w:val="zh-CN"/>
        </w:rPr>
      </w:pPr>
    </w:p>
    <w:p w14:paraId="6AD41D21">
      <w:pPr>
        <w:spacing w:after="120"/>
        <w:rPr>
          <w:rFonts w:ascii="Calibri" w:hAnsi="Calibri" w:eastAsia="宋体" w:cs="Times New Roman"/>
          <w:kern w:val="2"/>
          <w:sz w:val="24"/>
          <w:szCs w:val="24"/>
          <w:lang w:val="zh-CN" w:eastAsia="zh-CN" w:bidi="ar-SA"/>
        </w:rPr>
      </w:pPr>
    </w:p>
    <w:p w14:paraId="10F912DD">
      <w:pPr>
        <w:spacing w:after="120"/>
        <w:rPr>
          <w:rFonts w:ascii="Calibri" w:hAnsi="Calibri" w:eastAsia="宋体" w:cs="Times New Roman"/>
          <w:kern w:val="2"/>
          <w:sz w:val="24"/>
          <w:szCs w:val="24"/>
          <w:lang w:val="zh-CN" w:eastAsia="zh-CN" w:bidi="ar-SA"/>
        </w:rPr>
      </w:pPr>
    </w:p>
    <w:p w14:paraId="707C50E2">
      <w:pPr>
        <w:spacing w:after="120"/>
        <w:rPr>
          <w:rFonts w:ascii="Calibri" w:hAnsi="Calibri" w:eastAsia="宋体" w:cs="Times New Roman"/>
          <w:kern w:val="2"/>
          <w:sz w:val="24"/>
          <w:szCs w:val="24"/>
          <w:lang w:val="zh-CN" w:eastAsia="zh-CN" w:bidi="ar-SA"/>
        </w:rPr>
      </w:pPr>
    </w:p>
    <w:p w14:paraId="727BA731">
      <w:pPr>
        <w:spacing w:after="120"/>
        <w:rPr>
          <w:rFonts w:ascii="Calibri" w:hAnsi="Calibri" w:eastAsia="宋体" w:cs="Times New Roman"/>
          <w:kern w:val="2"/>
          <w:sz w:val="24"/>
          <w:szCs w:val="24"/>
          <w:lang w:val="zh-CN" w:eastAsia="zh-CN" w:bidi="ar-SA"/>
        </w:rPr>
      </w:pPr>
    </w:p>
    <w:p w14:paraId="53A5D66C">
      <w:pPr>
        <w:spacing w:after="120"/>
        <w:rPr>
          <w:rFonts w:ascii="Calibri" w:hAnsi="Calibri" w:eastAsia="宋体" w:cs="Times New Roman"/>
          <w:kern w:val="2"/>
          <w:sz w:val="24"/>
          <w:szCs w:val="24"/>
          <w:lang w:val="zh-CN" w:eastAsia="zh-CN" w:bidi="ar-SA"/>
        </w:rPr>
      </w:pPr>
    </w:p>
    <w:p w14:paraId="5F2C6A41">
      <w:pPr>
        <w:spacing w:after="120"/>
        <w:rPr>
          <w:rFonts w:ascii="Calibri" w:hAnsi="Calibri" w:eastAsia="宋体" w:cs="Times New Roman"/>
          <w:kern w:val="2"/>
          <w:sz w:val="24"/>
          <w:szCs w:val="24"/>
          <w:lang w:val="zh-CN" w:eastAsia="zh-CN" w:bidi="ar-SA"/>
        </w:rPr>
      </w:pPr>
    </w:p>
    <w:p w14:paraId="6A198ED5">
      <w:pPr>
        <w:spacing w:after="120"/>
        <w:rPr>
          <w:rFonts w:ascii="Calibri" w:hAnsi="Calibri" w:eastAsia="宋体" w:cs="Times New Roman"/>
          <w:kern w:val="2"/>
          <w:sz w:val="24"/>
          <w:szCs w:val="24"/>
          <w:lang w:val="zh-CN" w:eastAsia="zh-CN" w:bidi="ar-SA"/>
        </w:rPr>
      </w:pPr>
    </w:p>
    <w:p w14:paraId="50CDD6C8">
      <w:pPr>
        <w:spacing w:after="120"/>
        <w:rPr>
          <w:rFonts w:ascii="Calibri" w:hAnsi="Calibri" w:eastAsia="宋体" w:cs="Times New Roman"/>
          <w:kern w:val="2"/>
          <w:sz w:val="24"/>
          <w:szCs w:val="24"/>
          <w:lang w:val="zh-CN" w:eastAsia="zh-CN" w:bidi="ar-SA"/>
        </w:rPr>
      </w:pPr>
    </w:p>
    <w:p w14:paraId="6CD1086E">
      <w:pPr>
        <w:spacing w:after="120"/>
        <w:rPr>
          <w:rFonts w:ascii="Calibri" w:hAnsi="Calibri" w:eastAsia="宋体" w:cs="Times New Roman"/>
          <w:kern w:val="2"/>
          <w:sz w:val="24"/>
          <w:szCs w:val="24"/>
          <w:lang w:val="zh-CN" w:eastAsia="zh-CN" w:bidi="ar-SA"/>
        </w:rPr>
      </w:pPr>
    </w:p>
    <w:p w14:paraId="071EF6AC">
      <w:pPr>
        <w:spacing w:after="120"/>
        <w:rPr>
          <w:rFonts w:ascii="Calibri" w:hAnsi="Calibri" w:eastAsia="宋体" w:cs="Times New Roman"/>
          <w:kern w:val="2"/>
          <w:sz w:val="24"/>
          <w:szCs w:val="24"/>
          <w:lang w:val="zh-CN" w:eastAsia="zh-CN" w:bidi="ar-SA"/>
        </w:rPr>
      </w:pPr>
    </w:p>
    <w:p w14:paraId="49F76B42">
      <w:pPr>
        <w:spacing w:after="120"/>
        <w:rPr>
          <w:rFonts w:ascii="Calibri" w:hAnsi="Calibri" w:eastAsia="宋体" w:cs="Times New Roman"/>
          <w:kern w:val="2"/>
          <w:sz w:val="24"/>
          <w:szCs w:val="24"/>
          <w:lang w:val="zh-CN" w:eastAsia="zh-CN" w:bidi="ar-SA"/>
        </w:rPr>
      </w:pPr>
    </w:p>
    <w:p w14:paraId="60D49F79">
      <w:pPr>
        <w:spacing w:after="120"/>
        <w:rPr>
          <w:rFonts w:ascii="Calibri" w:hAnsi="Calibri" w:eastAsia="宋体" w:cs="Times New Roman"/>
          <w:kern w:val="2"/>
          <w:sz w:val="24"/>
          <w:szCs w:val="24"/>
          <w:lang w:val="zh-CN" w:eastAsia="zh-CN" w:bidi="ar-SA"/>
        </w:rPr>
      </w:pPr>
    </w:p>
    <w:p w14:paraId="7643F0FF">
      <w:pPr>
        <w:widowControl/>
        <w:spacing w:line="380" w:lineRule="exact"/>
        <w:jc w:val="left"/>
        <w:rPr>
          <w:rFonts w:ascii="宋体" w:hAnsi="宋体" w:eastAsia="宋体" w:cs="宋体"/>
          <w:b/>
          <w:sz w:val="24"/>
          <w:lang w:val="zh-CN"/>
        </w:rPr>
      </w:pPr>
    </w:p>
    <w:p w14:paraId="2A7A283E">
      <w:pPr>
        <w:spacing w:after="120"/>
        <w:rPr>
          <w:rFonts w:ascii="宋体" w:hAnsi="宋体" w:eastAsia="宋体" w:cs="Times New Roman"/>
          <w:b/>
          <w:bCs/>
          <w:kern w:val="2"/>
          <w:sz w:val="24"/>
          <w:szCs w:val="21"/>
          <w:lang w:val="zh-CN" w:eastAsia="zh-CN" w:bidi="ar-SA"/>
        </w:rPr>
      </w:pPr>
    </w:p>
    <w:p w14:paraId="4B42B502">
      <w:pPr>
        <w:spacing w:after="120"/>
        <w:rPr>
          <w:rFonts w:cs="Times New Roman" w:asciiTheme="minorEastAsia" w:hAnsiTheme="minorEastAsia" w:eastAsiaTheme="minorEastAsia"/>
          <w:b/>
          <w:kern w:val="2"/>
          <w:sz w:val="32"/>
          <w:szCs w:val="24"/>
          <w:lang w:val="zh-CN" w:eastAsia="zh-CN" w:bidi="ar-SA"/>
        </w:rPr>
      </w:pPr>
      <w:r>
        <w:rPr>
          <w:rFonts w:hint="eastAsia" w:cs="Times New Roman" w:asciiTheme="minorEastAsia" w:hAnsiTheme="minorEastAsia" w:eastAsiaTheme="minorEastAsia"/>
          <w:b/>
          <w:kern w:val="2"/>
          <w:sz w:val="32"/>
          <w:szCs w:val="24"/>
          <w:lang w:val="en-US" w:eastAsia="zh-CN" w:bidi="ar-SA"/>
        </w:rPr>
        <w:t>十二、</w:t>
      </w:r>
      <w:r>
        <w:rPr>
          <w:rFonts w:hint="eastAsia" w:cs="Times New Roman" w:asciiTheme="minorEastAsia" w:hAnsiTheme="minorEastAsia" w:eastAsiaTheme="minorEastAsia"/>
          <w:b/>
          <w:kern w:val="2"/>
          <w:sz w:val="32"/>
          <w:szCs w:val="24"/>
          <w:lang w:val="zh-CN" w:eastAsia="zh-CN" w:bidi="ar-SA"/>
        </w:rPr>
        <w:t>技术响应参数偏离表</w:t>
      </w:r>
    </w:p>
    <w:p w14:paraId="5E008559">
      <w:pPr>
        <w:keepNext/>
        <w:widowControl w:val="0"/>
        <w:spacing w:line="360" w:lineRule="auto"/>
        <w:jc w:val="both"/>
        <w:rPr>
          <w:rFonts w:hint="eastAsia" w:ascii="宋体" w:hAnsi="宋体" w:eastAsia="宋体" w:cs="宋体"/>
          <w:b/>
          <w:szCs w:val="21"/>
        </w:rPr>
      </w:pPr>
    </w:p>
    <w:tbl>
      <w:tblPr>
        <w:tblStyle w:val="29"/>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01"/>
        <w:gridCol w:w="709"/>
        <w:gridCol w:w="2268"/>
        <w:gridCol w:w="2268"/>
        <w:gridCol w:w="1134"/>
        <w:gridCol w:w="1134"/>
      </w:tblGrid>
      <w:tr w14:paraId="258B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4EE3C630">
            <w:pPr>
              <w:keepNext/>
              <w:widowControl w:val="0"/>
              <w:jc w:val="center"/>
              <w:rPr>
                <w:rFonts w:ascii="宋体" w:hAnsi="宋体" w:eastAsia="宋体" w:cs="宋体"/>
                <w:b/>
                <w:bCs/>
                <w:spacing w:val="-4"/>
                <w:szCs w:val="21"/>
              </w:rPr>
            </w:pPr>
            <w:r>
              <w:rPr>
                <w:rFonts w:hint="eastAsia" w:ascii="宋体" w:hAnsi="宋体" w:eastAsia="宋体" w:cs="宋体"/>
                <w:b/>
                <w:bCs/>
                <w:spacing w:val="-4"/>
                <w:szCs w:val="21"/>
              </w:rPr>
              <w:t>序号</w:t>
            </w:r>
          </w:p>
        </w:tc>
        <w:tc>
          <w:tcPr>
            <w:tcW w:w="1701" w:type="dxa"/>
            <w:tcBorders>
              <w:top w:val="single" w:color="auto" w:sz="4" w:space="0"/>
              <w:left w:val="nil"/>
              <w:bottom w:val="single" w:color="auto" w:sz="4" w:space="0"/>
              <w:right w:val="single" w:color="auto" w:sz="4" w:space="0"/>
            </w:tcBorders>
            <w:noWrap w:val="0"/>
            <w:vAlign w:val="center"/>
          </w:tcPr>
          <w:p w14:paraId="13C5B419">
            <w:pPr>
              <w:keepNext/>
              <w:widowControl w:val="0"/>
              <w:jc w:val="center"/>
              <w:rPr>
                <w:rFonts w:ascii="宋体" w:hAnsi="宋体" w:eastAsia="宋体" w:cs="宋体"/>
                <w:b/>
                <w:bCs/>
                <w:spacing w:val="-4"/>
                <w:szCs w:val="21"/>
              </w:rPr>
            </w:pPr>
            <w:r>
              <w:rPr>
                <w:rFonts w:hint="eastAsia" w:ascii="宋体" w:hAnsi="宋体" w:eastAsia="宋体" w:cs="宋体"/>
                <w:b/>
                <w:bCs/>
                <w:spacing w:val="-4"/>
                <w:szCs w:val="21"/>
              </w:rPr>
              <w:t>名称</w:t>
            </w:r>
          </w:p>
        </w:tc>
        <w:tc>
          <w:tcPr>
            <w:tcW w:w="709" w:type="dxa"/>
            <w:tcBorders>
              <w:top w:val="single" w:color="auto" w:sz="4" w:space="0"/>
              <w:left w:val="nil"/>
              <w:bottom w:val="single" w:color="auto" w:sz="4" w:space="0"/>
              <w:right w:val="single" w:color="auto" w:sz="4" w:space="0"/>
            </w:tcBorders>
            <w:noWrap w:val="0"/>
            <w:vAlign w:val="center"/>
          </w:tcPr>
          <w:p w14:paraId="26861342">
            <w:pPr>
              <w:keepNext/>
              <w:widowControl w:val="0"/>
              <w:jc w:val="center"/>
              <w:rPr>
                <w:rFonts w:hint="eastAsia" w:ascii="宋体" w:hAnsi="宋体" w:eastAsia="宋体" w:cs="宋体"/>
                <w:b/>
                <w:bCs/>
                <w:spacing w:val="-4"/>
                <w:szCs w:val="21"/>
              </w:rPr>
            </w:pPr>
            <w:r>
              <w:rPr>
                <w:rFonts w:hint="eastAsia" w:ascii="宋体" w:hAnsi="宋体" w:eastAsia="宋体" w:cs="宋体"/>
                <w:b/>
                <w:bCs/>
                <w:spacing w:val="-4"/>
                <w:szCs w:val="21"/>
              </w:rPr>
              <w:t>品牌型号</w:t>
            </w:r>
          </w:p>
        </w:tc>
        <w:tc>
          <w:tcPr>
            <w:tcW w:w="2268" w:type="dxa"/>
            <w:tcBorders>
              <w:top w:val="single" w:color="auto" w:sz="4" w:space="0"/>
              <w:left w:val="nil"/>
              <w:bottom w:val="single" w:color="auto" w:sz="4" w:space="0"/>
              <w:right w:val="single" w:color="auto" w:sz="4" w:space="0"/>
            </w:tcBorders>
            <w:noWrap w:val="0"/>
            <w:vAlign w:val="center"/>
          </w:tcPr>
          <w:p w14:paraId="006B8FBC">
            <w:pPr>
              <w:keepNext/>
              <w:widowControl w:val="0"/>
              <w:jc w:val="center"/>
              <w:rPr>
                <w:rFonts w:ascii="宋体" w:hAnsi="宋体" w:eastAsia="宋体" w:cs="宋体"/>
                <w:b/>
                <w:bCs/>
                <w:spacing w:val="-4"/>
                <w:szCs w:val="21"/>
              </w:rPr>
            </w:pPr>
            <w:r>
              <w:rPr>
                <w:rFonts w:hint="eastAsia" w:ascii="宋体" w:hAnsi="宋体" w:eastAsia="宋体" w:cs="宋体"/>
                <w:b/>
                <w:bCs/>
                <w:spacing w:val="-4"/>
                <w:szCs w:val="21"/>
              </w:rPr>
              <w:t>招标文件所需技术要求及性能说明</w:t>
            </w:r>
          </w:p>
        </w:tc>
        <w:tc>
          <w:tcPr>
            <w:tcW w:w="2268" w:type="dxa"/>
            <w:tcBorders>
              <w:top w:val="single" w:color="auto" w:sz="4" w:space="0"/>
              <w:left w:val="nil"/>
              <w:bottom w:val="single" w:color="auto" w:sz="4" w:space="0"/>
              <w:right w:val="single" w:color="auto" w:sz="4" w:space="0"/>
            </w:tcBorders>
            <w:noWrap w:val="0"/>
            <w:vAlign w:val="center"/>
          </w:tcPr>
          <w:p w14:paraId="2349C9F4">
            <w:pPr>
              <w:keepNext/>
              <w:widowControl w:val="0"/>
              <w:jc w:val="center"/>
              <w:rPr>
                <w:rFonts w:ascii="宋体" w:hAnsi="宋体" w:eastAsia="宋体" w:cs="宋体"/>
                <w:b/>
                <w:bCs/>
                <w:spacing w:val="-4"/>
                <w:szCs w:val="21"/>
              </w:rPr>
            </w:pPr>
            <w:r>
              <w:rPr>
                <w:rFonts w:hint="eastAsia" w:ascii="宋体" w:hAnsi="宋体" w:eastAsia="宋体" w:cs="宋体"/>
                <w:b/>
                <w:bCs/>
                <w:spacing w:val="-4"/>
                <w:szCs w:val="21"/>
              </w:rPr>
              <w:t>所投技术要求</w:t>
            </w:r>
          </w:p>
          <w:p w14:paraId="3DA1D477">
            <w:pPr>
              <w:keepNext/>
              <w:widowControl w:val="0"/>
              <w:jc w:val="center"/>
              <w:rPr>
                <w:rFonts w:ascii="Times New Roman" w:hAnsi="Times New Roman" w:eastAsia="宋体"/>
                <w:szCs w:val="21"/>
              </w:rPr>
            </w:pPr>
            <w:r>
              <w:rPr>
                <w:rFonts w:hint="eastAsia" w:ascii="宋体" w:hAnsi="宋体" w:eastAsia="宋体" w:cs="宋体"/>
                <w:b/>
                <w:bCs/>
                <w:spacing w:val="-4"/>
                <w:szCs w:val="21"/>
              </w:rPr>
              <w:t>及性能说明</w:t>
            </w:r>
          </w:p>
        </w:tc>
        <w:tc>
          <w:tcPr>
            <w:tcW w:w="1134" w:type="dxa"/>
            <w:tcBorders>
              <w:top w:val="single" w:color="auto" w:sz="4" w:space="0"/>
              <w:left w:val="nil"/>
              <w:bottom w:val="single" w:color="auto" w:sz="4" w:space="0"/>
              <w:right w:val="single" w:color="auto" w:sz="4" w:space="0"/>
            </w:tcBorders>
            <w:noWrap w:val="0"/>
            <w:vAlign w:val="center"/>
          </w:tcPr>
          <w:p w14:paraId="0EFFA7DF">
            <w:pPr>
              <w:keepNext/>
              <w:widowControl w:val="0"/>
              <w:jc w:val="center"/>
              <w:rPr>
                <w:rFonts w:hint="eastAsia" w:ascii="宋体" w:hAnsi="宋体" w:eastAsia="宋体" w:cs="宋体"/>
                <w:b/>
                <w:bCs/>
                <w:spacing w:val="-4"/>
                <w:szCs w:val="21"/>
              </w:rPr>
            </w:pPr>
            <w:r>
              <w:rPr>
                <w:rFonts w:hint="eastAsia" w:ascii="宋体" w:hAnsi="宋体" w:eastAsia="宋体" w:cs="宋体"/>
                <w:b/>
                <w:bCs/>
                <w:spacing w:val="-4"/>
                <w:szCs w:val="21"/>
              </w:rPr>
              <w:t>相关证明材料页码索引</w:t>
            </w:r>
          </w:p>
        </w:tc>
        <w:tc>
          <w:tcPr>
            <w:tcW w:w="1134" w:type="dxa"/>
            <w:tcBorders>
              <w:top w:val="single" w:color="auto" w:sz="4" w:space="0"/>
              <w:left w:val="nil"/>
              <w:bottom w:val="single" w:color="auto" w:sz="4" w:space="0"/>
              <w:right w:val="single" w:color="auto" w:sz="4" w:space="0"/>
            </w:tcBorders>
            <w:noWrap w:val="0"/>
            <w:vAlign w:val="center"/>
          </w:tcPr>
          <w:p w14:paraId="2BECA945">
            <w:pPr>
              <w:keepNext/>
              <w:widowControl w:val="0"/>
              <w:jc w:val="center"/>
              <w:rPr>
                <w:rFonts w:ascii="宋体" w:hAnsi="宋体" w:eastAsia="宋体" w:cs="宋体"/>
                <w:b/>
                <w:bCs/>
                <w:spacing w:val="-4"/>
                <w:szCs w:val="21"/>
              </w:rPr>
            </w:pPr>
            <w:r>
              <w:rPr>
                <w:rFonts w:hint="eastAsia" w:ascii="宋体" w:hAnsi="宋体" w:eastAsia="宋体" w:cs="宋体"/>
                <w:b/>
                <w:bCs/>
                <w:spacing w:val="-4"/>
                <w:szCs w:val="21"/>
              </w:rPr>
              <w:t>偏离情况及说明</w:t>
            </w:r>
          </w:p>
        </w:tc>
      </w:tr>
      <w:tr w14:paraId="4DF4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2F33D23E">
            <w:pPr>
              <w:keepNext/>
              <w:keepLines/>
              <w:widowControl/>
              <w:jc w:val="center"/>
              <w:rPr>
                <w:rFonts w:hint="eastAsia" w:ascii="宋体" w:hAnsi="宋体" w:eastAsia="宋体" w:cs="宋体"/>
                <w:szCs w:val="21"/>
              </w:rPr>
            </w:pPr>
          </w:p>
        </w:tc>
        <w:tc>
          <w:tcPr>
            <w:tcW w:w="1701" w:type="dxa"/>
            <w:tcBorders>
              <w:top w:val="single" w:color="auto" w:sz="4" w:space="0"/>
              <w:left w:val="nil"/>
              <w:bottom w:val="single" w:color="auto" w:sz="4" w:space="0"/>
              <w:right w:val="single" w:color="auto" w:sz="4" w:space="0"/>
            </w:tcBorders>
            <w:noWrap w:val="0"/>
            <w:vAlign w:val="center"/>
          </w:tcPr>
          <w:p w14:paraId="67F755B5">
            <w:pPr>
              <w:keepNext/>
              <w:keepLines/>
              <w:widowControl/>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noWrap w:val="0"/>
            <w:vAlign w:val="center"/>
          </w:tcPr>
          <w:p w14:paraId="037781FB">
            <w:pPr>
              <w:keepNext/>
              <w:widowControl w:val="0"/>
              <w:jc w:val="center"/>
              <w:rPr>
                <w:rFonts w:ascii="宋体" w:hAnsi="宋体" w:eastAsia="宋体" w:cs="宋体"/>
                <w:szCs w:val="21"/>
              </w:rPr>
            </w:pPr>
          </w:p>
        </w:tc>
        <w:tc>
          <w:tcPr>
            <w:tcW w:w="2268" w:type="dxa"/>
            <w:tcBorders>
              <w:top w:val="single" w:color="auto" w:sz="4" w:space="0"/>
              <w:left w:val="nil"/>
              <w:bottom w:val="single" w:color="auto" w:sz="4" w:space="0"/>
              <w:right w:val="single" w:color="auto" w:sz="4" w:space="0"/>
            </w:tcBorders>
            <w:noWrap w:val="0"/>
            <w:vAlign w:val="center"/>
          </w:tcPr>
          <w:p w14:paraId="679A5A36">
            <w:pPr>
              <w:keepNext/>
              <w:widowControl w:val="0"/>
              <w:jc w:val="center"/>
              <w:rPr>
                <w:rFonts w:ascii="宋体" w:hAnsi="宋体" w:eastAsia="宋体" w:cs="宋体"/>
                <w:kern w:val="0"/>
                <w:szCs w:val="21"/>
              </w:rPr>
            </w:pPr>
          </w:p>
        </w:tc>
        <w:tc>
          <w:tcPr>
            <w:tcW w:w="2268" w:type="dxa"/>
            <w:tcBorders>
              <w:top w:val="single" w:color="auto" w:sz="4" w:space="0"/>
              <w:left w:val="nil"/>
              <w:bottom w:val="single" w:color="auto" w:sz="4" w:space="0"/>
              <w:right w:val="single" w:color="auto" w:sz="4" w:space="0"/>
            </w:tcBorders>
            <w:noWrap w:val="0"/>
            <w:vAlign w:val="center"/>
          </w:tcPr>
          <w:p w14:paraId="1E70BDBF">
            <w:pPr>
              <w:keepNext/>
              <w:widowControl w:val="0"/>
              <w:jc w:val="center"/>
              <w:rPr>
                <w:rFonts w:ascii="宋体" w:hAnsi="宋体" w:eastAsia="宋体" w:cs="宋体"/>
                <w:szCs w:val="21"/>
              </w:rPr>
            </w:pPr>
          </w:p>
        </w:tc>
        <w:tc>
          <w:tcPr>
            <w:tcW w:w="1134" w:type="dxa"/>
            <w:tcBorders>
              <w:top w:val="single" w:color="auto" w:sz="4" w:space="0"/>
              <w:left w:val="nil"/>
              <w:bottom w:val="single" w:color="auto" w:sz="4" w:space="0"/>
              <w:right w:val="single" w:color="auto" w:sz="4" w:space="0"/>
            </w:tcBorders>
            <w:noWrap w:val="0"/>
            <w:vAlign w:val="center"/>
          </w:tcPr>
          <w:p w14:paraId="4CB062FA">
            <w:pPr>
              <w:keepNext/>
              <w:widowControl w:val="0"/>
              <w:jc w:val="center"/>
              <w:rPr>
                <w:rFonts w:ascii="宋体" w:hAnsi="宋体" w:eastAsia="宋体" w:cs="宋体"/>
                <w:szCs w:val="21"/>
              </w:rPr>
            </w:pPr>
          </w:p>
        </w:tc>
        <w:tc>
          <w:tcPr>
            <w:tcW w:w="1134" w:type="dxa"/>
            <w:tcBorders>
              <w:top w:val="single" w:color="auto" w:sz="4" w:space="0"/>
              <w:left w:val="nil"/>
              <w:bottom w:val="single" w:color="auto" w:sz="4" w:space="0"/>
              <w:right w:val="single" w:color="auto" w:sz="4" w:space="0"/>
            </w:tcBorders>
            <w:noWrap w:val="0"/>
            <w:vAlign w:val="center"/>
          </w:tcPr>
          <w:p w14:paraId="04327097">
            <w:pPr>
              <w:keepNext/>
              <w:widowControl w:val="0"/>
              <w:jc w:val="center"/>
              <w:rPr>
                <w:rFonts w:ascii="宋体" w:hAnsi="宋体" w:eastAsia="宋体" w:cs="宋体"/>
                <w:szCs w:val="21"/>
              </w:rPr>
            </w:pPr>
            <w:r>
              <w:rPr>
                <w:rFonts w:hint="eastAsia" w:ascii="宋体" w:hAnsi="宋体" w:eastAsia="宋体" w:cs="宋体"/>
                <w:szCs w:val="21"/>
              </w:rPr>
              <w:t>正偏离/符合/负偏离</w:t>
            </w:r>
          </w:p>
        </w:tc>
      </w:tr>
      <w:tr w14:paraId="1555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4974C1C">
            <w:pPr>
              <w:keepNext/>
              <w:keepLines/>
              <w:widowControl/>
              <w:jc w:val="center"/>
              <w:rPr>
                <w:rFonts w:hint="eastAsia" w:ascii="宋体" w:hAnsi="宋体" w:eastAsia="宋体" w:cs="宋体"/>
                <w:szCs w:val="21"/>
              </w:rPr>
            </w:pPr>
          </w:p>
        </w:tc>
        <w:tc>
          <w:tcPr>
            <w:tcW w:w="1701" w:type="dxa"/>
            <w:tcBorders>
              <w:top w:val="single" w:color="auto" w:sz="4" w:space="0"/>
              <w:left w:val="nil"/>
              <w:bottom w:val="single" w:color="auto" w:sz="4" w:space="0"/>
              <w:right w:val="single" w:color="auto" w:sz="4" w:space="0"/>
            </w:tcBorders>
            <w:noWrap w:val="0"/>
            <w:vAlign w:val="center"/>
          </w:tcPr>
          <w:p w14:paraId="3CDFF90A">
            <w:pPr>
              <w:keepNext/>
              <w:keepLines/>
              <w:widowControl/>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noWrap w:val="0"/>
            <w:vAlign w:val="center"/>
          </w:tcPr>
          <w:p w14:paraId="0861B460">
            <w:pPr>
              <w:keepNext/>
              <w:widowControl w:val="0"/>
              <w:jc w:val="center"/>
              <w:rPr>
                <w:rFonts w:ascii="宋体" w:hAnsi="宋体" w:eastAsia="宋体" w:cs="宋体"/>
                <w:szCs w:val="21"/>
              </w:rPr>
            </w:pPr>
          </w:p>
        </w:tc>
        <w:tc>
          <w:tcPr>
            <w:tcW w:w="2268" w:type="dxa"/>
            <w:tcBorders>
              <w:top w:val="single" w:color="auto" w:sz="4" w:space="0"/>
              <w:left w:val="nil"/>
              <w:bottom w:val="single" w:color="auto" w:sz="4" w:space="0"/>
              <w:right w:val="single" w:color="auto" w:sz="4" w:space="0"/>
            </w:tcBorders>
            <w:noWrap w:val="0"/>
            <w:vAlign w:val="center"/>
          </w:tcPr>
          <w:p w14:paraId="661E1478">
            <w:pPr>
              <w:keepNext/>
              <w:widowControl w:val="0"/>
              <w:jc w:val="center"/>
              <w:rPr>
                <w:rFonts w:ascii="宋体" w:hAnsi="宋体" w:eastAsia="宋体" w:cs="宋体"/>
                <w:szCs w:val="21"/>
              </w:rPr>
            </w:pPr>
          </w:p>
        </w:tc>
        <w:tc>
          <w:tcPr>
            <w:tcW w:w="2268" w:type="dxa"/>
            <w:tcBorders>
              <w:top w:val="single" w:color="auto" w:sz="4" w:space="0"/>
              <w:left w:val="nil"/>
              <w:bottom w:val="single" w:color="auto" w:sz="4" w:space="0"/>
              <w:right w:val="single" w:color="auto" w:sz="4" w:space="0"/>
            </w:tcBorders>
            <w:noWrap w:val="0"/>
            <w:vAlign w:val="center"/>
          </w:tcPr>
          <w:p w14:paraId="6BB4D6D6">
            <w:pPr>
              <w:keepNext/>
              <w:widowControl w:val="0"/>
              <w:jc w:val="center"/>
              <w:rPr>
                <w:rFonts w:ascii="宋体" w:hAnsi="宋体" w:eastAsia="宋体" w:cs="宋体"/>
                <w:szCs w:val="21"/>
              </w:rPr>
            </w:pPr>
          </w:p>
        </w:tc>
        <w:tc>
          <w:tcPr>
            <w:tcW w:w="1134" w:type="dxa"/>
            <w:tcBorders>
              <w:top w:val="single" w:color="auto" w:sz="4" w:space="0"/>
              <w:left w:val="nil"/>
              <w:bottom w:val="single" w:color="auto" w:sz="4" w:space="0"/>
              <w:right w:val="single" w:color="auto" w:sz="4" w:space="0"/>
            </w:tcBorders>
            <w:noWrap w:val="0"/>
            <w:vAlign w:val="center"/>
          </w:tcPr>
          <w:p w14:paraId="5DB33266">
            <w:pPr>
              <w:keepNext/>
              <w:widowControl w:val="0"/>
              <w:jc w:val="center"/>
              <w:rPr>
                <w:rFonts w:ascii="宋体" w:hAnsi="宋体" w:eastAsia="宋体" w:cs="宋体"/>
                <w:szCs w:val="21"/>
              </w:rPr>
            </w:pPr>
          </w:p>
        </w:tc>
        <w:tc>
          <w:tcPr>
            <w:tcW w:w="1134" w:type="dxa"/>
            <w:tcBorders>
              <w:top w:val="single" w:color="auto" w:sz="4" w:space="0"/>
              <w:left w:val="nil"/>
              <w:bottom w:val="single" w:color="auto" w:sz="4" w:space="0"/>
              <w:right w:val="single" w:color="auto" w:sz="4" w:space="0"/>
            </w:tcBorders>
            <w:noWrap w:val="0"/>
            <w:vAlign w:val="center"/>
          </w:tcPr>
          <w:p w14:paraId="46ACFA66">
            <w:pPr>
              <w:keepNext/>
              <w:widowControl w:val="0"/>
              <w:jc w:val="center"/>
              <w:rPr>
                <w:rFonts w:ascii="宋体" w:hAnsi="宋体" w:eastAsia="宋体" w:cs="宋体"/>
                <w:szCs w:val="21"/>
              </w:rPr>
            </w:pPr>
          </w:p>
        </w:tc>
      </w:tr>
      <w:tr w14:paraId="5B82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440546B2">
            <w:pPr>
              <w:keepNext/>
              <w:keepLines/>
              <w:widowControl/>
              <w:jc w:val="center"/>
              <w:rPr>
                <w:rFonts w:ascii="宋体" w:hAnsi="宋体" w:eastAsia="宋体" w:cs="宋体"/>
                <w:szCs w:val="21"/>
              </w:rPr>
            </w:pPr>
          </w:p>
        </w:tc>
        <w:tc>
          <w:tcPr>
            <w:tcW w:w="1701" w:type="dxa"/>
            <w:tcBorders>
              <w:top w:val="single" w:color="auto" w:sz="4" w:space="0"/>
              <w:left w:val="nil"/>
              <w:bottom w:val="single" w:color="auto" w:sz="4" w:space="0"/>
              <w:right w:val="single" w:color="auto" w:sz="4" w:space="0"/>
            </w:tcBorders>
            <w:noWrap w:val="0"/>
            <w:vAlign w:val="center"/>
          </w:tcPr>
          <w:p w14:paraId="70AC4FD1">
            <w:pPr>
              <w:keepNext/>
              <w:keepLines/>
              <w:widowControl/>
              <w:jc w:val="center"/>
              <w:rPr>
                <w:rFonts w:hint="eastAsia" w:ascii="宋体" w:hAnsi="宋体" w:eastAsia="宋体" w:cs="宋体"/>
                <w:szCs w:val="21"/>
              </w:rPr>
            </w:pPr>
          </w:p>
        </w:tc>
        <w:tc>
          <w:tcPr>
            <w:tcW w:w="709" w:type="dxa"/>
            <w:tcBorders>
              <w:top w:val="single" w:color="auto" w:sz="4" w:space="0"/>
              <w:left w:val="nil"/>
              <w:bottom w:val="single" w:color="auto" w:sz="4" w:space="0"/>
              <w:right w:val="single" w:color="auto" w:sz="4" w:space="0"/>
            </w:tcBorders>
            <w:noWrap w:val="0"/>
            <w:vAlign w:val="center"/>
          </w:tcPr>
          <w:p w14:paraId="7F9BA365">
            <w:pPr>
              <w:keepNext/>
              <w:widowControl w:val="0"/>
              <w:jc w:val="center"/>
              <w:rPr>
                <w:rFonts w:ascii="宋体" w:hAnsi="宋体" w:eastAsia="宋体" w:cs="宋体"/>
                <w:szCs w:val="21"/>
              </w:rPr>
            </w:pPr>
          </w:p>
        </w:tc>
        <w:tc>
          <w:tcPr>
            <w:tcW w:w="2268" w:type="dxa"/>
            <w:tcBorders>
              <w:top w:val="single" w:color="auto" w:sz="4" w:space="0"/>
              <w:left w:val="nil"/>
              <w:bottom w:val="single" w:color="auto" w:sz="4" w:space="0"/>
              <w:right w:val="single" w:color="auto" w:sz="4" w:space="0"/>
            </w:tcBorders>
            <w:noWrap w:val="0"/>
            <w:vAlign w:val="center"/>
          </w:tcPr>
          <w:p w14:paraId="7CF48D15">
            <w:pPr>
              <w:keepNext/>
              <w:widowControl w:val="0"/>
              <w:jc w:val="center"/>
              <w:rPr>
                <w:rFonts w:ascii="宋体" w:hAnsi="宋体" w:eastAsia="宋体" w:cs="宋体"/>
                <w:szCs w:val="21"/>
              </w:rPr>
            </w:pPr>
          </w:p>
        </w:tc>
        <w:tc>
          <w:tcPr>
            <w:tcW w:w="2268" w:type="dxa"/>
            <w:tcBorders>
              <w:top w:val="single" w:color="auto" w:sz="4" w:space="0"/>
              <w:left w:val="nil"/>
              <w:bottom w:val="single" w:color="auto" w:sz="4" w:space="0"/>
              <w:right w:val="single" w:color="auto" w:sz="4" w:space="0"/>
            </w:tcBorders>
            <w:noWrap w:val="0"/>
            <w:vAlign w:val="center"/>
          </w:tcPr>
          <w:p w14:paraId="0C602BE1">
            <w:pPr>
              <w:keepNext/>
              <w:widowControl w:val="0"/>
              <w:jc w:val="center"/>
              <w:rPr>
                <w:rFonts w:ascii="宋体" w:hAnsi="宋体" w:eastAsia="宋体" w:cs="宋体"/>
                <w:szCs w:val="21"/>
              </w:rPr>
            </w:pPr>
          </w:p>
        </w:tc>
        <w:tc>
          <w:tcPr>
            <w:tcW w:w="1134" w:type="dxa"/>
            <w:tcBorders>
              <w:top w:val="single" w:color="auto" w:sz="4" w:space="0"/>
              <w:left w:val="nil"/>
              <w:bottom w:val="single" w:color="auto" w:sz="4" w:space="0"/>
              <w:right w:val="single" w:color="auto" w:sz="4" w:space="0"/>
            </w:tcBorders>
            <w:noWrap w:val="0"/>
            <w:vAlign w:val="center"/>
          </w:tcPr>
          <w:p w14:paraId="320064DE">
            <w:pPr>
              <w:keepNext/>
              <w:widowControl w:val="0"/>
              <w:jc w:val="center"/>
              <w:rPr>
                <w:rFonts w:ascii="宋体" w:hAnsi="宋体" w:eastAsia="宋体" w:cs="宋体"/>
                <w:szCs w:val="21"/>
              </w:rPr>
            </w:pPr>
          </w:p>
        </w:tc>
        <w:tc>
          <w:tcPr>
            <w:tcW w:w="1134" w:type="dxa"/>
            <w:tcBorders>
              <w:top w:val="single" w:color="auto" w:sz="4" w:space="0"/>
              <w:left w:val="nil"/>
              <w:bottom w:val="single" w:color="auto" w:sz="4" w:space="0"/>
              <w:right w:val="single" w:color="auto" w:sz="4" w:space="0"/>
            </w:tcBorders>
            <w:noWrap w:val="0"/>
            <w:vAlign w:val="center"/>
          </w:tcPr>
          <w:p w14:paraId="4D2C42EE">
            <w:pPr>
              <w:keepNext/>
              <w:widowControl w:val="0"/>
              <w:jc w:val="center"/>
              <w:rPr>
                <w:rFonts w:ascii="宋体" w:hAnsi="宋体" w:eastAsia="宋体" w:cs="宋体"/>
                <w:szCs w:val="21"/>
              </w:rPr>
            </w:pPr>
          </w:p>
        </w:tc>
      </w:tr>
    </w:tbl>
    <w:p w14:paraId="75FFD6A7">
      <w:pPr>
        <w:keepNext/>
        <w:widowControl w:val="0"/>
        <w:spacing w:line="360" w:lineRule="auto"/>
        <w:ind w:firstLine="422" w:firstLineChars="200"/>
        <w:jc w:val="both"/>
        <w:rPr>
          <w:rFonts w:hint="eastAsia" w:ascii="宋体" w:hAnsi="宋体" w:eastAsia="宋体" w:cs="宋体"/>
          <w:b/>
          <w:bCs/>
          <w:szCs w:val="21"/>
          <w:highlight w:val="yellow"/>
          <w:lang w:val="en-US" w:eastAsia="zh-CN"/>
        </w:rPr>
      </w:pPr>
    </w:p>
    <w:p w14:paraId="0EC7B711">
      <w:pPr>
        <w:keepNext/>
        <w:widowControl w:val="0"/>
        <w:spacing w:line="360" w:lineRule="auto"/>
        <w:ind w:firstLine="422" w:firstLineChars="200"/>
        <w:jc w:val="both"/>
        <w:rPr>
          <w:rFonts w:hint="eastAsia" w:ascii="宋体" w:hAnsi="宋体" w:eastAsia="宋体" w:cs="宋体"/>
          <w:szCs w:val="21"/>
          <w:highlight w:val="none"/>
        </w:rPr>
      </w:pPr>
      <w:r>
        <w:rPr>
          <w:rFonts w:hint="eastAsia" w:ascii="宋体" w:hAnsi="宋体" w:eastAsia="宋体" w:cs="宋体"/>
          <w:b/>
          <w:bCs/>
          <w:szCs w:val="21"/>
          <w:highlight w:val="none"/>
          <w:lang w:val="en-US" w:eastAsia="zh-CN"/>
        </w:rPr>
        <w:t>注：</w:t>
      </w:r>
      <w:r>
        <w:rPr>
          <w:rFonts w:hint="eastAsia" w:ascii="宋体" w:hAnsi="宋体" w:eastAsia="宋体" w:cs="宋体"/>
          <w:b/>
          <w:bCs/>
          <w:szCs w:val="21"/>
          <w:highlight w:val="none"/>
        </w:rPr>
        <w:t>“★”系指主要性能指标要求条款。如任意一条打“★”的指标出现负偏离按评分标准作扣分处理。</w:t>
      </w:r>
    </w:p>
    <w:p w14:paraId="4849B445">
      <w:pPr>
        <w:keepNext/>
        <w:widowControl w:val="0"/>
        <w:spacing w:line="360" w:lineRule="auto"/>
        <w:ind w:left="424" w:leftChars="202"/>
        <w:jc w:val="both"/>
        <w:rPr>
          <w:rFonts w:hint="eastAsia" w:ascii="宋体" w:hAnsi="宋体" w:eastAsia="宋体" w:cs="宋体"/>
          <w:szCs w:val="21"/>
        </w:rPr>
      </w:pPr>
    </w:p>
    <w:p w14:paraId="68DE4B39">
      <w:pPr>
        <w:keepNext/>
        <w:widowControl w:val="0"/>
        <w:spacing w:line="360" w:lineRule="auto"/>
        <w:ind w:left="424" w:leftChars="202"/>
        <w:jc w:val="both"/>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b/>
          <w:spacing w:val="20"/>
          <w:szCs w:val="21"/>
          <w:u w:val="single"/>
        </w:rPr>
        <w:t xml:space="preserve">                </w:t>
      </w:r>
      <w:r>
        <w:rPr>
          <w:rFonts w:hint="eastAsia" w:ascii="宋体" w:hAnsi="宋体" w:eastAsia="宋体" w:cs="宋体"/>
          <w:szCs w:val="21"/>
        </w:rPr>
        <w:t xml:space="preserve">（加盖公章）  </w:t>
      </w:r>
    </w:p>
    <w:p w14:paraId="5E8CA5A7">
      <w:pPr>
        <w:keepNext/>
        <w:widowControl w:val="0"/>
        <w:spacing w:line="360" w:lineRule="auto"/>
        <w:ind w:left="424" w:leftChars="202"/>
        <w:jc w:val="both"/>
        <w:rPr>
          <w:rFonts w:hint="eastAsia" w:ascii="宋体" w:hAnsi="宋体" w:eastAsia="宋体" w:cs="宋体"/>
          <w:szCs w:val="21"/>
          <w:u w:val="single"/>
        </w:rPr>
      </w:pPr>
      <w:r>
        <w:rPr>
          <w:rFonts w:hint="eastAsia" w:ascii="宋体" w:hAnsi="宋体" w:eastAsia="宋体" w:cs="宋体"/>
          <w:spacing w:val="-4"/>
          <w:szCs w:val="21"/>
        </w:rPr>
        <w:t>投标人代表</w:t>
      </w:r>
      <w:r>
        <w:rPr>
          <w:rFonts w:hint="eastAsia" w:ascii="宋体" w:hAnsi="宋体" w:eastAsia="宋体" w:cs="宋体"/>
          <w:szCs w:val="21"/>
        </w:rPr>
        <w:t>：</w:t>
      </w:r>
      <w:r>
        <w:rPr>
          <w:rFonts w:hint="eastAsia" w:ascii="宋体" w:hAnsi="宋体" w:eastAsia="宋体" w:cs="宋体"/>
          <w:b/>
          <w:spacing w:val="20"/>
          <w:szCs w:val="21"/>
          <w:u w:val="single"/>
        </w:rPr>
        <w:t xml:space="preserve">                </w:t>
      </w:r>
      <w:r>
        <w:rPr>
          <w:rFonts w:hint="eastAsia" w:ascii="宋体" w:hAnsi="宋体" w:eastAsia="宋体" w:cs="宋体"/>
          <w:szCs w:val="21"/>
        </w:rPr>
        <w:t>（签字</w:t>
      </w:r>
      <w:r>
        <w:rPr>
          <w:rFonts w:hint="eastAsia" w:ascii="宋体" w:hAnsi="宋体" w:cs="宋体"/>
          <w:szCs w:val="21"/>
          <w:lang w:val="en-US" w:eastAsia="zh-CN"/>
        </w:rPr>
        <w:t>或盖章</w:t>
      </w:r>
      <w:r>
        <w:rPr>
          <w:rFonts w:hint="eastAsia" w:ascii="宋体" w:hAnsi="宋体" w:eastAsia="宋体" w:cs="宋体"/>
          <w:szCs w:val="21"/>
        </w:rPr>
        <w:t>）</w:t>
      </w:r>
    </w:p>
    <w:p w14:paraId="4BD6C471">
      <w:pPr>
        <w:keepNext/>
        <w:widowControl w:val="0"/>
        <w:spacing w:line="360" w:lineRule="auto"/>
        <w:ind w:left="424" w:leftChars="202"/>
        <w:jc w:val="both"/>
        <w:rPr>
          <w:rFonts w:hint="eastAsia" w:ascii="宋体" w:hAnsi="宋体" w:eastAsia="宋体" w:cs="宋体"/>
          <w:spacing w:val="20"/>
          <w:szCs w:val="21"/>
        </w:rPr>
      </w:pPr>
      <w:r>
        <w:rPr>
          <w:rFonts w:hint="eastAsia" w:ascii="宋体" w:hAnsi="宋体" w:eastAsia="宋体" w:cs="宋体"/>
          <w:spacing w:val="20"/>
          <w:szCs w:val="21"/>
        </w:rPr>
        <w:t>日期：</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年</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月</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日</w:t>
      </w:r>
    </w:p>
    <w:p w14:paraId="0AE6EAE2">
      <w:pPr>
        <w:spacing w:after="120"/>
        <w:rPr>
          <w:rFonts w:hint="eastAsia" w:ascii="宋体" w:hAnsi="宋体" w:eastAsia="宋体" w:cs="宋体"/>
          <w:b/>
          <w:kern w:val="2"/>
          <w:sz w:val="24"/>
          <w:szCs w:val="21"/>
          <w:lang w:val="en-US" w:eastAsia="zh-CN" w:bidi="ar-SA"/>
        </w:rPr>
      </w:pPr>
      <w:r>
        <w:rPr>
          <w:rFonts w:hint="eastAsia" w:ascii="宋体" w:hAnsi="宋体" w:eastAsia="宋体" w:cs="宋体"/>
          <w:b/>
          <w:kern w:val="2"/>
          <w:sz w:val="24"/>
          <w:szCs w:val="21"/>
          <w:lang w:val="en-US" w:eastAsia="zh-CN" w:bidi="ar-SA"/>
        </w:rPr>
        <w:br w:type="page"/>
      </w:r>
    </w:p>
    <w:p w14:paraId="41717272">
      <w:pPr>
        <w:spacing w:line="360" w:lineRule="auto"/>
        <w:rPr>
          <w:rFonts w:ascii="宋体" w:hAnsi="宋体" w:cs="宋体"/>
          <w:b/>
          <w:sz w:val="24"/>
        </w:rPr>
      </w:pPr>
    </w:p>
    <w:p w14:paraId="32150836">
      <w:pPr>
        <w:widowControl/>
        <w:ind w:firstLine="2570" w:firstLineChars="800"/>
        <w:rPr>
          <w:rFonts w:ascii="宋体" w:hAnsi="宋体" w:eastAsia="宋体" w:cs="Times New Roman"/>
          <w:b/>
          <w:color w:val="000000" w:themeColor="text1"/>
          <w:sz w:val="32"/>
          <w:highlight w:val="none"/>
        </w:rPr>
      </w:pPr>
      <w:r>
        <w:rPr>
          <w:rFonts w:hint="eastAsia" w:cs="Times New Roman" w:asciiTheme="minorEastAsia" w:hAnsiTheme="minorEastAsia" w:eastAsiaTheme="minorEastAsia"/>
          <w:b/>
          <w:sz w:val="32"/>
          <w:highlight w:val="none"/>
        </w:rPr>
        <w:t>十</w:t>
      </w:r>
      <w:r>
        <w:rPr>
          <w:rFonts w:hint="eastAsia" w:cs="Times New Roman" w:asciiTheme="minorEastAsia" w:hAnsiTheme="minorEastAsia" w:eastAsiaTheme="minorEastAsia"/>
          <w:b/>
          <w:sz w:val="32"/>
          <w:highlight w:val="none"/>
          <w:lang w:val="en-US" w:eastAsia="zh-CN"/>
        </w:rPr>
        <w:t>三</w:t>
      </w:r>
      <w:r>
        <w:rPr>
          <w:rFonts w:hint="eastAsia" w:cs="Times New Roman" w:asciiTheme="minorEastAsia" w:hAnsiTheme="minorEastAsia" w:eastAsiaTheme="minorEastAsia"/>
          <w:b/>
          <w:sz w:val="32"/>
          <w:highlight w:val="none"/>
        </w:rPr>
        <w:t>、</w:t>
      </w:r>
      <w:r>
        <w:rPr>
          <w:rFonts w:hint="eastAsia" w:ascii="宋体" w:hAnsi="宋体" w:eastAsia="宋体" w:cs="Times New Roman"/>
          <w:b/>
          <w:sz w:val="32"/>
          <w:highlight w:val="none"/>
        </w:rPr>
        <w:t>中小企业声明</w:t>
      </w:r>
      <w:r>
        <w:rPr>
          <w:rFonts w:hint="eastAsia" w:ascii="宋体" w:hAnsi="宋体" w:eastAsia="宋体" w:cs="Times New Roman"/>
          <w:b/>
          <w:color w:val="000000" w:themeColor="text1"/>
          <w:sz w:val="32"/>
          <w:highlight w:val="none"/>
        </w:rPr>
        <w:t>函（货物）</w:t>
      </w:r>
    </w:p>
    <w:p w14:paraId="6FDAA04A">
      <w:pPr>
        <w:widowControl w:val="0"/>
        <w:spacing w:line="200" w:lineRule="exact"/>
        <w:ind w:firstLine="0"/>
        <w:jc w:val="both"/>
        <w:rPr>
          <w:rFonts w:ascii="宋体" w:hAnsi="Courier New" w:eastAsia="宋体" w:cs="Times New Roman"/>
          <w:spacing w:val="-4"/>
          <w:kern w:val="0"/>
          <w:sz w:val="18"/>
          <w:szCs w:val="24"/>
          <w:highlight w:val="none"/>
          <w:lang w:val="en-US" w:eastAsia="zh-CN" w:bidi="ar-SA"/>
        </w:rPr>
      </w:pPr>
    </w:p>
    <w:p w14:paraId="15C5134B">
      <w:pPr>
        <w:widowControl/>
        <w:spacing w:line="480" w:lineRule="auto"/>
        <w:ind w:firstLine="420" w:firstLineChars="200"/>
        <w:rPr>
          <w:rFonts w:ascii="宋体" w:hAnsi="宋体" w:eastAsia="宋体" w:cs="宋体"/>
          <w:szCs w:val="21"/>
          <w:highlight w:val="none"/>
        </w:rPr>
      </w:pPr>
      <w:r>
        <w:rPr>
          <w:rFonts w:hint="eastAsia" w:ascii="宋体" w:hAnsi="宋体" w:eastAsia="宋体" w:cs="宋体"/>
          <w:kern w:val="0"/>
          <w:szCs w:val="21"/>
          <w:highlight w:val="none"/>
        </w:rPr>
        <w:t>本公司郑重声明，根据《政府采购促进中小企业发展管理办法》（财库﹝2020﹞46 号）的规定，本公司参加</w:t>
      </w:r>
      <w:r>
        <w:rPr>
          <w:rFonts w:hint="eastAsia" w:ascii="宋体" w:hAnsi="宋体" w:eastAsia="宋体" w:cs="宋体"/>
          <w:kern w:val="0"/>
          <w:szCs w:val="21"/>
          <w:highlight w:val="none"/>
          <w:u w:val="single"/>
        </w:rPr>
        <w:t>（单位名称）</w:t>
      </w:r>
      <w:r>
        <w:rPr>
          <w:rFonts w:hint="eastAsia" w:ascii="宋体" w:hAnsi="宋体" w:eastAsia="宋体" w:cs="宋体"/>
          <w:kern w:val="0"/>
          <w:szCs w:val="21"/>
          <w:highlight w:val="none"/>
        </w:rPr>
        <w:t>的</w:t>
      </w:r>
      <w:r>
        <w:rPr>
          <w:rFonts w:hint="eastAsia" w:ascii="宋体" w:hAnsi="宋体" w:eastAsia="宋体" w:cs="宋体"/>
          <w:kern w:val="0"/>
          <w:szCs w:val="21"/>
          <w:highlight w:val="none"/>
          <w:u w:val="single"/>
        </w:rPr>
        <w:t>（项目名称）</w:t>
      </w:r>
      <w:r>
        <w:rPr>
          <w:rFonts w:hint="eastAsia" w:ascii="宋体" w:hAnsi="宋体" w:eastAsia="宋体" w:cs="宋体"/>
          <w:kern w:val="0"/>
          <w:szCs w:val="21"/>
          <w:highlight w:val="none"/>
        </w:rPr>
        <w:t>采购活动，提供的货物全部由符合政策要求的中小企业制造。相关企业的具体情况如下：</w:t>
      </w:r>
    </w:p>
    <w:p w14:paraId="2A5EDC58">
      <w:pPr>
        <w:widowControl/>
        <w:spacing w:line="480" w:lineRule="auto"/>
        <w:ind w:firstLine="420" w:firstLineChars="200"/>
        <w:rPr>
          <w:rFonts w:ascii="宋体" w:hAnsi="宋体" w:eastAsia="宋体" w:cs="宋体"/>
          <w:szCs w:val="21"/>
          <w:highlight w:val="none"/>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u w:val="single"/>
        </w:rPr>
        <w:t>（标的名称）</w:t>
      </w:r>
      <w:r>
        <w:rPr>
          <w:rFonts w:hint="eastAsia" w:ascii="宋体" w:hAnsi="宋体" w:eastAsia="宋体" w:cs="宋体"/>
          <w:kern w:val="0"/>
          <w:szCs w:val="21"/>
          <w:highlight w:val="none"/>
        </w:rPr>
        <w:t>，属于</w:t>
      </w:r>
      <w:r>
        <w:rPr>
          <w:rFonts w:hint="eastAsia" w:ascii="宋体" w:hAnsi="宋体" w:eastAsia="宋体" w:cs="宋体"/>
          <w:kern w:val="0"/>
          <w:szCs w:val="21"/>
          <w:highlight w:val="none"/>
          <w:u w:val="single"/>
        </w:rPr>
        <w:t>（采购文件中明确的所属行业）行业</w:t>
      </w:r>
      <w:r>
        <w:rPr>
          <w:rFonts w:hint="eastAsia" w:ascii="宋体" w:hAnsi="宋体" w:eastAsia="宋体" w:cs="宋体"/>
          <w:kern w:val="0"/>
          <w:szCs w:val="21"/>
          <w:highlight w:val="none"/>
        </w:rPr>
        <w:t>；制造商为</w:t>
      </w:r>
      <w:r>
        <w:rPr>
          <w:rFonts w:hint="eastAsia" w:ascii="宋体" w:hAnsi="宋体" w:eastAsia="宋体" w:cs="宋体"/>
          <w:kern w:val="0"/>
          <w:szCs w:val="21"/>
          <w:highlight w:val="none"/>
          <w:u w:val="single"/>
        </w:rPr>
        <w:t>（企业名称）</w:t>
      </w:r>
      <w:r>
        <w:rPr>
          <w:rFonts w:hint="eastAsia" w:ascii="宋体" w:hAnsi="宋体" w:eastAsia="宋体" w:cs="宋体"/>
          <w:kern w:val="0"/>
          <w:szCs w:val="21"/>
          <w:highlight w:val="none"/>
        </w:rPr>
        <w:t>，从业人员</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人，营业收入为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万元，资产总额为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万元，属于</w:t>
      </w:r>
      <w:r>
        <w:rPr>
          <w:rFonts w:hint="eastAsia" w:ascii="宋体" w:hAnsi="宋体" w:eastAsia="宋体" w:cs="宋体"/>
          <w:kern w:val="0"/>
          <w:szCs w:val="21"/>
          <w:highlight w:val="none"/>
          <w:u w:val="single"/>
        </w:rPr>
        <w:t>（中型企业、小型企业、微型企业）</w:t>
      </w:r>
      <w:r>
        <w:rPr>
          <w:rFonts w:hint="eastAsia" w:ascii="宋体" w:hAnsi="宋体" w:eastAsia="宋体" w:cs="宋体"/>
          <w:kern w:val="0"/>
          <w:szCs w:val="21"/>
          <w:highlight w:val="none"/>
        </w:rPr>
        <w:t xml:space="preserve">； </w:t>
      </w:r>
    </w:p>
    <w:p w14:paraId="338801E6">
      <w:pPr>
        <w:widowControl/>
        <w:spacing w:line="480" w:lineRule="auto"/>
        <w:ind w:firstLine="420" w:firstLineChars="200"/>
        <w:rPr>
          <w:rFonts w:ascii="宋体" w:hAnsi="宋体" w:eastAsia="宋体" w:cs="宋体"/>
          <w:szCs w:val="21"/>
          <w:highlight w:val="none"/>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u w:val="single"/>
        </w:rPr>
        <w:t>（标的名称）</w:t>
      </w:r>
      <w:r>
        <w:rPr>
          <w:rFonts w:hint="eastAsia" w:ascii="宋体" w:hAnsi="宋体" w:eastAsia="宋体" w:cs="宋体"/>
          <w:kern w:val="0"/>
          <w:szCs w:val="21"/>
          <w:highlight w:val="none"/>
        </w:rPr>
        <w:t>，属于</w:t>
      </w:r>
      <w:r>
        <w:rPr>
          <w:rFonts w:hint="eastAsia" w:ascii="宋体" w:hAnsi="宋体" w:eastAsia="宋体" w:cs="宋体"/>
          <w:kern w:val="0"/>
          <w:szCs w:val="21"/>
          <w:highlight w:val="none"/>
          <w:u w:val="single"/>
        </w:rPr>
        <w:t>（采购文件中明确的所属行业）行业</w:t>
      </w:r>
      <w:r>
        <w:rPr>
          <w:rFonts w:hint="eastAsia" w:ascii="宋体" w:hAnsi="宋体" w:eastAsia="宋体" w:cs="宋体"/>
          <w:kern w:val="0"/>
          <w:szCs w:val="21"/>
          <w:highlight w:val="none"/>
        </w:rPr>
        <w:t>；制造商为</w:t>
      </w:r>
      <w:r>
        <w:rPr>
          <w:rFonts w:hint="eastAsia" w:ascii="宋体" w:hAnsi="宋体" w:eastAsia="宋体" w:cs="宋体"/>
          <w:kern w:val="0"/>
          <w:szCs w:val="21"/>
          <w:highlight w:val="none"/>
          <w:u w:val="single"/>
        </w:rPr>
        <w:t>（企业名称）</w:t>
      </w:r>
      <w:r>
        <w:rPr>
          <w:rFonts w:hint="eastAsia" w:ascii="宋体" w:hAnsi="宋体" w:eastAsia="宋体" w:cs="宋体"/>
          <w:kern w:val="0"/>
          <w:szCs w:val="21"/>
          <w:highlight w:val="none"/>
        </w:rPr>
        <w:t>，从业人员</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人，营业收入为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万元，资产总额为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万元，属于</w:t>
      </w:r>
      <w:r>
        <w:rPr>
          <w:rFonts w:hint="eastAsia" w:ascii="宋体" w:hAnsi="宋体" w:eastAsia="宋体" w:cs="宋体"/>
          <w:kern w:val="0"/>
          <w:szCs w:val="21"/>
          <w:highlight w:val="none"/>
          <w:u w:val="single"/>
        </w:rPr>
        <w:t>（中型企业、小型企业、微型企业）</w:t>
      </w:r>
      <w:r>
        <w:rPr>
          <w:rFonts w:hint="eastAsia" w:ascii="宋体" w:hAnsi="宋体" w:eastAsia="宋体" w:cs="宋体"/>
          <w:kern w:val="0"/>
          <w:szCs w:val="21"/>
          <w:highlight w:val="none"/>
        </w:rPr>
        <w:t xml:space="preserve">； </w:t>
      </w:r>
    </w:p>
    <w:p w14:paraId="6F99E7F4">
      <w:pPr>
        <w:widowControl/>
        <w:spacing w:line="480" w:lineRule="auto"/>
        <w:ind w:firstLine="420" w:firstLineChars="200"/>
        <w:rPr>
          <w:rFonts w:ascii="宋体" w:hAnsi="宋体" w:eastAsia="宋体" w:cs="宋体"/>
          <w:szCs w:val="21"/>
          <w:highlight w:val="none"/>
        </w:rPr>
      </w:pPr>
      <w:r>
        <w:rPr>
          <w:rFonts w:hint="eastAsia" w:ascii="宋体" w:hAnsi="宋体" w:eastAsia="宋体" w:cs="宋体"/>
          <w:kern w:val="0"/>
          <w:szCs w:val="21"/>
          <w:highlight w:val="none"/>
        </w:rPr>
        <w:t>……</w:t>
      </w:r>
    </w:p>
    <w:p w14:paraId="2F5573E8">
      <w:pPr>
        <w:widowControl/>
        <w:spacing w:line="480" w:lineRule="auto"/>
        <w:ind w:firstLine="420" w:firstLineChars="200"/>
        <w:rPr>
          <w:rFonts w:ascii="宋体" w:hAnsi="宋体" w:eastAsia="宋体" w:cs="宋体"/>
          <w:szCs w:val="21"/>
          <w:highlight w:val="none"/>
        </w:rPr>
      </w:pPr>
      <w:r>
        <w:rPr>
          <w:rFonts w:hint="eastAsia" w:ascii="宋体" w:hAnsi="宋体" w:eastAsia="宋体" w:cs="宋体"/>
          <w:kern w:val="0"/>
          <w:szCs w:val="21"/>
          <w:highlight w:val="none"/>
        </w:rPr>
        <w:t>以上企业，不属于大企业的分支机构，不存在控股股东为大企业的情形，也不存在与大企业的负责人为同一人的情形。</w:t>
      </w:r>
    </w:p>
    <w:p w14:paraId="5D9A0F02">
      <w:pPr>
        <w:widowControl/>
        <w:spacing w:line="480" w:lineRule="auto"/>
        <w:ind w:firstLine="420" w:firstLineChars="200"/>
        <w:rPr>
          <w:rFonts w:ascii="宋体" w:hAnsi="宋体" w:eastAsia="宋体" w:cs="宋体"/>
          <w:szCs w:val="21"/>
          <w:highlight w:val="none"/>
        </w:rPr>
      </w:pPr>
      <w:r>
        <w:rPr>
          <w:rFonts w:hint="eastAsia" w:ascii="宋体" w:hAnsi="宋体" w:eastAsia="宋体" w:cs="宋体"/>
          <w:kern w:val="0"/>
          <w:szCs w:val="21"/>
          <w:highlight w:val="none"/>
        </w:rPr>
        <w:t xml:space="preserve">本企业对上述声明内容的真实性负责。如有虚假，将依法承担相应责任。 </w:t>
      </w:r>
    </w:p>
    <w:p w14:paraId="5C034A80">
      <w:pPr>
        <w:widowControl/>
        <w:spacing w:line="480" w:lineRule="auto"/>
        <w:ind w:firstLine="2520" w:firstLineChars="1200"/>
        <w:rPr>
          <w:rFonts w:ascii="宋体" w:hAnsi="宋体" w:eastAsia="宋体" w:cs="宋体"/>
          <w:szCs w:val="21"/>
          <w:highlight w:val="none"/>
        </w:rPr>
      </w:pPr>
      <w:r>
        <w:rPr>
          <w:rFonts w:hint="eastAsia" w:ascii="宋体" w:hAnsi="宋体" w:eastAsia="宋体" w:cs="宋体"/>
          <w:kern w:val="0"/>
          <w:szCs w:val="21"/>
          <w:highlight w:val="none"/>
        </w:rPr>
        <w:t xml:space="preserve">企业名称（盖章）： </w:t>
      </w:r>
    </w:p>
    <w:p w14:paraId="66ADE2CF">
      <w:pPr>
        <w:widowControl/>
        <w:spacing w:line="480" w:lineRule="auto"/>
        <w:ind w:firstLine="2520" w:firstLineChars="1200"/>
        <w:rPr>
          <w:rFonts w:ascii="宋体" w:hAnsi="宋体" w:eastAsia="宋体" w:cs="宋体"/>
          <w:szCs w:val="21"/>
          <w:highlight w:val="none"/>
        </w:rPr>
      </w:pPr>
      <w:r>
        <w:rPr>
          <w:rFonts w:hint="eastAsia" w:ascii="宋体" w:hAnsi="宋体" w:eastAsia="宋体" w:cs="宋体"/>
          <w:kern w:val="0"/>
          <w:szCs w:val="21"/>
          <w:highlight w:val="none"/>
        </w:rPr>
        <w:t xml:space="preserve">日 期： </w:t>
      </w:r>
    </w:p>
    <w:p w14:paraId="35BDB73B">
      <w:pPr>
        <w:spacing w:line="360" w:lineRule="auto"/>
        <w:rPr>
          <w:rFonts w:ascii="宋体" w:hAnsi="宋体" w:eastAsia="宋体" w:cs="宋体"/>
          <w:b/>
          <w:color w:val="000000"/>
          <w:spacing w:val="20"/>
          <w:szCs w:val="21"/>
          <w:highlight w:val="none"/>
        </w:rPr>
      </w:pPr>
      <w:r>
        <w:rPr>
          <w:rFonts w:hint="eastAsia" w:ascii="宋体" w:hAnsi="宋体" w:eastAsia="宋体" w:cs="宋体"/>
          <w:b/>
          <w:color w:val="000000"/>
          <w:spacing w:val="20"/>
          <w:szCs w:val="21"/>
          <w:highlight w:val="none"/>
        </w:rPr>
        <w:t>注：1.从业人员、营业收入、资产总额填报上一年度数据，无上一年度数据的新成立企业可不填报。</w:t>
      </w:r>
    </w:p>
    <w:p w14:paraId="4ADA5CB5">
      <w:pPr>
        <w:snapToGrid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2.中标、成交供应商享受《政府采购促进中小企业发展管理办法》（财库[2020]46号）规定的中小企业扶持政策的，《中小企业声明函》随中标、成交结果公开。</w:t>
      </w:r>
    </w:p>
    <w:p w14:paraId="618ABAA8">
      <w:pPr>
        <w:snapToGrid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569400D1">
      <w:pPr>
        <w:snapToGrid w:val="0"/>
        <w:spacing w:before="50" w:after="120" w:afterLines="50"/>
        <w:jc w:val="left"/>
        <w:rPr>
          <w:rFonts w:ascii="宋体" w:hAnsi="宋体" w:eastAsia="宋体" w:cs="宋体"/>
          <w:b/>
          <w:color w:val="000000" w:themeColor="text1"/>
          <w:szCs w:val="21"/>
          <w:highlight w:val="none"/>
        </w:rPr>
      </w:pPr>
    </w:p>
    <w:p w14:paraId="4916ABFB">
      <w:pPr>
        <w:widowControl/>
        <w:spacing w:line="480" w:lineRule="auto"/>
        <w:ind w:firstLine="420" w:firstLineChars="200"/>
        <w:rPr>
          <w:rFonts w:ascii="宋体" w:hAnsi="宋体" w:eastAsia="宋体" w:cs="宋体"/>
          <w:kern w:val="0"/>
          <w:szCs w:val="21"/>
          <w:highlight w:val="none"/>
        </w:rPr>
      </w:pPr>
    </w:p>
    <w:p w14:paraId="0A523C1C">
      <w:pPr>
        <w:widowControl/>
        <w:spacing w:line="480" w:lineRule="auto"/>
        <w:ind w:firstLine="420" w:firstLineChars="200"/>
        <w:rPr>
          <w:rFonts w:ascii="宋体" w:hAnsi="宋体" w:eastAsia="宋体" w:cs="宋体"/>
          <w:kern w:val="0"/>
          <w:szCs w:val="21"/>
          <w:highlight w:val="none"/>
        </w:rPr>
      </w:pPr>
    </w:p>
    <w:p w14:paraId="13E00E57">
      <w:pPr>
        <w:widowControl w:val="0"/>
        <w:spacing w:after="120"/>
        <w:ind w:firstLine="210" w:firstLineChars="100"/>
        <w:jc w:val="both"/>
        <w:rPr>
          <w:rFonts w:ascii="宋体" w:hAnsi="宋体" w:eastAsia="宋体" w:cs="宋体"/>
          <w:kern w:val="0"/>
          <w:sz w:val="21"/>
          <w:szCs w:val="21"/>
          <w:highlight w:val="yellow"/>
          <w:lang w:val="en-US" w:eastAsia="zh-CN" w:bidi="ar-SA"/>
        </w:rPr>
      </w:pPr>
    </w:p>
    <w:p w14:paraId="700FF2B7">
      <w:pPr>
        <w:rPr>
          <w:rFonts w:ascii="宋体" w:hAnsi="宋体" w:eastAsia="宋体" w:cs="宋体"/>
          <w:kern w:val="0"/>
          <w:szCs w:val="21"/>
          <w:highlight w:val="yellow"/>
        </w:rPr>
      </w:pPr>
    </w:p>
    <w:p w14:paraId="5A0914E6">
      <w:pPr>
        <w:widowControl w:val="0"/>
        <w:spacing w:after="120"/>
        <w:ind w:firstLine="210" w:firstLineChars="100"/>
        <w:jc w:val="both"/>
        <w:rPr>
          <w:rFonts w:ascii="宋体" w:hAnsi="宋体" w:eastAsia="宋体" w:cs="宋体"/>
          <w:kern w:val="0"/>
          <w:sz w:val="21"/>
          <w:szCs w:val="21"/>
          <w:highlight w:val="yellow"/>
          <w:lang w:val="en-US" w:eastAsia="zh-CN" w:bidi="ar-SA"/>
        </w:rPr>
      </w:pPr>
    </w:p>
    <w:p w14:paraId="3071CC8D">
      <w:pPr>
        <w:rPr>
          <w:rFonts w:eastAsia="宋体" w:cs="Times New Roman"/>
          <w:highlight w:val="yellow"/>
        </w:rPr>
      </w:pPr>
    </w:p>
    <w:p w14:paraId="3DFAC1D3">
      <w:pPr>
        <w:widowControl w:val="0"/>
        <w:spacing w:after="120"/>
        <w:jc w:val="both"/>
        <w:rPr>
          <w:rFonts w:cs="Times New Roman" w:asciiTheme="minorEastAsia" w:hAnsiTheme="minorEastAsia" w:eastAsiaTheme="minorEastAsia"/>
          <w:b/>
          <w:kern w:val="2"/>
          <w:sz w:val="32"/>
          <w:szCs w:val="24"/>
          <w:highlight w:val="yellow"/>
          <w:lang w:val="en-US" w:eastAsia="zh-CN" w:bidi="ar-SA"/>
        </w:rPr>
      </w:pPr>
    </w:p>
    <w:p w14:paraId="2AF3A0D2">
      <w:pPr>
        <w:widowControl w:val="0"/>
        <w:spacing w:after="120"/>
        <w:jc w:val="center"/>
        <w:rPr>
          <w:rFonts w:cs="Times New Roman" w:asciiTheme="minorEastAsia" w:hAnsiTheme="minorEastAsia" w:eastAsiaTheme="minorEastAsia"/>
          <w:b/>
          <w:kern w:val="2"/>
          <w:sz w:val="32"/>
          <w:szCs w:val="24"/>
          <w:highlight w:val="yellow"/>
          <w:lang w:val="en-US" w:eastAsia="zh-CN" w:bidi="ar-SA"/>
        </w:rPr>
      </w:pPr>
    </w:p>
    <w:p w14:paraId="4ED3A2CF">
      <w:pPr>
        <w:widowControl w:val="0"/>
        <w:spacing w:after="120"/>
        <w:jc w:val="center"/>
        <w:rPr>
          <w:rFonts w:ascii="宋体" w:hAnsi="宋体" w:eastAsia="宋体" w:cs="Times New Roman"/>
          <w:b/>
          <w:color w:val="000000" w:themeColor="text1"/>
          <w:kern w:val="2"/>
          <w:sz w:val="32"/>
          <w:szCs w:val="24"/>
          <w:highlight w:val="none"/>
          <w:lang w:val="en-US" w:eastAsia="zh-CN" w:bidi="ar-SA"/>
        </w:rPr>
      </w:pPr>
      <w:r>
        <w:rPr>
          <w:rFonts w:hint="eastAsia" w:cs="Times New Roman" w:asciiTheme="minorEastAsia" w:hAnsiTheme="minorEastAsia" w:eastAsiaTheme="minorEastAsia"/>
          <w:b/>
          <w:kern w:val="2"/>
          <w:sz w:val="32"/>
          <w:szCs w:val="24"/>
          <w:highlight w:val="none"/>
          <w:lang w:val="en-US" w:eastAsia="zh-CN" w:bidi="ar-SA"/>
        </w:rPr>
        <w:t>十四、</w:t>
      </w:r>
      <w:r>
        <w:rPr>
          <w:rFonts w:hint="eastAsia" w:ascii="宋体" w:hAnsi="宋体" w:eastAsia="宋体" w:cs="Times New Roman"/>
          <w:b/>
          <w:kern w:val="2"/>
          <w:sz w:val="32"/>
          <w:szCs w:val="24"/>
          <w:highlight w:val="none"/>
          <w:lang w:val="en-US" w:eastAsia="zh-CN" w:bidi="ar-SA"/>
        </w:rPr>
        <w:t>残疾人福利性单位声明</w:t>
      </w:r>
      <w:r>
        <w:rPr>
          <w:rFonts w:hint="eastAsia" w:ascii="宋体" w:hAnsi="宋体" w:eastAsia="宋体" w:cs="Times New Roman"/>
          <w:b/>
          <w:color w:val="000000" w:themeColor="text1"/>
          <w:kern w:val="2"/>
          <w:sz w:val="32"/>
          <w:szCs w:val="24"/>
          <w:highlight w:val="none"/>
          <w:lang w:val="en-US" w:eastAsia="zh-CN" w:bidi="ar-SA"/>
        </w:rPr>
        <w:t>函（货物）</w:t>
      </w:r>
    </w:p>
    <w:p w14:paraId="26E64F97">
      <w:pPr>
        <w:widowControl/>
        <w:spacing w:before="240" w:beforeLines="100" w:line="500" w:lineRule="exact"/>
        <w:ind w:firstLine="601"/>
        <w:rPr>
          <w:rFonts w:ascii="宋体" w:hAnsi="宋体" w:eastAsia="宋体" w:cs="宋体"/>
          <w:szCs w:val="21"/>
          <w:highlight w:val="none"/>
        </w:rPr>
      </w:pPr>
      <w:r>
        <w:rPr>
          <w:rFonts w:hint="eastAsia" w:ascii="宋体" w:hAnsi="宋体" w:eastAsia="宋体" w:cs="宋体"/>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2D7F22B8">
      <w:pPr>
        <w:widowControl/>
        <w:spacing w:line="500" w:lineRule="exact"/>
        <w:ind w:firstLine="600"/>
        <w:rPr>
          <w:rFonts w:ascii="宋体" w:hAnsi="宋体" w:eastAsia="宋体" w:cs="宋体"/>
          <w:szCs w:val="21"/>
          <w:highlight w:val="none"/>
        </w:rPr>
      </w:pPr>
      <w:r>
        <w:rPr>
          <w:rFonts w:hint="eastAsia" w:ascii="宋体" w:hAnsi="宋体" w:eastAsia="宋体" w:cs="宋体"/>
          <w:szCs w:val="21"/>
          <w:highlight w:val="none"/>
        </w:rPr>
        <w:t>本单位对上述声明的真实性负责。如有虚假，将依法承担相应责任。</w:t>
      </w:r>
    </w:p>
    <w:p w14:paraId="0E26F02E">
      <w:pPr>
        <w:widowControl/>
        <w:spacing w:line="500" w:lineRule="exact"/>
        <w:rPr>
          <w:rFonts w:ascii="宋体" w:hAnsi="宋体" w:eastAsia="宋体" w:cs="宋体"/>
          <w:spacing w:val="6"/>
          <w:kern w:val="0"/>
          <w:szCs w:val="21"/>
          <w:highlight w:val="none"/>
        </w:rPr>
      </w:pPr>
    </w:p>
    <w:p w14:paraId="10478A58">
      <w:pPr>
        <w:widowControl/>
        <w:spacing w:line="500" w:lineRule="exact"/>
        <w:ind w:right="1560" w:firstLine="600"/>
        <w:jc w:val="center"/>
        <w:rPr>
          <w:rFonts w:ascii="宋体" w:hAnsi="宋体" w:eastAsia="宋体" w:cs="宋体"/>
          <w:szCs w:val="21"/>
          <w:highlight w:val="none"/>
        </w:rPr>
      </w:pPr>
      <w:r>
        <w:rPr>
          <w:rFonts w:hint="eastAsia" w:ascii="宋体" w:hAnsi="宋体" w:eastAsia="宋体" w:cs="宋体"/>
          <w:spacing w:val="6"/>
          <w:kern w:val="0"/>
          <w:szCs w:val="21"/>
          <w:highlight w:val="none"/>
        </w:rPr>
        <w:t xml:space="preserve">               </w:t>
      </w:r>
      <w:r>
        <w:rPr>
          <w:rFonts w:hint="eastAsia" w:ascii="宋体" w:hAnsi="宋体" w:eastAsia="宋体" w:cs="宋体"/>
          <w:szCs w:val="21"/>
          <w:highlight w:val="none"/>
        </w:rPr>
        <w:t>单位名称（盖章）：</w:t>
      </w:r>
    </w:p>
    <w:p w14:paraId="2DE44FE7">
      <w:pPr>
        <w:widowControl/>
        <w:spacing w:line="500" w:lineRule="exact"/>
        <w:ind w:right="1560" w:firstLine="600"/>
        <w:jc w:val="center"/>
        <w:rPr>
          <w:rFonts w:ascii="宋体" w:hAnsi="宋体" w:eastAsia="宋体" w:cs="宋体"/>
          <w:szCs w:val="21"/>
          <w:highlight w:val="none"/>
        </w:rPr>
      </w:pPr>
      <w:r>
        <w:rPr>
          <w:rFonts w:hint="eastAsia" w:ascii="宋体" w:hAnsi="宋体" w:eastAsia="宋体" w:cs="宋体"/>
          <w:szCs w:val="21"/>
          <w:highlight w:val="none"/>
        </w:rPr>
        <w:t xml:space="preserve">       日  期：</w:t>
      </w:r>
    </w:p>
    <w:p w14:paraId="27F1DB50">
      <w:pPr>
        <w:spacing w:before="240" w:beforeLines="100" w:line="440" w:lineRule="atLeast"/>
        <w:ind w:firstLine="444" w:firstLineChars="200"/>
        <w:rPr>
          <w:rFonts w:ascii="宋体" w:hAnsi="宋体" w:eastAsia="宋体" w:cs="宋体"/>
          <w:spacing w:val="6"/>
          <w:szCs w:val="21"/>
          <w:highlight w:val="none"/>
        </w:rPr>
      </w:pPr>
    </w:p>
    <w:p w14:paraId="272C097C">
      <w:pPr>
        <w:spacing w:before="240" w:beforeLines="100" w:line="440" w:lineRule="atLeast"/>
        <w:ind w:firstLine="444" w:firstLineChars="200"/>
        <w:rPr>
          <w:rFonts w:ascii="宋体" w:hAnsi="宋体" w:eastAsia="宋体" w:cs="宋体"/>
          <w:spacing w:val="6"/>
          <w:szCs w:val="21"/>
          <w:highlight w:val="none"/>
        </w:rPr>
      </w:pPr>
    </w:p>
    <w:p w14:paraId="3F7BBFD1">
      <w:pPr>
        <w:spacing w:line="360" w:lineRule="auto"/>
        <w:rPr>
          <w:rFonts w:ascii="宋体" w:hAnsi="宋体" w:eastAsia="宋体" w:cs="宋体"/>
          <w:b/>
          <w:spacing w:val="20"/>
          <w:szCs w:val="21"/>
          <w:highlight w:val="none"/>
        </w:rPr>
      </w:pPr>
      <w:r>
        <w:rPr>
          <w:rFonts w:hint="eastAsia" w:ascii="宋体" w:hAnsi="宋体" w:eastAsia="宋体" w:cs="宋体"/>
          <w:b/>
          <w:spacing w:val="20"/>
          <w:szCs w:val="21"/>
          <w:highlight w:val="none"/>
        </w:rPr>
        <w:t>注：</w:t>
      </w:r>
    </w:p>
    <w:p w14:paraId="54DEF4CB">
      <w:pPr>
        <w:snapToGrid w:val="0"/>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1.中标、成交供应商为残疾人福利性单位的，《残疾人福利性单位声明函》随中标、成交结果同时公告，接受社会监督。</w:t>
      </w:r>
    </w:p>
    <w:p w14:paraId="357904D2">
      <w:pPr>
        <w:snapToGrid w:val="0"/>
        <w:spacing w:line="360" w:lineRule="auto"/>
        <w:ind w:firstLine="422" w:firstLineChars="200"/>
        <w:jc w:val="left"/>
        <w:rPr>
          <w:rFonts w:ascii="宋体" w:hAnsi="宋体" w:eastAsia="宋体" w:cs="宋体"/>
          <w:b/>
          <w:szCs w:val="21"/>
          <w:highlight w:val="none"/>
        </w:rPr>
      </w:pPr>
      <w:r>
        <w:rPr>
          <w:rFonts w:hint="eastAsia" w:ascii="宋体" w:hAnsi="宋体" w:eastAsia="宋体" w:cs="宋体"/>
          <w:b/>
          <w:szCs w:val="21"/>
          <w:highlight w:val="none"/>
        </w:rPr>
        <w:t>2.供应商提供的《残疾人福利性单位声明函》与事实不符的，依照《政府采购法》第七十七条第一款的规定追究法律责任。</w:t>
      </w:r>
    </w:p>
    <w:p w14:paraId="2E489DF7">
      <w:pPr>
        <w:ind w:firstLine="420"/>
        <w:jc w:val="center"/>
        <w:rPr>
          <w:rFonts w:ascii="宋体" w:hAnsi="宋体" w:eastAsia="宋体" w:cs="Times New Roman"/>
          <w:b/>
          <w:sz w:val="32"/>
          <w:highlight w:val="none"/>
        </w:rPr>
      </w:pPr>
    </w:p>
    <w:p w14:paraId="1323ED42">
      <w:pPr>
        <w:snapToGrid w:val="0"/>
        <w:spacing w:line="360" w:lineRule="auto"/>
        <w:ind w:firstLine="422" w:firstLineChars="200"/>
        <w:jc w:val="left"/>
        <w:rPr>
          <w:rFonts w:ascii="宋体" w:hAnsi="宋体" w:eastAsia="宋体" w:cs="宋体"/>
          <w:b/>
          <w:szCs w:val="21"/>
          <w:highlight w:val="none"/>
        </w:rPr>
      </w:pPr>
    </w:p>
    <w:p w14:paraId="479B5B76">
      <w:pPr>
        <w:ind w:firstLine="420"/>
        <w:jc w:val="center"/>
        <w:rPr>
          <w:rFonts w:ascii="宋体" w:hAnsi="宋体" w:eastAsia="宋体"/>
          <w:b/>
          <w:sz w:val="32"/>
          <w:highlight w:val="none"/>
        </w:rPr>
      </w:pPr>
    </w:p>
    <w:p w14:paraId="5A77C98D">
      <w:pPr>
        <w:snapToGrid w:val="0"/>
        <w:spacing w:line="360" w:lineRule="auto"/>
        <w:ind w:firstLine="422" w:firstLineChars="200"/>
        <w:jc w:val="left"/>
        <w:rPr>
          <w:rFonts w:ascii="宋体" w:hAnsi="宋体" w:cs="宋体"/>
          <w:b/>
          <w:szCs w:val="21"/>
          <w:highlight w:val="none"/>
        </w:rPr>
      </w:pPr>
    </w:p>
    <w:p w14:paraId="1D12D64E">
      <w:pPr>
        <w:ind w:firstLine="420"/>
        <w:jc w:val="center"/>
        <w:rPr>
          <w:rFonts w:asciiTheme="minorEastAsia" w:hAnsiTheme="minorEastAsia" w:eastAsiaTheme="minorEastAsia"/>
          <w:b/>
          <w:sz w:val="32"/>
          <w:highlight w:val="none"/>
        </w:rPr>
      </w:pPr>
    </w:p>
    <w:p w14:paraId="6221C933">
      <w:pPr>
        <w:ind w:firstLine="420"/>
        <w:jc w:val="center"/>
        <w:rPr>
          <w:rFonts w:asciiTheme="minorEastAsia" w:hAnsiTheme="minorEastAsia" w:eastAsiaTheme="minorEastAsia"/>
          <w:b/>
          <w:sz w:val="32"/>
          <w:highlight w:val="none"/>
        </w:rPr>
      </w:pPr>
    </w:p>
    <w:p w14:paraId="7E039560">
      <w:pPr>
        <w:ind w:firstLine="420"/>
        <w:jc w:val="center"/>
        <w:rPr>
          <w:rFonts w:asciiTheme="minorEastAsia" w:hAnsiTheme="minorEastAsia" w:eastAsiaTheme="minorEastAsia"/>
          <w:b/>
          <w:sz w:val="32"/>
          <w:highlight w:val="none"/>
        </w:rPr>
      </w:pPr>
    </w:p>
    <w:p w14:paraId="24DC8C4A">
      <w:pPr>
        <w:ind w:firstLine="420"/>
        <w:jc w:val="center"/>
        <w:rPr>
          <w:rFonts w:asciiTheme="minorEastAsia" w:hAnsiTheme="minorEastAsia" w:eastAsiaTheme="minorEastAsia"/>
          <w:b/>
          <w:sz w:val="32"/>
        </w:rPr>
      </w:pPr>
    </w:p>
    <w:p w14:paraId="3AC4F9C8">
      <w:pPr>
        <w:ind w:firstLine="420"/>
        <w:jc w:val="center"/>
        <w:rPr>
          <w:rFonts w:asciiTheme="minorEastAsia" w:hAnsiTheme="minorEastAsia" w:eastAsiaTheme="minorEastAsia"/>
          <w:b/>
          <w:sz w:val="32"/>
        </w:rPr>
      </w:pPr>
    </w:p>
    <w:p w14:paraId="5601BB43">
      <w:pPr>
        <w:ind w:firstLine="420"/>
        <w:jc w:val="center"/>
        <w:rPr>
          <w:rFonts w:asciiTheme="minorEastAsia" w:hAnsiTheme="minorEastAsia" w:eastAsiaTheme="minorEastAsia"/>
          <w:b/>
          <w:sz w:val="32"/>
        </w:rPr>
      </w:pPr>
    </w:p>
    <w:p w14:paraId="02940DFA">
      <w:pPr>
        <w:ind w:firstLine="420"/>
        <w:jc w:val="center"/>
        <w:rPr>
          <w:rFonts w:asciiTheme="minorEastAsia" w:hAnsiTheme="minorEastAsia" w:eastAsiaTheme="minorEastAsia"/>
          <w:b/>
          <w:sz w:val="32"/>
        </w:rPr>
      </w:pPr>
    </w:p>
    <w:p w14:paraId="72606CF9">
      <w:pPr>
        <w:ind w:firstLine="420"/>
        <w:jc w:val="center"/>
        <w:rPr>
          <w:rFonts w:asciiTheme="minorEastAsia" w:hAnsiTheme="minorEastAsia" w:eastAsiaTheme="minorEastAsia"/>
          <w:b/>
          <w:sz w:val="32"/>
        </w:rPr>
      </w:pPr>
    </w:p>
    <w:p w14:paraId="2F6EFC60">
      <w:pPr>
        <w:ind w:firstLine="420"/>
        <w:jc w:val="center"/>
        <w:rPr>
          <w:rFonts w:asciiTheme="minorEastAsia" w:hAnsiTheme="minorEastAsia" w:eastAsiaTheme="minorEastAsia"/>
          <w:b/>
          <w:sz w:val="32"/>
        </w:rPr>
      </w:pPr>
    </w:p>
    <w:p w14:paraId="58C5D8E6">
      <w:pPr>
        <w:widowControl/>
        <w:jc w:val="center"/>
        <w:rPr>
          <w:rFonts w:hint="eastAsia" w:cs="Times New Roman" w:asciiTheme="minorEastAsia" w:hAnsiTheme="minorEastAsia" w:eastAsiaTheme="minorEastAsia"/>
          <w:b/>
          <w:sz w:val="32"/>
          <w:lang w:val="en-US" w:eastAsia="zh-CN"/>
        </w:rPr>
      </w:pPr>
      <w:r>
        <w:rPr>
          <w:rFonts w:hint="eastAsia" w:cs="Times New Roman" w:asciiTheme="minorEastAsia" w:hAnsiTheme="minorEastAsia" w:eastAsiaTheme="minorEastAsia"/>
          <w:b/>
          <w:sz w:val="32"/>
          <w:lang w:val="en-US" w:eastAsia="zh-CN"/>
        </w:rPr>
        <w:t>十五、政府采购活动现场确认声明书</w:t>
      </w:r>
    </w:p>
    <w:p w14:paraId="5C18A117">
      <w:pPr>
        <w:widowControl w:val="0"/>
        <w:wordWrap/>
        <w:adjustRightInd w:val="0"/>
        <w:snapToGrid w:val="0"/>
        <w:spacing w:before="156" w:beforeLines="50" w:after="156" w:afterLines="50" w:line="440" w:lineRule="exact"/>
        <w:ind w:left="369" w:firstLine="222" w:firstLineChars="0"/>
        <w:jc w:val="both"/>
        <w:textAlignment w:val="baseline"/>
        <w:rPr>
          <w:rFonts w:ascii="宋体" w:hAnsi="宋体" w:eastAsia="宋体" w:cs="宋体"/>
          <w:color w:val="000000"/>
          <w:spacing w:val="6"/>
          <w:kern w:val="2"/>
          <w:sz w:val="21"/>
          <w:szCs w:val="21"/>
          <w:lang w:val="en-US" w:eastAsia="zh-CN" w:bidi="ar-SA"/>
        </w:rPr>
      </w:pPr>
      <w:r>
        <w:rPr>
          <w:rFonts w:hint="eastAsia" w:ascii="宋体" w:hAnsi="宋体" w:eastAsia="宋体" w:cs="宋体"/>
          <w:color w:val="000000"/>
          <w:spacing w:val="6"/>
          <w:kern w:val="2"/>
          <w:sz w:val="21"/>
          <w:szCs w:val="21"/>
          <w:lang w:val="en-US" w:eastAsia="zh-CN" w:bidi="ar-SA"/>
        </w:rPr>
        <w:t>舟山建银工程造价审查中心有限公司：</w:t>
      </w:r>
    </w:p>
    <w:p w14:paraId="2C0C8915">
      <w:pPr>
        <w:widowControl/>
        <w:numPr>
          <w:ilvl w:val="0"/>
          <w:numId w:val="6"/>
        </w:numPr>
        <w:wordWrap w:val="0"/>
        <w:adjustRightInd w:val="0"/>
        <w:snapToGrid w:val="0"/>
        <w:spacing w:line="440" w:lineRule="exact"/>
        <w:ind w:left="369" w:firstLine="419" w:firstLineChars="189"/>
        <w:jc w:val="both"/>
        <w:textAlignment w:val="baseline"/>
        <w:rPr>
          <w:rFonts w:ascii="宋体" w:hAnsi="宋体" w:eastAsia="宋体" w:cs="宋体"/>
          <w:color w:val="000000"/>
          <w:kern w:val="0"/>
          <w:sz w:val="21"/>
          <w:szCs w:val="20"/>
          <w:lang w:val="en-US" w:eastAsia="zh-CN" w:bidi="ar-SA"/>
        </w:rPr>
      </w:pPr>
      <w:r>
        <w:rPr>
          <w:rFonts w:hint="eastAsia" w:ascii="宋体" w:hAnsi="宋体" w:eastAsia="宋体" w:cs="宋体"/>
          <w:color w:val="000000"/>
          <w:spacing w:val="6"/>
          <w:kern w:val="2"/>
          <w:sz w:val="21"/>
          <w:szCs w:val="20"/>
          <w:lang w:val="en-US" w:eastAsia="zh-CN" w:bidi="ar-SA"/>
        </w:rPr>
        <w:t>本人</w:t>
      </w:r>
      <w:r>
        <w:rPr>
          <w:rFonts w:hint="eastAsia" w:ascii="宋体" w:hAnsi="宋体" w:eastAsia="宋体" w:cs="宋体"/>
          <w:color w:val="000000"/>
          <w:spacing w:val="6"/>
          <w:kern w:val="2"/>
          <w:sz w:val="21"/>
          <w:szCs w:val="20"/>
          <w:u w:val="single"/>
          <w:lang w:val="en-US" w:eastAsia="zh-CN" w:bidi="ar-SA"/>
        </w:rPr>
        <w:t xml:space="preserve">          </w:t>
      </w:r>
      <w:r>
        <w:rPr>
          <w:rFonts w:hint="eastAsia" w:ascii="宋体" w:hAnsi="宋体" w:eastAsia="宋体" w:cs="宋体"/>
          <w:color w:val="000000"/>
          <w:spacing w:val="6"/>
          <w:kern w:val="2"/>
          <w:sz w:val="21"/>
          <w:szCs w:val="20"/>
          <w:lang w:val="en-US" w:eastAsia="zh-CN" w:bidi="ar-SA"/>
        </w:rPr>
        <w:t>（法定代表人姓名），参加</w:t>
      </w:r>
      <w:r>
        <w:rPr>
          <w:rFonts w:hint="eastAsia" w:ascii="宋体" w:hAnsi="宋体" w:eastAsia="宋体" w:cs="宋体"/>
          <w:color w:val="000000"/>
          <w:kern w:val="2"/>
          <w:sz w:val="21"/>
          <w:szCs w:val="20"/>
          <w:u w:val="single"/>
          <w:lang w:val="en-US" w:eastAsia="zh-CN" w:bidi="ar-SA"/>
        </w:rPr>
        <w:t>《                》</w:t>
      </w:r>
      <w:r>
        <w:rPr>
          <w:rFonts w:hint="eastAsia" w:ascii="宋体" w:hAnsi="宋体" w:eastAsia="宋体" w:cs="宋体"/>
          <w:color w:val="000000"/>
          <w:spacing w:val="6"/>
          <w:kern w:val="2"/>
          <w:sz w:val="21"/>
          <w:szCs w:val="20"/>
          <w:u w:val="single"/>
          <w:lang w:val="en-US" w:eastAsia="zh-CN" w:bidi="ar-SA"/>
        </w:rPr>
        <w:t>（编号：   ）</w:t>
      </w:r>
      <w:r>
        <w:rPr>
          <w:rFonts w:hint="eastAsia" w:ascii="宋体" w:hAnsi="宋体" w:eastAsia="宋体" w:cs="宋体"/>
          <w:color w:val="000000"/>
          <w:spacing w:val="6"/>
          <w:kern w:val="2"/>
          <w:sz w:val="21"/>
          <w:szCs w:val="20"/>
          <w:lang w:val="en-US" w:eastAsia="zh-CN" w:bidi="ar-SA"/>
        </w:rPr>
        <w:t>政府采购活动，经确认，现就有关公平竞争事项郑重声明如下：</w:t>
      </w:r>
      <w:r>
        <w:rPr>
          <w:rFonts w:hint="eastAsia" w:ascii="宋体" w:hAnsi="宋体" w:eastAsia="宋体" w:cs="宋体"/>
          <w:color w:val="000000"/>
          <w:kern w:val="0"/>
          <w:sz w:val="21"/>
          <w:szCs w:val="20"/>
          <w:lang w:val="en-US" w:eastAsia="zh-CN" w:bidi="ar-SA"/>
        </w:rPr>
        <w:t>本单位与采购人之间 □不存在利害关系 □存在下列利害关系</w:t>
      </w:r>
      <w:r>
        <w:rPr>
          <w:rFonts w:hint="eastAsia" w:ascii="宋体" w:hAnsi="宋体" w:eastAsia="宋体" w:cs="宋体"/>
          <w:color w:val="000000"/>
          <w:kern w:val="0"/>
          <w:sz w:val="21"/>
          <w:szCs w:val="20"/>
          <w:u w:val="single"/>
          <w:lang w:val="en-US" w:eastAsia="zh-CN" w:bidi="ar-SA"/>
        </w:rPr>
        <w:t xml:space="preserve">           </w:t>
      </w:r>
      <w:r>
        <w:rPr>
          <w:rFonts w:hint="eastAsia" w:ascii="宋体" w:hAnsi="宋体" w:eastAsia="宋体" w:cs="宋体"/>
          <w:color w:val="000000"/>
          <w:kern w:val="0"/>
          <w:sz w:val="21"/>
          <w:szCs w:val="20"/>
          <w:lang w:val="en-US" w:eastAsia="zh-CN" w:bidi="ar-SA"/>
        </w:rPr>
        <w:t>：</w:t>
      </w:r>
    </w:p>
    <w:p w14:paraId="5D8D99AE">
      <w:pPr>
        <w:widowControl/>
        <w:wordWrap w:val="0"/>
        <w:adjustRightInd w:val="0"/>
        <w:snapToGrid w:val="0"/>
        <w:spacing w:line="440" w:lineRule="exact"/>
        <w:ind w:left="369" w:firstLine="420" w:firstLineChars="200"/>
        <w:jc w:val="both"/>
        <w:textAlignment w:val="baseline"/>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 xml:space="preserve">  A.投资关系    B.行政隶属关系    C.业务指导关系</w:t>
      </w:r>
    </w:p>
    <w:p w14:paraId="7ADEB99F">
      <w:pPr>
        <w:widowControl/>
        <w:wordWrap w:val="0"/>
        <w:adjustRightInd w:val="0"/>
        <w:snapToGrid w:val="0"/>
        <w:spacing w:line="440" w:lineRule="exact"/>
        <w:ind w:left="369" w:firstLine="420" w:firstLineChars="200"/>
        <w:jc w:val="both"/>
        <w:textAlignment w:val="baseline"/>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 xml:space="preserve">  D.其他可能</w:t>
      </w:r>
      <w:r>
        <w:rPr>
          <w:rFonts w:hint="eastAsia" w:ascii="宋体" w:hAnsi="宋体" w:eastAsia="宋体" w:cs="宋体"/>
          <w:color w:val="000000"/>
          <w:kern w:val="2"/>
          <w:sz w:val="21"/>
          <w:szCs w:val="20"/>
          <w:lang w:val="en-US" w:eastAsia="zh-CN" w:bidi="ar-SA"/>
        </w:rPr>
        <w:t>影响采购公正的</w:t>
      </w:r>
      <w:r>
        <w:rPr>
          <w:rFonts w:hint="eastAsia" w:ascii="宋体" w:hAnsi="宋体" w:eastAsia="宋体" w:cs="宋体"/>
          <w:color w:val="000000"/>
          <w:kern w:val="0"/>
          <w:sz w:val="21"/>
          <w:szCs w:val="20"/>
          <w:lang w:val="en-US" w:eastAsia="zh-CN" w:bidi="ar-SA"/>
        </w:rPr>
        <w:t xml:space="preserve">利害关系（如有，请如实说明） </w:t>
      </w:r>
      <w:r>
        <w:rPr>
          <w:rFonts w:hint="eastAsia" w:ascii="宋体" w:hAnsi="宋体" w:eastAsia="宋体" w:cs="宋体"/>
          <w:color w:val="000000"/>
          <w:kern w:val="0"/>
          <w:sz w:val="21"/>
          <w:szCs w:val="20"/>
          <w:u w:val="single"/>
          <w:lang w:val="en-US" w:eastAsia="zh-CN" w:bidi="ar-SA"/>
        </w:rPr>
        <w:t xml:space="preserve">                </w:t>
      </w:r>
      <w:r>
        <w:rPr>
          <w:rFonts w:hint="eastAsia" w:ascii="宋体" w:hAnsi="宋体" w:eastAsia="宋体" w:cs="宋体"/>
          <w:color w:val="000000"/>
          <w:kern w:val="0"/>
          <w:sz w:val="21"/>
          <w:szCs w:val="20"/>
          <w:lang w:val="en-US" w:eastAsia="zh-CN" w:bidi="ar-SA"/>
        </w:rPr>
        <w:t>。</w:t>
      </w:r>
    </w:p>
    <w:p w14:paraId="66E0FC79">
      <w:pPr>
        <w:widowControl/>
        <w:numPr>
          <w:ilvl w:val="0"/>
          <w:numId w:val="6"/>
        </w:numPr>
        <w:wordWrap w:val="0"/>
        <w:adjustRightInd w:val="0"/>
        <w:snapToGrid w:val="0"/>
        <w:spacing w:line="440" w:lineRule="exact"/>
        <w:ind w:left="369" w:firstLine="396" w:firstLineChars="189"/>
        <w:jc w:val="both"/>
        <w:textAlignment w:val="baseline"/>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 xml:space="preserve">现已清楚知道参加本项目采购活动的其他所有供应商名称，本单位 □与其他所有供应商之间均不存在利害关系 □与 </w:t>
      </w:r>
      <w:r>
        <w:rPr>
          <w:rFonts w:hint="eastAsia" w:ascii="宋体" w:hAnsi="宋体" w:eastAsia="宋体" w:cs="宋体"/>
          <w:color w:val="000000"/>
          <w:kern w:val="0"/>
          <w:sz w:val="21"/>
          <w:szCs w:val="20"/>
          <w:u w:val="single"/>
          <w:lang w:val="en-US" w:eastAsia="zh-CN" w:bidi="ar-SA"/>
        </w:rPr>
        <w:t xml:space="preserve">               </w:t>
      </w:r>
      <w:r>
        <w:rPr>
          <w:rFonts w:hint="eastAsia" w:ascii="宋体" w:hAnsi="宋体" w:eastAsia="宋体" w:cs="宋体"/>
          <w:color w:val="000000"/>
          <w:kern w:val="0"/>
          <w:sz w:val="21"/>
          <w:szCs w:val="20"/>
          <w:lang w:val="en-US" w:eastAsia="zh-CN" w:bidi="ar-SA"/>
        </w:rPr>
        <w:t>（供应商名称）之间存在下列利害关系</w:t>
      </w:r>
      <w:r>
        <w:rPr>
          <w:rFonts w:hint="eastAsia" w:ascii="宋体" w:hAnsi="宋体" w:eastAsia="宋体" w:cs="宋体"/>
          <w:color w:val="000000"/>
          <w:kern w:val="0"/>
          <w:sz w:val="21"/>
          <w:szCs w:val="20"/>
          <w:u w:val="single"/>
          <w:lang w:val="en-US" w:eastAsia="zh-CN" w:bidi="ar-SA"/>
        </w:rPr>
        <w:t xml:space="preserve">              </w:t>
      </w:r>
      <w:r>
        <w:rPr>
          <w:rFonts w:hint="eastAsia" w:ascii="宋体" w:hAnsi="宋体" w:eastAsia="宋体" w:cs="宋体"/>
          <w:color w:val="000000"/>
          <w:kern w:val="0"/>
          <w:sz w:val="21"/>
          <w:szCs w:val="20"/>
          <w:lang w:val="en-US" w:eastAsia="zh-CN" w:bidi="ar-SA"/>
        </w:rPr>
        <w:t>：</w:t>
      </w:r>
    </w:p>
    <w:p w14:paraId="6E7E1167">
      <w:pPr>
        <w:widowControl w:val="0"/>
        <w:wordWrap/>
        <w:adjustRightInd w:val="0"/>
        <w:snapToGrid w:val="0"/>
        <w:spacing w:before="156" w:beforeLines="50" w:after="156" w:afterLines="50" w:line="360" w:lineRule="exact"/>
        <w:ind w:left="369" w:firstLine="210" w:firstLineChars="0"/>
        <w:jc w:val="both"/>
        <w:textAlignment w:val="baseline"/>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A.法定代表人或负责人或实际控制人是同一人</w:t>
      </w:r>
    </w:p>
    <w:p w14:paraId="33B4E440">
      <w:pPr>
        <w:widowControl w:val="0"/>
        <w:wordWrap/>
        <w:adjustRightInd w:val="0"/>
        <w:snapToGrid w:val="0"/>
        <w:spacing w:before="156" w:beforeLines="50" w:after="156" w:afterLines="50" w:line="360" w:lineRule="exact"/>
        <w:ind w:left="369" w:firstLine="210" w:firstLineChars="0"/>
        <w:jc w:val="both"/>
        <w:textAlignment w:val="baseline"/>
        <w:rPr>
          <w:rFonts w:ascii="宋体" w:hAnsi="宋体" w:eastAsia="宋体" w:cs="宋体"/>
          <w:color w:val="000000"/>
          <w:spacing w:val="6"/>
          <w:kern w:val="2"/>
          <w:sz w:val="21"/>
          <w:szCs w:val="21"/>
          <w:lang w:val="en-US" w:eastAsia="zh-CN" w:bidi="ar-SA"/>
        </w:rPr>
      </w:pPr>
      <w:r>
        <w:rPr>
          <w:rFonts w:hint="eastAsia" w:ascii="宋体" w:hAnsi="宋体" w:eastAsia="宋体" w:cs="宋体"/>
          <w:color w:val="000000"/>
          <w:kern w:val="0"/>
          <w:sz w:val="21"/>
          <w:szCs w:val="21"/>
          <w:lang w:val="en-US" w:eastAsia="zh-CN" w:bidi="ar-SA"/>
        </w:rPr>
        <w:t xml:space="preserve">  B.法定代表人或负责人或实际控制人是夫妻关系</w:t>
      </w:r>
    </w:p>
    <w:p w14:paraId="71A5DCAE">
      <w:pPr>
        <w:widowControl w:val="0"/>
        <w:wordWrap/>
        <w:adjustRightInd w:val="0"/>
        <w:snapToGrid w:val="0"/>
        <w:spacing w:before="156" w:beforeLines="50" w:after="156" w:afterLines="50" w:line="360" w:lineRule="exact"/>
        <w:ind w:left="369" w:firstLine="210" w:firstLineChars="0"/>
        <w:jc w:val="both"/>
        <w:textAlignment w:val="baseline"/>
        <w:rPr>
          <w:rFonts w:ascii="宋体" w:hAnsi="宋体" w:eastAsia="宋体" w:cs="宋体"/>
          <w:color w:val="000000"/>
          <w:spacing w:val="6"/>
          <w:kern w:val="2"/>
          <w:sz w:val="21"/>
          <w:szCs w:val="21"/>
          <w:lang w:val="en-US" w:eastAsia="zh-CN" w:bidi="ar-SA"/>
        </w:rPr>
      </w:pPr>
      <w:r>
        <w:rPr>
          <w:rFonts w:hint="eastAsia" w:ascii="宋体" w:hAnsi="宋体" w:eastAsia="宋体" w:cs="宋体"/>
          <w:color w:val="000000"/>
          <w:kern w:val="0"/>
          <w:sz w:val="21"/>
          <w:szCs w:val="21"/>
          <w:lang w:val="en-US" w:eastAsia="zh-CN" w:bidi="ar-SA"/>
        </w:rPr>
        <w:t xml:space="preserve">  C.法定代表人或负责人或实际控制人是直系血亲关系</w:t>
      </w:r>
    </w:p>
    <w:p w14:paraId="138F600F">
      <w:pPr>
        <w:widowControl w:val="0"/>
        <w:wordWrap/>
        <w:adjustRightInd w:val="0"/>
        <w:snapToGrid w:val="0"/>
        <w:spacing w:before="156" w:beforeLines="50" w:after="156" w:afterLines="50" w:line="360" w:lineRule="exact"/>
        <w:ind w:left="369" w:firstLine="210" w:firstLineChars="0"/>
        <w:jc w:val="both"/>
        <w:textAlignment w:val="baseline"/>
        <w:rPr>
          <w:rFonts w:ascii="宋体" w:hAnsi="宋体" w:eastAsia="宋体" w:cs="宋体"/>
          <w:color w:val="000000"/>
          <w:spacing w:val="6"/>
          <w:kern w:val="2"/>
          <w:sz w:val="21"/>
          <w:szCs w:val="21"/>
          <w:lang w:val="en-US" w:eastAsia="zh-CN" w:bidi="ar-SA"/>
        </w:rPr>
      </w:pPr>
      <w:r>
        <w:rPr>
          <w:rFonts w:hint="eastAsia" w:ascii="宋体" w:hAnsi="宋体" w:eastAsia="宋体" w:cs="宋体"/>
          <w:color w:val="000000"/>
          <w:kern w:val="0"/>
          <w:sz w:val="21"/>
          <w:szCs w:val="21"/>
          <w:lang w:val="en-US" w:eastAsia="zh-CN" w:bidi="ar-SA"/>
        </w:rPr>
        <w:t xml:space="preserve">  D.法定代表人或负责人或实际控制人存在三代以内旁系血亲关系</w:t>
      </w:r>
    </w:p>
    <w:p w14:paraId="7B9C88F8">
      <w:pPr>
        <w:widowControl w:val="0"/>
        <w:wordWrap/>
        <w:adjustRightInd w:val="0"/>
        <w:snapToGrid w:val="0"/>
        <w:spacing w:before="156" w:beforeLines="50" w:after="156" w:afterLines="50" w:line="360" w:lineRule="exact"/>
        <w:ind w:left="369" w:firstLine="210" w:firstLineChars="0"/>
        <w:jc w:val="both"/>
        <w:textAlignment w:val="baseline"/>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E.法定代表人或负责人或实际控制人存在近姻亲关系</w:t>
      </w:r>
    </w:p>
    <w:p w14:paraId="2521B4E2">
      <w:pPr>
        <w:widowControl w:val="0"/>
        <w:wordWrap/>
        <w:adjustRightInd w:val="0"/>
        <w:snapToGrid w:val="0"/>
        <w:spacing w:before="156" w:beforeLines="50" w:after="156" w:afterLines="50" w:line="360" w:lineRule="exact"/>
        <w:ind w:left="369" w:firstLine="210" w:firstLineChars="0"/>
        <w:jc w:val="both"/>
        <w:textAlignment w:val="baseline"/>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F.法定代表人或负责人或实际控制人存在股份控制或实际控制关系</w:t>
      </w:r>
    </w:p>
    <w:p w14:paraId="682B5A26">
      <w:pPr>
        <w:widowControl w:val="0"/>
        <w:wordWrap/>
        <w:adjustRightInd w:val="0"/>
        <w:snapToGrid w:val="0"/>
        <w:spacing w:before="156" w:beforeLines="50" w:after="156" w:afterLines="50" w:line="360" w:lineRule="exact"/>
        <w:ind w:left="369" w:firstLine="210" w:firstLineChars="0"/>
        <w:jc w:val="both"/>
        <w:textAlignment w:val="baseline"/>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G.存在共同直接或间接投资设立子公司、联营企业和合营企业情况</w:t>
      </w:r>
    </w:p>
    <w:p w14:paraId="21094857">
      <w:pPr>
        <w:widowControl w:val="0"/>
        <w:wordWrap/>
        <w:adjustRightInd w:val="0"/>
        <w:snapToGrid w:val="0"/>
        <w:spacing w:before="156" w:beforeLines="50" w:after="156" w:afterLines="50" w:line="360" w:lineRule="exact"/>
        <w:ind w:left="369" w:firstLine="210" w:firstLineChars="0"/>
        <w:jc w:val="both"/>
        <w:textAlignment w:val="baseline"/>
        <w:rPr>
          <w:rFonts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 xml:space="preserve">  H.存在分级代理或代销关系、同一生产制造商关系、</w:t>
      </w:r>
      <w:r>
        <w:rPr>
          <w:rFonts w:hint="eastAsia" w:ascii="宋体" w:hAnsi="宋体" w:eastAsia="宋体" w:cs="宋体"/>
          <w:color w:val="000000"/>
          <w:kern w:val="2"/>
          <w:sz w:val="21"/>
          <w:szCs w:val="21"/>
          <w:lang w:val="en-US" w:eastAsia="zh-CN" w:bidi="ar-SA"/>
        </w:rPr>
        <w:t>管理关系、重要业务（占主营业务收入50%以上）或重要财务往来关系（如融资）等其他实质性控制关系</w:t>
      </w:r>
    </w:p>
    <w:p w14:paraId="46A22AFA">
      <w:pPr>
        <w:widowControl w:val="0"/>
        <w:wordWrap/>
        <w:adjustRightInd w:val="0"/>
        <w:snapToGrid w:val="0"/>
        <w:spacing w:before="156" w:beforeLines="50" w:after="156" w:afterLines="50" w:line="440" w:lineRule="exact"/>
        <w:ind w:left="369" w:firstLine="210" w:firstLineChars="0"/>
        <w:jc w:val="both"/>
        <w:textAlignment w:val="baseline"/>
        <w:rPr>
          <w:rFonts w:ascii="宋体" w:hAnsi="宋体" w:eastAsia="宋体" w:cs="宋体"/>
          <w:color w:val="000000"/>
          <w:spacing w:val="6"/>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I</w:t>
      </w:r>
      <w:r>
        <w:rPr>
          <w:rFonts w:hint="eastAsia" w:ascii="宋体" w:hAnsi="宋体" w:eastAsia="宋体" w:cs="宋体"/>
          <w:color w:val="000000"/>
          <w:kern w:val="0"/>
          <w:sz w:val="21"/>
          <w:szCs w:val="21"/>
          <w:lang w:val="en-US" w:eastAsia="zh-CN" w:bidi="ar-SA"/>
        </w:rPr>
        <w:t>.</w:t>
      </w:r>
      <w:r>
        <w:rPr>
          <w:rFonts w:hint="eastAsia" w:ascii="宋体" w:hAnsi="宋体" w:eastAsia="宋体" w:cs="宋体"/>
          <w:color w:val="000000"/>
          <w:kern w:val="2"/>
          <w:sz w:val="21"/>
          <w:szCs w:val="21"/>
          <w:lang w:val="en-US" w:eastAsia="zh-CN" w:bidi="ar-SA"/>
        </w:rPr>
        <w:t>其他利害关系情况</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0"/>
          <w:sz w:val="21"/>
          <w:szCs w:val="21"/>
          <w:lang w:val="en-US" w:eastAsia="zh-CN" w:bidi="ar-SA"/>
        </w:rPr>
        <w:t>。</w:t>
      </w:r>
    </w:p>
    <w:p w14:paraId="3176D63C">
      <w:pPr>
        <w:widowControl/>
        <w:numPr>
          <w:ilvl w:val="0"/>
          <w:numId w:val="7"/>
        </w:numPr>
        <w:wordWrap w:val="0"/>
        <w:adjustRightInd w:val="0"/>
        <w:snapToGrid w:val="0"/>
        <w:spacing w:line="440" w:lineRule="exact"/>
        <w:ind w:left="369" w:firstLine="396" w:firstLineChars="189"/>
        <w:jc w:val="both"/>
        <w:textAlignment w:val="baseline"/>
        <w:rPr>
          <w:rFonts w:ascii="宋体" w:hAnsi="宋体" w:eastAsia="宋体" w:cs="宋体"/>
          <w:kern w:val="0"/>
          <w:sz w:val="21"/>
          <w:szCs w:val="20"/>
          <w:lang w:val="en-US" w:eastAsia="zh-CN" w:bidi="ar-SA"/>
        </w:rPr>
      </w:pPr>
      <w:r>
        <w:rPr>
          <w:rFonts w:hint="eastAsia" w:ascii="宋体" w:hAnsi="宋体" w:eastAsia="宋体" w:cs="宋体"/>
          <w:kern w:val="2"/>
          <w:sz w:val="21"/>
          <w:szCs w:val="20"/>
          <w:lang w:val="en-US" w:eastAsia="zh-CN" w:bidi="ar-SA"/>
        </w:rPr>
        <w:t>现已清楚知道并</w:t>
      </w:r>
      <w:r>
        <w:rPr>
          <w:rFonts w:hint="eastAsia" w:ascii="宋体" w:hAnsi="宋体" w:eastAsia="宋体" w:cs="宋体"/>
          <w:kern w:val="0"/>
          <w:sz w:val="21"/>
          <w:szCs w:val="20"/>
          <w:lang w:val="en-US" w:eastAsia="zh-CN" w:bidi="ar-SA"/>
        </w:rPr>
        <w:t>严格遵守政府采购法律法规和现场纪律。</w:t>
      </w:r>
    </w:p>
    <w:p w14:paraId="22B0423A">
      <w:pPr>
        <w:widowControl/>
        <w:numPr>
          <w:ilvl w:val="0"/>
          <w:numId w:val="7"/>
        </w:numPr>
        <w:wordWrap w:val="0"/>
        <w:adjustRightInd w:val="0"/>
        <w:snapToGrid w:val="0"/>
        <w:spacing w:line="440" w:lineRule="exact"/>
        <w:ind w:left="369" w:firstLine="396" w:firstLineChars="189"/>
        <w:jc w:val="both"/>
        <w:textAlignment w:val="baseline"/>
        <w:rPr>
          <w:rFonts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我发现供应商</w:t>
      </w:r>
      <w:r>
        <w:rPr>
          <w:rFonts w:hint="eastAsia" w:ascii="宋体" w:hAnsi="宋体" w:eastAsia="宋体" w:cs="宋体"/>
          <w:kern w:val="0"/>
          <w:sz w:val="21"/>
          <w:szCs w:val="20"/>
          <w:u w:val="single"/>
          <w:lang w:val="en-US" w:eastAsia="zh-CN" w:bidi="ar-SA"/>
        </w:rPr>
        <w:t xml:space="preserve">     </w:t>
      </w:r>
      <w:r>
        <w:rPr>
          <w:rFonts w:hint="eastAsia" w:ascii="宋体" w:hAnsi="宋体" w:eastAsia="宋体" w:cs="宋体"/>
          <w:kern w:val="0"/>
          <w:sz w:val="21"/>
          <w:szCs w:val="20"/>
          <w:lang w:val="en-US" w:eastAsia="zh-CN" w:bidi="ar-SA"/>
        </w:rPr>
        <w:t>之间存在或可能存在上述第二条第</w:t>
      </w:r>
      <w:r>
        <w:rPr>
          <w:rFonts w:hint="eastAsia" w:ascii="宋体" w:hAnsi="宋体" w:eastAsia="宋体" w:cs="宋体"/>
          <w:kern w:val="0"/>
          <w:sz w:val="21"/>
          <w:szCs w:val="20"/>
          <w:u w:val="single"/>
          <w:lang w:val="en-US" w:eastAsia="zh-CN" w:bidi="ar-SA"/>
        </w:rPr>
        <w:t xml:space="preserve">      </w:t>
      </w:r>
      <w:r>
        <w:rPr>
          <w:rFonts w:hint="eastAsia" w:ascii="宋体" w:hAnsi="宋体" w:eastAsia="宋体" w:cs="宋体"/>
          <w:kern w:val="0"/>
          <w:sz w:val="21"/>
          <w:szCs w:val="20"/>
          <w:lang w:val="en-US" w:eastAsia="zh-CN" w:bidi="ar-SA"/>
        </w:rPr>
        <w:t xml:space="preserve">项利害关系。   </w:t>
      </w:r>
    </w:p>
    <w:p w14:paraId="5D01AEEC">
      <w:pPr>
        <w:widowControl/>
        <w:wordWrap w:val="0"/>
        <w:adjustRightInd w:val="0"/>
        <w:snapToGrid w:val="0"/>
        <w:spacing w:line="440" w:lineRule="exact"/>
        <w:ind w:left="369" w:firstLine="420" w:firstLineChars="200"/>
        <w:jc w:val="both"/>
        <w:textAlignment w:val="baseline"/>
        <w:rPr>
          <w:rFonts w:ascii="宋体" w:hAnsi="宋体" w:eastAsia="宋体" w:cs="宋体"/>
          <w:kern w:val="0"/>
          <w:sz w:val="21"/>
          <w:szCs w:val="20"/>
          <w:lang w:val="en-US" w:eastAsia="zh-CN" w:bidi="ar-SA"/>
        </w:rPr>
      </w:pPr>
    </w:p>
    <w:p w14:paraId="2ED5217B">
      <w:pPr>
        <w:widowControl/>
        <w:wordWrap w:val="0"/>
        <w:adjustRightInd w:val="0"/>
        <w:snapToGrid w:val="0"/>
        <w:spacing w:line="440" w:lineRule="exact"/>
        <w:ind w:left="369" w:firstLine="420" w:firstLineChars="200"/>
        <w:jc w:val="both"/>
        <w:textAlignment w:val="baseline"/>
        <w:rPr>
          <w:rFonts w:ascii="宋体" w:hAnsi="宋体" w:eastAsia="宋体" w:cs="宋体"/>
          <w:kern w:val="0"/>
          <w:sz w:val="21"/>
          <w:szCs w:val="20"/>
          <w:lang w:val="en-US" w:eastAsia="zh-CN" w:bidi="ar-SA"/>
        </w:rPr>
      </w:pPr>
    </w:p>
    <w:p w14:paraId="74EABA11">
      <w:pPr>
        <w:widowControl/>
        <w:wordWrap w:val="0"/>
        <w:adjustRightInd w:val="0"/>
        <w:snapToGrid w:val="0"/>
        <w:spacing w:line="440" w:lineRule="exact"/>
        <w:ind w:left="369" w:firstLine="420" w:firstLineChars="200"/>
        <w:jc w:val="right"/>
        <w:textAlignment w:val="baseline"/>
        <w:rPr>
          <w:rFonts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供应商：（盖章)</w:t>
      </w:r>
    </w:p>
    <w:p w14:paraId="0754BBB0">
      <w:pPr>
        <w:widowControl w:val="0"/>
        <w:wordWrap/>
        <w:adjustRightInd w:val="0"/>
        <w:snapToGrid w:val="0"/>
        <w:spacing w:before="156" w:beforeLines="50" w:after="156" w:afterLines="50" w:line="440" w:lineRule="exact"/>
        <w:ind w:left="369" w:firstLine="420" w:firstLineChars="200"/>
        <w:jc w:val="right"/>
        <w:textAlignment w:val="baseline"/>
        <w:rPr>
          <w:rFonts w:ascii="宋体" w:hAnsi="Courier New" w:eastAsia="仿宋_GB2312" w:cs="Times New Roman"/>
          <w:kern w:val="2"/>
          <w:sz w:val="30"/>
          <w:szCs w:val="24"/>
          <w:lang w:val="en-US" w:eastAsia="zh-CN" w:bidi="ar-SA"/>
        </w:rPr>
      </w:pPr>
      <w:r>
        <w:rPr>
          <w:rFonts w:hint="eastAsia" w:ascii="宋体" w:hAnsi="宋体" w:eastAsia="宋体" w:cs="宋体"/>
          <w:kern w:val="0"/>
          <w:sz w:val="21"/>
          <w:szCs w:val="21"/>
          <w:lang w:val="en-US" w:eastAsia="zh-CN" w:bidi="ar-SA"/>
        </w:rPr>
        <w:t xml:space="preserve">     年   月   日</w:t>
      </w:r>
    </w:p>
    <w:p w14:paraId="229D5BEF">
      <w:pPr>
        <w:snapToGrid w:val="0"/>
        <w:spacing w:before="50" w:after="156" w:afterLines="50"/>
        <w:jc w:val="center"/>
        <w:rPr>
          <w:rFonts w:hint="eastAsia" w:ascii="宋体" w:eastAsia="宋体" w:cs="宋体"/>
          <w:b/>
          <w:bCs/>
          <w:sz w:val="21"/>
          <w:szCs w:val="21"/>
        </w:rPr>
      </w:pPr>
      <w:r>
        <w:rPr>
          <w:rFonts w:hint="eastAsia" w:hAnsi="宋体" w:eastAsia="宋体" w:cs="Times New Roman"/>
          <w:b/>
          <w:bCs/>
          <w:szCs w:val="21"/>
        </w:rPr>
        <w:t>本表在解密后,尽快填写完整发至495302826@qq.com邮箱</w:t>
      </w:r>
    </w:p>
    <w:p w14:paraId="167D055C">
      <w:pPr>
        <w:ind w:firstLine="420"/>
        <w:jc w:val="center"/>
        <w:rPr>
          <w:rFonts w:hint="eastAsia" w:asciiTheme="minorEastAsia" w:hAnsiTheme="minorEastAsia" w:eastAsiaTheme="minorEastAsia"/>
          <w:b/>
          <w:sz w:val="32"/>
        </w:rPr>
      </w:pPr>
    </w:p>
    <w:p w14:paraId="4DB7458E">
      <w:pPr>
        <w:ind w:firstLine="420"/>
        <w:jc w:val="center"/>
        <w:rPr>
          <w:rFonts w:hint="eastAsia" w:asciiTheme="minorEastAsia" w:hAnsiTheme="minorEastAsia" w:eastAsiaTheme="minorEastAsia"/>
          <w:b/>
          <w:sz w:val="32"/>
        </w:rPr>
      </w:pPr>
    </w:p>
    <w:p w14:paraId="130C74B2">
      <w:pPr>
        <w:ind w:firstLine="420"/>
        <w:jc w:val="center"/>
        <w:rPr>
          <w:rFonts w:hint="eastAsia" w:asciiTheme="minorEastAsia" w:hAnsiTheme="minorEastAsia" w:eastAsiaTheme="minorEastAsia"/>
          <w:b/>
          <w:sz w:val="32"/>
        </w:rPr>
      </w:pPr>
    </w:p>
    <w:p w14:paraId="5C1FEED9">
      <w:pPr>
        <w:ind w:firstLine="420"/>
        <w:jc w:val="center"/>
        <w:rPr>
          <w:rFonts w:hint="eastAsia" w:asciiTheme="minorEastAsia" w:hAnsiTheme="minorEastAsia" w:eastAsiaTheme="minorEastAsia"/>
          <w:b/>
          <w:sz w:val="32"/>
        </w:rPr>
      </w:pPr>
    </w:p>
    <w:p w14:paraId="4FA929DE">
      <w:pPr>
        <w:ind w:firstLine="420"/>
        <w:jc w:val="center"/>
        <w:rPr>
          <w:rFonts w:hint="eastAsia" w:asciiTheme="minorEastAsia" w:hAnsiTheme="minorEastAsia" w:eastAsiaTheme="minorEastAsia"/>
          <w:b/>
          <w:sz w:val="32"/>
        </w:rPr>
      </w:pPr>
    </w:p>
    <w:p w14:paraId="66CB6787">
      <w:pPr>
        <w:ind w:firstLine="420"/>
        <w:jc w:val="center"/>
        <w:rPr>
          <w:rFonts w:asciiTheme="minorEastAsia" w:hAnsiTheme="minorEastAsia" w:eastAsiaTheme="minorEastAsia"/>
          <w:b/>
          <w:sz w:val="32"/>
        </w:rPr>
      </w:pPr>
      <w:r>
        <w:rPr>
          <w:rFonts w:hint="eastAsia" w:asciiTheme="minorEastAsia" w:hAnsiTheme="minorEastAsia" w:eastAsiaTheme="minorEastAsia"/>
          <w:b/>
          <w:sz w:val="32"/>
        </w:rPr>
        <w:t>十</w:t>
      </w:r>
      <w:r>
        <w:rPr>
          <w:rFonts w:hint="eastAsia" w:asciiTheme="minorEastAsia" w:hAnsiTheme="minorEastAsia" w:eastAsiaTheme="minorEastAsia"/>
          <w:b/>
          <w:sz w:val="32"/>
          <w:lang w:val="en-US" w:eastAsia="zh-CN"/>
        </w:rPr>
        <w:t>六</w:t>
      </w:r>
      <w:r>
        <w:rPr>
          <w:rFonts w:hint="eastAsia" w:asciiTheme="minorEastAsia" w:hAnsiTheme="minorEastAsia" w:eastAsiaTheme="minorEastAsia"/>
          <w:b/>
          <w:sz w:val="32"/>
        </w:rPr>
        <w:t>、政府采购投标人质疑函范本</w:t>
      </w:r>
    </w:p>
    <w:tbl>
      <w:tblPr>
        <w:tblStyle w:val="29"/>
        <w:tblW w:w="9299" w:type="dxa"/>
        <w:jc w:val="center"/>
        <w:tblCellSpacing w:w="0" w:type="dxa"/>
        <w:tblLayout w:type="fixed"/>
        <w:tblCellMar>
          <w:top w:w="0" w:type="dxa"/>
          <w:left w:w="0" w:type="dxa"/>
          <w:bottom w:w="0" w:type="dxa"/>
          <w:right w:w="0" w:type="dxa"/>
        </w:tblCellMar>
      </w:tblPr>
      <w:tblGrid>
        <w:gridCol w:w="9299"/>
      </w:tblGrid>
      <w:tr w14:paraId="5C802F93">
        <w:tblPrEx>
          <w:tblCellMar>
            <w:top w:w="0" w:type="dxa"/>
            <w:left w:w="0" w:type="dxa"/>
            <w:bottom w:w="0" w:type="dxa"/>
            <w:right w:w="0" w:type="dxa"/>
          </w:tblCellMar>
        </w:tblPrEx>
        <w:trPr>
          <w:tblCellSpacing w:w="0" w:type="dxa"/>
          <w:jc w:val="center"/>
        </w:trPr>
        <w:tc>
          <w:tcPr>
            <w:tcW w:w="9299" w:type="dxa"/>
            <w:vAlign w:val="center"/>
          </w:tcPr>
          <w:tbl>
            <w:tblPr>
              <w:tblStyle w:val="29"/>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5C3AF66D">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9"/>
                    <w:tblW w:w="7904" w:type="dxa"/>
                    <w:jc w:val="center"/>
                    <w:tblCellSpacing w:w="0" w:type="dxa"/>
                    <w:tblLayout w:type="fixed"/>
                    <w:tblCellMar>
                      <w:top w:w="0" w:type="dxa"/>
                      <w:left w:w="0" w:type="dxa"/>
                      <w:bottom w:w="0" w:type="dxa"/>
                      <w:right w:w="0" w:type="dxa"/>
                    </w:tblCellMar>
                  </w:tblPr>
                  <w:tblGrid>
                    <w:gridCol w:w="7904"/>
                  </w:tblGrid>
                  <w:tr w14:paraId="4E51BC3A">
                    <w:tblPrEx>
                      <w:tblCellMar>
                        <w:top w:w="0" w:type="dxa"/>
                        <w:left w:w="0" w:type="dxa"/>
                        <w:bottom w:w="0" w:type="dxa"/>
                        <w:right w:w="0" w:type="dxa"/>
                      </w:tblCellMar>
                    </w:tblPrEx>
                    <w:trPr>
                      <w:tblCellSpacing w:w="0" w:type="dxa"/>
                      <w:jc w:val="center"/>
                    </w:trPr>
                    <w:tc>
                      <w:tcPr>
                        <w:tcW w:w="7904" w:type="dxa"/>
                        <w:vAlign w:val="center"/>
                      </w:tcPr>
                      <w:p w14:paraId="74316DFB">
                        <w:pPr>
                          <w:widowControl/>
                          <w:spacing w:beforeAutospacing="1" w:afterAutospacing="1"/>
                          <w:ind w:firstLine="422"/>
                          <w:jc w:val="center"/>
                          <w:rPr>
                            <w:rFonts w:asciiTheme="minorEastAsia" w:hAnsiTheme="minorEastAsia" w:eastAsiaTheme="minorEastAsia"/>
                            <w:sz w:val="28"/>
                            <w:szCs w:val="28"/>
                          </w:rPr>
                        </w:pPr>
                        <w:r>
                          <w:rPr>
                            <w:rFonts w:asciiTheme="minorEastAsia" w:hAnsiTheme="minorEastAsia" w:eastAsiaTheme="minorEastAsia"/>
                            <w:b/>
                            <w:kern w:val="0"/>
                            <w:sz w:val="28"/>
                            <w:szCs w:val="28"/>
                          </w:rPr>
                          <w:t>质疑函范本</w:t>
                        </w:r>
                      </w:p>
                      <w:p w14:paraId="003504CA">
                        <w:pPr>
                          <w:widowControl/>
                          <w:adjustRightInd w:val="0"/>
                          <w:snapToGrid w:val="0"/>
                          <w:spacing w:beforeLines="100"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一</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基本信息</w:t>
                        </w:r>
                      </w:p>
                      <w:p w14:paraId="0BAA116A">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w:t>
                        </w:r>
                      </w:p>
                      <w:p w14:paraId="2096140F">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地址：邮编：</w:t>
                        </w:r>
                      </w:p>
                      <w:p w14:paraId="57FB753B">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联系人：联系电话：</w:t>
                        </w:r>
                      </w:p>
                      <w:p w14:paraId="2AAFFEC6">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授权代表：联系电话：</w:t>
                        </w:r>
                      </w:p>
                      <w:p w14:paraId="787AB188">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地址： 邮编：</w:t>
                        </w:r>
                      </w:p>
                      <w:p w14:paraId="67C4B706">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二</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质疑项目基本情况</w:t>
                        </w:r>
                      </w:p>
                      <w:p w14:paraId="14815349">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质疑项目的名称：</w:t>
                        </w:r>
                      </w:p>
                      <w:p w14:paraId="70C11B94">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质疑项目的编号：包号：</w:t>
                        </w:r>
                      </w:p>
                      <w:p w14:paraId="26DF7DF1">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采购人名称：</w:t>
                        </w:r>
                      </w:p>
                      <w:p w14:paraId="273BE8F5">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采购文件获取日期：</w:t>
                        </w:r>
                      </w:p>
                      <w:p w14:paraId="7D50BD0B">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三</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质疑事项具体内容</w:t>
                        </w:r>
                      </w:p>
                      <w:p w14:paraId="780E77D1">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质疑事项1：</w:t>
                        </w:r>
                      </w:p>
                      <w:p w14:paraId="6592BB1C">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事实依据：</w:t>
                        </w:r>
                      </w:p>
                      <w:p w14:paraId="3B9C56D2">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法律依据：</w:t>
                        </w:r>
                      </w:p>
                      <w:p w14:paraId="7B192A85">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质疑事项2</w:t>
                        </w:r>
                      </w:p>
                      <w:p w14:paraId="493378AA">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w:t>
                        </w:r>
                      </w:p>
                      <w:p w14:paraId="6A838E9C">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四</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与质疑事项相关的质疑请求</w:t>
                        </w:r>
                      </w:p>
                      <w:p w14:paraId="3444A31E">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请求：</w:t>
                        </w:r>
                      </w:p>
                      <w:p w14:paraId="79107C71">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 xml:space="preserve">签字(签章)：                   公章：                      </w:t>
                        </w:r>
                      </w:p>
                      <w:p w14:paraId="087E037F">
                        <w:pPr>
                          <w:widowControl/>
                          <w:spacing w:beforeAutospacing="1" w:afterAutospacing="1"/>
                          <w:ind w:firstLine="420"/>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日期：   </w:t>
                        </w:r>
                      </w:p>
                      <w:p w14:paraId="571E0DD0">
                        <w:pPr>
                          <w:pStyle w:val="12"/>
                          <w:rPr>
                            <w:rFonts w:asciiTheme="minorEastAsia" w:hAnsiTheme="minorEastAsia" w:eastAsiaTheme="minorEastAsia"/>
                          </w:rPr>
                        </w:pPr>
                      </w:p>
                      <w:p w14:paraId="6293266C">
                        <w:pPr>
                          <w:widowControl/>
                          <w:spacing w:beforeAutospacing="1" w:afterAutospacing="1"/>
                          <w:ind w:firstLine="422"/>
                          <w:jc w:val="left"/>
                          <w:rPr>
                            <w:rFonts w:asciiTheme="minorEastAsia" w:hAnsiTheme="minorEastAsia" w:eastAsiaTheme="minorEastAsia"/>
                            <w:szCs w:val="21"/>
                          </w:rPr>
                        </w:pPr>
                        <w:r>
                          <w:rPr>
                            <w:rFonts w:asciiTheme="minorEastAsia" w:hAnsiTheme="minorEastAsia" w:eastAsiaTheme="minorEastAsia"/>
                            <w:b/>
                            <w:kern w:val="0"/>
                            <w:szCs w:val="21"/>
                          </w:rPr>
                          <w:t>质疑函制作说明：</w:t>
                        </w:r>
                      </w:p>
                      <w:p w14:paraId="351506B4">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提出质疑时，应提交质疑函和必要的证明材料。</w:t>
                        </w:r>
                      </w:p>
                      <w:p w14:paraId="7EBD0D01">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2.质疑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若委托代理人进行质疑的，质疑函应按要求列明“授权代表”的有关内容，并在附件中提交由质疑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签署的授权委托书。授权委托书应载明代理人的姓名或者名称、代理事项、具体权限、期限和相关事项。</w:t>
                        </w:r>
                      </w:p>
                      <w:p w14:paraId="5C47739E">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3.质疑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若对项目的某一分包进行质疑，质疑函中应列明具体分包号。</w:t>
                        </w:r>
                      </w:p>
                      <w:p w14:paraId="542DBFF1">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4.质疑函的质疑事项应具体、明确，并有必要的事实依据和法律依据。</w:t>
                        </w:r>
                      </w:p>
                      <w:p w14:paraId="40D0BD71">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5.质疑函的质疑请求应与质疑事项相关。</w:t>
                        </w:r>
                      </w:p>
                      <w:p w14:paraId="732B961C">
                        <w:pPr>
                          <w:widowControl/>
                          <w:spacing w:before="100" w:beforeAutospacing="1" w:after="100" w:afterAutospacing="1"/>
                          <w:ind w:firstLine="420"/>
                          <w:jc w:val="left"/>
                          <w:rPr>
                            <w:rFonts w:asciiTheme="minorEastAsia" w:hAnsiTheme="minorEastAsia" w:eastAsiaTheme="minorEastAsia"/>
                          </w:rPr>
                        </w:pPr>
                        <w:r>
                          <w:rPr>
                            <w:rFonts w:asciiTheme="minorEastAsia" w:hAnsiTheme="minorEastAsia" w:eastAsiaTheme="minorEastAsia"/>
                            <w:kern w:val="0"/>
                            <w:szCs w:val="21"/>
                          </w:rPr>
                          <w:t>6.质疑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为自然人的，质疑函应由本人签字；质疑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为法人或者其他组织的，质疑函应由法定代表人、主要负责人，或者其授权代表签字或者盖章，并加盖公章。</w:t>
                        </w:r>
                      </w:p>
                    </w:tc>
                  </w:tr>
                </w:tbl>
                <w:p w14:paraId="47025E58">
                  <w:pPr>
                    <w:ind w:firstLine="360"/>
                    <w:jc w:val="center"/>
                    <w:rPr>
                      <w:rFonts w:asciiTheme="minorEastAsia" w:hAnsiTheme="minorEastAsia" w:eastAsiaTheme="minorEastAsia"/>
                      <w:sz w:val="18"/>
                      <w:szCs w:val="18"/>
                    </w:rPr>
                  </w:pPr>
                </w:p>
              </w:tc>
            </w:tr>
          </w:tbl>
          <w:p w14:paraId="1B989FF8">
            <w:pPr>
              <w:spacing w:line="432" w:lineRule="auto"/>
              <w:ind w:firstLine="360"/>
              <w:jc w:val="center"/>
              <w:rPr>
                <w:rFonts w:asciiTheme="minorEastAsia" w:hAnsiTheme="minorEastAsia" w:eastAsiaTheme="minorEastAsia"/>
                <w:sz w:val="18"/>
                <w:szCs w:val="18"/>
              </w:rPr>
            </w:pPr>
          </w:p>
        </w:tc>
      </w:tr>
    </w:tbl>
    <w:p w14:paraId="756C737A">
      <w:pPr>
        <w:tabs>
          <w:tab w:val="left" w:pos="3120"/>
        </w:tabs>
      </w:pPr>
    </w:p>
    <w:sectPr>
      <w:headerReference r:id="rId5" w:type="default"/>
      <w:footerReference r:id="rId6" w:type="default"/>
      <w:pgSz w:w="11906" w:h="16838"/>
      <w:pgMar w:top="1361" w:right="924" w:bottom="1134" w:left="1418"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使用中文字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7F35">
    <w:pPr>
      <w:pStyle w:val="16"/>
    </w:pPr>
    <w:r>
      <w:rPr>
        <w:sz w:val="20"/>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A77A753">
                <w:pPr>
                  <w:pStyle w:val="1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CB3C2">
    <w:pPr>
      <w:pStyle w:val="16"/>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A485502">
                <w:pPr>
                  <w:pStyle w:val="16"/>
                </w:pPr>
                <w:r>
                  <w:fldChar w:fldCharType="begin"/>
                </w:r>
                <w:r>
                  <w:instrText xml:space="preserve"> PAGE  \* MERGEFORMAT </w:instrText>
                </w:r>
                <w:r>
                  <w:fldChar w:fldCharType="separate"/>
                </w:r>
                <w:r>
                  <w:t>29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6F9DD">
    <w:pPr>
      <w:pStyle w:val="16"/>
    </w:pPr>
    <w:r>
      <w:pict>
        <v:shape id="文本框 4"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5802DC8">
                <w:pPr>
                  <w:pStyle w:val="16"/>
                </w:pPr>
                <w:r>
                  <w:fldChar w:fldCharType="begin"/>
                </w:r>
                <w:r>
                  <w:instrText xml:space="preserve"> PAGE  \* MERGEFORMAT </w:instrText>
                </w:r>
                <w:r>
                  <w:fldChar w:fldCharType="separate"/>
                </w:r>
                <w:r>
                  <w:t>48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46A1D">
    <w:pPr>
      <w:pStyle w:val="18"/>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3C83"/>
    <w:multiLevelType w:val="singleLevel"/>
    <w:tmpl w:val="ACB83C83"/>
    <w:lvl w:ilvl="0" w:tentative="0">
      <w:start w:val="11"/>
      <w:numFmt w:val="chineseCounting"/>
      <w:suff w:val="nothing"/>
      <w:lvlText w:val="%1、"/>
      <w:lvlJc w:val="left"/>
      <w:rPr>
        <w:rFonts w:hint="eastAsia"/>
      </w:rPr>
    </w:lvl>
  </w:abstractNum>
  <w:abstractNum w:abstractNumId="1">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5"/>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2">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12"/>
    <w:multiLevelType w:val="singleLevel"/>
    <w:tmpl w:val="00000012"/>
    <w:lvl w:ilvl="0" w:tentative="0">
      <w:start w:val="1"/>
      <w:numFmt w:val="decimal"/>
      <w:pStyle w:val="6"/>
      <w:lvlText w:val="%1."/>
      <w:lvlJc w:val="left"/>
      <w:pPr>
        <w:tabs>
          <w:tab w:val="left" w:pos="360"/>
        </w:tabs>
        <w:ind w:left="360" w:hanging="360"/>
      </w:pPr>
    </w:lvl>
  </w:abstractNum>
  <w:abstractNum w:abstractNumId="4">
    <w:nsid w:val="274A1285"/>
    <w:multiLevelType w:val="singleLevel"/>
    <w:tmpl w:val="274A1285"/>
    <w:lvl w:ilvl="0" w:tentative="0">
      <w:start w:val="2"/>
      <w:numFmt w:val="chineseCounting"/>
      <w:suff w:val="nothing"/>
      <w:lvlText w:val="%1、"/>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3"/>
  </w:num>
  <w:num w:numId="2">
    <w:abstractNumId w:val="1"/>
  </w:num>
  <w:num w:numId="3">
    <w:abstractNumId w:val="4"/>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ExMDM3NDJhMjA4MmQ2YTdiM2JiYzdiNGJhZDQ2NjEifQ=="/>
  </w:docVars>
  <w:rsids>
    <w:rsidRoot w:val="00AB5FE3"/>
    <w:rsid w:val="00003969"/>
    <w:rsid w:val="00006A8B"/>
    <w:rsid w:val="0001088B"/>
    <w:rsid w:val="000116F6"/>
    <w:rsid w:val="00014A84"/>
    <w:rsid w:val="00023CAB"/>
    <w:rsid w:val="00026CA5"/>
    <w:rsid w:val="000270B7"/>
    <w:rsid w:val="00027105"/>
    <w:rsid w:val="0003620F"/>
    <w:rsid w:val="00050E76"/>
    <w:rsid w:val="00061A1A"/>
    <w:rsid w:val="0006403F"/>
    <w:rsid w:val="0008336C"/>
    <w:rsid w:val="000860ED"/>
    <w:rsid w:val="00097725"/>
    <w:rsid w:val="000A202B"/>
    <w:rsid w:val="000A5ADB"/>
    <w:rsid w:val="000A6518"/>
    <w:rsid w:val="000A7CDC"/>
    <w:rsid w:val="000C74FA"/>
    <w:rsid w:val="000D5C6D"/>
    <w:rsid w:val="000E0D83"/>
    <w:rsid w:val="000E2FB6"/>
    <w:rsid w:val="000E6CA7"/>
    <w:rsid w:val="000E6D82"/>
    <w:rsid w:val="000F426C"/>
    <w:rsid w:val="001002DA"/>
    <w:rsid w:val="001061D0"/>
    <w:rsid w:val="00114D92"/>
    <w:rsid w:val="00132FDB"/>
    <w:rsid w:val="00141BCD"/>
    <w:rsid w:val="0015201F"/>
    <w:rsid w:val="00182562"/>
    <w:rsid w:val="00183DF5"/>
    <w:rsid w:val="00191A09"/>
    <w:rsid w:val="00194BED"/>
    <w:rsid w:val="001968E9"/>
    <w:rsid w:val="001B00A8"/>
    <w:rsid w:val="001B024D"/>
    <w:rsid w:val="001B4A05"/>
    <w:rsid w:val="001B5B2D"/>
    <w:rsid w:val="001B6126"/>
    <w:rsid w:val="001C3948"/>
    <w:rsid w:val="001C4892"/>
    <w:rsid w:val="001D7E57"/>
    <w:rsid w:val="001E21D1"/>
    <w:rsid w:val="00201706"/>
    <w:rsid w:val="00202172"/>
    <w:rsid w:val="00202F98"/>
    <w:rsid w:val="0020493F"/>
    <w:rsid w:val="0020524A"/>
    <w:rsid w:val="0020541E"/>
    <w:rsid w:val="002243DA"/>
    <w:rsid w:val="0022586F"/>
    <w:rsid w:val="00231CF4"/>
    <w:rsid w:val="00236318"/>
    <w:rsid w:val="00245594"/>
    <w:rsid w:val="00245C15"/>
    <w:rsid w:val="002461EC"/>
    <w:rsid w:val="002543EC"/>
    <w:rsid w:val="002660D6"/>
    <w:rsid w:val="00276989"/>
    <w:rsid w:val="002933E3"/>
    <w:rsid w:val="00294514"/>
    <w:rsid w:val="0029463C"/>
    <w:rsid w:val="00297632"/>
    <w:rsid w:val="002A019B"/>
    <w:rsid w:val="002A4192"/>
    <w:rsid w:val="002A7F5C"/>
    <w:rsid w:val="002C0EDF"/>
    <w:rsid w:val="002D6AF7"/>
    <w:rsid w:val="002E20FC"/>
    <w:rsid w:val="00301ECC"/>
    <w:rsid w:val="00317E2A"/>
    <w:rsid w:val="003221E1"/>
    <w:rsid w:val="003228D6"/>
    <w:rsid w:val="00324DAE"/>
    <w:rsid w:val="00327126"/>
    <w:rsid w:val="00332824"/>
    <w:rsid w:val="00332EF2"/>
    <w:rsid w:val="00342A12"/>
    <w:rsid w:val="00354CC6"/>
    <w:rsid w:val="003557B7"/>
    <w:rsid w:val="00365FE0"/>
    <w:rsid w:val="00391B8B"/>
    <w:rsid w:val="003B1ED0"/>
    <w:rsid w:val="003B26C1"/>
    <w:rsid w:val="003B5326"/>
    <w:rsid w:val="003B5363"/>
    <w:rsid w:val="003B6E5C"/>
    <w:rsid w:val="003C1B6A"/>
    <w:rsid w:val="003D64C0"/>
    <w:rsid w:val="003D6F11"/>
    <w:rsid w:val="003D7403"/>
    <w:rsid w:val="003E0ACB"/>
    <w:rsid w:val="003F2936"/>
    <w:rsid w:val="003F4DCA"/>
    <w:rsid w:val="00404391"/>
    <w:rsid w:val="00405B26"/>
    <w:rsid w:val="00411790"/>
    <w:rsid w:val="00411E74"/>
    <w:rsid w:val="004125C2"/>
    <w:rsid w:val="0041382D"/>
    <w:rsid w:val="00413BD4"/>
    <w:rsid w:val="00415448"/>
    <w:rsid w:val="0041692F"/>
    <w:rsid w:val="00430D46"/>
    <w:rsid w:val="00443F3F"/>
    <w:rsid w:val="004468CF"/>
    <w:rsid w:val="00455668"/>
    <w:rsid w:val="00463273"/>
    <w:rsid w:val="00471D8A"/>
    <w:rsid w:val="00476325"/>
    <w:rsid w:val="00494E8E"/>
    <w:rsid w:val="00496398"/>
    <w:rsid w:val="004A1F9D"/>
    <w:rsid w:val="004A4B36"/>
    <w:rsid w:val="004B636D"/>
    <w:rsid w:val="004C011E"/>
    <w:rsid w:val="004C1AFE"/>
    <w:rsid w:val="004D197C"/>
    <w:rsid w:val="004D7BF2"/>
    <w:rsid w:val="004F0032"/>
    <w:rsid w:val="004F048D"/>
    <w:rsid w:val="004F55A7"/>
    <w:rsid w:val="00500022"/>
    <w:rsid w:val="00502855"/>
    <w:rsid w:val="00503CAA"/>
    <w:rsid w:val="0050547A"/>
    <w:rsid w:val="005063A2"/>
    <w:rsid w:val="00515ADC"/>
    <w:rsid w:val="00515F8F"/>
    <w:rsid w:val="00522CFA"/>
    <w:rsid w:val="00525867"/>
    <w:rsid w:val="00533A0F"/>
    <w:rsid w:val="00534701"/>
    <w:rsid w:val="005551F0"/>
    <w:rsid w:val="00555794"/>
    <w:rsid w:val="00561E58"/>
    <w:rsid w:val="00565831"/>
    <w:rsid w:val="00571B71"/>
    <w:rsid w:val="005762BA"/>
    <w:rsid w:val="005942BF"/>
    <w:rsid w:val="005965C8"/>
    <w:rsid w:val="005A3F9F"/>
    <w:rsid w:val="005A4744"/>
    <w:rsid w:val="005A6743"/>
    <w:rsid w:val="005B57F7"/>
    <w:rsid w:val="005C368A"/>
    <w:rsid w:val="005C3C88"/>
    <w:rsid w:val="005D0934"/>
    <w:rsid w:val="005D18B2"/>
    <w:rsid w:val="005E04FF"/>
    <w:rsid w:val="005E51E2"/>
    <w:rsid w:val="005E7462"/>
    <w:rsid w:val="005F3241"/>
    <w:rsid w:val="005F4E0A"/>
    <w:rsid w:val="005F6D12"/>
    <w:rsid w:val="0060124C"/>
    <w:rsid w:val="00601812"/>
    <w:rsid w:val="00610096"/>
    <w:rsid w:val="00614244"/>
    <w:rsid w:val="0062747B"/>
    <w:rsid w:val="00627A24"/>
    <w:rsid w:val="00627BE8"/>
    <w:rsid w:val="006349A8"/>
    <w:rsid w:val="006360FE"/>
    <w:rsid w:val="00643951"/>
    <w:rsid w:val="00643B1A"/>
    <w:rsid w:val="006444B4"/>
    <w:rsid w:val="0065330D"/>
    <w:rsid w:val="006578B5"/>
    <w:rsid w:val="0067566D"/>
    <w:rsid w:val="00677DE4"/>
    <w:rsid w:val="00693B0F"/>
    <w:rsid w:val="006A34DE"/>
    <w:rsid w:val="006A41A2"/>
    <w:rsid w:val="006A4F93"/>
    <w:rsid w:val="006B20D8"/>
    <w:rsid w:val="006D2EA0"/>
    <w:rsid w:val="006D67E1"/>
    <w:rsid w:val="006E4BDE"/>
    <w:rsid w:val="006F1F2B"/>
    <w:rsid w:val="006F5976"/>
    <w:rsid w:val="00706040"/>
    <w:rsid w:val="007168AA"/>
    <w:rsid w:val="0071702C"/>
    <w:rsid w:val="00735A52"/>
    <w:rsid w:val="00740CED"/>
    <w:rsid w:val="00744415"/>
    <w:rsid w:val="007567C8"/>
    <w:rsid w:val="0076029F"/>
    <w:rsid w:val="00760D03"/>
    <w:rsid w:val="00772112"/>
    <w:rsid w:val="007764A5"/>
    <w:rsid w:val="00776A2D"/>
    <w:rsid w:val="00777287"/>
    <w:rsid w:val="00792EE0"/>
    <w:rsid w:val="007A2564"/>
    <w:rsid w:val="007A4350"/>
    <w:rsid w:val="007A4A81"/>
    <w:rsid w:val="007A5469"/>
    <w:rsid w:val="007B322F"/>
    <w:rsid w:val="007B6548"/>
    <w:rsid w:val="007B7162"/>
    <w:rsid w:val="007C1180"/>
    <w:rsid w:val="007D01AE"/>
    <w:rsid w:val="007E1B27"/>
    <w:rsid w:val="007E782E"/>
    <w:rsid w:val="007F1435"/>
    <w:rsid w:val="007F15CF"/>
    <w:rsid w:val="007F26C4"/>
    <w:rsid w:val="007F2F89"/>
    <w:rsid w:val="00802F9B"/>
    <w:rsid w:val="00806B73"/>
    <w:rsid w:val="00816B9A"/>
    <w:rsid w:val="00817878"/>
    <w:rsid w:val="00836470"/>
    <w:rsid w:val="00854EC9"/>
    <w:rsid w:val="008558CC"/>
    <w:rsid w:val="0086097A"/>
    <w:rsid w:val="008665FA"/>
    <w:rsid w:val="00870FA5"/>
    <w:rsid w:val="00881E8A"/>
    <w:rsid w:val="008A35DC"/>
    <w:rsid w:val="008A3BF5"/>
    <w:rsid w:val="008B14DB"/>
    <w:rsid w:val="008B38A7"/>
    <w:rsid w:val="008B5FC9"/>
    <w:rsid w:val="008C5158"/>
    <w:rsid w:val="008D2C7E"/>
    <w:rsid w:val="008D47EC"/>
    <w:rsid w:val="009046C2"/>
    <w:rsid w:val="00905758"/>
    <w:rsid w:val="009144FE"/>
    <w:rsid w:val="009166B9"/>
    <w:rsid w:val="009170C1"/>
    <w:rsid w:val="00920661"/>
    <w:rsid w:val="00920906"/>
    <w:rsid w:val="009214B2"/>
    <w:rsid w:val="00922823"/>
    <w:rsid w:val="00927771"/>
    <w:rsid w:val="009305DD"/>
    <w:rsid w:val="00935332"/>
    <w:rsid w:val="00935718"/>
    <w:rsid w:val="00935D0C"/>
    <w:rsid w:val="00935E40"/>
    <w:rsid w:val="0094159E"/>
    <w:rsid w:val="009415C2"/>
    <w:rsid w:val="0094480E"/>
    <w:rsid w:val="009670D1"/>
    <w:rsid w:val="00974BFB"/>
    <w:rsid w:val="00975AE9"/>
    <w:rsid w:val="0099316D"/>
    <w:rsid w:val="009962A8"/>
    <w:rsid w:val="009A48D8"/>
    <w:rsid w:val="009A5F98"/>
    <w:rsid w:val="009C4E0A"/>
    <w:rsid w:val="009D0C06"/>
    <w:rsid w:val="009E492F"/>
    <w:rsid w:val="009F28D6"/>
    <w:rsid w:val="009F2E81"/>
    <w:rsid w:val="009F52A2"/>
    <w:rsid w:val="009F7182"/>
    <w:rsid w:val="009F7FEA"/>
    <w:rsid w:val="00A2145C"/>
    <w:rsid w:val="00A25E50"/>
    <w:rsid w:val="00A2731E"/>
    <w:rsid w:val="00A311D9"/>
    <w:rsid w:val="00A4547C"/>
    <w:rsid w:val="00A56FCB"/>
    <w:rsid w:val="00A65829"/>
    <w:rsid w:val="00A72290"/>
    <w:rsid w:val="00A731DC"/>
    <w:rsid w:val="00A80587"/>
    <w:rsid w:val="00A92936"/>
    <w:rsid w:val="00A977CD"/>
    <w:rsid w:val="00A97DC7"/>
    <w:rsid w:val="00AA2D8F"/>
    <w:rsid w:val="00AA5CC2"/>
    <w:rsid w:val="00AA6A78"/>
    <w:rsid w:val="00AB0965"/>
    <w:rsid w:val="00AB5FE3"/>
    <w:rsid w:val="00AB6F5E"/>
    <w:rsid w:val="00AC3ECE"/>
    <w:rsid w:val="00AC4516"/>
    <w:rsid w:val="00AC79FD"/>
    <w:rsid w:val="00AD2C05"/>
    <w:rsid w:val="00AD3FF8"/>
    <w:rsid w:val="00AD5B3E"/>
    <w:rsid w:val="00AD71AB"/>
    <w:rsid w:val="00AE6EA9"/>
    <w:rsid w:val="00AF409A"/>
    <w:rsid w:val="00B0219E"/>
    <w:rsid w:val="00B031B6"/>
    <w:rsid w:val="00B11FF9"/>
    <w:rsid w:val="00B217EC"/>
    <w:rsid w:val="00B32570"/>
    <w:rsid w:val="00B33854"/>
    <w:rsid w:val="00B3599D"/>
    <w:rsid w:val="00B36422"/>
    <w:rsid w:val="00B4502D"/>
    <w:rsid w:val="00B4695C"/>
    <w:rsid w:val="00B55175"/>
    <w:rsid w:val="00B83DF1"/>
    <w:rsid w:val="00B846EE"/>
    <w:rsid w:val="00B858F2"/>
    <w:rsid w:val="00B94873"/>
    <w:rsid w:val="00BA14F7"/>
    <w:rsid w:val="00BA1901"/>
    <w:rsid w:val="00BA3EE7"/>
    <w:rsid w:val="00BA619A"/>
    <w:rsid w:val="00BB7118"/>
    <w:rsid w:val="00BB7349"/>
    <w:rsid w:val="00BD73C8"/>
    <w:rsid w:val="00BE14B7"/>
    <w:rsid w:val="00BE4A2E"/>
    <w:rsid w:val="00BE5C53"/>
    <w:rsid w:val="00BF0A48"/>
    <w:rsid w:val="00BF50D4"/>
    <w:rsid w:val="00C24705"/>
    <w:rsid w:val="00C30909"/>
    <w:rsid w:val="00C3362B"/>
    <w:rsid w:val="00C45C76"/>
    <w:rsid w:val="00C61842"/>
    <w:rsid w:val="00C61892"/>
    <w:rsid w:val="00C66AC5"/>
    <w:rsid w:val="00C7083D"/>
    <w:rsid w:val="00C77DCD"/>
    <w:rsid w:val="00C879C4"/>
    <w:rsid w:val="00C91861"/>
    <w:rsid w:val="00C922A3"/>
    <w:rsid w:val="00C95698"/>
    <w:rsid w:val="00C97542"/>
    <w:rsid w:val="00CB13BD"/>
    <w:rsid w:val="00CB20F7"/>
    <w:rsid w:val="00CB6FE1"/>
    <w:rsid w:val="00CC12E5"/>
    <w:rsid w:val="00CC2F5F"/>
    <w:rsid w:val="00CD16C7"/>
    <w:rsid w:val="00CD21D4"/>
    <w:rsid w:val="00CE1B67"/>
    <w:rsid w:val="00CF21F1"/>
    <w:rsid w:val="00D02A52"/>
    <w:rsid w:val="00D242B1"/>
    <w:rsid w:val="00D36A9E"/>
    <w:rsid w:val="00D36E0A"/>
    <w:rsid w:val="00D4257B"/>
    <w:rsid w:val="00D90F43"/>
    <w:rsid w:val="00D92510"/>
    <w:rsid w:val="00DA034B"/>
    <w:rsid w:val="00DA1D3F"/>
    <w:rsid w:val="00DA5B0E"/>
    <w:rsid w:val="00DA6BD7"/>
    <w:rsid w:val="00DA7628"/>
    <w:rsid w:val="00DA7D54"/>
    <w:rsid w:val="00DB2512"/>
    <w:rsid w:val="00DC0DB4"/>
    <w:rsid w:val="00DE5C7D"/>
    <w:rsid w:val="00DE71BA"/>
    <w:rsid w:val="00E2134F"/>
    <w:rsid w:val="00E27EF1"/>
    <w:rsid w:val="00E32E77"/>
    <w:rsid w:val="00E33CD8"/>
    <w:rsid w:val="00E3511C"/>
    <w:rsid w:val="00E36B5A"/>
    <w:rsid w:val="00E55588"/>
    <w:rsid w:val="00E560A7"/>
    <w:rsid w:val="00E61FD8"/>
    <w:rsid w:val="00E63B44"/>
    <w:rsid w:val="00E75FA2"/>
    <w:rsid w:val="00E770CF"/>
    <w:rsid w:val="00E77E81"/>
    <w:rsid w:val="00E84A01"/>
    <w:rsid w:val="00E861DA"/>
    <w:rsid w:val="00E86206"/>
    <w:rsid w:val="00E865AB"/>
    <w:rsid w:val="00E9076F"/>
    <w:rsid w:val="00E97716"/>
    <w:rsid w:val="00EB52A2"/>
    <w:rsid w:val="00EC0ED1"/>
    <w:rsid w:val="00EC4965"/>
    <w:rsid w:val="00EC7FBB"/>
    <w:rsid w:val="00ED3BD8"/>
    <w:rsid w:val="00ED70F5"/>
    <w:rsid w:val="00EE0C36"/>
    <w:rsid w:val="00EE5E76"/>
    <w:rsid w:val="00EF660A"/>
    <w:rsid w:val="00EF68CD"/>
    <w:rsid w:val="00EF6DFD"/>
    <w:rsid w:val="00F007D0"/>
    <w:rsid w:val="00F02128"/>
    <w:rsid w:val="00F05D24"/>
    <w:rsid w:val="00F07972"/>
    <w:rsid w:val="00F1175D"/>
    <w:rsid w:val="00F161B5"/>
    <w:rsid w:val="00F30BDB"/>
    <w:rsid w:val="00F35149"/>
    <w:rsid w:val="00F4122B"/>
    <w:rsid w:val="00F44B82"/>
    <w:rsid w:val="00F554FB"/>
    <w:rsid w:val="00F56BD5"/>
    <w:rsid w:val="00F63D08"/>
    <w:rsid w:val="00F67C0D"/>
    <w:rsid w:val="00F8209A"/>
    <w:rsid w:val="00F86D8F"/>
    <w:rsid w:val="00F90BB1"/>
    <w:rsid w:val="00F90DEB"/>
    <w:rsid w:val="00F91376"/>
    <w:rsid w:val="00F93DE1"/>
    <w:rsid w:val="00FA2746"/>
    <w:rsid w:val="00FA2D1A"/>
    <w:rsid w:val="00FA389D"/>
    <w:rsid w:val="00FA571B"/>
    <w:rsid w:val="00FA5862"/>
    <w:rsid w:val="00FB6CA2"/>
    <w:rsid w:val="00FC49CB"/>
    <w:rsid w:val="00FD082F"/>
    <w:rsid w:val="00FD444D"/>
    <w:rsid w:val="00FE4185"/>
    <w:rsid w:val="00FF11F9"/>
    <w:rsid w:val="0110456E"/>
    <w:rsid w:val="0111602F"/>
    <w:rsid w:val="01161381"/>
    <w:rsid w:val="01287B62"/>
    <w:rsid w:val="012A4559"/>
    <w:rsid w:val="015417F3"/>
    <w:rsid w:val="0174207F"/>
    <w:rsid w:val="01A377C4"/>
    <w:rsid w:val="01B509F6"/>
    <w:rsid w:val="01C71782"/>
    <w:rsid w:val="01CF1291"/>
    <w:rsid w:val="01EE18FF"/>
    <w:rsid w:val="01F571E8"/>
    <w:rsid w:val="02994018"/>
    <w:rsid w:val="02B50726"/>
    <w:rsid w:val="02FE11C1"/>
    <w:rsid w:val="02FF2FAA"/>
    <w:rsid w:val="035E2F20"/>
    <w:rsid w:val="03A74512"/>
    <w:rsid w:val="03C707FF"/>
    <w:rsid w:val="03CC5D27"/>
    <w:rsid w:val="0418538E"/>
    <w:rsid w:val="04274596"/>
    <w:rsid w:val="043B2EAD"/>
    <w:rsid w:val="04470863"/>
    <w:rsid w:val="04625D35"/>
    <w:rsid w:val="0486399B"/>
    <w:rsid w:val="04D3598A"/>
    <w:rsid w:val="04DA1079"/>
    <w:rsid w:val="050332AF"/>
    <w:rsid w:val="05157BA2"/>
    <w:rsid w:val="05916831"/>
    <w:rsid w:val="059E1945"/>
    <w:rsid w:val="05D24271"/>
    <w:rsid w:val="05F60C77"/>
    <w:rsid w:val="063861E7"/>
    <w:rsid w:val="06407E99"/>
    <w:rsid w:val="06484524"/>
    <w:rsid w:val="065546FA"/>
    <w:rsid w:val="06D44ECA"/>
    <w:rsid w:val="06F85085"/>
    <w:rsid w:val="06FB74DE"/>
    <w:rsid w:val="071F036A"/>
    <w:rsid w:val="07277465"/>
    <w:rsid w:val="07356B74"/>
    <w:rsid w:val="073A02CB"/>
    <w:rsid w:val="0748600C"/>
    <w:rsid w:val="076C6FA3"/>
    <w:rsid w:val="0781507A"/>
    <w:rsid w:val="07A34FF1"/>
    <w:rsid w:val="07B8062D"/>
    <w:rsid w:val="08326637"/>
    <w:rsid w:val="08344047"/>
    <w:rsid w:val="088D512E"/>
    <w:rsid w:val="08A35402"/>
    <w:rsid w:val="08A513DB"/>
    <w:rsid w:val="08B86299"/>
    <w:rsid w:val="08CF7EC0"/>
    <w:rsid w:val="08FB569F"/>
    <w:rsid w:val="090F7BFD"/>
    <w:rsid w:val="095A15DC"/>
    <w:rsid w:val="09683BE0"/>
    <w:rsid w:val="096919AA"/>
    <w:rsid w:val="0983157E"/>
    <w:rsid w:val="09852058"/>
    <w:rsid w:val="098E6379"/>
    <w:rsid w:val="098F7F23"/>
    <w:rsid w:val="09BC05EC"/>
    <w:rsid w:val="09BF51FA"/>
    <w:rsid w:val="0A0E4EFB"/>
    <w:rsid w:val="0A252635"/>
    <w:rsid w:val="0A5F5B47"/>
    <w:rsid w:val="0A623244"/>
    <w:rsid w:val="0AA55524"/>
    <w:rsid w:val="0AD40410"/>
    <w:rsid w:val="0AE9185B"/>
    <w:rsid w:val="0B8012B7"/>
    <w:rsid w:val="0B9D309A"/>
    <w:rsid w:val="0BA7771C"/>
    <w:rsid w:val="0BAF4DBB"/>
    <w:rsid w:val="0BB43C70"/>
    <w:rsid w:val="0BC639A4"/>
    <w:rsid w:val="0BD50632"/>
    <w:rsid w:val="0C112A35"/>
    <w:rsid w:val="0C176104"/>
    <w:rsid w:val="0C23103F"/>
    <w:rsid w:val="0C28640C"/>
    <w:rsid w:val="0C4A000E"/>
    <w:rsid w:val="0C825B1D"/>
    <w:rsid w:val="0C8B09BC"/>
    <w:rsid w:val="0CC06645"/>
    <w:rsid w:val="0CD22DCF"/>
    <w:rsid w:val="0CD70335"/>
    <w:rsid w:val="0CE73BD2"/>
    <w:rsid w:val="0CEC11E8"/>
    <w:rsid w:val="0D512DA1"/>
    <w:rsid w:val="0D6917CA"/>
    <w:rsid w:val="0D6B5FBB"/>
    <w:rsid w:val="0D7F02AE"/>
    <w:rsid w:val="0DCC638D"/>
    <w:rsid w:val="0DD805A1"/>
    <w:rsid w:val="0E042561"/>
    <w:rsid w:val="0E072F74"/>
    <w:rsid w:val="0E651D74"/>
    <w:rsid w:val="0E7B1EC3"/>
    <w:rsid w:val="0ED2440E"/>
    <w:rsid w:val="0F1E6DC0"/>
    <w:rsid w:val="0F246A50"/>
    <w:rsid w:val="0F333798"/>
    <w:rsid w:val="0F4B2C7C"/>
    <w:rsid w:val="0FA364D6"/>
    <w:rsid w:val="0FE663C2"/>
    <w:rsid w:val="105552F6"/>
    <w:rsid w:val="10563548"/>
    <w:rsid w:val="108A1444"/>
    <w:rsid w:val="10915EF4"/>
    <w:rsid w:val="109317CB"/>
    <w:rsid w:val="10AB0B05"/>
    <w:rsid w:val="10B93AD7"/>
    <w:rsid w:val="10C304B2"/>
    <w:rsid w:val="10CE2047"/>
    <w:rsid w:val="10D63E3B"/>
    <w:rsid w:val="114A7BEF"/>
    <w:rsid w:val="11756C0E"/>
    <w:rsid w:val="11964ADA"/>
    <w:rsid w:val="11B543EC"/>
    <w:rsid w:val="126222FC"/>
    <w:rsid w:val="12BC165D"/>
    <w:rsid w:val="12F93CEA"/>
    <w:rsid w:val="12FD414F"/>
    <w:rsid w:val="132458F0"/>
    <w:rsid w:val="136134F6"/>
    <w:rsid w:val="139B1880"/>
    <w:rsid w:val="13C8548E"/>
    <w:rsid w:val="13F32136"/>
    <w:rsid w:val="141352AC"/>
    <w:rsid w:val="1448764C"/>
    <w:rsid w:val="14593607"/>
    <w:rsid w:val="14634486"/>
    <w:rsid w:val="1498706D"/>
    <w:rsid w:val="14C40AEF"/>
    <w:rsid w:val="14CB139A"/>
    <w:rsid w:val="14CC5399"/>
    <w:rsid w:val="15035456"/>
    <w:rsid w:val="15361614"/>
    <w:rsid w:val="155A7BF6"/>
    <w:rsid w:val="157430DE"/>
    <w:rsid w:val="15780D51"/>
    <w:rsid w:val="159211B8"/>
    <w:rsid w:val="15D56535"/>
    <w:rsid w:val="16105F47"/>
    <w:rsid w:val="16225C7A"/>
    <w:rsid w:val="162C171D"/>
    <w:rsid w:val="16311D4C"/>
    <w:rsid w:val="16BA0531"/>
    <w:rsid w:val="16CE1B91"/>
    <w:rsid w:val="16FF39CF"/>
    <w:rsid w:val="174D2976"/>
    <w:rsid w:val="176D18F5"/>
    <w:rsid w:val="17872F33"/>
    <w:rsid w:val="178A43F9"/>
    <w:rsid w:val="178D2862"/>
    <w:rsid w:val="17966920"/>
    <w:rsid w:val="17A807B6"/>
    <w:rsid w:val="17BB7D90"/>
    <w:rsid w:val="17BE2E0B"/>
    <w:rsid w:val="17CA65CA"/>
    <w:rsid w:val="17D56D11"/>
    <w:rsid w:val="17D86A22"/>
    <w:rsid w:val="17DF2400"/>
    <w:rsid w:val="17EE8DD6"/>
    <w:rsid w:val="180C63ED"/>
    <w:rsid w:val="18100480"/>
    <w:rsid w:val="18297794"/>
    <w:rsid w:val="18311585"/>
    <w:rsid w:val="18357EE7"/>
    <w:rsid w:val="1844012A"/>
    <w:rsid w:val="18544F3A"/>
    <w:rsid w:val="19127B16"/>
    <w:rsid w:val="197013C5"/>
    <w:rsid w:val="19783A97"/>
    <w:rsid w:val="1991296F"/>
    <w:rsid w:val="19A61090"/>
    <w:rsid w:val="19A933DC"/>
    <w:rsid w:val="19C05D08"/>
    <w:rsid w:val="1A0F0AAF"/>
    <w:rsid w:val="1A116732"/>
    <w:rsid w:val="1A1F357D"/>
    <w:rsid w:val="1A2A4AE7"/>
    <w:rsid w:val="1A604FC3"/>
    <w:rsid w:val="1A620D3B"/>
    <w:rsid w:val="1A734CF7"/>
    <w:rsid w:val="1AB90820"/>
    <w:rsid w:val="1AC27A2C"/>
    <w:rsid w:val="1ACD005B"/>
    <w:rsid w:val="1AE752A4"/>
    <w:rsid w:val="1AF23E6D"/>
    <w:rsid w:val="1B0000C7"/>
    <w:rsid w:val="1B010952"/>
    <w:rsid w:val="1B067919"/>
    <w:rsid w:val="1B100797"/>
    <w:rsid w:val="1B2B3823"/>
    <w:rsid w:val="1B4000C1"/>
    <w:rsid w:val="1B544B28"/>
    <w:rsid w:val="1B5635B8"/>
    <w:rsid w:val="1B610BCD"/>
    <w:rsid w:val="1B656D35"/>
    <w:rsid w:val="1B841906"/>
    <w:rsid w:val="1B8C4102"/>
    <w:rsid w:val="1B9E4E79"/>
    <w:rsid w:val="1BA958DB"/>
    <w:rsid w:val="1BAA4748"/>
    <w:rsid w:val="1BC81072"/>
    <w:rsid w:val="1C0078DB"/>
    <w:rsid w:val="1C052D59"/>
    <w:rsid w:val="1C3339B4"/>
    <w:rsid w:val="1C336A2F"/>
    <w:rsid w:val="1C4C3A51"/>
    <w:rsid w:val="1C682421"/>
    <w:rsid w:val="1CF53B1B"/>
    <w:rsid w:val="1D0C339C"/>
    <w:rsid w:val="1D1C02E7"/>
    <w:rsid w:val="1D4A2AFA"/>
    <w:rsid w:val="1D6C2AC7"/>
    <w:rsid w:val="1D96627A"/>
    <w:rsid w:val="1DB04B6F"/>
    <w:rsid w:val="1DB21B39"/>
    <w:rsid w:val="1DBC0763"/>
    <w:rsid w:val="1DBD315C"/>
    <w:rsid w:val="1DC6338F"/>
    <w:rsid w:val="1E05035C"/>
    <w:rsid w:val="1E1265D5"/>
    <w:rsid w:val="1E1C6F11"/>
    <w:rsid w:val="1E220F0E"/>
    <w:rsid w:val="1E3824DF"/>
    <w:rsid w:val="1E5029D9"/>
    <w:rsid w:val="1E8219AC"/>
    <w:rsid w:val="1E9758A8"/>
    <w:rsid w:val="1EDA7B1E"/>
    <w:rsid w:val="1F034BEC"/>
    <w:rsid w:val="1F153A2A"/>
    <w:rsid w:val="1F544CBA"/>
    <w:rsid w:val="1F664E2A"/>
    <w:rsid w:val="1FA16A62"/>
    <w:rsid w:val="20112FE8"/>
    <w:rsid w:val="206E55D7"/>
    <w:rsid w:val="20951D09"/>
    <w:rsid w:val="20A07462"/>
    <w:rsid w:val="20C718F8"/>
    <w:rsid w:val="20D61A8B"/>
    <w:rsid w:val="20DD5FAB"/>
    <w:rsid w:val="21460DAB"/>
    <w:rsid w:val="2150416A"/>
    <w:rsid w:val="215653BA"/>
    <w:rsid w:val="215E27F5"/>
    <w:rsid w:val="21772B9C"/>
    <w:rsid w:val="21AB3896"/>
    <w:rsid w:val="21B83AE0"/>
    <w:rsid w:val="21BC2D69"/>
    <w:rsid w:val="21C30312"/>
    <w:rsid w:val="21E10E5D"/>
    <w:rsid w:val="21E32605"/>
    <w:rsid w:val="21E42E4D"/>
    <w:rsid w:val="2226157B"/>
    <w:rsid w:val="226B7039"/>
    <w:rsid w:val="22B61C24"/>
    <w:rsid w:val="22D8666A"/>
    <w:rsid w:val="22E050E8"/>
    <w:rsid w:val="22E76282"/>
    <w:rsid w:val="2305495A"/>
    <w:rsid w:val="23445482"/>
    <w:rsid w:val="23CD26EC"/>
    <w:rsid w:val="23E32A7F"/>
    <w:rsid w:val="23F349DB"/>
    <w:rsid w:val="24294678"/>
    <w:rsid w:val="24621631"/>
    <w:rsid w:val="246A1F12"/>
    <w:rsid w:val="246B4F7F"/>
    <w:rsid w:val="24716E1D"/>
    <w:rsid w:val="24731E08"/>
    <w:rsid w:val="247D1459"/>
    <w:rsid w:val="24853DB5"/>
    <w:rsid w:val="24A140F3"/>
    <w:rsid w:val="24AE4CF6"/>
    <w:rsid w:val="24B40016"/>
    <w:rsid w:val="252F5CBE"/>
    <w:rsid w:val="255C2A3F"/>
    <w:rsid w:val="257A36DA"/>
    <w:rsid w:val="25855650"/>
    <w:rsid w:val="25967D77"/>
    <w:rsid w:val="259F53D6"/>
    <w:rsid w:val="25C86431"/>
    <w:rsid w:val="25CB4B7C"/>
    <w:rsid w:val="25D57AC8"/>
    <w:rsid w:val="25EC3BAF"/>
    <w:rsid w:val="2611799E"/>
    <w:rsid w:val="269577DC"/>
    <w:rsid w:val="269F0C21"/>
    <w:rsid w:val="26C23BE1"/>
    <w:rsid w:val="26C254B6"/>
    <w:rsid w:val="26E3094C"/>
    <w:rsid w:val="26F97E24"/>
    <w:rsid w:val="26FA0BCB"/>
    <w:rsid w:val="26FB2875"/>
    <w:rsid w:val="270A274C"/>
    <w:rsid w:val="270E473B"/>
    <w:rsid w:val="27193E39"/>
    <w:rsid w:val="27223D2C"/>
    <w:rsid w:val="273D686A"/>
    <w:rsid w:val="274C3F82"/>
    <w:rsid w:val="27592D32"/>
    <w:rsid w:val="275E288B"/>
    <w:rsid w:val="276460F3"/>
    <w:rsid w:val="27B041D5"/>
    <w:rsid w:val="27DE2835"/>
    <w:rsid w:val="280B47C0"/>
    <w:rsid w:val="283A2C41"/>
    <w:rsid w:val="284B72B3"/>
    <w:rsid w:val="28895693"/>
    <w:rsid w:val="28904CC6"/>
    <w:rsid w:val="28991DCC"/>
    <w:rsid w:val="28A546A3"/>
    <w:rsid w:val="28C01219"/>
    <w:rsid w:val="28E148BA"/>
    <w:rsid w:val="28E63F94"/>
    <w:rsid w:val="29187E61"/>
    <w:rsid w:val="291F4EE8"/>
    <w:rsid w:val="29CE5AA6"/>
    <w:rsid w:val="29D62BAC"/>
    <w:rsid w:val="29F773BD"/>
    <w:rsid w:val="2A083FCE"/>
    <w:rsid w:val="2A291603"/>
    <w:rsid w:val="2A4A3721"/>
    <w:rsid w:val="2AA000ED"/>
    <w:rsid w:val="2AA1765E"/>
    <w:rsid w:val="2AD73080"/>
    <w:rsid w:val="2ADD7F75"/>
    <w:rsid w:val="2AED4651"/>
    <w:rsid w:val="2AFA28CA"/>
    <w:rsid w:val="2B247814"/>
    <w:rsid w:val="2B312EE2"/>
    <w:rsid w:val="2B361B54"/>
    <w:rsid w:val="2B365FF8"/>
    <w:rsid w:val="2B8420B6"/>
    <w:rsid w:val="2B896D00"/>
    <w:rsid w:val="2BBA3265"/>
    <w:rsid w:val="2BD97D2D"/>
    <w:rsid w:val="2BE10D39"/>
    <w:rsid w:val="2C0D78A1"/>
    <w:rsid w:val="2C1C4C52"/>
    <w:rsid w:val="2C312D25"/>
    <w:rsid w:val="2C355F40"/>
    <w:rsid w:val="2C60463B"/>
    <w:rsid w:val="2C7134EE"/>
    <w:rsid w:val="2C770676"/>
    <w:rsid w:val="2C7966F4"/>
    <w:rsid w:val="2CA9783B"/>
    <w:rsid w:val="2CBE62A5"/>
    <w:rsid w:val="2CDD0C30"/>
    <w:rsid w:val="2CE30996"/>
    <w:rsid w:val="2CE36E8E"/>
    <w:rsid w:val="2CE41DAD"/>
    <w:rsid w:val="2CED7561"/>
    <w:rsid w:val="2D330EE2"/>
    <w:rsid w:val="2D355E3C"/>
    <w:rsid w:val="2D5D33B9"/>
    <w:rsid w:val="2D6E1E26"/>
    <w:rsid w:val="2D7F7721"/>
    <w:rsid w:val="2D800706"/>
    <w:rsid w:val="2DB56E4B"/>
    <w:rsid w:val="2DCC67A9"/>
    <w:rsid w:val="2E1253C9"/>
    <w:rsid w:val="2E7676D4"/>
    <w:rsid w:val="2E7B6798"/>
    <w:rsid w:val="2EA9176B"/>
    <w:rsid w:val="2EB07E70"/>
    <w:rsid w:val="2ED66901"/>
    <w:rsid w:val="2F0F63BE"/>
    <w:rsid w:val="2F1F6DA3"/>
    <w:rsid w:val="2F2971E7"/>
    <w:rsid w:val="2F3C5BA7"/>
    <w:rsid w:val="2F64077E"/>
    <w:rsid w:val="2F7741CA"/>
    <w:rsid w:val="2FB4124B"/>
    <w:rsid w:val="2FD86195"/>
    <w:rsid w:val="2FE14B66"/>
    <w:rsid w:val="2FEA7A68"/>
    <w:rsid w:val="30093CDB"/>
    <w:rsid w:val="30182170"/>
    <w:rsid w:val="301B3E65"/>
    <w:rsid w:val="302A1104"/>
    <w:rsid w:val="302C0B77"/>
    <w:rsid w:val="30387DE4"/>
    <w:rsid w:val="3047554E"/>
    <w:rsid w:val="30696528"/>
    <w:rsid w:val="30A265EA"/>
    <w:rsid w:val="30BB2FBA"/>
    <w:rsid w:val="30CC121C"/>
    <w:rsid w:val="311939C4"/>
    <w:rsid w:val="31240C50"/>
    <w:rsid w:val="313639C7"/>
    <w:rsid w:val="31476AD2"/>
    <w:rsid w:val="315D4E02"/>
    <w:rsid w:val="31670938"/>
    <w:rsid w:val="31771119"/>
    <w:rsid w:val="31852681"/>
    <w:rsid w:val="318C422E"/>
    <w:rsid w:val="318D5F0C"/>
    <w:rsid w:val="319F0AAA"/>
    <w:rsid w:val="31D65E3F"/>
    <w:rsid w:val="32067D29"/>
    <w:rsid w:val="323E59E8"/>
    <w:rsid w:val="325A322E"/>
    <w:rsid w:val="325B1813"/>
    <w:rsid w:val="32AE7BB8"/>
    <w:rsid w:val="32D54503"/>
    <w:rsid w:val="32DA370D"/>
    <w:rsid w:val="334D0383"/>
    <w:rsid w:val="33632624"/>
    <w:rsid w:val="33680D19"/>
    <w:rsid w:val="337736C9"/>
    <w:rsid w:val="339A4C4A"/>
    <w:rsid w:val="33B13606"/>
    <w:rsid w:val="33BE302F"/>
    <w:rsid w:val="33BF65DB"/>
    <w:rsid w:val="33D76955"/>
    <w:rsid w:val="34140EE8"/>
    <w:rsid w:val="34161B32"/>
    <w:rsid w:val="34411E84"/>
    <w:rsid w:val="34482BCB"/>
    <w:rsid w:val="345E156C"/>
    <w:rsid w:val="346A0AC1"/>
    <w:rsid w:val="34774B14"/>
    <w:rsid w:val="34BB1C81"/>
    <w:rsid w:val="34CA77B1"/>
    <w:rsid w:val="34F53481"/>
    <w:rsid w:val="34FB2A15"/>
    <w:rsid w:val="350A6522"/>
    <w:rsid w:val="355B5366"/>
    <w:rsid w:val="35675000"/>
    <w:rsid w:val="35795AB7"/>
    <w:rsid w:val="357D71B7"/>
    <w:rsid w:val="358A766C"/>
    <w:rsid w:val="35973B37"/>
    <w:rsid w:val="359C114E"/>
    <w:rsid w:val="35C97A69"/>
    <w:rsid w:val="35EB4F76"/>
    <w:rsid w:val="35EF74CF"/>
    <w:rsid w:val="36062A6B"/>
    <w:rsid w:val="360B0081"/>
    <w:rsid w:val="361138EA"/>
    <w:rsid w:val="3639407B"/>
    <w:rsid w:val="36557323"/>
    <w:rsid w:val="365F4A63"/>
    <w:rsid w:val="367C4ADB"/>
    <w:rsid w:val="36981915"/>
    <w:rsid w:val="36C24638"/>
    <w:rsid w:val="36DF5DB6"/>
    <w:rsid w:val="3716668D"/>
    <w:rsid w:val="372512B8"/>
    <w:rsid w:val="374D0A05"/>
    <w:rsid w:val="3774736A"/>
    <w:rsid w:val="37E27200"/>
    <w:rsid w:val="37E63190"/>
    <w:rsid w:val="37FB77A3"/>
    <w:rsid w:val="38B07EBC"/>
    <w:rsid w:val="38BD38B5"/>
    <w:rsid w:val="38C02171"/>
    <w:rsid w:val="38E70932"/>
    <w:rsid w:val="39333B77"/>
    <w:rsid w:val="397C6CDA"/>
    <w:rsid w:val="398E6FFF"/>
    <w:rsid w:val="399D2578"/>
    <w:rsid w:val="39AA1946"/>
    <w:rsid w:val="39B1489C"/>
    <w:rsid w:val="39D2448B"/>
    <w:rsid w:val="3A1F3F3F"/>
    <w:rsid w:val="3A315C21"/>
    <w:rsid w:val="3A610F07"/>
    <w:rsid w:val="3A6A6DE7"/>
    <w:rsid w:val="3A7A77AC"/>
    <w:rsid w:val="3A8E78C4"/>
    <w:rsid w:val="3A96760D"/>
    <w:rsid w:val="3AA543D7"/>
    <w:rsid w:val="3AE53EB3"/>
    <w:rsid w:val="3B1C5D5A"/>
    <w:rsid w:val="3B1D508C"/>
    <w:rsid w:val="3B3014EC"/>
    <w:rsid w:val="3B415DA2"/>
    <w:rsid w:val="3B441AFA"/>
    <w:rsid w:val="3B4B7F15"/>
    <w:rsid w:val="3B651FE2"/>
    <w:rsid w:val="3B7E1760"/>
    <w:rsid w:val="3B8406BA"/>
    <w:rsid w:val="3B872072"/>
    <w:rsid w:val="3BD90AEE"/>
    <w:rsid w:val="3BDD29D4"/>
    <w:rsid w:val="3BED44B1"/>
    <w:rsid w:val="3C6B604E"/>
    <w:rsid w:val="3CCA2A44"/>
    <w:rsid w:val="3CE0414D"/>
    <w:rsid w:val="3D595B76"/>
    <w:rsid w:val="3DA45DC7"/>
    <w:rsid w:val="3DD50037"/>
    <w:rsid w:val="3E10092B"/>
    <w:rsid w:val="3E1877DF"/>
    <w:rsid w:val="3E49442F"/>
    <w:rsid w:val="3E4B54BF"/>
    <w:rsid w:val="3E75078E"/>
    <w:rsid w:val="3E7E4413"/>
    <w:rsid w:val="3E8C1ACD"/>
    <w:rsid w:val="3E945B9C"/>
    <w:rsid w:val="3EB74889"/>
    <w:rsid w:val="3EBA43F3"/>
    <w:rsid w:val="3EF10130"/>
    <w:rsid w:val="3EFF6212"/>
    <w:rsid w:val="3F101AA9"/>
    <w:rsid w:val="3F1419EC"/>
    <w:rsid w:val="3F2521B4"/>
    <w:rsid w:val="3F710200"/>
    <w:rsid w:val="3F7D3D9E"/>
    <w:rsid w:val="3F993932"/>
    <w:rsid w:val="3FD6525C"/>
    <w:rsid w:val="3FFA7E64"/>
    <w:rsid w:val="3FFE1D72"/>
    <w:rsid w:val="40166C65"/>
    <w:rsid w:val="40327434"/>
    <w:rsid w:val="406311E6"/>
    <w:rsid w:val="406665E0"/>
    <w:rsid w:val="408711C2"/>
    <w:rsid w:val="40885195"/>
    <w:rsid w:val="40AB1C46"/>
    <w:rsid w:val="40BD5814"/>
    <w:rsid w:val="40DA0D7C"/>
    <w:rsid w:val="414A2BFB"/>
    <w:rsid w:val="415B3C6B"/>
    <w:rsid w:val="415E375B"/>
    <w:rsid w:val="416B45B6"/>
    <w:rsid w:val="417B56B5"/>
    <w:rsid w:val="41BB6E00"/>
    <w:rsid w:val="41CE118C"/>
    <w:rsid w:val="41D07964"/>
    <w:rsid w:val="41D55B17"/>
    <w:rsid w:val="42105EF9"/>
    <w:rsid w:val="42165DE4"/>
    <w:rsid w:val="42954A28"/>
    <w:rsid w:val="429733C9"/>
    <w:rsid w:val="42B431B4"/>
    <w:rsid w:val="42B93F66"/>
    <w:rsid w:val="42CE79F1"/>
    <w:rsid w:val="42E04BF3"/>
    <w:rsid w:val="43360377"/>
    <w:rsid w:val="43711918"/>
    <w:rsid w:val="43783F48"/>
    <w:rsid w:val="439745DC"/>
    <w:rsid w:val="43C07A86"/>
    <w:rsid w:val="43E80DDE"/>
    <w:rsid w:val="43EF0FE2"/>
    <w:rsid w:val="440A75BA"/>
    <w:rsid w:val="44401B99"/>
    <w:rsid w:val="447866AC"/>
    <w:rsid w:val="447F2366"/>
    <w:rsid w:val="4482742F"/>
    <w:rsid w:val="44D234F0"/>
    <w:rsid w:val="44E67120"/>
    <w:rsid w:val="44F050F0"/>
    <w:rsid w:val="45244CBC"/>
    <w:rsid w:val="45255632"/>
    <w:rsid w:val="455765CB"/>
    <w:rsid w:val="456B4699"/>
    <w:rsid w:val="45872DBD"/>
    <w:rsid w:val="459445B8"/>
    <w:rsid w:val="45A43FD4"/>
    <w:rsid w:val="45A55DFD"/>
    <w:rsid w:val="45D04FD0"/>
    <w:rsid w:val="45E3372F"/>
    <w:rsid w:val="45E932CC"/>
    <w:rsid w:val="46001285"/>
    <w:rsid w:val="46473EA5"/>
    <w:rsid w:val="4649370D"/>
    <w:rsid w:val="464B42AE"/>
    <w:rsid w:val="46500EAC"/>
    <w:rsid w:val="46534A95"/>
    <w:rsid w:val="46866FF9"/>
    <w:rsid w:val="46A07464"/>
    <w:rsid w:val="46CD187E"/>
    <w:rsid w:val="470B37A2"/>
    <w:rsid w:val="473C62ED"/>
    <w:rsid w:val="47480217"/>
    <w:rsid w:val="47617289"/>
    <w:rsid w:val="4775433A"/>
    <w:rsid w:val="477C2B8D"/>
    <w:rsid w:val="47AB0B61"/>
    <w:rsid w:val="47AC4801"/>
    <w:rsid w:val="47F64A3C"/>
    <w:rsid w:val="480C15B4"/>
    <w:rsid w:val="481E30FF"/>
    <w:rsid w:val="484C6A03"/>
    <w:rsid w:val="485458B8"/>
    <w:rsid w:val="48621D83"/>
    <w:rsid w:val="48763663"/>
    <w:rsid w:val="48834259"/>
    <w:rsid w:val="488C4E6B"/>
    <w:rsid w:val="48A0658E"/>
    <w:rsid w:val="48D80297"/>
    <w:rsid w:val="48DB1B35"/>
    <w:rsid w:val="48E1714C"/>
    <w:rsid w:val="49062A68"/>
    <w:rsid w:val="493B7EA4"/>
    <w:rsid w:val="49553696"/>
    <w:rsid w:val="49794E63"/>
    <w:rsid w:val="497D5780"/>
    <w:rsid w:val="498A7A13"/>
    <w:rsid w:val="4A195415"/>
    <w:rsid w:val="4A1C72E2"/>
    <w:rsid w:val="4A273550"/>
    <w:rsid w:val="4A484FA8"/>
    <w:rsid w:val="4A7B712C"/>
    <w:rsid w:val="4A7E53C3"/>
    <w:rsid w:val="4A8674DD"/>
    <w:rsid w:val="4A972779"/>
    <w:rsid w:val="4ABB6284"/>
    <w:rsid w:val="4B140CDC"/>
    <w:rsid w:val="4B603289"/>
    <w:rsid w:val="4B787DE2"/>
    <w:rsid w:val="4BAA3C3B"/>
    <w:rsid w:val="4BB01054"/>
    <w:rsid w:val="4BED21E4"/>
    <w:rsid w:val="4BEF498B"/>
    <w:rsid w:val="4BF35626"/>
    <w:rsid w:val="4C0A6081"/>
    <w:rsid w:val="4C0E6BBE"/>
    <w:rsid w:val="4C15535E"/>
    <w:rsid w:val="4C30370E"/>
    <w:rsid w:val="4C38613A"/>
    <w:rsid w:val="4C393582"/>
    <w:rsid w:val="4C524CED"/>
    <w:rsid w:val="4C7503E0"/>
    <w:rsid w:val="4CA53BDF"/>
    <w:rsid w:val="4CB45976"/>
    <w:rsid w:val="4CBD76F0"/>
    <w:rsid w:val="4CC30215"/>
    <w:rsid w:val="4CD83BA1"/>
    <w:rsid w:val="4D0065ED"/>
    <w:rsid w:val="4D477AD7"/>
    <w:rsid w:val="4D5615E1"/>
    <w:rsid w:val="4D5E40F2"/>
    <w:rsid w:val="4D71119E"/>
    <w:rsid w:val="4D80085B"/>
    <w:rsid w:val="4D8A359A"/>
    <w:rsid w:val="4D9E7415"/>
    <w:rsid w:val="4DCE22C9"/>
    <w:rsid w:val="4DCF7EBB"/>
    <w:rsid w:val="4DDF391E"/>
    <w:rsid w:val="4E0D453F"/>
    <w:rsid w:val="4E1E764D"/>
    <w:rsid w:val="4E283374"/>
    <w:rsid w:val="4E524648"/>
    <w:rsid w:val="4E591146"/>
    <w:rsid w:val="4E6047AE"/>
    <w:rsid w:val="4EB26E94"/>
    <w:rsid w:val="4EC469CB"/>
    <w:rsid w:val="4ED768DE"/>
    <w:rsid w:val="4F027E1C"/>
    <w:rsid w:val="4F723826"/>
    <w:rsid w:val="4F724D92"/>
    <w:rsid w:val="4F7B197C"/>
    <w:rsid w:val="4F8E06FA"/>
    <w:rsid w:val="4F9F3824"/>
    <w:rsid w:val="4FA26F09"/>
    <w:rsid w:val="4FC6011A"/>
    <w:rsid w:val="4FC83727"/>
    <w:rsid w:val="4FD73056"/>
    <w:rsid w:val="50035D33"/>
    <w:rsid w:val="500B0643"/>
    <w:rsid w:val="500D10DA"/>
    <w:rsid w:val="503423D2"/>
    <w:rsid w:val="50424FC6"/>
    <w:rsid w:val="505333D6"/>
    <w:rsid w:val="5054454A"/>
    <w:rsid w:val="505A7F81"/>
    <w:rsid w:val="5060304C"/>
    <w:rsid w:val="50720FD1"/>
    <w:rsid w:val="50792360"/>
    <w:rsid w:val="509520F0"/>
    <w:rsid w:val="50F3201A"/>
    <w:rsid w:val="50FD4D3F"/>
    <w:rsid w:val="50FD71D4"/>
    <w:rsid w:val="510559A1"/>
    <w:rsid w:val="51153A1E"/>
    <w:rsid w:val="51493AE0"/>
    <w:rsid w:val="51514CE6"/>
    <w:rsid w:val="51604155"/>
    <w:rsid w:val="519555A0"/>
    <w:rsid w:val="519C7A27"/>
    <w:rsid w:val="51BF18F5"/>
    <w:rsid w:val="51CD2963"/>
    <w:rsid w:val="51D766B0"/>
    <w:rsid w:val="51EE4687"/>
    <w:rsid w:val="51F447B3"/>
    <w:rsid w:val="520A323F"/>
    <w:rsid w:val="52243E8E"/>
    <w:rsid w:val="52374F3A"/>
    <w:rsid w:val="52437C77"/>
    <w:rsid w:val="525213A4"/>
    <w:rsid w:val="528D5DA6"/>
    <w:rsid w:val="52AC09BA"/>
    <w:rsid w:val="52B50EAA"/>
    <w:rsid w:val="52D53B6B"/>
    <w:rsid w:val="531506FF"/>
    <w:rsid w:val="531C4CAB"/>
    <w:rsid w:val="5321090F"/>
    <w:rsid w:val="536035AC"/>
    <w:rsid w:val="5379561E"/>
    <w:rsid w:val="537D3F15"/>
    <w:rsid w:val="53A04AF9"/>
    <w:rsid w:val="53BD07B5"/>
    <w:rsid w:val="53E126F6"/>
    <w:rsid w:val="53E852C4"/>
    <w:rsid w:val="54127FC7"/>
    <w:rsid w:val="54271911"/>
    <w:rsid w:val="545036D2"/>
    <w:rsid w:val="54631AE5"/>
    <w:rsid w:val="54C81231"/>
    <w:rsid w:val="54D62D00"/>
    <w:rsid w:val="54E23F51"/>
    <w:rsid w:val="54EA4B49"/>
    <w:rsid w:val="55133112"/>
    <w:rsid w:val="55217476"/>
    <w:rsid w:val="55254864"/>
    <w:rsid w:val="55275778"/>
    <w:rsid w:val="555D7F54"/>
    <w:rsid w:val="55631E43"/>
    <w:rsid w:val="55666378"/>
    <w:rsid w:val="55A30CE4"/>
    <w:rsid w:val="55B04E29"/>
    <w:rsid w:val="55C56D42"/>
    <w:rsid w:val="55D65B5E"/>
    <w:rsid w:val="55E05CBF"/>
    <w:rsid w:val="567F1D52"/>
    <w:rsid w:val="568B06F7"/>
    <w:rsid w:val="56AF70A0"/>
    <w:rsid w:val="56C37E91"/>
    <w:rsid w:val="56D73C32"/>
    <w:rsid w:val="56F05B65"/>
    <w:rsid w:val="57712A40"/>
    <w:rsid w:val="57A17A3F"/>
    <w:rsid w:val="57DF329A"/>
    <w:rsid w:val="57E73108"/>
    <w:rsid w:val="57E91B79"/>
    <w:rsid w:val="57F56CCE"/>
    <w:rsid w:val="58203621"/>
    <w:rsid w:val="58412102"/>
    <w:rsid w:val="586B6912"/>
    <w:rsid w:val="58776221"/>
    <w:rsid w:val="5884047C"/>
    <w:rsid w:val="589A7317"/>
    <w:rsid w:val="58AD2E18"/>
    <w:rsid w:val="58C96063"/>
    <w:rsid w:val="59002317"/>
    <w:rsid w:val="59080725"/>
    <w:rsid w:val="590E560F"/>
    <w:rsid w:val="599B67A7"/>
    <w:rsid w:val="59D6088C"/>
    <w:rsid w:val="59EF5441"/>
    <w:rsid w:val="59FA6C11"/>
    <w:rsid w:val="59FE666C"/>
    <w:rsid w:val="5A1A618F"/>
    <w:rsid w:val="5A345DC2"/>
    <w:rsid w:val="5A450894"/>
    <w:rsid w:val="5A610511"/>
    <w:rsid w:val="5AAF0F91"/>
    <w:rsid w:val="5AE55490"/>
    <w:rsid w:val="5AEA2CC8"/>
    <w:rsid w:val="5B555C38"/>
    <w:rsid w:val="5B7A2211"/>
    <w:rsid w:val="5B8F0C89"/>
    <w:rsid w:val="5BAA24C6"/>
    <w:rsid w:val="5BE77A78"/>
    <w:rsid w:val="5BEF797A"/>
    <w:rsid w:val="5C2B0879"/>
    <w:rsid w:val="5C3F445D"/>
    <w:rsid w:val="5CAD3664"/>
    <w:rsid w:val="5CDA40DB"/>
    <w:rsid w:val="5CED2C2E"/>
    <w:rsid w:val="5CF83790"/>
    <w:rsid w:val="5CFD190F"/>
    <w:rsid w:val="5D017C72"/>
    <w:rsid w:val="5D101956"/>
    <w:rsid w:val="5D156723"/>
    <w:rsid w:val="5D1B4AA0"/>
    <w:rsid w:val="5D282B95"/>
    <w:rsid w:val="5D283143"/>
    <w:rsid w:val="5D3D1206"/>
    <w:rsid w:val="5D5979CA"/>
    <w:rsid w:val="5D6E41C0"/>
    <w:rsid w:val="5D9A10C4"/>
    <w:rsid w:val="5D9E53A6"/>
    <w:rsid w:val="5DA16A52"/>
    <w:rsid w:val="5DD30281"/>
    <w:rsid w:val="5DDF5A18"/>
    <w:rsid w:val="5DE41F49"/>
    <w:rsid w:val="5DF82E85"/>
    <w:rsid w:val="5E001468"/>
    <w:rsid w:val="5E0E33F0"/>
    <w:rsid w:val="5E151556"/>
    <w:rsid w:val="5E1D679B"/>
    <w:rsid w:val="5E263388"/>
    <w:rsid w:val="5E2B55C7"/>
    <w:rsid w:val="5E353C1F"/>
    <w:rsid w:val="5E8750BE"/>
    <w:rsid w:val="5E88652A"/>
    <w:rsid w:val="5EB326C3"/>
    <w:rsid w:val="5EBF3633"/>
    <w:rsid w:val="5EC846D3"/>
    <w:rsid w:val="5ED8320C"/>
    <w:rsid w:val="5EFD7EF3"/>
    <w:rsid w:val="5F111436"/>
    <w:rsid w:val="5F182D44"/>
    <w:rsid w:val="5F401D0B"/>
    <w:rsid w:val="5F4240E2"/>
    <w:rsid w:val="5F571ABE"/>
    <w:rsid w:val="5F76780E"/>
    <w:rsid w:val="5F8A5E91"/>
    <w:rsid w:val="5F9C5B22"/>
    <w:rsid w:val="5FB4107F"/>
    <w:rsid w:val="5FBC191E"/>
    <w:rsid w:val="5FC41398"/>
    <w:rsid w:val="5FF4555F"/>
    <w:rsid w:val="60032F94"/>
    <w:rsid w:val="603B1E6D"/>
    <w:rsid w:val="605725DA"/>
    <w:rsid w:val="6085029D"/>
    <w:rsid w:val="608A3CC5"/>
    <w:rsid w:val="60BD7FAF"/>
    <w:rsid w:val="60E267FE"/>
    <w:rsid w:val="60E33C63"/>
    <w:rsid w:val="60E33E3D"/>
    <w:rsid w:val="60E83407"/>
    <w:rsid w:val="61122631"/>
    <w:rsid w:val="614D117E"/>
    <w:rsid w:val="61B04F6E"/>
    <w:rsid w:val="61B9080E"/>
    <w:rsid w:val="61F26A64"/>
    <w:rsid w:val="626C3880"/>
    <w:rsid w:val="627A5F4F"/>
    <w:rsid w:val="62913539"/>
    <w:rsid w:val="62B47A13"/>
    <w:rsid w:val="62BE7217"/>
    <w:rsid w:val="63021D41"/>
    <w:rsid w:val="63143F24"/>
    <w:rsid w:val="63260125"/>
    <w:rsid w:val="634467FD"/>
    <w:rsid w:val="638D2F24"/>
    <w:rsid w:val="63923879"/>
    <w:rsid w:val="639F55E6"/>
    <w:rsid w:val="63AE1B4B"/>
    <w:rsid w:val="63CC69A4"/>
    <w:rsid w:val="63D72BF3"/>
    <w:rsid w:val="63D86F45"/>
    <w:rsid w:val="64122768"/>
    <w:rsid w:val="647A1DAB"/>
    <w:rsid w:val="64B87B75"/>
    <w:rsid w:val="64CF0348"/>
    <w:rsid w:val="64E158A4"/>
    <w:rsid w:val="65336B29"/>
    <w:rsid w:val="654230E5"/>
    <w:rsid w:val="65660CAD"/>
    <w:rsid w:val="65917FC7"/>
    <w:rsid w:val="659B25D3"/>
    <w:rsid w:val="65A25A5D"/>
    <w:rsid w:val="65D2131D"/>
    <w:rsid w:val="65E9671B"/>
    <w:rsid w:val="66354162"/>
    <w:rsid w:val="66377F53"/>
    <w:rsid w:val="664B43E9"/>
    <w:rsid w:val="66536136"/>
    <w:rsid w:val="665F4929"/>
    <w:rsid w:val="66666A8A"/>
    <w:rsid w:val="666F567B"/>
    <w:rsid w:val="67060132"/>
    <w:rsid w:val="6760469D"/>
    <w:rsid w:val="676517E2"/>
    <w:rsid w:val="67695DFF"/>
    <w:rsid w:val="676A0C1E"/>
    <w:rsid w:val="67C16F81"/>
    <w:rsid w:val="67CA4CA9"/>
    <w:rsid w:val="67CB129B"/>
    <w:rsid w:val="67CC2EEA"/>
    <w:rsid w:val="68135590"/>
    <w:rsid w:val="683C70E7"/>
    <w:rsid w:val="686C601A"/>
    <w:rsid w:val="68D8328A"/>
    <w:rsid w:val="68E72104"/>
    <w:rsid w:val="68F62348"/>
    <w:rsid w:val="68FB7375"/>
    <w:rsid w:val="690F397F"/>
    <w:rsid w:val="69273E57"/>
    <w:rsid w:val="697550CB"/>
    <w:rsid w:val="698C0564"/>
    <w:rsid w:val="69AD1ECC"/>
    <w:rsid w:val="69EA0F0C"/>
    <w:rsid w:val="69FF522C"/>
    <w:rsid w:val="6A056796"/>
    <w:rsid w:val="6A1B612A"/>
    <w:rsid w:val="6A1C1234"/>
    <w:rsid w:val="6AB07C88"/>
    <w:rsid w:val="6AE7729F"/>
    <w:rsid w:val="6AF64881"/>
    <w:rsid w:val="6B1C1E0E"/>
    <w:rsid w:val="6B506C80"/>
    <w:rsid w:val="6B716456"/>
    <w:rsid w:val="6BDB6FEF"/>
    <w:rsid w:val="6BE00389"/>
    <w:rsid w:val="6C290102"/>
    <w:rsid w:val="6C2D3629"/>
    <w:rsid w:val="6C475FB6"/>
    <w:rsid w:val="6C59292E"/>
    <w:rsid w:val="6C615D2A"/>
    <w:rsid w:val="6C7837BE"/>
    <w:rsid w:val="6C902A0E"/>
    <w:rsid w:val="6C914865"/>
    <w:rsid w:val="6CB677A6"/>
    <w:rsid w:val="6CC571ED"/>
    <w:rsid w:val="6CD54871"/>
    <w:rsid w:val="6CDB1F80"/>
    <w:rsid w:val="6CF71B34"/>
    <w:rsid w:val="6D012D29"/>
    <w:rsid w:val="6D101479"/>
    <w:rsid w:val="6D4028D1"/>
    <w:rsid w:val="6D437B25"/>
    <w:rsid w:val="6D503D49"/>
    <w:rsid w:val="6D615622"/>
    <w:rsid w:val="6D6D21CC"/>
    <w:rsid w:val="6D8008FA"/>
    <w:rsid w:val="6DB4622A"/>
    <w:rsid w:val="6DCA5B51"/>
    <w:rsid w:val="6DE93704"/>
    <w:rsid w:val="6DF173AF"/>
    <w:rsid w:val="6E325219"/>
    <w:rsid w:val="6E4357AE"/>
    <w:rsid w:val="6E463F6A"/>
    <w:rsid w:val="6E7C69C3"/>
    <w:rsid w:val="6EA064F6"/>
    <w:rsid w:val="6EAE51E8"/>
    <w:rsid w:val="6EB56801"/>
    <w:rsid w:val="6EC94D00"/>
    <w:rsid w:val="6EDA1DC4"/>
    <w:rsid w:val="6EDE2A7E"/>
    <w:rsid w:val="6EEA1AE2"/>
    <w:rsid w:val="6EFE150A"/>
    <w:rsid w:val="6F060E0B"/>
    <w:rsid w:val="6F0F1EBA"/>
    <w:rsid w:val="6F1E7F02"/>
    <w:rsid w:val="6F3911E0"/>
    <w:rsid w:val="6F487D36"/>
    <w:rsid w:val="6F7704D0"/>
    <w:rsid w:val="6F924AEA"/>
    <w:rsid w:val="6F997ED1"/>
    <w:rsid w:val="6FA81EC2"/>
    <w:rsid w:val="6FAE395B"/>
    <w:rsid w:val="6FBC7870"/>
    <w:rsid w:val="6FD902CD"/>
    <w:rsid w:val="6FE379EE"/>
    <w:rsid w:val="6FE93B6A"/>
    <w:rsid w:val="704716DB"/>
    <w:rsid w:val="704E0CBB"/>
    <w:rsid w:val="70603626"/>
    <w:rsid w:val="70604595"/>
    <w:rsid w:val="70801D23"/>
    <w:rsid w:val="70B60812"/>
    <w:rsid w:val="70C24314"/>
    <w:rsid w:val="70E21403"/>
    <w:rsid w:val="71123B17"/>
    <w:rsid w:val="71510DAC"/>
    <w:rsid w:val="71716B68"/>
    <w:rsid w:val="71797525"/>
    <w:rsid w:val="717A3EAF"/>
    <w:rsid w:val="71867FE1"/>
    <w:rsid w:val="71E7082E"/>
    <w:rsid w:val="71F753BA"/>
    <w:rsid w:val="720432D1"/>
    <w:rsid w:val="724779A2"/>
    <w:rsid w:val="727367B7"/>
    <w:rsid w:val="72B855E1"/>
    <w:rsid w:val="731E3C58"/>
    <w:rsid w:val="734C6C53"/>
    <w:rsid w:val="7355026A"/>
    <w:rsid w:val="737427E7"/>
    <w:rsid w:val="73795347"/>
    <w:rsid w:val="739C11F1"/>
    <w:rsid w:val="73DB747A"/>
    <w:rsid w:val="740614C4"/>
    <w:rsid w:val="74196CBE"/>
    <w:rsid w:val="742E5148"/>
    <w:rsid w:val="74593158"/>
    <w:rsid w:val="74DF04B1"/>
    <w:rsid w:val="75042131"/>
    <w:rsid w:val="75210042"/>
    <w:rsid w:val="753C7334"/>
    <w:rsid w:val="755F199B"/>
    <w:rsid w:val="75765B5E"/>
    <w:rsid w:val="75A269D8"/>
    <w:rsid w:val="75AB270C"/>
    <w:rsid w:val="75B450CC"/>
    <w:rsid w:val="75B50E95"/>
    <w:rsid w:val="75CA1ADA"/>
    <w:rsid w:val="75CB4B5C"/>
    <w:rsid w:val="75F95225"/>
    <w:rsid w:val="76197090"/>
    <w:rsid w:val="762C4800"/>
    <w:rsid w:val="763B75EC"/>
    <w:rsid w:val="763E2968"/>
    <w:rsid w:val="76497A7B"/>
    <w:rsid w:val="7650588B"/>
    <w:rsid w:val="76564426"/>
    <w:rsid w:val="766A2310"/>
    <w:rsid w:val="76B166D0"/>
    <w:rsid w:val="77000D7C"/>
    <w:rsid w:val="7717739F"/>
    <w:rsid w:val="774B458E"/>
    <w:rsid w:val="778B6351"/>
    <w:rsid w:val="77A56227"/>
    <w:rsid w:val="77B66BB1"/>
    <w:rsid w:val="77C673BF"/>
    <w:rsid w:val="77DE2925"/>
    <w:rsid w:val="77EE71E6"/>
    <w:rsid w:val="77F06F6C"/>
    <w:rsid w:val="781123D0"/>
    <w:rsid w:val="781E639C"/>
    <w:rsid w:val="78363C2E"/>
    <w:rsid w:val="783936B9"/>
    <w:rsid w:val="78597FC3"/>
    <w:rsid w:val="78F12CDA"/>
    <w:rsid w:val="78F33792"/>
    <w:rsid w:val="794C43A2"/>
    <w:rsid w:val="79505DA4"/>
    <w:rsid w:val="798026FC"/>
    <w:rsid w:val="79990B00"/>
    <w:rsid w:val="79E1400F"/>
    <w:rsid w:val="79E61F64"/>
    <w:rsid w:val="79EE2C15"/>
    <w:rsid w:val="79FD2F21"/>
    <w:rsid w:val="7A032EEF"/>
    <w:rsid w:val="7A126868"/>
    <w:rsid w:val="7A1B7E60"/>
    <w:rsid w:val="7A2B7673"/>
    <w:rsid w:val="7A556D7A"/>
    <w:rsid w:val="7A730598"/>
    <w:rsid w:val="7ABB45A5"/>
    <w:rsid w:val="7ABE6ECD"/>
    <w:rsid w:val="7AF01639"/>
    <w:rsid w:val="7B0566D6"/>
    <w:rsid w:val="7B073B69"/>
    <w:rsid w:val="7B0B62EA"/>
    <w:rsid w:val="7B252185"/>
    <w:rsid w:val="7B6E6B2F"/>
    <w:rsid w:val="7BA10411"/>
    <w:rsid w:val="7BA9460B"/>
    <w:rsid w:val="7BAC48CE"/>
    <w:rsid w:val="7BB05244"/>
    <w:rsid w:val="7BBC0CFA"/>
    <w:rsid w:val="7BC36286"/>
    <w:rsid w:val="7BD11538"/>
    <w:rsid w:val="7BF23606"/>
    <w:rsid w:val="7BF73FB5"/>
    <w:rsid w:val="7BFD3595"/>
    <w:rsid w:val="7C044924"/>
    <w:rsid w:val="7C0C6CA0"/>
    <w:rsid w:val="7C421F9D"/>
    <w:rsid w:val="7C7A6994"/>
    <w:rsid w:val="7C8C2651"/>
    <w:rsid w:val="7CA501E5"/>
    <w:rsid w:val="7CEC4FE7"/>
    <w:rsid w:val="7D0552A0"/>
    <w:rsid w:val="7D0D6F83"/>
    <w:rsid w:val="7D16490F"/>
    <w:rsid w:val="7D2C7789"/>
    <w:rsid w:val="7D326B01"/>
    <w:rsid w:val="7D380D29"/>
    <w:rsid w:val="7D630958"/>
    <w:rsid w:val="7DA75A1A"/>
    <w:rsid w:val="7DF579EE"/>
    <w:rsid w:val="7E007691"/>
    <w:rsid w:val="7E1C7D03"/>
    <w:rsid w:val="7E343D31"/>
    <w:rsid w:val="7E375AEE"/>
    <w:rsid w:val="7E675A44"/>
    <w:rsid w:val="7E7713DD"/>
    <w:rsid w:val="7E98034C"/>
    <w:rsid w:val="7EAD44A5"/>
    <w:rsid w:val="7EBC720C"/>
    <w:rsid w:val="7ECF05B1"/>
    <w:rsid w:val="7ED7020D"/>
    <w:rsid w:val="7EE4695A"/>
    <w:rsid w:val="7F780309"/>
    <w:rsid w:val="7F854400"/>
    <w:rsid w:val="7F9D2A8F"/>
    <w:rsid w:val="7FBB354B"/>
    <w:rsid w:val="7FBD085D"/>
    <w:rsid w:val="7FE24610"/>
    <w:rsid w:val="7FE505C8"/>
    <w:rsid w:val="7FE9630A"/>
    <w:rsid w:val="7FFDE6E9"/>
    <w:rsid w:val="9CF51E5A"/>
    <w:rsid w:val="B5FDEE51"/>
    <w:rsid w:val="FFB692F0"/>
    <w:rsid w:val="FFE62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iPriority="99"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7"/>
    <w:qFormat/>
    <w:uiPriority w:val="0"/>
    <w:pPr>
      <w:keepNext/>
      <w:keepLines/>
      <w:spacing w:before="340" w:after="330" w:line="576" w:lineRule="auto"/>
      <w:outlineLvl w:val="0"/>
    </w:pPr>
    <w:rPr>
      <w:b/>
      <w:kern w:val="44"/>
      <w:sz w:val="44"/>
    </w:rPr>
  </w:style>
  <w:style w:type="paragraph" w:styleId="2">
    <w:name w:val="heading 2"/>
    <w:basedOn w:val="1"/>
    <w:next w:val="1"/>
    <w:link w:val="108"/>
    <w:qFormat/>
    <w:uiPriority w:val="0"/>
    <w:pPr>
      <w:keepNext/>
      <w:keepLines/>
      <w:spacing w:line="360" w:lineRule="auto"/>
      <w:outlineLvl w:val="1"/>
    </w:pPr>
    <w:rPr>
      <w:rFonts w:ascii="Cambria" w:hAnsi="Cambria"/>
      <w:b/>
      <w:bCs/>
      <w:szCs w:val="32"/>
    </w:rPr>
  </w:style>
  <w:style w:type="paragraph" w:styleId="4">
    <w:name w:val="heading 3"/>
    <w:basedOn w:val="1"/>
    <w:next w:val="1"/>
    <w:qFormat/>
    <w:uiPriority w:val="0"/>
    <w:pPr>
      <w:keepNext/>
      <w:keepLines/>
      <w:outlineLvl w:val="2"/>
    </w:pPr>
    <w:rPr>
      <w:b/>
      <w:bCs/>
      <w:kern w:val="0"/>
      <w:sz w:val="20"/>
      <w:szCs w:val="32"/>
    </w:rPr>
  </w:style>
  <w:style w:type="paragraph" w:styleId="5">
    <w:name w:val="heading 6"/>
    <w:basedOn w:val="1"/>
    <w:next w:val="1"/>
    <w:link w:val="104"/>
    <w:unhideWhenUsed/>
    <w:qFormat/>
    <w:uiPriority w:val="0"/>
    <w:pPr>
      <w:keepNext/>
      <w:keepLines/>
      <w:spacing w:before="240" w:after="64" w:line="320" w:lineRule="auto"/>
      <w:outlineLvl w:val="5"/>
    </w:pPr>
    <w:rPr>
      <w:rFonts w:ascii="Arial" w:hAnsi="Arial" w:eastAsia="黑体" w:cstheme="minorBidi"/>
      <w:b/>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next w:val="8"/>
    <w:qFormat/>
    <w:uiPriority w:val="0"/>
    <w:pPr>
      <w:ind w:firstLine="488"/>
    </w:pPr>
  </w:style>
  <w:style w:type="paragraph" w:styleId="8">
    <w:name w:val="Body Text Indent"/>
    <w:basedOn w:val="1"/>
    <w:next w:val="7"/>
    <w:qFormat/>
    <w:uiPriority w:val="0"/>
    <w:pPr>
      <w:spacing w:line="200" w:lineRule="exact"/>
      <w:ind w:firstLine="301"/>
    </w:pPr>
    <w:rPr>
      <w:rFonts w:ascii="宋体" w:hAnsi="Courier New"/>
      <w:spacing w:val="-4"/>
      <w:kern w:val="0"/>
      <w:sz w:val="18"/>
    </w:rPr>
  </w:style>
  <w:style w:type="paragraph" w:styleId="9">
    <w:name w:val="caption"/>
    <w:basedOn w:val="1"/>
    <w:next w:val="1"/>
    <w:qFormat/>
    <w:uiPriority w:val="0"/>
    <w:pPr>
      <w:spacing w:before="152" w:after="160"/>
    </w:pPr>
    <w:rPr>
      <w:rFonts w:ascii="Verdana" w:hAnsi="Verdana" w:eastAsia="华文行楷" w:cs="Verdana"/>
      <w:sz w:val="20"/>
      <w:szCs w:val="20"/>
    </w:rPr>
  </w:style>
  <w:style w:type="paragraph" w:styleId="10">
    <w:name w:val="annotation text"/>
    <w:basedOn w:val="1"/>
    <w:link w:val="47"/>
    <w:qFormat/>
    <w:uiPriority w:val="0"/>
    <w:pPr>
      <w:jc w:val="left"/>
    </w:pPr>
  </w:style>
  <w:style w:type="paragraph" w:styleId="11">
    <w:name w:val="Salutation"/>
    <w:basedOn w:val="1"/>
    <w:next w:val="1"/>
    <w:qFormat/>
    <w:uiPriority w:val="0"/>
    <w:rPr>
      <w:sz w:val="24"/>
    </w:rPr>
  </w:style>
  <w:style w:type="paragraph" w:styleId="12">
    <w:name w:val="Body Text"/>
    <w:basedOn w:val="1"/>
    <w:link w:val="49"/>
    <w:qFormat/>
    <w:uiPriority w:val="0"/>
    <w:pPr>
      <w:spacing w:after="120"/>
    </w:pPr>
    <w:rPr>
      <w:sz w:val="24"/>
    </w:rPr>
  </w:style>
  <w:style w:type="paragraph" w:styleId="13">
    <w:name w:val="Plain Text"/>
    <w:basedOn w:val="1"/>
    <w:next w:val="1"/>
    <w:link w:val="101"/>
    <w:qFormat/>
    <w:uiPriority w:val="0"/>
    <w:rPr>
      <w:rFonts w:ascii="宋体" w:hAnsi="Courier New" w:eastAsia="仿宋_GB2312"/>
      <w:sz w:val="30"/>
    </w:rPr>
  </w:style>
  <w:style w:type="paragraph" w:styleId="14">
    <w:name w:val="Body Text Indent 2"/>
    <w:basedOn w:val="1"/>
    <w:qFormat/>
    <w:uiPriority w:val="99"/>
    <w:pPr>
      <w:snapToGrid w:val="0"/>
      <w:ind w:firstLine="542" w:firstLineChars="225"/>
    </w:pPr>
    <w:rPr>
      <w:kern w:val="0"/>
      <w:sz w:val="24"/>
    </w:rPr>
  </w:style>
  <w:style w:type="paragraph" w:styleId="15">
    <w:name w:val="Balloon Text"/>
    <w:basedOn w:val="1"/>
    <w:link w:val="81"/>
    <w:qFormat/>
    <w:uiPriority w:val="0"/>
    <w:rPr>
      <w:sz w:val="18"/>
      <w:szCs w:val="18"/>
    </w:rPr>
  </w:style>
  <w:style w:type="paragraph" w:styleId="16">
    <w:name w:val="footer"/>
    <w:basedOn w:val="1"/>
    <w:next w:val="17"/>
    <w:link w:val="106"/>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17">
    <w:name w:val="toc 2"/>
    <w:basedOn w:val="1"/>
    <w:next w:val="1"/>
    <w:qFormat/>
    <w:uiPriority w:val="39"/>
    <w:pPr>
      <w:tabs>
        <w:tab w:val="right" w:leader="middleDot" w:pos="8948"/>
      </w:tabs>
      <w:spacing w:before="60" w:after="60"/>
      <w:ind w:left="210"/>
    </w:pPr>
    <w:rPr>
      <w:smallCaps/>
    </w:rPr>
  </w:style>
  <w:style w:type="paragraph" w:styleId="18">
    <w:name w:val="header"/>
    <w:basedOn w:val="1"/>
    <w:link w:val="10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toc 4"/>
    <w:basedOn w:val="1"/>
    <w:next w:val="1"/>
    <w:unhideWhenUsed/>
    <w:qFormat/>
    <w:uiPriority w:val="99"/>
    <w:pPr>
      <w:wordWrap w:val="0"/>
      <w:spacing w:before="100" w:beforeAutospacing="1" w:after="100" w:afterAutospacing="1"/>
      <w:ind w:left="850"/>
    </w:pPr>
    <w:rPr>
      <w:rFonts w:ascii="Calibri" w:hAnsi="Calibri"/>
    </w:rPr>
  </w:style>
  <w:style w:type="paragraph" w:styleId="21">
    <w:name w:val="toc 6"/>
    <w:basedOn w:val="1"/>
    <w:next w:val="1"/>
    <w:semiHidden/>
    <w:qFormat/>
    <w:uiPriority w:val="0"/>
    <w:pPr>
      <w:widowControl w:val="0"/>
      <w:autoSpaceDE/>
      <w:autoSpaceDN/>
      <w:spacing w:before="0" w:after="0" w:line="240" w:lineRule="auto"/>
      <w:ind w:left="1700" w:firstLine="0"/>
      <w:jc w:val="both"/>
    </w:pPr>
    <w:rPr>
      <w:rFonts w:ascii="Times New Roman" w:eastAsia="宋体"/>
      <w:sz w:val="18"/>
    </w:rPr>
  </w:style>
  <w:style w:type="paragraph" w:styleId="22">
    <w:name w:val="Body Text Indent 3"/>
    <w:basedOn w:val="1"/>
    <w:link w:val="103"/>
    <w:qFormat/>
    <w:uiPriority w:val="0"/>
    <w:pPr>
      <w:spacing w:after="120"/>
      <w:ind w:left="420" w:leftChars="200"/>
    </w:pPr>
    <w:rPr>
      <w:sz w:val="16"/>
      <w:szCs w:val="16"/>
    </w:rPr>
  </w:style>
  <w:style w:type="paragraph" w:styleId="23">
    <w:name w:val="Message Header"/>
    <w:basedOn w:val="1"/>
    <w:next w:val="1"/>
    <w:qFormat/>
    <w:uiPriority w:val="0"/>
    <w:pPr>
      <w:ind w:left="500" w:leftChars="500" w:hanging="1080" w:hangingChars="500"/>
    </w:pPr>
    <w:rPr>
      <w:rFonts w:ascii="Arial" w:hAnsi="Arial"/>
      <w:sz w:val="24"/>
    </w:rPr>
  </w:style>
  <w:style w:type="paragraph" w:styleId="24">
    <w:name w:val="Normal (Web)"/>
    <w:basedOn w:val="1"/>
    <w:qFormat/>
    <w:uiPriority w:val="0"/>
    <w:pPr>
      <w:spacing w:before="100" w:beforeAutospacing="1" w:after="100" w:afterAutospacing="1"/>
      <w:jc w:val="left"/>
    </w:pPr>
    <w:rPr>
      <w:kern w:val="0"/>
      <w:sz w:val="24"/>
    </w:rPr>
  </w:style>
  <w:style w:type="paragraph" w:styleId="25">
    <w:name w:val="Title"/>
    <w:basedOn w:val="1"/>
    <w:next w:val="1"/>
    <w:qFormat/>
    <w:uiPriority w:val="0"/>
    <w:pPr>
      <w:spacing w:before="240" w:after="60"/>
      <w:jc w:val="center"/>
      <w:outlineLvl w:val="0"/>
    </w:pPr>
    <w:rPr>
      <w:rFonts w:ascii="Cambria" w:hAnsi="Cambria"/>
      <w:b/>
      <w:bCs/>
      <w:kern w:val="0"/>
      <w:sz w:val="32"/>
      <w:szCs w:val="32"/>
    </w:rPr>
  </w:style>
  <w:style w:type="paragraph" w:styleId="26">
    <w:name w:val="annotation subject"/>
    <w:basedOn w:val="10"/>
    <w:next w:val="10"/>
    <w:link w:val="92"/>
    <w:qFormat/>
    <w:uiPriority w:val="0"/>
    <w:rPr>
      <w:b/>
      <w:bCs/>
    </w:rPr>
  </w:style>
  <w:style w:type="paragraph" w:styleId="27">
    <w:name w:val="Body Text First Indent"/>
    <w:basedOn w:val="12"/>
    <w:next w:val="21"/>
    <w:link w:val="93"/>
    <w:qFormat/>
    <w:uiPriority w:val="0"/>
    <w:pPr>
      <w:ind w:firstLine="420" w:firstLineChars="100"/>
    </w:pPr>
    <w:rPr>
      <w:sz w:val="21"/>
    </w:rPr>
  </w:style>
  <w:style w:type="paragraph" w:styleId="28">
    <w:name w:val="Body Text First Indent 2"/>
    <w:basedOn w:val="8"/>
    <w:qFormat/>
    <w:uiPriority w:val="99"/>
    <w:pPr>
      <w:ind w:firstLine="420" w:firstLineChars="200"/>
    </w:pPr>
  </w:style>
  <w:style w:type="table" w:styleId="30">
    <w:name w:val="Table Grid"/>
    <w:basedOn w:val="29"/>
    <w:qFormat/>
    <w:uiPriority w:val="59"/>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style>
  <w:style w:type="character" w:styleId="33">
    <w:name w:val="FollowedHyperlink"/>
    <w:basedOn w:val="31"/>
    <w:qFormat/>
    <w:uiPriority w:val="0"/>
    <w:rPr>
      <w:color w:val="800080"/>
      <w:u w:val="none"/>
    </w:rPr>
  </w:style>
  <w:style w:type="character" w:styleId="34">
    <w:name w:val="Emphasis"/>
    <w:basedOn w:val="31"/>
    <w:qFormat/>
    <w:uiPriority w:val="0"/>
  </w:style>
  <w:style w:type="character" w:styleId="35">
    <w:name w:val="HTML Definition"/>
    <w:basedOn w:val="31"/>
    <w:qFormat/>
    <w:uiPriority w:val="0"/>
  </w:style>
  <w:style w:type="character" w:styleId="36">
    <w:name w:val="HTML Typewriter"/>
    <w:basedOn w:val="31"/>
    <w:qFormat/>
    <w:uiPriority w:val="0"/>
    <w:rPr>
      <w:rFonts w:ascii="monospace" w:hAnsi="monospace" w:eastAsia="monospace" w:cs="monospace"/>
      <w:sz w:val="20"/>
    </w:rPr>
  </w:style>
  <w:style w:type="character" w:styleId="37">
    <w:name w:val="HTML Acronym"/>
    <w:basedOn w:val="31"/>
    <w:qFormat/>
    <w:uiPriority w:val="0"/>
  </w:style>
  <w:style w:type="character" w:styleId="38">
    <w:name w:val="HTML Variable"/>
    <w:basedOn w:val="31"/>
    <w:qFormat/>
    <w:uiPriority w:val="0"/>
  </w:style>
  <w:style w:type="character" w:styleId="39">
    <w:name w:val="Hyperlink"/>
    <w:basedOn w:val="31"/>
    <w:qFormat/>
    <w:uiPriority w:val="99"/>
    <w:rPr>
      <w:color w:val="333333"/>
      <w:u w:val="none"/>
    </w:rPr>
  </w:style>
  <w:style w:type="character" w:styleId="40">
    <w:name w:val="HTML Code"/>
    <w:basedOn w:val="31"/>
    <w:qFormat/>
    <w:uiPriority w:val="0"/>
    <w:rPr>
      <w:rFonts w:hint="default" w:ascii="monospace" w:hAnsi="monospace" w:eastAsia="monospace" w:cs="monospace"/>
      <w:sz w:val="20"/>
    </w:rPr>
  </w:style>
  <w:style w:type="character" w:styleId="41">
    <w:name w:val="annotation reference"/>
    <w:basedOn w:val="31"/>
    <w:qFormat/>
    <w:uiPriority w:val="0"/>
    <w:rPr>
      <w:sz w:val="21"/>
      <w:szCs w:val="21"/>
    </w:rPr>
  </w:style>
  <w:style w:type="character" w:styleId="42">
    <w:name w:val="HTML Cite"/>
    <w:basedOn w:val="31"/>
    <w:qFormat/>
    <w:uiPriority w:val="0"/>
  </w:style>
  <w:style w:type="character" w:styleId="43">
    <w:name w:val="HTML Keyboard"/>
    <w:basedOn w:val="31"/>
    <w:qFormat/>
    <w:uiPriority w:val="0"/>
    <w:rPr>
      <w:rFonts w:hint="default" w:ascii="monospace" w:hAnsi="monospace" w:eastAsia="monospace" w:cs="monospace"/>
      <w:sz w:val="20"/>
    </w:rPr>
  </w:style>
  <w:style w:type="character" w:styleId="44">
    <w:name w:val="HTML Sample"/>
    <w:basedOn w:val="31"/>
    <w:qFormat/>
    <w:uiPriority w:val="0"/>
    <w:rPr>
      <w:rFonts w:hint="default" w:ascii="monospace" w:hAnsi="monospace" w:eastAsia="monospace" w:cs="monospace"/>
    </w:rPr>
  </w:style>
  <w:style w:type="paragraph" w:customStyle="1" w:styleId="45">
    <w:name w:val="表格文字"/>
    <w:basedOn w:val="13"/>
    <w:next w:val="12"/>
    <w:qFormat/>
    <w:uiPriority w:val="0"/>
    <w:pPr>
      <w:jc w:val="left"/>
    </w:pPr>
    <w:rPr>
      <w:kern w:val="21"/>
      <w:szCs w:val="21"/>
    </w:rPr>
  </w:style>
  <w:style w:type="character" w:customStyle="1" w:styleId="46">
    <w:name w:val="批注主题 Char"/>
    <w:basedOn w:val="47"/>
    <w:link w:val="48"/>
    <w:qFormat/>
    <w:uiPriority w:val="0"/>
    <w:rPr>
      <w:rFonts w:ascii="Calibri" w:hAnsi="Calibri"/>
      <w:b/>
      <w:bCs/>
      <w:kern w:val="2"/>
      <w:sz w:val="21"/>
      <w:szCs w:val="24"/>
    </w:rPr>
  </w:style>
  <w:style w:type="character" w:customStyle="1" w:styleId="47">
    <w:name w:val="批注文字 Char"/>
    <w:basedOn w:val="31"/>
    <w:link w:val="10"/>
    <w:qFormat/>
    <w:uiPriority w:val="0"/>
    <w:rPr>
      <w:rFonts w:ascii="Calibri" w:hAnsi="Calibri"/>
      <w:kern w:val="2"/>
      <w:sz w:val="21"/>
      <w:szCs w:val="24"/>
    </w:rPr>
  </w:style>
  <w:style w:type="paragraph" w:customStyle="1" w:styleId="48">
    <w:name w:val="批注主题1"/>
    <w:basedOn w:val="10"/>
    <w:next w:val="10"/>
    <w:link w:val="46"/>
    <w:qFormat/>
    <w:uiPriority w:val="0"/>
    <w:rPr>
      <w:b/>
      <w:bCs/>
    </w:rPr>
  </w:style>
  <w:style w:type="character" w:customStyle="1" w:styleId="49">
    <w:name w:val="正文文本 Char"/>
    <w:basedOn w:val="31"/>
    <w:link w:val="12"/>
    <w:semiHidden/>
    <w:qFormat/>
    <w:uiPriority w:val="0"/>
    <w:rPr>
      <w:rFonts w:ascii="Calibri" w:hAnsi="Calibri"/>
      <w:sz w:val="24"/>
      <w:szCs w:val="24"/>
    </w:rPr>
  </w:style>
  <w:style w:type="character" w:customStyle="1" w:styleId="50">
    <w:name w:val="纯文本 Char"/>
    <w:link w:val="51"/>
    <w:qFormat/>
    <w:uiPriority w:val="0"/>
    <w:rPr>
      <w:rFonts w:ascii="宋体" w:hAnsi="Courier New" w:eastAsia="仿宋_GB2312"/>
      <w:kern w:val="2"/>
      <w:sz w:val="30"/>
      <w:szCs w:val="24"/>
    </w:rPr>
  </w:style>
  <w:style w:type="paragraph" w:customStyle="1" w:styleId="51">
    <w:name w:val="纯文本1"/>
    <w:basedOn w:val="52"/>
    <w:link w:val="50"/>
    <w:qFormat/>
    <w:uiPriority w:val="0"/>
    <w:pPr>
      <w:spacing w:beforeLines="50" w:afterLines="50" w:line="400" w:lineRule="exact"/>
    </w:pPr>
    <w:rPr>
      <w:rFonts w:ascii="宋体" w:hAnsi="Courier New" w:eastAsia="仿宋_GB2312"/>
      <w:sz w:val="30"/>
    </w:rPr>
  </w:style>
  <w:style w:type="paragraph" w:customStyle="1" w:styleId="52">
    <w:name w:val="正文1"/>
    <w:basedOn w:val="1"/>
    <w:qFormat/>
    <w:uiPriority w:val="0"/>
    <w:pPr>
      <w:adjustRightInd w:val="0"/>
      <w:spacing w:line="318" w:lineRule="atLeast"/>
      <w:ind w:left="369" w:firstLine="369"/>
      <w:textAlignment w:val="baseline"/>
    </w:pPr>
    <w:rPr>
      <w:rFonts w:ascii="宋体"/>
      <w:szCs w:val="20"/>
    </w:rPr>
  </w:style>
  <w:style w:type="character" w:customStyle="1" w:styleId="53">
    <w:name w:val="批注框文本 Char"/>
    <w:basedOn w:val="31"/>
    <w:link w:val="54"/>
    <w:qFormat/>
    <w:uiPriority w:val="0"/>
    <w:rPr>
      <w:rFonts w:ascii="Calibri" w:hAnsi="Calibri"/>
      <w:kern w:val="2"/>
      <w:sz w:val="18"/>
      <w:szCs w:val="18"/>
    </w:rPr>
  </w:style>
  <w:style w:type="paragraph" w:customStyle="1" w:styleId="54">
    <w:name w:val="批注框文本1"/>
    <w:basedOn w:val="1"/>
    <w:link w:val="53"/>
    <w:qFormat/>
    <w:uiPriority w:val="0"/>
    <w:rPr>
      <w:sz w:val="18"/>
      <w:szCs w:val="18"/>
    </w:rPr>
  </w:style>
  <w:style w:type="paragraph" w:customStyle="1" w:styleId="55">
    <w:name w:val="正文文本缩进1"/>
    <w:basedOn w:val="1"/>
    <w:qFormat/>
    <w:uiPriority w:val="0"/>
    <w:pPr>
      <w:spacing w:line="200" w:lineRule="exact"/>
      <w:ind w:firstLine="301"/>
    </w:pPr>
    <w:rPr>
      <w:rFonts w:ascii="宋体" w:hAnsi="Courier New"/>
      <w:spacing w:val="-4"/>
      <w:kern w:val="0"/>
      <w:sz w:val="18"/>
    </w:rPr>
  </w:style>
  <w:style w:type="paragraph" w:customStyle="1" w:styleId="56">
    <w:name w:val="纯文本2"/>
    <w:basedOn w:val="1"/>
    <w:qFormat/>
    <w:uiPriority w:val="0"/>
    <w:rPr>
      <w:rFonts w:ascii="宋体" w:hAnsi="Courier New" w:eastAsia="仿宋_GB2312"/>
      <w:sz w:val="30"/>
    </w:rPr>
  </w:style>
  <w:style w:type="paragraph" w:customStyle="1" w:styleId="57">
    <w:name w:val="普通(网站)1"/>
    <w:basedOn w:val="1"/>
    <w:qFormat/>
    <w:uiPriority w:val="0"/>
    <w:pPr>
      <w:spacing w:beforeAutospacing="1" w:afterAutospacing="1"/>
      <w:jc w:val="left"/>
    </w:pPr>
    <w:rPr>
      <w:kern w:val="0"/>
      <w:sz w:val="24"/>
    </w:rPr>
  </w:style>
  <w:style w:type="paragraph" w:customStyle="1" w:styleId="58">
    <w:name w:val="正文缩进1"/>
    <w:basedOn w:val="1"/>
    <w:qFormat/>
    <w:uiPriority w:val="0"/>
    <w:pPr>
      <w:ind w:firstLine="420" w:firstLineChars="200"/>
    </w:pPr>
  </w:style>
  <w:style w:type="paragraph" w:customStyle="1" w:styleId="59">
    <w:name w:val="正文文本 31"/>
    <w:basedOn w:val="1"/>
    <w:qFormat/>
    <w:uiPriority w:val="0"/>
    <w:pPr>
      <w:spacing w:after="120"/>
    </w:pPr>
    <w:rPr>
      <w:kern w:val="0"/>
      <w:sz w:val="16"/>
      <w:szCs w:val="16"/>
    </w:rPr>
  </w:style>
  <w:style w:type="paragraph" w:customStyle="1" w:styleId="60">
    <w:name w:val="正文文本缩进11"/>
    <w:basedOn w:val="1"/>
    <w:qFormat/>
    <w:uiPriority w:val="0"/>
    <w:pPr>
      <w:spacing w:line="200" w:lineRule="exact"/>
      <w:ind w:firstLine="301"/>
    </w:pPr>
    <w:rPr>
      <w:szCs w:val="20"/>
    </w:rPr>
  </w:style>
  <w:style w:type="paragraph" w:customStyle="1" w:styleId="61">
    <w:name w:val="文本块1"/>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62">
    <w:name w:val="正文文本缩进 21"/>
    <w:basedOn w:val="1"/>
    <w:qFormat/>
    <w:uiPriority w:val="0"/>
    <w:pPr>
      <w:snapToGrid w:val="0"/>
      <w:ind w:firstLine="542" w:firstLineChars="225"/>
    </w:pPr>
    <w:rPr>
      <w:kern w:val="0"/>
      <w:sz w:val="24"/>
    </w:rPr>
  </w:style>
  <w:style w:type="paragraph" w:customStyle="1" w:styleId="63">
    <w:name w:val="正文文本缩进 31"/>
    <w:basedOn w:val="1"/>
    <w:qFormat/>
    <w:uiPriority w:val="0"/>
    <w:pPr>
      <w:snapToGrid w:val="0"/>
      <w:ind w:firstLine="480" w:firstLineChars="200"/>
      <w:jc w:val="left"/>
    </w:pPr>
    <w:rPr>
      <w:rFonts w:ascii="仿宋_GB2312" w:hAnsi="宋体" w:eastAsia="仿宋_GB2312"/>
      <w:color w:val="000000"/>
      <w:sz w:val="24"/>
    </w:rPr>
  </w:style>
  <w:style w:type="paragraph" w:customStyle="1" w:styleId="64">
    <w:name w:val="普通(网站)11"/>
    <w:basedOn w:val="1"/>
    <w:qFormat/>
    <w:uiPriority w:val="0"/>
    <w:pPr>
      <w:widowControl/>
      <w:spacing w:beforeAutospacing="1" w:afterAutospacing="1"/>
      <w:jc w:val="left"/>
    </w:pPr>
    <w:rPr>
      <w:rFonts w:ascii="宋体" w:hAnsi="宋体"/>
      <w:kern w:val="0"/>
      <w:sz w:val="24"/>
    </w:rPr>
  </w:style>
  <w:style w:type="paragraph" w:customStyle="1" w:styleId="65">
    <w:name w:val="p15"/>
    <w:basedOn w:val="1"/>
    <w:qFormat/>
    <w:uiPriority w:val="0"/>
    <w:pPr>
      <w:widowControl/>
      <w:spacing w:line="200" w:lineRule="atLeast"/>
      <w:ind w:firstLine="301"/>
    </w:pPr>
    <w:rPr>
      <w:rFonts w:ascii="宋体" w:hAnsi="宋体" w:cs="宋体"/>
      <w:spacing w:val="-4"/>
      <w:kern w:val="0"/>
      <w:sz w:val="18"/>
      <w:szCs w:val="18"/>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列表 21"/>
    <w:basedOn w:val="1"/>
    <w:qFormat/>
    <w:uiPriority w:val="0"/>
    <w:pPr>
      <w:ind w:left="200" w:leftChars="200" w:hanging="200" w:hangingChars="200"/>
    </w:pPr>
    <w:rPr>
      <w:sz w:val="28"/>
      <w:szCs w:val="20"/>
    </w:rPr>
  </w:style>
  <w:style w:type="paragraph" w:customStyle="1" w:styleId="68">
    <w:name w:val="默认段落字体 Para Char Char Char Char Char Char Char Char Char1 Char Char Char Char"/>
    <w:basedOn w:val="1"/>
    <w:qFormat/>
    <w:uiPriority w:val="99"/>
    <w:rPr>
      <w:rFonts w:ascii="Tahoma" w:hAnsi="Tahoma"/>
      <w:sz w:val="24"/>
      <w:szCs w:val="20"/>
    </w:rPr>
  </w:style>
  <w:style w:type="paragraph" w:customStyle="1" w:styleId="69">
    <w:name w:val="纯文本21"/>
    <w:basedOn w:val="1"/>
    <w:qFormat/>
    <w:uiPriority w:val="0"/>
    <w:pPr>
      <w:spacing w:beforeLines="50" w:afterLines="50" w:line="400" w:lineRule="exact"/>
    </w:pPr>
    <w:rPr>
      <w:rFonts w:ascii="宋体" w:hAnsi="Courier New"/>
      <w:szCs w:val="21"/>
    </w:rPr>
  </w:style>
  <w:style w:type="paragraph" w:customStyle="1" w:styleId="70">
    <w:name w:val="彩色列表 - 强调文字颜色 11"/>
    <w:basedOn w:val="1"/>
    <w:qFormat/>
    <w:uiPriority w:val="0"/>
    <w:pPr>
      <w:ind w:firstLine="420" w:firstLineChars="200"/>
    </w:pPr>
  </w:style>
  <w:style w:type="paragraph" w:customStyle="1" w:styleId="71">
    <w:name w:val="修订1"/>
    <w:qFormat/>
    <w:uiPriority w:val="0"/>
    <w:rPr>
      <w:rFonts w:ascii="Calibri" w:hAnsi="Calibri" w:eastAsia="宋体" w:cs="Times New Roman"/>
      <w:kern w:val="2"/>
      <w:sz w:val="21"/>
      <w:szCs w:val="24"/>
      <w:lang w:val="en-US" w:eastAsia="zh-CN" w:bidi="ar-SA"/>
    </w:rPr>
  </w:style>
  <w:style w:type="paragraph" w:customStyle="1" w:styleId="72">
    <w:name w:val="列出段落1"/>
    <w:basedOn w:val="1"/>
    <w:qFormat/>
    <w:uiPriority w:val="0"/>
    <w:pPr>
      <w:ind w:firstLine="420" w:firstLineChars="200"/>
    </w:pPr>
  </w:style>
  <w:style w:type="paragraph" w:customStyle="1" w:styleId="73">
    <w:name w:val="纯文本3"/>
    <w:basedOn w:val="1"/>
    <w:qFormat/>
    <w:uiPriority w:val="0"/>
    <w:pPr>
      <w:adjustRightInd w:val="0"/>
      <w:textAlignment w:val="baseline"/>
    </w:pPr>
    <w:rPr>
      <w:rFonts w:ascii="宋体" w:hAnsi="Courier New" w:eastAsia="楷体_GB2312"/>
      <w:sz w:val="26"/>
      <w:szCs w:val="20"/>
    </w:rPr>
  </w:style>
  <w:style w:type="paragraph" w:customStyle="1" w:styleId="7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5">
    <w:name w:val="正文段"/>
    <w:basedOn w:val="1"/>
    <w:qFormat/>
    <w:uiPriority w:val="0"/>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76">
    <w:name w:val="纯文本4"/>
    <w:basedOn w:val="1"/>
    <w:qFormat/>
    <w:uiPriority w:val="0"/>
    <w:pPr>
      <w:adjustRightInd w:val="0"/>
      <w:textAlignment w:val="baseline"/>
    </w:pPr>
    <w:rPr>
      <w:rFonts w:ascii="宋体" w:hAnsi="Courier New" w:eastAsia="楷体_GB2312"/>
      <w:sz w:val="26"/>
      <w:szCs w:val="20"/>
    </w:rPr>
  </w:style>
  <w:style w:type="paragraph" w:customStyle="1" w:styleId="77">
    <w:name w:val="Table Paragraph"/>
    <w:basedOn w:val="1"/>
    <w:qFormat/>
    <w:uiPriority w:val="0"/>
    <w:pPr>
      <w:jc w:val="left"/>
    </w:pPr>
    <w:rPr>
      <w:kern w:val="0"/>
      <w:sz w:val="22"/>
      <w:szCs w:val="22"/>
      <w:lang w:eastAsia="en-US"/>
    </w:rPr>
  </w:style>
  <w:style w:type="character" w:customStyle="1" w:styleId="78">
    <w:name w:val="批注引用1"/>
    <w:basedOn w:val="31"/>
    <w:qFormat/>
    <w:uiPriority w:val="0"/>
    <w:rPr>
      <w:sz w:val="21"/>
      <w:szCs w:val="21"/>
    </w:rPr>
  </w:style>
  <w:style w:type="character" w:customStyle="1" w:styleId="79">
    <w:name w:val="标题 2 Char Char"/>
    <w:qFormat/>
    <w:uiPriority w:val="0"/>
    <w:rPr>
      <w:rFonts w:eastAsia="宋体"/>
      <w:kern w:val="2"/>
      <w:sz w:val="28"/>
      <w:lang w:val="en-US" w:eastAsia="zh-CN" w:bidi="ar-SA"/>
    </w:rPr>
  </w:style>
  <w:style w:type="paragraph" w:customStyle="1" w:styleId="80">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character" w:customStyle="1" w:styleId="81">
    <w:name w:val="批注框文本 Char1"/>
    <w:basedOn w:val="31"/>
    <w:link w:val="15"/>
    <w:qFormat/>
    <w:uiPriority w:val="0"/>
    <w:rPr>
      <w:rFonts w:ascii="Calibri" w:hAnsi="Calibri"/>
      <w:kern w:val="2"/>
      <w:sz w:val="18"/>
      <w:szCs w:val="18"/>
    </w:rPr>
  </w:style>
  <w:style w:type="paragraph" w:customStyle="1" w:styleId="82">
    <w:name w:val="列表段落1"/>
    <w:basedOn w:val="1"/>
    <w:unhideWhenUsed/>
    <w:qFormat/>
    <w:uiPriority w:val="99"/>
    <w:pPr>
      <w:ind w:firstLine="420" w:firstLineChars="200"/>
    </w:pPr>
  </w:style>
  <w:style w:type="paragraph" w:customStyle="1" w:styleId="83">
    <w:name w:val="纯文本5"/>
    <w:basedOn w:val="1"/>
    <w:qFormat/>
    <w:uiPriority w:val="0"/>
    <w:rPr>
      <w:rFonts w:ascii="宋体" w:hAnsi="Courier New" w:eastAsia="仿宋_GB2312"/>
      <w:sz w:val="30"/>
    </w:rPr>
  </w:style>
  <w:style w:type="paragraph" w:customStyle="1" w:styleId="84">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85">
    <w:name w:val="正文文本缩进2"/>
    <w:basedOn w:val="1"/>
    <w:qFormat/>
    <w:uiPriority w:val="0"/>
    <w:pPr>
      <w:spacing w:line="200" w:lineRule="exact"/>
      <w:ind w:firstLine="301"/>
    </w:pPr>
    <w:rPr>
      <w:rFonts w:ascii="宋体" w:hAnsi="Courier New"/>
      <w:spacing w:val="-4"/>
      <w:kern w:val="0"/>
      <w:sz w:val="18"/>
    </w:rPr>
  </w:style>
  <w:style w:type="paragraph" w:customStyle="1" w:styleId="86">
    <w:name w:val="正文文本 32"/>
    <w:basedOn w:val="1"/>
    <w:qFormat/>
    <w:uiPriority w:val="0"/>
    <w:pPr>
      <w:spacing w:after="120"/>
    </w:pPr>
    <w:rPr>
      <w:kern w:val="0"/>
      <w:sz w:val="16"/>
      <w:szCs w:val="16"/>
    </w:rPr>
  </w:style>
  <w:style w:type="paragraph" w:customStyle="1" w:styleId="87">
    <w:name w:val="Body Text Indent1"/>
    <w:basedOn w:val="1"/>
    <w:qFormat/>
    <w:uiPriority w:val="99"/>
    <w:pPr>
      <w:spacing w:line="200" w:lineRule="exact"/>
      <w:ind w:firstLine="301"/>
    </w:pPr>
    <w:rPr>
      <w:rFonts w:ascii="宋体" w:hAnsi="Courier New"/>
      <w:spacing w:val="-4"/>
      <w:kern w:val="0"/>
      <w:sz w:val="18"/>
    </w:rPr>
  </w:style>
  <w:style w:type="paragraph" w:styleId="88">
    <w:name w:val="List Paragraph"/>
    <w:basedOn w:val="1"/>
    <w:link w:val="110"/>
    <w:unhideWhenUsed/>
    <w:qFormat/>
    <w:uiPriority w:val="0"/>
    <w:pPr>
      <w:ind w:firstLine="420" w:firstLineChars="200"/>
    </w:pPr>
  </w:style>
  <w:style w:type="paragraph" w:customStyle="1" w:styleId="89">
    <w:name w:val="正文首行缩进2字符"/>
    <w:basedOn w:val="1"/>
    <w:qFormat/>
    <w:uiPriority w:val="0"/>
    <w:pPr>
      <w:spacing w:line="360" w:lineRule="auto"/>
      <w:ind w:firstLine="200" w:firstLineChars="200"/>
    </w:pPr>
    <w:rPr>
      <w:sz w:val="24"/>
    </w:rPr>
  </w:style>
  <w:style w:type="paragraph" w:customStyle="1" w:styleId="9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书籍标题1"/>
    <w:basedOn w:val="1"/>
    <w:next w:val="1"/>
    <w:qFormat/>
    <w:uiPriority w:val="0"/>
    <w:pPr>
      <w:pageBreakBefore/>
      <w:widowControl/>
      <w:tabs>
        <w:tab w:val="left" w:pos="840"/>
      </w:tabs>
      <w:spacing w:beforeLines="200"/>
      <w:ind w:left="2520" w:hanging="360"/>
      <w:jc w:val="center"/>
      <w:outlineLvl w:val="0"/>
    </w:pPr>
    <w:rPr>
      <w:rFonts w:eastAsia="黑体"/>
      <w:b/>
      <w:spacing w:val="20"/>
      <w:kern w:val="44"/>
      <w:sz w:val="44"/>
    </w:rPr>
  </w:style>
  <w:style w:type="character" w:customStyle="1" w:styleId="92">
    <w:name w:val="批注主题 Char1"/>
    <w:basedOn w:val="47"/>
    <w:link w:val="26"/>
    <w:qFormat/>
    <w:uiPriority w:val="0"/>
    <w:rPr>
      <w:rFonts w:ascii="Calibri" w:hAnsi="Calibri"/>
      <w:b/>
      <w:bCs/>
      <w:kern w:val="2"/>
      <w:sz w:val="21"/>
      <w:szCs w:val="24"/>
    </w:rPr>
  </w:style>
  <w:style w:type="character" w:customStyle="1" w:styleId="93">
    <w:name w:val="正文首行缩进 Char"/>
    <w:basedOn w:val="49"/>
    <w:link w:val="27"/>
    <w:qFormat/>
    <w:uiPriority w:val="0"/>
    <w:rPr>
      <w:rFonts w:ascii="Calibri" w:hAnsi="Calibri"/>
      <w:kern w:val="2"/>
      <w:sz w:val="21"/>
      <w:szCs w:val="24"/>
    </w:rPr>
  </w:style>
  <w:style w:type="character" w:customStyle="1" w:styleId="94">
    <w:name w:val="disable"/>
    <w:basedOn w:val="31"/>
    <w:qFormat/>
    <w:uiPriority w:val="0"/>
    <w:rPr>
      <w:color w:val="666666"/>
      <w:shd w:val="clear" w:color="auto" w:fill="E9E9E9"/>
    </w:rPr>
  </w:style>
  <w:style w:type="character" w:customStyle="1" w:styleId="95">
    <w:name w:val="curr"/>
    <w:basedOn w:val="31"/>
    <w:qFormat/>
    <w:uiPriority w:val="0"/>
    <w:rPr>
      <w:b/>
      <w:color w:val="0680E4"/>
    </w:rPr>
  </w:style>
  <w:style w:type="character" w:customStyle="1" w:styleId="96">
    <w:name w:val="curr1"/>
    <w:basedOn w:val="31"/>
    <w:qFormat/>
    <w:uiPriority w:val="0"/>
    <w:rPr>
      <w:color w:val="FFFFFF"/>
      <w:shd w:val="clear" w:color="auto" w:fill="76BCEB"/>
    </w:rPr>
  </w:style>
  <w:style w:type="character" w:customStyle="1" w:styleId="97">
    <w:name w:val="time"/>
    <w:basedOn w:val="31"/>
    <w:qFormat/>
    <w:uiPriority w:val="0"/>
    <w:rPr>
      <w:color w:val="747474"/>
    </w:rPr>
  </w:style>
  <w:style w:type="paragraph" w:customStyle="1" w:styleId="98">
    <w:name w:val="正文 A"/>
    <w:qFormat/>
    <w:uiPriority w:val="0"/>
    <w:pPr>
      <w:framePr w:wrap="around" w:vAnchor="margin" w:hAnchor="text" w:yAlign="top"/>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99">
    <w:name w:val="无"/>
    <w:qFormat/>
    <w:uiPriority w:val="0"/>
  </w:style>
  <w:style w:type="paragraph" w:customStyle="1" w:styleId="100">
    <w:name w:val="p0"/>
    <w:basedOn w:val="1"/>
    <w:qFormat/>
    <w:uiPriority w:val="0"/>
    <w:pPr>
      <w:widowControl/>
    </w:pPr>
    <w:rPr>
      <w:kern w:val="0"/>
      <w:szCs w:val="21"/>
    </w:rPr>
  </w:style>
  <w:style w:type="character" w:customStyle="1" w:styleId="101">
    <w:name w:val="纯文本 Char1"/>
    <w:link w:val="13"/>
    <w:qFormat/>
    <w:uiPriority w:val="0"/>
    <w:rPr>
      <w:rFonts w:ascii="宋体" w:hAnsi="Courier New" w:eastAsia="仿宋_GB2312"/>
      <w:kern w:val="2"/>
      <w:sz w:val="30"/>
      <w:szCs w:val="24"/>
    </w:rPr>
  </w:style>
  <w:style w:type="character" w:customStyle="1" w:styleId="102">
    <w:name w:val="bookmark-item"/>
    <w:basedOn w:val="31"/>
    <w:qFormat/>
    <w:uiPriority w:val="0"/>
  </w:style>
  <w:style w:type="character" w:customStyle="1" w:styleId="103">
    <w:name w:val="正文文本缩进 3 Char"/>
    <w:basedOn w:val="31"/>
    <w:link w:val="22"/>
    <w:qFormat/>
    <w:uiPriority w:val="0"/>
    <w:rPr>
      <w:rFonts w:ascii="Calibri" w:hAnsi="Calibri" w:eastAsia="宋体"/>
      <w:kern w:val="2"/>
      <w:sz w:val="16"/>
      <w:szCs w:val="16"/>
    </w:rPr>
  </w:style>
  <w:style w:type="character" w:customStyle="1" w:styleId="104">
    <w:name w:val="标题 6 Char"/>
    <w:basedOn w:val="31"/>
    <w:link w:val="5"/>
    <w:qFormat/>
    <w:uiPriority w:val="0"/>
    <w:rPr>
      <w:rFonts w:ascii="Arial" w:hAnsi="Arial" w:eastAsia="黑体" w:cstheme="minorBidi"/>
      <w:b/>
      <w:kern w:val="2"/>
      <w:sz w:val="24"/>
      <w:szCs w:val="24"/>
    </w:rPr>
  </w:style>
  <w:style w:type="character" w:customStyle="1" w:styleId="105">
    <w:name w:val="页眉 Char"/>
    <w:basedOn w:val="31"/>
    <w:link w:val="18"/>
    <w:qFormat/>
    <w:uiPriority w:val="0"/>
    <w:rPr>
      <w:rFonts w:ascii="Calibri" w:hAnsi="Calibri"/>
      <w:kern w:val="2"/>
      <w:sz w:val="18"/>
      <w:szCs w:val="24"/>
    </w:rPr>
  </w:style>
  <w:style w:type="character" w:customStyle="1" w:styleId="106">
    <w:name w:val="页脚 Char"/>
    <w:basedOn w:val="31"/>
    <w:link w:val="16"/>
    <w:qFormat/>
    <w:uiPriority w:val="99"/>
    <w:rPr>
      <w:rFonts w:ascii="Calibri" w:hAnsi="Calibri"/>
    </w:rPr>
  </w:style>
  <w:style w:type="character" w:customStyle="1" w:styleId="107">
    <w:name w:val="标题 1 Char"/>
    <w:basedOn w:val="31"/>
    <w:link w:val="3"/>
    <w:qFormat/>
    <w:uiPriority w:val="0"/>
    <w:rPr>
      <w:rFonts w:ascii="Calibri" w:hAnsi="Calibri"/>
      <w:b/>
      <w:kern w:val="44"/>
      <w:sz w:val="44"/>
      <w:szCs w:val="24"/>
    </w:rPr>
  </w:style>
  <w:style w:type="character" w:customStyle="1" w:styleId="108">
    <w:name w:val="标题 2 Char"/>
    <w:basedOn w:val="31"/>
    <w:link w:val="2"/>
    <w:qFormat/>
    <w:uiPriority w:val="0"/>
    <w:rPr>
      <w:rFonts w:ascii="Cambria" w:hAnsi="Cambria"/>
      <w:b/>
      <w:bCs/>
      <w:kern w:val="2"/>
      <w:sz w:val="21"/>
      <w:szCs w:val="32"/>
    </w:rPr>
  </w:style>
  <w:style w:type="paragraph" w:customStyle="1" w:styleId="109">
    <w:name w:val="Char"/>
    <w:basedOn w:val="1"/>
    <w:qFormat/>
    <w:uiPriority w:val="0"/>
    <w:rPr>
      <w:rFonts w:ascii="Times New Roman" w:hAnsi="Times New Roman"/>
    </w:rPr>
  </w:style>
  <w:style w:type="character" w:customStyle="1" w:styleId="110">
    <w:name w:val="列出段落 Char"/>
    <w:basedOn w:val="31"/>
    <w:link w:val="88"/>
    <w:qFormat/>
    <w:uiPriority w:val="0"/>
    <w:rPr>
      <w:rFonts w:ascii="Calibri" w:hAnsi="Calibri"/>
      <w:kern w:val="2"/>
      <w:sz w:val="21"/>
      <w:szCs w:val="24"/>
    </w:rPr>
  </w:style>
  <w:style w:type="paragraph" w:customStyle="1" w:styleId="111">
    <w:name w:val="列出段落11"/>
    <w:basedOn w:val="1"/>
    <w:unhideWhenUsed/>
    <w:qFormat/>
    <w:uiPriority w:val="99"/>
    <w:pPr>
      <w:ind w:firstLine="420" w:firstLineChars="200"/>
    </w:pPr>
  </w:style>
  <w:style w:type="paragraph" w:customStyle="1" w:styleId="11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113">
    <w:name w:val="xl24"/>
    <w:basedOn w:val="1"/>
    <w:qFormat/>
    <w:uiPriority w:val="0"/>
    <w:pPr>
      <w:widowControl/>
      <w:pBdr>
        <w:bottom w:val="single" w:color="auto" w:sz="4" w:space="0"/>
      </w:pBdr>
      <w:spacing w:before="100" w:beforeAutospacing="1" w:after="100" w:afterAutospacing="1"/>
      <w:jc w:val="center"/>
      <w:textAlignment w:val="top"/>
    </w:pPr>
    <w:rPr>
      <w:rFonts w:ascii="宋体" w:hAnsi="宋体"/>
      <w:kern w:val="0"/>
      <w:sz w:val="28"/>
      <w:szCs w:val="21"/>
    </w:rPr>
  </w:style>
  <w:style w:type="character" w:customStyle="1" w:styleId="114">
    <w:name w:val="font51"/>
    <w:basedOn w:val="31"/>
    <w:qFormat/>
    <w:uiPriority w:val="0"/>
    <w:rPr>
      <w:rFonts w:hint="eastAsia" w:ascii="宋体" w:hAnsi="宋体" w:eastAsia="宋体" w:cs="宋体"/>
      <w:color w:val="000000"/>
      <w:sz w:val="20"/>
      <w:szCs w:val="20"/>
      <w:u w:val="none"/>
    </w:rPr>
  </w:style>
  <w:style w:type="character" w:customStyle="1" w:styleId="115">
    <w:name w:val="font31"/>
    <w:basedOn w:val="31"/>
    <w:qFormat/>
    <w:uiPriority w:val="0"/>
    <w:rPr>
      <w:rFonts w:ascii="Arial" w:hAnsi="Arial" w:cs="Arial"/>
      <w:color w:val="000000"/>
      <w:sz w:val="20"/>
      <w:szCs w:val="20"/>
      <w:u w:val="none"/>
    </w:rPr>
  </w:style>
  <w:style w:type="character" w:customStyle="1" w:styleId="116">
    <w:name w:val="font21"/>
    <w:basedOn w:val="31"/>
    <w:qFormat/>
    <w:uiPriority w:val="0"/>
    <w:rPr>
      <w:rFonts w:hint="eastAsia" w:ascii="宋体" w:hAnsi="宋体" w:eastAsia="宋体" w:cs="宋体"/>
      <w:color w:val="000000"/>
      <w:sz w:val="20"/>
      <w:szCs w:val="20"/>
      <w:u w:val="none"/>
    </w:rPr>
  </w:style>
  <w:style w:type="character" w:customStyle="1" w:styleId="117">
    <w:name w:val="font11"/>
    <w:basedOn w:val="31"/>
    <w:qFormat/>
    <w:uiPriority w:val="0"/>
    <w:rPr>
      <w:rFonts w:hint="default" w:ascii="Arial" w:hAnsi="Arial" w:cs="Arial"/>
      <w:color w:val="000000"/>
      <w:sz w:val="20"/>
      <w:szCs w:val="20"/>
      <w:u w:val="none"/>
    </w:rPr>
  </w:style>
  <w:style w:type="character" w:customStyle="1" w:styleId="118">
    <w:name w:val="font01"/>
    <w:basedOn w:val="31"/>
    <w:qFormat/>
    <w:uiPriority w:val="0"/>
    <w:rPr>
      <w:rFonts w:ascii="Calibri" w:hAnsi="Calibri" w:cs="Calibri"/>
      <w:color w:val="000000"/>
      <w:sz w:val="20"/>
      <w:szCs w:val="20"/>
      <w:u w:val="none"/>
    </w:rPr>
  </w:style>
  <w:style w:type="paragraph" w:customStyle="1" w:styleId="119">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20">
    <w:name w:val="[Normal]"/>
    <w:qFormat/>
    <w:uiPriority w:val="0"/>
    <w:rPr>
      <w:rFonts w:ascii="宋体" w:hAnsi="宋体" w:eastAsia="宋体" w:cs="Times New Roman"/>
      <w:kern w:val="0"/>
      <w:sz w:val="24"/>
      <w:szCs w:val="22"/>
      <w:lang w:val="zh-CN" w:eastAsia="zh-CN" w:bidi="ar-SA"/>
    </w:rPr>
  </w:style>
  <w:style w:type="paragraph" w:customStyle="1" w:styleId="121">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2">
    <w:name w:val="首行缩进"/>
    <w:basedOn w:val="1"/>
    <w:qFormat/>
    <w:uiPriority w:val="0"/>
    <w:pPr>
      <w:ind w:firstLine="480" w:firstLineChars="200"/>
    </w:pPr>
    <w:rPr>
      <w:lang w:val="zh-CN"/>
    </w:rPr>
  </w:style>
  <w:style w:type="paragraph" w:customStyle="1" w:styleId="12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 Char Char Char Char Char Char"/>
    <w:basedOn w:val="1"/>
    <w:qFormat/>
    <w:uiPriority w:val="0"/>
    <w:pPr>
      <w:widowControl/>
      <w:spacing w:after="160" w:line="240" w:lineRule="exact"/>
      <w:jc w:val="left"/>
    </w:pPr>
    <w:rPr>
      <w:rFonts w:ascii="Tahoma" w:hAnsi="Tahoma"/>
      <w:kern w:val="0"/>
      <w:sz w:val="20"/>
      <w:szCs w:val="20"/>
      <w:lang w:eastAsia="en-US"/>
    </w:rPr>
  </w:style>
  <w:style w:type="character" w:customStyle="1" w:styleId="125">
    <w:name w:val="layui-layer-tabnow"/>
    <w:basedOn w:val="31"/>
    <w:qFormat/>
    <w:uiPriority w:val="0"/>
    <w:rPr>
      <w:bdr w:val="single" w:color="CCCCCC" w:sz="6" w:space="0"/>
      <w:shd w:val="clear" w:fill="FFFFFF"/>
    </w:rPr>
  </w:style>
  <w:style w:type="character" w:customStyle="1" w:styleId="126">
    <w:name w:val="first-child"/>
    <w:basedOn w:val="31"/>
    <w:qFormat/>
    <w:uiPriority w:val="0"/>
  </w:style>
  <w:style w:type="paragraph" w:customStyle="1" w:styleId="127">
    <w:name w:val="招标-标题1"/>
    <w:basedOn w:val="1"/>
    <w:qFormat/>
    <w:uiPriority w:val="0"/>
    <w:pPr>
      <w:spacing w:line="300" w:lineRule="auto"/>
      <w:ind w:left="560"/>
    </w:pPr>
    <w:rPr>
      <w:rFonts w:ascii="宋体" w:hAnsi="宋体" w:eastAsia="宋体"/>
      <w:b/>
      <w:bCs/>
      <w:szCs w:val="21"/>
    </w:rPr>
  </w:style>
  <w:style w:type="paragraph" w:customStyle="1" w:styleId="128">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9">
    <w:name w:val="font41"/>
    <w:basedOn w:val="31"/>
    <w:qFormat/>
    <w:uiPriority w:val="0"/>
    <w:rPr>
      <w:rFonts w:hint="eastAsia" w:ascii="宋体" w:hAnsi="宋体" w:eastAsia="宋体" w:cs="宋体"/>
      <w:color w:val="000000"/>
      <w:sz w:val="20"/>
      <w:szCs w:val="20"/>
      <w:u w:val="none"/>
    </w:rPr>
  </w:style>
  <w:style w:type="character" w:customStyle="1" w:styleId="130">
    <w:name w:val="font61"/>
    <w:basedOn w:val="31"/>
    <w:qFormat/>
    <w:uiPriority w:val="0"/>
    <w:rPr>
      <w:rFonts w:hint="eastAsia" w:ascii="宋体" w:hAnsi="宋体" w:eastAsia="宋体" w:cs="宋体"/>
      <w:color w:val="00B05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8"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79</Pages>
  <Words>3091</Words>
  <Characters>3578</Characters>
  <Lines>225</Lines>
  <Paragraphs>63</Paragraphs>
  <TotalTime>5</TotalTime>
  <ScaleCrop>false</ScaleCrop>
  <LinksUpToDate>false</LinksUpToDate>
  <CharactersWithSpaces>3852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2021-07-09T07:28:00Z</dcterms:created>
  <dc:creator>胖丁</dc:creator>
  <cp:lastModifiedBy>魔力鸥</cp:lastModifiedBy>
  <cp:lastPrinted>2023-06-30T02:23:00Z</cp:lastPrinted>
  <dcterms:modified xsi:type="dcterms:W3CDTF">2025-06-19T12:42:05Z</dcterms:modified>
  <dc:title>xbany</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f2457ec0_mFV0yz84Kyk0OspOkXv8rTVq9hY=_8QYrr2VhfDczP9JMkHD9qygpbQ9W5KkimJ3Iaj9OkEhOYgy9t3VUS4QLsERkpDuXrumqYtv6BWtplu6GpiPEiIGDmw==_4d02f4f0</vt:lpwstr>
  </property>
  <property fmtid="{D5CDD505-2E9C-101B-9397-08002B2CF9AE}" pid="4" name="ICV">
    <vt:lpwstr>D4FE749FBFCA44EFAC9408BC06FA934B</vt:lpwstr>
  </property>
  <property fmtid="{D5CDD505-2E9C-101B-9397-08002B2CF9AE}" pid="5" name="KSOTemplateDocerSaveRecord">
    <vt:lpwstr>eyJoZGlkIjoiMTVlMmIxYTMyYTEwNDUwMDNhMjkzYjBlMmIyOGZhNjAiLCJ1c2VySWQiOiIzOTM1NzE1NDYifQ==</vt:lpwstr>
  </property>
</Properties>
</file>