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03B82">
      <w:pPr>
        <w:pStyle w:val="5"/>
        <w:ind w:firstLine="643"/>
        <w:rPr>
          <w:rFonts w:ascii="Times New Roman" w:hAnsi="Times New Roman" w:eastAsia="仿宋_GB2312"/>
        </w:rPr>
      </w:pPr>
    </w:p>
    <w:p w14:paraId="7AE55181">
      <w:pPr>
        <w:ind w:firstLine="640"/>
        <w:jc w:val="center"/>
        <w:rPr>
          <w:rFonts w:ascii="Times New Roman" w:hAnsi="Times New Roman" w:eastAsia="仿宋_GB2312"/>
          <w:sz w:val="32"/>
          <w:szCs w:val="32"/>
        </w:rPr>
      </w:pPr>
    </w:p>
    <w:p w14:paraId="6DBF68FC">
      <w:pPr>
        <w:spacing w:line="600" w:lineRule="exact"/>
        <w:ind w:firstLine="600"/>
        <w:jc w:val="center"/>
        <w:rPr>
          <w:rFonts w:ascii="Times New Roman" w:hAnsi="Times New Roman" w:eastAsia="仿宋_GB2312"/>
          <w:sz w:val="30"/>
          <w:szCs w:val="30"/>
        </w:rPr>
      </w:pPr>
      <w:r>
        <w:rPr>
          <w:rFonts w:hint="eastAsia" w:ascii="Times New Roman" w:hAnsi="Times New Roman" w:eastAsia="仿宋_GB2312"/>
          <w:sz w:val="30"/>
          <w:szCs w:val="30"/>
        </w:rPr>
        <w:t>南海实验学校多媒体设备更新项目</w:t>
      </w:r>
      <w:r>
        <w:rPr>
          <w:rFonts w:hint="eastAsia" w:ascii="Times New Roman" w:hAnsi="Times New Roman" w:eastAsia="仿宋_GB2312"/>
          <w:sz w:val="30"/>
          <w:szCs w:val="30"/>
        </w:rPr>
        <w:tab/>
      </w:r>
    </w:p>
    <w:p w14:paraId="15BE678F">
      <w:pPr>
        <w:pStyle w:val="12"/>
        <w:jc w:val="center"/>
        <w:rPr>
          <w:rFonts w:ascii="Times New Roman" w:hAnsi="Times New Roman"/>
        </w:rPr>
      </w:pPr>
    </w:p>
    <w:p w14:paraId="7B653A92">
      <w:pPr>
        <w:spacing w:line="600" w:lineRule="exact"/>
        <w:ind w:firstLine="600"/>
        <w:jc w:val="center"/>
        <w:rPr>
          <w:rFonts w:ascii="Times New Roman" w:hAnsi="Times New Roman" w:eastAsia="仿宋_GB2312"/>
          <w:sz w:val="24"/>
          <w:szCs w:val="24"/>
        </w:rPr>
      </w:pPr>
    </w:p>
    <w:p w14:paraId="210AA116">
      <w:pPr>
        <w:jc w:val="center"/>
        <w:rPr>
          <w:rFonts w:ascii="Times New Roman" w:hAnsi="Times New Roman" w:eastAsia="仿宋_GB2312"/>
          <w:sz w:val="24"/>
          <w:szCs w:val="24"/>
        </w:rPr>
      </w:pPr>
    </w:p>
    <w:p w14:paraId="3FA14B48">
      <w:pPr>
        <w:spacing w:line="600" w:lineRule="exact"/>
        <w:ind w:firstLine="600"/>
        <w:jc w:val="center"/>
        <w:rPr>
          <w:rFonts w:ascii="Times New Roman" w:hAnsi="Times New Roman" w:eastAsia="仿宋_GB2312"/>
          <w:sz w:val="30"/>
          <w:szCs w:val="30"/>
        </w:rPr>
      </w:pPr>
      <w:r>
        <w:rPr>
          <w:rFonts w:hint="eastAsia" w:ascii="Times New Roman" w:hAnsi="Times New Roman" w:eastAsia="仿宋_GB2312"/>
          <w:sz w:val="30"/>
          <w:szCs w:val="30"/>
        </w:rPr>
        <w:t>公开招标文件</w:t>
      </w:r>
    </w:p>
    <w:p w14:paraId="476C0939">
      <w:pPr>
        <w:spacing w:line="600" w:lineRule="exact"/>
        <w:ind w:firstLine="600"/>
        <w:jc w:val="center"/>
        <w:rPr>
          <w:rFonts w:ascii="Times New Roman" w:hAnsi="Times New Roman" w:eastAsia="仿宋_GB2312"/>
          <w:sz w:val="30"/>
          <w:szCs w:val="30"/>
        </w:rPr>
      </w:pPr>
      <w:r>
        <w:rPr>
          <w:rFonts w:hint="eastAsia" w:ascii="Times New Roman" w:hAnsi="Times New Roman" w:eastAsia="仿宋_GB2312"/>
          <w:sz w:val="30"/>
          <w:szCs w:val="30"/>
        </w:rPr>
        <w:t>（电子招投标）</w:t>
      </w:r>
    </w:p>
    <w:p w14:paraId="2B053F84">
      <w:pPr>
        <w:spacing w:line="600" w:lineRule="exact"/>
        <w:ind w:firstLine="600"/>
        <w:jc w:val="center"/>
        <w:rPr>
          <w:rFonts w:hint="eastAsia" w:ascii="仿宋_GB2312" w:hAnsi="仿宋_GB2312" w:eastAsia="仿宋_GB2312" w:cs="仿宋_GB2312"/>
          <w:sz w:val="30"/>
          <w:szCs w:val="30"/>
          <w:lang w:eastAsia="zh-CN"/>
        </w:rPr>
      </w:pPr>
      <w:r>
        <w:rPr>
          <w:rFonts w:hint="eastAsia" w:ascii="Times New Roman" w:hAnsi="Times New Roman" w:eastAsia="仿宋_GB2312"/>
          <w:sz w:val="30"/>
          <w:szCs w:val="30"/>
        </w:rPr>
        <w:t>编号:</w:t>
      </w:r>
      <w:r>
        <w:rPr>
          <w:rFonts w:hint="eastAsia" w:ascii="仿宋_GB2312" w:hAnsi="仿宋_GB2312" w:eastAsia="仿宋_GB2312" w:cs="仿宋_GB2312"/>
          <w:sz w:val="30"/>
          <w:szCs w:val="30"/>
        </w:rPr>
        <w:t>ZSZFCG2025-</w:t>
      </w:r>
      <w:r>
        <w:rPr>
          <w:rFonts w:hint="eastAsia" w:ascii="仿宋_GB2312" w:hAnsi="仿宋_GB2312" w:eastAsia="仿宋_GB2312" w:cs="仿宋_GB2312"/>
          <w:sz w:val="30"/>
          <w:szCs w:val="30"/>
          <w:lang w:eastAsia="zh-CN"/>
        </w:rPr>
        <w:t>ZB-039</w:t>
      </w:r>
    </w:p>
    <w:p w14:paraId="44C2325E">
      <w:pPr>
        <w:spacing w:line="600" w:lineRule="exact"/>
        <w:ind w:firstLine="600"/>
        <w:jc w:val="center"/>
        <w:rPr>
          <w:rFonts w:ascii="Times New Roman" w:hAnsi="Times New Roman" w:eastAsia="仿宋_GB2312"/>
          <w:sz w:val="30"/>
          <w:szCs w:val="30"/>
        </w:rPr>
      </w:pPr>
    </w:p>
    <w:p w14:paraId="53AD1C82">
      <w:pPr>
        <w:spacing w:line="600" w:lineRule="exact"/>
        <w:ind w:firstLine="600"/>
        <w:jc w:val="center"/>
        <w:rPr>
          <w:rFonts w:ascii="Times New Roman" w:hAnsi="Times New Roman" w:eastAsia="仿宋_GB2312"/>
          <w:sz w:val="30"/>
          <w:szCs w:val="30"/>
        </w:rPr>
      </w:pPr>
    </w:p>
    <w:p w14:paraId="622AD0A9">
      <w:pPr>
        <w:spacing w:line="600" w:lineRule="exact"/>
        <w:ind w:firstLine="600"/>
        <w:jc w:val="center"/>
        <w:rPr>
          <w:rFonts w:ascii="Times New Roman" w:hAnsi="Times New Roman" w:eastAsia="仿宋_GB2312"/>
          <w:sz w:val="30"/>
          <w:szCs w:val="30"/>
        </w:rPr>
      </w:pPr>
    </w:p>
    <w:p w14:paraId="583C5D65">
      <w:pPr>
        <w:spacing w:line="600" w:lineRule="exact"/>
        <w:ind w:firstLine="600"/>
        <w:jc w:val="center"/>
        <w:rPr>
          <w:rFonts w:ascii="Times New Roman" w:hAnsi="Times New Roman" w:eastAsia="仿宋_GB2312"/>
          <w:sz w:val="30"/>
          <w:szCs w:val="30"/>
        </w:rPr>
      </w:pPr>
    </w:p>
    <w:p w14:paraId="74458BC3">
      <w:pPr>
        <w:spacing w:line="600" w:lineRule="exact"/>
        <w:ind w:firstLine="600"/>
        <w:jc w:val="center"/>
        <w:rPr>
          <w:rFonts w:ascii="Times New Roman" w:hAnsi="Times New Roman" w:eastAsia="仿宋_GB2312"/>
          <w:sz w:val="30"/>
          <w:szCs w:val="30"/>
        </w:rPr>
      </w:pPr>
    </w:p>
    <w:p w14:paraId="2DCB5894">
      <w:pPr>
        <w:adjustRightInd w:val="0"/>
        <w:snapToGrid w:val="0"/>
        <w:spacing w:line="600" w:lineRule="exact"/>
        <w:ind w:firstLine="600"/>
        <w:jc w:val="center"/>
        <w:rPr>
          <w:rFonts w:ascii="Times New Roman" w:hAnsi="Times New Roman" w:eastAsia="仿宋_GB2312"/>
          <w:sz w:val="30"/>
          <w:szCs w:val="30"/>
        </w:rPr>
      </w:pPr>
      <w:r>
        <w:rPr>
          <w:rFonts w:hint="eastAsia" w:ascii="Times New Roman" w:hAnsi="Times New Roman" w:eastAsia="仿宋_GB2312"/>
          <w:sz w:val="30"/>
          <w:szCs w:val="30"/>
        </w:rPr>
        <w:t>南海实验学校</w:t>
      </w:r>
    </w:p>
    <w:p w14:paraId="7A2CBC90">
      <w:pPr>
        <w:adjustRightInd w:val="0"/>
        <w:snapToGrid w:val="0"/>
        <w:spacing w:line="600" w:lineRule="exact"/>
        <w:ind w:firstLine="600"/>
        <w:jc w:val="center"/>
        <w:rPr>
          <w:rFonts w:ascii="Times New Roman" w:hAnsi="Times New Roman" w:eastAsia="仿宋_GB2312"/>
          <w:sz w:val="30"/>
          <w:szCs w:val="30"/>
        </w:rPr>
      </w:pPr>
      <w:r>
        <w:rPr>
          <w:rFonts w:hint="eastAsia" w:ascii="Times New Roman" w:hAnsi="Times New Roman" w:eastAsia="仿宋_GB2312"/>
          <w:sz w:val="30"/>
          <w:szCs w:val="30"/>
        </w:rPr>
        <w:t>舟山市公共资源交易中心</w:t>
      </w:r>
    </w:p>
    <w:p w14:paraId="70D2F576">
      <w:pPr>
        <w:adjustRightInd w:val="0"/>
        <w:snapToGrid w:val="0"/>
        <w:spacing w:line="600" w:lineRule="exact"/>
        <w:ind w:firstLine="6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p>
    <w:p w14:paraId="7B69C335">
      <w:pPr>
        <w:adjustRightInd w:val="0"/>
        <w:snapToGrid w:val="0"/>
        <w:rPr>
          <w:rFonts w:ascii="Times New Roman" w:hAnsi="Times New Roman" w:eastAsia="仿宋_GB2312"/>
          <w:sz w:val="24"/>
          <w:szCs w:val="24"/>
        </w:rPr>
      </w:pPr>
      <w:r>
        <w:rPr>
          <w:rFonts w:hint="eastAsia" w:ascii="Times New Roman" w:hAnsi="Times New Roman" w:eastAsia="仿宋_GB2312"/>
          <w:sz w:val="24"/>
          <w:szCs w:val="24"/>
        </w:rPr>
        <w:br w:type="page"/>
      </w:r>
      <w:bookmarkStart w:id="0" w:name="_Hlt67893495"/>
      <w:bookmarkEnd w:id="0"/>
    </w:p>
    <w:p w14:paraId="2655EEBA">
      <w:pPr>
        <w:rPr>
          <w:rFonts w:ascii="Times New Roman" w:hAnsi="Times New Roman" w:eastAsia="仿宋_GB2312"/>
          <w:sz w:val="24"/>
          <w:szCs w:val="24"/>
        </w:rPr>
      </w:pPr>
    </w:p>
    <w:p w14:paraId="339577B4">
      <w:pPr>
        <w:ind w:firstLine="562"/>
        <w:jc w:val="center"/>
        <w:rPr>
          <w:rFonts w:ascii="Times New Roman" w:hAnsi="Times New Roman" w:eastAsia="仿宋_GB2312"/>
          <w:b/>
          <w:sz w:val="28"/>
          <w:szCs w:val="28"/>
        </w:rPr>
      </w:pPr>
      <w:r>
        <w:rPr>
          <w:rFonts w:hint="eastAsia" w:ascii="Times New Roman" w:hAnsi="Times New Roman" w:eastAsia="仿宋_GB2312"/>
          <w:b/>
          <w:sz w:val="28"/>
          <w:szCs w:val="28"/>
        </w:rPr>
        <w:t>目  录</w:t>
      </w:r>
    </w:p>
    <w:p w14:paraId="6921EDC6">
      <w:pPr>
        <w:ind w:firstLine="560"/>
        <w:rPr>
          <w:rFonts w:ascii="Times New Roman" w:hAnsi="Times New Roman" w:eastAsia="仿宋_GB2312"/>
          <w:sz w:val="28"/>
          <w:szCs w:val="28"/>
        </w:rPr>
      </w:pPr>
    </w:p>
    <w:p w14:paraId="5ABE05F9">
      <w:pPr>
        <w:spacing w:line="360" w:lineRule="auto"/>
        <w:ind w:firstLine="560"/>
        <w:rPr>
          <w:rFonts w:ascii="Times New Roman" w:hAnsi="Times New Roman" w:eastAsia="仿宋_GB2312"/>
          <w:sz w:val="28"/>
          <w:szCs w:val="28"/>
        </w:rPr>
      </w:pPr>
    </w:p>
    <w:p w14:paraId="53A61147">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第一部分      招标公告</w:t>
      </w:r>
    </w:p>
    <w:p w14:paraId="35B507DF">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第二部分      投标人须知</w:t>
      </w:r>
    </w:p>
    <w:p w14:paraId="17DADA04">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第三部分      采购需求</w:t>
      </w:r>
    </w:p>
    <w:p w14:paraId="507C5689">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第四部分      评标办法</w:t>
      </w:r>
    </w:p>
    <w:p w14:paraId="77039047">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第五部分      拟签订的合同文本</w:t>
      </w:r>
    </w:p>
    <w:p w14:paraId="632ADCC7">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第六部分      应提交的有关格式范例</w:t>
      </w:r>
    </w:p>
    <w:p w14:paraId="70B24E98">
      <w:pPr>
        <w:rPr>
          <w:rFonts w:ascii="Times New Roman" w:hAnsi="Times New Roman" w:eastAsia="仿宋_GB2312"/>
          <w:sz w:val="24"/>
          <w:szCs w:val="24"/>
        </w:rPr>
      </w:pPr>
      <w:bookmarkStart w:id="1" w:name="_Hlt91233176"/>
      <w:bookmarkEnd w:id="1"/>
      <w:bookmarkStart w:id="2" w:name="_Toc91899869"/>
    </w:p>
    <w:p w14:paraId="6B0611E7">
      <w:pPr>
        <w:rPr>
          <w:rFonts w:ascii="Times New Roman" w:hAnsi="Times New Roman" w:eastAsia="仿宋_GB2312"/>
          <w:sz w:val="24"/>
          <w:szCs w:val="24"/>
        </w:rPr>
      </w:pPr>
    </w:p>
    <w:p w14:paraId="72EED9CE">
      <w:pPr>
        <w:pStyle w:val="5"/>
        <w:rPr>
          <w:rFonts w:ascii="Times New Roman" w:hAnsi="Times New Roman" w:eastAsia="仿宋_GB2312"/>
          <w:sz w:val="24"/>
          <w:szCs w:val="24"/>
        </w:rPr>
      </w:pPr>
    </w:p>
    <w:p w14:paraId="2293CC37">
      <w:pPr>
        <w:rPr>
          <w:rFonts w:ascii="Times New Roman" w:hAnsi="Times New Roman" w:eastAsia="仿宋_GB2312"/>
          <w:sz w:val="24"/>
          <w:szCs w:val="24"/>
        </w:rPr>
      </w:pPr>
    </w:p>
    <w:p w14:paraId="463809A2">
      <w:pPr>
        <w:pStyle w:val="5"/>
        <w:rPr>
          <w:rFonts w:ascii="Times New Roman" w:hAnsi="Times New Roman" w:eastAsia="仿宋_GB2312"/>
          <w:sz w:val="24"/>
          <w:szCs w:val="24"/>
        </w:rPr>
      </w:pPr>
    </w:p>
    <w:p w14:paraId="69D38146">
      <w:pPr>
        <w:rPr>
          <w:rFonts w:ascii="Times New Roman" w:hAnsi="Times New Roman" w:eastAsia="仿宋_GB2312"/>
          <w:sz w:val="24"/>
          <w:szCs w:val="24"/>
        </w:rPr>
      </w:pPr>
    </w:p>
    <w:p w14:paraId="621F0E2C">
      <w:pPr>
        <w:pStyle w:val="5"/>
        <w:rPr>
          <w:rFonts w:ascii="Times New Roman" w:hAnsi="Times New Roman" w:eastAsia="仿宋_GB2312"/>
          <w:sz w:val="24"/>
          <w:szCs w:val="24"/>
        </w:rPr>
      </w:pPr>
    </w:p>
    <w:p w14:paraId="0671CC1B">
      <w:pPr>
        <w:rPr>
          <w:rFonts w:ascii="Times New Roman" w:hAnsi="Times New Roman" w:eastAsia="仿宋_GB2312"/>
          <w:sz w:val="24"/>
          <w:szCs w:val="24"/>
        </w:rPr>
      </w:pPr>
    </w:p>
    <w:p w14:paraId="50534E40">
      <w:pPr>
        <w:pStyle w:val="5"/>
        <w:rPr>
          <w:rFonts w:ascii="Times New Roman" w:hAnsi="Times New Roman" w:eastAsia="仿宋_GB2312"/>
          <w:sz w:val="24"/>
          <w:szCs w:val="24"/>
        </w:rPr>
      </w:pPr>
    </w:p>
    <w:p w14:paraId="27F2F721">
      <w:pPr>
        <w:rPr>
          <w:rFonts w:ascii="Times New Roman" w:hAnsi="Times New Roman"/>
        </w:rPr>
      </w:pPr>
    </w:p>
    <w:p w14:paraId="476548BB">
      <w:pPr>
        <w:pStyle w:val="5"/>
        <w:rPr>
          <w:rFonts w:ascii="Times New Roman" w:hAnsi="Times New Roman"/>
        </w:rPr>
      </w:pPr>
    </w:p>
    <w:p w14:paraId="1A4F6FA0">
      <w:pPr>
        <w:rPr>
          <w:rFonts w:ascii="Times New Roman" w:hAnsi="Times New Roman"/>
        </w:rPr>
      </w:pPr>
    </w:p>
    <w:p w14:paraId="25B625B6">
      <w:pPr>
        <w:pStyle w:val="5"/>
        <w:rPr>
          <w:rFonts w:ascii="Times New Roman" w:hAnsi="Times New Roman"/>
        </w:rPr>
      </w:pPr>
    </w:p>
    <w:p w14:paraId="6F369E81"/>
    <w:p w14:paraId="1E32E365">
      <w:pPr>
        <w:rPr>
          <w:rFonts w:ascii="Times New Roman" w:hAnsi="Times New Roman"/>
        </w:rPr>
      </w:pPr>
    </w:p>
    <w:p w14:paraId="524BBCEB">
      <w:pPr>
        <w:rPr>
          <w:rFonts w:ascii="Times New Roman" w:hAnsi="Times New Roman" w:eastAsia="仿宋_GB2312"/>
          <w:sz w:val="24"/>
          <w:szCs w:val="24"/>
        </w:rPr>
      </w:pPr>
    </w:p>
    <w:p w14:paraId="15C2077A">
      <w:pPr>
        <w:jc w:val="center"/>
        <w:outlineLvl w:val="0"/>
        <w:rPr>
          <w:rFonts w:ascii="Times New Roman" w:hAnsi="Times New Roman" w:eastAsia="仿宋_GB2312"/>
          <w:b/>
          <w:sz w:val="28"/>
          <w:szCs w:val="28"/>
        </w:rPr>
      </w:pPr>
      <w:r>
        <w:rPr>
          <w:rFonts w:hint="eastAsia" w:ascii="Times New Roman" w:hAnsi="Times New Roman"/>
          <w:sz w:val="32"/>
          <w:szCs w:val="32"/>
        </w:rPr>
        <w:t>第一部分招标公告</w:t>
      </w:r>
    </w:p>
    <w:p w14:paraId="0266A70F">
      <w:pPr>
        <w:spacing w:line="420" w:lineRule="exact"/>
        <w:ind w:firstLine="482" w:firstLineChars="200"/>
        <w:contextualSpacing/>
        <w:rPr>
          <w:rFonts w:ascii="Times New Roman" w:hAnsi="Times New Roman" w:eastAsia="仿宋_GB2312"/>
          <w:b/>
          <w:sz w:val="24"/>
          <w:szCs w:val="24"/>
        </w:rPr>
      </w:pPr>
    </w:p>
    <w:p w14:paraId="19E38F6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南海实验学校多媒体设备更新项目的潜在投标人应在政采云平台（</w:t>
      </w:r>
      <w:r>
        <w:fldChar w:fldCharType="begin"/>
      </w:r>
      <w:r>
        <w:instrText xml:space="preserve"> HYPERLINK "https://www.zcygov.cn/）获取（下载）招标文件，并于2024年5月10日9点15分00秒" </w:instrText>
      </w:r>
      <w:r>
        <w:fldChar w:fldCharType="separate"/>
      </w:r>
      <w:r>
        <w:rPr>
          <w:rStyle w:val="31"/>
          <w:rFonts w:hint="eastAsia" w:ascii="Times New Roman" w:hAnsi="Times New Roman" w:eastAsia="仿宋_GB2312"/>
          <w:color w:val="auto"/>
          <w:sz w:val="24"/>
          <w:szCs w:val="24"/>
        </w:rPr>
        <w:t>https://www.zcygov.cn/）获取（下载）招标文件，并于2025年</w:t>
      </w:r>
      <w:r>
        <w:rPr>
          <w:rStyle w:val="31"/>
          <w:rFonts w:hint="eastAsia" w:ascii="Times New Roman" w:hAnsi="Times New Roman" w:eastAsia="仿宋_GB2312"/>
          <w:color w:val="auto"/>
          <w:sz w:val="24"/>
          <w:szCs w:val="24"/>
          <w:lang w:val="en-US" w:eastAsia="zh-CN"/>
        </w:rPr>
        <w:t>7</w:t>
      </w:r>
      <w:r>
        <w:rPr>
          <w:rStyle w:val="31"/>
          <w:rFonts w:hint="eastAsia" w:ascii="Times New Roman" w:hAnsi="Times New Roman" w:eastAsia="仿宋_GB2312"/>
          <w:color w:val="auto"/>
          <w:sz w:val="24"/>
          <w:szCs w:val="24"/>
        </w:rPr>
        <w:t>月2</w:t>
      </w:r>
      <w:r>
        <w:rPr>
          <w:rStyle w:val="31"/>
          <w:rFonts w:hint="eastAsia" w:ascii="Times New Roman" w:hAnsi="Times New Roman" w:eastAsia="仿宋_GB2312"/>
          <w:color w:val="auto"/>
          <w:sz w:val="24"/>
          <w:szCs w:val="24"/>
          <w:lang w:val="en-US" w:eastAsia="zh-CN"/>
        </w:rPr>
        <w:t>2</w:t>
      </w:r>
      <w:r>
        <w:rPr>
          <w:rStyle w:val="31"/>
          <w:rFonts w:hint="eastAsia" w:ascii="Times New Roman" w:hAnsi="Times New Roman" w:eastAsia="仿宋_GB2312"/>
          <w:color w:val="auto"/>
          <w:sz w:val="24"/>
          <w:szCs w:val="24"/>
        </w:rPr>
        <w:t xml:space="preserve"> 日9点10分00秒</w:t>
      </w:r>
      <w:r>
        <w:rPr>
          <w:rStyle w:val="31"/>
          <w:rFonts w:hint="eastAsia" w:ascii="Times New Roman" w:hAnsi="Times New Roman" w:eastAsia="仿宋_GB2312"/>
          <w:color w:val="auto"/>
          <w:sz w:val="24"/>
          <w:szCs w:val="24"/>
        </w:rPr>
        <w:fldChar w:fldCharType="end"/>
      </w:r>
      <w:r>
        <w:rPr>
          <w:rFonts w:hint="eastAsia" w:ascii="Times New Roman" w:hAnsi="Times New Roman" w:eastAsia="仿宋_GB2312"/>
          <w:sz w:val="24"/>
          <w:szCs w:val="24"/>
        </w:rPr>
        <w:t>（北京时间）前递交（上传）投标文件。</w:t>
      </w:r>
    </w:p>
    <w:p w14:paraId="61CB0FA3">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 xml:space="preserve">一、项目基本情况                                            </w:t>
      </w:r>
    </w:p>
    <w:p w14:paraId="4EB76BCD">
      <w:pPr>
        <w:spacing w:line="420" w:lineRule="exact"/>
        <w:ind w:firstLine="480" w:firstLineChars="200"/>
        <w:contextualSpacing/>
        <w:rPr>
          <w:rFonts w:hint="eastAsia" w:ascii="仿宋_GB2312" w:hAnsi="仿宋_GB2312" w:eastAsia="仿宋_GB2312" w:cs="仿宋_GB2312"/>
          <w:bCs/>
          <w:sz w:val="24"/>
          <w:szCs w:val="24"/>
          <w:lang w:eastAsia="zh-CN"/>
        </w:rPr>
      </w:pPr>
      <w:r>
        <w:rPr>
          <w:rFonts w:hint="eastAsia" w:ascii="Times New Roman" w:hAnsi="Times New Roman" w:eastAsia="仿宋_GB2312"/>
          <w:bCs/>
          <w:sz w:val="24"/>
          <w:szCs w:val="24"/>
        </w:rPr>
        <w:t>项目编号：</w:t>
      </w:r>
      <w:r>
        <w:rPr>
          <w:rFonts w:hint="eastAsia" w:ascii="仿宋_GB2312" w:hAnsi="仿宋_GB2312" w:eastAsia="仿宋_GB2312" w:cs="仿宋_GB2312"/>
          <w:bCs/>
          <w:sz w:val="24"/>
          <w:szCs w:val="24"/>
        </w:rPr>
        <w:t>ZSZFCG2025-</w:t>
      </w:r>
      <w:r>
        <w:rPr>
          <w:rFonts w:hint="eastAsia" w:ascii="仿宋_GB2312" w:hAnsi="仿宋_GB2312" w:eastAsia="仿宋_GB2312" w:cs="仿宋_GB2312"/>
          <w:bCs/>
          <w:sz w:val="24"/>
          <w:szCs w:val="24"/>
          <w:lang w:eastAsia="zh-CN"/>
        </w:rPr>
        <w:t>ZB-039</w:t>
      </w:r>
    </w:p>
    <w:p w14:paraId="4A522F58">
      <w:pPr>
        <w:spacing w:line="420" w:lineRule="exact"/>
        <w:ind w:firstLine="480" w:firstLineChars="200"/>
        <w:contextualSpacing/>
        <w:rPr>
          <w:rFonts w:ascii="Times New Roman" w:hAnsi="Times New Roman" w:eastAsia="仿宋_GB2312"/>
          <w:bCs/>
          <w:sz w:val="24"/>
          <w:szCs w:val="24"/>
        </w:rPr>
      </w:pPr>
      <w:r>
        <w:rPr>
          <w:rFonts w:hint="eastAsia" w:ascii="Times New Roman" w:hAnsi="Times New Roman" w:eastAsia="仿宋_GB2312"/>
          <w:bCs/>
          <w:sz w:val="24"/>
          <w:szCs w:val="24"/>
        </w:rPr>
        <w:t>项目名称：南海实验学校多媒体设备更新项目</w:t>
      </w:r>
      <w:r>
        <w:rPr>
          <w:rFonts w:hint="eastAsia" w:ascii="Times New Roman" w:hAnsi="Times New Roman" w:eastAsia="仿宋_GB2312"/>
          <w:bCs/>
          <w:sz w:val="24"/>
          <w:szCs w:val="24"/>
        </w:rPr>
        <w:tab/>
      </w:r>
    </w:p>
    <w:p w14:paraId="5E279427">
      <w:pPr>
        <w:pStyle w:val="12"/>
        <w:rPr>
          <w:rFonts w:ascii="Times New Roman" w:hAnsi="Times New Roman" w:eastAsia="仿宋_GB2312"/>
          <w:bCs/>
          <w:color w:val="000000" w:themeColor="text1"/>
          <w:szCs w:val="24"/>
          <w14:textFill>
            <w14:solidFill>
              <w14:schemeClr w14:val="tx1"/>
            </w14:solidFill>
          </w14:textFill>
        </w:rPr>
      </w:pPr>
      <w:r>
        <w:rPr>
          <w:rFonts w:hint="eastAsia" w:ascii="Times New Roman" w:hAnsi="Times New Roman" w:eastAsia="仿宋_GB2312"/>
          <w:bCs/>
          <w:szCs w:val="24"/>
        </w:rPr>
        <w:t>预算金额（元）：750000元；</w:t>
      </w:r>
    </w:p>
    <w:p w14:paraId="6E579BD3">
      <w:pPr>
        <w:pStyle w:val="12"/>
        <w:rPr>
          <w:rFonts w:ascii="Times New Roman" w:hAnsi="Times New Roman" w:eastAsia="仿宋_GB2312"/>
          <w:bCs/>
          <w:color w:val="000000" w:themeColor="text1"/>
          <w:szCs w:val="24"/>
          <w14:textFill>
            <w14:solidFill>
              <w14:schemeClr w14:val="tx1"/>
            </w14:solidFill>
          </w14:textFill>
        </w:rPr>
      </w:pPr>
      <w:r>
        <w:rPr>
          <w:rFonts w:hint="eastAsia" w:ascii="Times New Roman" w:hAnsi="Times New Roman" w:eastAsia="仿宋_GB2312"/>
          <w:bCs/>
          <w:color w:val="000000" w:themeColor="text1"/>
          <w:szCs w:val="24"/>
          <w14:textFill>
            <w14:solidFill>
              <w14:schemeClr w14:val="tx1"/>
            </w14:solidFill>
          </w14:textFill>
        </w:rPr>
        <w:t>最高限价（元）：750000元；</w:t>
      </w:r>
    </w:p>
    <w:p w14:paraId="45ADDCD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采购需求：详见招标文件第三部分采购需求</w:t>
      </w:r>
    </w:p>
    <w:p w14:paraId="21556DA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合同履约期限：详见采购文件</w:t>
      </w:r>
    </w:p>
    <w:p w14:paraId="526E448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本项目接受联合体投标：</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否 √是。</w:t>
      </w:r>
    </w:p>
    <w:p w14:paraId="56E52C9F">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二、申请人的资格要求：</w:t>
      </w:r>
    </w:p>
    <w:p w14:paraId="274EFC3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14:paraId="7FF2DAEF">
      <w:pPr>
        <w:spacing w:line="420" w:lineRule="exact"/>
        <w:ind w:firstLine="480"/>
        <w:contextualSpacing/>
        <w:rPr>
          <w:rFonts w:ascii="Times New Roman" w:hAnsi="Times New Roman" w:eastAsia="仿宋_GB2312"/>
          <w:sz w:val="24"/>
          <w:szCs w:val="24"/>
        </w:rPr>
      </w:pPr>
      <w:r>
        <w:rPr>
          <w:rFonts w:hint="eastAsia" w:ascii="Times New Roman" w:hAnsi="Times New Roman" w:eastAsia="仿宋_GB2312"/>
          <w:sz w:val="24"/>
          <w:szCs w:val="24"/>
        </w:rPr>
        <w:t>2.落实政府采购政策需满足的资格要求：</w:t>
      </w:r>
    </w:p>
    <w:p w14:paraId="01AC7FED">
      <w:pPr>
        <w:spacing w:line="420" w:lineRule="exact"/>
        <w:ind w:firstLine="480" w:firstLineChars="200"/>
        <w:contextualSpacing/>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宋体" w:cs="MS Mincho"/>
          <w:sz w:val="24"/>
          <w:szCs w:val="24"/>
        </w:rPr>
        <w:t>√</w:t>
      </w:r>
      <w:r>
        <w:rPr>
          <w:rFonts w:hint="eastAsia" w:ascii="Times New Roman" w:hAnsi="Times New Roman" w:eastAsia="仿宋_GB2312"/>
          <w:color w:val="000000" w:themeColor="text1"/>
          <w:sz w:val="24"/>
          <w:szCs w:val="24"/>
          <w14:textFill>
            <w14:solidFill>
              <w14:schemeClr w14:val="tx1"/>
            </w14:solidFill>
          </w14:textFill>
        </w:rPr>
        <w:t>无</w:t>
      </w:r>
    </w:p>
    <w:p w14:paraId="1B72E144">
      <w:pPr>
        <w:spacing w:line="420" w:lineRule="exact"/>
        <w:ind w:firstLine="480" w:firstLineChars="200"/>
        <w:contextualSpacing/>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MS Mincho" w:cs="MS Mincho"/>
          <w:color w:val="000000" w:themeColor="text1"/>
          <w:sz w:val="24"/>
          <w:szCs w:val="24"/>
          <w14:textFill>
            <w14:solidFill>
              <w14:schemeClr w14:val="tx1"/>
            </w14:solidFill>
          </w14:textFill>
        </w:rPr>
        <w:t>☐</w:t>
      </w:r>
      <w:r>
        <w:rPr>
          <w:rFonts w:hint="eastAsia" w:ascii="Times New Roman" w:hAnsi="Times New Roman" w:eastAsia="仿宋_GB2312"/>
          <w:color w:val="000000" w:themeColor="text1"/>
          <w:sz w:val="24"/>
          <w:szCs w:val="24"/>
          <w14:textFill>
            <w14:solidFill>
              <w14:schemeClr w14:val="tx1"/>
            </w14:solidFill>
          </w14:textFill>
        </w:rPr>
        <w:t>专门面向中小企业</w:t>
      </w:r>
    </w:p>
    <w:p w14:paraId="06CD30F8">
      <w:pPr>
        <w:spacing w:line="420" w:lineRule="exact"/>
        <w:ind w:firstLine="960" w:firstLineChars="400"/>
        <w:contextualSpacing/>
        <w:rPr>
          <w:rFonts w:ascii="Times New Roman" w:hAnsi="Times New Roman" w:eastAsia="仿宋_GB2312"/>
          <w:sz w:val="24"/>
          <w:szCs w:val="24"/>
        </w:rPr>
      </w:pPr>
      <w:sdt>
        <w:sdtPr>
          <w:rPr>
            <w:rFonts w:hint="eastAsia" w:ascii="Times New Roman" w:hAnsi="Times New Roman" w:eastAsia="仿宋_GB2312"/>
            <w:color w:val="000000" w:themeColor="text1"/>
            <w:sz w:val="24"/>
            <w:szCs w:val="24"/>
            <w14:textFill>
              <w14:solidFill>
                <w14:schemeClr w14:val="tx1"/>
              </w14:solidFill>
            </w14:textFill>
          </w:rPr>
          <w:id w:val="147460315"/>
        </w:sdtPr>
        <w:sdtEndPr>
          <w:rPr>
            <w:rFonts w:hint="eastAsia" w:ascii="Times New Roman" w:hAnsi="Times New Roman" w:eastAsia="仿宋_GB2312"/>
            <w:color w:val="FF0000"/>
            <w:sz w:val="24"/>
            <w:szCs w:val="24"/>
          </w:rPr>
        </w:sdtEndPr>
        <w:sdtContent>
          <w:sdt>
            <w:sdtPr>
              <w:rPr>
                <w:rFonts w:hint="eastAsia" w:ascii="Times New Roman" w:hAnsi="Times New Roman" w:eastAsia="仿宋_GB2312"/>
                <w:color w:val="000000" w:themeColor="text1"/>
                <w:sz w:val="24"/>
                <w:szCs w:val="24"/>
                <w14:textFill>
                  <w14:solidFill>
                    <w14:schemeClr w14:val="tx1"/>
                  </w14:solidFill>
                </w14:textFill>
              </w:rPr>
              <w:id w:val="147468254"/>
            </w:sdtPr>
            <w:sdtEndPr>
              <w:rPr>
                <w:rFonts w:hint="eastAsia" w:ascii="Times New Roman" w:hAnsi="Times New Roman" w:eastAsia="仿宋_GB2312"/>
                <w:color w:val="FF0000"/>
                <w:sz w:val="24"/>
                <w:szCs w:val="24"/>
              </w:rPr>
            </w:sdtEndPr>
            <w:sdtContent>
              <w:r>
                <w:rPr>
                  <w:rFonts w:hint="eastAsia" w:ascii="Times New Roman" w:hAnsi="Times New Roman" w:eastAsia="MS Mincho" w:cs="MS Mincho"/>
                  <w:sz w:val="24"/>
                  <w:szCs w:val="24"/>
                </w:rPr>
                <w:t>☐</w:t>
              </w:r>
              <w:r>
                <w:rPr>
                  <w:rFonts w:hint="eastAsia" w:ascii="Times New Roman" w:hAnsi="Times New Roman" w:eastAsia="仿宋_GB2312"/>
                  <w:color w:val="000000" w:themeColor="text1"/>
                  <w:sz w:val="24"/>
                  <w:szCs w:val="24"/>
                  <w14:textFill>
                    <w14:solidFill>
                      <w14:schemeClr w14:val="tx1"/>
                    </w14:solidFill>
                  </w14:textFill>
                </w:rPr>
                <w:t>货物全部由符合政策要求的中小企业制造，提供中小企业声明函；</w:t>
              </w:r>
            </w:sdtContent>
          </w:sdt>
        </w:sdtContent>
      </w:sdt>
    </w:p>
    <w:p w14:paraId="78C6A009">
      <w:pPr>
        <w:spacing w:line="420" w:lineRule="exact"/>
        <w:ind w:firstLine="960" w:firstLineChars="400"/>
        <w:contextualSpacing/>
        <w:rPr>
          <w:rFonts w:ascii="Times New Roman" w:hAnsi="Times New Roman" w:eastAsia="仿宋_GB2312"/>
          <w:sz w:val="24"/>
          <w:szCs w:val="24"/>
        </w:rPr>
      </w:pPr>
      <w:r>
        <w:rPr>
          <w:rFonts w:hint="eastAsia" w:ascii="Times New Roman" w:hAnsi="Times New Roman" w:eastAsia="MS Mincho" w:cs="MS Mincho"/>
          <w:sz w:val="24"/>
          <w:szCs w:val="24"/>
        </w:rPr>
        <w:t>☐</w:t>
      </w:r>
      <w:r>
        <w:rPr>
          <w:rFonts w:hint="eastAsia" w:ascii="Times New Roman" w:hAnsi="Times New Roman" w:eastAsia="仿宋_GB2312"/>
          <w:sz w:val="24"/>
          <w:szCs w:val="24"/>
        </w:rPr>
        <w:t>货物全部由符合政策要求的小微企业制造，提供中小企业声明函；</w:t>
      </w:r>
    </w:p>
    <w:p w14:paraId="14214717">
      <w:pPr>
        <w:spacing w:line="420" w:lineRule="exact"/>
        <w:ind w:firstLine="960" w:firstLineChars="400"/>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60588"/>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sdt>
        <w:sdtPr>
          <w:rPr>
            <w:rFonts w:hint="eastAsia" w:ascii="Times New Roman" w:hAnsi="Times New Roman" w:eastAsia="仿宋_GB2312"/>
            <w:sz w:val="24"/>
            <w:szCs w:val="24"/>
          </w:rPr>
          <w:id w:val="147461463"/>
        </w:sdtPr>
        <w:sdtEndPr>
          <w:rPr>
            <w:rFonts w:hint="eastAsia" w:ascii="Times New Roman" w:hAnsi="Times New Roman" w:eastAsia="仿宋_GB2312"/>
            <w:b/>
            <w:sz w:val="24"/>
            <w:szCs w:val="24"/>
          </w:rPr>
        </w:sdtEndPr>
        <w:sdtContent>
          <w:sdt>
            <w:sdtPr>
              <w:rPr>
                <w:rFonts w:hint="eastAsia" w:ascii="Times New Roman" w:hAnsi="Times New Roman" w:eastAsia="仿宋_GB2312"/>
                <w:sz w:val="24"/>
                <w:szCs w:val="24"/>
              </w:rPr>
              <w:id w:val="147476475"/>
            </w:sdtPr>
            <w:sdtEndPr>
              <w:rPr>
                <w:rFonts w:hint="eastAsia" w:ascii="Times New Roman" w:hAnsi="Times New Roman" w:eastAsia="仿宋_GB2312"/>
                <w:b/>
                <w:sz w:val="24"/>
                <w:szCs w:val="24"/>
              </w:rPr>
            </w:sdtEndPr>
            <w:sdtContent>
              <w:sdt>
                <w:sdtPr>
                  <w:rPr>
                    <w:rFonts w:hint="eastAsia" w:ascii="Times New Roman" w:hAnsi="Times New Roman" w:eastAsia="仿宋_GB2312"/>
                    <w:sz w:val="24"/>
                    <w:szCs w:val="24"/>
                  </w:rPr>
                  <w:id w:val="147481696"/>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81772"/>
                      <w:showingPlcHdr/>
                    </w:sdtPr>
                    <w:sdtEndPr>
                      <w:rPr>
                        <w:rFonts w:hint="eastAsia" w:ascii="Times New Roman" w:hAnsi="Times New Roman" w:eastAsia="仿宋_GB2312"/>
                        <w:b/>
                        <w:sz w:val="24"/>
                        <w:szCs w:val="24"/>
                      </w:rPr>
                    </w:sdtEndPr>
                    <w:sdtContent/>
                  </w:sdt>
                </w:sdtContent>
              </w:sdt>
            </w:sdtContent>
          </w:sdt>
        </w:sdtContent>
      </w:sdt>
      <w:r>
        <w:rPr>
          <w:rFonts w:hint="eastAsia" w:ascii="Times New Roman" w:hAnsi="Times New Roman" w:eastAsia="仿宋_GB2312"/>
          <w:sz w:val="24"/>
          <w:szCs w:val="24"/>
        </w:rPr>
        <w:t>服务全部由符合政策要求的中小企业承接，提供中小企业声明函；</w:t>
      </w:r>
    </w:p>
    <w:p w14:paraId="620FD42C">
      <w:pPr>
        <w:spacing w:line="420" w:lineRule="exact"/>
        <w:ind w:firstLine="960" w:firstLineChars="400"/>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61064"/>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r>
        <w:rPr>
          <w:rFonts w:hint="eastAsia" w:ascii="Times New Roman" w:hAnsi="Times New Roman" w:eastAsia="仿宋_GB2312"/>
          <w:sz w:val="24"/>
          <w:szCs w:val="24"/>
        </w:rPr>
        <w:t>服务全部由符合政策要求的小微企业承接，提供中小企业声明函；</w:t>
      </w:r>
    </w:p>
    <w:p w14:paraId="12D9C83B">
      <w:pPr>
        <w:spacing w:line="420" w:lineRule="exact"/>
        <w:ind w:firstLine="480" w:firstLineChars="200"/>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70264"/>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r>
        <w:rPr>
          <w:rFonts w:hint="eastAsia" w:ascii="Times New Roman" w:hAnsi="Times New Roman"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14:paraId="1BDFCABA">
      <w:pPr>
        <w:spacing w:line="420" w:lineRule="exact"/>
        <w:ind w:firstLine="480" w:firstLineChars="200"/>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64643"/>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66173"/>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59505"/>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r>
                <w:rPr>
                  <w:rFonts w:hint="eastAsia" w:ascii="Times New Roman" w:hAnsi="Times New Roman"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14:paraId="441C053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3.本项目的特定资格要求：无</w:t>
      </w:r>
    </w:p>
    <w:p w14:paraId="01F478D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EDFE35">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 xml:space="preserve">三、获取招标文件 </w:t>
      </w:r>
    </w:p>
    <w:p w14:paraId="5AA919E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时间：/至2025年5月</w:t>
      </w:r>
      <w:r>
        <w:rPr>
          <w:rFonts w:hint="eastAsia" w:ascii="Times New Roman" w:hAnsi="Times New Roman" w:eastAsia="仿宋_GB2312"/>
          <w:sz w:val="24"/>
          <w:szCs w:val="24"/>
          <w:lang w:eastAsia="zh-CN"/>
        </w:rPr>
        <w:t>22日</w:t>
      </w:r>
      <w:r>
        <w:rPr>
          <w:rFonts w:hint="eastAsia" w:ascii="Times New Roman" w:hAnsi="Times New Roman" w:eastAsia="仿宋_GB2312"/>
          <w:sz w:val="24"/>
          <w:szCs w:val="24"/>
        </w:rPr>
        <w:t>，每天上午00:00至12:00 ，下午12:00至23:59（北京时间，线上获取法定节假日均可，线下获取文件法定节假日除外的工作时间）</w:t>
      </w:r>
    </w:p>
    <w:p w14:paraId="5C52738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地点（网址）：政采云平台（https://www.zcygov.cn/） </w:t>
      </w:r>
    </w:p>
    <w:p w14:paraId="4F9F665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方式：供应商登录政采云平台https://www.zcygov.cn/在线申请获取采购文件（进入“项目采购”应用，在获取采购文件菜单中选择项目，申请获取采购文件）。 </w:t>
      </w:r>
    </w:p>
    <w:p w14:paraId="5EF1176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售价（元）：0 </w:t>
      </w:r>
      <w:r>
        <w:rPr>
          <w:rFonts w:hint="eastAsia" w:ascii="Times New Roman" w:hAnsi="Times New Roman" w:eastAsia="仿宋_GB2312"/>
          <w:sz w:val="24"/>
          <w:szCs w:val="24"/>
        </w:rPr>
        <w:tab/>
      </w:r>
    </w:p>
    <w:p w14:paraId="318505DA">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四、提交投标文件截止时间、开标时间和地点</w:t>
      </w:r>
    </w:p>
    <w:p w14:paraId="165AFA5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提交投标文件截止时间：2025年</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月</w:t>
      </w:r>
      <w:r>
        <w:rPr>
          <w:rFonts w:hint="eastAsia" w:ascii="Times New Roman" w:hAnsi="Times New Roman" w:eastAsia="仿宋_GB2312"/>
          <w:sz w:val="24"/>
          <w:szCs w:val="24"/>
          <w:lang w:eastAsia="zh-CN"/>
        </w:rPr>
        <w:t>22日</w:t>
      </w:r>
      <w:r>
        <w:rPr>
          <w:rFonts w:hint="eastAsia" w:ascii="Times New Roman" w:hAnsi="Times New Roman" w:eastAsia="仿宋_GB2312"/>
          <w:sz w:val="24"/>
          <w:szCs w:val="24"/>
        </w:rPr>
        <w:t>9点10分 （北京时间）</w:t>
      </w:r>
    </w:p>
    <w:p w14:paraId="1F26902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投标地点（网址）：政采云平台（https://www.zcygov.cn/） </w:t>
      </w:r>
    </w:p>
    <w:p w14:paraId="5857EFB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开标时间：2025年</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月</w:t>
      </w:r>
      <w:r>
        <w:rPr>
          <w:rFonts w:hint="eastAsia" w:ascii="Times New Roman" w:hAnsi="Times New Roman" w:eastAsia="仿宋_GB2312"/>
          <w:sz w:val="24"/>
          <w:szCs w:val="24"/>
          <w:lang w:eastAsia="zh-CN"/>
        </w:rPr>
        <w:t>22日</w:t>
      </w:r>
      <w:r>
        <w:rPr>
          <w:rFonts w:hint="eastAsia" w:ascii="Times New Roman" w:hAnsi="Times New Roman" w:eastAsia="仿宋_GB2312"/>
          <w:sz w:val="24"/>
          <w:szCs w:val="24"/>
        </w:rPr>
        <w:t>9点10分</w:t>
      </w:r>
    </w:p>
    <w:p w14:paraId="78CD1AD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开标地点（网址）：政采云平台（https://www.zcygov.cn/）</w:t>
      </w:r>
    </w:p>
    <w:p w14:paraId="73811C05">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 xml:space="preserve">五、公告期限 </w:t>
      </w:r>
    </w:p>
    <w:p w14:paraId="27EEAE4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自本公告发布之日起5个工作日。</w:t>
      </w:r>
    </w:p>
    <w:p w14:paraId="45FF0828">
      <w:pPr>
        <w:spacing w:line="420" w:lineRule="exact"/>
        <w:ind w:firstLine="482" w:firstLineChars="200"/>
        <w:contextualSpacing/>
        <w:rPr>
          <w:rFonts w:ascii="Times New Roman" w:hAnsi="Times New Roman" w:eastAsia="仿宋_GB2312"/>
          <w:sz w:val="24"/>
          <w:szCs w:val="24"/>
        </w:rPr>
      </w:pPr>
      <w:r>
        <w:rPr>
          <w:rFonts w:hint="eastAsia" w:ascii="Times New Roman" w:hAnsi="Times New Roman" w:eastAsia="仿宋_GB2312"/>
          <w:b/>
          <w:sz w:val="24"/>
          <w:szCs w:val="24"/>
        </w:rPr>
        <w:t>六、其他补充事宜</w:t>
      </w:r>
    </w:p>
    <w:p w14:paraId="4753F8E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401D4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591FD7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B08A3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626FC6A">
      <w:pPr>
        <w:spacing w:line="420" w:lineRule="exact"/>
        <w:ind w:firstLine="602" w:firstLineChars="250"/>
        <w:contextualSpacing/>
        <w:rPr>
          <w:rFonts w:ascii="Times New Roman" w:hAnsi="Times New Roman" w:eastAsia="仿宋_GB2312"/>
          <w:b/>
          <w:sz w:val="24"/>
          <w:szCs w:val="24"/>
        </w:rPr>
      </w:pPr>
      <w:r>
        <w:rPr>
          <w:rFonts w:hint="eastAsia" w:ascii="Times New Roman" w:hAnsi="Times New Roman" w:eastAsia="仿宋_GB2312"/>
          <w:b/>
          <w:sz w:val="24"/>
          <w:szCs w:val="24"/>
        </w:rPr>
        <w:t>七、对本次采购提出询问、质疑、投诉，请按以下方式联系</w:t>
      </w:r>
    </w:p>
    <w:p w14:paraId="09C6C8EC">
      <w:pPr>
        <w:spacing w:line="360" w:lineRule="auto"/>
        <w:ind w:left="479" w:leftChars="228"/>
        <w:rPr>
          <w:rFonts w:ascii="Times New Roman" w:hAnsi="Times New Roman" w:eastAsia="仿宋_GB2312" w:cs="仿宋_GB2312"/>
          <w:sz w:val="24"/>
          <w:szCs w:val="24"/>
        </w:rPr>
      </w:pPr>
      <w:r>
        <w:rPr>
          <w:rFonts w:hint="eastAsia" w:ascii="Times New Roman" w:hAnsi="Times New Roman" w:eastAsia="仿宋_GB2312" w:cs="仿宋_GB2312"/>
          <w:sz w:val="24"/>
          <w:szCs w:val="24"/>
        </w:rPr>
        <w:t>1.采购人信息</w:t>
      </w:r>
    </w:p>
    <w:p w14:paraId="5811713B">
      <w:pPr>
        <w:spacing w:line="360" w:lineRule="auto"/>
        <w:ind w:firstLine="480"/>
        <w:rPr>
          <w:rFonts w:hint="eastAsia" w:ascii="Times New Roman" w:hAnsi="Times New Roman" w:eastAsia="仿宋_GB2312"/>
          <w:sz w:val="24"/>
          <w:szCs w:val="24"/>
        </w:rPr>
      </w:pPr>
      <w:r>
        <w:rPr>
          <w:rFonts w:hint="eastAsia" w:ascii="Times New Roman" w:hAnsi="Times New Roman" w:eastAsia="仿宋_GB2312"/>
          <w:sz w:val="24"/>
          <w:szCs w:val="24"/>
        </w:rPr>
        <w:t>名称:南海实验学</w:t>
      </w:r>
    </w:p>
    <w:p w14:paraId="2557B631">
      <w:pPr>
        <w:spacing w:line="360" w:lineRule="auto"/>
        <w:ind w:firstLine="480"/>
        <w:rPr>
          <w:rFonts w:hint="eastAsia" w:ascii="Times New Roman" w:hAnsi="Times New Roman" w:eastAsia="仿宋_GB2312"/>
          <w:sz w:val="24"/>
          <w:szCs w:val="24"/>
        </w:rPr>
      </w:pPr>
      <w:r>
        <w:rPr>
          <w:rFonts w:hint="eastAsia" w:ascii="Times New Roman" w:hAnsi="Times New Roman" w:eastAsia="仿宋_GB2312"/>
          <w:sz w:val="24"/>
          <w:szCs w:val="24"/>
        </w:rPr>
        <w:t>地址: 浙江省舟山市定海区临城街道海天大道269号</w:t>
      </w:r>
    </w:p>
    <w:p w14:paraId="2D298254">
      <w:pPr>
        <w:spacing w:line="360" w:lineRule="auto"/>
        <w:ind w:firstLine="480"/>
        <w:rPr>
          <w:rFonts w:hint="eastAsia" w:ascii="Times New Roman" w:hAnsi="Times New Roman" w:eastAsia="仿宋_GB2312"/>
          <w:sz w:val="24"/>
          <w:szCs w:val="24"/>
        </w:rPr>
      </w:pPr>
      <w:r>
        <w:rPr>
          <w:rFonts w:hint="eastAsia" w:ascii="Times New Roman" w:hAnsi="Times New Roman" w:eastAsia="仿宋_GB2312"/>
          <w:sz w:val="24"/>
          <w:szCs w:val="24"/>
        </w:rPr>
        <w:t>传真:/</w:t>
      </w:r>
    </w:p>
    <w:p w14:paraId="582544BB">
      <w:pPr>
        <w:spacing w:line="360" w:lineRule="auto"/>
        <w:ind w:firstLine="480"/>
        <w:rPr>
          <w:rFonts w:hint="eastAsia" w:ascii="Times New Roman" w:hAnsi="Times New Roman" w:eastAsia="仿宋_GB2312"/>
          <w:sz w:val="24"/>
          <w:szCs w:val="24"/>
          <w:lang w:eastAsia="zh-CN"/>
        </w:rPr>
      </w:pPr>
      <w:r>
        <w:rPr>
          <w:rFonts w:hint="eastAsia" w:ascii="Times New Roman" w:hAnsi="Times New Roman" w:eastAsia="仿宋_GB2312"/>
          <w:sz w:val="24"/>
          <w:szCs w:val="24"/>
        </w:rPr>
        <w:t>项目联系人（询问）: 庄</w:t>
      </w:r>
      <w:r>
        <w:rPr>
          <w:rFonts w:hint="eastAsia" w:ascii="Times New Roman" w:hAnsi="Times New Roman" w:eastAsia="仿宋_GB2312"/>
          <w:sz w:val="24"/>
          <w:szCs w:val="24"/>
          <w:lang w:eastAsia="zh-CN"/>
        </w:rPr>
        <w:t>老师</w:t>
      </w:r>
    </w:p>
    <w:p w14:paraId="55B8B2B9">
      <w:pPr>
        <w:spacing w:line="360" w:lineRule="auto"/>
        <w:ind w:firstLine="480"/>
        <w:rPr>
          <w:rFonts w:hint="eastAsia" w:ascii="Times New Roman" w:hAnsi="Times New Roman" w:eastAsia="仿宋_GB2312"/>
          <w:sz w:val="24"/>
          <w:szCs w:val="24"/>
        </w:rPr>
      </w:pPr>
      <w:r>
        <w:rPr>
          <w:rFonts w:hint="eastAsia" w:ascii="Times New Roman" w:hAnsi="Times New Roman" w:eastAsia="仿宋_GB2312"/>
          <w:sz w:val="24"/>
          <w:szCs w:val="24"/>
        </w:rPr>
        <w:t>项目联系方式（询问）： 0580-2091000</w:t>
      </w:r>
    </w:p>
    <w:p w14:paraId="0C23F5E5">
      <w:pPr>
        <w:spacing w:line="360" w:lineRule="auto"/>
        <w:ind w:firstLine="480"/>
        <w:rPr>
          <w:rFonts w:hint="eastAsia" w:ascii="Times New Roman" w:hAnsi="Times New Roman" w:eastAsia="仿宋_GB2312"/>
          <w:sz w:val="24"/>
          <w:szCs w:val="24"/>
          <w:lang w:eastAsia="zh-CN"/>
        </w:rPr>
      </w:pPr>
      <w:r>
        <w:rPr>
          <w:rFonts w:hint="eastAsia" w:ascii="Times New Roman" w:hAnsi="Times New Roman" w:eastAsia="仿宋_GB2312"/>
          <w:sz w:val="24"/>
          <w:szCs w:val="24"/>
        </w:rPr>
        <w:t>质疑联系人：郑</w:t>
      </w:r>
      <w:r>
        <w:rPr>
          <w:rFonts w:hint="eastAsia" w:ascii="Times New Roman" w:hAnsi="Times New Roman" w:eastAsia="仿宋_GB2312"/>
          <w:sz w:val="24"/>
          <w:szCs w:val="24"/>
          <w:lang w:eastAsia="zh-CN"/>
        </w:rPr>
        <w:t>老师</w:t>
      </w:r>
    </w:p>
    <w:p w14:paraId="4EACD343">
      <w:pPr>
        <w:spacing w:line="360" w:lineRule="auto"/>
        <w:ind w:firstLine="480"/>
        <w:rPr>
          <w:rFonts w:hint="eastAsia" w:ascii="Times New Roman" w:hAnsi="Times New Roman" w:eastAsia="仿宋_GB2312"/>
          <w:sz w:val="24"/>
          <w:szCs w:val="24"/>
        </w:rPr>
      </w:pPr>
      <w:r>
        <w:rPr>
          <w:rFonts w:hint="eastAsia" w:ascii="Times New Roman" w:hAnsi="Times New Roman" w:eastAsia="仿宋_GB2312"/>
          <w:sz w:val="24"/>
          <w:szCs w:val="24"/>
        </w:rPr>
        <w:t>质疑联系方式：0580-2091019</w:t>
      </w:r>
      <w:bookmarkStart w:id="482" w:name="_GoBack"/>
      <w:bookmarkEnd w:id="482"/>
    </w:p>
    <w:p w14:paraId="3EEE2383">
      <w:pPr>
        <w:spacing w:line="360" w:lineRule="auto"/>
        <w:ind w:firstLine="480"/>
        <w:rPr>
          <w:rFonts w:ascii="Times New Roman" w:hAnsi="Times New Roman" w:eastAsia="仿宋_GB2312"/>
          <w:sz w:val="24"/>
          <w:szCs w:val="24"/>
        </w:rPr>
      </w:pPr>
      <w:r>
        <w:rPr>
          <w:rFonts w:hint="eastAsia" w:ascii="Times New Roman" w:hAnsi="Times New Roman" w:eastAsia="仿宋_GB2312"/>
          <w:sz w:val="24"/>
          <w:szCs w:val="24"/>
        </w:rPr>
        <w:t>2.采购代理机构信息</w:t>
      </w:r>
    </w:p>
    <w:p w14:paraId="3F7420F3">
      <w:pPr>
        <w:spacing w:line="360" w:lineRule="auto"/>
        <w:ind w:firstLine="480"/>
        <w:rPr>
          <w:rFonts w:ascii="Times New Roman" w:hAnsi="Times New Roman" w:eastAsia="仿宋_GB2312" w:cs="仿宋_GB2312"/>
          <w:sz w:val="24"/>
          <w:szCs w:val="24"/>
        </w:rPr>
      </w:pPr>
      <w:r>
        <w:rPr>
          <w:rFonts w:hint="eastAsia" w:ascii="Times New Roman" w:hAnsi="Times New Roman" w:eastAsia="仿宋_GB2312" w:cs="仿宋_GB2312"/>
          <w:sz w:val="24"/>
          <w:szCs w:val="24"/>
        </w:rPr>
        <w:t>名称：舟山市公共资源交易中心</w:t>
      </w:r>
    </w:p>
    <w:p w14:paraId="71260C90">
      <w:pPr>
        <w:spacing w:line="360" w:lineRule="auto"/>
        <w:ind w:firstLine="480"/>
        <w:rPr>
          <w:rFonts w:ascii="Times New Roman" w:hAnsi="Times New Roman" w:eastAsia="仿宋_GB2312" w:cs="仿宋_GB2312"/>
          <w:sz w:val="24"/>
          <w:szCs w:val="24"/>
        </w:rPr>
      </w:pPr>
      <w:r>
        <w:rPr>
          <w:rFonts w:hint="eastAsia" w:ascii="Times New Roman" w:hAnsi="Times New Roman" w:eastAsia="仿宋_GB2312" w:cs="仿宋_GB2312"/>
          <w:sz w:val="24"/>
          <w:szCs w:val="24"/>
        </w:rPr>
        <w:t>地址：舟山市新城翁山路555号四楼（大宗商品交易中心同幢西边）</w:t>
      </w:r>
    </w:p>
    <w:p w14:paraId="4C030EE3">
      <w:pPr>
        <w:spacing w:line="360" w:lineRule="auto"/>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传真：/             </w:t>
      </w:r>
    </w:p>
    <w:p w14:paraId="768DF2B3">
      <w:pPr>
        <w:spacing w:line="360" w:lineRule="auto"/>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项目联系人（询问）：丁先生</w:t>
      </w:r>
    </w:p>
    <w:p w14:paraId="72C654D8">
      <w:pPr>
        <w:spacing w:line="360" w:lineRule="auto"/>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项目联系方式（询问）： 0580-2280948</w:t>
      </w:r>
    </w:p>
    <w:p w14:paraId="305656EE">
      <w:pPr>
        <w:spacing w:line="360" w:lineRule="auto"/>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质疑联系人：陈女士</w:t>
      </w:r>
    </w:p>
    <w:p w14:paraId="07EE48D0">
      <w:pPr>
        <w:spacing w:line="420" w:lineRule="exact"/>
        <w:ind w:firstLine="480"/>
        <w:contextualSpacing/>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质疑联系方式：0580-2280952　 </w:t>
      </w:r>
    </w:p>
    <w:p w14:paraId="769A0602">
      <w:pPr>
        <w:numPr>
          <w:ilvl w:val="0"/>
          <w:numId w:val="2"/>
        </w:numPr>
        <w:spacing w:line="420" w:lineRule="exact"/>
        <w:ind w:firstLine="480"/>
        <w:contextualSpacing/>
        <w:rPr>
          <w:rFonts w:ascii="Times New Roman" w:hAnsi="Times New Roman" w:eastAsia="仿宋_GB2312"/>
          <w:sz w:val="24"/>
          <w:szCs w:val="24"/>
        </w:rPr>
      </w:pPr>
      <w:r>
        <w:rPr>
          <w:rFonts w:hint="eastAsia" w:ascii="Times New Roman" w:hAnsi="Times New Roman" w:eastAsia="仿宋_GB2312"/>
          <w:sz w:val="24"/>
          <w:szCs w:val="24"/>
        </w:rPr>
        <w:t>同级政府采购监督管理部门</w:t>
      </w:r>
    </w:p>
    <w:p w14:paraId="1F36D28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名称：舟山市财政局政府采购监管处</w:t>
      </w:r>
    </w:p>
    <w:p w14:paraId="380698E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地址：舟山市定海区新城海天大道681号</w:t>
      </w:r>
    </w:p>
    <w:p w14:paraId="0259220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传真：0580-2282591</w:t>
      </w:r>
    </w:p>
    <w:p w14:paraId="4861A62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联系人 ：王女士</w:t>
      </w:r>
    </w:p>
    <w:p w14:paraId="297244E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监督投诉电话：0580-2282591</w:t>
      </w:r>
    </w:p>
    <w:p w14:paraId="27538F5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1C5ECBF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CA问题联系电话（人工）：汇信CA 400-888-4636；天谷CA 400-087-8198。</w:t>
      </w:r>
    </w:p>
    <w:p w14:paraId="08FE204E">
      <w:pPr>
        <w:spacing w:line="540" w:lineRule="exact"/>
        <w:ind w:firstLine="560"/>
        <w:contextualSpacing/>
        <w:rPr>
          <w:rFonts w:ascii="Times New Roman" w:hAnsi="Times New Roman" w:eastAsia="仿宋_GB2312"/>
          <w:sz w:val="28"/>
          <w:szCs w:val="28"/>
        </w:rPr>
      </w:pPr>
    </w:p>
    <w:p w14:paraId="131C5BAB">
      <w:pPr>
        <w:ind w:firstLine="2940" w:firstLineChars="1050"/>
        <w:jc w:val="left"/>
        <w:outlineLvl w:val="0"/>
        <w:rPr>
          <w:rFonts w:ascii="Times New Roman" w:hAnsi="Times New Roman" w:eastAsia="仿宋_GB2312"/>
          <w:b/>
          <w:sz w:val="28"/>
          <w:szCs w:val="28"/>
        </w:rPr>
      </w:pPr>
      <w:r>
        <w:rPr>
          <w:rFonts w:hint="eastAsia" w:ascii="Times New Roman" w:hAnsi="Times New Roman" w:eastAsia="仿宋_GB2312"/>
          <w:sz w:val="28"/>
          <w:szCs w:val="28"/>
        </w:rPr>
        <w:br w:type="page"/>
      </w:r>
      <w:r>
        <w:rPr>
          <w:rFonts w:hint="eastAsia" w:ascii="Times New Roman" w:hAnsi="Times New Roman"/>
          <w:sz w:val="32"/>
          <w:szCs w:val="32"/>
        </w:rPr>
        <w:t>第二部分投标人须知</w:t>
      </w:r>
    </w:p>
    <w:p w14:paraId="36109107">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前附表</w:t>
      </w:r>
    </w:p>
    <w:tbl>
      <w:tblPr>
        <w:tblStyle w:val="2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5A01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BE2B473">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29BA30">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AA6687">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本项目的特别规定</w:t>
            </w:r>
          </w:p>
        </w:tc>
      </w:tr>
      <w:tr w14:paraId="4CBC4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45204F">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9C7836">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DF9FD">
            <w:pPr>
              <w:spacing w:line="400" w:lineRule="exact"/>
              <w:contextualSpacing/>
              <w:rPr>
                <w:rFonts w:ascii="Times New Roman" w:hAnsi="Times New Roman" w:eastAsia="仿宋_GB2312"/>
                <w:b/>
                <w:sz w:val="24"/>
                <w:szCs w:val="24"/>
              </w:rPr>
            </w:pPr>
            <w:r>
              <w:rPr>
                <w:rFonts w:hint="eastAsia" w:ascii="Times New Roman" w:hAnsi="Times New Roman" w:eastAsia="仿宋_GB2312"/>
                <w:sz w:val="24"/>
                <w:szCs w:val="24"/>
              </w:rPr>
              <w:t>有关本项目实施所需的所有费用（含税费）均计入报价。</w:t>
            </w:r>
            <w:r>
              <w:rPr>
                <w:rFonts w:hint="eastAsia" w:ascii="Times New Roman" w:hAnsi="Times New Roman"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Times New Roman" w:hAnsi="Times New Roman" w:eastAsia="仿宋_GB2312"/>
                <w:sz w:val="24"/>
                <w:szCs w:val="24"/>
              </w:rPr>
              <w:t>投标文件中价格全部采用人民币报价。招标文件未列明，而投标人认为必需的费用也需列入报价。</w:t>
            </w:r>
            <w:r>
              <w:rPr>
                <w:rFonts w:hint="eastAsia" w:ascii="Times New Roman" w:hAnsi="Times New Roman" w:eastAsia="仿宋_GB2312"/>
                <w:b/>
                <w:sz w:val="24"/>
                <w:szCs w:val="24"/>
              </w:rPr>
              <w:t>提醒：验收时检测费用由采购人承担，不包含在投标总价中。</w:t>
            </w:r>
          </w:p>
          <w:p w14:paraId="0561BFFC">
            <w:pPr>
              <w:spacing w:line="400" w:lineRule="exact"/>
              <w:contextualSpacing/>
              <w:rPr>
                <w:rFonts w:ascii="Times New Roman" w:hAnsi="Times New Roman" w:eastAsia="仿宋_GB2312"/>
                <w:b/>
                <w:sz w:val="24"/>
                <w:szCs w:val="24"/>
              </w:rPr>
            </w:pPr>
            <w:r>
              <w:rPr>
                <w:rFonts w:hint="eastAsia" w:ascii="Times New Roman" w:hAnsi="Times New Roman" w:eastAsia="仿宋_GB2312"/>
                <w:b/>
                <w:sz w:val="24"/>
                <w:szCs w:val="24"/>
              </w:rPr>
              <w:t>投标报价出现下列情形的，投标无效：</w:t>
            </w:r>
          </w:p>
          <w:p w14:paraId="089CEC3F">
            <w:pPr>
              <w:spacing w:line="400" w:lineRule="exact"/>
              <w:contextualSpacing/>
              <w:rPr>
                <w:rFonts w:ascii="Times New Roman" w:hAnsi="Times New Roman" w:eastAsia="仿宋_GB2312"/>
                <w:b/>
                <w:sz w:val="24"/>
                <w:szCs w:val="24"/>
              </w:rPr>
            </w:pPr>
            <w:r>
              <w:rPr>
                <w:rFonts w:hint="eastAsia" w:ascii="Times New Roman" w:hAnsi="Times New Roman" w:eastAsia="仿宋_GB2312"/>
                <w:b/>
                <w:sz w:val="24"/>
                <w:szCs w:val="24"/>
              </w:rPr>
              <w:t>1.投标文件出现不是唯一的、有选择性投标报价的；</w:t>
            </w:r>
          </w:p>
          <w:p w14:paraId="61D3D578">
            <w:pPr>
              <w:spacing w:line="400" w:lineRule="exact"/>
              <w:contextualSpacing/>
              <w:rPr>
                <w:rFonts w:ascii="Times New Roman" w:hAnsi="Times New Roman" w:eastAsia="仿宋_GB2312"/>
                <w:b/>
                <w:sz w:val="24"/>
                <w:szCs w:val="24"/>
              </w:rPr>
            </w:pPr>
            <w:r>
              <w:rPr>
                <w:rFonts w:hint="eastAsia" w:ascii="Times New Roman" w:hAnsi="Times New Roman" w:eastAsia="仿宋_GB2312"/>
                <w:b/>
                <w:sz w:val="24"/>
                <w:szCs w:val="24"/>
              </w:rPr>
              <w:t>2.投标报价超过招标文件中规定的每品目预算金额或者最高限价的;</w:t>
            </w:r>
          </w:p>
          <w:p w14:paraId="48DE2AEA">
            <w:pPr>
              <w:spacing w:line="400" w:lineRule="exact"/>
              <w:contextualSpacing/>
              <w:rPr>
                <w:rFonts w:ascii="Times New Roman" w:hAnsi="Times New Roman" w:eastAsia="仿宋_GB2312"/>
                <w:b/>
                <w:sz w:val="24"/>
                <w:szCs w:val="24"/>
              </w:rPr>
            </w:pPr>
            <w:r>
              <w:rPr>
                <w:rFonts w:hint="eastAsia" w:ascii="Times New Roman" w:hAnsi="Times New Roman"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4D4EE8A7">
            <w:pPr>
              <w:spacing w:line="400" w:lineRule="exact"/>
              <w:contextualSpacing/>
              <w:rPr>
                <w:rFonts w:ascii="Times New Roman" w:hAnsi="Times New Roman" w:eastAsia="仿宋_GB2312"/>
                <w:sz w:val="24"/>
                <w:szCs w:val="24"/>
              </w:rPr>
            </w:pPr>
            <w:r>
              <w:rPr>
                <w:rFonts w:hint="eastAsia" w:ascii="Times New Roman" w:hAnsi="Times New Roman" w:eastAsia="仿宋_GB2312"/>
                <w:b/>
                <w:sz w:val="24"/>
                <w:szCs w:val="24"/>
              </w:rPr>
              <w:t>4.投标人对根据修正原则修正后的报价不确认的。</w:t>
            </w:r>
          </w:p>
        </w:tc>
      </w:tr>
      <w:tr w14:paraId="34AD9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66C610">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3DA9255">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2C62F0">
            <w:pPr>
              <w:spacing w:line="400" w:lineRule="exact"/>
              <w:contextualSpacing/>
              <w:rPr>
                <w:rFonts w:ascii="Times New Roman" w:hAnsi="Times New Roman" w:eastAsia="仿宋_GB2312"/>
                <w:color w:val="000000" w:themeColor="text1"/>
                <w:sz w:val="24"/>
                <w:szCs w:val="24"/>
                <w14:textFill>
                  <w14:solidFill>
                    <w14:schemeClr w14:val="tx1"/>
                  </w14:solidFill>
                </w14:textFill>
              </w:rPr>
            </w:pPr>
            <w:sdt>
              <w:sdtPr>
                <w:rPr>
                  <w:rFonts w:hint="eastAsia" w:ascii="Times New Roman" w:hAnsi="Times New Roman" w:eastAsia="仿宋_GB2312"/>
                  <w:sz w:val="24"/>
                  <w:szCs w:val="24"/>
                </w:rPr>
                <w:id w:val="147474182"/>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t>√</w:t>
                </w:r>
              </w:sdtContent>
            </w:sdt>
            <w:r>
              <w:rPr>
                <w:rFonts w:hint="eastAsia" w:ascii="Times New Roman" w:hAnsi="Times New Roman" w:eastAsia="仿宋_GB2312"/>
                <w:sz w:val="24"/>
                <w:szCs w:val="24"/>
              </w:rPr>
              <w:t>A同意将非主、非关键性的</w:t>
            </w:r>
            <w:r>
              <w:rPr>
                <w:rFonts w:hint="eastAsia" w:ascii="Times New Roman" w:hAnsi="Times New Roman" w:eastAsia="仿宋_GB2312"/>
                <w:sz w:val="24"/>
                <w:szCs w:val="24"/>
                <w:u w:val="single"/>
              </w:rPr>
              <w:t>推拉黑板</w:t>
            </w:r>
            <w:r>
              <w:rPr>
                <w:rFonts w:hint="eastAsia" w:ascii="Times New Roman" w:hAnsi="Times New Roman" w:eastAsia="仿宋_GB2312"/>
                <w:color w:val="000000" w:themeColor="text1"/>
                <w:sz w:val="24"/>
                <w:szCs w:val="24"/>
                <w14:textFill>
                  <w14:solidFill>
                    <w14:schemeClr w14:val="tx1"/>
                  </w14:solidFill>
                </w14:textFill>
              </w:rPr>
              <w:t>分包。</w:t>
            </w:r>
          </w:p>
          <w:p w14:paraId="19464F71">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本项目上述允许分包的合同份额所占合同总金额小于30%。</w:t>
            </w:r>
          </w:p>
          <w:p w14:paraId="008BF4AC">
            <w:pPr>
              <w:spacing w:line="400" w:lineRule="exact"/>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80140"/>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65245"/>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62604"/>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sdtContent>
                </w:sdt>
              </w:sdtContent>
            </w:sdt>
            <w:r>
              <w:rPr>
                <w:rFonts w:hint="eastAsia" w:ascii="Times New Roman" w:hAnsi="Times New Roman" w:eastAsia="仿宋_GB2312"/>
                <w:sz w:val="24"/>
                <w:szCs w:val="24"/>
              </w:rPr>
              <w:t>B不同意分包。</w:t>
            </w:r>
          </w:p>
          <w:p w14:paraId="213B1390">
            <w:pPr>
              <w:pStyle w:val="12"/>
              <w:ind w:firstLine="0" w:firstLineChars="0"/>
              <w:rPr>
                <w:rFonts w:ascii="Times New Roman" w:hAnsi="Times New Roman" w:eastAsia="仿宋_GB2312"/>
                <w:szCs w:val="24"/>
              </w:rPr>
            </w:pPr>
            <w:r>
              <w:rPr>
                <w:rFonts w:hint="eastAsia" w:ascii="Times New Roman" w:hAnsi="Times New Roman" w:eastAsia="仿宋_GB2312"/>
                <w:szCs w:val="24"/>
              </w:rPr>
              <w:t>注：不得限制大中型企业向小微企业合理分包。</w:t>
            </w:r>
          </w:p>
        </w:tc>
      </w:tr>
      <w:tr w14:paraId="08924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41B923A">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218A476C">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40C13E">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（1）资格证明文件：见招标文件第二部分11.1。</w:t>
            </w:r>
          </w:p>
          <w:p w14:paraId="2A80B0DF">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投标人未提供有效的资格证明文件的，视为投标人不具备招标文件中规定的资格要求，投标无效。</w:t>
            </w:r>
          </w:p>
        </w:tc>
      </w:tr>
      <w:tr w14:paraId="1C2EC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5A12D713">
            <w:pPr>
              <w:spacing w:line="540" w:lineRule="exact"/>
              <w:contextualSpacing/>
              <w:rPr>
                <w:rFonts w:ascii="Times New Roman" w:hAnsi="Times New Roman"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61A824F">
            <w:pPr>
              <w:spacing w:line="400" w:lineRule="exact"/>
              <w:contextualSpacing/>
              <w:rPr>
                <w:rFonts w:ascii="Times New Roman" w:hAnsi="Times New Roman"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D82A2D">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（2）资信证明文件：根据招标文件第四部分评标标准提供。</w:t>
            </w:r>
          </w:p>
        </w:tc>
      </w:tr>
      <w:tr w14:paraId="7B256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14A0A">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80EEBF">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659BB">
            <w:pPr>
              <w:spacing w:line="400" w:lineRule="exact"/>
              <w:contextualSpacing/>
              <w:rPr>
                <w:rFonts w:hint="eastAsia" w:ascii="Times New Roman" w:hAnsi="Times New Roman" w:eastAsia="仿宋_GB2312"/>
                <w:sz w:val="24"/>
                <w:szCs w:val="24"/>
              </w:rPr>
            </w:pPr>
            <w:r>
              <w:rPr>
                <w:rFonts w:hint="eastAsia" w:ascii="Times New Roman" w:hAnsi="Times New Roman" w:eastAsia="仿宋_GB2312"/>
                <w:sz w:val="24"/>
                <w:szCs w:val="24"/>
              </w:rPr>
              <w:t>√不组织。</w:t>
            </w:r>
          </w:p>
          <w:p w14:paraId="6F42A241">
            <w:pPr>
              <w:spacing w:line="400" w:lineRule="exact"/>
              <w:contextualSpacing/>
              <w:rPr>
                <w:rFonts w:ascii="Times New Roman" w:hAnsi="Times New Roman" w:eastAsia="仿宋_GB2312"/>
                <w:sz w:val="24"/>
                <w:szCs w:val="24"/>
              </w:rPr>
            </w:pPr>
            <w:r>
              <w:rPr>
                <w:rFonts w:hint="eastAsia" w:ascii="Times New Roman" w:hAnsi="Times New Roman" w:eastAsia="MS Mincho" w:cs="MS Mincho"/>
                <w:sz w:val="24"/>
                <w:szCs w:val="24"/>
              </w:rPr>
              <w:t>☐</w:t>
            </w:r>
            <w:r>
              <w:rPr>
                <w:rFonts w:hint="eastAsia" w:ascii="Times New Roman" w:hAnsi="Times New Roman" w:eastAsia="仿宋_GB2312"/>
                <w:sz w:val="24"/>
                <w:szCs w:val="24"/>
              </w:rPr>
              <w:t>B组织，时间： ,地点： ，联系人： ，联系方式：。</w:t>
            </w:r>
          </w:p>
        </w:tc>
      </w:tr>
      <w:tr w14:paraId="1DB9B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4D69B">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C09F09">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B2D58C">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√A不要求提供。</w:t>
            </w:r>
          </w:p>
          <w:p w14:paraId="70EF7F07">
            <w:pPr>
              <w:spacing w:line="400" w:lineRule="exact"/>
              <w:contextualSpacing/>
              <w:rPr>
                <w:rFonts w:ascii="Times New Roman" w:hAnsi="Times New Roman" w:eastAsia="仿宋_GB2312"/>
                <w:sz w:val="24"/>
                <w:szCs w:val="24"/>
              </w:rPr>
            </w:pPr>
            <w:r>
              <w:rPr>
                <w:rFonts w:hint="eastAsia" w:ascii="Times New Roman" w:hAnsi="Times New Roman" w:eastAsia="MS Mincho" w:cs="MS Mincho"/>
                <w:sz w:val="24"/>
                <w:szCs w:val="24"/>
              </w:rPr>
              <w:t>☐</w:t>
            </w:r>
            <w:r>
              <w:rPr>
                <w:rFonts w:hint="eastAsia" w:ascii="Times New Roman" w:hAnsi="Times New Roman" w:eastAsia="仿宋_GB2312"/>
                <w:sz w:val="24"/>
                <w:szCs w:val="24"/>
              </w:rPr>
              <w:t>B要求提供，</w:t>
            </w:r>
          </w:p>
          <w:p w14:paraId="424CBFE7">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hint="eastAsia" w:ascii="Times New Roman" w:hAnsi="Times New Roman" w:eastAsia="仿宋_GB2312" w:cs="宋体"/>
                <w:snapToGrid w:val="0"/>
                <w:kern w:val="28"/>
                <w:sz w:val="24"/>
                <w:szCs w:val="24"/>
              </w:rPr>
              <w:t>样品：</w:t>
            </w:r>
            <w:r>
              <w:rPr>
                <w:rFonts w:hint="eastAsia" w:ascii="Times New Roman" w:hAnsi="Times New Roman" w:eastAsia="仿宋_GB2312" w:cs="宋体"/>
                <w:kern w:val="0"/>
                <w:sz w:val="24"/>
                <w:szCs w:val="24"/>
              </w:rPr>
              <w:t>；</w:t>
            </w:r>
          </w:p>
          <w:p w14:paraId="6D0552A8">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hint="eastAsia" w:ascii="Times New Roman" w:hAnsi="Times New Roman" w:eastAsia="仿宋_GB2312" w:cs="宋体"/>
                <w:snapToGrid w:val="0"/>
                <w:kern w:val="28"/>
                <w:sz w:val="24"/>
                <w:szCs w:val="24"/>
              </w:rPr>
              <w:t>样品制作的标准和要求：</w:t>
            </w:r>
            <w:r>
              <w:rPr>
                <w:rFonts w:hint="eastAsia" w:ascii="Times New Roman" w:hAnsi="Times New Roman" w:eastAsia="仿宋_GB2312" w:cs="宋体"/>
                <w:kern w:val="0"/>
                <w:sz w:val="24"/>
                <w:szCs w:val="24"/>
              </w:rPr>
              <w:t>；</w:t>
            </w:r>
          </w:p>
          <w:p w14:paraId="45C44E27">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（3）样品的评审方法以及评审标准</w:t>
            </w:r>
            <w:r>
              <w:rPr>
                <w:rFonts w:hint="eastAsia" w:ascii="Times New Roman" w:hAnsi="Times New Roman" w:eastAsia="仿宋_GB2312" w:cs="宋体"/>
                <w:snapToGrid w:val="0"/>
                <w:kern w:val="28"/>
                <w:sz w:val="24"/>
                <w:szCs w:val="24"/>
              </w:rPr>
              <w:t>：详见</w:t>
            </w:r>
            <w:r>
              <w:rPr>
                <w:rFonts w:hint="eastAsia" w:ascii="Times New Roman" w:hAnsi="Times New Roman" w:eastAsia="仿宋_GB2312" w:cs="宋体"/>
                <w:sz w:val="24"/>
                <w:szCs w:val="24"/>
                <w:u w:val="single"/>
              </w:rPr>
              <w:t>评标办法</w:t>
            </w:r>
            <w:r>
              <w:rPr>
                <w:rFonts w:hint="eastAsia" w:ascii="Times New Roman" w:hAnsi="Times New Roman" w:eastAsia="仿宋_GB2312" w:cs="宋体"/>
                <w:kern w:val="0"/>
                <w:sz w:val="24"/>
                <w:szCs w:val="24"/>
              </w:rPr>
              <w:t>；</w:t>
            </w:r>
          </w:p>
          <w:p w14:paraId="4B9898FA">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（4）是否需要随样品提交检测报告：</w:t>
            </w:r>
            <w:sdt>
              <w:sdtPr>
                <w:rPr>
                  <w:rFonts w:hint="eastAsia" w:ascii="Times New Roman" w:hAnsi="Times New Roman" w:eastAsia="仿宋_GB2312" w:cs="宋体"/>
                  <w:kern w:val="0"/>
                  <w:sz w:val="24"/>
                  <w:szCs w:val="24"/>
                </w:rPr>
                <w:id w:val="147475921"/>
              </w:sdtPr>
              <w:sdtEndPr>
                <w:rPr>
                  <w:rFonts w:hint="eastAsia" w:ascii="Times New Roman" w:hAnsi="Times New Roman" w:eastAsia="仿宋_GB2312" w:cs="宋体"/>
                  <w:kern w:val="0"/>
                  <w:sz w:val="24"/>
                  <w:szCs w:val="24"/>
                </w:rPr>
              </w:sdtEndPr>
              <w:sdtContent>
                <w:r>
                  <w:rPr>
                    <w:rFonts w:hint="eastAsia" w:ascii="Times New Roman" w:hAnsi="Times New Roman" w:eastAsia="MS Gothic" w:cs="宋体"/>
                    <w:kern w:val="0"/>
                    <w:sz w:val="24"/>
                    <w:szCs w:val="24"/>
                  </w:rPr>
                  <w:t>☐</w:t>
                </w:r>
              </w:sdtContent>
            </w:sdt>
            <w:r>
              <w:rPr>
                <w:rFonts w:hint="eastAsia" w:ascii="Times New Roman" w:hAnsi="Times New Roman" w:eastAsia="仿宋_GB2312" w:cs="宋体"/>
                <w:kern w:val="0"/>
                <w:sz w:val="24"/>
                <w:szCs w:val="24"/>
              </w:rPr>
              <w:t>否；</w:t>
            </w:r>
            <w:sdt>
              <w:sdtPr>
                <w:rPr>
                  <w:rFonts w:hint="eastAsia" w:ascii="Times New Roman" w:hAnsi="Times New Roman" w:eastAsia="仿宋_GB2312" w:cs="宋体"/>
                  <w:kern w:val="0"/>
                  <w:sz w:val="24"/>
                  <w:szCs w:val="24"/>
                </w:rPr>
                <w:id w:val="147458907"/>
              </w:sdtPr>
              <w:sdtEndPr>
                <w:rPr>
                  <w:rFonts w:hint="eastAsia" w:ascii="Times New Roman" w:hAnsi="Times New Roman" w:eastAsia="仿宋_GB2312" w:cs="宋体"/>
                  <w:kern w:val="0"/>
                  <w:sz w:val="24"/>
                  <w:szCs w:val="24"/>
                </w:rPr>
              </w:sdtEndPr>
              <w:sdtContent>
                <w:r>
                  <w:rPr>
                    <w:rFonts w:hint="eastAsia" w:ascii="Times New Roman" w:hAnsi="Times New Roman" w:eastAsia="MS Mincho" w:cs="MS Mincho"/>
                    <w:kern w:val="0"/>
                    <w:sz w:val="24"/>
                    <w:szCs w:val="24"/>
                  </w:rPr>
                  <w:t>☐</w:t>
                </w:r>
              </w:sdtContent>
            </w:sdt>
            <w:r>
              <w:rPr>
                <w:rFonts w:hint="eastAsia" w:ascii="Times New Roman" w:hAnsi="Times New Roman" w:eastAsia="仿宋_GB2312" w:cs="宋体"/>
                <w:kern w:val="0"/>
                <w:sz w:val="24"/>
                <w:szCs w:val="24"/>
              </w:rPr>
              <w:t>是，检测机构的要求</w:t>
            </w:r>
            <w:r>
              <w:rPr>
                <w:rFonts w:hint="eastAsia" w:ascii="Times New Roman" w:hAnsi="Times New Roman" w:eastAsia="仿宋_GB2312" w:cs="宋体"/>
                <w:sz w:val="24"/>
                <w:szCs w:val="24"/>
              </w:rPr>
              <w:t>：</w:t>
            </w:r>
            <w:r>
              <w:rPr>
                <w:rFonts w:hint="eastAsia" w:ascii="Times New Roman" w:hAnsi="Times New Roman" w:eastAsia="仿宋_GB2312" w:cs="宋体"/>
                <w:kern w:val="0"/>
                <w:sz w:val="24"/>
                <w:szCs w:val="24"/>
              </w:rPr>
              <w:t>；检测内容</w:t>
            </w:r>
            <w:r>
              <w:rPr>
                <w:rFonts w:hint="eastAsia" w:ascii="Times New Roman" w:hAnsi="Times New Roman" w:eastAsia="仿宋_GB2312" w:cs="宋体"/>
                <w:sz w:val="24"/>
                <w:szCs w:val="24"/>
              </w:rPr>
              <w:t>：</w:t>
            </w:r>
            <w:r>
              <w:rPr>
                <w:rFonts w:hint="eastAsia" w:ascii="Times New Roman" w:hAnsi="Times New Roman" w:eastAsia="仿宋_GB2312" w:cs="宋体"/>
                <w:kern w:val="0"/>
                <w:sz w:val="24"/>
                <w:szCs w:val="24"/>
              </w:rPr>
              <w:t>。</w:t>
            </w:r>
          </w:p>
          <w:p w14:paraId="32AFA3DA">
            <w:pPr>
              <w:spacing w:line="400" w:lineRule="exact"/>
              <w:rPr>
                <w:rFonts w:ascii="Times New Roman" w:hAnsi="Times New Roman" w:eastAsia="仿宋_GB2312" w:cs="宋体"/>
                <w:sz w:val="24"/>
                <w:szCs w:val="24"/>
              </w:rPr>
            </w:pPr>
            <w:r>
              <w:rPr>
                <w:rFonts w:hint="eastAsia" w:ascii="Times New Roman" w:hAnsi="Times New Roman" w:eastAsia="仿宋_GB2312" w:cs="宋体"/>
                <w:sz w:val="24"/>
                <w:szCs w:val="24"/>
              </w:rPr>
              <w:t>（5）提供样品的时间：</w:t>
            </w:r>
            <w:r>
              <w:rPr>
                <w:rFonts w:hint="eastAsia" w:ascii="Times New Roman" w:hAnsi="Times New Roman" w:eastAsia="仿宋_GB2312" w:cs="宋体"/>
                <w:kern w:val="0"/>
                <w:sz w:val="24"/>
                <w:szCs w:val="24"/>
              </w:rPr>
              <w:t>；地点：；联系人</w:t>
            </w:r>
            <w:r>
              <w:rPr>
                <w:rFonts w:hint="eastAsia" w:ascii="Times New Roman" w:hAnsi="Times New Roman" w:eastAsia="仿宋_GB2312" w:cs="宋体"/>
                <w:sz w:val="24"/>
                <w:szCs w:val="24"/>
              </w:rPr>
              <w:t>：，</w:t>
            </w:r>
            <w:r>
              <w:rPr>
                <w:rFonts w:hint="eastAsia" w:ascii="Times New Roman" w:hAnsi="Times New Roman" w:eastAsia="仿宋_GB2312" w:cs="宋体"/>
                <w:kern w:val="28"/>
                <w:sz w:val="24"/>
                <w:szCs w:val="24"/>
              </w:rPr>
              <w:t>联系电话：</w:t>
            </w:r>
            <w:r>
              <w:rPr>
                <w:rFonts w:hint="eastAsia" w:ascii="Times New Roman" w:hAnsi="Times New Roman" w:eastAsia="仿宋_GB2312" w:cs="宋体"/>
                <w:sz w:val="24"/>
                <w:szCs w:val="24"/>
              </w:rPr>
              <w:t>。请投标人在上述时间内提供样品并按规定位置安装完毕。超过截止时间的，采购人或采购代理机构将不予接收，并将清场并封闭样品现场。</w:t>
            </w:r>
          </w:p>
          <w:p w14:paraId="6EF6BF40">
            <w:pPr>
              <w:spacing w:line="400" w:lineRule="exact"/>
              <w:rPr>
                <w:rFonts w:ascii="Times New Roman" w:hAnsi="Times New Roman" w:eastAsia="仿宋_GB2312" w:cs="宋体"/>
                <w:sz w:val="24"/>
                <w:szCs w:val="24"/>
              </w:rPr>
            </w:pPr>
            <w:r>
              <w:rPr>
                <w:rFonts w:hint="eastAsia" w:ascii="Times New Roman" w:hAnsi="Times New Roman"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1E8876">
            <w:pPr>
              <w:spacing w:line="400" w:lineRule="exact"/>
              <w:contextualSpacing/>
              <w:rPr>
                <w:rFonts w:ascii="Times New Roman" w:hAnsi="Times New Roman" w:eastAsia="仿宋_GB2312"/>
                <w:sz w:val="24"/>
                <w:szCs w:val="24"/>
              </w:rPr>
            </w:pPr>
            <w:r>
              <w:rPr>
                <w:rFonts w:hint="eastAsia" w:ascii="Times New Roman" w:hAnsi="Times New Roman" w:eastAsia="仿宋_GB2312" w:cs="宋体"/>
                <w:sz w:val="24"/>
                <w:szCs w:val="24"/>
              </w:rPr>
              <w:t>（7）制作、运输、安装和保管样品所发生的一切费用由投标人自理。</w:t>
            </w:r>
          </w:p>
        </w:tc>
      </w:tr>
      <w:tr w14:paraId="7835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0A948F">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7145A92">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87D3CE">
            <w:pPr>
              <w:spacing w:line="400" w:lineRule="exact"/>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80578"/>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80172"/>
                  </w:sdtPr>
                  <w:sdtEndPr>
                    <w:rPr>
                      <w:rFonts w:hint="eastAsia" w:ascii="Times New Roman" w:hAnsi="Times New Roman" w:eastAsia="仿宋_GB2312"/>
                      <w:sz w:val="24"/>
                      <w:szCs w:val="24"/>
                    </w:rPr>
                  </w:sdtEndPr>
                  <w:sdtContent/>
                </w:sdt>
              </w:sdtContent>
            </w:sdt>
            <w:r>
              <w:rPr>
                <w:rFonts w:hint="eastAsia" w:ascii="Times New Roman" w:hAnsi="Times New Roman" w:eastAsia="仿宋_GB2312"/>
                <w:sz w:val="24"/>
                <w:szCs w:val="24"/>
              </w:rPr>
              <w:t>√A不组织。</w:t>
            </w:r>
          </w:p>
          <w:p w14:paraId="6096EF73">
            <w:pPr>
              <w:spacing w:line="400" w:lineRule="exact"/>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73635"/>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65926"/>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76854"/>
                      </w:sdtPr>
                      <w:sdtEndPr>
                        <w:rPr>
                          <w:rFonts w:hint="eastAsia" w:ascii="Times New Roman" w:hAnsi="Times New Roman" w:eastAsia="仿宋_GB2312"/>
                          <w:sz w:val="24"/>
                          <w:szCs w:val="24"/>
                        </w:rPr>
                      </w:sdtEndPr>
                      <w:sdtContent/>
                    </w:sdt>
                  </w:sdtContent>
                </w:sdt>
              </w:sdtContent>
            </w:sdt>
            <w:r>
              <w:rPr>
                <w:rFonts w:hint="eastAsia" w:ascii="Times New Roman" w:hAnsi="Times New Roman" w:eastAsia="仿宋_GB2312"/>
                <w:sz w:val="24"/>
                <w:szCs w:val="24"/>
              </w:rPr>
              <w:sym w:font="Wingdings" w:char="00A8"/>
            </w:r>
            <w:sdt>
              <w:sdtPr>
                <w:rPr>
                  <w:rFonts w:hint="eastAsia" w:ascii="Times New Roman" w:hAnsi="Times New Roman" w:eastAsia="仿宋_GB2312"/>
                  <w:sz w:val="24"/>
                  <w:szCs w:val="24"/>
                </w:rPr>
                <w:id w:val="147455795"/>
              </w:sdtPr>
              <w:sdtEndPr>
                <w:rPr>
                  <w:rFonts w:hint="eastAsia" w:ascii="Times New Roman" w:hAnsi="Times New Roman" w:eastAsia="仿宋_GB2312"/>
                  <w:sz w:val="24"/>
                  <w:szCs w:val="24"/>
                </w:rPr>
              </w:sdtEndPr>
              <w:sdtContent/>
            </w:sdt>
            <w:r>
              <w:rPr>
                <w:rFonts w:hint="eastAsia" w:ascii="Times New Roman" w:hAnsi="Times New Roman" w:eastAsia="仿宋_GB2312"/>
                <w:sz w:val="24"/>
                <w:szCs w:val="24"/>
              </w:rPr>
              <w:t>B组织。</w:t>
            </w:r>
          </w:p>
          <w:p w14:paraId="1A751C94">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（1）在评标时安排每个投标人进行方案讲解演示。每个投标人时间不超过</w:t>
            </w:r>
            <w:r>
              <w:rPr>
                <w:rFonts w:hint="eastAsia" w:ascii="Times New Roman" w:hAnsi="Times New Roman" w:eastAsia="仿宋_GB2312"/>
                <w:sz w:val="24"/>
                <w:szCs w:val="24"/>
                <w:u w:val="single"/>
              </w:rPr>
              <w:t>20（编制时可根据项目情况进行调整）</w:t>
            </w:r>
            <w:r>
              <w:rPr>
                <w:rFonts w:hint="eastAsia" w:ascii="Times New Roman" w:hAnsi="Times New Roman" w:eastAsia="仿宋_GB2312"/>
                <w:sz w:val="24"/>
                <w:szCs w:val="24"/>
              </w:rPr>
              <w:t>分钟，讲解次序以投标文件解密时间先后次序为准，讲解演示人员不超过</w:t>
            </w:r>
            <w:r>
              <w:rPr>
                <w:rFonts w:hint="eastAsia" w:ascii="Times New Roman" w:hAnsi="Times New Roman" w:eastAsia="仿宋_GB2312"/>
                <w:sz w:val="24"/>
                <w:szCs w:val="24"/>
                <w:u w:val="single"/>
              </w:rPr>
              <w:t>3（编制时可根据项目情况进行调整）</w:t>
            </w:r>
            <w:r>
              <w:rPr>
                <w:rFonts w:hint="eastAsia" w:ascii="Times New Roman" w:hAnsi="Times New Roman" w:eastAsia="仿宋_GB2312"/>
                <w:sz w:val="24"/>
                <w:szCs w:val="24"/>
              </w:rPr>
              <w:t>人。讲解演示结束后按要求解答评标委员会提问。</w:t>
            </w:r>
          </w:p>
          <w:p w14:paraId="62578556">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（2）方案讲解演示可选择以下其中一种方式：</w:t>
            </w:r>
          </w:p>
          <w:p w14:paraId="3CDD17E9">
            <w:pPr>
              <w:spacing w:line="400" w:lineRule="exact"/>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82437"/>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69928"/>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57499"/>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sdtContent>
                </w:sdt>
              </w:sdtContent>
            </w:sdt>
            <w:r>
              <w:rPr>
                <w:rFonts w:hint="eastAsia" w:ascii="Times New Roman" w:hAnsi="Times New Roman" w:eastAsia="仿宋_GB2312" w:cs="仿宋_GB2312"/>
                <w:sz w:val="24"/>
                <w:szCs w:val="24"/>
              </w:rPr>
              <w:t>政采云平台在线讲解演示。政采云平台在线讲解需投标人根据政采云平台操作要求做好准备工作，提前完善软硬件配置环境。</w:t>
            </w:r>
          </w:p>
          <w:p w14:paraId="50BE104E">
            <w:pPr>
              <w:spacing w:line="400" w:lineRule="exact"/>
              <w:contextualSpacing/>
              <w:rPr>
                <w:rFonts w:ascii="Times New Roman" w:hAnsi="Times New Roman" w:eastAsia="仿宋_GB2312"/>
                <w:sz w:val="24"/>
                <w:szCs w:val="24"/>
              </w:rPr>
            </w:pPr>
            <w:sdt>
              <w:sdtPr>
                <w:rPr>
                  <w:rFonts w:hint="eastAsia" w:ascii="Times New Roman" w:hAnsi="Times New Roman" w:eastAsia="仿宋_GB2312"/>
                  <w:sz w:val="24"/>
                  <w:szCs w:val="24"/>
                </w:rPr>
                <w:id w:val="147463416"/>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r>
              <w:rPr>
                <w:rFonts w:hint="eastAsia" w:ascii="Times New Roman" w:hAnsi="Times New Roman"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56AECE51">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76D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4908B8">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C164256">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F411C9">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√本项目不允许采购进口产品。</w:t>
            </w:r>
          </w:p>
          <w:p w14:paraId="3EE130A9">
            <w:pPr>
              <w:spacing w:line="400" w:lineRule="exact"/>
              <w:contextualSpacing/>
              <w:rPr>
                <w:rFonts w:ascii="Times New Roman" w:hAnsi="Times New Roman" w:eastAsia="仿宋_GB2312"/>
                <w:sz w:val="24"/>
                <w:szCs w:val="24"/>
              </w:rPr>
            </w:pPr>
            <w:r>
              <w:rPr>
                <w:rFonts w:hint="eastAsia" w:ascii="Times New Roman" w:hAnsi="Times New Roman" w:eastAsia="MS Mincho" w:cs="MS Mincho"/>
                <w:sz w:val="24"/>
                <w:szCs w:val="24"/>
              </w:rPr>
              <w:t>☐</w:t>
            </w:r>
            <w:r>
              <w:rPr>
                <w:rFonts w:hint="eastAsia" w:ascii="Times New Roman" w:hAnsi="Times New Roman"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10B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E4083E">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7193655">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5CAC7">
            <w:pPr>
              <w:pStyle w:val="12"/>
              <w:ind w:firstLine="0" w:firstLineChars="0"/>
              <w:rPr>
                <w:rFonts w:ascii="Times New Roman" w:hAnsi="Times New Roman" w:eastAsia="仿宋_GB2312"/>
                <w:szCs w:val="24"/>
              </w:rPr>
            </w:pPr>
            <w:r>
              <w:rPr>
                <w:rFonts w:hint="eastAsia" w:ascii="Times New Roman" w:hAnsi="Times New Roman" w:eastAsia="仿宋_GB2312"/>
                <w:szCs w:val="24"/>
              </w:rPr>
              <w:t>货物类，单一产品或核心产品为：</w:t>
            </w:r>
            <w:r>
              <w:rPr>
                <w:rFonts w:hint="eastAsia" w:ascii="Times New Roman" w:hAnsi="Times New Roman" w:eastAsia="仿宋_GB2312"/>
                <w:szCs w:val="24"/>
                <w:u w:val="single"/>
              </w:rPr>
              <w:t>86寸教学触控一体机</w:t>
            </w:r>
          </w:p>
        </w:tc>
      </w:tr>
      <w:tr w14:paraId="3B0D8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F237E4">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1BC589">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A9EBC">
            <w:pPr>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采购标的： 详见采购需求 ，所属行业：工业。</w:t>
            </w:r>
          </w:p>
        </w:tc>
      </w:tr>
      <w:tr w14:paraId="2239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EDC7EB">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070C72">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7E1C7D">
            <w:pPr>
              <w:spacing w:line="360" w:lineRule="auto"/>
              <w:ind w:firstLine="480" w:firstLineChars="200"/>
              <w:rPr>
                <w:rFonts w:ascii="Times New Roman" w:hAnsi="Times New Roman" w:eastAsia="仿宋_GB2312"/>
                <w:b/>
                <w:bCs/>
                <w:sz w:val="24"/>
                <w:szCs w:val="24"/>
                <w:lang w:val="zh-CN"/>
              </w:rPr>
            </w:pPr>
            <w:sdt>
              <w:sdtPr>
                <w:rPr>
                  <w:rFonts w:hint="eastAsia" w:ascii="Times New Roman" w:hAnsi="Times New Roman" w:eastAsia="仿宋_GB2312"/>
                  <w:sz w:val="24"/>
                  <w:szCs w:val="24"/>
                </w:rPr>
                <w:id w:val="147469197"/>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r>
              <w:rPr>
                <w:rFonts w:hint="eastAsia" w:ascii="Times New Roman" w:hAnsi="Times New Roman"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Times New Roman" w:hAnsi="Times New Roman" w:eastAsia="仿宋_GB2312"/>
                  <w:sz w:val="24"/>
                  <w:szCs w:val="24"/>
                </w:rPr>
                <w:id w:val="147478288"/>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r>
              <w:rPr>
                <w:rFonts w:hint="eastAsia" w:ascii="Times New Roman" w:hAnsi="Times New Roman" w:eastAsia="仿宋_GB2312"/>
                <w:sz w:val="24"/>
                <w:szCs w:val="24"/>
                <w:lang w:val="zh-CN"/>
              </w:rPr>
              <w:t>对</w:t>
            </w:r>
            <w:r>
              <w:rPr>
                <w:rFonts w:hint="eastAsia" w:ascii="Times New Roman" w:hAnsi="Times New Roman" w:eastAsia="仿宋_GB2312"/>
                <w:sz w:val="24"/>
                <w:szCs w:val="24"/>
                <w:u w:val="single"/>
              </w:rPr>
              <w:t xml:space="preserve">  /   </w:t>
            </w:r>
            <w:r>
              <w:rPr>
                <w:rFonts w:hint="eastAsia" w:ascii="Times New Roman" w:hAnsi="Times New Roman" w:eastAsia="仿宋_GB2312"/>
                <w:sz w:val="24"/>
                <w:szCs w:val="24"/>
                <w:lang w:val="zh-CN"/>
              </w:rPr>
              <w:t>实施政府优先采购，</w:t>
            </w:r>
            <w:r>
              <w:rPr>
                <w:rFonts w:hint="eastAsia" w:ascii="Times New Roman" w:hAnsi="Times New Roman" w:eastAsia="仿宋_GB2312"/>
                <w:sz w:val="24"/>
                <w:szCs w:val="24"/>
              </w:rPr>
              <w:t>详</w:t>
            </w:r>
            <w:r>
              <w:rPr>
                <w:rFonts w:hint="eastAsia" w:ascii="Times New Roman" w:hAnsi="Times New Roman" w:eastAsia="仿宋_GB2312"/>
                <w:sz w:val="24"/>
                <w:szCs w:val="24"/>
                <w:lang w:val="zh-CN"/>
              </w:rPr>
              <w:t>见评分标准；</w:t>
            </w:r>
            <w:sdt>
              <w:sdtPr>
                <w:rPr>
                  <w:rFonts w:hint="eastAsia" w:ascii="Times New Roman" w:hAnsi="Times New Roman" w:eastAsia="仿宋_GB2312"/>
                  <w:sz w:val="24"/>
                  <w:szCs w:val="24"/>
                </w:rPr>
                <w:id w:val="147476603"/>
              </w:sdtPr>
              <w:sdtEndPr>
                <w:rPr>
                  <w:rFonts w:hint="eastAsia" w:ascii="Times New Roman" w:hAnsi="Times New Roman" w:eastAsia="仿宋_GB2312"/>
                  <w:sz w:val="24"/>
                  <w:szCs w:val="24"/>
                </w:rPr>
              </w:sdtEndPr>
              <w:sdtContent>
                <w:sdt>
                  <w:sdtPr>
                    <w:rPr>
                      <w:rFonts w:hint="eastAsia" w:ascii="Times New Roman" w:hAnsi="Times New Roman" w:eastAsia="仿宋_GB2312"/>
                      <w:sz w:val="24"/>
                      <w:szCs w:val="24"/>
                    </w:rPr>
                    <w:id w:val="147475411"/>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sdtContent>
            </w:sdt>
            <w:r>
              <w:rPr>
                <w:rFonts w:hint="eastAsia" w:ascii="Times New Roman" w:hAnsi="Times New Roman" w:eastAsia="仿宋_GB2312"/>
                <w:sz w:val="24"/>
                <w:szCs w:val="24"/>
              </w:rPr>
              <w:t>▲</w:t>
            </w:r>
            <w:r>
              <w:rPr>
                <w:rFonts w:hint="eastAsia" w:ascii="Times New Roman" w:hAnsi="Times New Roman" w:eastAsia="仿宋_GB2312"/>
                <w:sz w:val="24"/>
                <w:szCs w:val="24"/>
                <w:lang w:val="zh-CN"/>
              </w:rPr>
              <w:t>对</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zh-CN"/>
              </w:rPr>
              <w:t>实施政府强制采购，投标人</w:t>
            </w:r>
            <w:r>
              <w:rPr>
                <w:rFonts w:hint="eastAsia" w:ascii="Times New Roman" w:hAnsi="Times New Roman" w:eastAsia="仿宋_GB2312"/>
                <w:sz w:val="24"/>
                <w:szCs w:val="24"/>
              </w:rPr>
              <w:t>就</w:t>
            </w:r>
            <w:r>
              <w:rPr>
                <w:rFonts w:hint="eastAsia" w:ascii="Times New Roman" w:hAnsi="Times New Roman" w:eastAsia="仿宋_GB2312"/>
                <w:sz w:val="24"/>
                <w:szCs w:val="24"/>
                <w:lang w:val="zh-CN"/>
              </w:rPr>
              <w:t>相应的投标核心产品未</w:t>
            </w:r>
            <w:r>
              <w:rPr>
                <w:rFonts w:hint="eastAsia" w:ascii="Times New Roman" w:hAnsi="Times New Roman" w:eastAsia="仿宋_GB2312"/>
                <w:sz w:val="24"/>
                <w:szCs w:val="24"/>
              </w:rPr>
              <w:t>提供</w:t>
            </w:r>
            <w:r>
              <w:rPr>
                <w:rFonts w:hint="eastAsia" w:ascii="Times New Roman" w:hAnsi="Times New Roman" w:eastAsia="仿宋_GB2312"/>
                <w:sz w:val="24"/>
                <w:szCs w:val="24"/>
                <w:lang w:val="zh-CN"/>
              </w:rPr>
              <w:t>国家确定的认证机构出具的、处于有效期之内的节能产品认证证书的，投标无效。</w:t>
            </w:r>
          </w:p>
          <w:p w14:paraId="3E21E039">
            <w:pPr>
              <w:spacing w:line="360" w:lineRule="auto"/>
              <w:ind w:firstLine="480" w:firstLineChars="200"/>
              <w:rPr>
                <w:rFonts w:ascii="Times New Roman" w:hAnsi="Times New Roman" w:eastAsia="仿宋_GB2312"/>
                <w:sz w:val="24"/>
                <w:szCs w:val="24"/>
                <w:lang w:val="zh-CN"/>
              </w:rPr>
            </w:pPr>
            <w:sdt>
              <w:sdtPr>
                <w:rPr>
                  <w:rFonts w:hint="eastAsia" w:ascii="Times New Roman" w:hAnsi="Times New Roman" w:eastAsia="仿宋_GB2312"/>
                  <w:sz w:val="24"/>
                  <w:szCs w:val="24"/>
                </w:rPr>
                <w:id w:val="147478331"/>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sdt>
              <w:sdtPr>
                <w:rPr>
                  <w:rFonts w:hint="eastAsia" w:ascii="Times New Roman" w:hAnsi="Times New Roman" w:eastAsia="仿宋_GB2312"/>
                  <w:sz w:val="24"/>
                  <w:szCs w:val="24"/>
                </w:rPr>
                <w:id w:val="147459103"/>
                <w:showingPlcHdr/>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t xml:space="preserve">     </w:t>
                </w:r>
              </w:sdtContent>
            </w:sdt>
            <w:r>
              <w:rPr>
                <w:rFonts w:hint="eastAsia" w:ascii="Times New Roman" w:hAnsi="Times New Roman" w:eastAsia="仿宋_GB2312"/>
                <w:sz w:val="24"/>
                <w:szCs w:val="24"/>
                <w:lang w:val="zh-CN"/>
              </w:rPr>
              <w:t>依据国家确定的认证机构出具的、处于有效期之内的环境标志产品认证证书，对获得证书的</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zh-CN"/>
              </w:rPr>
              <w:t>实施政府优先采购，</w:t>
            </w:r>
            <w:r>
              <w:rPr>
                <w:rFonts w:hint="eastAsia" w:ascii="Times New Roman" w:hAnsi="Times New Roman" w:eastAsia="仿宋_GB2312"/>
                <w:sz w:val="24"/>
                <w:szCs w:val="24"/>
              </w:rPr>
              <w:t>详</w:t>
            </w:r>
            <w:r>
              <w:rPr>
                <w:rFonts w:hint="eastAsia" w:ascii="Times New Roman" w:hAnsi="Times New Roman" w:eastAsia="仿宋_GB2312"/>
                <w:sz w:val="24"/>
                <w:szCs w:val="24"/>
                <w:lang w:val="zh-CN"/>
              </w:rPr>
              <w:t>见评分标准。</w:t>
            </w:r>
          </w:p>
          <w:p w14:paraId="455683A1">
            <w:pPr>
              <w:spacing w:line="4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√无。</w:t>
            </w:r>
          </w:p>
        </w:tc>
      </w:tr>
      <w:tr w14:paraId="5D885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3F9131BB">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52ABB439">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B6C59">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35A2B9F4">
            <w:pPr>
              <w:pStyle w:val="2"/>
              <w:spacing w:line="400" w:lineRule="exact"/>
              <w:rPr>
                <w:rFonts w:ascii="Times New Roman" w:hAnsi="Times New Roman" w:eastAsia="仿宋_GB2312"/>
                <w:sz w:val="24"/>
                <w:szCs w:val="24"/>
              </w:rPr>
            </w:pPr>
            <w:r>
              <w:rPr>
                <w:rFonts w:hint="eastAsia" w:ascii="Times New Roman" w:hAnsi="Times New Roman"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A92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739EFE">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F5605C">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7F9C1">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备份投标文件的送达地点和签收人员详见招标文件第二部分15.3.；15.4。采购人、采购代理机构不强制或变相强制投标人提交备份投标文件。</w:t>
            </w:r>
          </w:p>
        </w:tc>
      </w:tr>
      <w:tr w14:paraId="0FBCF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E2FA22">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606AF93">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3EA3E">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是否需要履约保证金:√否  </w:t>
            </w:r>
            <w:sdt>
              <w:sdtPr>
                <w:rPr>
                  <w:rFonts w:hint="eastAsia" w:ascii="Times New Roman" w:hAnsi="Times New Roman" w:eastAsia="仿宋_GB2312"/>
                  <w:sz w:val="24"/>
                  <w:szCs w:val="24"/>
                </w:rPr>
                <w:id w:val="147471386"/>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sym w:font="Wingdings" w:char="00A8"/>
                </w:r>
              </w:sdtContent>
            </w:sdt>
            <w:r>
              <w:rPr>
                <w:rFonts w:hint="eastAsia" w:ascii="Times New Roman" w:hAnsi="Times New Roman" w:eastAsia="仿宋_GB2312"/>
                <w:sz w:val="24"/>
                <w:szCs w:val="24"/>
              </w:rPr>
              <w:t>是</w:t>
            </w:r>
            <w:sdt>
              <w:sdtPr>
                <w:rPr>
                  <w:rFonts w:hint="eastAsia" w:ascii="Times New Roman" w:hAnsi="Times New Roman" w:eastAsia="仿宋_GB2312"/>
                  <w:sz w:val="24"/>
                  <w:szCs w:val="24"/>
                </w:rPr>
                <w:id w:val="147456520"/>
                <w:showingPlcHdr/>
              </w:sdtPr>
              <w:sdtEndPr>
                <w:rPr>
                  <w:rFonts w:hint="eastAsia" w:ascii="Times New Roman" w:hAnsi="Times New Roman" w:eastAsia="仿宋_GB2312"/>
                  <w:sz w:val="24"/>
                  <w:szCs w:val="24"/>
                </w:rPr>
              </w:sdtEndPr>
              <w:sdtContent>
                <w:r>
                  <w:rPr>
                    <w:rFonts w:hint="eastAsia" w:ascii="Times New Roman" w:hAnsi="Times New Roman" w:eastAsia="仿宋_GB2312"/>
                    <w:sz w:val="24"/>
                    <w:szCs w:val="24"/>
                  </w:rPr>
                  <w:t xml:space="preserve">     </w:t>
                </w:r>
              </w:sdtContent>
            </w:sdt>
          </w:p>
        </w:tc>
      </w:tr>
      <w:tr w14:paraId="657D6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B6C76F">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7DC3BD5">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B3684">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联合体投标的，联合体各方分别提供与联合体协议中规定的分工内容相应的业绩证明材料，业绩数量以提供材料较少的一方为准。</w:t>
            </w:r>
          </w:p>
          <w:p w14:paraId="5D7352E9">
            <w:pPr>
              <w:spacing w:line="400" w:lineRule="exact"/>
              <w:rPr>
                <w:rFonts w:ascii="Times New Roman" w:hAnsi="Times New Roman" w:eastAsia="仿宋_GB2312"/>
                <w:sz w:val="24"/>
                <w:szCs w:val="24"/>
              </w:rPr>
            </w:pPr>
            <w:sdt>
              <w:sdtPr>
                <w:rPr>
                  <w:rFonts w:hint="eastAsia" w:ascii="Times New Roman" w:hAnsi="Times New Roman" w:eastAsia="仿宋_GB2312"/>
                  <w:sz w:val="24"/>
                  <w:szCs w:val="24"/>
                </w:rPr>
                <w:id w:val="147466549"/>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r>
              <w:rPr>
                <w:rFonts w:hint="eastAsia" w:ascii="Times New Roman" w:hAnsi="Times New Roman" w:eastAsia="仿宋_GB2312"/>
                <w:sz w:val="24"/>
                <w:szCs w:val="24"/>
              </w:rPr>
              <w:t>联合体投标的，联合体各方均需按招标文件第四部分评标办法提供资信证明文件，否则视为不符合相关要求。</w:t>
            </w:r>
          </w:p>
          <w:p w14:paraId="2FEB87AD">
            <w:pPr>
              <w:pStyle w:val="2"/>
              <w:spacing w:line="400" w:lineRule="exact"/>
              <w:rPr>
                <w:rFonts w:ascii="Times New Roman" w:hAnsi="Times New Roman" w:eastAsia="仿宋_GB2312"/>
                <w:sz w:val="24"/>
                <w:szCs w:val="24"/>
              </w:rPr>
            </w:pPr>
            <w:r>
              <w:rPr>
                <w:rFonts w:hint="eastAsia" w:ascii="Times New Roman" w:hAnsi="Times New Roman" w:eastAsia="仿宋_GB2312"/>
                <w:sz w:val="24"/>
                <w:szCs w:val="24"/>
              </w:rPr>
              <w:t>√联合体投标的，联合体中有一方或者联合体成员根据分工按招标文件第四部分评标办法提供资信证明文件的，视为符合了相关要求。</w:t>
            </w:r>
          </w:p>
        </w:tc>
      </w:tr>
    </w:tbl>
    <w:p w14:paraId="0AB55CD4">
      <w:pPr>
        <w:spacing w:line="420" w:lineRule="exact"/>
        <w:ind w:firstLine="472" w:firstLineChars="196"/>
        <w:contextualSpacing/>
        <w:rPr>
          <w:rFonts w:ascii="Times New Roman" w:hAnsi="Times New Roman" w:eastAsia="仿宋_GB2312"/>
          <w:b/>
          <w:sz w:val="24"/>
          <w:szCs w:val="24"/>
        </w:rPr>
      </w:pPr>
      <w:r>
        <w:rPr>
          <w:rFonts w:hint="eastAsia" w:ascii="Times New Roman" w:hAnsi="Times New Roman" w:eastAsia="仿宋_GB2312"/>
          <w:b/>
          <w:sz w:val="24"/>
          <w:szCs w:val="24"/>
        </w:rPr>
        <w:t>一、总则</w:t>
      </w:r>
    </w:p>
    <w:p w14:paraId="36AB4813">
      <w:pPr>
        <w:tabs>
          <w:tab w:val="left" w:pos="8001"/>
        </w:tabs>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1.适用范围</w:t>
      </w:r>
      <w:r>
        <w:rPr>
          <w:rFonts w:hint="eastAsia" w:ascii="Times New Roman" w:hAnsi="Times New Roman" w:eastAsia="仿宋_GB2312"/>
          <w:sz w:val="24"/>
          <w:szCs w:val="24"/>
        </w:rPr>
        <w:tab/>
      </w:r>
    </w:p>
    <w:p w14:paraId="0F14D75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本招标文件适用于该项目的招标、投标、开标、资格审查及信用信息查询、评标、定标、合同、验收等行为（法律、法规另有规定的，从其规定）。</w:t>
      </w:r>
    </w:p>
    <w:p w14:paraId="00391CA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2.定义</w:t>
      </w:r>
    </w:p>
    <w:p w14:paraId="44D63AB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2.1 “采购人”系指招标公告中载明的本项目的采购人。</w:t>
      </w:r>
    </w:p>
    <w:p w14:paraId="7FE5E69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 “采购代理机构”系指招标公告中载明的本项目的采购代理机构。</w:t>
      </w:r>
    </w:p>
    <w:p w14:paraId="6A0DB65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 “投标人”系指是指响应招标、参加投标竞争的法人、其他组织或者自然人。</w:t>
      </w:r>
    </w:p>
    <w:p w14:paraId="7755D79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2.4 “负责人”系指法人企业的法定负责人，或其他组织为法律、行政法规规定代表单位行使职权的主要负责人，或自然人本人。</w:t>
      </w:r>
    </w:p>
    <w:p w14:paraId="016447F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41C94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2.6“电子交易平台”是指本项目政府采购活动所依托的政府采购云平台（https://www.zcygov.cn/）。</w:t>
      </w:r>
    </w:p>
    <w:p w14:paraId="2343904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2.7 “▲”系指实质性要求条款，“</w:t>
      </w:r>
      <w:r>
        <w:rPr>
          <w:rFonts w:hint="eastAsia" w:ascii="Times New Roman" w:hAnsi="Times New Roman" w:eastAsia="仿宋_GB2312" w:cs="仿宋_GB2312"/>
          <w:sz w:val="24"/>
          <w:szCs w:val="24"/>
        </w:rPr>
        <w:t>★</w:t>
      </w:r>
      <w:r>
        <w:rPr>
          <w:rFonts w:hint="eastAsia" w:ascii="Times New Roman" w:hAnsi="Times New Roman" w:eastAsia="仿宋_GB2312"/>
          <w:sz w:val="24"/>
          <w:szCs w:val="24"/>
        </w:rPr>
        <w:t>”系产品采购项目中单一产品或核心产品，“√” 系指适用本项目的要求，“</w:t>
      </w:r>
      <w:sdt>
        <w:sdtPr>
          <w:rPr>
            <w:rFonts w:hint="eastAsia" w:ascii="Times New Roman" w:hAnsi="Times New Roman" w:eastAsia="仿宋_GB2312"/>
            <w:sz w:val="24"/>
            <w:szCs w:val="24"/>
          </w:rPr>
          <w:id w:val="147462421"/>
        </w:sdtPr>
        <w:sdtEndPr>
          <w:rPr>
            <w:rFonts w:hint="eastAsia" w:ascii="Times New Roman" w:hAnsi="Times New Roman" w:eastAsia="仿宋_GB2312"/>
            <w:sz w:val="24"/>
            <w:szCs w:val="24"/>
          </w:rPr>
        </w:sdtEndPr>
        <w:sdtContent>
          <w:r>
            <w:rPr>
              <w:rFonts w:hint="eastAsia" w:ascii="Times New Roman" w:hAnsi="Times New Roman" w:eastAsia="MS Mincho" w:cs="MS Mincho"/>
              <w:sz w:val="24"/>
              <w:szCs w:val="24"/>
            </w:rPr>
            <w:t>☐</w:t>
          </w:r>
        </w:sdtContent>
      </w:sdt>
      <w:r>
        <w:rPr>
          <w:rFonts w:hint="eastAsia" w:ascii="Times New Roman" w:hAnsi="Times New Roman" w:eastAsia="仿宋_GB2312"/>
          <w:sz w:val="24"/>
          <w:szCs w:val="24"/>
        </w:rPr>
        <w:t>” 系指不适用本项目的要求。</w:t>
      </w:r>
    </w:p>
    <w:p w14:paraId="38F5406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 采购项目需要落实的政府采购政策</w:t>
      </w:r>
    </w:p>
    <w:p w14:paraId="4DE4DCD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571A35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3.2 支持绿色发展。</w:t>
      </w:r>
    </w:p>
    <w:p w14:paraId="3F6DC9F7">
      <w:pPr>
        <w:tabs>
          <w:tab w:val="left" w:pos="420"/>
        </w:tabs>
        <w:spacing w:line="420" w:lineRule="exact"/>
        <w:ind w:firstLine="480" w:firstLineChars="200"/>
        <w:contextualSpacing/>
        <w:rPr>
          <w:rFonts w:ascii="Times New Roman" w:hAnsi="Times New Roman" w:eastAsia="仿宋_GB2312"/>
          <w:b/>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imes New Roman" w:hAnsi="Times New Roman" w:eastAsia="仿宋_GB2312"/>
          <w:b/>
          <w:color w:val="000000" w:themeColor="text1"/>
          <w:sz w:val="24"/>
          <w:szCs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265ADF6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3.2.2 修缮、装修类项目采购建材的，采购人应将绿色建筑和绿色建材性能、指标等作为实质性条件纳入招标文件和合同。</w:t>
      </w:r>
    </w:p>
    <w:p w14:paraId="4589877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5126E2">
      <w:pPr>
        <w:pStyle w:val="2"/>
        <w:spacing w:line="420" w:lineRule="exact"/>
        <w:rPr>
          <w:rFonts w:ascii="Times New Roman" w:hAnsi="Times New Roman" w:eastAsia="仿宋_GB2312"/>
          <w:sz w:val="24"/>
          <w:szCs w:val="24"/>
        </w:rPr>
      </w:pPr>
      <w:r>
        <w:rPr>
          <w:rFonts w:hint="eastAsia" w:ascii="Times New Roman" w:hAnsi="Times New Roman"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9BA1CB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3.3支持中小企业发展</w:t>
      </w:r>
    </w:p>
    <w:p w14:paraId="13C039B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88251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符合中小企业划分标准的个体工商户，在政府采购活动中视同中小企业。</w:t>
      </w:r>
    </w:p>
    <w:p w14:paraId="0623A69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3.3.2在政府采购活动中，投标人提供的货物、工程或者服务符合下列情形的，享受中小企业扶持政策：</w:t>
      </w:r>
    </w:p>
    <w:p w14:paraId="3E40F77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3.3.2.1在货物采购项目中，货物由中小企业制造，即货物由中小企业生产且使用该中小企业商号或者注册商标；</w:t>
      </w:r>
    </w:p>
    <w:p w14:paraId="56C875D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3.3.2.2在工程采购项目中，工程由中小企业承建，即工程施工单位为中小企业；</w:t>
      </w:r>
    </w:p>
    <w:p w14:paraId="56F888B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3.3.2.3在服务采购项目中，服务由中小企业承接，即提供服务的人员为中小企业依照《中华人民共和国劳动合同法》订立劳动合同的从业人员。</w:t>
      </w:r>
    </w:p>
    <w:p w14:paraId="03BC83E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在货物采购项目中，投标人提供的货物既有中小企业制造货物，也有大型企业制造货物的，不享受中小企业扶持政策。</w:t>
      </w:r>
    </w:p>
    <w:p w14:paraId="2278E17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以联合体形式参加政府采购活动，联合体各方均为中小企业的，联合体视同中小企业。其中，联合体各方均为小微企业的，联合体视同小微企业。</w:t>
      </w:r>
    </w:p>
    <w:p w14:paraId="543CAF1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3.3.3对于未预留份额专门面向中小企业的政府采购项目，以及预留份额政府采购项目中的非预留部分标项，对小型和微型企业的投标报价给予</w:t>
      </w:r>
      <w:r>
        <w:rPr>
          <w:rFonts w:hint="eastAsia" w:ascii="Times New Roman" w:hAnsi="Times New Roman" w:eastAsia="仿宋_GB2312"/>
          <w:sz w:val="24"/>
          <w:szCs w:val="24"/>
          <w:u w:val="single"/>
        </w:rPr>
        <w:t>10%</w:t>
      </w:r>
      <w:r>
        <w:rPr>
          <w:rFonts w:hint="eastAsia" w:ascii="Times New Roman" w:hAnsi="Times New Roman"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Times New Roman" w:hAnsi="Times New Roman" w:eastAsia="仿宋_GB2312"/>
          <w:sz w:val="24"/>
          <w:szCs w:val="24"/>
          <w:u w:val="single"/>
        </w:rPr>
        <w:t>4%</w:t>
      </w:r>
      <w:r>
        <w:rPr>
          <w:rFonts w:hint="eastAsia" w:ascii="Times New Roman" w:hAnsi="Times New Roman"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485B439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3.3.4符合《关于促进残疾人就业政府采购政策的通知》（财库〔2017〕141号）规定的条件并提供《残疾人福利性单位声明函》（附件1）的残疾人福利性单位视同小型、微型企业；</w:t>
      </w:r>
    </w:p>
    <w:p w14:paraId="73AEA0B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53970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1E36F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3.3.7中小企业享受扶持政策获得政府采购合同的，小微企业不得将合同分包给大中型企业，中型企业不得将合同分包给大型企业。</w:t>
      </w:r>
    </w:p>
    <w:p w14:paraId="4EEF1F4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3.4支持创新发展</w:t>
      </w:r>
    </w:p>
    <w:p w14:paraId="7583606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 采购人优先采购被认定为首台套产品和“制造精品”的自主创新产品。</w:t>
      </w:r>
    </w:p>
    <w:p w14:paraId="4298D08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DBCB4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3.5平等对待内外资企业和符合条件的破产重整企业</w:t>
      </w:r>
    </w:p>
    <w:p w14:paraId="68CA28A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平等对待内外资企业和符合条件的破产重整企业，切实保障企业公平竞争，平等维护企业的合法利益。</w:t>
      </w:r>
    </w:p>
    <w:p w14:paraId="4FF8B58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337CC02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 询问、质疑、投诉</w:t>
      </w:r>
    </w:p>
    <w:p w14:paraId="4B93FDA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52B210D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4.2供应商询问</w:t>
      </w:r>
    </w:p>
    <w:p w14:paraId="1222F70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EC8A4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4.3供应商质疑</w:t>
      </w:r>
    </w:p>
    <w:p w14:paraId="480E194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4.3.1提出质疑的供应商应当是参与所质疑项目采购活动的供应商。潜在供应商已依法获取其可质疑的招标文件的，可以对该文件提出质疑。</w:t>
      </w:r>
    </w:p>
    <w:p w14:paraId="5FE1D17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431CC4E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3E8561D7">
      <w:pPr>
        <w:spacing w:line="360" w:lineRule="auto"/>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17775FE7">
      <w:pPr>
        <w:spacing w:line="360" w:lineRule="auto"/>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4.3.2.3对采购结果提出质疑的，质疑期限自采购结果公告期限届满之日起计算。对采购结果提出质疑的，采购代理机构负责答复。</w:t>
      </w:r>
    </w:p>
    <w:p w14:paraId="4236E39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4.3.3供应商提出质疑应当提交质疑函和必要的证明材料。质疑函应当包括下列内容：</w:t>
      </w:r>
    </w:p>
    <w:p w14:paraId="76CE623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4.3.3.1供应商的姓名或者名称、地址、邮编、联系人及联系电话；</w:t>
      </w:r>
    </w:p>
    <w:p w14:paraId="304A860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4.3.3.2质疑项目的名称、编号；</w:t>
      </w:r>
    </w:p>
    <w:p w14:paraId="0620DD0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4.3.3.3具体、明确的质疑事项和与质疑事项相关的请求；</w:t>
      </w:r>
    </w:p>
    <w:p w14:paraId="180A948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4.3.3.4事实依据；</w:t>
      </w:r>
    </w:p>
    <w:p w14:paraId="6278DB4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4.3.3.5必要的法律依据；</w:t>
      </w:r>
    </w:p>
    <w:p w14:paraId="3EC0E1E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4.3.3.6提出质疑的日期。</w:t>
      </w:r>
    </w:p>
    <w:p w14:paraId="21AA7C1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0377683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质疑函范本及制作说明详见附件2。</w:t>
      </w:r>
    </w:p>
    <w:p w14:paraId="5CC16AB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71D0AD8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4.3.5询问或者质疑事项可能影响采购结果的，采购人应当暂停签订合同，已经签订合同的，应当中止履行合同。</w:t>
      </w:r>
    </w:p>
    <w:p w14:paraId="3D15D15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4.4供应商投诉</w:t>
      </w:r>
    </w:p>
    <w:p w14:paraId="161EC5B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5EB89F0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4.4.2供应商投诉的事项不得超出已质疑事项的范围，基于质疑答复内容提出的投诉事项除外。</w:t>
      </w:r>
    </w:p>
    <w:p w14:paraId="57200DA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4.4.3供应商投诉应当有明确的请求和必要的证明材料。</w:t>
      </w:r>
    </w:p>
    <w:p w14:paraId="7B333EC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4.4.5 以联合体形式参加政府采购活动的，其投诉应当由组成联合体的所有供应商共同提出。</w:t>
      </w:r>
    </w:p>
    <w:p w14:paraId="7E71067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投诉书范本及制作说明详见附件3。</w:t>
      </w:r>
    </w:p>
    <w:p w14:paraId="56A74C42">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二、招标文件的构成、澄清、修改</w:t>
      </w:r>
    </w:p>
    <w:p w14:paraId="736C64D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5．招标文件的构成</w:t>
      </w:r>
    </w:p>
    <w:p w14:paraId="0CB4808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 招标文件包括下列文件及附件：</w:t>
      </w:r>
    </w:p>
    <w:p w14:paraId="7899154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5.1.1招标公告；</w:t>
      </w:r>
    </w:p>
    <w:p w14:paraId="7EC38C4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5.1.2投标人须知；</w:t>
      </w:r>
    </w:p>
    <w:p w14:paraId="7E89522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5.1.3采购需求；</w:t>
      </w:r>
    </w:p>
    <w:p w14:paraId="75A8A76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5.1.4评标办法；</w:t>
      </w:r>
    </w:p>
    <w:p w14:paraId="1402A72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5.1.5拟签订的合同文本；</w:t>
      </w:r>
    </w:p>
    <w:p w14:paraId="136E761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5.1.6应提交的有关格式范例。</w:t>
      </w:r>
    </w:p>
    <w:p w14:paraId="5CE1EC2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5.2与本项目有关的澄清或者修改的内容为招标文件的组成部分。</w:t>
      </w:r>
    </w:p>
    <w:p w14:paraId="6D81241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6. 招标文件的澄清、修改</w:t>
      </w:r>
    </w:p>
    <w:p w14:paraId="5F2A32C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6.1已获取招标文件的潜在投标人，若有问题需要澄清，应于投标截止时间前，以书面形式向采购代理机构提出。</w:t>
      </w:r>
    </w:p>
    <w:p w14:paraId="0B8403A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ECA17C">
      <w:pPr>
        <w:spacing w:line="420" w:lineRule="exact"/>
        <w:ind w:firstLine="482"/>
        <w:contextualSpacing/>
        <w:rPr>
          <w:rFonts w:ascii="Times New Roman" w:hAnsi="Times New Roman" w:eastAsia="仿宋_GB2312"/>
          <w:b/>
          <w:sz w:val="24"/>
          <w:szCs w:val="24"/>
        </w:rPr>
      </w:pPr>
      <w:r>
        <w:rPr>
          <w:rFonts w:hint="eastAsia" w:ascii="Times New Roman" w:hAnsi="Times New Roman" w:eastAsia="仿宋_GB2312"/>
          <w:b/>
          <w:sz w:val="24"/>
          <w:szCs w:val="24"/>
        </w:rPr>
        <w:t xml:space="preserve">    三、投标</w:t>
      </w:r>
    </w:p>
    <w:p w14:paraId="3A1AD7A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 招标文件的获取</w:t>
      </w:r>
    </w:p>
    <w:p w14:paraId="72A034E9">
      <w:pPr>
        <w:spacing w:line="42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详见招标公告中获取招标文件的时间期限、地点、方式及招标文件售价。</w:t>
      </w:r>
    </w:p>
    <w:p w14:paraId="06BFDF9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8.开标前答疑会或现场考察</w:t>
      </w:r>
    </w:p>
    <w:p w14:paraId="08CC6E9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采购人组织潜在投标人现场考察或者召开开标前答疑会的，潜在投标人按第二部分投标人须知前附表的规定参加现场考察或者开标前答疑会。</w:t>
      </w:r>
    </w:p>
    <w:p w14:paraId="47596F7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9.投标保证金</w:t>
      </w:r>
    </w:p>
    <w:p w14:paraId="72385A2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本项目不需缴纳投标保证金。</w:t>
      </w:r>
    </w:p>
    <w:p w14:paraId="703BF6F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10. 投标文件的语言</w:t>
      </w:r>
    </w:p>
    <w:p w14:paraId="4709521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投标文件及投标人与采购有关的来往通知、函件和文件均应使用中文。</w:t>
      </w:r>
    </w:p>
    <w:p w14:paraId="68FD813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 投标文件的组成</w:t>
      </w:r>
    </w:p>
    <w:p w14:paraId="4C4D437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11.1资格文件：</w:t>
      </w:r>
    </w:p>
    <w:p w14:paraId="47A9E05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11.1.1符合参加政府采购活动应当具备的一般条件的承诺函；</w:t>
      </w:r>
    </w:p>
    <w:p w14:paraId="3A16601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11.1.2落实政府采购政策需满足的资格要求（如果有）;</w:t>
      </w:r>
    </w:p>
    <w:p w14:paraId="5801BB6A">
      <w:pPr>
        <w:spacing w:line="420" w:lineRule="exact"/>
        <w:ind w:firstLine="480"/>
        <w:contextualSpacing/>
        <w:rPr>
          <w:rFonts w:ascii="Times New Roman" w:hAnsi="Times New Roman" w:eastAsia="仿宋_GB2312"/>
          <w:sz w:val="24"/>
          <w:szCs w:val="24"/>
        </w:rPr>
      </w:pPr>
      <w:r>
        <w:rPr>
          <w:rFonts w:hint="eastAsia" w:ascii="Times New Roman" w:hAnsi="Times New Roman" w:eastAsia="仿宋_GB2312"/>
          <w:sz w:val="24"/>
          <w:szCs w:val="24"/>
        </w:rPr>
        <w:t>11.1.3本项目的特定资格要求（如果有）；</w:t>
      </w:r>
    </w:p>
    <w:p w14:paraId="1FF837D2">
      <w:pPr>
        <w:spacing w:line="420" w:lineRule="exact"/>
        <w:ind w:firstLine="480"/>
        <w:contextualSpacing/>
        <w:rPr>
          <w:rFonts w:ascii="Times New Roman" w:hAnsi="Times New Roman" w:eastAsia="仿宋_GB2312"/>
          <w:sz w:val="24"/>
          <w:szCs w:val="24"/>
        </w:rPr>
      </w:pPr>
      <w:r>
        <w:rPr>
          <w:rFonts w:hint="eastAsia" w:ascii="Times New Roman" w:hAnsi="Times New Roman" w:eastAsia="仿宋_GB2312"/>
          <w:sz w:val="24"/>
          <w:szCs w:val="24"/>
        </w:rPr>
        <w:t>11.1.4联合协议（如果有）；</w:t>
      </w:r>
    </w:p>
    <w:p w14:paraId="028BF297">
      <w:pPr>
        <w:spacing w:line="420" w:lineRule="exact"/>
        <w:ind w:firstLine="480"/>
        <w:contextualSpacing/>
        <w:rPr>
          <w:rFonts w:ascii="Times New Roman" w:hAnsi="Times New Roman" w:eastAsia="仿宋_GB2312"/>
          <w:sz w:val="24"/>
          <w:szCs w:val="24"/>
        </w:rPr>
      </w:pPr>
      <w:r>
        <w:rPr>
          <w:rFonts w:hint="eastAsia" w:ascii="Times New Roman" w:hAnsi="Times New Roman" w:eastAsia="仿宋_GB2312"/>
          <w:sz w:val="24"/>
          <w:szCs w:val="24"/>
        </w:rPr>
        <w:t>11.1.5分包意向协议（如果有）。</w:t>
      </w:r>
    </w:p>
    <w:p w14:paraId="52DF348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  商务技术文件：</w:t>
      </w:r>
    </w:p>
    <w:p w14:paraId="732779F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11.2.1投标函； </w:t>
      </w:r>
    </w:p>
    <w:p w14:paraId="07EDC3E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联合协议（如果有）；</w:t>
      </w:r>
    </w:p>
    <w:p w14:paraId="236F10C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分包意向协议（如果有）；</w:t>
      </w:r>
    </w:p>
    <w:p w14:paraId="2CEAE8F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符合性审查资料；</w:t>
      </w:r>
    </w:p>
    <w:p w14:paraId="230E0BA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拟投入的项目班子格式；</w:t>
      </w:r>
    </w:p>
    <w:p w14:paraId="315C9F6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6</w:t>
      </w:r>
      <w:r>
        <w:rPr>
          <w:rFonts w:hint="eastAsia" w:ascii="Times New Roman" w:hAnsi="Times New Roman" w:eastAsia="仿宋_GB2312"/>
          <w:sz w:val="24"/>
          <w:szCs w:val="24"/>
        </w:rPr>
        <w:t>评标标准相应的商务技术资料；</w:t>
      </w:r>
    </w:p>
    <w:p w14:paraId="1FBBBCB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投标标的清单（如果有）；</w:t>
      </w:r>
    </w:p>
    <w:p w14:paraId="554643B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商务技术偏离表（如果有）；</w:t>
      </w:r>
    </w:p>
    <w:p w14:paraId="45BB0B8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11.2.</w:t>
      </w:r>
      <w:r>
        <w:rPr>
          <w:rFonts w:hint="eastAsia" w:ascii="Times New Roman" w:hAnsi="Times New Roman" w:eastAsia="仿宋_GB2312"/>
          <w:sz w:val="24"/>
          <w:szCs w:val="24"/>
          <w:lang w:val="en-US" w:eastAsia="zh-CN"/>
        </w:rPr>
        <w:t>9</w:t>
      </w:r>
      <w:r>
        <w:rPr>
          <w:rFonts w:hint="eastAsia" w:ascii="Times New Roman" w:hAnsi="Times New Roman" w:eastAsia="仿宋_GB2312"/>
          <w:sz w:val="24"/>
          <w:szCs w:val="24"/>
        </w:rPr>
        <w:t>政府采购供应商廉洁自律承诺书。</w:t>
      </w:r>
    </w:p>
    <w:p w14:paraId="3A278EB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11.3报价文件： </w:t>
      </w:r>
    </w:p>
    <w:p w14:paraId="7B604F8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11.3.1开标一览表（报价表）；</w:t>
      </w:r>
    </w:p>
    <w:p w14:paraId="50A1A1D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11.3.2中小企业声明函；</w:t>
      </w:r>
    </w:p>
    <w:p w14:paraId="0A66A27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11.3.3详细阐述关于不影响产品质量或者诚信履约的具体原因（如果报价低于项目预算50%的）。</w:t>
      </w:r>
    </w:p>
    <w:p w14:paraId="68FAE17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12.投标文件的编制</w:t>
      </w:r>
    </w:p>
    <w:p w14:paraId="2760D93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71A43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1F7D759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12.3使用“政采云电子交易客户端”需要提前申领CA数字证书，申领流程请自行前往“浙江政府采购网-下载专区-电子交易客户端-CA驱动和申领流程”进行查阅。</w:t>
      </w:r>
    </w:p>
    <w:p w14:paraId="73288B3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13.投标文件的签署、盖章</w:t>
      </w:r>
    </w:p>
    <w:p w14:paraId="7883240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13.1投标文件按照招标文件第六部分格式要求进行签署、盖章。▲</w:t>
      </w:r>
      <w:r>
        <w:rPr>
          <w:rFonts w:hint="eastAsia" w:ascii="Times New Roman" w:hAnsi="Times New Roman" w:eastAsia="仿宋_GB2312"/>
          <w:b/>
          <w:sz w:val="24"/>
          <w:szCs w:val="24"/>
        </w:rPr>
        <w:t>投标人的投标文件未按照招标文件要求签署、盖章的，其投标无效</w:t>
      </w:r>
      <w:r>
        <w:rPr>
          <w:rFonts w:hint="eastAsia" w:ascii="Times New Roman" w:hAnsi="Times New Roman" w:eastAsia="仿宋_GB2312"/>
          <w:sz w:val="24"/>
          <w:szCs w:val="24"/>
        </w:rPr>
        <w:t>。</w:t>
      </w:r>
    </w:p>
    <w:p w14:paraId="51D58F1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7EB860B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13.3招标文件对投标文件签署、盖章的要求适用于电子签名。</w:t>
      </w:r>
    </w:p>
    <w:p w14:paraId="74B5BF2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14.投标文件的提交、补充、修改、撤回。</w:t>
      </w:r>
    </w:p>
    <w:p w14:paraId="08BC9C2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83DF5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3E7397A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1F8A300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15.备份投标文件</w:t>
      </w:r>
    </w:p>
    <w:p w14:paraId="352F2BCA">
      <w:pPr>
        <w:spacing w:line="42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5C51AC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1EF67B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5DD60D3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442FEC3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15.5投标人仅提交备份投标文件，没有在电子交易平台传输递交投标文件的，投标无效。</w:t>
      </w:r>
    </w:p>
    <w:p w14:paraId="7339F39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16.投标文件的无效处理</w:t>
      </w:r>
    </w:p>
    <w:p w14:paraId="4E7F67B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有招标文件第四部分4.2项规定的情形之一的，投标无效。</w:t>
      </w:r>
    </w:p>
    <w:p w14:paraId="15FE247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17.投标有效期</w:t>
      </w:r>
    </w:p>
    <w:p w14:paraId="418F6411">
      <w:pPr>
        <w:spacing w:line="420" w:lineRule="exact"/>
        <w:ind w:firstLine="480" w:firstLineChars="200"/>
        <w:contextualSpacing/>
        <w:rPr>
          <w:rFonts w:ascii="Times New Roman" w:hAnsi="Times New Roman" w:eastAsia="仿宋_GB2312"/>
          <w:b/>
          <w:sz w:val="24"/>
          <w:szCs w:val="24"/>
        </w:rPr>
      </w:pPr>
      <w:r>
        <w:rPr>
          <w:rFonts w:hint="eastAsia" w:ascii="Times New Roman" w:hAnsi="Times New Roman" w:eastAsia="仿宋_GB2312"/>
          <w:sz w:val="24"/>
          <w:szCs w:val="24"/>
        </w:rPr>
        <w:t>17.1投标有效期为从提交投标文件的截止之日起90天。▲</w:t>
      </w:r>
      <w:r>
        <w:rPr>
          <w:rFonts w:hint="eastAsia" w:ascii="Times New Roman" w:hAnsi="Times New Roman" w:eastAsia="仿宋_GB2312"/>
          <w:b/>
          <w:sz w:val="24"/>
          <w:szCs w:val="24"/>
        </w:rPr>
        <w:t>投标人的投标文件中承诺的投标有效期少于招标文件中载明的投标有效期的，投标无效。</w:t>
      </w:r>
    </w:p>
    <w:p w14:paraId="11C680D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17.2投标文件合格投递后，自投标截止日期起，在投标有效期内有效。</w:t>
      </w:r>
    </w:p>
    <w:p w14:paraId="7E18603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4E2F2EAF">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四、开标、资格审查与信用信息查询</w:t>
      </w:r>
    </w:p>
    <w:p w14:paraId="3934735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18.开标 </w:t>
      </w:r>
    </w:p>
    <w:p w14:paraId="60F6E1D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18.1采购代理机构按照招标文件规定的时间通过电子交易平台组织开标，所有投标人均应当准时在线参加。</w:t>
      </w:r>
    </w:p>
    <w:p w14:paraId="4B2D7D8F">
      <w:pPr>
        <w:spacing w:line="420" w:lineRule="exact"/>
        <w:contextualSpacing/>
        <w:rPr>
          <w:rFonts w:ascii="Times New Roman" w:hAnsi="Times New Roman" w:eastAsia="仿宋_GB2312"/>
          <w:sz w:val="24"/>
          <w:szCs w:val="24"/>
        </w:rPr>
      </w:pPr>
      <w:r>
        <w:rPr>
          <w:rFonts w:hint="eastAsia" w:ascii="Times New Roman" w:hAnsi="Times New Roman"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4FA8C531">
      <w:pPr>
        <w:spacing w:line="420" w:lineRule="exact"/>
        <w:contextualSpacing/>
        <w:rPr>
          <w:rFonts w:ascii="Times New Roman" w:hAnsi="Times New Roman" w:eastAsia="仿宋_GB2312"/>
          <w:sz w:val="24"/>
          <w:szCs w:val="24"/>
        </w:rPr>
      </w:pPr>
      <w:r>
        <w:rPr>
          <w:rFonts w:hint="eastAsia" w:ascii="Times New Roman" w:hAnsi="Times New Roman" w:eastAsia="仿宋_GB2312"/>
          <w:sz w:val="24"/>
          <w:szCs w:val="24"/>
        </w:rPr>
        <w:t>　  18.3</w:t>
      </w:r>
      <w:r>
        <w:rPr>
          <w:rFonts w:hint="eastAsia" w:ascii="Times New Roman" w:hAnsi="Times New Roman" w:eastAsia="仿宋_GB2312"/>
          <w:b/>
          <w:sz w:val="24"/>
          <w:szCs w:val="24"/>
        </w:rPr>
        <w:t>投标文件未按时解密，投标人提供了备份投标文件的，以备份投标文件作为依据，否则视为投标文件撤回。投标文件已按时解密的，备份投标文件自动失效。</w:t>
      </w:r>
    </w:p>
    <w:p w14:paraId="51E30DB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19.资格审查</w:t>
      </w:r>
    </w:p>
    <w:p w14:paraId="003FAF6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19.1开标后，采购人将依法对投标人的资格进行审查。</w:t>
      </w:r>
    </w:p>
    <w:p w14:paraId="529A35F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19.2采购人依据法律法规和招标文件的规定，对投标人的基本资格条件、特定资格条件进行审查。</w:t>
      </w:r>
    </w:p>
    <w:p w14:paraId="38C551F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19.3投标人未按照招标文件要求提供与基本资格条件、特定资格条件相应的有效资格证明材料的，视为投标人不具备招标文件中规定的资格要求，其投标无效。</w:t>
      </w:r>
    </w:p>
    <w:p w14:paraId="72859C1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19.4对未通过资格审查的投标人，采购人或采购代理机构告知其未通过的原因。</w:t>
      </w:r>
    </w:p>
    <w:p w14:paraId="2882ACA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19.5合格投标人不足3家的，不再评标。</w:t>
      </w:r>
    </w:p>
    <w:p w14:paraId="404CD5B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20.信用信息查询</w:t>
      </w:r>
    </w:p>
    <w:p w14:paraId="34593D0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20.1信用信息查询渠道及截止时间：采购代理机构将通过“信用中国”网站(www.creditchina.gov.cn)、中国政府采购网(www.ccgp.gov.cn)渠道查询投标人投标截止时间当天的信用记录。</w:t>
      </w:r>
    </w:p>
    <w:p w14:paraId="7225765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20.2信用信息查询记录和证据留存的具体方式：现场查询的投标人的信用记录、查询结果经确认后将与采购文件一起存档。</w:t>
      </w:r>
    </w:p>
    <w:p w14:paraId="14F94BC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52106A2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3F04BD3">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五、评标</w:t>
      </w:r>
    </w:p>
    <w:p w14:paraId="729D8E0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6CAC6569">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六、定标</w:t>
      </w:r>
    </w:p>
    <w:p w14:paraId="01183DA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22.确定中标供应商</w:t>
      </w:r>
    </w:p>
    <w:p w14:paraId="3BF7D5F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00085A1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23.中标通知与中标结果公告</w:t>
      </w:r>
    </w:p>
    <w:p w14:paraId="769FD81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6218F76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7C76AB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23.3公告期限为1个工作日。</w:t>
      </w:r>
    </w:p>
    <w:p w14:paraId="3DE6C839">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七、合同授予</w:t>
      </w:r>
    </w:p>
    <w:p w14:paraId="5E8EBF6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24. 合同主要条款详见第五部分拟签订的合同文本。</w:t>
      </w:r>
    </w:p>
    <w:p w14:paraId="41222DC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25. 合同的签订</w:t>
      </w:r>
    </w:p>
    <w:p w14:paraId="4B349802">
      <w:pPr>
        <w:spacing w:line="420" w:lineRule="exact"/>
        <w:ind w:firstLine="480" w:firstLineChars="200"/>
        <w:contextualSpacing/>
        <w:rPr>
          <w:rFonts w:ascii="Times New Roman" w:hAnsi="Times New Roman" w:eastAsia="仿宋_GB2312"/>
          <w:sz w:val="24"/>
          <w:szCs w:val="24"/>
          <w:u w:val="single"/>
        </w:rPr>
      </w:pPr>
      <w:r>
        <w:rPr>
          <w:rFonts w:hint="eastAsia" w:ascii="Times New Roman" w:hAnsi="Times New Roman"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3BAECE4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01D6429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7BB0262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25.4中标供应商放弃中标资格导致重新采购的，应当承担支付专家评审费等费用在内的赔偿责任。</w:t>
      </w:r>
    </w:p>
    <w:p w14:paraId="3109780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25.5采购合同由采购人与中标供应商根据招标文件、投标文件等内容通过政府采购电子交易平台在线签订，自动备案。</w:t>
      </w:r>
    </w:p>
    <w:p w14:paraId="4E984F5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26. 履约保证金</w:t>
      </w:r>
    </w:p>
    <w:p w14:paraId="224AC8E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7A754E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24309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27. 预付款</w:t>
      </w:r>
    </w:p>
    <w:p w14:paraId="38117D9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1073639">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八、电子交易活动的中止</w:t>
      </w:r>
    </w:p>
    <w:p w14:paraId="211C69C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292A2B4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28.1电子交易平台发生故障而无法登录访问的； </w:t>
      </w:r>
    </w:p>
    <w:p w14:paraId="4F21FF8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28.2电子交易平台应用或数据库出现错误，不能进行正常操作的；</w:t>
      </w:r>
    </w:p>
    <w:p w14:paraId="466409C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28.3电子交易平台发现严重安全漏洞，有潜在泄密危险的；</w:t>
      </w:r>
    </w:p>
    <w:p w14:paraId="686ED33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28.4病毒发作导致不能进行正常操作的； </w:t>
      </w:r>
    </w:p>
    <w:p w14:paraId="166DD82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28.5其他无法保证电子交易的公平、公正和安全的情况。</w:t>
      </w:r>
    </w:p>
    <w:p w14:paraId="4D0425D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6555C1D3">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九、验收</w:t>
      </w:r>
    </w:p>
    <w:p w14:paraId="139CA6C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30.验收</w:t>
      </w:r>
    </w:p>
    <w:p w14:paraId="5A8D37A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3087D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30.2采购人可以邀请参加本项目的其他投标人或者第三方机构参与验收。参与验收的投标人或者第三方机构的意见作为验收书的参考资料一并存档。</w:t>
      </w:r>
    </w:p>
    <w:p w14:paraId="6E9AB94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CD54F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EF57B2">
      <w:pPr>
        <w:rPr>
          <w:rFonts w:ascii="Times New Roman" w:hAnsi="Times New Roman" w:eastAsia="仿宋_GB2312"/>
          <w:sz w:val="24"/>
          <w:szCs w:val="24"/>
        </w:rPr>
      </w:pPr>
    </w:p>
    <w:p w14:paraId="039729FE">
      <w:pPr>
        <w:rPr>
          <w:rFonts w:ascii="Times New Roman" w:hAnsi="Times New Roman" w:eastAsia="仿宋_GB2312"/>
          <w:sz w:val="24"/>
          <w:szCs w:val="24"/>
        </w:rPr>
      </w:pPr>
    </w:p>
    <w:p w14:paraId="577173F2">
      <w:pPr>
        <w:rPr>
          <w:rFonts w:ascii="Times New Roman" w:hAnsi="Times New Roman" w:eastAsia="仿宋_GB2312"/>
          <w:sz w:val="24"/>
          <w:szCs w:val="24"/>
        </w:rPr>
      </w:pPr>
    </w:p>
    <w:p w14:paraId="597CB621">
      <w:pPr>
        <w:rPr>
          <w:rFonts w:ascii="Times New Roman" w:hAnsi="Times New Roman" w:eastAsia="仿宋_GB2312"/>
          <w:sz w:val="24"/>
          <w:szCs w:val="24"/>
        </w:rPr>
      </w:pPr>
    </w:p>
    <w:p w14:paraId="1513AC05">
      <w:pPr>
        <w:rPr>
          <w:rFonts w:ascii="Times New Roman" w:hAnsi="Times New Roman" w:eastAsia="仿宋_GB2312"/>
          <w:sz w:val="24"/>
          <w:szCs w:val="24"/>
        </w:rPr>
      </w:pPr>
    </w:p>
    <w:p w14:paraId="0A53BDCD">
      <w:pPr>
        <w:rPr>
          <w:rFonts w:ascii="Times New Roman" w:hAnsi="Times New Roman" w:eastAsia="仿宋_GB2312"/>
          <w:sz w:val="24"/>
          <w:szCs w:val="24"/>
        </w:rPr>
      </w:pPr>
    </w:p>
    <w:p w14:paraId="6E2E5356">
      <w:pPr>
        <w:rPr>
          <w:rFonts w:ascii="Times New Roman" w:hAnsi="Times New Roman" w:eastAsia="仿宋_GB2312"/>
          <w:sz w:val="24"/>
          <w:szCs w:val="24"/>
        </w:rPr>
      </w:pPr>
    </w:p>
    <w:p w14:paraId="1BA10B0B">
      <w:pPr>
        <w:rPr>
          <w:rFonts w:ascii="Times New Roman" w:hAnsi="Times New Roman" w:eastAsia="仿宋_GB2312"/>
          <w:sz w:val="24"/>
          <w:szCs w:val="24"/>
        </w:rPr>
      </w:pPr>
    </w:p>
    <w:p w14:paraId="7E6BE46D">
      <w:pPr>
        <w:rPr>
          <w:rFonts w:ascii="Times New Roman" w:hAnsi="Times New Roman" w:eastAsia="仿宋_GB2312"/>
          <w:sz w:val="24"/>
          <w:szCs w:val="24"/>
        </w:rPr>
      </w:pPr>
    </w:p>
    <w:p w14:paraId="3CE1BA97">
      <w:pPr>
        <w:rPr>
          <w:rFonts w:ascii="Times New Roman" w:hAnsi="Times New Roman" w:eastAsia="仿宋_GB2312"/>
          <w:sz w:val="24"/>
          <w:szCs w:val="24"/>
        </w:rPr>
      </w:pPr>
    </w:p>
    <w:p w14:paraId="47734B7E">
      <w:pPr>
        <w:rPr>
          <w:rFonts w:ascii="Times New Roman" w:hAnsi="Times New Roman" w:eastAsia="仿宋_GB2312"/>
          <w:sz w:val="24"/>
          <w:szCs w:val="24"/>
        </w:rPr>
      </w:pPr>
    </w:p>
    <w:p w14:paraId="28F0D902">
      <w:pPr>
        <w:numPr>
          <w:ilvl w:val="0"/>
          <w:numId w:val="3"/>
        </w:numPr>
        <w:ind w:firstLine="2040" w:firstLineChars="850"/>
        <w:jc w:val="left"/>
        <w:outlineLvl w:val="0"/>
        <w:rPr>
          <w:rFonts w:ascii="Times New Roman" w:hAnsi="Times New Roman"/>
          <w:b/>
          <w:sz w:val="32"/>
          <w:szCs w:val="32"/>
        </w:rPr>
      </w:pPr>
      <w:bookmarkStart w:id="3" w:name="第一部分"/>
      <w:r>
        <w:rPr>
          <w:rFonts w:hint="eastAsia" w:ascii="Times New Roman" w:hAnsi="Times New Roman" w:eastAsia="仿宋_GB2312"/>
          <w:sz w:val="24"/>
          <w:szCs w:val="24"/>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四部分"/>
      <w:r>
        <w:rPr>
          <w:rFonts w:hint="eastAsia" w:ascii="Times New Roman" w:hAnsi="Times New Roman"/>
          <w:b/>
          <w:sz w:val="32"/>
          <w:szCs w:val="32"/>
        </w:rPr>
        <w:t xml:space="preserve">  采购需求</w:t>
      </w:r>
    </w:p>
    <w:p w14:paraId="53E39CD5">
      <w:pPr>
        <w:pStyle w:val="69"/>
        <w:ind w:firstLine="482"/>
        <w:rPr>
          <w:rFonts w:eastAsia="仿宋_GB2312"/>
          <w:b/>
          <w:sz w:val="24"/>
          <w:szCs w:val="24"/>
        </w:rPr>
      </w:pPr>
      <w:r>
        <w:rPr>
          <w:rFonts w:hint="eastAsia" w:eastAsia="仿宋_GB2312"/>
          <w:b/>
          <w:sz w:val="24"/>
          <w:szCs w:val="24"/>
        </w:rPr>
        <w:t>一、配置清单</w:t>
      </w:r>
    </w:p>
    <w:tbl>
      <w:tblPr>
        <w:tblStyle w:val="26"/>
        <w:tblW w:w="8330" w:type="dxa"/>
        <w:tblInd w:w="0" w:type="dxa"/>
        <w:tblLayout w:type="autofit"/>
        <w:tblCellMar>
          <w:top w:w="0" w:type="dxa"/>
          <w:left w:w="108" w:type="dxa"/>
          <w:bottom w:w="0" w:type="dxa"/>
          <w:right w:w="108" w:type="dxa"/>
        </w:tblCellMar>
      </w:tblPr>
      <w:tblGrid>
        <w:gridCol w:w="817"/>
        <w:gridCol w:w="3544"/>
        <w:gridCol w:w="1276"/>
        <w:gridCol w:w="992"/>
        <w:gridCol w:w="1701"/>
      </w:tblGrid>
      <w:tr w14:paraId="0B7C4FE9">
        <w:tblPrEx>
          <w:tblCellMar>
            <w:top w:w="0" w:type="dxa"/>
            <w:left w:w="108" w:type="dxa"/>
            <w:bottom w:w="0" w:type="dxa"/>
            <w:right w:w="108" w:type="dxa"/>
          </w:tblCellMar>
        </w:tblPrEx>
        <w:trPr>
          <w:trHeight w:val="285" w:hRule="atLeast"/>
        </w:trPr>
        <w:tc>
          <w:tcPr>
            <w:tcW w:w="817" w:type="dxa"/>
            <w:tcBorders>
              <w:top w:val="single" w:color="auto" w:sz="8" w:space="0"/>
              <w:left w:val="single" w:color="auto" w:sz="8" w:space="0"/>
              <w:bottom w:val="single" w:color="auto" w:sz="8" w:space="0"/>
              <w:right w:val="single" w:color="auto" w:sz="8" w:space="0"/>
            </w:tcBorders>
            <w:shd w:val="clear" w:color="auto" w:fill="auto"/>
          </w:tcPr>
          <w:p w14:paraId="58DA1C08">
            <w:pPr>
              <w:rPr>
                <w:rFonts w:ascii="Times New Roman" w:hAnsi="Times New Roman" w:eastAsia="仿宋_GB2312"/>
                <w:b/>
                <w:kern w:val="0"/>
                <w:sz w:val="24"/>
                <w:szCs w:val="24"/>
              </w:rPr>
            </w:pPr>
            <w:r>
              <w:rPr>
                <w:rFonts w:hint="eastAsia" w:ascii="Times New Roman" w:hAnsi="Times New Roman" w:eastAsia="仿宋_GB2312"/>
                <w:b/>
                <w:kern w:val="0"/>
                <w:sz w:val="24"/>
                <w:szCs w:val="24"/>
              </w:rPr>
              <w:t>序号</w:t>
            </w:r>
          </w:p>
        </w:tc>
        <w:tc>
          <w:tcPr>
            <w:tcW w:w="3544" w:type="dxa"/>
            <w:tcBorders>
              <w:top w:val="single" w:color="auto" w:sz="8" w:space="0"/>
              <w:left w:val="nil"/>
              <w:bottom w:val="single" w:color="auto" w:sz="8" w:space="0"/>
              <w:right w:val="single" w:color="auto" w:sz="8" w:space="0"/>
            </w:tcBorders>
            <w:shd w:val="clear" w:color="auto" w:fill="auto"/>
            <w:vAlign w:val="center"/>
          </w:tcPr>
          <w:p w14:paraId="097D03AD">
            <w:pPr>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标的名称</w:t>
            </w:r>
          </w:p>
        </w:tc>
        <w:tc>
          <w:tcPr>
            <w:tcW w:w="1276" w:type="dxa"/>
            <w:tcBorders>
              <w:top w:val="single" w:color="auto" w:sz="8" w:space="0"/>
              <w:left w:val="nil"/>
              <w:bottom w:val="single" w:color="auto" w:sz="8" w:space="0"/>
              <w:right w:val="single" w:color="auto" w:sz="8" w:space="0"/>
            </w:tcBorders>
            <w:shd w:val="clear" w:color="auto" w:fill="auto"/>
            <w:vAlign w:val="center"/>
          </w:tcPr>
          <w:p w14:paraId="109A4B6D">
            <w:pPr>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单位</w:t>
            </w:r>
          </w:p>
        </w:tc>
        <w:tc>
          <w:tcPr>
            <w:tcW w:w="992" w:type="dxa"/>
            <w:tcBorders>
              <w:top w:val="single" w:color="auto" w:sz="8" w:space="0"/>
              <w:left w:val="nil"/>
              <w:bottom w:val="single" w:color="auto" w:sz="8" w:space="0"/>
              <w:right w:val="single" w:color="auto" w:sz="8" w:space="0"/>
            </w:tcBorders>
            <w:shd w:val="clear" w:color="auto" w:fill="auto"/>
            <w:vAlign w:val="center"/>
          </w:tcPr>
          <w:p w14:paraId="42CDDC07">
            <w:pPr>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数量</w:t>
            </w:r>
          </w:p>
        </w:tc>
        <w:tc>
          <w:tcPr>
            <w:tcW w:w="1701" w:type="dxa"/>
            <w:tcBorders>
              <w:top w:val="single" w:color="auto" w:sz="8" w:space="0"/>
              <w:left w:val="nil"/>
              <w:bottom w:val="single" w:color="auto" w:sz="8" w:space="0"/>
              <w:right w:val="single" w:color="auto" w:sz="8" w:space="0"/>
            </w:tcBorders>
            <w:vAlign w:val="center"/>
          </w:tcPr>
          <w:p w14:paraId="05CD7856">
            <w:pPr>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所属行业</w:t>
            </w:r>
          </w:p>
        </w:tc>
      </w:tr>
      <w:tr w14:paraId="72C62612">
        <w:tblPrEx>
          <w:tblCellMar>
            <w:top w:w="0" w:type="dxa"/>
            <w:left w:w="108" w:type="dxa"/>
            <w:bottom w:w="0" w:type="dxa"/>
            <w:right w:w="108" w:type="dxa"/>
          </w:tblCellMar>
        </w:tblPrEx>
        <w:trPr>
          <w:trHeight w:val="300" w:hRule="atLeast"/>
        </w:trPr>
        <w:tc>
          <w:tcPr>
            <w:tcW w:w="817" w:type="dxa"/>
            <w:tcBorders>
              <w:top w:val="nil"/>
              <w:left w:val="single" w:color="auto" w:sz="8" w:space="0"/>
              <w:bottom w:val="single" w:color="auto" w:sz="8" w:space="0"/>
              <w:right w:val="single" w:color="auto" w:sz="8" w:space="0"/>
            </w:tcBorders>
            <w:shd w:val="clear" w:color="auto" w:fill="auto"/>
            <w:vAlign w:val="center"/>
          </w:tcPr>
          <w:p w14:paraId="7A595B54">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3544" w:type="dxa"/>
            <w:tcBorders>
              <w:top w:val="nil"/>
              <w:left w:val="nil"/>
              <w:bottom w:val="single" w:color="auto" w:sz="8" w:space="0"/>
              <w:right w:val="single" w:color="auto" w:sz="8" w:space="0"/>
            </w:tcBorders>
            <w:shd w:val="clear" w:color="auto" w:fill="auto"/>
          </w:tcPr>
          <w:p w14:paraId="07FCB1B0">
            <w:pPr>
              <w:rPr>
                <w:rFonts w:ascii="Times New Roman" w:hAnsi="Times New Roman" w:eastAsia="仿宋_GB2312"/>
                <w:kern w:val="0"/>
                <w:sz w:val="24"/>
                <w:szCs w:val="24"/>
              </w:rPr>
            </w:pPr>
            <w:r>
              <w:rPr>
                <w:rFonts w:hint="eastAsia" w:ascii="Times New Roman" w:hAnsi="Times New Roman" w:eastAsia="仿宋_GB2312"/>
                <w:kern w:val="0"/>
                <w:sz w:val="24"/>
                <w:szCs w:val="24"/>
              </w:rPr>
              <w:t>86寸教学触控一体机</w:t>
            </w:r>
          </w:p>
        </w:tc>
        <w:tc>
          <w:tcPr>
            <w:tcW w:w="1276" w:type="dxa"/>
            <w:tcBorders>
              <w:top w:val="nil"/>
              <w:left w:val="nil"/>
              <w:bottom w:val="single" w:color="auto" w:sz="8" w:space="0"/>
              <w:right w:val="single" w:color="auto" w:sz="8" w:space="0"/>
            </w:tcBorders>
            <w:shd w:val="clear" w:color="auto" w:fill="auto"/>
            <w:vAlign w:val="center"/>
          </w:tcPr>
          <w:p w14:paraId="059A33F6">
            <w:pPr>
              <w:jc w:val="center"/>
              <w:rPr>
                <w:rFonts w:ascii="Times New Roman" w:hAnsi="Times New Roman" w:eastAsia="仿宋_GB2312" w:cs="宋体"/>
                <w:sz w:val="24"/>
                <w:szCs w:val="24"/>
              </w:rPr>
            </w:pPr>
            <w:r>
              <w:rPr>
                <w:rFonts w:hint="eastAsia" w:ascii="Times New Roman" w:hAnsi="Times New Roman" w:eastAsia="仿宋_GB2312"/>
                <w:sz w:val="24"/>
                <w:szCs w:val="24"/>
              </w:rPr>
              <w:t>台</w:t>
            </w:r>
          </w:p>
        </w:tc>
        <w:tc>
          <w:tcPr>
            <w:tcW w:w="992" w:type="dxa"/>
            <w:tcBorders>
              <w:top w:val="nil"/>
              <w:left w:val="nil"/>
              <w:bottom w:val="single" w:color="auto" w:sz="8" w:space="0"/>
              <w:right w:val="single" w:color="auto" w:sz="8" w:space="0"/>
            </w:tcBorders>
            <w:shd w:val="clear" w:color="auto" w:fill="auto"/>
            <w:vAlign w:val="center"/>
          </w:tcPr>
          <w:p w14:paraId="4E74D4BB">
            <w:pPr>
              <w:jc w:val="center"/>
              <w:rPr>
                <w:rFonts w:ascii="Times New Roman" w:hAnsi="Times New Roman" w:eastAsia="仿宋_GB2312"/>
                <w:sz w:val="24"/>
                <w:szCs w:val="24"/>
              </w:rPr>
            </w:pPr>
            <w:r>
              <w:rPr>
                <w:rFonts w:hint="eastAsia" w:ascii="Times New Roman" w:hAnsi="Times New Roman" w:eastAsia="仿宋_GB2312"/>
                <w:sz w:val="24"/>
                <w:szCs w:val="24"/>
              </w:rPr>
              <w:t>44</w:t>
            </w:r>
          </w:p>
        </w:tc>
        <w:tc>
          <w:tcPr>
            <w:tcW w:w="1701" w:type="dxa"/>
            <w:tcBorders>
              <w:top w:val="nil"/>
              <w:left w:val="nil"/>
              <w:bottom w:val="single" w:color="auto" w:sz="8" w:space="0"/>
              <w:right w:val="single" w:color="auto" w:sz="8" w:space="0"/>
            </w:tcBorders>
            <w:shd w:val="clear" w:color="auto" w:fill="auto"/>
            <w:vAlign w:val="center"/>
          </w:tcPr>
          <w:p w14:paraId="773393EE">
            <w:pPr>
              <w:jc w:val="center"/>
              <w:rPr>
                <w:rFonts w:ascii="Times New Roman" w:hAnsi="Times New Roman" w:eastAsia="仿宋_GB2312"/>
                <w:sz w:val="24"/>
                <w:szCs w:val="24"/>
              </w:rPr>
            </w:pPr>
            <w:r>
              <w:rPr>
                <w:rFonts w:hint="eastAsia" w:ascii="Times New Roman" w:hAnsi="Times New Roman" w:eastAsia="仿宋_GB2312"/>
                <w:sz w:val="24"/>
                <w:szCs w:val="24"/>
              </w:rPr>
              <w:t>工业</w:t>
            </w:r>
          </w:p>
        </w:tc>
      </w:tr>
      <w:tr w14:paraId="486B5F39">
        <w:tblPrEx>
          <w:tblCellMar>
            <w:top w:w="0" w:type="dxa"/>
            <w:left w:w="108" w:type="dxa"/>
            <w:bottom w:w="0" w:type="dxa"/>
            <w:right w:w="108" w:type="dxa"/>
          </w:tblCellMar>
        </w:tblPrEx>
        <w:trPr>
          <w:trHeight w:val="300" w:hRule="atLeast"/>
        </w:trPr>
        <w:tc>
          <w:tcPr>
            <w:tcW w:w="817" w:type="dxa"/>
            <w:tcBorders>
              <w:top w:val="nil"/>
              <w:left w:val="single" w:color="auto" w:sz="8" w:space="0"/>
              <w:bottom w:val="single" w:color="auto" w:sz="8" w:space="0"/>
              <w:right w:val="single" w:color="auto" w:sz="8" w:space="0"/>
            </w:tcBorders>
            <w:shd w:val="clear" w:color="auto" w:fill="auto"/>
            <w:vAlign w:val="center"/>
          </w:tcPr>
          <w:p w14:paraId="7F0A20DC">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3544" w:type="dxa"/>
            <w:tcBorders>
              <w:top w:val="nil"/>
              <w:left w:val="nil"/>
              <w:bottom w:val="single" w:color="auto" w:sz="8" w:space="0"/>
              <w:right w:val="single" w:color="auto" w:sz="8" w:space="0"/>
            </w:tcBorders>
            <w:shd w:val="clear" w:color="auto" w:fill="auto"/>
          </w:tcPr>
          <w:p w14:paraId="02491478">
            <w:pPr>
              <w:rPr>
                <w:rFonts w:ascii="Times New Roman" w:hAnsi="Times New Roman" w:eastAsia="仿宋_GB2312"/>
                <w:kern w:val="0"/>
                <w:sz w:val="24"/>
                <w:szCs w:val="24"/>
              </w:rPr>
            </w:pPr>
            <w:r>
              <w:rPr>
                <w:rFonts w:hint="eastAsia" w:ascii="Times New Roman" w:hAnsi="Times New Roman" w:eastAsia="仿宋_GB2312"/>
                <w:kern w:val="0"/>
                <w:sz w:val="24"/>
                <w:szCs w:val="24"/>
              </w:rPr>
              <w:t>高清壁挂展台</w:t>
            </w:r>
          </w:p>
        </w:tc>
        <w:tc>
          <w:tcPr>
            <w:tcW w:w="1276" w:type="dxa"/>
            <w:tcBorders>
              <w:top w:val="nil"/>
              <w:left w:val="nil"/>
              <w:bottom w:val="single" w:color="auto" w:sz="8" w:space="0"/>
              <w:right w:val="single" w:color="auto" w:sz="8" w:space="0"/>
            </w:tcBorders>
            <w:shd w:val="clear" w:color="auto" w:fill="auto"/>
            <w:vAlign w:val="center"/>
          </w:tcPr>
          <w:p w14:paraId="3EF13CF9">
            <w:pPr>
              <w:jc w:val="center"/>
              <w:rPr>
                <w:rFonts w:ascii="Times New Roman" w:hAnsi="Times New Roman" w:eastAsia="仿宋_GB2312" w:cs="宋体"/>
                <w:sz w:val="24"/>
                <w:szCs w:val="24"/>
              </w:rPr>
            </w:pPr>
            <w:r>
              <w:rPr>
                <w:rFonts w:hint="eastAsia" w:ascii="Times New Roman" w:hAnsi="Times New Roman" w:eastAsia="仿宋_GB2312"/>
                <w:sz w:val="24"/>
                <w:szCs w:val="24"/>
              </w:rPr>
              <w:t>台</w:t>
            </w:r>
          </w:p>
        </w:tc>
        <w:tc>
          <w:tcPr>
            <w:tcW w:w="992" w:type="dxa"/>
            <w:tcBorders>
              <w:top w:val="nil"/>
              <w:left w:val="nil"/>
              <w:bottom w:val="single" w:color="auto" w:sz="8" w:space="0"/>
              <w:right w:val="single" w:color="auto" w:sz="8" w:space="0"/>
            </w:tcBorders>
            <w:shd w:val="clear" w:color="auto" w:fill="auto"/>
            <w:vAlign w:val="center"/>
          </w:tcPr>
          <w:p w14:paraId="625E75F1">
            <w:pPr>
              <w:jc w:val="center"/>
              <w:rPr>
                <w:rFonts w:ascii="Times New Roman" w:hAnsi="Times New Roman" w:eastAsia="仿宋_GB2312"/>
                <w:sz w:val="24"/>
                <w:szCs w:val="24"/>
              </w:rPr>
            </w:pPr>
            <w:r>
              <w:rPr>
                <w:rFonts w:hint="eastAsia" w:ascii="Times New Roman" w:hAnsi="Times New Roman" w:eastAsia="仿宋_GB2312"/>
                <w:sz w:val="24"/>
                <w:szCs w:val="24"/>
              </w:rPr>
              <w:t>44</w:t>
            </w:r>
          </w:p>
        </w:tc>
        <w:tc>
          <w:tcPr>
            <w:tcW w:w="1701" w:type="dxa"/>
            <w:tcBorders>
              <w:top w:val="nil"/>
              <w:left w:val="nil"/>
              <w:bottom w:val="single" w:color="auto" w:sz="8" w:space="0"/>
              <w:right w:val="single" w:color="auto" w:sz="8" w:space="0"/>
            </w:tcBorders>
            <w:shd w:val="clear" w:color="auto" w:fill="auto"/>
            <w:vAlign w:val="center"/>
          </w:tcPr>
          <w:p w14:paraId="628FA5ED">
            <w:pPr>
              <w:jc w:val="center"/>
              <w:rPr>
                <w:rFonts w:ascii="Times New Roman" w:hAnsi="Times New Roman" w:eastAsia="仿宋_GB2312"/>
                <w:sz w:val="24"/>
                <w:szCs w:val="24"/>
              </w:rPr>
            </w:pPr>
            <w:r>
              <w:rPr>
                <w:rFonts w:hint="eastAsia" w:ascii="Times New Roman" w:hAnsi="Times New Roman" w:eastAsia="仿宋_GB2312"/>
                <w:sz w:val="24"/>
                <w:szCs w:val="24"/>
              </w:rPr>
              <w:t>工业</w:t>
            </w:r>
          </w:p>
        </w:tc>
      </w:tr>
      <w:tr w14:paraId="4DC1E7E8">
        <w:tblPrEx>
          <w:tblCellMar>
            <w:top w:w="0" w:type="dxa"/>
            <w:left w:w="108" w:type="dxa"/>
            <w:bottom w:w="0" w:type="dxa"/>
            <w:right w:w="108" w:type="dxa"/>
          </w:tblCellMar>
        </w:tblPrEx>
        <w:trPr>
          <w:trHeight w:val="300" w:hRule="atLeast"/>
        </w:trPr>
        <w:tc>
          <w:tcPr>
            <w:tcW w:w="817" w:type="dxa"/>
            <w:tcBorders>
              <w:top w:val="nil"/>
              <w:left w:val="single" w:color="auto" w:sz="8" w:space="0"/>
              <w:bottom w:val="single" w:color="auto" w:sz="8" w:space="0"/>
              <w:right w:val="single" w:color="auto" w:sz="8" w:space="0"/>
            </w:tcBorders>
            <w:shd w:val="clear" w:color="auto" w:fill="auto"/>
            <w:vAlign w:val="center"/>
          </w:tcPr>
          <w:p w14:paraId="0E9131B1">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3544" w:type="dxa"/>
            <w:tcBorders>
              <w:top w:val="nil"/>
              <w:left w:val="nil"/>
              <w:bottom w:val="single" w:color="auto" w:sz="8" w:space="0"/>
              <w:right w:val="single" w:color="auto" w:sz="8" w:space="0"/>
            </w:tcBorders>
            <w:shd w:val="clear" w:color="auto" w:fill="auto"/>
          </w:tcPr>
          <w:p w14:paraId="3C6B0A8E">
            <w:pPr>
              <w:rPr>
                <w:rFonts w:ascii="Times New Roman" w:hAnsi="Times New Roman" w:eastAsia="仿宋_GB2312"/>
                <w:kern w:val="0"/>
                <w:sz w:val="24"/>
                <w:szCs w:val="24"/>
              </w:rPr>
            </w:pPr>
            <w:r>
              <w:rPr>
                <w:rFonts w:hint="eastAsia" w:ascii="Times New Roman" w:hAnsi="Times New Roman" w:eastAsia="仿宋_GB2312"/>
                <w:kern w:val="0"/>
                <w:sz w:val="24"/>
                <w:szCs w:val="24"/>
              </w:rPr>
              <w:t>推拉黑板</w:t>
            </w:r>
          </w:p>
        </w:tc>
        <w:tc>
          <w:tcPr>
            <w:tcW w:w="1276" w:type="dxa"/>
            <w:tcBorders>
              <w:top w:val="nil"/>
              <w:left w:val="nil"/>
              <w:bottom w:val="single" w:color="auto" w:sz="8" w:space="0"/>
              <w:right w:val="single" w:color="auto" w:sz="8" w:space="0"/>
            </w:tcBorders>
            <w:shd w:val="clear" w:color="auto" w:fill="auto"/>
            <w:vAlign w:val="center"/>
          </w:tcPr>
          <w:p w14:paraId="7E6F6FEE">
            <w:pPr>
              <w:jc w:val="center"/>
              <w:rPr>
                <w:rFonts w:ascii="Times New Roman" w:hAnsi="Times New Roman" w:eastAsia="仿宋_GB2312" w:cs="宋体"/>
                <w:sz w:val="24"/>
                <w:szCs w:val="24"/>
              </w:rPr>
            </w:pPr>
            <w:r>
              <w:rPr>
                <w:rFonts w:hint="eastAsia" w:ascii="Times New Roman" w:hAnsi="Times New Roman" w:eastAsia="仿宋_GB2312"/>
                <w:sz w:val="24"/>
                <w:szCs w:val="24"/>
              </w:rPr>
              <w:t>块</w:t>
            </w:r>
          </w:p>
        </w:tc>
        <w:tc>
          <w:tcPr>
            <w:tcW w:w="992" w:type="dxa"/>
            <w:tcBorders>
              <w:top w:val="nil"/>
              <w:left w:val="nil"/>
              <w:bottom w:val="single" w:color="auto" w:sz="8" w:space="0"/>
              <w:right w:val="single" w:color="auto" w:sz="8" w:space="0"/>
            </w:tcBorders>
            <w:shd w:val="clear" w:color="auto" w:fill="auto"/>
            <w:vAlign w:val="center"/>
          </w:tcPr>
          <w:p w14:paraId="56486BBF">
            <w:pPr>
              <w:jc w:val="center"/>
              <w:rPr>
                <w:rFonts w:ascii="Times New Roman" w:hAnsi="Times New Roman" w:eastAsia="仿宋_GB2312"/>
                <w:sz w:val="24"/>
                <w:szCs w:val="24"/>
              </w:rPr>
            </w:pPr>
            <w:r>
              <w:rPr>
                <w:rFonts w:hint="eastAsia" w:ascii="Times New Roman" w:hAnsi="Times New Roman" w:eastAsia="仿宋_GB2312"/>
                <w:sz w:val="24"/>
                <w:szCs w:val="24"/>
              </w:rPr>
              <w:t>44</w:t>
            </w:r>
          </w:p>
        </w:tc>
        <w:tc>
          <w:tcPr>
            <w:tcW w:w="1701" w:type="dxa"/>
            <w:tcBorders>
              <w:top w:val="nil"/>
              <w:left w:val="nil"/>
              <w:bottom w:val="single" w:color="auto" w:sz="8" w:space="0"/>
              <w:right w:val="single" w:color="auto" w:sz="8" w:space="0"/>
            </w:tcBorders>
            <w:shd w:val="clear" w:color="auto" w:fill="auto"/>
            <w:vAlign w:val="center"/>
          </w:tcPr>
          <w:p w14:paraId="1530D897">
            <w:pPr>
              <w:jc w:val="center"/>
              <w:rPr>
                <w:rFonts w:ascii="Times New Roman" w:hAnsi="Times New Roman" w:eastAsia="仿宋_GB2312"/>
                <w:sz w:val="24"/>
                <w:szCs w:val="24"/>
              </w:rPr>
            </w:pPr>
            <w:r>
              <w:rPr>
                <w:rFonts w:hint="eastAsia" w:ascii="Times New Roman" w:hAnsi="Times New Roman" w:eastAsia="仿宋_GB2312"/>
                <w:sz w:val="24"/>
                <w:szCs w:val="24"/>
              </w:rPr>
              <w:t>工业</w:t>
            </w:r>
          </w:p>
        </w:tc>
      </w:tr>
    </w:tbl>
    <w:p w14:paraId="6798AABC">
      <w:pPr>
        <w:pStyle w:val="71"/>
        <w:snapToGrid w:val="0"/>
        <w:spacing w:before="0"/>
        <w:ind w:firstLine="511" w:firstLineChars="212"/>
        <w:rPr>
          <w:rFonts w:ascii="Times New Roman" w:hAnsi="Times New Roman" w:eastAsia="仿宋_GB2312" w:cs="宋体"/>
          <w:b/>
          <w:szCs w:val="24"/>
        </w:rPr>
      </w:pPr>
      <w:r>
        <w:rPr>
          <w:rFonts w:hint="eastAsia" w:ascii="Times New Roman" w:hAnsi="Times New Roman" w:eastAsia="仿宋_GB2312" w:cs="宋体"/>
          <w:b/>
          <w:szCs w:val="24"/>
        </w:rPr>
        <w:t>二、详细技术参数</w:t>
      </w:r>
    </w:p>
    <w:tbl>
      <w:tblPr>
        <w:tblStyle w:val="26"/>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5"/>
        <w:gridCol w:w="6663"/>
      </w:tblGrid>
      <w:tr w14:paraId="49B6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14:paraId="1F6D9AFB">
            <w:pPr>
              <w:jc w:val="center"/>
              <w:rPr>
                <w:rFonts w:ascii="Times New Roman" w:hAnsi="Times New Roman" w:eastAsia="仿宋_GB2312"/>
                <w:b/>
                <w:sz w:val="24"/>
                <w:szCs w:val="24"/>
              </w:rPr>
            </w:pPr>
            <w:r>
              <w:rPr>
                <w:rFonts w:hint="eastAsia" w:ascii="Times New Roman" w:hAnsi="Times New Roman" w:eastAsia="仿宋_GB2312"/>
                <w:b/>
                <w:sz w:val="24"/>
                <w:szCs w:val="24"/>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054ED9AE">
            <w:pPr>
              <w:jc w:val="center"/>
              <w:rPr>
                <w:rFonts w:ascii="Times New Roman" w:hAnsi="Times New Roman" w:eastAsia="仿宋_GB2312"/>
                <w:b/>
                <w:sz w:val="24"/>
                <w:szCs w:val="24"/>
              </w:rPr>
            </w:pPr>
            <w:r>
              <w:rPr>
                <w:rFonts w:hint="eastAsia" w:ascii="Times New Roman" w:hAnsi="Times New Roman" w:eastAsia="仿宋_GB2312"/>
                <w:b/>
                <w:sz w:val="24"/>
                <w:szCs w:val="24"/>
              </w:rPr>
              <w:t>标的名称</w:t>
            </w:r>
          </w:p>
        </w:tc>
        <w:tc>
          <w:tcPr>
            <w:tcW w:w="6663" w:type="dxa"/>
            <w:tcBorders>
              <w:top w:val="single" w:color="auto" w:sz="4" w:space="0"/>
              <w:left w:val="single" w:color="auto" w:sz="4" w:space="0"/>
              <w:bottom w:val="single" w:color="auto" w:sz="4" w:space="0"/>
              <w:right w:val="single" w:color="auto" w:sz="4" w:space="0"/>
            </w:tcBorders>
            <w:vAlign w:val="center"/>
          </w:tcPr>
          <w:p w14:paraId="168EBF93">
            <w:pPr>
              <w:pStyle w:val="93"/>
              <w:jc w:val="center"/>
              <w:rPr>
                <w:rFonts w:eastAsia="仿宋_GB2312"/>
                <w:b/>
                <w:kern w:val="2"/>
                <w:sz w:val="24"/>
              </w:rPr>
            </w:pPr>
            <w:r>
              <w:rPr>
                <w:rFonts w:hint="eastAsia" w:eastAsia="仿宋_GB2312"/>
                <w:b/>
                <w:kern w:val="2"/>
                <w:sz w:val="24"/>
              </w:rPr>
              <w:t>技术要求</w:t>
            </w:r>
          </w:p>
        </w:tc>
      </w:tr>
      <w:tr w14:paraId="49F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8" w:type="dxa"/>
            <w:tcBorders>
              <w:top w:val="single" w:color="auto" w:sz="4" w:space="0"/>
              <w:left w:val="single" w:color="auto" w:sz="4" w:space="0"/>
              <w:bottom w:val="single" w:color="auto" w:sz="4" w:space="0"/>
              <w:right w:val="single" w:color="auto" w:sz="4" w:space="0"/>
            </w:tcBorders>
            <w:vAlign w:val="center"/>
          </w:tcPr>
          <w:p w14:paraId="250210E9">
            <w:pPr>
              <w:rPr>
                <w:rFonts w:ascii="Times New Roman" w:hAnsi="Times New Roman" w:eastAsia="仿宋_GB2312"/>
                <w:sz w:val="24"/>
                <w:szCs w:val="24"/>
              </w:rPr>
            </w:pPr>
            <w:r>
              <w:rPr>
                <w:rFonts w:hint="eastAsia" w:ascii="Times New Roman" w:hAnsi="Times New Roman" w:eastAsia="仿宋_GB2312"/>
                <w:sz w:val="24"/>
                <w:szCs w:val="24"/>
              </w:rPr>
              <w:t>1</w:t>
            </w:r>
          </w:p>
        </w:tc>
        <w:tc>
          <w:tcPr>
            <w:tcW w:w="1135" w:type="dxa"/>
            <w:tcBorders>
              <w:top w:val="single" w:color="auto" w:sz="4" w:space="0"/>
              <w:left w:val="single" w:color="auto" w:sz="4" w:space="0"/>
              <w:bottom w:val="single" w:color="auto" w:sz="4" w:space="0"/>
              <w:right w:val="single" w:color="auto" w:sz="4" w:space="0"/>
            </w:tcBorders>
            <w:vAlign w:val="center"/>
          </w:tcPr>
          <w:p w14:paraId="650ED3A4">
            <w:pPr>
              <w:rPr>
                <w:rFonts w:ascii="Times New Roman" w:hAnsi="Times New Roman" w:eastAsia="仿宋_GB2312"/>
                <w:kern w:val="0"/>
                <w:sz w:val="24"/>
                <w:szCs w:val="24"/>
              </w:rPr>
            </w:pPr>
            <w:r>
              <w:rPr>
                <w:rFonts w:hint="eastAsia" w:ascii="Times New Roman" w:hAnsi="Times New Roman" w:eastAsia="仿宋_GB2312"/>
                <w:kern w:val="0"/>
                <w:sz w:val="24"/>
                <w:szCs w:val="24"/>
              </w:rPr>
              <w:t>86寸教学触控一体机</w:t>
            </w:r>
          </w:p>
        </w:tc>
        <w:tc>
          <w:tcPr>
            <w:tcW w:w="6663" w:type="dxa"/>
            <w:tcBorders>
              <w:top w:val="single" w:color="auto" w:sz="4" w:space="0"/>
              <w:left w:val="single" w:color="auto" w:sz="4" w:space="0"/>
              <w:bottom w:val="single" w:color="auto" w:sz="4" w:space="0"/>
              <w:right w:val="single" w:color="auto" w:sz="4" w:space="0"/>
            </w:tcBorders>
            <w:vAlign w:val="center"/>
          </w:tcPr>
          <w:p w14:paraId="4F0B89D6">
            <w:pPr>
              <w:pStyle w:val="93"/>
              <w:rPr>
                <w:rFonts w:eastAsia="仿宋_GB2312" w:cstheme="minorBidi"/>
                <w:sz w:val="24"/>
              </w:rPr>
            </w:pPr>
            <w:r>
              <w:rPr>
                <w:rFonts w:hint="eastAsia" w:eastAsia="仿宋_GB2312" w:cstheme="minorBidi"/>
                <w:sz w:val="24"/>
              </w:rPr>
              <w:t>一、整体设计</w:t>
            </w:r>
          </w:p>
          <w:p w14:paraId="3E3CD162">
            <w:pPr>
              <w:pStyle w:val="93"/>
              <w:rPr>
                <w:rFonts w:eastAsia="仿宋_GB2312" w:cstheme="minorBidi"/>
                <w:sz w:val="24"/>
              </w:rPr>
            </w:pPr>
            <w:r>
              <w:rPr>
                <w:rFonts w:hint="eastAsia" w:eastAsia="仿宋_GB2312" w:cstheme="minorBidi"/>
                <w:sz w:val="24"/>
              </w:rPr>
              <w:t>1.整机采用一体化设计，外部无任何可见内部功能模块连接线。整机采用全金属外壳设计，边角采用弧形设计，表面无尖锐边缘或凸起。</w:t>
            </w:r>
          </w:p>
          <w:p w14:paraId="4515BDCB">
            <w:pPr>
              <w:pStyle w:val="93"/>
              <w:rPr>
                <w:rFonts w:eastAsia="仿宋_GB2312" w:cstheme="minorBidi"/>
                <w:sz w:val="24"/>
              </w:rPr>
            </w:pPr>
            <w:r>
              <w:rPr>
                <w:rFonts w:hint="eastAsia" w:eastAsia="仿宋_GB2312" w:cstheme="minorBidi"/>
                <w:sz w:val="24"/>
              </w:rPr>
              <w:t>2.整机屏幕边缘采用金属圆角包边防护，整机背板采用金属材质，有效屏蔽内部电路器件辐射；防潮耐盐雾蚀锈，适应多种教学环境。</w:t>
            </w:r>
          </w:p>
          <w:p w14:paraId="358C59BE">
            <w:pPr>
              <w:pStyle w:val="93"/>
              <w:rPr>
                <w:rFonts w:eastAsia="仿宋_GB2312" w:cstheme="minorBidi"/>
                <w:sz w:val="24"/>
              </w:rPr>
            </w:pPr>
            <w:r>
              <w:rPr>
                <w:rFonts w:hint="eastAsia" w:eastAsia="仿宋_GB2312" w:cstheme="minorBidi"/>
                <w:sz w:val="24"/>
              </w:rPr>
              <w:t>▲3.整机屏幕采用86英寸液晶显示器。</w:t>
            </w:r>
          </w:p>
          <w:p w14:paraId="28F5A667">
            <w:pPr>
              <w:pStyle w:val="93"/>
              <w:rPr>
                <w:rFonts w:eastAsia="仿宋_GB2312" w:cstheme="minorBidi"/>
                <w:sz w:val="24"/>
              </w:rPr>
            </w:pPr>
            <w:r>
              <w:rPr>
                <w:rFonts w:hint="eastAsia" w:eastAsia="仿宋_GB2312" w:cstheme="minorBidi"/>
                <w:sz w:val="24"/>
              </w:rPr>
              <w:t>4.整机采用UHD超高清LED液晶屏，显示比例16:9，分辨率3840*2160。</w:t>
            </w:r>
          </w:p>
          <w:p w14:paraId="4B581B11">
            <w:pPr>
              <w:pStyle w:val="93"/>
              <w:rPr>
                <w:rFonts w:eastAsia="仿宋_GB2312" w:cstheme="minorBidi"/>
                <w:sz w:val="24"/>
              </w:rPr>
            </w:pPr>
            <w:r>
              <w:rPr>
                <w:rFonts w:hint="eastAsia" w:eastAsia="仿宋_GB2312" w:cstheme="minorBidi"/>
                <w:sz w:val="24"/>
              </w:rPr>
              <w:t>5.灰度等级≥256级。</w:t>
            </w:r>
          </w:p>
          <w:p w14:paraId="55516563">
            <w:pPr>
              <w:pStyle w:val="93"/>
              <w:rPr>
                <w:rFonts w:eastAsia="仿宋_GB2312" w:cstheme="minorBidi"/>
                <w:sz w:val="24"/>
              </w:rPr>
            </w:pPr>
            <w:r>
              <w:rPr>
                <w:rFonts w:hint="eastAsia" w:eastAsia="仿宋_GB2312" w:cstheme="minorBidi"/>
                <w:sz w:val="24"/>
              </w:rPr>
              <w:t>6.触控一体机表面使用钢化玻璃，表面硬度达到9H，接近钻石硬度，有效保护教师及学生授课安全。</w:t>
            </w:r>
          </w:p>
          <w:p w14:paraId="7CE36FA5">
            <w:pPr>
              <w:pStyle w:val="93"/>
              <w:rPr>
                <w:rFonts w:eastAsia="仿宋_GB2312" w:cstheme="minorBidi"/>
                <w:sz w:val="24"/>
              </w:rPr>
            </w:pPr>
            <w:r>
              <w:rPr>
                <w:rFonts w:hint="eastAsia" w:eastAsia="仿宋_GB2312" w:cstheme="minorBidi"/>
                <w:sz w:val="24"/>
              </w:rPr>
              <w:t>7.整机采用硬件低蓝光背光技术，还原真实教学色彩的同时有效降低蓝光同时保护教师。</w:t>
            </w:r>
          </w:p>
          <w:p w14:paraId="0AE6EBFD">
            <w:pPr>
              <w:pStyle w:val="93"/>
              <w:rPr>
                <w:rFonts w:eastAsia="仿宋_GB2312" w:cstheme="minorBidi"/>
                <w:sz w:val="24"/>
              </w:rPr>
            </w:pPr>
            <w:r>
              <w:rPr>
                <w:rFonts w:hint="eastAsia" w:eastAsia="仿宋_GB2312" w:cstheme="minorBidi"/>
                <w:sz w:val="24"/>
              </w:rPr>
              <w:t>△8.</w:t>
            </w:r>
            <w:r>
              <w:rPr>
                <w:rFonts w:eastAsia="仿宋_GB2312" w:cstheme="minorBidi"/>
                <w:sz w:val="24"/>
              </w:rPr>
              <w:t>整机嵌入式芯片内置2TOPS AI算力，可用于AI图像、音频处理。（</w:t>
            </w:r>
            <w:r>
              <w:rPr>
                <w:rFonts w:hint="eastAsia" w:eastAsia="仿宋_GB2312" w:cstheme="minorBidi"/>
                <w:sz w:val="24"/>
              </w:rPr>
              <w:t>提供首页具有CMA标识的第三方检测报告</w:t>
            </w:r>
            <w:r>
              <w:rPr>
                <w:rFonts w:eastAsia="仿宋_GB2312" w:cstheme="minorBidi"/>
                <w:sz w:val="24"/>
              </w:rPr>
              <w:t>）</w:t>
            </w:r>
          </w:p>
          <w:p w14:paraId="6ADFBE48">
            <w:pPr>
              <w:pStyle w:val="93"/>
              <w:rPr>
                <w:rFonts w:eastAsia="仿宋_GB2312" w:cstheme="minorBidi"/>
                <w:sz w:val="24"/>
              </w:rPr>
            </w:pPr>
            <w:r>
              <w:rPr>
                <w:rFonts w:hint="eastAsia" w:eastAsia="仿宋_GB2312" w:cstheme="minorBidi"/>
                <w:sz w:val="24"/>
              </w:rPr>
              <w:t>二、硬件设计</w:t>
            </w:r>
          </w:p>
          <w:p w14:paraId="59254852">
            <w:pPr>
              <w:pStyle w:val="93"/>
              <w:rPr>
                <w:rFonts w:eastAsia="仿宋_GB2312" w:cstheme="minorBidi"/>
                <w:sz w:val="24"/>
              </w:rPr>
            </w:pPr>
            <w:r>
              <w:rPr>
                <w:rFonts w:hint="eastAsia" w:eastAsia="仿宋_GB2312" w:cstheme="minorBidi"/>
                <w:sz w:val="24"/>
              </w:rPr>
              <w:t>△1.整机内置音箱顶置朝前发声，2.2声道扬声器，额定总功率60W。（提供首页具有CMA标识的第三方检测报告）</w:t>
            </w:r>
          </w:p>
          <w:p w14:paraId="4FE907CD">
            <w:pPr>
              <w:pStyle w:val="93"/>
              <w:rPr>
                <w:rFonts w:eastAsia="仿宋_GB2312" w:cstheme="minorBidi"/>
                <w:sz w:val="24"/>
              </w:rPr>
            </w:pPr>
            <w:r>
              <w:rPr>
                <w:rFonts w:hint="eastAsia" w:eastAsia="仿宋_GB2312" w:cstheme="minorBidi"/>
                <w:sz w:val="24"/>
              </w:rPr>
              <w:t>2.整机支持高级音效设置、左右声道平衡、可根据实际需要设置不同频段调节功能，以满足不同课程授课声音还原需求。</w:t>
            </w:r>
          </w:p>
          <w:p w14:paraId="4EF9ECFF">
            <w:pPr>
              <w:pStyle w:val="93"/>
              <w:rPr>
                <w:rFonts w:eastAsia="仿宋_GB2312" w:cstheme="minorBidi"/>
                <w:sz w:val="24"/>
              </w:rPr>
            </w:pPr>
            <w:r>
              <w:rPr>
                <w:rFonts w:hint="eastAsia" w:eastAsia="仿宋_GB2312" w:cstheme="minorBidi"/>
                <w:sz w:val="24"/>
              </w:rPr>
              <w:t>3.整机内置非独立外扩展的4阵列麦克风，可用于对教室环境音频进行采集，拾音距离≥12m。</w:t>
            </w:r>
          </w:p>
          <w:p w14:paraId="5A5957EB">
            <w:pPr>
              <w:pStyle w:val="93"/>
              <w:rPr>
                <w:rFonts w:eastAsia="仿宋_GB2312" w:cstheme="minorBidi"/>
                <w:sz w:val="24"/>
              </w:rPr>
            </w:pPr>
            <w:r>
              <w:rPr>
                <w:rFonts w:eastAsia="仿宋_GB2312" w:cstheme="minorBidi"/>
                <w:sz w:val="24"/>
              </w:rPr>
              <w:t>4</w:t>
            </w:r>
            <w:r>
              <w:rPr>
                <w:rFonts w:hint="eastAsia" w:eastAsia="仿宋_GB2312" w:cstheme="minorBidi"/>
                <w:sz w:val="24"/>
              </w:rPr>
              <w:t>.整机无需外接无线网卡，在Windows系统下可实现Wi-Fi无线上网连接、AP无线热点发射和BT蓝牙连接功能。</w:t>
            </w:r>
          </w:p>
          <w:p w14:paraId="1B56BBED">
            <w:pPr>
              <w:pStyle w:val="93"/>
              <w:rPr>
                <w:rFonts w:eastAsia="仿宋_GB2312" w:cstheme="minorBidi"/>
                <w:sz w:val="24"/>
              </w:rPr>
            </w:pPr>
            <w:r>
              <w:rPr>
                <w:rFonts w:eastAsia="仿宋_GB2312" w:cstheme="minorBidi"/>
                <w:sz w:val="24"/>
              </w:rPr>
              <w:t>5</w:t>
            </w:r>
            <w:r>
              <w:rPr>
                <w:rFonts w:hint="eastAsia" w:eastAsia="仿宋_GB2312" w:cstheme="minorBidi"/>
                <w:sz w:val="24"/>
              </w:rPr>
              <w:t>.Wi-Fi和AP热点工作距离≥12m。</w:t>
            </w:r>
          </w:p>
          <w:p w14:paraId="11FA01EF">
            <w:pPr>
              <w:pStyle w:val="93"/>
              <w:rPr>
                <w:rFonts w:eastAsia="仿宋_GB2312" w:cstheme="minorBidi"/>
                <w:sz w:val="24"/>
              </w:rPr>
            </w:pPr>
            <w:r>
              <w:rPr>
                <w:rFonts w:hint="eastAsia" w:eastAsia="仿宋_GB2312" w:cstheme="minorBidi"/>
                <w:sz w:val="24"/>
              </w:rPr>
              <w:t>△</w:t>
            </w:r>
            <w:r>
              <w:rPr>
                <w:rFonts w:eastAsia="仿宋_GB2312" w:cstheme="minorBidi"/>
                <w:sz w:val="24"/>
              </w:rPr>
              <w:t>6</w:t>
            </w:r>
            <w:r>
              <w:rPr>
                <w:rFonts w:hint="eastAsia" w:eastAsia="仿宋_GB2312" w:cstheme="minorBidi"/>
                <w:sz w:val="24"/>
              </w:rPr>
              <w:t>.</w:t>
            </w:r>
            <w:r>
              <w:rPr>
                <w:rFonts w:eastAsia="仿宋_GB2312" w:cstheme="minorBidi"/>
                <w:sz w:val="24"/>
              </w:rPr>
              <w:t>整机支持蓝牙Bluetooth 5.4</w:t>
            </w:r>
            <w:r>
              <w:rPr>
                <w:rFonts w:hint="eastAsia" w:eastAsia="仿宋_GB2312" w:cstheme="minorBidi"/>
                <w:sz w:val="24"/>
              </w:rPr>
              <w:t>或以上</w:t>
            </w:r>
            <w:r>
              <w:rPr>
                <w:rFonts w:eastAsia="仿宋_GB2312" w:cstheme="minorBidi"/>
                <w:sz w:val="24"/>
              </w:rPr>
              <w:t>标准，</w:t>
            </w:r>
            <w:r>
              <w:rPr>
                <w:rFonts w:hint="eastAsia" w:eastAsia="仿宋_GB2312" w:cstheme="minorBidi"/>
                <w:sz w:val="24"/>
              </w:rPr>
              <w:t>电脑</w:t>
            </w:r>
            <w:r>
              <w:rPr>
                <w:rFonts w:eastAsia="仿宋_GB2312" w:cstheme="minorBidi"/>
                <w:sz w:val="24"/>
              </w:rPr>
              <w:t>端支持主动发现蓝牙外设从而连接（无需整机进入发现模式），支持连接外部蓝牙音箱播放音频。</w:t>
            </w:r>
            <w:r>
              <w:rPr>
                <w:rFonts w:hint="eastAsia" w:eastAsia="仿宋_GB2312" w:cstheme="minorBidi"/>
                <w:sz w:val="24"/>
              </w:rPr>
              <w:t>（提供首页具有CMA标识的第三方检测报告）</w:t>
            </w:r>
          </w:p>
          <w:p w14:paraId="7F6CE418">
            <w:pPr>
              <w:pStyle w:val="93"/>
              <w:rPr>
                <w:rFonts w:eastAsia="仿宋_GB2312" w:cstheme="minorBidi"/>
                <w:sz w:val="24"/>
              </w:rPr>
            </w:pPr>
            <w:r>
              <w:rPr>
                <w:rFonts w:eastAsia="仿宋_GB2312" w:cstheme="minorBidi"/>
                <w:sz w:val="24"/>
              </w:rPr>
              <w:t>7</w:t>
            </w:r>
            <w:r>
              <w:rPr>
                <w:rFonts w:hint="eastAsia" w:eastAsia="仿宋_GB2312" w:cstheme="minorBidi"/>
                <w:sz w:val="24"/>
              </w:rPr>
              <w:t>.整机无需外接无线网卡，在Windows系统下接入无线网络，切换到嵌入式Android系统下可直接实现无线上网功能，不需手动重复设置。</w:t>
            </w:r>
          </w:p>
          <w:p w14:paraId="0EE445A5">
            <w:pPr>
              <w:pStyle w:val="93"/>
              <w:rPr>
                <w:rFonts w:eastAsia="仿宋_GB2312" w:cstheme="minorBidi"/>
                <w:sz w:val="24"/>
              </w:rPr>
            </w:pPr>
            <w:r>
              <w:rPr>
                <w:rFonts w:hint="eastAsia" w:eastAsia="仿宋_GB2312" w:cstheme="minorBidi"/>
                <w:sz w:val="24"/>
              </w:rPr>
              <w:t>△</w:t>
            </w:r>
            <w:r>
              <w:rPr>
                <w:rFonts w:eastAsia="仿宋_GB2312" w:cstheme="minorBidi"/>
                <w:sz w:val="24"/>
              </w:rPr>
              <w:t>8</w:t>
            </w:r>
            <w:r>
              <w:rPr>
                <w:rFonts w:hint="eastAsia" w:eastAsia="仿宋_GB2312" w:cstheme="minorBidi"/>
                <w:sz w:val="24"/>
              </w:rPr>
              <w:t>.为提升传输速率和降低能耗，整机支持Wi-Fi6；Wi-Fi及AP热点支持频段2.4GHz/5GHz（提供首页具有CMA标识的第三方检测报告）</w:t>
            </w:r>
          </w:p>
          <w:p w14:paraId="01B2ED20">
            <w:pPr>
              <w:pStyle w:val="93"/>
              <w:rPr>
                <w:rFonts w:eastAsia="仿宋_GB2312" w:cstheme="minorBidi"/>
                <w:sz w:val="24"/>
              </w:rPr>
            </w:pPr>
            <w:r>
              <w:rPr>
                <w:rFonts w:eastAsia="仿宋_GB2312" w:cstheme="minorBidi"/>
                <w:sz w:val="24"/>
              </w:rPr>
              <w:t>9</w:t>
            </w:r>
            <w:r>
              <w:rPr>
                <w:rFonts w:hint="eastAsia" w:eastAsia="仿宋_GB2312" w:cstheme="minorBidi"/>
                <w:sz w:val="24"/>
              </w:rPr>
              <w:t>.同一电源物理按键完成开机、节能熄屏、关机操作。</w:t>
            </w:r>
          </w:p>
          <w:p w14:paraId="2E39B096">
            <w:pPr>
              <w:pStyle w:val="93"/>
              <w:rPr>
                <w:rFonts w:eastAsia="仿宋_GB2312" w:cstheme="minorBidi"/>
                <w:sz w:val="24"/>
              </w:rPr>
            </w:pPr>
            <w:r>
              <w:rPr>
                <w:rFonts w:hint="eastAsia" w:eastAsia="仿宋_GB2312" w:cstheme="minorBidi"/>
                <w:sz w:val="24"/>
              </w:rPr>
              <w:t>1</w:t>
            </w:r>
            <w:r>
              <w:rPr>
                <w:rFonts w:eastAsia="仿宋_GB2312" w:cstheme="minorBidi"/>
                <w:sz w:val="24"/>
              </w:rPr>
              <w:t>0</w:t>
            </w:r>
            <w:r>
              <w:rPr>
                <w:rFonts w:hint="eastAsia" w:eastAsia="仿宋_GB2312" w:cstheme="minorBidi"/>
                <w:sz w:val="24"/>
              </w:rPr>
              <w:t>.整机具备前置按键，可实现老师开关机、调出中控菜单、音量+/-、护眼、录屏的操作。</w:t>
            </w:r>
          </w:p>
          <w:p w14:paraId="5C4D0A03">
            <w:pPr>
              <w:pStyle w:val="93"/>
              <w:rPr>
                <w:rFonts w:eastAsia="仿宋_GB2312" w:cstheme="minorBidi"/>
                <w:sz w:val="24"/>
              </w:rPr>
            </w:pPr>
            <w:r>
              <w:rPr>
                <w:rFonts w:hint="eastAsia" w:eastAsia="仿宋_GB2312" w:cstheme="minorBidi"/>
                <w:sz w:val="24"/>
              </w:rPr>
              <w:t>1</w:t>
            </w:r>
            <w:r>
              <w:rPr>
                <w:rFonts w:eastAsia="仿宋_GB2312" w:cstheme="minorBidi"/>
                <w:sz w:val="24"/>
              </w:rPr>
              <w:t>1</w:t>
            </w:r>
            <w:r>
              <w:rPr>
                <w:rFonts w:hint="eastAsia" w:eastAsia="仿宋_GB2312" w:cstheme="minorBidi"/>
                <w:sz w:val="24"/>
              </w:rPr>
              <w:t>.支持护眼模式，可通过前置面板物理功能按键一键启用护眼模式。</w:t>
            </w:r>
          </w:p>
          <w:p w14:paraId="188376E4">
            <w:pPr>
              <w:pStyle w:val="93"/>
              <w:rPr>
                <w:rFonts w:eastAsia="仿宋_GB2312" w:cstheme="minorBidi"/>
                <w:sz w:val="24"/>
              </w:rPr>
            </w:pPr>
            <w:r>
              <w:rPr>
                <w:rFonts w:hint="eastAsia" w:eastAsia="仿宋_GB2312" w:cstheme="minorBidi"/>
                <w:sz w:val="24"/>
              </w:rPr>
              <w:t>1</w:t>
            </w:r>
            <w:r>
              <w:rPr>
                <w:rFonts w:eastAsia="仿宋_GB2312" w:cstheme="minorBidi"/>
                <w:sz w:val="24"/>
              </w:rPr>
              <w:t>2</w:t>
            </w:r>
            <w:r>
              <w:rPr>
                <w:rFonts w:hint="eastAsia" w:eastAsia="仿宋_GB2312" w:cstheme="minorBidi"/>
                <w:sz w:val="24"/>
              </w:rPr>
              <w:t>.支持录课模式，可通过前置面板物理功能按键一键启用录课模式（屏幕及人声需同步采集）。</w:t>
            </w:r>
          </w:p>
          <w:p w14:paraId="4B2A77B0">
            <w:pPr>
              <w:pStyle w:val="93"/>
              <w:rPr>
                <w:rFonts w:eastAsia="仿宋_GB2312" w:cstheme="minorBidi"/>
                <w:sz w:val="24"/>
              </w:rPr>
            </w:pPr>
            <w:r>
              <w:rPr>
                <w:rFonts w:hint="eastAsia" w:eastAsia="仿宋_GB2312" w:cstheme="minorBidi"/>
                <w:sz w:val="24"/>
              </w:rPr>
              <w:t>1</w:t>
            </w:r>
            <w:r>
              <w:rPr>
                <w:rFonts w:eastAsia="仿宋_GB2312" w:cstheme="minorBidi"/>
                <w:sz w:val="24"/>
              </w:rPr>
              <w:t>3</w:t>
            </w:r>
            <w:r>
              <w:rPr>
                <w:rFonts w:hint="eastAsia" w:eastAsia="仿宋_GB2312" w:cstheme="minorBidi"/>
                <w:sz w:val="24"/>
              </w:rPr>
              <w:t>.侧置输入接口具备2路HDMI、1路RS232；侧置输出接口具备1路音频、1路触控USB；前置输入接口3路USB接口（包含1路Type-C、2路USB）。</w:t>
            </w:r>
          </w:p>
          <w:p w14:paraId="08EE453B">
            <w:pPr>
              <w:pStyle w:val="93"/>
              <w:rPr>
                <w:rFonts w:eastAsia="仿宋_GB2312" w:cstheme="minorBidi"/>
                <w:sz w:val="24"/>
              </w:rPr>
            </w:pPr>
            <w:r>
              <w:rPr>
                <w:rFonts w:hint="eastAsia" w:eastAsia="仿宋_GB2312" w:cstheme="minorBidi"/>
                <w:sz w:val="24"/>
              </w:rPr>
              <w:t>1</w:t>
            </w:r>
            <w:r>
              <w:rPr>
                <w:rFonts w:eastAsia="仿宋_GB2312" w:cstheme="minorBidi"/>
                <w:sz w:val="24"/>
              </w:rPr>
              <w:t>4</w:t>
            </w:r>
            <w:r>
              <w:rPr>
                <w:rFonts w:hint="eastAsia" w:eastAsia="仿宋_GB2312" w:cstheme="minorBidi"/>
                <w:sz w:val="24"/>
              </w:rPr>
              <w:t>.整机具备前置Type-C接口，通过Type-C接口可实现与外部电脑的触摸信号及音视频输入。</w:t>
            </w:r>
          </w:p>
          <w:p w14:paraId="4F7BE909">
            <w:pPr>
              <w:pStyle w:val="93"/>
              <w:rPr>
                <w:rFonts w:eastAsia="仿宋_GB2312" w:cstheme="minorBidi"/>
                <w:sz w:val="24"/>
              </w:rPr>
            </w:pPr>
            <w:r>
              <w:rPr>
                <w:rFonts w:hint="eastAsia" w:eastAsia="仿宋_GB2312" w:cstheme="minorBidi"/>
                <w:sz w:val="24"/>
              </w:rPr>
              <w:t>△1</w:t>
            </w:r>
            <w:r>
              <w:rPr>
                <w:rFonts w:eastAsia="仿宋_GB2312" w:cstheme="minorBidi"/>
                <w:sz w:val="24"/>
              </w:rPr>
              <w:t>5</w:t>
            </w:r>
            <w:r>
              <w:rPr>
                <w:rFonts w:hint="eastAsia" w:eastAsia="仿宋_GB2312" w:cstheme="minorBidi"/>
                <w:sz w:val="24"/>
              </w:rPr>
              <w:t>.整机支持在无任何外部设备的情况下，实时录制用户朗读内容，识别用户声纹并进行统一身份登录，登陆后自动获取个人云端教学课件列表，打开教学白板软件时可跳过软件自带登录步骤。（提供首页具有CMA标识的第三方检测报告）</w:t>
            </w:r>
          </w:p>
          <w:p w14:paraId="3DD3E407">
            <w:pPr>
              <w:pStyle w:val="93"/>
              <w:rPr>
                <w:rFonts w:eastAsia="仿宋_GB2312" w:cstheme="minorBidi"/>
                <w:sz w:val="24"/>
              </w:rPr>
            </w:pPr>
            <w:r>
              <w:rPr>
                <w:rFonts w:hint="eastAsia" w:eastAsia="仿宋_GB2312" w:cstheme="minorBidi"/>
                <w:sz w:val="24"/>
              </w:rPr>
              <w:t>1</w:t>
            </w:r>
            <w:r>
              <w:rPr>
                <w:rFonts w:eastAsia="仿宋_GB2312" w:cstheme="minorBidi"/>
                <w:sz w:val="24"/>
              </w:rPr>
              <w:t>6</w:t>
            </w:r>
            <w:r>
              <w:rPr>
                <w:rFonts w:hint="eastAsia" w:eastAsia="仿宋_GB2312" w:cstheme="minorBidi"/>
                <w:sz w:val="24"/>
              </w:rPr>
              <w:t>.</w:t>
            </w:r>
            <w:r>
              <w:rPr>
                <w:rFonts w:eastAsia="仿宋_GB2312" w:cstheme="minorBidi"/>
                <w:sz w:val="24"/>
              </w:rPr>
              <w:t>整机上边框内置非独立摄像头，采用一体化集成设计，可拍摄≥1300万像素数的照片，可拍摄输出4K分辨率的视频，摄像头对角线视场角≥120度。</w:t>
            </w:r>
          </w:p>
          <w:p w14:paraId="689EBECD">
            <w:pPr>
              <w:pStyle w:val="93"/>
              <w:rPr>
                <w:rFonts w:eastAsia="仿宋_GB2312" w:cstheme="minorBidi"/>
                <w:sz w:val="24"/>
              </w:rPr>
            </w:pPr>
            <w:r>
              <w:rPr>
                <w:rFonts w:hint="eastAsia" w:eastAsia="仿宋_GB2312" w:cstheme="minorBidi"/>
                <w:sz w:val="24"/>
              </w:rPr>
              <w:t>△1</w:t>
            </w:r>
            <w:r>
              <w:rPr>
                <w:rFonts w:eastAsia="仿宋_GB2312" w:cstheme="minorBidi"/>
                <w:sz w:val="24"/>
              </w:rPr>
              <w:t>7</w:t>
            </w:r>
            <w:r>
              <w:rPr>
                <w:rFonts w:hint="eastAsia" w:eastAsia="仿宋_GB2312" w:cstheme="minorBidi"/>
                <w:sz w:val="24"/>
              </w:rPr>
              <w:t>.符合学校个性化需求，设备多个前置按键支持自定义设置，可设置启用批注、截屏、计时、降半屏、放大镜、倒数日、纸质护眼模式、课堂智能反馈等功能。（提供首页具有CMA标识的第三方检测报告）</w:t>
            </w:r>
          </w:p>
          <w:p w14:paraId="2D0ABEC0">
            <w:pPr>
              <w:pStyle w:val="93"/>
              <w:rPr>
                <w:rFonts w:eastAsia="仿宋_GB2312" w:cstheme="minorBidi"/>
                <w:sz w:val="24"/>
              </w:rPr>
            </w:pPr>
            <w:r>
              <w:rPr>
                <w:rFonts w:eastAsia="仿宋_GB2312" w:cstheme="minorBidi"/>
                <w:sz w:val="24"/>
              </w:rPr>
              <w:t>18</w:t>
            </w:r>
            <w:r>
              <w:rPr>
                <w:rFonts w:hint="eastAsia" w:eastAsia="仿宋_GB2312" w:cstheme="minorBidi"/>
                <w:sz w:val="24"/>
              </w:rPr>
              <w:t>.整机内置中控菜单及侧边栏菜单，方便教师进行应用切换、信号源通道切换、教学工具调用、整机调节等操作。</w:t>
            </w:r>
          </w:p>
          <w:p w14:paraId="5C1F9D59">
            <w:pPr>
              <w:pStyle w:val="93"/>
              <w:rPr>
                <w:rFonts w:eastAsia="仿宋_GB2312" w:cstheme="minorBidi"/>
                <w:sz w:val="24"/>
              </w:rPr>
            </w:pPr>
            <w:r>
              <w:rPr>
                <w:rFonts w:eastAsia="仿宋_GB2312" w:cstheme="minorBidi"/>
                <w:sz w:val="24"/>
              </w:rPr>
              <w:t>19.</w:t>
            </w:r>
            <w:r>
              <w:rPr>
                <w:rFonts w:hint="eastAsia" w:eastAsia="仿宋_GB2312" w:cstheme="minorBidi"/>
                <w:sz w:val="24"/>
              </w:rPr>
              <w:t>整机支持sRGB模式，在sRGB模式下可做到高色准△E≤1.0。</w:t>
            </w:r>
          </w:p>
          <w:p w14:paraId="34636599">
            <w:pPr>
              <w:pStyle w:val="93"/>
              <w:rPr>
                <w:rFonts w:eastAsia="仿宋_GB2312" w:cstheme="minorBidi"/>
                <w:sz w:val="24"/>
              </w:rPr>
            </w:pPr>
            <w:r>
              <w:rPr>
                <w:rFonts w:hint="eastAsia" w:eastAsia="仿宋_GB2312" w:cstheme="minorBidi"/>
                <w:sz w:val="24"/>
              </w:rPr>
              <w:t>△</w:t>
            </w:r>
            <w:r>
              <w:rPr>
                <w:rFonts w:eastAsia="仿宋_GB2312" w:cstheme="minorBidi"/>
                <w:sz w:val="24"/>
              </w:rPr>
              <w:t>20</w:t>
            </w:r>
            <w:r>
              <w:rPr>
                <w:rFonts w:hint="eastAsia" w:eastAsia="仿宋_GB2312" w:cstheme="minorBidi"/>
                <w:sz w:val="24"/>
              </w:rPr>
              <w:t>.整机系统支持人工智能画质调节模式，启用后当屏幕出现人物、建筑、夜景等元素时，自动调整画质参数；支持人工智能空间感知音效模式，通过内置麦克风采集环境声音自动生成符合当前环境的音量、音效。（提供首页具有CMA标识的第三方检测报告）</w:t>
            </w:r>
          </w:p>
          <w:p w14:paraId="5D82D6D7">
            <w:pPr>
              <w:pStyle w:val="93"/>
              <w:rPr>
                <w:rFonts w:eastAsia="仿宋_GB2312" w:cstheme="minorBidi"/>
                <w:sz w:val="24"/>
              </w:rPr>
            </w:pPr>
            <w:r>
              <w:rPr>
                <w:rFonts w:hint="eastAsia" w:eastAsia="仿宋_GB2312" w:cstheme="minorBidi"/>
                <w:sz w:val="24"/>
              </w:rPr>
              <w:t>三、主要功能</w:t>
            </w:r>
          </w:p>
          <w:p w14:paraId="644A4F62">
            <w:pPr>
              <w:pStyle w:val="93"/>
              <w:rPr>
                <w:rFonts w:eastAsia="仿宋_GB2312" w:cstheme="minorBidi"/>
                <w:sz w:val="24"/>
              </w:rPr>
            </w:pPr>
            <w:r>
              <w:rPr>
                <w:rFonts w:hint="eastAsia" w:eastAsia="仿宋_GB2312" w:cstheme="minorBidi"/>
                <w:sz w:val="24"/>
              </w:rPr>
              <w:t>1.部署单根网线可实现Android、Windows双系统有线网络连通。</w:t>
            </w:r>
          </w:p>
          <w:p w14:paraId="3B89E0AD">
            <w:pPr>
              <w:pStyle w:val="93"/>
              <w:rPr>
                <w:rFonts w:eastAsia="仿宋_GB2312" w:cstheme="minorBidi"/>
                <w:sz w:val="24"/>
              </w:rPr>
            </w:pPr>
            <w:r>
              <w:rPr>
                <w:rFonts w:hint="eastAsia" w:eastAsia="仿宋_GB2312" w:cstheme="minorBidi"/>
                <w:sz w:val="24"/>
              </w:rPr>
              <w:t>2.整机可通过前置物理按键快捷进行系统还原，无需额外工具辅助。</w:t>
            </w:r>
          </w:p>
          <w:p w14:paraId="113A9DF5">
            <w:pPr>
              <w:pStyle w:val="93"/>
              <w:rPr>
                <w:rFonts w:eastAsia="仿宋_GB2312" w:cstheme="minorBidi"/>
                <w:sz w:val="24"/>
              </w:rPr>
            </w:pPr>
            <w:r>
              <w:rPr>
                <w:rFonts w:hint="eastAsia" w:eastAsia="仿宋_GB2312" w:cstheme="minorBidi"/>
                <w:sz w:val="24"/>
              </w:rPr>
              <w:t>3.支持降半屏功能，降半屏后依然可以正常触控操作Windows系统；可一键退出该模式。</w:t>
            </w:r>
          </w:p>
          <w:p w14:paraId="550A53D0">
            <w:pPr>
              <w:pStyle w:val="93"/>
              <w:rPr>
                <w:rFonts w:eastAsia="仿宋_GB2312" w:cstheme="minorBidi"/>
                <w:sz w:val="24"/>
              </w:rPr>
            </w:pPr>
            <w:r>
              <w:rPr>
                <w:rFonts w:hint="eastAsia" w:eastAsia="仿宋_GB2312" w:cstheme="minorBidi"/>
                <w:sz w:val="24"/>
              </w:rPr>
              <w:t>4.支持外接信号输入时自动唤醒功能，整机处于关机通电状态，外接电脑显示信号通过HDMI传输线连接至整机时，整机可智能识别外接电脑设备信号输入并自动开机。</w:t>
            </w:r>
          </w:p>
          <w:p w14:paraId="626C3F67">
            <w:pPr>
              <w:pStyle w:val="93"/>
              <w:rPr>
                <w:rFonts w:eastAsia="仿宋_GB2312" w:cstheme="minorBidi"/>
                <w:sz w:val="24"/>
              </w:rPr>
            </w:pPr>
            <w:r>
              <w:rPr>
                <w:rFonts w:hint="eastAsia" w:eastAsia="仿宋_GB2312" w:cstheme="minorBidi"/>
                <w:sz w:val="24"/>
              </w:rPr>
              <w:t>△5.整机内置自习工具，通过整机麦克风监测教室中学生音量大小，当学生音量大于阈值时，屏幕自动弹窗提醒进行自习纪律干预。（提供首页具有CMA标识的第三方检测报告）</w:t>
            </w:r>
          </w:p>
          <w:p w14:paraId="6A9E06ED">
            <w:pPr>
              <w:pStyle w:val="93"/>
              <w:rPr>
                <w:rFonts w:eastAsia="仿宋_GB2312" w:cstheme="minorBidi"/>
                <w:sz w:val="24"/>
              </w:rPr>
            </w:pPr>
            <w:r>
              <w:rPr>
                <w:rFonts w:hint="eastAsia" w:eastAsia="仿宋_GB2312" w:cstheme="minorBidi"/>
                <w:sz w:val="24"/>
              </w:rPr>
              <w:t>6.当整机处于黑暗环境中并无人操作，一分钟后整机将可以自动进入熄屏模式。</w:t>
            </w:r>
          </w:p>
          <w:p w14:paraId="45859E4D">
            <w:pPr>
              <w:pStyle w:val="93"/>
              <w:rPr>
                <w:rFonts w:eastAsia="仿宋_GB2312" w:cstheme="minorBidi"/>
                <w:sz w:val="24"/>
              </w:rPr>
            </w:pPr>
            <w:r>
              <w:rPr>
                <w:rFonts w:hint="eastAsia" w:eastAsia="仿宋_GB2312" w:cstheme="minorBidi"/>
                <w:sz w:val="24"/>
              </w:rPr>
              <w:t>7.支持将自定义图片设置为开机画面。</w:t>
            </w:r>
          </w:p>
          <w:p w14:paraId="5FC0BD04">
            <w:pPr>
              <w:pStyle w:val="93"/>
              <w:rPr>
                <w:rFonts w:eastAsia="仿宋_GB2312" w:cstheme="minorBidi"/>
                <w:sz w:val="24"/>
              </w:rPr>
            </w:pPr>
            <w:r>
              <w:rPr>
                <w:rFonts w:hint="eastAsia" w:eastAsia="仿宋_GB2312" w:cstheme="minorBidi"/>
                <w:sz w:val="24"/>
              </w:rPr>
              <w:t>8.整机具备供电保护模块，能够检测内置电脑是否插好在位，在内置电脑未在位的情况下，内置电脑无法上电工作。</w:t>
            </w:r>
          </w:p>
          <w:p w14:paraId="2D681681">
            <w:pPr>
              <w:pStyle w:val="93"/>
              <w:rPr>
                <w:rFonts w:eastAsia="仿宋_GB2312" w:cstheme="minorBidi"/>
                <w:sz w:val="24"/>
              </w:rPr>
            </w:pPr>
            <w:r>
              <w:rPr>
                <w:rFonts w:hint="eastAsia" w:eastAsia="仿宋_GB2312" w:cstheme="minorBidi"/>
                <w:sz w:val="24"/>
              </w:rPr>
              <w:t>9.支持云端在线系统固件升级。</w:t>
            </w:r>
          </w:p>
          <w:p w14:paraId="5EDA4E87">
            <w:pPr>
              <w:pStyle w:val="93"/>
              <w:rPr>
                <w:rFonts w:eastAsia="仿宋_GB2312" w:cstheme="minorBidi"/>
                <w:sz w:val="24"/>
              </w:rPr>
            </w:pPr>
            <w:r>
              <w:rPr>
                <w:rFonts w:hint="eastAsia" w:eastAsia="仿宋_GB2312" w:cstheme="minorBidi"/>
                <w:sz w:val="24"/>
              </w:rPr>
              <w:t>四、触摸系统</w:t>
            </w:r>
          </w:p>
          <w:p w14:paraId="3AE27493">
            <w:pPr>
              <w:pStyle w:val="93"/>
              <w:rPr>
                <w:rFonts w:eastAsia="仿宋_GB2312" w:cstheme="minorBidi"/>
                <w:sz w:val="24"/>
              </w:rPr>
            </w:pPr>
            <w:r>
              <w:rPr>
                <w:rFonts w:hint="eastAsia" w:eastAsia="仿宋_GB2312" w:cstheme="minorBidi"/>
                <w:sz w:val="24"/>
              </w:rPr>
              <w:t>△1.</w:t>
            </w:r>
            <w:r>
              <w:rPr>
                <w:rFonts w:eastAsia="仿宋_GB2312" w:cstheme="minorBidi"/>
                <w:sz w:val="24"/>
              </w:rPr>
              <w:t>采用红外触控方式，支持Windows系统中进行40点或以上触控，支持在Android系统中进行40点或以上触控</w:t>
            </w:r>
            <w:r>
              <w:rPr>
                <w:rFonts w:hint="eastAsia" w:eastAsia="仿宋_GB2312" w:cstheme="minorBidi"/>
                <w:sz w:val="24"/>
              </w:rPr>
              <w:t>（提供首页具有CMA标识的第三方检测报告）</w:t>
            </w:r>
            <w:r>
              <w:rPr>
                <w:rFonts w:eastAsia="仿宋_GB2312" w:cstheme="minorBidi"/>
                <w:sz w:val="24"/>
              </w:rPr>
              <w:t>。</w:t>
            </w:r>
          </w:p>
          <w:p w14:paraId="5EE5293C">
            <w:pPr>
              <w:pStyle w:val="93"/>
              <w:rPr>
                <w:rFonts w:eastAsia="仿宋_GB2312" w:cstheme="minorBidi"/>
                <w:sz w:val="24"/>
              </w:rPr>
            </w:pPr>
            <w:r>
              <w:rPr>
                <w:rFonts w:hint="eastAsia" w:eastAsia="仿宋_GB2312" w:cstheme="minorBidi"/>
                <w:sz w:val="24"/>
              </w:rPr>
              <w:t>2.从内部Android通道切换到内部PC通道后，触摸框在1s内达到可触控状态。从内部PC通道切换到外部通道后，触摸框在3s内达到可触控状态。</w:t>
            </w:r>
          </w:p>
          <w:p w14:paraId="12EB28AB">
            <w:pPr>
              <w:pStyle w:val="93"/>
              <w:rPr>
                <w:rFonts w:eastAsia="仿宋_GB2312" w:cstheme="minorBidi"/>
                <w:sz w:val="24"/>
              </w:rPr>
            </w:pPr>
            <w:r>
              <w:rPr>
                <w:rFonts w:hint="eastAsia" w:eastAsia="仿宋_GB2312" w:cstheme="minorBidi"/>
                <w:sz w:val="24"/>
              </w:rPr>
              <w:t>3.触摸屏在照度100K LUX（勒克斯）环境下仍能正常工作。</w:t>
            </w:r>
            <w:r>
              <w:rPr>
                <w:rFonts w:hint="eastAsia" w:eastAsia="仿宋_GB2312" w:cstheme="minorBidi"/>
                <w:sz w:val="24"/>
              </w:rPr>
              <w:br w:type="textWrapping"/>
            </w:r>
            <w:r>
              <w:rPr>
                <w:rFonts w:hint="eastAsia" w:eastAsia="仿宋_GB2312" w:cstheme="minorBidi"/>
                <w:sz w:val="24"/>
              </w:rPr>
              <w:t>五、嵌入式系统</w:t>
            </w:r>
          </w:p>
          <w:p w14:paraId="1A8B6BDB">
            <w:pPr>
              <w:pStyle w:val="93"/>
              <w:rPr>
                <w:rFonts w:eastAsia="仿宋_GB2312" w:cstheme="minorBidi"/>
                <w:sz w:val="24"/>
              </w:rPr>
            </w:pPr>
            <w:r>
              <w:rPr>
                <w:rFonts w:hint="eastAsia" w:eastAsia="仿宋_GB2312" w:cstheme="minorBidi"/>
                <w:sz w:val="24"/>
              </w:rPr>
              <w:t>△1.</w:t>
            </w:r>
            <w:r>
              <w:rPr>
                <w:rFonts w:eastAsia="仿宋_GB2312" w:cstheme="minorBidi"/>
                <w:sz w:val="24"/>
              </w:rPr>
              <w:t>嵌入式系统版本不低于Android 14，主频≥1.8GHz，内存≥2GB，存储空间≥8GB。（</w:t>
            </w:r>
            <w:r>
              <w:rPr>
                <w:rFonts w:hint="eastAsia" w:eastAsia="仿宋_GB2312" w:cstheme="minorBidi"/>
                <w:sz w:val="24"/>
              </w:rPr>
              <w:t>提供首页具有CMA标识的第三方检测报告</w:t>
            </w:r>
            <w:r>
              <w:rPr>
                <w:rFonts w:eastAsia="仿宋_GB2312" w:cstheme="minorBidi"/>
                <w:sz w:val="24"/>
              </w:rPr>
              <w:t>）</w:t>
            </w:r>
          </w:p>
          <w:p w14:paraId="7079CA93">
            <w:pPr>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无PC状态下，嵌入式Android操作系统下可使用白板书写、WPS软件和网页浏览。</w:t>
            </w:r>
          </w:p>
          <w:p w14:paraId="3D4C7669">
            <w:pPr>
              <w:rPr>
                <w:rFonts w:ascii="Times New Roman" w:hAnsi="Times New Roman" w:eastAsia="仿宋_GB2312"/>
                <w:kern w:val="0"/>
                <w:sz w:val="24"/>
                <w:szCs w:val="24"/>
              </w:rPr>
            </w:pPr>
            <w:r>
              <w:rPr>
                <w:rFonts w:hint="eastAsia" w:ascii="Times New Roman" w:hAnsi="Times New Roman" w:eastAsia="仿宋_GB2312"/>
                <w:kern w:val="0"/>
                <w:sz w:val="24"/>
                <w:szCs w:val="24"/>
              </w:rPr>
              <w:t>六、OPS电脑</w:t>
            </w:r>
          </w:p>
          <w:p w14:paraId="24801E4D">
            <w:pPr>
              <w:pStyle w:val="93"/>
              <w:rPr>
                <w:rFonts w:eastAsia="仿宋_GB2312" w:cstheme="minorBidi"/>
                <w:sz w:val="24"/>
              </w:rPr>
            </w:pPr>
            <w:r>
              <w:rPr>
                <w:rFonts w:hint="eastAsia" w:eastAsia="仿宋_GB2312" w:cstheme="minorBidi"/>
                <w:sz w:val="24"/>
              </w:rPr>
              <w:t>1.采用模块化电脑方案，抽拉内置式，PC模块可完全插入整机，保护PC模块不易受教室灰尘影响，PC模块可抽拉式插入整机，可实现无单独接线的插拔。</w:t>
            </w:r>
          </w:p>
          <w:p w14:paraId="7AA3AD59">
            <w:pPr>
              <w:pStyle w:val="93"/>
              <w:rPr>
                <w:rFonts w:eastAsia="仿宋_GB2312" w:cstheme="minorBidi"/>
                <w:sz w:val="24"/>
              </w:rPr>
            </w:pPr>
            <w:r>
              <w:rPr>
                <w:rFonts w:hint="eastAsia" w:eastAsia="仿宋_GB2312" w:cstheme="minorBidi"/>
                <w:sz w:val="24"/>
              </w:rPr>
              <w:t xml:space="preserve">△2.PC和整机的连接采用万兆级接口，传输速率≥10Gbps（提供首页具有CMA标识的第三方检测报告）。。 </w:t>
            </w:r>
          </w:p>
          <w:p w14:paraId="34C9B11D">
            <w:pPr>
              <w:pStyle w:val="93"/>
              <w:rPr>
                <w:rFonts w:eastAsia="仿宋_GB2312" w:cstheme="minorBidi"/>
                <w:sz w:val="24"/>
              </w:rPr>
            </w:pPr>
            <w:r>
              <w:rPr>
                <w:rFonts w:hint="eastAsia" w:eastAsia="仿宋_GB2312" w:cstheme="minorBidi"/>
                <w:sz w:val="24"/>
              </w:rPr>
              <w:t>△3.采用按压式卡扣，无需工具即可快速拆卸电脑模块（提供首页具有CMA标识的第三方检测报告）。</w:t>
            </w:r>
          </w:p>
          <w:p w14:paraId="67287CB4">
            <w:pPr>
              <w:pStyle w:val="93"/>
              <w:rPr>
                <w:rFonts w:eastAsia="仿宋_GB2312" w:cstheme="minorBidi"/>
                <w:sz w:val="24"/>
              </w:rPr>
            </w:pPr>
            <w:r>
              <w:rPr>
                <w:rFonts w:hint="eastAsia" w:eastAsia="仿宋_GB2312" w:cstheme="minorBidi"/>
                <w:sz w:val="24"/>
              </w:rPr>
              <w:t>4.处理器：四核八线或以上，主频2.0或以上</w:t>
            </w:r>
          </w:p>
          <w:p w14:paraId="770E8F1D">
            <w:pPr>
              <w:pStyle w:val="93"/>
              <w:rPr>
                <w:rFonts w:eastAsia="仿宋_GB2312" w:cstheme="minorBidi"/>
                <w:sz w:val="24"/>
              </w:rPr>
            </w:pPr>
            <w:r>
              <w:rPr>
                <w:rFonts w:hint="eastAsia" w:eastAsia="仿宋_GB2312" w:cstheme="minorBidi"/>
                <w:sz w:val="24"/>
              </w:rPr>
              <w:t>5.内存：8G DDR4笔记本内存或以上配置。</w:t>
            </w:r>
          </w:p>
          <w:p w14:paraId="0787FB4A">
            <w:pPr>
              <w:pStyle w:val="93"/>
              <w:rPr>
                <w:rFonts w:eastAsia="仿宋_GB2312" w:cstheme="minorBidi"/>
                <w:sz w:val="24"/>
              </w:rPr>
            </w:pPr>
            <w:r>
              <w:rPr>
                <w:rFonts w:hint="eastAsia" w:eastAsia="仿宋_GB2312" w:cstheme="minorBidi"/>
                <w:sz w:val="24"/>
              </w:rPr>
              <w:t xml:space="preserve">6.硬盘：256G或以上SSD </w:t>
            </w:r>
          </w:p>
          <w:p w14:paraId="70EF7410">
            <w:pPr>
              <w:pStyle w:val="93"/>
              <w:rPr>
                <w:rFonts w:eastAsia="仿宋_GB2312" w:cstheme="minorBidi"/>
                <w:sz w:val="24"/>
              </w:rPr>
            </w:pPr>
            <w:r>
              <w:rPr>
                <w:rFonts w:hint="eastAsia" w:eastAsia="仿宋_GB2312" w:cstheme="minorBidi"/>
                <w:sz w:val="24"/>
              </w:rPr>
              <w:t>7.具有独立非外扩展的视频输出接口：≥1路HDMI ，具有独立非外扩展的电脑USB接口：≥3路USB。</w:t>
            </w:r>
          </w:p>
          <w:p w14:paraId="7B89C829">
            <w:pPr>
              <w:rPr>
                <w:rFonts w:ascii="Times New Roman" w:hAnsi="Times New Roman" w:eastAsia="仿宋_GB2312"/>
                <w:kern w:val="0"/>
                <w:sz w:val="24"/>
                <w:szCs w:val="24"/>
              </w:rPr>
            </w:pPr>
            <w:r>
              <w:rPr>
                <w:rFonts w:hint="eastAsia" w:ascii="Times New Roman" w:hAnsi="Times New Roman" w:eastAsia="仿宋_GB2312"/>
                <w:kern w:val="0"/>
                <w:sz w:val="24"/>
                <w:szCs w:val="24"/>
              </w:rPr>
              <w:t>△8.</w:t>
            </w:r>
            <w:r>
              <w:rPr>
                <w:rFonts w:ascii="Times New Roman" w:hAnsi="Times New Roman" w:eastAsia="仿宋_GB2312"/>
                <w:kern w:val="0"/>
                <w:sz w:val="24"/>
                <w:szCs w:val="24"/>
              </w:rPr>
              <w:t>在配置管理平台使用终端设备时，支持统一互通的用户身份认证服务，账号登录进入云桌面镜像后，打开教学白板软件、学生行为评价软件的教学应用工具时无需再次输入账号密码重复登录</w:t>
            </w:r>
            <w:r>
              <w:rPr>
                <w:rFonts w:hint="eastAsia" w:ascii="Times New Roman" w:hAnsi="Times New Roman" w:eastAsia="仿宋_GB2312"/>
                <w:kern w:val="0"/>
                <w:sz w:val="24"/>
                <w:szCs w:val="24"/>
              </w:rPr>
              <w:t>（提供首页具有CMA标识的第三方检测报告）</w:t>
            </w:r>
          </w:p>
          <w:p w14:paraId="604590B5">
            <w:pPr>
              <w:rPr>
                <w:rFonts w:ascii="Times New Roman" w:hAnsi="Times New Roman" w:eastAsia="仿宋_GB2312"/>
                <w:kern w:val="0"/>
                <w:sz w:val="24"/>
                <w:szCs w:val="24"/>
              </w:rPr>
            </w:pPr>
            <w:r>
              <w:rPr>
                <w:rFonts w:hint="eastAsia" w:ascii="Times New Roman" w:hAnsi="Times New Roman" w:eastAsia="仿宋_GB2312"/>
                <w:kern w:val="0"/>
                <w:sz w:val="24"/>
                <w:szCs w:val="24"/>
              </w:rPr>
              <w:t>△9.支持当使用桌面镜像功能时发生系统无法启动、系统异常等情况，可通过手势在屏幕上调取触摸中控菜单，进行系统恢复至出厂默认状态，无需连接网络、无需连接管理平台、无需额外工具辅助（</w:t>
            </w:r>
            <w:r>
              <w:rPr>
                <w:rFonts w:hint="eastAsia" w:ascii="Times New Roman" w:hAnsi="Times New Roman" w:eastAsia="仿宋_GB2312"/>
                <w:sz w:val="24"/>
              </w:rPr>
              <w:t>提供首页具有CMA标识的第三方检测报告</w:t>
            </w:r>
            <w:r>
              <w:rPr>
                <w:rFonts w:hint="eastAsia" w:ascii="Times New Roman" w:hAnsi="Times New Roman" w:eastAsia="仿宋_GB2312"/>
                <w:kern w:val="0"/>
                <w:sz w:val="24"/>
                <w:szCs w:val="24"/>
              </w:rPr>
              <w:t>）。</w:t>
            </w:r>
          </w:p>
          <w:p w14:paraId="71545D52">
            <w:pPr>
              <w:rPr>
                <w:rFonts w:ascii="Times New Roman" w:hAnsi="Times New Roman" w:eastAsia="仿宋_GB2312"/>
                <w:kern w:val="0"/>
                <w:sz w:val="24"/>
                <w:szCs w:val="24"/>
              </w:rPr>
            </w:pPr>
            <w:r>
              <w:rPr>
                <w:rFonts w:hint="eastAsia" w:ascii="Times New Roman" w:hAnsi="Times New Roman" w:eastAsia="仿宋_GB2312"/>
                <w:kern w:val="0"/>
                <w:sz w:val="24"/>
                <w:szCs w:val="24"/>
              </w:rPr>
              <w:t>10.支持交互大屏在系统恢复后，公共数据分区（如D盘等非系统分区）的数据能够得到保留，不受还原影响，从而不影响教学使用</w:t>
            </w:r>
          </w:p>
          <w:p w14:paraId="7F0703CD">
            <w:pPr>
              <w:rPr>
                <w:rFonts w:ascii="Times New Roman" w:hAnsi="Times New Roman" w:eastAsia="仿宋_GB2312"/>
                <w:kern w:val="0"/>
                <w:sz w:val="24"/>
                <w:szCs w:val="24"/>
              </w:rPr>
            </w:pPr>
            <w:r>
              <w:rPr>
                <w:rFonts w:hint="eastAsia" w:ascii="Times New Roman" w:hAnsi="Times New Roman" w:eastAsia="仿宋_GB2312"/>
                <w:kern w:val="0"/>
                <w:sz w:val="24"/>
                <w:szCs w:val="24"/>
              </w:rPr>
              <w:t>11.支持诊断网络，支持检测与管理平台的通讯状态，支持TCP延迟、ICMP延迟、上传下载速度检测</w:t>
            </w:r>
          </w:p>
          <w:p w14:paraId="56A0004A">
            <w:pPr>
              <w:rPr>
                <w:rFonts w:ascii="Times New Roman" w:hAnsi="Times New Roman" w:eastAsia="仿宋_GB2312"/>
                <w:kern w:val="0"/>
                <w:sz w:val="24"/>
                <w:szCs w:val="24"/>
              </w:rPr>
            </w:pPr>
            <w:r>
              <w:rPr>
                <w:rFonts w:hint="eastAsia" w:ascii="Times New Roman" w:hAnsi="Times New Roman" w:eastAsia="仿宋_GB2312"/>
                <w:kern w:val="0"/>
                <w:sz w:val="24"/>
                <w:szCs w:val="24"/>
              </w:rPr>
              <w:t>△12.支持终端设备运行时无需运行独立的虚拟化系统，终端设备配置的IP与进入云桌面镜像后的IP能够保持一致，同一个终端无需使用多个IP，简化运维管理与网络规划复杂度（</w:t>
            </w:r>
            <w:r>
              <w:rPr>
                <w:rFonts w:hint="eastAsia" w:ascii="Times New Roman" w:hAnsi="Times New Roman" w:eastAsia="仿宋_GB2312"/>
                <w:sz w:val="24"/>
              </w:rPr>
              <w:t>提供首页具有CMA标识的第三方检测报告</w:t>
            </w:r>
            <w:r>
              <w:rPr>
                <w:rFonts w:hint="eastAsia" w:ascii="Times New Roman" w:hAnsi="Times New Roman" w:eastAsia="仿宋_GB2312"/>
                <w:kern w:val="0"/>
                <w:sz w:val="24"/>
                <w:szCs w:val="24"/>
              </w:rPr>
              <w:t>）</w:t>
            </w:r>
          </w:p>
        </w:tc>
      </w:tr>
      <w:tr w14:paraId="4B3C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8" w:type="dxa"/>
            <w:tcBorders>
              <w:top w:val="single" w:color="auto" w:sz="4" w:space="0"/>
              <w:left w:val="single" w:color="auto" w:sz="4" w:space="0"/>
              <w:bottom w:val="single" w:color="auto" w:sz="4" w:space="0"/>
              <w:right w:val="single" w:color="auto" w:sz="4" w:space="0"/>
            </w:tcBorders>
            <w:vAlign w:val="center"/>
          </w:tcPr>
          <w:p w14:paraId="2AEDE899">
            <w:pPr>
              <w:rPr>
                <w:rFonts w:ascii="Times New Roman" w:hAnsi="Times New Roman" w:eastAsia="仿宋_GB2312"/>
                <w:sz w:val="24"/>
                <w:szCs w:val="24"/>
              </w:rPr>
            </w:pPr>
            <w:r>
              <w:rPr>
                <w:rFonts w:hint="eastAsia" w:ascii="Times New Roman" w:hAnsi="Times New Roman" w:eastAsia="仿宋_GB2312"/>
                <w:sz w:val="24"/>
                <w:szCs w:val="24"/>
              </w:rPr>
              <w:t>2</w:t>
            </w:r>
          </w:p>
        </w:tc>
        <w:tc>
          <w:tcPr>
            <w:tcW w:w="1135" w:type="dxa"/>
            <w:tcBorders>
              <w:top w:val="single" w:color="auto" w:sz="4" w:space="0"/>
              <w:left w:val="single" w:color="auto" w:sz="4" w:space="0"/>
              <w:bottom w:val="single" w:color="auto" w:sz="4" w:space="0"/>
              <w:right w:val="single" w:color="auto" w:sz="4" w:space="0"/>
            </w:tcBorders>
            <w:vAlign w:val="center"/>
          </w:tcPr>
          <w:p w14:paraId="6609642E">
            <w:pPr>
              <w:rPr>
                <w:rFonts w:ascii="Times New Roman" w:hAnsi="Times New Roman" w:eastAsia="仿宋_GB2312"/>
                <w:kern w:val="0"/>
                <w:sz w:val="24"/>
                <w:szCs w:val="24"/>
              </w:rPr>
            </w:pPr>
            <w:r>
              <w:rPr>
                <w:rFonts w:hint="eastAsia" w:ascii="Times New Roman" w:hAnsi="Times New Roman" w:eastAsia="仿宋_GB2312"/>
                <w:kern w:val="0"/>
                <w:sz w:val="24"/>
                <w:szCs w:val="24"/>
              </w:rPr>
              <w:t>高清壁挂展台</w:t>
            </w:r>
          </w:p>
        </w:tc>
        <w:tc>
          <w:tcPr>
            <w:tcW w:w="6663" w:type="dxa"/>
            <w:tcBorders>
              <w:top w:val="single" w:color="auto" w:sz="4" w:space="0"/>
              <w:left w:val="single" w:color="auto" w:sz="4" w:space="0"/>
              <w:bottom w:val="single" w:color="auto" w:sz="4" w:space="0"/>
              <w:right w:val="single" w:color="auto" w:sz="4" w:space="0"/>
            </w:tcBorders>
          </w:tcPr>
          <w:p w14:paraId="3550F878">
            <w:pPr>
              <w:rPr>
                <w:rFonts w:ascii="Times New Roman" w:hAnsi="Times New Roman" w:eastAsia="仿宋_GB2312"/>
                <w:b/>
                <w:kern w:val="0"/>
                <w:sz w:val="24"/>
                <w:szCs w:val="24"/>
              </w:rPr>
            </w:pPr>
            <w:r>
              <w:rPr>
                <w:rFonts w:hint="eastAsia" w:ascii="Times New Roman" w:hAnsi="Times New Roman" w:eastAsia="仿宋_GB2312"/>
                <w:b/>
                <w:kern w:val="0"/>
                <w:sz w:val="24"/>
                <w:szCs w:val="24"/>
              </w:rPr>
              <w:t>硬件部分：</w:t>
            </w:r>
          </w:p>
          <w:p w14:paraId="58BA30CC">
            <w:pPr>
              <w:rPr>
                <w:rFonts w:ascii="Times New Roman" w:hAnsi="Times New Roman" w:eastAsia="仿宋_GB2312"/>
                <w:kern w:val="0"/>
                <w:sz w:val="24"/>
                <w:szCs w:val="24"/>
              </w:rPr>
            </w:pPr>
            <w:r>
              <w:rPr>
                <w:rFonts w:hint="eastAsia" w:ascii="Times New Roman" w:hAnsi="Times New Roman" w:eastAsia="仿宋_GB2312"/>
                <w:kern w:val="0"/>
                <w:sz w:val="24"/>
                <w:szCs w:val="24"/>
              </w:rPr>
              <w:t>1.铝合金外壳，无锐角无利边设计，有效防止师生碰伤、划伤。</w:t>
            </w:r>
            <w:r>
              <w:rPr>
                <w:rFonts w:hint="eastAsia" w:ascii="Times New Roman" w:hAnsi="Times New Roman" w:eastAsia="仿宋_GB2312"/>
                <w:kern w:val="0"/>
                <w:sz w:val="24"/>
                <w:szCs w:val="24"/>
              </w:rPr>
              <w:br w:type="textWrapping"/>
            </w:r>
            <w:r>
              <w:rPr>
                <w:rFonts w:hint="eastAsia" w:ascii="Times New Roman" w:hAnsi="Times New Roman" w:eastAsia="仿宋_GB2312"/>
                <w:kern w:val="0"/>
                <w:sz w:val="24"/>
                <w:szCs w:val="24"/>
              </w:rPr>
              <w:t>2.壁挂式安装，防盗防破坏。</w:t>
            </w:r>
          </w:p>
          <w:p w14:paraId="5B7CE80B">
            <w:pPr>
              <w:rPr>
                <w:rFonts w:ascii="Times New Roman" w:hAnsi="Times New Roman" w:eastAsia="仿宋_GB2312"/>
                <w:kern w:val="0"/>
                <w:sz w:val="24"/>
                <w:szCs w:val="24"/>
              </w:rPr>
            </w:pPr>
            <w:r>
              <w:rPr>
                <w:rFonts w:hint="eastAsia" w:ascii="Times New Roman" w:hAnsi="Times New Roman" w:eastAsia="仿宋_GB2312"/>
                <w:kern w:val="0"/>
                <w:sz w:val="24"/>
                <w:szCs w:val="24"/>
              </w:rPr>
              <w:t>3.采用三折叠开合式托板，展开后托板尺寸≥A4面积，收起时小巧不占空间，高效利用挂墙面积。</w:t>
            </w:r>
          </w:p>
          <w:p w14:paraId="2138502A">
            <w:pPr>
              <w:rPr>
                <w:rFonts w:ascii="Times New Roman" w:hAnsi="Times New Roman" w:eastAsia="仿宋_GB2312"/>
                <w:kern w:val="0"/>
                <w:sz w:val="24"/>
                <w:szCs w:val="24"/>
              </w:rPr>
            </w:pPr>
            <w:r>
              <w:rPr>
                <w:rFonts w:hint="eastAsia" w:ascii="Times New Roman" w:hAnsi="Times New Roman" w:eastAsia="仿宋_GB2312"/>
                <w:kern w:val="0"/>
                <w:sz w:val="24"/>
                <w:szCs w:val="24"/>
              </w:rPr>
              <w:t>4.采用USB高速接口，单根USB线实现供电、高清数据传输需求。</w:t>
            </w:r>
          </w:p>
          <w:p w14:paraId="353BECC6">
            <w:pPr>
              <w:rPr>
                <w:rFonts w:ascii="Times New Roman" w:hAnsi="Times New Roman" w:eastAsia="仿宋_GB2312"/>
                <w:kern w:val="0"/>
                <w:sz w:val="24"/>
                <w:szCs w:val="24"/>
              </w:rPr>
            </w:pPr>
            <w:r>
              <w:rPr>
                <w:rFonts w:hint="eastAsia" w:ascii="Times New Roman" w:hAnsi="Times New Roman" w:eastAsia="仿宋_GB2312"/>
                <w:kern w:val="0"/>
                <w:sz w:val="24"/>
                <w:szCs w:val="24"/>
              </w:rPr>
              <w:t>5.采用800W像素自动对焦摄像头，可拍摄A4画幅。</w:t>
            </w:r>
          </w:p>
          <w:p w14:paraId="2101FFE6">
            <w:pPr>
              <w:rPr>
                <w:rFonts w:ascii="Times New Roman" w:hAnsi="Times New Roman" w:eastAsia="仿宋_GB2312"/>
                <w:kern w:val="0"/>
                <w:sz w:val="24"/>
                <w:szCs w:val="24"/>
              </w:rPr>
            </w:pPr>
            <w:r>
              <w:rPr>
                <w:rFonts w:hint="eastAsia" w:ascii="Times New Roman" w:hAnsi="Times New Roman" w:eastAsia="仿宋_GB2312"/>
                <w:kern w:val="0"/>
                <w:sz w:val="24"/>
                <w:szCs w:val="24"/>
              </w:rPr>
              <w:t>6.解析度：中间1600线，四周1400线。</w:t>
            </w:r>
          </w:p>
          <w:p w14:paraId="521013E8">
            <w:pPr>
              <w:rPr>
                <w:rFonts w:ascii="Times New Roman" w:hAnsi="Times New Roman" w:eastAsia="仿宋_GB2312"/>
                <w:kern w:val="0"/>
                <w:sz w:val="24"/>
                <w:szCs w:val="24"/>
              </w:rPr>
            </w:pPr>
            <w:r>
              <w:rPr>
                <w:rFonts w:hint="eastAsia" w:ascii="Times New Roman" w:hAnsi="Times New Roman" w:eastAsia="仿宋_GB2312"/>
                <w:kern w:val="0"/>
                <w:sz w:val="24"/>
                <w:szCs w:val="24"/>
              </w:rPr>
              <w:t>7.展台按键采用电容式触摸按键，可实现一键启动展台画面、画面放大、画面缩小、画面旋转、拍照截图等功能，同时也支持在一体机或电脑上进行同样的操作。</w:t>
            </w:r>
          </w:p>
          <w:p w14:paraId="599F1DEB">
            <w:pPr>
              <w:rPr>
                <w:rFonts w:ascii="Times New Roman" w:hAnsi="Times New Roman" w:eastAsia="仿宋_GB2312"/>
                <w:kern w:val="0"/>
                <w:sz w:val="24"/>
                <w:szCs w:val="24"/>
              </w:rPr>
            </w:pPr>
            <w:r>
              <w:rPr>
                <w:rFonts w:hint="eastAsia" w:ascii="Times New Roman" w:hAnsi="Times New Roman" w:eastAsia="仿宋_GB2312"/>
                <w:kern w:val="0"/>
                <w:sz w:val="24"/>
                <w:szCs w:val="24"/>
              </w:rPr>
              <w:t>8.整机自带均光罩LED补光灯，光线不足时可进行亮度补充，亮度均匀。</w:t>
            </w:r>
          </w:p>
          <w:p w14:paraId="54982DC0">
            <w:pPr>
              <w:rPr>
                <w:rFonts w:ascii="Times New Roman" w:hAnsi="Times New Roman" w:eastAsia="仿宋_GB2312"/>
                <w:b/>
                <w:kern w:val="0"/>
                <w:sz w:val="24"/>
                <w:szCs w:val="24"/>
              </w:rPr>
            </w:pPr>
            <w:r>
              <w:rPr>
                <w:rFonts w:hint="eastAsia" w:ascii="Times New Roman" w:hAnsi="Times New Roman" w:eastAsia="仿宋_GB2312"/>
                <w:b/>
                <w:kern w:val="0"/>
                <w:sz w:val="24"/>
                <w:szCs w:val="24"/>
              </w:rPr>
              <w:t>软件部分：</w:t>
            </w:r>
          </w:p>
          <w:p w14:paraId="3327F1D0">
            <w:pPr>
              <w:rPr>
                <w:rFonts w:ascii="Times New Roman" w:hAnsi="Times New Roman" w:eastAsia="仿宋_GB2312"/>
                <w:kern w:val="0"/>
                <w:sz w:val="24"/>
                <w:szCs w:val="24"/>
              </w:rPr>
            </w:pPr>
            <w:r>
              <w:rPr>
                <w:rFonts w:hint="eastAsia" w:ascii="Times New Roman" w:hAnsi="Times New Roman" w:eastAsia="仿宋_GB2312"/>
                <w:kern w:val="0"/>
                <w:sz w:val="24"/>
                <w:szCs w:val="24"/>
              </w:rPr>
              <w:t>1.支持对展台实时画面进行放大、缩小、旋转、自适应、冻结画面等操作。</w:t>
            </w:r>
          </w:p>
          <w:p w14:paraId="0D7A3A27">
            <w:pPr>
              <w:rPr>
                <w:rFonts w:ascii="Times New Roman" w:hAnsi="Times New Roman" w:eastAsia="仿宋_GB2312"/>
                <w:kern w:val="0"/>
                <w:sz w:val="24"/>
                <w:szCs w:val="24"/>
              </w:rPr>
            </w:pPr>
            <w:r>
              <w:rPr>
                <w:rFonts w:hint="eastAsia" w:ascii="Times New Roman" w:hAnsi="Times New Roman" w:eastAsia="仿宋_GB2312"/>
                <w:kern w:val="0"/>
                <w:sz w:val="24"/>
                <w:szCs w:val="24"/>
              </w:rPr>
              <w:t>2.支持展台画面实时批注，预设多种笔划粗细及颜色供选择，且支持+H8对展台画面联同批注内容进行同步缩放、移动。</w:t>
            </w:r>
          </w:p>
          <w:p w14:paraId="39F6B50E">
            <w:pPr>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.老师可在一体机或电脑上选择延时拍照功能，支持5秒或10秒延时模式，预留充足时间以便调整拍摄内容。</w:t>
            </w:r>
          </w:p>
          <w:p w14:paraId="3C047B05">
            <w:pPr>
              <w:rPr>
                <w:rFonts w:ascii="Times New Roman" w:hAnsi="Times New Roman" w:eastAsia="仿宋_GB2312"/>
                <w:kern w:val="0"/>
                <w:sz w:val="24"/>
                <w:szCs w:val="24"/>
              </w:rPr>
            </w:pPr>
            <w:r>
              <w:rPr>
                <w:rFonts w:ascii="Times New Roman" w:hAnsi="Times New Roman" w:eastAsia="仿宋_GB2312"/>
                <w:kern w:val="0"/>
                <w:sz w:val="24"/>
                <w:szCs w:val="24"/>
              </w:rPr>
              <w:t>4</w:t>
            </w:r>
            <w:r>
              <w:rPr>
                <w:rFonts w:hint="eastAsia" w:ascii="Times New Roman" w:hAnsi="Times New Roman" w:eastAsia="仿宋_GB2312"/>
                <w:kern w:val="0"/>
                <w:sz w:val="24"/>
                <w:szCs w:val="24"/>
              </w:rPr>
              <w:t>.支持故障自动检测，在软件无法出现展台拍摄画面时，自动出现检测链接，帮助用户检测“无画面”的原因，并给出引导性解决方案。可判断硬件连接、显卡驱动、摄像头占用、软件版本等问题。</w:t>
            </w:r>
          </w:p>
          <w:p w14:paraId="7A56B249">
            <w:pPr>
              <w:rPr>
                <w:rFonts w:ascii="Times New Roman" w:hAnsi="Times New Roman" w:eastAsia="仿宋_GB2312"/>
                <w:kern w:val="0"/>
                <w:sz w:val="24"/>
                <w:szCs w:val="24"/>
              </w:rPr>
            </w:pPr>
            <w:r>
              <w:rPr>
                <w:rFonts w:hint="eastAsia" w:ascii="Times New Roman" w:hAnsi="Times New Roman" w:eastAsia="仿宋_GB2312"/>
                <w:kern w:val="0"/>
                <w:sz w:val="24"/>
                <w:szCs w:val="24"/>
              </w:rPr>
              <w:t>△</w:t>
            </w:r>
            <w:r>
              <w:rPr>
                <w:rFonts w:ascii="Times New Roman" w:hAnsi="Times New Roman" w:eastAsia="仿宋_GB2312"/>
                <w:kern w:val="0"/>
                <w:sz w:val="24"/>
                <w:szCs w:val="24"/>
              </w:rPr>
              <w:t>5</w:t>
            </w:r>
            <w:r>
              <w:rPr>
                <w:rFonts w:hint="eastAsia" w:ascii="Times New Roman" w:hAnsi="Times New Roman" w:eastAsia="仿宋_GB2312"/>
                <w:kern w:val="0"/>
                <w:sz w:val="24"/>
                <w:szCs w:val="24"/>
              </w:rPr>
              <w:t>.支持二维码扫码功能：打开扫一扫功能后，将书本上的二维码放入扫描框内即可自动扫描，并进入系统浏览器获取二维码的链接内容，帮助老师快速获取电子教学资源。</w:t>
            </w:r>
          </w:p>
          <w:p w14:paraId="2EF27040">
            <w:pPr>
              <w:rPr>
                <w:rFonts w:ascii="Times New Roman" w:hAnsi="Times New Roman" w:eastAsia="仿宋_GB2312"/>
                <w:kern w:val="0"/>
                <w:sz w:val="24"/>
                <w:szCs w:val="24"/>
              </w:rPr>
            </w:pPr>
            <w:r>
              <w:rPr>
                <w:rFonts w:hint="eastAsia" w:ascii="Times New Roman" w:hAnsi="Times New Roman" w:eastAsia="仿宋_GB2312"/>
                <w:kern w:val="0"/>
                <w:sz w:val="24"/>
                <w:szCs w:val="24"/>
              </w:rPr>
              <w:t>（提供国家广播电视产品质量监督检验中心所出具的检测报告）</w:t>
            </w:r>
          </w:p>
        </w:tc>
      </w:tr>
      <w:tr w14:paraId="522A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8" w:type="dxa"/>
            <w:tcBorders>
              <w:top w:val="single" w:color="auto" w:sz="4" w:space="0"/>
              <w:left w:val="single" w:color="auto" w:sz="4" w:space="0"/>
              <w:bottom w:val="single" w:color="auto" w:sz="4" w:space="0"/>
              <w:right w:val="single" w:color="auto" w:sz="4" w:space="0"/>
            </w:tcBorders>
            <w:vAlign w:val="center"/>
          </w:tcPr>
          <w:p w14:paraId="6B88B55E">
            <w:pPr>
              <w:rPr>
                <w:rFonts w:ascii="Times New Roman" w:hAnsi="Times New Roman" w:eastAsia="仿宋_GB2312"/>
                <w:sz w:val="24"/>
                <w:szCs w:val="24"/>
              </w:rPr>
            </w:pPr>
            <w:r>
              <w:rPr>
                <w:rFonts w:hint="eastAsia" w:ascii="Times New Roman" w:hAnsi="Times New Roman" w:eastAsia="仿宋_GB2312"/>
                <w:sz w:val="24"/>
                <w:szCs w:val="24"/>
              </w:rPr>
              <w:t>3</w:t>
            </w:r>
          </w:p>
        </w:tc>
        <w:tc>
          <w:tcPr>
            <w:tcW w:w="1135" w:type="dxa"/>
            <w:tcBorders>
              <w:top w:val="single" w:color="auto" w:sz="4" w:space="0"/>
              <w:left w:val="single" w:color="auto" w:sz="4" w:space="0"/>
              <w:bottom w:val="single" w:color="auto" w:sz="4" w:space="0"/>
              <w:right w:val="single" w:color="auto" w:sz="4" w:space="0"/>
            </w:tcBorders>
            <w:vAlign w:val="center"/>
          </w:tcPr>
          <w:p w14:paraId="3F93BAD4">
            <w:pPr>
              <w:rPr>
                <w:rFonts w:ascii="Times New Roman" w:hAnsi="Times New Roman" w:eastAsia="仿宋_GB2312"/>
                <w:sz w:val="24"/>
                <w:szCs w:val="24"/>
              </w:rPr>
            </w:pPr>
            <w:r>
              <w:rPr>
                <w:rFonts w:hint="eastAsia" w:ascii="Times New Roman" w:hAnsi="Times New Roman" w:eastAsia="仿宋_GB2312"/>
                <w:sz w:val="24"/>
                <w:szCs w:val="24"/>
              </w:rPr>
              <w:t>推拉黑板</w:t>
            </w:r>
          </w:p>
        </w:tc>
        <w:tc>
          <w:tcPr>
            <w:tcW w:w="6663" w:type="dxa"/>
            <w:tcBorders>
              <w:top w:val="single" w:color="auto" w:sz="4" w:space="0"/>
              <w:left w:val="single" w:color="auto" w:sz="4" w:space="0"/>
              <w:bottom w:val="single" w:color="auto" w:sz="4" w:space="0"/>
              <w:right w:val="single" w:color="auto" w:sz="4" w:space="0"/>
            </w:tcBorders>
            <w:vAlign w:val="center"/>
          </w:tcPr>
          <w:p w14:paraId="703E710F">
            <w:pPr>
              <w:rPr>
                <w:rFonts w:ascii="Times New Roman" w:hAnsi="Times New Roman" w:eastAsia="仿宋_GB2312"/>
                <w:kern w:val="0"/>
                <w:sz w:val="24"/>
                <w:szCs w:val="24"/>
              </w:rPr>
            </w:pPr>
            <w:r>
              <w:rPr>
                <w:rFonts w:hint="eastAsia" w:ascii="Times New Roman" w:hAnsi="Times New Roman" w:eastAsia="仿宋_GB2312"/>
                <w:kern w:val="0"/>
                <w:sz w:val="24"/>
                <w:szCs w:val="24"/>
              </w:rPr>
              <w:t>1.结构：双层结构，内层为固定书写板，外层为滑动书写板，滑动板配装刻有黑板品牌LOGO标识的挂锁，开闭自如确保电子产品的安全管理。</w:t>
            </w:r>
          </w:p>
          <w:p w14:paraId="1D0296F9">
            <w:pPr>
              <w:rPr>
                <w:rFonts w:ascii="Times New Roman" w:hAnsi="Times New Roman" w:eastAsia="仿宋_GB2312"/>
                <w:kern w:val="0"/>
                <w:sz w:val="24"/>
                <w:szCs w:val="24"/>
              </w:rPr>
            </w:pPr>
            <w:r>
              <w:rPr>
                <w:rFonts w:hint="eastAsia" w:ascii="Times New Roman" w:hAnsi="Times New Roman" w:eastAsia="仿宋_GB2312"/>
                <w:kern w:val="0"/>
                <w:sz w:val="24"/>
                <w:szCs w:val="24"/>
              </w:rPr>
              <w:t>2.规格：长度≥4300mm*1305mm，高度可根据所配电子产品适当调整，确保与电子产品的有效配套；</w:t>
            </w:r>
          </w:p>
          <w:p w14:paraId="55227819">
            <w:pPr>
              <w:rPr>
                <w:rFonts w:ascii="Times New Roman" w:hAnsi="Times New Roman" w:eastAsia="仿宋_GB2312"/>
                <w:kern w:val="0"/>
                <w:sz w:val="24"/>
                <w:szCs w:val="24"/>
              </w:rPr>
            </w:pPr>
            <w:r>
              <w:rPr>
                <w:rFonts w:hint="eastAsia" w:ascii="Times New Roman" w:hAnsi="Times New Roman" w:eastAsia="仿宋_GB2312"/>
                <w:kern w:val="0"/>
                <w:sz w:val="24"/>
                <w:szCs w:val="24"/>
              </w:rPr>
              <w:t>3.板面：采用优质烤漆板面,板面颜色亚光绿板，厚度≥0.3mm。没有因黑板本身原因产生的眩光。书写流畅字迹清晰、色彩协调可视效果佳，有效的缓解学生视觉疲劳；板面表面附有一层透明保护膜，符合GB28231-2011《书写板安全卫生要求》；</w:t>
            </w:r>
          </w:p>
          <w:p w14:paraId="1BF69357">
            <w:pPr>
              <w:rPr>
                <w:rFonts w:ascii="Times New Roman" w:hAnsi="Times New Roman" w:eastAsia="仿宋_GB2312"/>
                <w:kern w:val="0"/>
                <w:sz w:val="24"/>
                <w:szCs w:val="24"/>
              </w:rPr>
            </w:pPr>
            <w:r>
              <w:rPr>
                <w:rFonts w:hint="eastAsia" w:ascii="Times New Roman" w:hAnsi="Times New Roman" w:eastAsia="仿宋_GB2312"/>
                <w:kern w:val="0"/>
                <w:sz w:val="24"/>
                <w:szCs w:val="24"/>
              </w:rPr>
              <w:t>4.衬板：选用高强度、吸音、防潮、阻燃聚苯乙烯板，厚度≥14mm；</w:t>
            </w:r>
          </w:p>
          <w:p w14:paraId="4B1D1BE3">
            <w:pPr>
              <w:rPr>
                <w:rFonts w:ascii="Times New Roman" w:hAnsi="Times New Roman" w:eastAsia="仿宋_GB2312"/>
                <w:kern w:val="0"/>
                <w:sz w:val="24"/>
                <w:szCs w:val="24"/>
              </w:rPr>
            </w:pPr>
            <w:r>
              <w:rPr>
                <w:rFonts w:hint="eastAsia" w:ascii="Times New Roman" w:hAnsi="Times New Roman" w:eastAsia="仿宋_GB2312"/>
                <w:kern w:val="0"/>
                <w:sz w:val="24"/>
                <w:szCs w:val="24"/>
              </w:rPr>
              <w:t>5.背板：采用优质镀锌钢板，厚度≥0.2mm，机械化流水线一次成型，设有凹槽加强筋，增加板体强度；</w:t>
            </w:r>
          </w:p>
          <w:p w14:paraId="4EC5300F">
            <w:pPr>
              <w:rPr>
                <w:rFonts w:ascii="Times New Roman" w:hAnsi="Times New Roman" w:eastAsia="仿宋_GB2312"/>
                <w:kern w:val="0"/>
                <w:sz w:val="24"/>
                <w:szCs w:val="24"/>
              </w:rPr>
            </w:pPr>
            <w:r>
              <w:rPr>
                <w:rFonts w:hint="eastAsia" w:ascii="Times New Roman" w:hAnsi="Times New Roman" w:eastAsia="仿宋_GB2312"/>
                <w:kern w:val="0"/>
                <w:sz w:val="24"/>
                <w:szCs w:val="24"/>
              </w:rPr>
              <w:t>6.覆板：采用环保型双组份聚氨酯胶水，自动化流水线覆板作业，确保粘接牢固板面平整，甲醛释放量≤0.025mg/L，符合GB 28231-2011《书写板安全卫生要求</w:t>
            </w:r>
          </w:p>
          <w:p w14:paraId="6EE7CBCF">
            <w:pPr>
              <w:rPr>
                <w:rFonts w:ascii="Times New Roman" w:hAnsi="Times New Roman" w:eastAsia="仿宋_GB2312"/>
                <w:kern w:val="0"/>
                <w:sz w:val="24"/>
                <w:szCs w:val="24"/>
              </w:rPr>
            </w:pPr>
            <w:r>
              <w:rPr>
                <w:rFonts w:hint="eastAsia" w:ascii="Times New Roman" w:hAnsi="Times New Roman" w:eastAsia="仿宋_GB2312"/>
                <w:kern w:val="0"/>
                <w:sz w:val="24"/>
                <w:szCs w:val="24"/>
              </w:rPr>
              <w:t>7.边框：采用高强度香槟色电泳铝合金型材，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14:paraId="283969A5">
            <w:pPr>
              <w:rPr>
                <w:rFonts w:ascii="Times New Roman" w:hAnsi="Times New Roman" w:eastAsia="仿宋_GB2312"/>
                <w:kern w:val="0"/>
                <w:sz w:val="24"/>
                <w:szCs w:val="24"/>
              </w:rPr>
            </w:pPr>
            <w:r>
              <w:rPr>
                <w:rFonts w:hint="eastAsia" w:ascii="Times New Roman" w:hAnsi="Times New Roman" w:eastAsia="仿宋_GB2312"/>
                <w:kern w:val="0"/>
                <w:sz w:val="24"/>
                <w:szCs w:val="24"/>
              </w:rPr>
              <w:t>8.包角：采用抗老化高强度ABS工程塑料注塑成型，采用双壁成腔流线型设计，黑板品牌标识与包角一次模具成型，无尖角毛刺。</w:t>
            </w:r>
          </w:p>
          <w:p w14:paraId="798A800C">
            <w:pPr>
              <w:rPr>
                <w:rFonts w:ascii="Times New Roman" w:hAnsi="Times New Roman" w:eastAsia="仿宋_GB2312"/>
                <w:kern w:val="0"/>
                <w:sz w:val="24"/>
                <w:szCs w:val="24"/>
              </w:rPr>
            </w:pPr>
            <w:r>
              <w:rPr>
                <w:rFonts w:hint="eastAsia" w:ascii="Times New Roman" w:hAnsi="Times New Roman" w:eastAsia="仿宋_GB2312"/>
                <w:kern w:val="0"/>
                <w:sz w:val="24"/>
                <w:szCs w:val="24"/>
              </w:rPr>
              <w:t>9.滑轮：双组高精度轴承上吊轮，下平滑动系统，上下均匀安装，滑动流畅、噪音小、前后定位精确；</w:t>
            </w:r>
          </w:p>
          <w:p w14:paraId="49ABE5DE">
            <w:pPr>
              <w:rPr>
                <w:rFonts w:ascii="Times New Roman" w:hAnsi="Times New Roman" w:eastAsia="仿宋_GB2312"/>
                <w:kern w:val="0"/>
                <w:sz w:val="24"/>
                <w:szCs w:val="24"/>
              </w:rPr>
            </w:pPr>
            <w:r>
              <w:rPr>
                <w:rFonts w:hint="eastAsia" w:ascii="Times New Roman" w:hAnsi="Times New Roman" w:eastAsia="仿宋_GB2312"/>
                <w:kern w:val="0"/>
                <w:sz w:val="24"/>
                <w:szCs w:val="24"/>
              </w:rPr>
              <w:t>▲10.投标产品滑轮部件通过QB/T4597-2013(2017)移门轮轨通用检测。</w:t>
            </w:r>
          </w:p>
          <w:p w14:paraId="326353FC">
            <w:pPr>
              <w:rPr>
                <w:rFonts w:ascii="Times New Roman" w:hAnsi="Times New Roman" w:eastAsia="仿宋_GB2312"/>
                <w:kern w:val="0"/>
                <w:sz w:val="24"/>
                <w:szCs w:val="24"/>
              </w:rPr>
            </w:pPr>
            <w:r>
              <w:rPr>
                <w:rFonts w:hint="eastAsia" w:ascii="Times New Roman" w:hAnsi="Times New Roman" w:eastAsia="仿宋_GB2312"/>
                <w:kern w:val="0"/>
                <w:sz w:val="24"/>
                <w:szCs w:val="24"/>
              </w:rPr>
              <w:t>11.安全性：一把锁实现对滑动黑板的锁定，钥匙通用，方便实用；</w:t>
            </w:r>
          </w:p>
        </w:tc>
      </w:tr>
    </w:tbl>
    <w:p w14:paraId="4F83CA23">
      <w:pPr>
        <w:pStyle w:val="9"/>
        <w:spacing w:after="156" w:line="360" w:lineRule="auto"/>
        <w:ind w:firstLine="482"/>
        <w:rPr>
          <w:rFonts w:ascii="Times New Roman" w:hAnsi="Times New Roman" w:eastAsia="仿宋_GB2312"/>
          <w:b/>
          <w:sz w:val="24"/>
          <w:szCs w:val="24"/>
        </w:rPr>
      </w:pPr>
      <w:r>
        <w:rPr>
          <w:rFonts w:hint="eastAsia" w:ascii="Times New Roman" w:hAnsi="Times New Roman" w:eastAsia="仿宋_GB2312" w:cs="宋体"/>
          <w:b/>
          <w:sz w:val="24"/>
          <w:szCs w:val="24"/>
        </w:rPr>
        <w:t>备注：</w:t>
      </w:r>
      <w:r>
        <w:rPr>
          <w:rFonts w:hint="eastAsia" w:ascii="Times New Roman" w:hAnsi="Times New Roman" w:eastAsia="仿宋_GB2312"/>
          <w:b/>
          <w:sz w:val="24"/>
          <w:szCs w:val="24"/>
        </w:rPr>
        <w:t>标有“▲”的为实质性响应要求，供应商要特别加以注意，必须对此响应并完全满足这些要求，否则将按无效投标处理；标有“</w:t>
      </w:r>
      <w:r>
        <w:rPr>
          <w:rFonts w:hint="eastAsia" w:ascii="Times New Roman" w:hAnsi="Times New Roman" w:eastAsia="仿宋_GB2312"/>
          <w:kern w:val="0"/>
          <w:sz w:val="24"/>
          <w:szCs w:val="24"/>
        </w:rPr>
        <w:t>△</w:t>
      </w:r>
      <w:r>
        <w:rPr>
          <w:rFonts w:hint="eastAsia" w:ascii="Times New Roman" w:hAnsi="Times New Roman" w:eastAsia="仿宋_GB2312"/>
          <w:b/>
          <w:sz w:val="24"/>
          <w:szCs w:val="24"/>
        </w:rPr>
        <w:t>”的为重要指标要求或性能要求，负偏离将导致扣分。</w:t>
      </w:r>
    </w:p>
    <w:p w14:paraId="78B1FD23">
      <w:pPr>
        <w:snapToGrid w:val="0"/>
        <w:spacing w:line="360" w:lineRule="auto"/>
        <w:rPr>
          <w:rFonts w:ascii="Times New Roman" w:hAnsi="Times New Roman" w:eastAsia="仿宋_GB2312" w:cs="宋体"/>
          <w:kern w:val="0"/>
          <w:sz w:val="24"/>
          <w:szCs w:val="24"/>
        </w:rPr>
      </w:pPr>
      <w:r>
        <w:rPr>
          <w:rFonts w:hint="eastAsia" w:ascii="Times New Roman" w:hAnsi="Times New Roman" w:eastAsia="仿宋_GB2312" w:cs="宋体"/>
          <w:b/>
          <w:bCs/>
          <w:sz w:val="24"/>
          <w:szCs w:val="24"/>
        </w:rPr>
        <w:t>三、售后服务（包括但不限于此）</w:t>
      </w:r>
    </w:p>
    <w:p w14:paraId="5CCA100D">
      <w:pPr>
        <w:spacing w:line="360" w:lineRule="auto"/>
        <w:ind w:firstLine="477" w:firstLineChars="199"/>
        <w:rPr>
          <w:rFonts w:ascii="Times New Roman" w:hAnsi="Times New Roman" w:eastAsia="仿宋_GB2312" w:cs="宋体"/>
          <w:sz w:val="24"/>
          <w:szCs w:val="24"/>
        </w:rPr>
      </w:pPr>
      <w:r>
        <w:rPr>
          <w:rFonts w:hint="eastAsia" w:ascii="Times New Roman" w:hAnsi="Times New Roman" w:eastAsia="仿宋_GB2312" w:cs="宋体"/>
          <w:kern w:val="0"/>
          <w:sz w:val="24"/>
          <w:szCs w:val="24"/>
        </w:rPr>
        <w:t>1、施工期间，中标人应遵守有关部门的管理，并遵照相关的规定。系统设备安装（包括所使用的设备、材料、布线方法、</w:t>
      </w:r>
      <w:r>
        <w:rPr>
          <w:rFonts w:hint="eastAsia" w:ascii="Times New Roman" w:hAnsi="Times New Roman" w:eastAsia="仿宋_GB2312" w:cs="宋体"/>
          <w:sz w:val="24"/>
          <w:szCs w:val="24"/>
        </w:rPr>
        <w:t>安装工艺、调试开通等）必须符合国家、行业法规和规范要求。在施工中应做好对其他设施的保护，凡造成其它设施、设备损坏的，一律由施工单位负责赔偿。</w:t>
      </w:r>
    </w:p>
    <w:p w14:paraId="7163333F">
      <w:pPr>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2、提供的设备、配件必须提供随机资料（说明书、合格证、图纸、保修单及操作保养等资料）。其他附件及材料必须符合国家有关标准。</w:t>
      </w:r>
    </w:p>
    <w:p w14:paraId="3209C9C4">
      <w:pPr>
        <w:spacing w:line="360" w:lineRule="auto"/>
        <w:ind w:firstLine="480" w:firstLineChars="200"/>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项目完工后，采购人组织人员在中标人的指导下上岗操作，投标人进行系统维护；设备的免费质保期从采购人对系统验收合格之日起计算。免费质保期满后，中标人对整个项目及设备提供终身维修服务并只收取成本费用。</w:t>
      </w:r>
    </w:p>
    <w:p w14:paraId="3C9DFA35">
      <w:pPr>
        <w:spacing w:line="360" w:lineRule="auto"/>
        <w:ind w:firstLine="240" w:firstLineChars="100"/>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hint="eastAsia" w:ascii="Times New Roman" w:hAnsi="Times New Roman" w:eastAsia="仿宋_GB2312" w:cs="宋体"/>
          <w:sz w:val="24"/>
          <w:szCs w:val="24"/>
          <w:lang w:val="zh-CN"/>
        </w:rPr>
        <w:t>提供</w:t>
      </w:r>
      <w:r>
        <w:rPr>
          <w:rFonts w:hint="eastAsia" w:ascii="Times New Roman" w:hAnsi="Times New Roman" w:eastAsia="仿宋_GB2312" w:cs="宋体"/>
          <w:sz w:val="24"/>
          <w:szCs w:val="24"/>
        </w:rPr>
        <w:t>本项目整体</w:t>
      </w:r>
      <w:r>
        <w:rPr>
          <w:rFonts w:hint="eastAsia" w:ascii="Times New Roman" w:hAnsi="Times New Roman" w:eastAsia="仿宋_GB2312" w:cs="宋体"/>
          <w:sz w:val="24"/>
          <w:szCs w:val="24"/>
          <w:lang w:val="zh-CN"/>
        </w:rPr>
        <w:t>不少于3年的</w:t>
      </w:r>
      <w:r>
        <w:rPr>
          <w:rFonts w:hint="eastAsia" w:ascii="Times New Roman" w:hAnsi="Times New Roman" w:eastAsia="仿宋_GB2312" w:cs="宋体"/>
          <w:sz w:val="24"/>
          <w:szCs w:val="24"/>
        </w:rPr>
        <w:t>免费质保期</w:t>
      </w:r>
      <w:r>
        <w:rPr>
          <w:rFonts w:hint="eastAsia" w:ascii="Times New Roman" w:hAnsi="Times New Roman" w:eastAsia="仿宋_GB2312" w:cs="宋体"/>
          <w:sz w:val="24"/>
          <w:szCs w:val="24"/>
          <w:lang w:val="zh-CN"/>
        </w:rPr>
        <w:t>。</w:t>
      </w:r>
    </w:p>
    <w:p w14:paraId="624BA1E9">
      <w:pPr>
        <w:spacing w:line="360" w:lineRule="auto"/>
        <w:rPr>
          <w:rFonts w:ascii="Times New Roman" w:hAnsi="Times New Roman" w:eastAsia="仿宋_GB2312" w:cs="宋体"/>
          <w:b/>
          <w:sz w:val="24"/>
          <w:szCs w:val="24"/>
        </w:rPr>
      </w:pPr>
      <w:r>
        <w:rPr>
          <w:rFonts w:hint="eastAsia" w:ascii="Times New Roman" w:hAnsi="Times New Roman" w:eastAsia="仿宋_GB2312" w:cs="宋体"/>
          <w:b/>
          <w:sz w:val="24"/>
          <w:szCs w:val="24"/>
        </w:rPr>
        <w:t>四、培训要求</w:t>
      </w:r>
    </w:p>
    <w:p w14:paraId="38072633">
      <w:pPr>
        <w:pStyle w:val="2"/>
        <w:spacing w:after="0"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1、投标人须为采购人提供设备使用、设备操作和管理维护培训，培训形式包括客户现场培训、课堂培训。</w:t>
      </w:r>
    </w:p>
    <w:p w14:paraId="0E96E67A">
      <w:pPr>
        <w:pStyle w:val="2"/>
        <w:spacing w:after="0"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2、投标人提供详细的培训计划，包括培训项目、人数、地点、日程、资料、其它等详细内容，为所有被培训人员提供培训用文字资料和讲义等相关用品。</w:t>
      </w:r>
    </w:p>
    <w:p w14:paraId="4EC20C95">
      <w:pPr>
        <w:pStyle w:val="2"/>
        <w:spacing w:after="0"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3、技术培训的内容必须包含软件的日常操作和管理维护，以及基本的故障诊断与排错。投标人培训人员必须是公司的资深工程师。</w:t>
      </w:r>
    </w:p>
    <w:p w14:paraId="6FDBF480">
      <w:pPr>
        <w:pStyle w:val="2"/>
        <w:spacing w:after="0"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4、培训工作必须在合同生效之后系统试运行之前安排。</w:t>
      </w:r>
    </w:p>
    <w:p w14:paraId="27455C2D">
      <w:pPr>
        <w:pStyle w:val="2"/>
        <w:spacing w:after="0"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5、所有培训费用（含培训教材费），已包括在投标总价中。</w:t>
      </w:r>
    </w:p>
    <w:p w14:paraId="7AC44583">
      <w:pPr>
        <w:spacing w:line="360" w:lineRule="auto"/>
        <w:ind w:firstLine="480" w:firstLineChars="200"/>
        <w:rPr>
          <w:rStyle w:val="94"/>
          <w:rFonts w:ascii="Times New Roman" w:hAnsi="Times New Roman" w:eastAsia="仿宋_GB2312" w:cs="宋体"/>
          <w:sz w:val="24"/>
          <w:szCs w:val="24"/>
        </w:rPr>
      </w:pPr>
      <w:r>
        <w:rPr>
          <w:rFonts w:hint="eastAsia" w:ascii="Times New Roman" w:hAnsi="Times New Roman" w:eastAsia="仿宋_GB2312" w:cs="宋体"/>
          <w:sz w:val="24"/>
          <w:szCs w:val="24"/>
        </w:rPr>
        <w:t>6、实际培训时间、人数和地点按中标人与采购人商定的为准。</w:t>
      </w:r>
    </w:p>
    <w:p w14:paraId="5D9C9C1A">
      <w:pPr>
        <w:spacing w:line="360" w:lineRule="auto"/>
        <w:rPr>
          <w:rFonts w:ascii="Times New Roman" w:hAnsi="Times New Roman" w:eastAsia="仿宋_GB2312" w:cs="宋体"/>
          <w:b/>
          <w:sz w:val="24"/>
          <w:szCs w:val="24"/>
        </w:rPr>
      </w:pPr>
      <w:r>
        <w:rPr>
          <w:rFonts w:hint="eastAsia" w:ascii="Times New Roman" w:hAnsi="Times New Roman" w:eastAsia="仿宋_GB2312" w:cs="宋体"/>
          <w:b/>
          <w:sz w:val="24"/>
          <w:szCs w:val="24"/>
        </w:rPr>
        <w:t>五、工期及交货地点要求</w:t>
      </w:r>
    </w:p>
    <w:p w14:paraId="1E8B1181">
      <w:pPr>
        <w:spacing w:line="360" w:lineRule="auto"/>
        <w:ind w:firstLine="460" w:firstLineChars="200"/>
        <w:rPr>
          <w:rFonts w:ascii="Times New Roman" w:hAnsi="Times New Roman" w:eastAsia="仿宋_GB2312" w:cs="宋体"/>
          <w:spacing w:val="-5"/>
          <w:kern w:val="0"/>
          <w:sz w:val="24"/>
          <w:szCs w:val="24"/>
        </w:rPr>
      </w:pPr>
      <w:r>
        <w:rPr>
          <w:rFonts w:hint="eastAsia" w:ascii="Times New Roman" w:hAnsi="Times New Roman" w:eastAsia="仿宋_GB2312" w:cs="宋体"/>
          <w:spacing w:val="-5"/>
          <w:kern w:val="0"/>
          <w:sz w:val="24"/>
          <w:szCs w:val="24"/>
        </w:rPr>
        <w:t>1、工期要求：自合同签订后15个日历日内完成安装调试并通过终验。</w:t>
      </w:r>
    </w:p>
    <w:p w14:paraId="27CCEECA">
      <w:pPr>
        <w:spacing w:line="360" w:lineRule="auto"/>
        <w:ind w:firstLine="460" w:firstLineChars="200"/>
        <w:rPr>
          <w:rFonts w:ascii="Times New Roman" w:hAnsi="Times New Roman" w:eastAsia="仿宋_GB2312" w:cs="宋体"/>
          <w:spacing w:val="-5"/>
          <w:kern w:val="0"/>
          <w:sz w:val="24"/>
          <w:szCs w:val="24"/>
        </w:rPr>
      </w:pPr>
      <w:r>
        <w:rPr>
          <w:rFonts w:hint="eastAsia" w:ascii="Times New Roman" w:hAnsi="Times New Roman" w:eastAsia="仿宋_GB2312" w:cs="宋体"/>
          <w:spacing w:val="-5"/>
          <w:kern w:val="0"/>
          <w:sz w:val="24"/>
          <w:szCs w:val="24"/>
        </w:rPr>
        <w:t>2、交货地点要求:采购单位指定地点，投标人须派专业人员将产品送到指定地点并安装调试完毕，其所有费用由投标人承担。</w:t>
      </w:r>
    </w:p>
    <w:p w14:paraId="629DAC1F">
      <w:pPr>
        <w:spacing w:line="360" w:lineRule="auto"/>
        <w:rPr>
          <w:rFonts w:ascii="Times New Roman" w:hAnsi="Times New Roman" w:eastAsia="仿宋_GB2312" w:cs="宋体"/>
          <w:b/>
          <w:sz w:val="24"/>
          <w:szCs w:val="24"/>
        </w:rPr>
      </w:pPr>
      <w:r>
        <w:rPr>
          <w:rFonts w:hint="eastAsia" w:ascii="Times New Roman" w:hAnsi="Times New Roman" w:eastAsia="仿宋_GB2312" w:cs="宋体"/>
          <w:b/>
          <w:sz w:val="24"/>
          <w:szCs w:val="24"/>
        </w:rPr>
        <w:t>六、付款方式</w:t>
      </w:r>
    </w:p>
    <w:p w14:paraId="1A439266">
      <w:pPr>
        <w:pStyle w:val="69"/>
        <w:spacing w:line="440" w:lineRule="exact"/>
        <w:ind w:firstLine="480"/>
        <w:rPr>
          <w:rFonts w:eastAsia="仿宋_GB2312" w:cs="宋体"/>
          <w:sz w:val="24"/>
          <w:szCs w:val="24"/>
        </w:rPr>
      </w:pPr>
      <w:r>
        <w:rPr>
          <w:rFonts w:hint="eastAsia" w:eastAsia="仿宋_GB2312" w:cs="宋体"/>
          <w:sz w:val="24"/>
          <w:szCs w:val="24"/>
        </w:rPr>
        <w:t>（1）预付款：</w:t>
      </w:r>
      <w:r>
        <w:rPr>
          <w:rFonts w:hint="eastAsia" w:eastAsia="仿宋_GB2312" w:cs="宋体"/>
          <w:spacing w:val="-5"/>
          <w:kern w:val="0"/>
          <w:sz w:val="24"/>
          <w:szCs w:val="24"/>
        </w:rPr>
        <w:t>合同签订后满足合同约定支付条件的，</w:t>
      </w:r>
      <w:r>
        <w:rPr>
          <w:rFonts w:hint="eastAsia" w:eastAsia="仿宋_GB2312" w:cs="宋体"/>
          <w:sz w:val="24"/>
          <w:szCs w:val="24"/>
        </w:rPr>
        <w:t>采购人收到供应商提供的正规发票后5个工作日内，按财政部门规定的支付方式支付合同金额的40%给供应商。</w:t>
      </w:r>
    </w:p>
    <w:p w14:paraId="3789B612">
      <w:pPr>
        <w:spacing w:line="44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（2）剩余款项：</w:t>
      </w:r>
      <w:r>
        <w:rPr>
          <w:rFonts w:hint="eastAsia" w:ascii="Times New Roman" w:hAnsi="Times New Roman" w:eastAsia="仿宋_GB2312" w:cs="宋体"/>
          <w:spacing w:val="-5"/>
          <w:kern w:val="0"/>
          <w:sz w:val="24"/>
          <w:szCs w:val="24"/>
        </w:rPr>
        <w:t>安装调试完毕并通过终验后7个工作日内，</w:t>
      </w:r>
      <w:r>
        <w:rPr>
          <w:rFonts w:hint="eastAsia" w:ascii="Times New Roman" w:hAnsi="Times New Roman" w:eastAsia="仿宋_GB2312"/>
          <w:sz w:val="24"/>
          <w:szCs w:val="24"/>
        </w:rPr>
        <w:t>采购人根据供应商提供的正规发票，按财政部门规定的支付方式支付合同金额的60%给供应商。</w:t>
      </w:r>
    </w:p>
    <w:p w14:paraId="767DF33D">
      <w:pPr>
        <w:tabs>
          <w:tab w:val="left" w:pos="3720"/>
        </w:tabs>
        <w:spacing w:line="360" w:lineRule="auto"/>
        <w:rPr>
          <w:rFonts w:ascii="Times New Roman" w:hAnsi="Times New Roman" w:eastAsia="仿宋_GB2312" w:cs="宋体"/>
          <w:b/>
          <w:sz w:val="24"/>
          <w:szCs w:val="24"/>
        </w:rPr>
      </w:pPr>
    </w:p>
    <w:p w14:paraId="6F662B65">
      <w:pPr>
        <w:tabs>
          <w:tab w:val="left" w:pos="3720"/>
        </w:tabs>
        <w:spacing w:line="360" w:lineRule="auto"/>
        <w:rPr>
          <w:rFonts w:ascii="Times New Roman" w:hAnsi="Times New Roman" w:eastAsia="仿宋_GB2312" w:cs="宋体"/>
          <w:b/>
          <w:sz w:val="24"/>
          <w:szCs w:val="24"/>
        </w:rPr>
      </w:pPr>
      <w:r>
        <w:rPr>
          <w:rFonts w:hint="eastAsia" w:ascii="Times New Roman" w:hAnsi="Times New Roman" w:eastAsia="仿宋_GB2312" w:cs="宋体"/>
          <w:b/>
          <w:sz w:val="24"/>
          <w:szCs w:val="24"/>
        </w:rPr>
        <w:t>七、其他</w:t>
      </w:r>
    </w:p>
    <w:p w14:paraId="37345616">
      <w:pPr>
        <w:tabs>
          <w:tab w:val="left" w:pos="3720"/>
        </w:tabs>
        <w:spacing w:line="360" w:lineRule="auto"/>
        <w:ind w:firstLine="480" w:firstLineChars="200"/>
        <w:rPr>
          <w:rFonts w:ascii="Times New Roman" w:hAnsi="Times New Roman" w:eastAsia="仿宋_GB2312" w:cs="宋体"/>
          <w:sz w:val="24"/>
          <w:szCs w:val="24"/>
        </w:rPr>
      </w:pPr>
      <w:r>
        <w:rPr>
          <w:rFonts w:hint="eastAsia" w:ascii="Times New Roman" w:hAnsi="Times New Roman" w:eastAsia="仿宋_GB2312" w:cs="宋体"/>
          <w:sz w:val="24"/>
          <w:szCs w:val="24"/>
        </w:rPr>
        <w:t>1、投标人应对招标、实施、操作等过程中采取保密和安全措施，因投标人造成的不良影响和损失，投标人应承担相应责任。</w:t>
      </w:r>
    </w:p>
    <w:p w14:paraId="3286E88C">
      <w:pPr>
        <w:rPr>
          <w:rFonts w:ascii="Times New Roman" w:hAnsi="Times New Roman" w:eastAsia="仿宋_GB2312" w:cs="宋体"/>
          <w:sz w:val="24"/>
          <w:szCs w:val="24"/>
        </w:rPr>
      </w:pPr>
      <w:r>
        <w:rPr>
          <w:rFonts w:hint="eastAsia" w:ascii="Times New Roman" w:hAnsi="Times New Roman" w:eastAsia="仿宋_GB2312" w:cs="宋体"/>
          <w:sz w:val="24"/>
          <w:szCs w:val="24"/>
        </w:rPr>
        <w:t xml:space="preserve">    2、招标人认为投标人提供的产品和服务不能满足需求，可否决、终止本次采购。</w:t>
      </w:r>
    </w:p>
    <w:p w14:paraId="2FE05C0B">
      <w:pPr>
        <w:pStyle w:val="71"/>
        <w:snapToGrid w:val="0"/>
        <w:spacing w:before="0"/>
        <w:ind w:firstLine="508" w:firstLineChars="212"/>
        <w:rPr>
          <w:rFonts w:ascii="Times New Roman" w:hAnsi="Times New Roman" w:eastAsia="仿宋_GB2312" w:cs="宋体"/>
          <w:szCs w:val="21"/>
        </w:rPr>
      </w:pPr>
    </w:p>
    <w:p w14:paraId="788FEB4F">
      <w:pPr>
        <w:spacing w:line="360" w:lineRule="exact"/>
        <w:ind w:firstLine="562"/>
        <w:jc w:val="center"/>
        <w:rPr>
          <w:rFonts w:ascii="Times New Roman" w:hAnsi="Times New Roman" w:eastAsia="仿宋_GB2312"/>
          <w:b/>
          <w:sz w:val="28"/>
          <w:szCs w:val="28"/>
        </w:rPr>
      </w:pPr>
    </w:p>
    <w:p w14:paraId="42ECDE59">
      <w:pPr>
        <w:ind w:firstLine="2731" w:firstLineChars="850"/>
        <w:jc w:val="left"/>
        <w:outlineLvl w:val="0"/>
        <w:rPr>
          <w:rFonts w:ascii="Times New Roman" w:hAnsi="Times New Roman"/>
          <w:b/>
          <w:sz w:val="32"/>
          <w:szCs w:val="32"/>
        </w:rPr>
      </w:pPr>
    </w:p>
    <w:p w14:paraId="411968BC">
      <w:pPr>
        <w:numPr>
          <w:ilvl w:val="0"/>
          <w:numId w:val="3"/>
        </w:numPr>
        <w:ind w:firstLine="2731" w:firstLineChars="850"/>
        <w:jc w:val="left"/>
        <w:outlineLvl w:val="0"/>
        <w:rPr>
          <w:rFonts w:ascii="Times New Roman" w:hAnsi="Times New Roman"/>
          <w:b/>
          <w:sz w:val="32"/>
          <w:szCs w:val="32"/>
        </w:rPr>
      </w:pPr>
      <w:r>
        <w:rPr>
          <w:rFonts w:hint="eastAsia" w:ascii="Times New Roman" w:hAnsi="Times New Roman"/>
          <w:b/>
          <w:sz w:val="32"/>
          <w:szCs w:val="32"/>
        </w:rPr>
        <w:t xml:space="preserve">  </w:t>
      </w:r>
      <w:bookmarkStart w:id="9" w:name="_Toc184314441"/>
      <w:bookmarkEnd w:id="9"/>
      <w:bookmarkStart w:id="10" w:name="_Toc184313284"/>
      <w:bookmarkEnd w:id="10"/>
      <w:bookmarkStart w:id="11" w:name="_Toc184312088"/>
      <w:bookmarkEnd w:id="11"/>
      <w:bookmarkStart w:id="12" w:name="_Toc184308060"/>
      <w:bookmarkEnd w:id="12"/>
      <w:bookmarkStart w:id="13" w:name="_Toc184310311"/>
      <w:bookmarkEnd w:id="13"/>
      <w:bookmarkStart w:id="14" w:name="_Toc184314476"/>
      <w:bookmarkEnd w:id="14"/>
      <w:bookmarkStart w:id="15" w:name="_Toc184312137"/>
      <w:bookmarkEnd w:id="15"/>
      <w:bookmarkStart w:id="16" w:name="_Toc184310344"/>
      <w:bookmarkEnd w:id="16"/>
      <w:bookmarkStart w:id="17" w:name="_Toc184308091"/>
      <w:bookmarkEnd w:id="17"/>
      <w:bookmarkStart w:id="18" w:name="_Toc184308054"/>
      <w:bookmarkEnd w:id="18"/>
      <w:bookmarkStart w:id="19" w:name="_Toc184310298"/>
      <w:bookmarkEnd w:id="19"/>
      <w:bookmarkStart w:id="20" w:name="_Toc184313295"/>
      <w:bookmarkEnd w:id="20"/>
      <w:bookmarkStart w:id="21" w:name="_Toc184314416"/>
      <w:bookmarkEnd w:id="21"/>
      <w:bookmarkStart w:id="22" w:name="_Toc184314434"/>
      <w:bookmarkEnd w:id="22"/>
      <w:bookmarkStart w:id="23" w:name="_Toc184310310"/>
      <w:bookmarkEnd w:id="23"/>
      <w:bookmarkStart w:id="24" w:name="_Toc184312076"/>
      <w:bookmarkEnd w:id="24"/>
      <w:bookmarkStart w:id="25" w:name="_Toc184310277"/>
      <w:bookmarkEnd w:id="25"/>
      <w:bookmarkStart w:id="26" w:name="_Toc184312085"/>
      <w:bookmarkEnd w:id="26"/>
      <w:bookmarkStart w:id="27" w:name="_Toc184310329"/>
      <w:bookmarkEnd w:id="27"/>
      <w:bookmarkStart w:id="28" w:name="_Toc184310337"/>
      <w:bookmarkEnd w:id="28"/>
      <w:bookmarkStart w:id="29" w:name="_Toc184314481"/>
      <w:bookmarkEnd w:id="29"/>
      <w:bookmarkStart w:id="30" w:name="_Toc184310308"/>
      <w:bookmarkEnd w:id="30"/>
      <w:bookmarkStart w:id="31" w:name="_Toc184313251"/>
      <w:bookmarkEnd w:id="31"/>
      <w:bookmarkStart w:id="32" w:name="_Toc184314471"/>
      <w:bookmarkEnd w:id="32"/>
      <w:bookmarkStart w:id="33" w:name="_Toc184314455"/>
      <w:bookmarkEnd w:id="33"/>
      <w:bookmarkStart w:id="34" w:name="_Toc184310326"/>
      <w:bookmarkEnd w:id="34"/>
      <w:bookmarkStart w:id="35" w:name="_Toc184313253"/>
      <w:bookmarkEnd w:id="35"/>
      <w:bookmarkStart w:id="36" w:name="_Toc184314445"/>
      <w:bookmarkEnd w:id="36"/>
      <w:bookmarkStart w:id="37" w:name="_Toc184313271"/>
      <w:bookmarkEnd w:id="37"/>
      <w:bookmarkStart w:id="38" w:name="_Toc184312100"/>
      <w:bookmarkEnd w:id="38"/>
      <w:bookmarkStart w:id="39" w:name="_Toc184313309"/>
      <w:bookmarkEnd w:id="39"/>
      <w:bookmarkStart w:id="40" w:name="_Toc184314461"/>
      <w:bookmarkEnd w:id="40"/>
      <w:bookmarkStart w:id="41" w:name="_Toc184308044"/>
      <w:bookmarkEnd w:id="41"/>
      <w:bookmarkStart w:id="42" w:name="_Toc184312084"/>
      <w:bookmarkEnd w:id="42"/>
      <w:bookmarkStart w:id="43" w:name="_Toc184308068"/>
      <w:bookmarkEnd w:id="43"/>
      <w:bookmarkStart w:id="44" w:name="_Toc184310303"/>
      <w:bookmarkEnd w:id="44"/>
      <w:bookmarkStart w:id="45" w:name="_Toc184314420"/>
      <w:bookmarkEnd w:id="45"/>
      <w:bookmarkStart w:id="46" w:name="_Toc184314428"/>
      <w:bookmarkEnd w:id="46"/>
      <w:bookmarkStart w:id="47" w:name="_Toc184308079"/>
      <w:bookmarkEnd w:id="47"/>
      <w:bookmarkStart w:id="48" w:name="_Toc184313306"/>
      <w:bookmarkEnd w:id="48"/>
      <w:bookmarkStart w:id="49" w:name="_Toc184310276"/>
      <w:bookmarkEnd w:id="49"/>
      <w:bookmarkStart w:id="50" w:name="_Toc184314466"/>
      <w:bookmarkEnd w:id="50"/>
      <w:bookmarkStart w:id="51" w:name="_Toc184308045"/>
      <w:bookmarkEnd w:id="51"/>
      <w:bookmarkStart w:id="52" w:name="_Toc184312086"/>
      <w:bookmarkEnd w:id="52"/>
      <w:bookmarkStart w:id="53" w:name="_Toc184313280"/>
      <w:bookmarkEnd w:id="53"/>
      <w:bookmarkStart w:id="54" w:name="_Toc184314473"/>
      <w:bookmarkEnd w:id="54"/>
      <w:bookmarkStart w:id="55" w:name="_Toc184308057"/>
      <w:bookmarkEnd w:id="55"/>
      <w:bookmarkStart w:id="56" w:name="_Toc184308104"/>
      <w:bookmarkEnd w:id="56"/>
      <w:bookmarkStart w:id="57" w:name="_Toc184308053"/>
      <w:bookmarkEnd w:id="57"/>
      <w:bookmarkStart w:id="58" w:name="_Toc184313285"/>
      <w:bookmarkEnd w:id="58"/>
      <w:bookmarkStart w:id="59" w:name="_Toc184313304"/>
      <w:bookmarkEnd w:id="59"/>
      <w:bookmarkStart w:id="60" w:name="_Toc184312135"/>
      <w:bookmarkEnd w:id="60"/>
      <w:bookmarkStart w:id="61" w:name="_Toc184313293"/>
      <w:bookmarkEnd w:id="61"/>
      <w:bookmarkStart w:id="62" w:name="_Toc184314469"/>
      <w:bookmarkEnd w:id="62"/>
      <w:bookmarkStart w:id="63" w:name="_Toc184314413"/>
      <w:bookmarkEnd w:id="63"/>
      <w:bookmarkStart w:id="64" w:name="_Toc184313256"/>
      <w:bookmarkEnd w:id="64"/>
      <w:bookmarkStart w:id="65" w:name="_Toc184310279"/>
      <w:bookmarkEnd w:id="65"/>
      <w:bookmarkStart w:id="66" w:name="_Toc184313240"/>
      <w:bookmarkEnd w:id="66"/>
      <w:bookmarkStart w:id="67" w:name="_Toc184314480"/>
      <w:bookmarkEnd w:id="67"/>
      <w:bookmarkStart w:id="68" w:name="_Toc184313262"/>
      <w:bookmarkEnd w:id="68"/>
      <w:bookmarkStart w:id="69" w:name="_Toc184308059"/>
      <w:bookmarkEnd w:id="69"/>
      <w:bookmarkStart w:id="70" w:name="_Toc184312074"/>
      <w:bookmarkEnd w:id="70"/>
      <w:bookmarkStart w:id="71" w:name="_Toc184312125"/>
      <w:bookmarkEnd w:id="71"/>
      <w:bookmarkStart w:id="72" w:name="_Toc184312070"/>
      <w:bookmarkEnd w:id="72"/>
      <w:bookmarkStart w:id="73" w:name="_Toc184308093"/>
      <w:bookmarkEnd w:id="73"/>
      <w:bookmarkStart w:id="74" w:name="_Toc184313242"/>
      <w:bookmarkEnd w:id="74"/>
      <w:bookmarkStart w:id="75" w:name="_Toc184308077"/>
      <w:bookmarkEnd w:id="75"/>
      <w:bookmarkStart w:id="76" w:name="_Toc184312092"/>
      <w:bookmarkEnd w:id="76"/>
      <w:bookmarkStart w:id="77" w:name="_Toc184314450"/>
      <w:bookmarkEnd w:id="77"/>
      <w:bookmarkStart w:id="78" w:name="_Toc184308084"/>
      <w:bookmarkEnd w:id="78"/>
      <w:bookmarkStart w:id="79" w:name="_Toc184308037"/>
      <w:bookmarkEnd w:id="79"/>
      <w:bookmarkStart w:id="80" w:name="_Toc184314449"/>
      <w:bookmarkEnd w:id="80"/>
      <w:bookmarkStart w:id="81" w:name="_Toc184308040"/>
      <w:bookmarkEnd w:id="81"/>
      <w:bookmarkStart w:id="82" w:name="_Toc184308106"/>
      <w:bookmarkEnd w:id="82"/>
      <w:bookmarkStart w:id="83" w:name="_Toc184308043"/>
      <w:bookmarkEnd w:id="83"/>
      <w:bookmarkStart w:id="84" w:name="_Toc184310334"/>
      <w:bookmarkEnd w:id="84"/>
      <w:bookmarkStart w:id="85" w:name="_Toc184313289"/>
      <w:bookmarkEnd w:id="85"/>
      <w:bookmarkStart w:id="86" w:name="_Toc184308069"/>
      <w:bookmarkEnd w:id="86"/>
      <w:bookmarkStart w:id="87" w:name="_Toc184310320"/>
      <w:bookmarkEnd w:id="87"/>
      <w:bookmarkStart w:id="88" w:name="_Toc184313268"/>
      <w:bookmarkEnd w:id="88"/>
      <w:bookmarkStart w:id="89" w:name="_Toc184308067"/>
      <w:bookmarkEnd w:id="89"/>
      <w:bookmarkStart w:id="90" w:name="_Toc184312099"/>
      <w:bookmarkEnd w:id="90"/>
      <w:bookmarkStart w:id="91" w:name="_Toc184308101"/>
      <w:bookmarkEnd w:id="91"/>
      <w:bookmarkStart w:id="92" w:name="_Toc184314482"/>
      <w:bookmarkEnd w:id="92"/>
      <w:bookmarkStart w:id="93" w:name="_Toc184314435"/>
      <w:bookmarkEnd w:id="93"/>
      <w:bookmarkStart w:id="94" w:name="_Toc184314433"/>
      <w:bookmarkEnd w:id="94"/>
      <w:bookmarkStart w:id="95" w:name="_Toc184313283"/>
      <w:bookmarkEnd w:id="95"/>
      <w:bookmarkStart w:id="96" w:name="_Toc184314477"/>
      <w:bookmarkEnd w:id="96"/>
      <w:bookmarkStart w:id="97" w:name="_Toc184313300"/>
      <w:bookmarkEnd w:id="97"/>
      <w:bookmarkStart w:id="98" w:name="_Toc184314437"/>
      <w:bookmarkEnd w:id="98"/>
      <w:bookmarkStart w:id="99" w:name="_Toc184313264"/>
      <w:bookmarkEnd w:id="99"/>
      <w:bookmarkStart w:id="100" w:name="_Toc184313239"/>
      <w:bookmarkEnd w:id="100"/>
      <w:bookmarkStart w:id="101" w:name="_Toc184310290"/>
      <w:bookmarkEnd w:id="101"/>
      <w:bookmarkStart w:id="102" w:name="_Toc184314472"/>
      <w:bookmarkEnd w:id="102"/>
      <w:bookmarkStart w:id="103" w:name="_Toc184314452"/>
      <w:bookmarkEnd w:id="103"/>
      <w:bookmarkStart w:id="104" w:name="_Toc184310328"/>
      <w:bookmarkEnd w:id="104"/>
      <w:bookmarkStart w:id="105" w:name="_Toc184310331"/>
      <w:bookmarkEnd w:id="105"/>
      <w:bookmarkStart w:id="106" w:name="_Toc184310297"/>
      <w:bookmarkEnd w:id="106"/>
      <w:bookmarkStart w:id="107" w:name="_Toc184313286"/>
      <w:bookmarkEnd w:id="107"/>
      <w:bookmarkStart w:id="108" w:name="_Toc184314463"/>
      <w:bookmarkEnd w:id="108"/>
      <w:bookmarkStart w:id="109" w:name="_Toc184308073"/>
      <w:bookmarkEnd w:id="109"/>
      <w:bookmarkStart w:id="110" w:name="_Toc184308090"/>
      <w:bookmarkEnd w:id="110"/>
      <w:bookmarkStart w:id="111" w:name="_Toc184310291"/>
      <w:bookmarkEnd w:id="111"/>
      <w:bookmarkStart w:id="112" w:name="_Toc184310340"/>
      <w:bookmarkEnd w:id="112"/>
      <w:bookmarkStart w:id="113" w:name="_Toc184312110"/>
      <w:bookmarkEnd w:id="113"/>
      <w:bookmarkStart w:id="114" w:name="_Toc184308085"/>
      <w:bookmarkEnd w:id="114"/>
      <w:bookmarkStart w:id="115" w:name="_Toc184308078"/>
      <w:bookmarkEnd w:id="115"/>
      <w:bookmarkStart w:id="116" w:name="_Toc184314417"/>
      <w:bookmarkEnd w:id="116"/>
      <w:bookmarkStart w:id="117" w:name="_Toc184310321"/>
      <w:bookmarkEnd w:id="117"/>
      <w:bookmarkStart w:id="118" w:name="_Toc184312081"/>
      <w:bookmarkEnd w:id="118"/>
      <w:bookmarkStart w:id="119" w:name="_Toc184312078"/>
      <w:bookmarkEnd w:id="119"/>
      <w:bookmarkStart w:id="120" w:name="_Toc184310314"/>
      <w:bookmarkEnd w:id="120"/>
      <w:bookmarkStart w:id="121" w:name="_Toc184310335"/>
      <w:bookmarkEnd w:id="121"/>
      <w:bookmarkStart w:id="122" w:name="_Toc184312072"/>
      <w:bookmarkEnd w:id="122"/>
      <w:bookmarkStart w:id="123" w:name="_Toc184310281"/>
      <w:bookmarkEnd w:id="123"/>
      <w:bookmarkStart w:id="124" w:name="_Toc184313245"/>
      <w:bookmarkEnd w:id="124"/>
      <w:bookmarkStart w:id="125" w:name="_Toc184312136"/>
      <w:bookmarkEnd w:id="125"/>
      <w:bookmarkStart w:id="126" w:name="_Toc184310282"/>
      <w:bookmarkEnd w:id="126"/>
      <w:bookmarkStart w:id="127" w:name="_Toc184312071"/>
      <w:bookmarkEnd w:id="127"/>
      <w:bookmarkStart w:id="128" w:name="_Toc184313301"/>
      <w:bookmarkEnd w:id="128"/>
      <w:bookmarkStart w:id="129" w:name="_Toc184308070"/>
      <w:bookmarkEnd w:id="129"/>
      <w:bookmarkStart w:id="130" w:name="_Toc184314421"/>
      <w:bookmarkEnd w:id="130"/>
      <w:bookmarkStart w:id="131" w:name="_Toc184314474"/>
      <w:bookmarkEnd w:id="131"/>
      <w:bookmarkStart w:id="132" w:name="_Toc184313273"/>
      <w:bookmarkEnd w:id="132"/>
      <w:bookmarkStart w:id="133" w:name="_Toc184312139"/>
      <w:bookmarkEnd w:id="133"/>
      <w:bookmarkStart w:id="134" w:name="_Toc184313291"/>
      <w:bookmarkEnd w:id="134"/>
      <w:bookmarkStart w:id="135" w:name="_Toc184314453"/>
      <w:bookmarkEnd w:id="135"/>
      <w:bookmarkStart w:id="136" w:name="_Toc184312117"/>
      <w:bookmarkEnd w:id="136"/>
      <w:bookmarkStart w:id="137" w:name="_Toc184314479"/>
      <w:bookmarkEnd w:id="137"/>
      <w:bookmarkStart w:id="138" w:name="_Toc184313270"/>
      <w:bookmarkEnd w:id="138"/>
      <w:bookmarkStart w:id="139" w:name="_Toc184313288"/>
      <w:bookmarkEnd w:id="139"/>
      <w:bookmarkStart w:id="140" w:name="_Toc184310293"/>
      <w:bookmarkEnd w:id="140"/>
      <w:bookmarkStart w:id="141" w:name="_Toc184312129"/>
      <w:bookmarkEnd w:id="141"/>
      <w:bookmarkStart w:id="142" w:name="_Toc184313255"/>
      <w:bookmarkEnd w:id="142"/>
      <w:bookmarkStart w:id="143" w:name="_Toc184308087"/>
      <w:bookmarkEnd w:id="143"/>
      <w:bookmarkStart w:id="144" w:name="_Toc184312068"/>
      <w:bookmarkEnd w:id="144"/>
      <w:bookmarkStart w:id="145" w:name="_Toc184313299"/>
      <w:bookmarkEnd w:id="145"/>
      <w:bookmarkStart w:id="146" w:name="_Toc184313281"/>
      <w:bookmarkEnd w:id="146"/>
      <w:bookmarkStart w:id="147" w:name="_Toc184308088"/>
      <w:bookmarkEnd w:id="147"/>
      <w:bookmarkStart w:id="148" w:name="_Toc184312115"/>
      <w:bookmarkEnd w:id="148"/>
      <w:bookmarkStart w:id="149" w:name="_Toc184313297"/>
      <w:bookmarkEnd w:id="149"/>
      <w:bookmarkStart w:id="150" w:name="_Toc184312119"/>
      <w:bookmarkEnd w:id="150"/>
      <w:bookmarkStart w:id="151" w:name="_Toc184310296"/>
      <w:bookmarkEnd w:id="151"/>
      <w:bookmarkStart w:id="152" w:name="_Toc184313252"/>
      <w:bookmarkEnd w:id="152"/>
      <w:bookmarkStart w:id="153" w:name="_Toc184313258"/>
      <w:bookmarkEnd w:id="153"/>
      <w:bookmarkStart w:id="154" w:name="_Toc184313259"/>
      <w:bookmarkEnd w:id="154"/>
      <w:bookmarkStart w:id="155" w:name="_Toc184310299"/>
      <w:bookmarkEnd w:id="155"/>
      <w:bookmarkStart w:id="156" w:name="_Toc184314468"/>
      <w:bookmarkEnd w:id="156"/>
      <w:bookmarkStart w:id="157" w:name="_Toc184314432"/>
      <w:bookmarkEnd w:id="157"/>
      <w:bookmarkStart w:id="158" w:name="_Toc184313279"/>
      <w:bookmarkEnd w:id="158"/>
      <w:bookmarkStart w:id="159" w:name="_Toc184313298"/>
      <w:bookmarkEnd w:id="159"/>
      <w:bookmarkStart w:id="160" w:name="_Toc184313238"/>
      <w:bookmarkEnd w:id="160"/>
      <w:bookmarkStart w:id="161" w:name="_Toc184308064"/>
      <w:bookmarkEnd w:id="161"/>
      <w:bookmarkStart w:id="162" w:name="_Toc184313254"/>
      <w:bookmarkEnd w:id="162"/>
      <w:bookmarkStart w:id="163" w:name="_Toc184312134"/>
      <w:bookmarkEnd w:id="163"/>
      <w:bookmarkStart w:id="164" w:name="_Toc184312079"/>
      <w:bookmarkEnd w:id="164"/>
      <w:bookmarkStart w:id="165" w:name="_Toc184314430"/>
      <w:bookmarkEnd w:id="165"/>
      <w:bookmarkStart w:id="166" w:name="_Toc184314422"/>
      <w:bookmarkEnd w:id="166"/>
      <w:bookmarkStart w:id="167" w:name="_Toc184313276"/>
      <w:bookmarkEnd w:id="167"/>
      <w:bookmarkStart w:id="168" w:name="_Toc184314411"/>
      <w:bookmarkEnd w:id="168"/>
      <w:bookmarkStart w:id="169" w:name="_Toc184312122"/>
      <w:bookmarkEnd w:id="169"/>
      <w:bookmarkStart w:id="170" w:name="_Toc184310324"/>
      <w:bookmarkEnd w:id="170"/>
      <w:bookmarkStart w:id="171" w:name="_Toc184310306"/>
      <w:bookmarkEnd w:id="171"/>
      <w:bookmarkStart w:id="172" w:name="_Toc184308058"/>
      <w:bookmarkEnd w:id="172"/>
      <w:bookmarkStart w:id="173" w:name="_Toc184312102"/>
      <w:bookmarkEnd w:id="173"/>
      <w:bookmarkStart w:id="174" w:name="_Toc184314444"/>
      <w:bookmarkEnd w:id="174"/>
      <w:bookmarkStart w:id="175" w:name="_Toc184312082"/>
      <w:bookmarkEnd w:id="175"/>
      <w:bookmarkStart w:id="176" w:name="_Toc184308055"/>
      <w:bookmarkEnd w:id="176"/>
      <w:bookmarkStart w:id="177" w:name="_Toc184308086"/>
      <w:bookmarkEnd w:id="177"/>
      <w:bookmarkStart w:id="178" w:name="_Toc184312090"/>
      <w:bookmarkEnd w:id="178"/>
      <w:bookmarkStart w:id="179" w:name="_Toc184310288"/>
      <w:bookmarkEnd w:id="179"/>
      <w:bookmarkStart w:id="180" w:name="_Toc184313249"/>
      <w:bookmarkEnd w:id="180"/>
      <w:bookmarkStart w:id="181" w:name="_Toc184312080"/>
      <w:bookmarkEnd w:id="181"/>
      <w:bookmarkStart w:id="182" w:name="_Toc184310275"/>
      <w:bookmarkEnd w:id="182"/>
      <w:bookmarkStart w:id="183" w:name="_Toc184310315"/>
      <w:bookmarkEnd w:id="183"/>
      <w:bookmarkStart w:id="184" w:name="_Toc184308083"/>
      <w:bookmarkEnd w:id="184"/>
      <w:bookmarkStart w:id="185" w:name="_Toc184310305"/>
      <w:bookmarkEnd w:id="185"/>
      <w:bookmarkStart w:id="186" w:name="_Toc184314478"/>
      <w:bookmarkEnd w:id="186"/>
      <w:bookmarkStart w:id="187" w:name="_Toc184313282"/>
      <w:bookmarkEnd w:id="187"/>
      <w:bookmarkStart w:id="188" w:name="_Toc184313241"/>
      <w:bookmarkEnd w:id="188"/>
      <w:bookmarkStart w:id="189" w:name="_Toc184310309"/>
      <w:bookmarkEnd w:id="189"/>
      <w:bookmarkStart w:id="190" w:name="_Toc184308097"/>
      <w:bookmarkEnd w:id="190"/>
      <w:bookmarkStart w:id="191" w:name="_Toc184308066"/>
      <w:bookmarkEnd w:id="191"/>
      <w:bookmarkStart w:id="192" w:name="_Toc184314419"/>
      <w:bookmarkEnd w:id="192"/>
      <w:bookmarkStart w:id="193" w:name="_Toc184310284"/>
      <w:bookmarkEnd w:id="193"/>
      <w:bookmarkStart w:id="194" w:name="_Toc184310307"/>
      <w:bookmarkEnd w:id="194"/>
      <w:bookmarkStart w:id="195" w:name="_Toc184312130"/>
      <w:bookmarkEnd w:id="195"/>
      <w:bookmarkStart w:id="196" w:name="_Toc184310286"/>
      <w:bookmarkEnd w:id="196"/>
      <w:bookmarkStart w:id="197" w:name="_Toc184310330"/>
      <w:bookmarkEnd w:id="197"/>
      <w:bookmarkStart w:id="198" w:name="_Toc184312067"/>
      <w:bookmarkEnd w:id="198"/>
      <w:bookmarkStart w:id="199" w:name="_Toc184314458"/>
      <w:bookmarkEnd w:id="199"/>
      <w:bookmarkStart w:id="200" w:name="_Toc184312108"/>
      <w:bookmarkEnd w:id="200"/>
      <w:bookmarkStart w:id="201" w:name="_Toc184312096"/>
      <w:bookmarkEnd w:id="201"/>
      <w:bookmarkStart w:id="202" w:name="_Toc184310289"/>
      <w:bookmarkEnd w:id="202"/>
      <w:bookmarkStart w:id="203" w:name="_Toc184313244"/>
      <w:bookmarkEnd w:id="203"/>
      <w:bookmarkStart w:id="204" w:name="_Toc184310300"/>
      <w:bookmarkEnd w:id="204"/>
      <w:bookmarkStart w:id="205" w:name="_Toc184310317"/>
      <w:bookmarkEnd w:id="205"/>
      <w:bookmarkStart w:id="206" w:name="_Toc184312097"/>
      <w:bookmarkEnd w:id="206"/>
      <w:bookmarkStart w:id="207" w:name="_Toc184314451"/>
      <w:bookmarkEnd w:id="207"/>
      <w:bookmarkStart w:id="208" w:name="_Toc184314410"/>
      <w:bookmarkEnd w:id="208"/>
      <w:bookmarkStart w:id="209" w:name="_Toc184312109"/>
      <w:bookmarkEnd w:id="209"/>
      <w:bookmarkStart w:id="210" w:name="_Toc184312128"/>
      <w:bookmarkEnd w:id="210"/>
      <w:bookmarkStart w:id="211" w:name="_Toc184314427"/>
      <w:bookmarkEnd w:id="211"/>
      <w:bookmarkStart w:id="212" w:name="_Toc184313266"/>
      <w:bookmarkEnd w:id="212"/>
      <w:bookmarkStart w:id="213" w:name="_Toc184314425"/>
      <w:bookmarkEnd w:id="213"/>
      <w:bookmarkStart w:id="214" w:name="_Toc184312104"/>
      <w:bookmarkEnd w:id="214"/>
      <w:bookmarkStart w:id="215" w:name="_Toc184313275"/>
      <w:bookmarkEnd w:id="215"/>
      <w:bookmarkStart w:id="216" w:name="_Toc184314465"/>
      <w:bookmarkEnd w:id="216"/>
      <w:bookmarkStart w:id="217" w:name="_Toc184314457"/>
      <w:bookmarkEnd w:id="217"/>
      <w:bookmarkStart w:id="218" w:name="_Toc184313296"/>
      <w:bookmarkEnd w:id="218"/>
      <w:bookmarkStart w:id="219" w:name="_Toc184313250"/>
      <w:bookmarkEnd w:id="219"/>
      <w:bookmarkStart w:id="220" w:name="_Toc184308061"/>
      <w:bookmarkEnd w:id="220"/>
      <w:bookmarkStart w:id="221" w:name="_Toc184308056"/>
      <w:bookmarkEnd w:id="221"/>
      <w:bookmarkStart w:id="222" w:name="_Toc184314464"/>
      <w:bookmarkEnd w:id="222"/>
      <w:bookmarkStart w:id="223" w:name="_Toc184308048"/>
      <w:bookmarkEnd w:id="223"/>
      <w:bookmarkStart w:id="224" w:name="_Toc184310327"/>
      <w:bookmarkEnd w:id="224"/>
      <w:bookmarkStart w:id="225" w:name="_Toc184312112"/>
      <w:bookmarkEnd w:id="225"/>
      <w:bookmarkStart w:id="226" w:name="_Toc184313277"/>
      <w:bookmarkEnd w:id="226"/>
      <w:bookmarkStart w:id="227" w:name="_Toc184308065"/>
      <w:bookmarkEnd w:id="227"/>
      <w:bookmarkStart w:id="228" w:name="_Toc184314475"/>
      <w:bookmarkEnd w:id="228"/>
      <w:bookmarkStart w:id="229" w:name="_Toc184312118"/>
      <w:bookmarkEnd w:id="229"/>
      <w:bookmarkStart w:id="230" w:name="_Toc184308080"/>
      <w:bookmarkEnd w:id="230"/>
      <w:bookmarkStart w:id="231" w:name="_Toc184310312"/>
      <w:bookmarkEnd w:id="231"/>
      <w:bookmarkStart w:id="232" w:name="_Toc184314456"/>
      <w:bookmarkEnd w:id="232"/>
      <w:bookmarkStart w:id="233" w:name="_Toc184313308"/>
      <w:bookmarkEnd w:id="233"/>
      <w:bookmarkStart w:id="234" w:name="_Toc184313246"/>
      <w:bookmarkEnd w:id="234"/>
      <w:bookmarkStart w:id="235" w:name="_Toc184308100"/>
      <w:bookmarkEnd w:id="235"/>
      <w:bookmarkStart w:id="236" w:name="_Toc184314429"/>
      <w:bookmarkEnd w:id="236"/>
      <w:bookmarkStart w:id="237" w:name="_Toc184313303"/>
      <w:bookmarkEnd w:id="237"/>
      <w:bookmarkStart w:id="238" w:name="_Toc184308042"/>
      <w:bookmarkEnd w:id="238"/>
      <w:bookmarkStart w:id="239" w:name="_Toc184312138"/>
      <w:bookmarkEnd w:id="239"/>
      <w:bookmarkStart w:id="240" w:name="_Toc184310333"/>
      <w:bookmarkEnd w:id="240"/>
      <w:bookmarkStart w:id="241" w:name="_Toc184312075"/>
      <w:bookmarkEnd w:id="241"/>
      <w:bookmarkStart w:id="242" w:name="_Toc184310283"/>
      <w:bookmarkEnd w:id="242"/>
      <w:bookmarkStart w:id="243" w:name="_Toc184310278"/>
      <w:bookmarkEnd w:id="243"/>
      <w:bookmarkStart w:id="244" w:name="_Toc184308103"/>
      <w:bookmarkEnd w:id="244"/>
      <w:bookmarkStart w:id="245" w:name="_Toc184308092"/>
      <w:bookmarkEnd w:id="245"/>
      <w:bookmarkStart w:id="246" w:name="_Toc184313269"/>
      <w:bookmarkEnd w:id="246"/>
      <w:bookmarkStart w:id="247" w:name="_Toc184313302"/>
      <w:bookmarkEnd w:id="247"/>
      <w:bookmarkStart w:id="248" w:name="_Toc184310339"/>
      <w:bookmarkEnd w:id="248"/>
      <w:bookmarkStart w:id="249" w:name="_Toc184312107"/>
      <w:bookmarkEnd w:id="249"/>
      <w:bookmarkStart w:id="250" w:name="_Toc184312113"/>
      <w:bookmarkEnd w:id="250"/>
      <w:bookmarkStart w:id="251" w:name="_Toc184314460"/>
      <w:bookmarkEnd w:id="251"/>
      <w:bookmarkStart w:id="252" w:name="_Toc184313248"/>
      <w:bookmarkEnd w:id="252"/>
      <w:bookmarkStart w:id="253" w:name="_Toc184312087"/>
      <w:bookmarkEnd w:id="253"/>
      <w:bookmarkStart w:id="254" w:name="_Toc184308074"/>
      <w:bookmarkEnd w:id="254"/>
      <w:bookmarkStart w:id="255" w:name="_Toc184310343"/>
      <w:bookmarkEnd w:id="255"/>
      <w:bookmarkStart w:id="256" w:name="_Toc184312091"/>
      <w:bookmarkEnd w:id="256"/>
      <w:bookmarkStart w:id="257" w:name="_Toc184308082"/>
      <w:bookmarkEnd w:id="257"/>
      <w:bookmarkStart w:id="258" w:name="_Toc184314462"/>
      <w:bookmarkEnd w:id="258"/>
      <w:bookmarkStart w:id="259" w:name="_Toc184310280"/>
      <w:bookmarkEnd w:id="259"/>
      <w:bookmarkStart w:id="260" w:name="_Toc184308081"/>
      <w:bookmarkEnd w:id="260"/>
      <w:bookmarkStart w:id="261" w:name="_Toc184314470"/>
      <w:bookmarkEnd w:id="261"/>
      <w:bookmarkStart w:id="262" w:name="_Toc184310304"/>
      <w:bookmarkEnd w:id="262"/>
      <w:bookmarkStart w:id="263" w:name="_Toc184310301"/>
      <w:bookmarkEnd w:id="263"/>
      <w:bookmarkStart w:id="264" w:name="_Toc184312106"/>
      <w:bookmarkEnd w:id="264"/>
      <w:bookmarkStart w:id="265" w:name="_Toc184312103"/>
      <w:bookmarkEnd w:id="265"/>
      <w:bookmarkStart w:id="266" w:name="_Toc184308098"/>
      <w:bookmarkEnd w:id="266"/>
      <w:bookmarkStart w:id="267" w:name="_Toc184314418"/>
      <w:bookmarkEnd w:id="267"/>
      <w:bookmarkStart w:id="268" w:name="_Toc184313261"/>
      <w:bookmarkEnd w:id="268"/>
      <w:bookmarkStart w:id="269" w:name="_Toc184312124"/>
      <w:bookmarkEnd w:id="269"/>
      <w:bookmarkStart w:id="270" w:name="_Toc184308072"/>
      <w:bookmarkEnd w:id="270"/>
      <w:bookmarkStart w:id="271" w:name="_Toc184313294"/>
      <w:bookmarkEnd w:id="271"/>
      <w:bookmarkStart w:id="272" w:name="_Toc184308089"/>
      <w:bookmarkEnd w:id="272"/>
      <w:bookmarkStart w:id="273" w:name="_Toc184308051"/>
      <w:bookmarkEnd w:id="273"/>
      <w:bookmarkStart w:id="274" w:name="_Toc184314412"/>
      <w:bookmarkEnd w:id="274"/>
      <w:bookmarkStart w:id="275" w:name="_Toc184308062"/>
      <w:bookmarkEnd w:id="275"/>
      <w:bookmarkStart w:id="276" w:name="_Toc184314414"/>
      <w:bookmarkEnd w:id="276"/>
      <w:bookmarkStart w:id="277" w:name="_Toc184313292"/>
      <w:bookmarkEnd w:id="277"/>
      <w:bookmarkStart w:id="278" w:name="_Toc184310342"/>
      <w:bookmarkEnd w:id="278"/>
      <w:bookmarkStart w:id="279" w:name="_Toc184308036"/>
      <w:bookmarkEnd w:id="279"/>
      <w:bookmarkStart w:id="280" w:name="_Toc184308095"/>
      <w:bookmarkEnd w:id="280"/>
      <w:bookmarkStart w:id="281" w:name="_Toc184308076"/>
      <w:bookmarkEnd w:id="281"/>
      <w:bookmarkStart w:id="282" w:name="_Toc184310292"/>
      <w:bookmarkEnd w:id="282"/>
      <w:bookmarkStart w:id="283" w:name="_Toc184312083"/>
      <w:bookmarkEnd w:id="283"/>
      <w:bookmarkStart w:id="284" w:name="_Toc184314448"/>
      <w:bookmarkEnd w:id="284"/>
      <w:bookmarkStart w:id="285" w:name="_Toc184312132"/>
      <w:bookmarkEnd w:id="285"/>
      <w:bookmarkStart w:id="286" w:name="_Toc184313307"/>
      <w:bookmarkEnd w:id="286"/>
      <w:bookmarkStart w:id="287" w:name="_Toc184308108"/>
      <w:bookmarkEnd w:id="287"/>
      <w:bookmarkStart w:id="288" w:name="_Toc184314454"/>
      <w:bookmarkEnd w:id="288"/>
      <w:bookmarkStart w:id="289" w:name="_Toc184312127"/>
      <w:bookmarkEnd w:id="289"/>
      <w:bookmarkStart w:id="290" w:name="_Toc184310274"/>
      <w:bookmarkEnd w:id="290"/>
      <w:bookmarkStart w:id="291" w:name="_Toc184312121"/>
      <w:bookmarkEnd w:id="291"/>
      <w:bookmarkStart w:id="292" w:name="_Toc184313272"/>
      <w:bookmarkEnd w:id="292"/>
      <w:bookmarkStart w:id="293" w:name="_Toc184308039"/>
      <w:bookmarkEnd w:id="293"/>
      <w:bookmarkStart w:id="294" w:name="_Toc184312105"/>
      <w:bookmarkEnd w:id="294"/>
      <w:bookmarkStart w:id="295" w:name="_Toc184308046"/>
      <w:bookmarkEnd w:id="295"/>
      <w:bookmarkStart w:id="296" w:name="_Toc184314415"/>
      <w:bookmarkEnd w:id="296"/>
      <w:bookmarkStart w:id="297" w:name="_Toc184312101"/>
      <w:bookmarkEnd w:id="297"/>
      <w:bookmarkStart w:id="298" w:name="_Toc184314442"/>
      <w:bookmarkEnd w:id="298"/>
      <w:bookmarkStart w:id="299" w:name="_Toc184310338"/>
      <w:bookmarkEnd w:id="299"/>
      <w:bookmarkStart w:id="300" w:name="_Toc184312094"/>
      <w:bookmarkEnd w:id="300"/>
      <w:bookmarkStart w:id="301" w:name="_Toc184308063"/>
      <w:bookmarkEnd w:id="301"/>
      <w:bookmarkStart w:id="302" w:name="_Toc184308102"/>
      <w:bookmarkEnd w:id="302"/>
      <w:bookmarkStart w:id="303" w:name="_Toc184313257"/>
      <w:bookmarkEnd w:id="303"/>
      <w:bookmarkStart w:id="304" w:name="_Toc184312069"/>
      <w:bookmarkEnd w:id="304"/>
      <w:bookmarkStart w:id="305" w:name="_Toc184312111"/>
      <w:bookmarkEnd w:id="305"/>
      <w:bookmarkStart w:id="306" w:name="_Toc184308041"/>
      <w:bookmarkEnd w:id="306"/>
      <w:bookmarkStart w:id="307" w:name="_Toc184308107"/>
      <w:bookmarkEnd w:id="307"/>
      <w:bookmarkStart w:id="308" w:name="_Toc184314423"/>
      <w:bookmarkEnd w:id="308"/>
      <w:bookmarkStart w:id="309" w:name="_Toc184310325"/>
      <w:bookmarkEnd w:id="309"/>
      <w:bookmarkStart w:id="310" w:name="_Toc184310316"/>
      <w:bookmarkEnd w:id="310"/>
      <w:bookmarkStart w:id="311" w:name="_Toc184308094"/>
      <w:bookmarkEnd w:id="311"/>
      <w:bookmarkStart w:id="312" w:name="_Toc184308047"/>
      <w:bookmarkEnd w:id="312"/>
      <w:bookmarkStart w:id="313" w:name="_Toc184310272"/>
      <w:bookmarkEnd w:id="313"/>
      <w:bookmarkStart w:id="314" w:name="_Toc184310302"/>
      <w:bookmarkEnd w:id="314"/>
      <w:bookmarkStart w:id="315" w:name="_Toc184312095"/>
      <w:bookmarkEnd w:id="315"/>
      <w:bookmarkStart w:id="316" w:name="_Toc184312133"/>
      <w:bookmarkEnd w:id="316"/>
      <w:bookmarkStart w:id="317" w:name="_Toc184312123"/>
      <w:bookmarkEnd w:id="317"/>
      <w:bookmarkStart w:id="318" w:name="_Toc184310287"/>
      <w:bookmarkEnd w:id="318"/>
      <w:bookmarkStart w:id="319" w:name="_Toc184310313"/>
      <w:bookmarkEnd w:id="319"/>
      <w:bookmarkStart w:id="320" w:name="_Toc184313263"/>
      <w:bookmarkEnd w:id="320"/>
      <w:bookmarkStart w:id="321" w:name="_Toc184314440"/>
      <w:bookmarkEnd w:id="321"/>
      <w:bookmarkStart w:id="322" w:name="_Toc184310319"/>
      <w:bookmarkEnd w:id="322"/>
      <w:bookmarkStart w:id="323" w:name="_Toc184314436"/>
      <w:bookmarkEnd w:id="323"/>
      <w:bookmarkStart w:id="324" w:name="_Toc184314424"/>
      <w:bookmarkEnd w:id="324"/>
      <w:bookmarkStart w:id="325" w:name="_Toc184310285"/>
      <w:bookmarkEnd w:id="325"/>
      <w:bookmarkStart w:id="326" w:name="_Toc184310341"/>
      <w:bookmarkEnd w:id="326"/>
      <w:bookmarkStart w:id="327" w:name="_Toc184312073"/>
      <w:bookmarkEnd w:id="327"/>
      <w:bookmarkStart w:id="328" w:name="_Toc184314443"/>
      <w:bookmarkEnd w:id="328"/>
      <w:bookmarkStart w:id="329" w:name="_Toc184308038"/>
      <w:bookmarkEnd w:id="329"/>
      <w:bookmarkStart w:id="330" w:name="_Toc184314446"/>
      <w:bookmarkEnd w:id="330"/>
      <w:bookmarkStart w:id="331" w:name="_Toc184314459"/>
      <w:bookmarkEnd w:id="331"/>
      <w:bookmarkStart w:id="332" w:name="_Toc184312126"/>
      <w:bookmarkEnd w:id="332"/>
      <w:bookmarkStart w:id="333" w:name="_Toc184310336"/>
      <w:bookmarkEnd w:id="333"/>
      <w:bookmarkStart w:id="334" w:name="_Toc184313247"/>
      <w:bookmarkEnd w:id="334"/>
      <w:bookmarkStart w:id="335" w:name="_Toc184308071"/>
      <w:bookmarkEnd w:id="335"/>
      <w:bookmarkStart w:id="336" w:name="_Toc184310273"/>
      <w:bookmarkEnd w:id="336"/>
      <w:bookmarkStart w:id="337" w:name="_Toc184314431"/>
      <w:bookmarkEnd w:id="337"/>
      <w:bookmarkStart w:id="338" w:name="_Toc184312089"/>
      <w:bookmarkEnd w:id="338"/>
      <w:bookmarkStart w:id="339" w:name="_Toc184314467"/>
      <w:bookmarkEnd w:id="339"/>
      <w:bookmarkStart w:id="340" w:name="_Toc184313260"/>
      <w:bookmarkEnd w:id="340"/>
      <w:bookmarkStart w:id="341" w:name="_Toc184313290"/>
      <w:bookmarkEnd w:id="341"/>
      <w:bookmarkStart w:id="342" w:name="_Toc184310323"/>
      <w:bookmarkEnd w:id="342"/>
      <w:bookmarkStart w:id="343" w:name="_Toc184312131"/>
      <w:bookmarkEnd w:id="343"/>
      <w:bookmarkStart w:id="344" w:name="_Toc184312098"/>
      <w:bookmarkEnd w:id="344"/>
      <w:bookmarkStart w:id="345" w:name="_Toc184312077"/>
      <w:bookmarkEnd w:id="345"/>
      <w:bookmarkStart w:id="346" w:name="_Toc184308099"/>
      <w:bookmarkEnd w:id="346"/>
      <w:bookmarkStart w:id="347" w:name="_Toc184314438"/>
      <w:bookmarkEnd w:id="347"/>
      <w:bookmarkStart w:id="348" w:name="_Toc184310332"/>
      <w:bookmarkEnd w:id="348"/>
      <w:bookmarkStart w:id="349" w:name="_Toc184308105"/>
      <w:bookmarkEnd w:id="349"/>
      <w:bookmarkStart w:id="350" w:name="_Toc184314426"/>
      <w:bookmarkEnd w:id="350"/>
      <w:bookmarkStart w:id="351" w:name="_Toc184313265"/>
      <w:bookmarkEnd w:id="351"/>
      <w:bookmarkStart w:id="352" w:name="_Toc184308049"/>
      <w:bookmarkEnd w:id="352"/>
      <w:bookmarkStart w:id="353" w:name="_Toc184308050"/>
      <w:bookmarkEnd w:id="353"/>
      <w:bookmarkStart w:id="354" w:name="_Toc184312120"/>
      <w:bookmarkEnd w:id="354"/>
      <w:bookmarkStart w:id="355" w:name="_Toc184313287"/>
      <w:bookmarkEnd w:id="355"/>
      <w:bookmarkStart w:id="356" w:name="_Toc184313310"/>
      <w:bookmarkEnd w:id="356"/>
      <w:bookmarkStart w:id="357" w:name="_Toc184308052"/>
      <w:bookmarkEnd w:id="357"/>
      <w:bookmarkStart w:id="358" w:name="_Toc184310322"/>
      <w:bookmarkEnd w:id="358"/>
      <w:bookmarkStart w:id="359" w:name="_Toc184312116"/>
      <w:bookmarkEnd w:id="359"/>
      <w:bookmarkStart w:id="360" w:name="_Toc184314439"/>
      <w:bookmarkEnd w:id="360"/>
      <w:bookmarkStart w:id="361" w:name="_Toc184312093"/>
      <w:bookmarkEnd w:id="361"/>
      <w:bookmarkStart w:id="362" w:name="_Toc184310295"/>
      <w:bookmarkEnd w:id="362"/>
      <w:bookmarkStart w:id="363" w:name="_Toc184313305"/>
      <w:bookmarkEnd w:id="363"/>
      <w:bookmarkStart w:id="364" w:name="_Toc184312114"/>
      <w:bookmarkEnd w:id="364"/>
      <w:bookmarkStart w:id="365" w:name="_Toc184308096"/>
      <w:bookmarkEnd w:id="365"/>
      <w:bookmarkStart w:id="366" w:name="_Toc184313243"/>
      <w:bookmarkEnd w:id="366"/>
      <w:bookmarkStart w:id="367" w:name="_Toc184308075"/>
      <w:bookmarkEnd w:id="367"/>
      <w:bookmarkStart w:id="368" w:name="_Toc184313267"/>
      <w:bookmarkEnd w:id="368"/>
      <w:bookmarkStart w:id="369" w:name="_Toc184313274"/>
      <w:bookmarkEnd w:id="369"/>
      <w:bookmarkStart w:id="370" w:name="_Toc184313278"/>
      <w:bookmarkEnd w:id="370"/>
      <w:bookmarkStart w:id="371" w:name="_Toc184310318"/>
      <w:bookmarkEnd w:id="371"/>
      <w:bookmarkStart w:id="372" w:name="_Toc184310294"/>
      <w:bookmarkEnd w:id="372"/>
      <w:bookmarkStart w:id="373" w:name="_Toc184314447"/>
      <w:bookmarkEnd w:id="373"/>
      <w:r>
        <w:rPr>
          <w:rFonts w:hint="eastAsia" w:ascii="Times New Roman" w:hAnsi="Times New Roman"/>
          <w:b/>
          <w:sz w:val="32"/>
          <w:szCs w:val="32"/>
        </w:rPr>
        <w:t>评标办法</w:t>
      </w:r>
    </w:p>
    <w:p w14:paraId="2ABD780A">
      <w:pPr>
        <w:spacing w:line="540" w:lineRule="exact"/>
        <w:ind w:firstLine="560"/>
        <w:contextualSpacing/>
        <w:jc w:val="center"/>
        <w:rPr>
          <w:rFonts w:ascii="Times New Roman" w:hAnsi="Times New Roman"/>
        </w:rPr>
      </w:pPr>
      <w:r>
        <w:rPr>
          <w:rFonts w:hint="eastAsia" w:ascii="Times New Roman" w:hAnsi="Times New Roman" w:eastAsia="仿宋_GB2312"/>
          <w:sz w:val="28"/>
          <w:szCs w:val="28"/>
        </w:rPr>
        <w:t>评标办法前附表</w:t>
      </w:r>
    </w:p>
    <w:tbl>
      <w:tblPr>
        <w:tblStyle w:val="26"/>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88"/>
        <w:gridCol w:w="4665"/>
        <w:gridCol w:w="709"/>
        <w:gridCol w:w="891"/>
        <w:gridCol w:w="975"/>
      </w:tblGrid>
      <w:tr w14:paraId="644B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EB2AC6D">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类别</w:t>
            </w:r>
          </w:p>
        </w:tc>
        <w:tc>
          <w:tcPr>
            <w:tcW w:w="488" w:type="dxa"/>
            <w:tcBorders>
              <w:top w:val="single" w:color="auto" w:sz="4" w:space="0"/>
              <w:left w:val="single" w:color="auto" w:sz="4" w:space="0"/>
              <w:bottom w:val="single" w:color="auto" w:sz="4" w:space="0"/>
              <w:right w:val="single" w:color="auto" w:sz="4" w:space="0"/>
            </w:tcBorders>
            <w:vAlign w:val="center"/>
          </w:tcPr>
          <w:p w14:paraId="10754E43">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序号</w:t>
            </w:r>
          </w:p>
        </w:tc>
        <w:tc>
          <w:tcPr>
            <w:tcW w:w="4665" w:type="dxa"/>
            <w:tcBorders>
              <w:top w:val="single" w:color="auto" w:sz="4" w:space="0"/>
              <w:left w:val="single" w:color="auto" w:sz="4" w:space="0"/>
              <w:bottom w:val="single" w:color="auto" w:sz="4" w:space="0"/>
              <w:right w:val="single" w:color="auto" w:sz="4" w:space="0"/>
            </w:tcBorders>
            <w:vAlign w:val="center"/>
          </w:tcPr>
          <w:p w14:paraId="6FFC7CB3">
            <w:pPr>
              <w:jc w:val="center"/>
              <w:rPr>
                <w:rFonts w:ascii="Times New Roman" w:hAnsi="Times New Roman" w:eastAsia="仿宋_GB2312" w:cs="仿宋"/>
                <w:szCs w:val="21"/>
              </w:rPr>
            </w:pPr>
            <w:r>
              <w:rPr>
                <w:rFonts w:hint="eastAsia" w:ascii="Times New Roman" w:hAnsi="Times New Roman" w:eastAsia="仿宋_GB2312" w:cs="仿宋"/>
                <w:b/>
                <w:spacing w:val="4"/>
                <w:szCs w:val="21"/>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14:paraId="68D1B963">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权重</w:t>
            </w:r>
          </w:p>
        </w:tc>
        <w:tc>
          <w:tcPr>
            <w:tcW w:w="891" w:type="dxa"/>
            <w:tcBorders>
              <w:top w:val="single" w:color="auto" w:sz="4" w:space="0"/>
              <w:left w:val="single" w:color="auto" w:sz="4" w:space="0"/>
              <w:bottom w:val="single" w:color="auto" w:sz="4" w:space="0"/>
              <w:right w:val="single" w:color="auto" w:sz="4" w:space="0"/>
            </w:tcBorders>
            <w:vAlign w:val="center"/>
          </w:tcPr>
          <w:p w14:paraId="6BAF3A6B">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主观分/客观分属性</w:t>
            </w:r>
          </w:p>
        </w:tc>
        <w:tc>
          <w:tcPr>
            <w:tcW w:w="975" w:type="dxa"/>
            <w:tcBorders>
              <w:top w:val="single" w:color="auto" w:sz="4" w:space="0"/>
              <w:left w:val="single" w:color="auto" w:sz="4" w:space="0"/>
              <w:bottom w:val="single" w:color="auto" w:sz="4" w:space="0"/>
              <w:right w:val="single" w:color="auto" w:sz="4" w:space="0"/>
            </w:tcBorders>
            <w:vAlign w:val="center"/>
          </w:tcPr>
          <w:p w14:paraId="0F2CD552">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投标文件中评标标准相应的商务技术资料目录*</w:t>
            </w:r>
          </w:p>
        </w:tc>
      </w:tr>
      <w:tr w14:paraId="5F87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767" w:type="dxa"/>
            <w:vMerge w:val="restart"/>
            <w:tcBorders>
              <w:left w:val="single" w:color="auto" w:sz="4" w:space="0"/>
              <w:right w:val="single" w:color="auto" w:sz="4" w:space="0"/>
            </w:tcBorders>
            <w:vAlign w:val="center"/>
          </w:tcPr>
          <w:p w14:paraId="36EAB4A3">
            <w:pPr>
              <w:topLinePunct/>
              <w:spacing w:line="360" w:lineRule="auto"/>
              <w:contextualSpacing/>
              <w:rPr>
                <w:rFonts w:ascii="Times New Roman" w:hAnsi="Times New Roman" w:eastAsia="仿宋_GB2312"/>
                <w:b/>
                <w:sz w:val="24"/>
                <w:szCs w:val="24"/>
              </w:rPr>
            </w:pPr>
            <w:r>
              <w:rPr>
                <w:rFonts w:hint="eastAsia" w:ascii="Times New Roman" w:hAnsi="Times New Roman" w:eastAsia="仿宋_GB2312"/>
                <w:b/>
                <w:sz w:val="24"/>
                <w:szCs w:val="24"/>
              </w:rPr>
              <w:t>商务</w:t>
            </w:r>
          </w:p>
          <w:p w14:paraId="19F68638">
            <w:pPr>
              <w:topLinePunct/>
              <w:spacing w:line="360" w:lineRule="auto"/>
              <w:contextualSpacing/>
              <w:rPr>
                <w:rFonts w:ascii="Times New Roman" w:hAnsi="Times New Roman" w:eastAsia="仿宋_GB2312"/>
                <w:b/>
                <w:sz w:val="24"/>
                <w:szCs w:val="24"/>
              </w:rPr>
            </w:pPr>
            <w:r>
              <w:rPr>
                <w:rFonts w:hint="eastAsia" w:ascii="Times New Roman" w:hAnsi="Times New Roman" w:eastAsia="仿宋_GB2312"/>
                <w:b/>
                <w:sz w:val="24"/>
                <w:szCs w:val="24"/>
              </w:rPr>
              <w:t>部分</w:t>
            </w:r>
          </w:p>
          <w:p w14:paraId="0D4A837A">
            <w:pPr>
              <w:jc w:val="center"/>
              <w:rPr>
                <w:rFonts w:ascii="Times New Roman" w:hAnsi="Times New Roman" w:eastAsia="仿宋_GB2312" w:cs="仿宋"/>
                <w:szCs w:val="21"/>
              </w:rPr>
            </w:pPr>
            <w:r>
              <w:rPr>
                <w:rFonts w:hint="eastAsia" w:ascii="Times New Roman" w:hAnsi="Times New Roman" w:eastAsia="仿宋_GB2312"/>
                <w:b/>
                <w:sz w:val="24"/>
                <w:szCs w:val="24"/>
              </w:rPr>
              <w:t>(</w:t>
            </w:r>
            <w:r>
              <w:rPr>
                <w:rFonts w:hint="eastAsia" w:ascii="Times New Roman" w:hAnsi="Times New Roman" w:eastAsia="仿宋_GB2312"/>
                <w:b/>
                <w:sz w:val="24"/>
                <w:szCs w:val="24"/>
                <w:lang w:val="en-US" w:eastAsia="zh-CN"/>
              </w:rPr>
              <w:t>10</w:t>
            </w:r>
            <w:r>
              <w:rPr>
                <w:rFonts w:hint="eastAsia" w:ascii="Times New Roman" w:hAnsi="Times New Roman" w:eastAsia="仿宋_GB2312"/>
                <w:b/>
                <w:sz w:val="24"/>
                <w:szCs w:val="24"/>
              </w:rPr>
              <w:t>分）</w:t>
            </w:r>
          </w:p>
        </w:tc>
        <w:tc>
          <w:tcPr>
            <w:tcW w:w="488" w:type="dxa"/>
            <w:tcBorders>
              <w:left w:val="single" w:color="auto" w:sz="4" w:space="0"/>
              <w:right w:val="single" w:color="auto" w:sz="4" w:space="0"/>
            </w:tcBorders>
            <w:vAlign w:val="center"/>
          </w:tcPr>
          <w:p w14:paraId="1E244075">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c>
          <w:tcPr>
            <w:tcW w:w="4665" w:type="dxa"/>
            <w:tcBorders>
              <w:top w:val="single" w:color="auto" w:sz="4" w:space="0"/>
              <w:left w:val="single" w:color="auto" w:sz="4" w:space="0"/>
              <w:right w:val="single" w:color="auto" w:sz="4" w:space="0"/>
            </w:tcBorders>
            <w:vAlign w:val="center"/>
          </w:tcPr>
          <w:p w14:paraId="57139C59">
            <w:pPr>
              <w:topLinePunct/>
              <w:spacing w:line="440" w:lineRule="exact"/>
              <w:rPr>
                <w:rFonts w:ascii="Times New Roman" w:hAnsi="Times New Roman" w:eastAsia="仿宋_GB2312" w:cs="宋体"/>
                <w:sz w:val="24"/>
                <w:szCs w:val="24"/>
              </w:rPr>
            </w:pPr>
            <w:r>
              <w:rPr>
                <w:rFonts w:ascii="Times New Roman" w:hAnsi="Times New Roman" w:eastAsia="仿宋_GB2312" w:cs="宋体"/>
                <w:sz w:val="24"/>
                <w:szCs w:val="24"/>
              </w:rPr>
              <w:t>1.</w:t>
            </w:r>
            <w:r>
              <w:rPr>
                <w:rFonts w:hint="eastAsia" w:ascii="Times New Roman" w:hAnsi="Times New Roman" w:eastAsia="仿宋_GB2312" w:cs="宋体"/>
                <w:sz w:val="24"/>
                <w:szCs w:val="24"/>
              </w:rPr>
              <w:t>投标交互智能平板制造商具备信息安全应急处理三级以上服务资质的得1分；</w:t>
            </w:r>
          </w:p>
          <w:p w14:paraId="411D937D">
            <w:pPr>
              <w:topLinePunct/>
              <w:spacing w:line="440" w:lineRule="exact"/>
              <w:rPr>
                <w:rFonts w:ascii="Times New Roman" w:hAnsi="Times New Roman" w:eastAsia="仿宋_GB2312" w:cs="仿宋"/>
                <w:sz w:val="24"/>
                <w:szCs w:val="24"/>
              </w:rPr>
            </w:pPr>
            <w:r>
              <w:rPr>
                <w:rFonts w:hint="eastAsia" w:ascii="Times New Roman" w:hAnsi="Times New Roman" w:eastAsia="仿宋_GB2312" w:cs="宋体"/>
                <w:b/>
                <w:bCs/>
                <w:sz w:val="24"/>
                <w:szCs w:val="24"/>
              </w:rPr>
              <w:t>注:提供国家确定的认证机构出具的、处于有效期之内的认证证书</w:t>
            </w:r>
            <w:r>
              <w:rPr>
                <w:rFonts w:hint="eastAsia" w:ascii="Times New Roman" w:hAnsi="Times New Roman" w:eastAsia="仿宋_GB2312"/>
                <w:b/>
                <w:bCs/>
                <w:sz w:val="24"/>
                <w:szCs w:val="24"/>
              </w:rPr>
              <w:t>，未提供不得分</w:t>
            </w:r>
            <w:r>
              <w:rPr>
                <w:rFonts w:hint="eastAsia" w:ascii="Times New Roman" w:hAnsi="Times New Roman" w:eastAsia="仿宋_GB2312" w:cs="宋体"/>
                <w:b/>
                <w:bCs/>
                <w:sz w:val="24"/>
                <w:szCs w:val="24"/>
              </w:rPr>
              <w:t>。</w:t>
            </w:r>
          </w:p>
        </w:tc>
        <w:tc>
          <w:tcPr>
            <w:tcW w:w="709" w:type="dxa"/>
            <w:tcBorders>
              <w:top w:val="single" w:color="auto" w:sz="4" w:space="0"/>
              <w:left w:val="single" w:color="auto" w:sz="4" w:space="0"/>
              <w:right w:val="single" w:color="auto" w:sz="4" w:space="0"/>
            </w:tcBorders>
            <w:vAlign w:val="center"/>
          </w:tcPr>
          <w:p w14:paraId="36B8648A">
            <w:pPr>
              <w:jc w:val="center"/>
              <w:rPr>
                <w:rFonts w:ascii="Times New Roman" w:hAnsi="Times New Roman" w:eastAsia="仿宋_GB2312" w:cs="宋体"/>
                <w:sz w:val="24"/>
                <w:szCs w:val="24"/>
              </w:rPr>
            </w:pPr>
          </w:p>
          <w:p w14:paraId="140DC92E">
            <w:pPr>
              <w:jc w:val="center"/>
              <w:rPr>
                <w:rFonts w:ascii="Times New Roman" w:hAnsi="Times New Roman" w:eastAsia="仿宋_GB2312" w:cs="宋体"/>
                <w:sz w:val="24"/>
                <w:szCs w:val="24"/>
              </w:rPr>
            </w:pPr>
            <w:r>
              <w:rPr>
                <w:rFonts w:ascii="Times New Roman" w:hAnsi="Times New Roman" w:eastAsia="仿宋_GB2312" w:cs="宋体"/>
                <w:sz w:val="24"/>
                <w:szCs w:val="24"/>
              </w:rPr>
              <w:t>1</w:t>
            </w:r>
          </w:p>
        </w:tc>
        <w:tc>
          <w:tcPr>
            <w:tcW w:w="891" w:type="dxa"/>
            <w:tcBorders>
              <w:top w:val="single" w:color="auto" w:sz="4" w:space="0"/>
              <w:left w:val="single" w:color="auto" w:sz="4" w:space="0"/>
              <w:right w:val="single" w:color="auto" w:sz="4" w:space="0"/>
            </w:tcBorders>
            <w:vAlign w:val="center"/>
          </w:tcPr>
          <w:p w14:paraId="5ABD6AD7">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客观分</w:t>
            </w:r>
          </w:p>
        </w:tc>
        <w:tc>
          <w:tcPr>
            <w:tcW w:w="975" w:type="dxa"/>
            <w:tcBorders>
              <w:top w:val="single" w:color="auto" w:sz="4" w:space="0"/>
              <w:left w:val="single" w:color="auto" w:sz="4" w:space="0"/>
              <w:bottom w:val="single" w:color="auto" w:sz="4" w:space="0"/>
              <w:right w:val="single" w:color="auto" w:sz="4" w:space="0"/>
            </w:tcBorders>
          </w:tcPr>
          <w:p w14:paraId="6E02A584">
            <w:pPr>
              <w:rPr>
                <w:rFonts w:ascii="Times New Roman" w:hAnsi="Times New Roman" w:eastAsia="仿宋_GB2312" w:cs="宋体"/>
                <w:sz w:val="24"/>
                <w:szCs w:val="24"/>
              </w:rPr>
            </w:pPr>
          </w:p>
        </w:tc>
      </w:tr>
      <w:tr w14:paraId="466E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Merge w:val="continue"/>
            <w:tcBorders>
              <w:left w:val="single" w:color="auto" w:sz="4" w:space="0"/>
              <w:right w:val="single" w:color="auto" w:sz="4" w:space="0"/>
            </w:tcBorders>
            <w:vAlign w:val="center"/>
          </w:tcPr>
          <w:p w14:paraId="699D162F">
            <w:pPr>
              <w:jc w:val="center"/>
              <w:rPr>
                <w:rFonts w:ascii="Times New Roman" w:hAnsi="Times New Roman" w:eastAsia="仿宋_GB2312"/>
                <w:b/>
                <w:sz w:val="24"/>
                <w:szCs w:val="24"/>
              </w:rPr>
            </w:pPr>
          </w:p>
        </w:tc>
        <w:tc>
          <w:tcPr>
            <w:tcW w:w="488" w:type="dxa"/>
            <w:tcBorders>
              <w:left w:val="single" w:color="auto" w:sz="4" w:space="0"/>
              <w:right w:val="single" w:color="auto" w:sz="4" w:space="0"/>
            </w:tcBorders>
            <w:vAlign w:val="center"/>
          </w:tcPr>
          <w:p w14:paraId="1CD97E60">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2</w:t>
            </w:r>
          </w:p>
        </w:tc>
        <w:tc>
          <w:tcPr>
            <w:tcW w:w="4665" w:type="dxa"/>
            <w:tcBorders>
              <w:top w:val="single" w:color="auto" w:sz="4" w:space="0"/>
              <w:left w:val="single" w:color="auto" w:sz="4" w:space="0"/>
              <w:right w:val="single" w:color="auto" w:sz="4" w:space="0"/>
            </w:tcBorders>
            <w:vAlign w:val="center"/>
          </w:tcPr>
          <w:p w14:paraId="741E34BC">
            <w:pPr>
              <w:numPr>
                <w:ilvl w:val="0"/>
                <w:numId w:val="0"/>
              </w:numPr>
              <w:topLinePunct/>
              <w:spacing w:line="440" w:lineRule="exact"/>
              <w:rPr>
                <w:rFonts w:ascii="Times New Roman" w:hAnsi="Times New Roman" w:eastAsia="仿宋_GB2312" w:cs="宋体"/>
                <w:sz w:val="24"/>
                <w:szCs w:val="24"/>
              </w:rPr>
            </w:pPr>
            <w:r>
              <w:rPr>
                <w:rFonts w:hint="eastAsia" w:ascii="Times New Roman" w:hAnsi="Times New Roman" w:eastAsia="仿宋_GB2312" w:cs="宋体"/>
                <w:sz w:val="24"/>
                <w:szCs w:val="24"/>
                <w:lang w:val="en-US" w:eastAsia="zh-CN"/>
              </w:rPr>
              <w:t>1.</w:t>
            </w:r>
            <w:r>
              <w:rPr>
                <w:rFonts w:hint="eastAsia" w:ascii="Times New Roman" w:hAnsi="Times New Roman" w:eastAsia="仿宋_GB2312" w:cs="宋体"/>
                <w:sz w:val="24"/>
                <w:szCs w:val="24"/>
              </w:rPr>
              <w:t>投标人具有质量管理体系认证证书ISO</w:t>
            </w:r>
            <w:r>
              <w:rPr>
                <w:rFonts w:ascii="Times New Roman" w:hAnsi="Times New Roman" w:eastAsia="仿宋_GB2312" w:cs="宋体"/>
                <w:sz w:val="24"/>
                <w:szCs w:val="24"/>
              </w:rPr>
              <w:t>9901</w:t>
            </w:r>
            <w:r>
              <w:rPr>
                <w:rFonts w:hint="eastAsia" w:ascii="Times New Roman" w:hAnsi="Times New Roman" w:eastAsia="仿宋_GB2312" w:cs="宋体"/>
                <w:sz w:val="24"/>
                <w:szCs w:val="24"/>
              </w:rPr>
              <w:t>的得1分；</w:t>
            </w:r>
            <w:r>
              <w:rPr>
                <w:rFonts w:ascii="Times New Roman" w:hAnsi="Times New Roman" w:eastAsia="仿宋_GB2312" w:cs="宋体"/>
                <w:sz w:val="24"/>
                <w:szCs w:val="24"/>
              </w:rPr>
              <w:t xml:space="preserve"> </w:t>
            </w:r>
          </w:p>
          <w:p w14:paraId="4C0A6A2E">
            <w:pPr>
              <w:numPr>
                <w:ilvl w:val="0"/>
                <w:numId w:val="0"/>
              </w:numPr>
              <w:topLinePunct/>
              <w:spacing w:line="440" w:lineRule="exact"/>
              <w:rPr>
                <w:rFonts w:ascii="Times New Roman" w:hAnsi="Times New Roman" w:eastAsia="仿宋_GB2312" w:cs="宋体"/>
                <w:sz w:val="24"/>
                <w:szCs w:val="24"/>
              </w:rPr>
            </w:pPr>
            <w:r>
              <w:rPr>
                <w:rFonts w:hint="eastAsia" w:ascii="Times New Roman" w:hAnsi="Times New Roman" w:eastAsia="仿宋_GB2312" w:cs="宋体"/>
                <w:sz w:val="24"/>
                <w:szCs w:val="24"/>
                <w:lang w:val="en-US" w:eastAsia="zh-CN"/>
              </w:rPr>
              <w:t>2.</w:t>
            </w:r>
            <w:r>
              <w:rPr>
                <w:rFonts w:hint="eastAsia" w:ascii="Times New Roman" w:hAnsi="Times New Roman" w:eastAsia="仿宋_GB2312" w:cs="宋体"/>
                <w:sz w:val="24"/>
                <w:szCs w:val="24"/>
              </w:rPr>
              <w:t>投标人具有环境管理体系认证证书IOS</w:t>
            </w:r>
            <w:r>
              <w:rPr>
                <w:rFonts w:ascii="Times New Roman" w:hAnsi="Times New Roman" w:eastAsia="仿宋_GB2312" w:cs="宋体"/>
                <w:sz w:val="24"/>
                <w:szCs w:val="24"/>
              </w:rPr>
              <w:t>14001</w:t>
            </w:r>
            <w:r>
              <w:rPr>
                <w:rFonts w:hint="eastAsia" w:ascii="Times New Roman" w:hAnsi="Times New Roman" w:eastAsia="仿宋_GB2312" w:cs="宋体"/>
                <w:sz w:val="24"/>
                <w:szCs w:val="24"/>
              </w:rPr>
              <w:t>的得1分；</w:t>
            </w:r>
          </w:p>
          <w:p w14:paraId="3ACE5E79">
            <w:pPr>
              <w:numPr>
                <w:ilvl w:val="0"/>
                <w:numId w:val="0"/>
              </w:numPr>
              <w:topLinePunct/>
              <w:spacing w:line="440" w:lineRule="exact"/>
              <w:rPr>
                <w:rFonts w:ascii="Times New Roman" w:hAnsi="Times New Roman" w:eastAsia="仿宋_GB2312" w:cs="宋体"/>
                <w:sz w:val="24"/>
                <w:szCs w:val="24"/>
              </w:rPr>
            </w:pPr>
            <w:r>
              <w:rPr>
                <w:rFonts w:hint="eastAsia" w:ascii="Times New Roman" w:hAnsi="Times New Roman" w:eastAsia="仿宋_GB2312" w:cs="宋体"/>
                <w:sz w:val="24"/>
                <w:szCs w:val="24"/>
                <w:lang w:val="en-US" w:eastAsia="zh-CN"/>
              </w:rPr>
              <w:t>3.</w:t>
            </w:r>
            <w:r>
              <w:rPr>
                <w:rFonts w:hint="eastAsia" w:ascii="Times New Roman" w:hAnsi="Times New Roman" w:eastAsia="仿宋_GB2312" w:cs="宋体"/>
                <w:sz w:val="24"/>
                <w:szCs w:val="24"/>
              </w:rPr>
              <w:t>投标人具有信息技术服务管理体系认证ISO</w:t>
            </w:r>
            <w:r>
              <w:rPr>
                <w:rFonts w:ascii="Times New Roman" w:hAnsi="Times New Roman" w:eastAsia="仿宋_GB2312" w:cs="宋体"/>
                <w:sz w:val="24"/>
                <w:szCs w:val="24"/>
              </w:rPr>
              <w:t>20000</w:t>
            </w:r>
            <w:r>
              <w:rPr>
                <w:rFonts w:hint="eastAsia" w:ascii="Times New Roman" w:hAnsi="Times New Roman" w:eastAsia="仿宋_GB2312" w:cs="宋体"/>
                <w:sz w:val="24"/>
                <w:szCs w:val="24"/>
              </w:rPr>
              <w:t>证书的得1分；</w:t>
            </w:r>
          </w:p>
          <w:p w14:paraId="48CCB9BC">
            <w:pPr>
              <w:topLinePunct/>
              <w:spacing w:line="440" w:lineRule="exact"/>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注：</w:t>
            </w: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b/>
                <w:color w:val="000000" w:themeColor="text1"/>
                <w:kern w:val="0"/>
                <w:sz w:val="24"/>
                <w:szCs w:val="24"/>
                <w14:textFill>
                  <w14:solidFill>
                    <w14:schemeClr w14:val="tx1"/>
                  </w14:solidFill>
                </w14:textFill>
              </w:rPr>
              <w:t>投标人需提供有效期内证书。</w:t>
            </w:r>
          </w:p>
          <w:p w14:paraId="36B7198C">
            <w:pPr>
              <w:topLinePunct/>
              <w:spacing w:line="440" w:lineRule="exact"/>
              <w:rPr>
                <w:rFonts w:ascii="Times New Roman" w:hAnsi="Times New Roman" w:eastAsia="仿宋_GB2312" w:cs="宋体"/>
                <w:sz w:val="24"/>
                <w:szCs w:val="24"/>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b/>
                <w:color w:val="000000" w:themeColor="text1"/>
                <w:kern w:val="0"/>
                <w:sz w:val="24"/>
                <w:szCs w:val="24"/>
                <w14:textFill>
                  <w14:solidFill>
                    <w14:schemeClr w14:val="tx1"/>
                  </w14:solidFill>
                </w14:textFill>
              </w:rPr>
              <w:t>以上证书的认证范围需包含“信息系统集成服务”，否则不得分。</w:t>
            </w:r>
          </w:p>
        </w:tc>
        <w:tc>
          <w:tcPr>
            <w:tcW w:w="709" w:type="dxa"/>
            <w:tcBorders>
              <w:top w:val="single" w:color="auto" w:sz="4" w:space="0"/>
              <w:left w:val="single" w:color="auto" w:sz="4" w:space="0"/>
              <w:right w:val="single" w:color="auto" w:sz="4" w:space="0"/>
            </w:tcBorders>
            <w:vAlign w:val="center"/>
          </w:tcPr>
          <w:p w14:paraId="6FE9D2FD">
            <w:pPr>
              <w:jc w:val="center"/>
              <w:rPr>
                <w:rFonts w:ascii="Times New Roman" w:hAnsi="Times New Roman" w:eastAsia="仿宋_GB2312" w:cs="宋体"/>
                <w:sz w:val="24"/>
                <w:szCs w:val="24"/>
              </w:rPr>
            </w:pPr>
            <w:r>
              <w:rPr>
                <w:rFonts w:hint="eastAsia" w:ascii="Times New Roman" w:hAnsi="Times New Roman" w:eastAsia="仿宋_GB2312" w:cs="宋体"/>
                <w:sz w:val="24"/>
                <w:szCs w:val="24"/>
              </w:rPr>
              <w:t>3</w:t>
            </w:r>
          </w:p>
        </w:tc>
        <w:tc>
          <w:tcPr>
            <w:tcW w:w="891" w:type="dxa"/>
            <w:tcBorders>
              <w:top w:val="single" w:color="auto" w:sz="4" w:space="0"/>
              <w:left w:val="single" w:color="auto" w:sz="4" w:space="0"/>
              <w:right w:val="single" w:color="auto" w:sz="4" w:space="0"/>
            </w:tcBorders>
            <w:vAlign w:val="center"/>
          </w:tcPr>
          <w:p w14:paraId="02028802">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客观分</w:t>
            </w:r>
          </w:p>
        </w:tc>
        <w:tc>
          <w:tcPr>
            <w:tcW w:w="975" w:type="dxa"/>
            <w:tcBorders>
              <w:top w:val="single" w:color="auto" w:sz="4" w:space="0"/>
              <w:left w:val="single" w:color="auto" w:sz="4" w:space="0"/>
              <w:bottom w:val="single" w:color="auto" w:sz="4" w:space="0"/>
              <w:right w:val="single" w:color="auto" w:sz="4" w:space="0"/>
            </w:tcBorders>
          </w:tcPr>
          <w:p w14:paraId="4111F25D">
            <w:pPr>
              <w:rPr>
                <w:rFonts w:ascii="Times New Roman" w:hAnsi="Times New Roman" w:eastAsia="仿宋_GB2312" w:cs="宋体"/>
                <w:sz w:val="24"/>
                <w:szCs w:val="24"/>
              </w:rPr>
            </w:pPr>
          </w:p>
        </w:tc>
      </w:tr>
      <w:tr w14:paraId="497C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67" w:type="dxa"/>
            <w:vMerge w:val="continue"/>
            <w:tcBorders>
              <w:left w:val="single" w:color="auto" w:sz="4" w:space="0"/>
              <w:right w:val="single" w:color="auto" w:sz="4" w:space="0"/>
            </w:tcBorders>
            <w:vAlign w:val="center"/>
          </w:tcPr>
          <w:p w14:paraId="1D2B36BA">
            <w:pPr>
              <w:jc w:val="left"/>
              <w:rPr>
                <w:rFonts w:ascii="Times New Roman" w:hAnsi="Times New Roman" w:eastAsia="仿宋_GB2312" w:cs="仿宋"/>
                <w:szCs w:val="21"/>
              </w:rPr>
            </w:pPr>
          </w:p>
        </w:tc>
        <w:tc>
          <w:tcPr>
            <w:tcW w:w="488" w:type="dxa"/>
            <w:tcBorders>
              <w:left w:val="single" w:color="auto" w:sz="4" w:space="0"/>
              <w:right w:val="single" w:color="auto" w:sz="4" w:space="0"/>
            </w:tcBorders>
            <w:vAlign w:val="center"/>
          </w:tcPr>
          <w:p w14:paraId="6B57EC14">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3</w:t>
            </w:r>
          </w:p>
        </w:tc>
        <w:tc>
          <w:tcPr>
            <w:tcW w:w="4665" w:type="dxa"/>
            <w:tcBorders>
              <w:top w:val="single" w:color="auto" w:sz="4" w:space="0"/>
              <w:left w:val="single" w:color="auto" w:sz="4" w:space="0"/>
              <w:right w:val="single" w:color="auto" w:sz="4" w:space="0"/>
            </w:tcBorders>
            <w:vAlign w:val="center"/>
          </w:tcPr>
          <w:p w14:paraId="44AA9B10">
            <w:pPr>
              <w:spacing w:line="44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投标人具有类似案例业绩，提供一份采购合同，得1分，最多得2分。</w:t>
            </w:r>
          </w:p>
          <w:p w14:paraId="6C451CCD">
            <w:pPr>
              <w:topLinePunct/>
              <w:spacing w:line="440" w:lineRule="exact"/>
              <w:rPr>
                <w:rFonts w:ascii="Times New Roman" w:hAnsi="Times New Roman" w:eastAsia="仿宋_GB2312" w:cs="仿宋"/>
                <w:b/>
                <w:sz w:val="24"/>
                <w:szCs w:val="24"/>
              </w:rPr>
            </w:pPr>
            <w:r>
              <w:rPr>
                <w:rFonts w:hint="eastAsia" w:ascii="Times New Roman" w:hAnsi="Times New Roman" w:eastAsia="仿宋_GB2312" w:cs="仿宋"/>
                <w:b/>
                <w:sz w:val="24"/>
                <w:szCs w:val="24"/>
              </w:rPr>
              <w:t>注：1.合同签订时间为 2022年1月1日（含）至开标截止时间的时间段内，合同由投标人签订，否则不得分。</w:t>
            </w:r>
          </w:p>
          <w:p w14:paraId="34B0EF6D">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cs="仿宋"/>
                <w:b/>
                <w:szCs w:val="24"/>
              </w:rPr>
              <w:t>2.类似案例业绩是指合同内容必须包含触控一体机,否则不得分。</w:t>
            </w:r>
          </w:p>
        </w:tc>
        <w:tc>
          <w:tcPr>
            <w:tcW w:w="709" w:type="dxa"/>
            <w:tcBorders>
              <w:top w:val="single" w:color="auto" w:sz="4" w:space="0"/>
              <w:left w:val="single" w:color="auto" w:sz="4" w:space="0"/>
              <w:right w:val="single" w:color="auto" w:sz="4" w:space="0"/>
            </w:tcBorders>
            <w:vAlign w:val="center"/>
          </w:tcPr>
          <w:p w14:paraId="35A29245">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2</w:t>
            </w:r>
          </w:p>
        </w:tc>
        <w:tc>
          <w:tcPr>
            <w:tcW w:w="891" w:type="dxa"/>
            <w:tcBorders>
              <w:top w:val="single" w:color="auto" w:sz="4" w:space="0"/>
              <w:left w:val="single" w:color="auto" w:sz="4" w:space="0"/>
              <w:right w:val="single" w:color="auto" w:sz="4" w:space="0"/>
            </w:tcBorders>
            <w:vAlign w:val="center"/>
          </w:tcPr>
          <w:p w14:paraId="7E128CC2">
            <w:pPr>
              <w:jc w:val="center"/>
              <w:rPr>
                <w:rFonts w:ascii="Times New Roman" w:hAnsi="Times New Roman" w:eastAsia="仿宋_GB2312" w:cs="仿宋"/>
                <w:sz w:val="24"/>
                <w:szCs w:val="24"/>
              </w:rPr>
            </w:pPr>
            <w:r>
              <w:rPr>
                <w:rFonts w:hint="eastAsia" w:ascii="Times New Roman" w:hAnsi="Times New Roman" w:eastAsia="仿宋_GB2312" w:cs="仿宋"/>
                <w:b/>
                <w:spacing w:val="4"/>
                <w:szCs w:val="21"/>
              </w:rPr>
              <w:t>客观分</w:t>
            </w:r>
          </w:p>
        </w:tc>
        <w:tc>
          <w:tcPr>
            <w:tcW w:w="975" w:type="dxa"/>
            <w:tcBorders>
              <w:top w:val="single" w:color="auto" w:sz="4" w:space="0"/>
              <w:left w:val="single" w:color="auto" w:sz="4" w:space="0"/>
              <w:right w:val="single" w:color="auto" w:sz="4" w:space="0"/>
            </w:tcBorders>
          </w:tcPr>
          <w:p w14:paraId="26094DEC">
            <w:pPr>
              <w:rPr>
                <w:rFonts w:ascii="Times New Roman" w:hAnsi="Times New Roman" w:eastAsia="仿宋_GB2312" w:cs="仿宋"/>
                <w:sz w:val="24"/>
                <w:szCs w:val="24"/>
              </w:rPr>
            </w:pPr>
          </w:p>
        </w:tc>
      </w:tr>
      <w:tr w14:paraId="7D7C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7" w:type="dxa"/>
            <w:vMerge w:val="continue"/>
            <w:tcBorders>
              <w:left w:val="single" w:color="auto" w:sz="4" w:space="0"/>
              <w:right w:val="single" w:color="auto" w:sz="4" w:space="0"/>
            </w:tcBorders>
            <w:vAlign w:val="center"/>
          </w:tcPr>
          <w:p w14:paraId="2F07F9E5">
            <w:pPr>
              <w:jc w:val="left"/>
              <w:rPr>
                <w:rFonts w:ascii="Times New Roman" w:hAnsi="Times New Roman" w:eastAsia="仿宋_GB2312" w:cs="仿宋"/>
                <w:szCs w:val="21"/>
              </w:rPr>
            </w:pPr>
          </w:p>
        </w:tc>
        <w:tc>
          <w:tcPr>
            <w:tcW w:w="488" w:type="dxa"/>
            <w:tcBorders>
              <w:left w:val="single" w:color="auto" w:sz="4" w:space="0"/>
              <w:right w:val="single" w:color="auto" w:sz="4" w:space="0"/>
            </w:tcBorders>
            <w:vAlign w:val="center"/>
          </w:tcPr>
          <w:p w14:paraId="53B60514">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4</w:t>
            </w:r>
          </w:p>
        </w:tc>
        <w:tc>
          <w:tcPr>
            <w:tcW w:w="4665" w:type="dxa"/>
            <w:tcBorders>
              <w:top w:val="single" w:color="auto" w:sz="4" w:space="0"/>
              <w:left w:val="single" w:color="auto" w:sz="4" w:space="0"/>
              <w:right w:val="single" w:color="auto" w:sz="4" w:space="0"/>
            </w:tcBorders>
            <w:vAlign w:val="center"/>
          </w:tcPr>
          <w:p w14:paraId="77FFF365">
            <w:pPr>
              <w:spacing w:line="440" w:lineRule="exact"/>
              <w:rPr>
                <w:rFonts w:ascii="Times New Roman" w:hAnsi="Times New Roman" w:eastAsia="仿宋_GB2312" w:cs="宋体"/>
                <w:sz w:val="24"/>
                <w:szCs w:val="24"/>
              </w:rPr>
            </w:pPr>
            <w:r>
              <w:rPr>
                <w:rFonts w:hint="eastAsia" w:ascii="Times New Roman" w:hAnsi="Times New Roman" w:eastAsia="仿宋_GB2312" w:cs="宋体"/>
                <w:sz w:val="24"/>
                <w:szCs w:val="24"/>
              </w:rPr>
              <w:t>投标人所投设备免费整体质保承诺高于采购文件要求的，每增加一年得</w:t>
            </w:r>
            <w:r>
              <w:rPr>
                <w:rFonts w:ascii="Times New Roman" w:hAnsi="Times New Roman" w:eastAsia="仿宋_GB2312" w:cs="宋体"/>
                <w:sz w:val="24"/>
                <w:szCs w:val="24"/>
              </w:rPr>
              <w:t>2</w:t>
            </w:r>
            <w:r>
              <w:rPr>
                <w:rFonts w:hint="eastAsia" w:ascii="Times New Roman" w:hAnsi="Times New Roman" w:eastAsia="仿宋_GB2312" w:cs="宋体"/>
                <w:sz w:val="24"/>
                <w:szCs w:val="24"/>
              </w:rPr>
              <w:t>分，最多得</w:t>
            </w:r>
            <w:r>
              <w:rPr>
                <w:rFonts w:ascii="Times New Roman" w:hAnsi="Times New Roman" w:eastAsia="仿宋_GB2312" w:cs="宋体"/>
                <w:sz w:val="24"/>
                <w:szCs w:val="24"/>
              </w:rPr>
              <w:t>4</w:t>
            </w:r>
            <w:r>
              <w:rPr>
                <w:rFonts w:hint="eastAsia" w:ascii="Times New Roman" w:hAnsi="Times New Roman" w:eastAsia="仿宋_GB2312" w:cs="宋体"/>
                <w:sz w:val="24"/>
                <w:szCs w:val="24"/>
              </w:rPr>
              <w:t>分。</w:t>
            </w:r>
          </w:p>
          <w:p w14:paraId="09D80CC7">
            <w:pPr>
              <w:spacing w:line="440" w:lineRule="exact"/>
              <w:rPr>
                <w:rFonts w:ascii="Times New Roman" w:hAnsi="Times New Roman" w:eastAsia="仿宋_GB2312" w:cs="宋体"/>
                <w:b/>
                <w:sz w:val="24"/>
                <w:szCs w:val="24"/>
              </w:rPr>
            </w:pPr>
            <w:r>
              <w:rPr>
                <w:rFonts w:hint="eastAsia" w:ascii="Times New Roman" w:hAnsi="Times New Roman" w:eastAsia="仿宋_GB2312" w:cs="宋体"/>
                <w:b/>
                <w:sz w:val="24"/>
                <w:szCs w:val="24"/>
              </w:rPr>
              <w:t>注：1.本项目采购文件要求至少三年整体质保。</w:t>
            </w:r>
          </w:p>
          <w:p w14:paraId="7DC69CF7">
            <w:pPr>
              <w:spacing w:line="440" w:lineRule="exact"/>
              <w:rPr>
                <w:rFonts w:ascii="Times New Roman" w:hAnsi="Times New Roman" w:eastAsia="仿宋_GB2312"/>
                <w:sz w:val="24"/>
                <w:szCs w:val="24"/>
              </w:rPr>
            </w:pPr>
            <w:r>
              <w:rPr>
                <w:rFonts w:hint="eastAsia" w:ascii="Times New Roman" w:hAnsi="Times New Roman" w:eastAsia="仿宋_GB2312" w:cs="宋体"/>
                <w:b/>
                <w:sz w:val="24"/>
                <w:szCs w:val="24"/>
              </w:rPr>
              <w:t>2.须提供承诺函，格式自拟，未提供不得分。</w:t>
            </w:r>
          </w:p>
        </w:tc>
        <w:tc>
          <w:tcPr>
            <w:tcW w:w="709" w:type="dxa"/>
            <w:tcBorders>
              <w:top w:val="single" w:color="auto" w:sz="4" w:space="0"/>
              <w:left w:val="single" w:color="auto" w:sz="4" w:space="0"/>
              <w:right w:val="single" w:color="auto" w:sz="4" w:space="0"/>
            </w:tcBorders>
            <w:vAlign w:val="center"/>
          </w:tcPr>
          <w:p w14:paraId="56F18127">
            <w:pPr>
              <w:jc w:val="center"/>
              <w:rPr>
                <w:rFonts w:ascii="Times New Roman" w:hAnsi="Times New Roman" w:eastAsia="仿宋_GB2312" w:cs="仿宋"/>
                <w:sz w:val="24"/>
                <w:szCs w:val="24"/>
              </w:rPr>
            </w:pPr>
            <w:r>
              <w:rPr>
                <w:rFonts w:ascii="Times New Roman" w:hAnsi="Times New Roman" w:eastAsia="仿宋_GB2312" w:cs="仿宋"/>
                <w:sz w:val="24"/>
                <w:szCs w:val="24"/>
              </w:rPr>
              <w:t>4</w:t>
            </w:r>
          </w:p>
        </w:tc>
        <w:tc>
          <w:tcPr>
            <w:tcW w:w="891" w:type="dxa"/>
            <w:tcBorders>
              <w:top w:val="single" w:color="auto" w:sz="4" w:space="0"/>
              <w:left w:val="single" w:color="auto" w:sz="4" w:space="0"/>
              <w:right w:val="single" w:color="auto" w:sz="4" w:space="0"/>
            </w:tcBorders>
            <w:vAlign w:val="center"/>
          </w:tcPr>
          <w:p w14:paraId="7AB6E9D3">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客观分</w:t>
            </w:r>
          </w:p>
        </w:tc>
        <w:tc>
          <w:tcPr>
            <w:tcW w:w="975" w:type="dxa"/>
            <w:tcBorders>
              <w:top w:val="single" w:color="auto" w:sz="4" w:space="0"/>
              <w:left w:val="single" w:color="auto" w:sz="4" w:space="0"/>
              <w:right w:val="single" w:color="auto" w:sz="4" w:space="0"/>
            </w:tcBorders>
          </w:tcPr>
          <w:p w14:paraId="41AA7F9C">
            <w:pPr>
              <w:rPr>
                <w:rFonts w:ascii="Times New Roman" w:hAnsi="Times New Roman" w:eastAsia="仿宋_GB2312" w:cs="仿宋"/>
                <w:sz w:val="24"/>
                <w:szCs w:val="24"/>
              </w:rPr>
            </w:pPr>
          </w:p>
        </w:tc>
      </w:tr>
      <w:tr w14:paraId="2C39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7" w:type="dxa"/>
            <w:vMerge w:val="restart"/>
            <w:tcBorders>
              <w:left w:val="single" w:color="auto" w:sz="4" w:space="0"/>
              <w:right w:val="single" w:color="auto" w:sz="4" w:space="0"/>
            </w:tcBorders>
            <w:vAlign w:val="center"/>
          </w:tcPr>
          <w:p w14:paraId="57816D32">
            <w:pPr>
              <w:topLinePunct/>
              <w:spacing w:line="360" w:lineRule="auto"/>
              <w:contextualSpacing/>
              <w:rPr>
                <w:rFonts w:ascii="Times New Roman" w:hAnsi="Times New Roman" w:eastAsia="仿宋_GB2312"/>
                <w:b/>
                <w:sz w:val="24"/>
                <w:szCs w:val="24"/>
              </w:rPr>
            </w:pPr>
          </w:p>
          <w:p w14:paraId="563A8390">
            <w:pPr>
              <w:topLinePunct/>
              <w:spacing w:line="360" w:lineRule="auto"/>
              <w:contextualSpacing/>
              <w:rPr>
                <w:rFonts w:ascii="Times New Roman" w:hAnsi="Times New Roman" w:eastAsia="仿宋_GB2312"/>
                <w:b/>
                <w:sz w:val="24"/>
                <w:szCs w:val="24"/>
              </w:rPr>
            </w:pPr>
          </w:p>
          <w:p w14:paraId="59179C5D">
            <w:pPr>
              <w:topLinePunct/>
              <w:spacing w:line="360" w:lineRule="auto"/>
              <w:contextualSpacing/>
              <w:rPr>
                <w:rFonts w:ascii="Times New Roman" w:hAnsi="Times New Roman" w:eastAsia="仿宋_GB2312"/>
                <w:b/>
                <w:sz w:val="24"/>
                <w:szCs w:val="24"/>
              </w:rPr>
            </w:pPr>
          </w:p>
          <w:p w14:paraId="1C5F920B">
            <w:pPr>
              <w:topLinePunct/>
              <w:spacing w:line="360" w:lineRule="auto"/>
              <w:contextualSpacing/>
              <w:rPr>
                <w:rFonts w:ascii="Times New Roman" w:hAnsi="Times New Roman" w:eastAsia="仿宋_GB2312"/>
                <w:b/>
                <w:sz w:val="24"/>
                <w:szCs w:val="24"/>
              </w:rPr>
            </w:pPr>
          </w:p>
          <w:p w14:paraId="40894EDC">
            <w:pPr>
              <w:topLinePunct/>
              <w:spacing w:line="360" w:lineRule="auto"/>
              <w:contextualSpacing/>
              <w:rPr>
                <w:rFonts w:ascii="Times New Roman" w:hAnsi="Times New Roman" w:eastAsia="仿宋_GB2312"/>
                <w:b/>
                <w:sz w:val="24"/>
                <w:szCs w:val="24"/>
              </w:rPr>
            </w:pPr>
            <w:r>
              <w:rPr>
                <w:rFonts w:hint="eastAsia" w:ascii="Times New Roman" w:hAnsi="Times New Roman" w:eastAsia="仿宋_GB2312"/>
                <w:b/>
                <w:sz w:val="24"/>
                <w:szCs w:val="24"/>
              </w:rPr>
              <w:t>技术</w:t>
            </w:r>
          </w:p>
          <w:p w14:paraId="5EFD50D2">
            <w:pPr>
              <w:topLinePunct/>
              <w:spacing w:line="360" w:lineRule="auto"/>
              <w:contextualSpacing/>
              <w:rPr>
                <w:rFonts w:ascii="Times New Roman" w:hAnsi="Times New Roman" w:eastAsia="仿宋_GB2312"/>
                <w:b/>
                <w:sz w:val="24"/>
                <w:szCs w:val="24"/>
              </w:rPr>
            </w:pPr>
            <w:r>
              <w:rPr>
                <w:rFonts w:hint="eastAsia" w:ascii="Times New Roman" w:hAnsi="Times New Roman" w:eastAsia="仿宋_GB2312"/>
                <w:b/>
                <w:sz w:val="24"/>
                <w:szCs w:val="24"/>
              </w:rPr>
              <w:t>部分</w:t>
            </w:r>
          </w:p>
          <w:p w14:paraId="5CC89DB1">
            <w:pPr>
              <w:rPr>
                <w:rFonts w:ascii="Times New Roman" w:hAnsi="Times New Roman" w:eastAsia="仿宋_GB2312" w:cs="仿宋"/>
                <w:spacing w:val="4"/>
                <w:szCs w:val="21"/>
              </w:rPr>
            </w:pPr>
            <w:r>
              <w:rPr>
                <w:rFonts w:hint="eastAsia" w:ascii="Times New Roman" w:hAnsi="Times New Roman" w:eastAsia="仿宋_GB2312"/>
                <w:b/>
                <w:sz w:val="24"/>
                <w:szCs w:val="24"/>
              </w:rPr>
              <w:t>(6</w:t>
            </w:r>
            <w:r>
              <w:rPr>
                <w:rFonts w:hint="eastAsia" w:ascii="Times New Roman" w:hAnsi="Times New Roman" w:eastAsia="仿宋_GB2312"/>
                <w:b/>
                <w:sz w:val="24"/>
                <w:szCs w:val="24"/>
                <w:lang w:val="en-US" w:eastAsia="zh-CN"/>
              </w:rPr>
              <w:t>0</w:t>
            </w:r>
            <w:r>
              <w:rPr>
                <w:rFonts w:hint="eastAsia" w:ascii="Times New Roman" w:hAnsi="Times New Roman" w:eastAsia="仿宋_GB2312"/>
                <w:b/>
                <w:sz w:val="24"/>
                <w:szCs w:val="24"/>
              </w:rPr>
              <w:t>分）</w:t>
            </w:r>
          </w:p>
        </w:tc>
        <w:tc>
          <w:tcPr>
            <w:tcW w:w="488" w:type="dxa"/>
            <w:tcBorders>
              <w:left w:val="single" w:color="auto" w:sz="4" w:space="0"/>
              <w:right w:val="single" w:color="auto" w:sz="4" w:space="0"/>
            </w:tcBorders>
            <w:vAlign w:val="center"/>
          </w:tcPr>
          <w:p w14:paraId="0BE33BA6">
            <w:pPr>
              <w:widowControl/>
              <w:jc w:val="center"/>
              <w:rPr>
                <w:rFonts w:ascii="Times New Roman" w:hAnsi="Times New Roman" w:eastAsia="仿宋_GB2312" w:cs="仿宋"/>
                <w:spacing w:val="4"/>
                <w:sz w:val="24"/>
                <w:szCs w:val="24"/>
              </w:rPr>
            </w:pPr>
            <w:r>
              <w:rPr>
                <w:rFonts w:hint="eastAsia" w:ascii="Times New Roman" w:hAnsi="Times New Roman" w:eastAsia="仿宋_GB2312" w:cs="仿宋"/>
                <w:spacing w:val="4"/>
                <w:sz w:val="24"/>
                <w:szCs w:val="24"/>
              </w:rPr>
              <w:t>5</w:t>
            </w:r>
          </w:p>
        </w:tc>
        <w:tc>
          <w:tcPr>
            <w:tcW w:w="4665" w:type="dxa"/>
            <w:tcBorders>
              <w:top w:val="single" w:color="auto" w:sz="4" w:space="0"/>
              <w:left w:val="single" w:color="auto" w:sz="4" w:space="0"/>
              <w:right w:val="single" w:color="auto" w:sz="4" w:space="0"/>
            </w:tcBorders>
            <w:vAlign w:val="center"/>
          </w:tcPr>
          <w:p w14:paraId="4F204C54">
            <w:pPr>
              <w:spacing w:line="440" w:lineRule="exact"/>
              <w:rPr>
                <w:rFonts w:ascii="Times New Roman" w:hAnsi="Times New Roman" w:eastAsia="仿宋_GB2312" w:cs="宋体"/>
                <w:sz w:val="24"/>
                <w:szCs w:val="24"/>
              </w:rPr>
            </w:pPr>
            <w:r>
              <w:rPr>
                <w:rFonts w:hint="eastAsia" w:ascii="Times New Roman" w:hAnsi="Times New Roman" w:eastAsia="仿宋_GB2312" w:cs="黑体"/>
                <w:sz w:val="24"/>
                <w:szCs w:val="24"/>
              </w:rPr>
              <w:t>根据投标人的投标产品</w:t>
            </w:r>
            <w:r>
              <w:rPr>
                <w:rFonts w:hint="eastAsia" w:ascii="Times New Roman" w:hAnsi="Times New Roman" w:eastAsia="仿宋_GB2312"/>
                <w:sz w:val="24"/>
                <w:szCs w:val="24"/>
              </w:rPr>
              <w:t xml:space="preserve">是否满足招标文件中第三部分采购需求 </w:t>
            </w:r>
            <w:r>
              <w:rPr>
                <w:rFonts w:hint="eastAsia" w:ascii="Times New Roman" w:hAnsi="Times New Roman" w:eastAsia="仿宋_GB2312" w:cs="黑体"/>
                <w:sz w:val="24"/>
                <w:szCs w:val="24"/>
              </w:rPr>
              <w:t>非标注“▲”及“</w:t>
            </w:r>
            <w:r>
              <w:rPr>
                <w:rFonts w:hint="eastAsia" w:ascii="Times New Roman" w:hAnsi="Times New Roman" w:eastAsia="仿宋_GB2312"/>
                <w:kern w:val="0"/>
                <w:sz w:val="24"/>
                <w:szCs w:val="24"/>
              </w:rPr>
              <w:t>△</w:t>
            </w:r>
            <w:r>
              <w:rPr>
                <w:rFonts w:hint="eastAsia" w:ascii="Times New Roman" w:hAnsi="Times New Roman" w:eastAsia="仿宋_GB2312" w:cs="黑体"/>
                <w:sz w:val="24"/>
                <w:szCs w:val="24"/>
              </w:rPr>
              <w:t>”的共</w:t>
            </w:r>
            <w:r>
              <w:rPr>
                <w:rFonts w:ascii="Times New Roman" w:hAnsi="Times New Roman" w:eastAsia="仿宋_GB2312" w:cs="黑体"/>
                <w:sz w:val="24"/>
                <w:szCs w:val="24"/>
              </w:rPr>
              <w:t>60</w:t>
            </w:r>
            <w:r>
              <w:rPr>
                <w:rFonts w:hint="eastAsia" w:ascii="Times New Roman" w:hAnsi="Times New Roman" w:eastAsia="仿宋_GB2312" w:cs="黑体"/>
                <w:sz w:val="24"/>
                <w:szCs w:val="24"/>
              </w:rPr>
              <w:t>项技术要求打分，不符合要求的,每项扣0.</w:t>
            </w:r>
            <w:r>
              <w:rPr>
                <w:rFonts w:ascii="Times New Roman" w:hAnsi="Times New Roman" w:eastAsia="仿宋_GB2312" w:cs="黑体"/>
                <w:sz w:val="24"/>
                <w:szCs w:val="24"/>
              </w:rPr>
              <w:t>3</w:t>
            </w:r>
            <w:r>
              <w:rPr>
                <w:rFonts w:hint="eastAsia" w:ascii="Times New Roman" w:hAnsi="Times New Roman" w:eastAsia="仿宋_GB2312" w:cs="黑体"/>
                <w:sz w:val="24"/>
                <w:szCs w:val="24"/>
              </w:rPr>
              <w:t>分,一共</w:t>
            </w:r>
            <w:r>
              <w:rPr>
                <w:rFonts w:ascii="Times New Roman" w:hAnsi="Times New Roman" w:eastAsia="仿宋_GB2312" w:cs="黑体"/>
                <w:sz w:val="24"/>
                <w:szCs w:val="24"/>
              </w:rPr>
              <w:t>18</w:t>
            </w:r>
            <w:r>
              <w:rPr>
                <w:rFonts w:hint="eastAsia" w:ascii="Times New Roman" w:hAnsi="Times New Roman" w:eastAsia="仿宋_GB2312" w:cs="黑体"/>
                <w:sz w:val="24"/>
                <w:szCs w:val="24"/>
              </w:rPr>
              <w:t>分。</w:t>
            </w:r>
          </w:p>
          <w:p w14:paraId="6138510F">
            <w:pPr>
              <w:spacing w:line="440" w:lineRule="exact"/>
              <w:rPr>
                <w:rFonts w:ascii="Times New Roman" w:hAnsi="Times New Roman" w:eastAsia="仿宋_GB2312" w:cs="宋体"/>
                <w:b/>
                <w:sz w:val="24"/>
                <w:szCs w:val="24"/>
              </w:rPr>
            </w:pPr>
            <w:r>
              <w:rPr>
                <w:rFonts w:hint="eastAsia" w:ascii="Times New Roman" w:hAnsi="Times New Roman" w:eastAsia="仿宋_GB2312" w:cs="宋体"/>
                <w:b/>
                <w:sz w:val="24"/>
                <w:szCs w:val="24"/>
              </w:rPr>
              <w:t>注：投标人未按要求提供相关证明的，视作不符合要求，该项不得分。</w:t>
            </w:r>
          </w:p>
        </w:tc>
        <w:tc>
          <w:tcPr>
            <w:tcW w:w="709" w:type="dxa"/>
            <w:tcBorders>
              <w:top w:val="single" w:color="auto" w:sz="4" w:space="0"/>
              <w:left w:val="single" w:color="auto" w:sz="4" w:space="0"/>
              <w:right w:val="single" w:color="auto" w:sz="4" w:space="0"/>
            </w:tcBorders>
            <w:vAlign w:val="center"/>
          </w:tcPr>
          <w:p w14:paraId="639D55E6">
            <w:pPr>
              <w:jc w:val="center"/>
              <w:rPr>
                <w:rFonts w:ascii="Times New Roman" w:hAnsi="Times New Roman" w:eastAsia="仿宋_GB2312" w:cs="黑体"/>
                <w:sz w:val="24"/>
                <w:szCs w:val="24"/>
              </w:rPr>
            </w:pPr>
            <w:r>
              <w:rPr>
                <w:rFonts w:ascii="Times New Roman" w:hAnsi="Times New Roman" w:eastAsia="仿宋_GB2312" w:cs="黑体"/>
                <w:sz w:val="24"/>
                <w:szCs w:val="24"/>
              </w:rPr>
              <w:t>18</w:t>
            </w:r>
          </w:p>
        </w:tc>
        <w:tc>
          <w:tcPr>
            <w:tcW w:w="891" w:type="dxa"/>
            <w:tcBorders>
              <w:top w:val="single" w:color="auto" w:sz="4" w:space="0"/>
              <w:left w:val="single" w:color="auto" w:sz="4" w:space="0"/>
              <w:right w:val="single" w:color="auto" w:sz="4" w:space="0"/>
            </w:tcBorders>
            <w:vAlign w:val="center"/>
          </w:tcPr>
          <w:p w14:paraId="39ED439F">
            <w:pPr>
              <w:adjustRightInd w:val="0"/>
              <w:snapToGrid w:val="0"/>
              <w:jc w:val="center"/>
              <w:rPr>
                <w:rFonts w:ascii="Times New Roman" w:hAnsi="Times New Roman" w:eastAsia="仿宋_GB2312" w:cs="仿宋"/>
                <w:sz w:val="24"/>
                <w:szCs w:val="24"/>
              </w:rPr>
            </w:pPr>
            <w:r>
              <w:rPr>
                <w:rFonts w:hint="eastAsia" w:ascii="Times New Roman" w:hAnsi="Times New Roman" w:eastAsia="仿宋_GB2312" w:cs="仿宋"/>
                <w:b/>
                <w:spacing w:val="4"/>
                <w:szCs w:val="21"/>
              </w:rPr>
              <w:t>客观分</w:t>
            </w:r>
          </w:p>
        </w:tc>
        <w:tc>
          <w:tcPr>
            <w:tcW w:w="975" w:type="dxa"/>
            <w:tcBorders>
              <w:top w:val="single" w:color="auto" w:sz="4" w:space="0"/>
              <w:left w:val="single" w:color="auto" w:sz="4" w:space="0"/>
              <w:right w:val="single" w:color="auto" w:sz="4" w:space="0"/>
            </w:tcBorders>
          </w:tcPr>
          <w:p w14:paraId="035EA1B7">
            <w:pPr>
              <w:adjustRightInd w:val="0"/>
              <w:snapToGrid w:val="0"/>
              <w:rPr>
                <w:rFonts w:ascii="Times New Roman" w:hAnsi="Times New Roman" w:eastAsia="仿宋_GB2312" w:cs="仿宋"/>
                <w:sz w:val="24"/>
                <w:szCs w:val="24"/>
              </w:rPr>
            </w:pPr>
          </w:p>
        </w:tc>
      </w:tr>
      <w:tr w14:paraId="1C17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7" w:type="dxa"/>
            <w:vMerge w:val="continue"/>
            <w:tcBorders>
              <w:left w:val="single" w:color="auto" w:sz="4" w:space="0"/>
              <w:right w:val="single" w:color="auto" w:sz="4" w:space="0"/>
            </w:tcBorders>
            <w:vAlign w:val="center"/>
          </w:tcPr>
          <w:p w14:paraId="3B4CCF31">
            <w:pPr>
              <w:topLinePunct/>
              <w:spacing w:line="360" w:lineRule="auto"/>
              <w:contextualSpacing/>
              <w:rPr>
                <w:rFonts w:ascii="Times New Roman" w:hAnsi="Times New Roman" w:eastAsia="仿宋_GB2312"/>
                <w:b/>
                <w:sz w:val="24"/>
                <w:szCs w:val="24"/>
              </w:rPr>
            </w:pPr>
          </w:p>
        </w:tc>
        <w:tc>
          <w:tcPr>
            <w:tcW w:w="488" w:type="dxa"/>
            <w:tcBorders>
              <w:left w:val="single" w:color="auto" w:sz="4" w:space="0"/>
              <w:right w:val="single" w:color="auto" w:sz="4" w:space="0"/>
            </w:tcBorders>
            <w:vAlign w:val="center"/>
          </w:tcPr>
          <w:p w14:paraId="1D8AE9A1">
            <w:pPr>
              <w:widowControl/>
              <w:jc w:val="center"/>
              <w:rPr>
                <w:rFonts w:ascii="Times New Roman" w:hAnsi="Times New Roman" w:eastAsia="仿宋_GB2312" w:cs="仿宋"/>
                <w:spacing w:val="4"/>
                <w:sz w:val="24"/>
                <w:szCs w:val="24"/>
              </w:rPr>
            </w:pPr>
            <w:r>
              <w:rPr>
                <w:rFonts w:hint="eastAsia" w:ascii="Times New Roman" w:hAnsi="Times New Roman" w:eastAsia="仿宋_GB2312" w:cs="仿宋"/>
                <w:spacing w:val="4"/>
                <w:sz w:val="24"/>
                <w:szCs w:val="24"/>
              </w:rPr>
              <w:t>6</w:t>
            </w:r>
          </w:p>
        </w:tc>
        <w:tc>
          <w:tcPr>
            <w:tcW w:w="4665" w:type="dxa"/>
            <w:tcBorders>
              <w:top w:val="single" w:color="auto" w:sz="4" w:space="0"/>
              <w:left w:val="single" w:color="auto" w:sz="4" w:space="0"/>
              <w:right w:val="single" w:color="auto" w:sz="4" w:space="0"/>
            </w:tcBorders>
            <w:vAlign w:val="center"/>
          </w:tcPr>
          <w:p w14:paraId="6BB433BE">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根据投标人的投标文件是否满足本次招标中标注“</w:t>
            </w:r>
            <w:r>
              <w:rPr>
                <w:rFonts w:hint="eastAsia" w:ascii="Times New Roman" w:hAnsi="Times New Roman" w:eastAsia="仿宋_GB2312"/>
                <w:kern w:val="0"/>
                <w:szCs w:val="24"/>
              </w:rPr>
              <w:t>△</w:t>
            </w:r>
            <w:r>
              <w:rPr>
                <w:rFonts w:hint="eastAsia" w:ascii="Times New Roman" w:hAnsi="Times New Roman" w:eastAsia="仿宋_GB2312"/>
                <w:szCs w:val="24"/>
              </w:rPr>
              <w:t>”的共</w:t>
            </w:r>
            <w:r>
              <w:rPr>
                <w:rFonts w:ascii="Times New Roman" w:hAnsi="Times New Roman" w:eastAsia="仿宋_GB2312"/>
                <w:szCs w:val="24"/>
              </w:rPr>
              <w:t>16</w:t>
            </w:r>
            <w:r>
              <w:rPr>
                <w:rFonts w:hint="eastAsia" w:ascii="Times New Roman" w:hAnsi="Times New Roman" w:eastAsia="仿宋_GB2312"/>
                <w:szCs w:val="24"/>
              </w:rPr>
              <w:t>项技术参数要求打分，符合要求的每项得1分，一共1</w:t>
            </w:r>
            <w:r>
              <w:rPr>
                <w:rFonts w:ascii="Times New Roman" w:hAnsi="Times New Roman" w:eastAsia="仿宋_GB2312"/>
                <w:szCs w:val="24"/>
              </w:rPr>
              <w:t>6</w:t>
            </w:r>
            <w:r>
              <w:rPr>
                <w:rFonts w:hint="eastAsia" w:ascii="Times New Roman" w:hAnsi="Times New Roman" w:eastAsia="仿宋_GB2312"/>
                <w:szCs w:val="24"/>
              </w:rPr>
              <w:t>分。</w:t>
            </w:r>
          </w:p>
          <w:p w14:paraId="06A19A95">
            <w:pPr>
              <w:pStyle w:val="12"/>
              <w:spacing w:line="440" w:lineRule="exact"/>
              <w:ind w:firstLine="0" w:firstLineChars="0"/>
              <w:rPr>
                <w:rFonts w:ascii="Times New Roman" w:hAnsi="Times New Roman" w:eastAsia="仿宋_GB2312"/>
                <w:b/>
                <w:szCs w:val="24"/>
              </w:rPr>
            </w:pPr>
            <w:r>
              <w:rPr>
                <w:rFonts w:hint="eastAsia" w:ascii="Times New Roman" w:hAnsi="Times New Roman" w:eastAsia="仿宋_GB2312"/>
                <w:b/>
                <w:szCs w:val="24"/>
              </w:rPr>
              <w:t>注：投标人未按要求提供相关证明的，视作不符合要求，该项不得分。</w:t>
            </w:r>
          </w:p>
        </w:tc>
        <w:tc>
          <w:tcPr>
            <w:tcW w:w="709" w:type="dxa"/>
            <w:tcBorders>
              <w:top w:val="single" w:color="auto" w:sz="4" w:space="0"/>
              <w:left w:val="single" w:color="auto" w:sz="4" w:space="0"/>
              <w:right w:val="single" w:color="auto" w:sz="4" w:space="0"/>
            </w:tcBorders>
            <w:vAlign w:val="center"/>
          </w:tcPr>
          <w:p w14:paraId="34B119E3">
            <w:pPr>
              <w:jc w:val="center"/>
              <w:rPr>
                <w:rFonts w:ascii="Times New Roman" w:hAnsi="Times New Roman" w:eastAsia="仿宋_GB2312" w:cs="黑体"/>
                <w:sz w:val="24"/>
                <w:szCs w:val="24"/>
              </w:rPr>
            </w:pPr>
            <w:r>
              <w:rPr>
                <w:rFonts w:hint="eastAsia" w:ascii="Times New Roman" w:hAnsi="Times New Roman" w:eastAsia="仿宋_GB2312" w:cs="黑体"/>
                <w:sz w:val="24"/>
                <w:szCs w:val="24"/>
              </w:rPr>
              <w:t>1</w:t>
            </w:r>
            <w:r>
              <w:rPr>
                <w:rFonts w:ascii="Times New Roman" w:hAnsi="Times New Roman" w:eastAsia="仿宋_GB2312" w:cs="黑体"/>
                <w:sz w:val="24"/>
                <w:szCs w:val="24"/>
              </w:rPr>
              <w:t>6</w:t>
            </w:r>
          </w:p>
        </w:tc>
        <w:tc>
          <w:tcPr>
            <w:tcW w:w="891" w:type="dxa"/>
            <w:tcBorders>
              <w:top w:val="single" w:color="auto" w:sz="4" w:space="0"/>
              <w:left w:val="single" w:color="auto" w:sz="4" w:space="0"/>
              <w:right w:val="single" w:color="auto" w:sz="4" w:space="0"/>
            </w:tcBorders>
            <w:vAlign w:val="center"/>
          </w:tcPr>
          <w:p w14:paraId="5AC1E551">
            <w:pPr>
              <w:adjustRightInd w:val="0"/>
              <w:snapToGrid w:val="0"/>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客观分</w:t>
            </w:r>
          </w:p>
        </w:tc>
        <w:tc>
          <w:tcPr>
            <w:tcW w:w="975" w:type="dxa"/>
            <w:tcBorders>
              <w:top w:val="single" w:color="auto" w:sz="4" w:space="0"/>
              <w:left w:val="single" w:color="auto" w:sz="4" w:space="0"/>
              <w:right w:val="single" w:color="auto" w:sz="4" w:space="0"/>
            </w:tcBorders>
          </w:tcPr>
          <w:p w14:paraId="0CEEC600">
            <w:pPr>
              <w:adjustRightInd w:val="0"/>
              <w:snapToGrid w:val="0"/>
              <w:rPr>
                <w:rFonts w:ascii="Times New Roman" w:hAnsi="Times New Roman" w:eastAsia="仿宋_GB2312" w:cs="仿宋"/>
                <w:sz w:val="24"/>
                <w:szCs w:val="24"/>
              </w:rPr>
            </w:pPr>
          </w:p>
        </w:tc>
      </w:tr>
      <w:tr w14:paraId="36EA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67" w:type="dxa"/>
            <w:vMerge w:val="continue"/>
            <w:tcBorders>
              <w:left w:val="single" w:color="auto" w:sz="4" w:space="0"/>
              <w:right w:val="single" w:color="auto" w:sz="4" w:space="0"/>
            </w:tcBorders>
            <w:vAlign w:val="center"/>
          </w:tcPr>
          <w:p w14:paraId="20A4888E">
            <w:pPr>
              <w:rPr>
                <w:rFonts w:ascii="Times New Roman" w:hAnsi="Times New Roman" w:eastAsia="仿宋_GB2312"/>
                <w:b/>
                <w:sz w:val="24"/>
                <w:szCs w:val="24"/>
              </w:rPr>
            </w:pPr>
          </w:p>
        </w:tc>
        <w:tc>
          <w:tcPr>
            <w:tcW w:w="488" w:type="dxa"/>
            <w:tcBorders>
              <w:left w:val="single" w:color="auto" w:sz="4" w:space="0"/>
              <w:right w:val="single" w:color="auto" w:sz="4" w:space="0"/>
            </w:tcBorders>
            <w:vAlign w:val="center"/>
          </w:tcPr>
          <w:p w14:paraId="0C49BA3A">
            <w:pPr>
              <w:widowControl/>
              <w:jc w:val="center"/>
              <w:rPr>
                <w:rFonts w:ascii="Times New Roman" w:hAnsi="Times New Roman" w:eastAsia="仿宋_GB2312" w:cs="仿宋"/>
                <w:spacing w:val="4"/>
                <w:sz w:val="24"/>
                <w:szCs w:val="24"/>
              </w:rPr>
            </w:pPr>
            <w:r>
              <w:rPr>
                <w:rFonts w:hint="eastAsia" w:ascii="Times New Roman" w:hAnsi="Times New Roman" w:eastAsia="仿宋_GB2312" w:cs="仿宋"/>
                <w:spacing w:val="4"/>
                <w:sz w:val="24"/>
                <w:szCs w:val="24"/>
              </w:rPr>
              <w:t>7</w:t>
            </w:r>
          </w:p>
        </w:tc>
        <w:tc>
          <w:tcPr>
            <w:tcW w:w="4665" w:type="dxa"/>
            <w:tcBorders>
              <w:top w:val="single" w:color="auto" w:sz="4" w:space="0"/>
              <w:left w:val="single" w:color="auto" w:sz="4" w:space="0"/>
              <w:right w:val="single" w:color="auto" w:sz="4" w:space="0"/>
            </w:tcBorders>
            <w:vAlign w:val="center"/>
          </w:tcPr>
          <w:p w14:paraId="0DB624CD">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根据投标人结合本项目的实际情况和需求等制定的施工组织方案，包含施工方法、现场管理办法、工程进度安排、安全防护措施、功能测试和试运行方案情况打分，最多得10分。</w:t>
            </w:r>
          </w:p>
          <w:p w14:paraId="48531BFD">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以上每点，描述完整详细且与采购人实际需求完全契合的得2分；</w:t>
            </w:r>
          </w:p>
          <w:p w14:paraId="6FEE0F5D">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描述较详细完整或与采购人实际需求部分符合的得1分；</w:t>
            </w:r>
          </w:p>
          <w:p w14:paraId="758CA7E4">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未提供或完全不符合采购人需求的得0分。</w:t>
            </w:r>
          </w:p>
        </w:tc>
        <w:tc>
          <w:tcPr>
            <w:tcW w:w="709" w:type="dxa"/>
            <w:tcBorders>
              <w:top w:val="single" w:color="auto" w:sz="4" w:space="0"/>
              <w:left w:val="single" w:color="auto" w:sz="4" w:space="0"/>
              <w:right w:val="single" w:color="auto" w:sz="4" w:space="0"/>
            </w:tcBorders>
            <w:vAlign w:val="center"/>
          </w:tcPr>
          <w:p w14:paraId="1978677C">
            <w:pPr>
              <w:jc w:val="center"/>
              <w:rPr>
                <w:rFonts w:ascii="Times New Roman" w:hAnsi="Times New Roman" w:eastAsia="仿宋_GB2312" w:cs="黑体"/>
                <w:sz w:val="24"/>
                <w:szCs w:val="24"/>
              </w:rPr>
            </w:pPr>
            <w:r>
              <w:rPr>
                <w:rFonts w:hint="eastAsia" w:ascii="Times New Roman" w:hAnsi="Times New Roman" w:eastAsia="仿宋_GB2312" w:cs="黑体"/>
                <w:sz w:val="24"/>
                <w:szCs w:val="24"/>
              </w:rPr>
              <w:t>10</w:t>
            </w:r>
          </w:p>
        </w:tc>
        <w:tc>
          <w:tcPr>
            <w:tcW w:w="891" w:type="dxa"/>
            <w:tcBorders>
              <w:top w:val="single" w:color="auto" w:sz="4" w:space="0"/>
              <w:left w:val="single" w:color="auto" w:sz="4" w:space="0"/>
              <w:right w:val="single" w:color="auto" w:sz="4" w:space="0"/>
            </w:tcBorders>
            <w:vAlign w:val="center"/>
          </w:tcPr>
          <w:p w14:paraId="76CD76B6">
            <w:pPr>
              <w:adjustRightInd w:val="0"/>
              <w:snapToGrid w:val="0"/>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主观分</w:t>
            </w:r>
          </w:p>
        </w:tc>
        <w:tc>
          <w:tcPr>
            <w:tcW w:w="975" w:type="dxa"/>
            <w:tcBorders>
              <w:top w:val="single" w:color="auto" w:sz="4" w:space="0"/>
              <w:left w:val="single" w:color="auto" w:sz="4" w:space="0"/>
              <w:right w:val="single" w:color="auto" w:sz="4" w:space="0"/>
            </w:tcBorders>
          </w:tcPr>
          <w:p w14:paraId="073AEA85">
            <w:pPr>
              <w:adjustRightInd w:val="0"/>
              <w:snapToGrid w:val="0"/>
              <w:rPr>
                <w:rFonts w:ascii="Times New Roman" w:hAnsi="Times New Roman" w:eastAsia="仿宋_GB2312" w:cs="仿宋"/>
                <w:sz w:val="24"/>
                <w:szCs w:val="24"/>
              </w:rPr>
            </w:pPr>
          </w:p>
        </w:tc>
      </w:tr>
      <w:tr w14:paraId="215E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7" w:type="dxa"/>
            <w:vMerge w:val="continue"/>
            <w:tcBorders>
              <w:left w:val="single" w:color="auto" w:sz="4" w:space="0"/>
              <w:right w:val="single" w:color="auto" w:sz="4" w:space="0"/>
            </w:tcBorders>
            <w:vAlign w:val="center"/>
          </w:tcPr>
          <w:p w14:paraId="7525ABEB">
            <w:pPr>
              <w:ind w:firstLine="109" w:firstLineChars="50"/>
              <w:rPr>
                <w:rFonts w:ascii="Times New Roman" w:hAnsi="Times New Roman" w:eastAsia="仿宋_GB2312" w:cs="仿宋"/>
                <w:spacing w:val="4"/>
                <w:szCs w:val="21"/>
              </w:rPr>
            </w:pPr>
          </w:p>
        </w:tc>
        <w:tc>
          <w:tcPr>
            <w:tcW w:w="488" w:type="dxa"/>
            <w:tcBorders>
              <w:top w:val="single" w:color="auto" w:sz="4" w:space="0"/>
              <w:left w:val="single" w:color="auto" w:sz="4" w:space="0"/>
              <w:right w:val="single" w:color="auto" w:sz="4" w:space="0"/>
            </w:tcBorders>
            <w:vAlign w:val="center"/>
          </w:tcPr>
          <w:p w14:paraId="1B00BAE3">
            <w:pPr>
              <w:widowControl/>
              <w:jc w:val="center"/>
              <w:rPr>
                <w:rFonts w:ascii="Times New Roman" w:hAnsi="Times New Roman" w:eastAsia="仿宋_GB2312" w:cs="仿宋"/>
                <w:spacing w:val="4"/>
                <w:sz w:val="24"/>
                <w:szCs w:val="24"/>
              </w:rPr>
            </w:pPr>
            <w:r>
              <w:rPr>
                <w:rFonts w:hint="eastAsia" w:ascii="Times New Roman" w:hAnsi="Times New Roman" w:eastAsia="仿宋_GB2312" w:cs="仿宋"/>
                <w:spacing w:val="4"/>
                <w:sz w:val="24"/>
                <w:szCs w:val="24"/>
              </w:rPr>
              <w:t>8</w:t>
            </w:r>
          </w:p>
        </w:tc>
        <w:tc>
          <w:tcPr>
            <w:tcW w:w="4665" w:type="dxa"/>
            <w:tcBorders>
              <w:top w:val="single" w:color="auto" w:sz="4" w:space="0"/>
              <w:left w:val="single" w:color="auto" w:sz="4" w:space="0"/>
              <w:right w:val="single" w:color="auto" w:sz="4" w:space="0"/>
            </w:tcBorders>
            <w:vAlign w:val="center"/>
          </w:tcPr>
          <w:p w14:paraId="74377924">
            <w:pPr>
              <w:spacing w:line="440" w:lineRule="exact"/>
              <w:rPr>
                <w:rFonts w:ascii="Times New Roman" w:hAnsi="Times New Roman" w:eastAsia="仿宋_GB2312" w:cs="宋体"/>
                <w:sz w:val="24"/>
                <w:szCs w:val="24"/>
              </w:rPr>
            </w:pPr>
            <w:r>
              <w:rPr>
                <w:rFonts w:hint="eastAsia" w:ascii="Times New Roman" w:hAnsi="Times New Roman" w:eastAsia="仿宋_GB2312" w:cs="宋体"/>
                <w:sz w:val="24"/>
                <w:szCs w:val="24"/>
              </w:rPr>
              <w:t>根据投标人提供的质量管控方案，包含事前管控措施、事中管控措施、事后管控措施情况打分，最多得6分。</w:t>
            </w:r>
          </w:p>
          <w:p w14:paraId="761A51EF">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以上每点，描述完整详细且与采购人实际需求完全契合的得2分；</w:t>
            </w:r>
          </w:p>
          <w:p w14:paraId="2E8C26E5">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描述较详细完整或与采购人实际需求部分符合的得1分；</w:t>
            </w:r>
          </w:p>
          <w:p w14:paraId="56FA7DDD">
            <w:pPr>
              <w:pStyle w:val="12"/>
              <w:spacing w:line="440" w:lineRule="exact"/>
              <w:ind w:firstLine="0" w:firstLineChars="0"/>
              <w:jc w:val="left"/>
              <w:rPr>
                <w:rFonts w:ascii="Times New Roman" w:hAnsi="Times New Roman" w:eastAsia="仿宋_GB2312"/>
                <w:szCs w:val="24"/>
              </w:rPr>
            </w:pPr>
            <w:r>
              <w:rPr>
                <w:rFonts w:hint="eastAsia" w:ascii="Times New Roman" w:hAnsi="Times New Roman" w:eastAsia="仿宋_GB2312"/>
                <w:szCs w:val="24"/>
              </w:rPr>
              <w:t>未提供或完全不符合采购人需求的得0分。</w:t>
            </w:r>
          </w:p>
        </w:tc>
        <w:tc>
          <w:tcPr>
            <w:tcW w:w="709" w:type="dxa"/>
            <w:tcBorders>
              <w:top w:val="single" w:color="auto" w:sz="4" w:space="0"/>
              <w:left w:val="single" w:color="auto" w:sz="4" w:space="0"/>
              <w:right w:val="single" w:color="auto" w:sz="4" w:space="0"/>
            </w:tcBorders>
            <w:vAlign w:val="center"/>
          </w:tcPr>
          <w:p w14:paraId="37A101E7">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6</w:t>
            </w:r>
          </w:p>
        </w:tc>
        <w:tc>
          <w:tcPr>
            <w:tcW w:w="891" w:type="dxa"/>
            <w:tcBorders>
              <w:top w:val="single" w:color="auto" w:sz="4" w:space="0"/>
              <w:left w:val="single" w:color="auto" w:sz="4" w:space="0"/>
              <w:right w:val="single" w:color="auto" w:sz="4" w:space="0"/>
            </w:tcBorders>
            <w:vAlign w:val="center"/>
          </w:tcPr>
          <w:p w14:paraId="7920EEA6">
            <w:pPr>
              <w:jc w:val="center"/>
              <w:rPr>
                <w:rFonts w:ascii="Times New Roman" w:hAnsi="Times New Roman" w:eastAsia="仿宋_GB2312" w:cs="仿宋"/>
                <w:sz w:val="24"/>
                <w:szCs w:val="24"/>
              </w:rPr>
            </w:pPr>
            <w:r>
              <w:rPr>
                <w:rFonts w:hint="eastAsia" w:ascii="Times New Roman" w:hAnsi="Times New Roman" w:eastAsia="仿宋_GB2312" w:cs="仿宋"/>
                <w:b/>
                <w:spacing w:val="4"/>
                <w:szCs w:val="21"/>
              </w:rPr>
              <w:t>主观分</w:t>
            </w:r>
          </w:p>
        </w:tc>
        <w:tc>
          <w:tcPr>
            <w:tcW w:w="975" w:type="dxa"/>
            <w:tcBorders>
              <w:top w:val="single" w:color="auto" w:sz="4" w:space="0"/>
              <w:left w:val="single" w:color="auto" w:sz="4" w:space="0"/>
              <w:right w:val="single" w:color="auto" w:sz="4" w:space="0"/>
            </w:tcBorders>
          </w:tcPr>
          <w:p w14:paraId="51053492">
            <w:pPr>
              <w:rPr>
                <w:rFonts w:ascii="Times New Roman" w:hAnsi="Times New Roman" w:eastAsia="仿宋_GB2312" w:cs="仿宋"/>
                <w:sz w:val="24"/>
                <w:szCs w:val="24"/>
              </w:rPr>
            </w:pPr>
          </w:p>
        </w:tc>
      </w:tr>
      <w:tr w14:paraId="247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7" w:type="dxa"/>
            <w:vMerge w:val="continue"/>
            <w:tcBorders>
              <w:left w:val="single" w:color="auto" w:sz="4" w:space="0"/>
              <w:right w:val="single" w:color="auto" w:sz="4" w:space="0"/>
            </w:tcBorders>
            <w:vAlign w:val="center"/>
          </w:tcPr>
          <w:p w14:paraId="0F61CB2B">
            <w:pPr>
              <w:ind w:firstLine="109" w:firstLineChars="50"/>
              <w:rPr>
                <w:rFonts w:ascii="Times New Roman" w:hAnsi="Times New Roman" w:eastAsia="仿宋_GB2312" w:cs="仿宋"/>
                <w:spacing w:val="4"/>
                <w:szCs w:val="21"/>
              </w:rPr>
            </w:pPr>
          </w:p>
        </w:tc>
        <w:tc>
          <w:tcPr>
            <w:tcW w:w="488" w:type="dxa"/>
            <w:tcBorders>
              <w:top w:val="single" w:color="auto" w:sz="4" w:space="0"/>
              <w:left w:val="single" w:color="auto" w:sz="4" w:space="0"/>
              <w:right w:val="single" w:color="auto" w:sz="4" w:space="0"/>
            </w:tcBorders>
            <w:vAlign w:val="center"/>
          </w:tcPr>
          <w:p w14:paraId="601A664B">
            <w:pPr>
              <w:jc w:val="center"/>
              <w:rPr>
                <w:rFonts w:ascii="Times New Roman" w:hAnsi="Times New Roman" w:eastAsia="仿宋_GB2312" w:cs="仿宋"/>
                <w:spacing w:val="4"/>
                <w:sz w:val="24"/>
                <w:szCs w:val="24"/>
              </w:rPr>
            </w:pPr>
            <w:r>
              <w:rPr>
                <w:rFonts w:hint="eastAsia" w:ascii="Times New Roman" w:hAnsi="Times New Roman" w:eastAsia="仿宋_GB2312" w:cs="仿宋"/>
                <w:spacing w:val="4"/>
                <w:sz w:val="24"/>
                <w:szCs w:val="24"/>
              </w:rPr>
              <w:t>9</w:t>
            </w:r>
          </w:p>
        </w:tc>
        <w:tc>
          <w:tcPr>
            <w:tcW w:w="4665" w:type="dxa"/>
            <w:tcBorders>
              <w:top w:val="single" w:color="auto" w:sz="4" w:space="0"/>
              <w:left w:val="single" w:color="auto" w:sz="4" w:space="0"/>
              <w:right w:val="single" w:color="auto" w:sz="4" w:space="0"/>
            </w:tcBorders>
            <w:vAlign w:val="center"/>
          </w:tcPr>
          <w:p w14:paraId="30D86859">
            <w:pPr>
              <w:spacing w:line="440" w:lineRule="exact"/>
              <w:rPr>
                <w:rFonts w:ascii="Times New Roman" w:hAnsi="Times New Roman" w:eastAsia="仿宋_GB2312" w:cs="宋体"/>
                <w:sz w:val="24"/>
                <w:szCs w:val="24"/>
              </w:rPr>
            </w:pPr>
            <w:r>
              <w:rPr>
                <w:rFonts w:hint="eastAsia" w:ascii="Times New Roman" w:hAnsi="Times New Roman" w:eastAsia="仿宋_GB2312" w:cs="宋体"/>
                <w:sz w:val="24"/>
                <w:szCs w:val="24"/>
              </w:rPr>
              <w:t>根据投标人提供的售后方案，包含服务体系方案、售后服务方案、服务承诺情况、故障应急方案进行打分，最多得4分。</w:t>
            </w:r>
          </w:p>
          <w:p w14:paraId="2634527A">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以上每点，描述完整详细且与采购人实际需求完全契合的得1分；</w:t>
            </w:r>
          </w:p>
          <w:p w14:paraId="755EC713">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描述较详细完整或与采购人实际需求部分符合的得0.5分；</w:t>
            </w:r>
          </w:p>
          <w:p w14:paraId="014DFA01">
            <w:pPr>
              <w:pStyle w:val="68"/>
              <w:adjustRightInd w:val="0"/>
              <w:snapToGrid w:val="0"/>
              <w:spacing w:line="440" w:lineRule="exact"/>
              <w:jc w:val="left"/>
              <w:rPr>
                <w:rFonts w:ascii="Times New Roman" w:hAnsi="Times New Roman" w:eastAsia="仿宋_GB2312"/>
                <w:sz w:val="24"/>
                <w:szCs w:val="24"/>
              </w:rPr>
            </w:pPr>
            <w:r>
              <w:rPr>
                <w:rFonts w:hint="eastAsia" w:ascii="Times New Roman" w:hAnsi="Times New Roman" w:eastAsia="仿宋_GB2312"/>
                <w:sz w:val="24"/>
                <w:szCs w:val="24"/>
              </w:rPr>
              <w:t>未提供或完全不符合采购人需求的得0分。</w:t>
            </w:r>
          </w:p>
        </w:tc>
        <w:tc>
          <w:tcPr>
            <w:tcW w:w="709" w:type="dxa"/>
            <w:tcBorders>
              <w:top w:val="single" w:color="auto" w:sz="4" w:space="0"/>
              <w:left w:val="single" w:color="auto" w:sz="4" w:space="0"/>
              <w:right w:val="single" w:color="auto" w:sz="4" w:space="0"/>
            </w:tcBorders>
            <w:vAlign w:val="center"/>
          </w:tcPr>
          <w:p w14:paraId="343C9254">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4</w:t>
            </w:r>
          </w:p>
        </w:tc>
        <w:tc>
          <w:tcPr>
            <w:tcW w:w="891" w:type="dxa"/>
            <w:tcBorders>
              <w:top w:val="single" w:color="auto" w:sz="4" w:space="0"/>
              <w:left w:val="single" w:color="auto" w:sz="4" w:space="0"/>
              <w:right w:val="single" w:color="auto" w:sz="4" w:space="0"/>
            </w:tcBorders>
            <w:vAlign w:val="center"/>
          </w:tcPr>
          <w:p w14:paraId="4CF329BD">
            <w:pPr>
              <w:jc w:val="center"/>
              <w:rPr>
                <w:rFonts w:ascii="Times New Roman" w:hAnsi="Times New Roman" w:eastAsia="仿宋_GB2312" w:cs="仿宋"/>
                <w:sz w:val="24"/>
                <w:szCs w:val="24"/>
              </w:rPr>
            </w:pPr>
            <w:r>
              <w:rPr>
                <w:rFonts w:hint="eastAsia" w:ascii="Times New Roman" w:hAnsi="Times New Roman" w:eastAsia="仿宋_GB2312" w:cs="仿宋"/>
                <w:b/>
                <w:spacing w:val="4"/>
                <w:szCs w:val="21"/>
              </w:rPr>
              <w:t>主观分</w:t>
            </w:r>
          </w:p>
        </w:tc>
        <w:tc>
          <w:tcPr>
            <w:tcW w:w="975" w:type="dxa"/>
            <w:tcBorders>
              <w:top w:val="single" w:color="auto" w:sz="4" w:space="0"/>
              <w:left w:val="single" w:color="auto" w:sz="4" w:space="0"/>
              <w:right w:val="single" w:color="auto" w:sz="4" w:space="0"/>
            </w:tcBorders>
          </w:tcPr>
          <w:p w14:paraId="6C01A6A1">
            <w:pPr>
              <w:rPr>
                <w:rFonts w:ascii="Times New Roman" w:hAnsi="Times New Roman" w:eastAsia="仿宋_GB2312" w:cs="仿宋"/>
                <w:sz w:val="24"/>
                <w:szCs w:val="24"/>
              </w:rPr>
            </w:pPr>
          </w:p>
        </w:tc>
      </w:tr>
      <w:tr w14:paraId="0A9E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67" w:type="dxa"/>
            <w:vMerge w:val="continue"/>
            <w:tcBorders>
              <w:left w:val="single" w:color="auto" w:sz="4" w:space="0"/>
              <w:right w:val="single" w:color="auto" w:sz="4" w:space="0"/>
            </w:tcBorders>
            <w:vAlign w:val="center"/>
          </w:tcPr>
          <w:p w14:paraId="7508B83C">
            <w:pPr>
              <w:ind w:firstLine="109" w:firstLineChars="50"/>
              <w:rPr>
                <w:rFonts w:ascii="Times New Roman" w:hAnsi="Times New Roman" w:eastAsia="仿宋_GB2312" w:cs="仿宋"/>
                <w:spacing w:val="4"/>
                <w:szCs w:val="21"/>
              </w:rPr>
            </w:pPr>
          </w:p>
        </w:tc>
        <w:tc>
          <w:tcPr>
            <w:tcW w:w="488" w:type="dxa"/>
            <w:tcBorders>
              <w:top w:val="single" w:color="auto" w:sz="4" w:space="0"/>
              <w:left w:val="single" w:color="auto" w:sz="4" w:space="0"/>
              <w:right w:val="single" w:color="auto" w:sz="4" w:space="0"/>
            </w:tcBorders>
            <w:vAlign w:val="center"/>
          </w:tcPr>
          <w:p w14:paraId="34B13A45">
            <w:pPr>
              <w:jc w:val="center"/>
              <w:rPr>
                <w:rFonts w:ascii="Times New Roman" w:hAnsi="Times New Roman" w:eastAsia="仿宋_GB2312" w:cs="仿宋"/>
                <w:spacing w:val="4"/>
                <w:sz w:val="24"/>
                <w:szCs w:val="24"/>
              </w:rPr>
            </w:pPr>
            <w:r>
              <w:rPr>
                <w:rFonts w:hint="eastAsia" w:ascii="Times New Roman" w:hAnsi="Times New Roman" w:eastAsia="仿宋_GB2312" w:cs="仿宋"/>
                <w:spacing w:val="4"/>
                <w:sz w:val="24"/>
                <w:szCs w:val="24"/>
              </w:rPr>
              <w:t>10</w:t>
            </w:r>
          </w:p>
        </w:tc>
        <w:tc>
          <w:tcPr>
            <w:tcW w:w="4665" w:type="dxa"/>
            <w:tcBorders>
              <w:top w:val="single" w:color="auto" w:sz="4" w:space="0"/>
              <w:left w:val="single" w:color="auto" w:sz="4" w:space="0"/>
              <w:right w:val="single" w:color="auto" w:sz="4" w:space="0"/>
            </w:tcBorders>
            <w:vAlign w:val="center"/>
          </w:tcPr>
          <w:p w14:paraId="6F39D508">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根据投标人提供的培训方案，包括培训组织、人员配备和时间地点安排、效果达成情况打分，最多得6分。</w:t>
            </w:r>
          </w:p>
          <w:p w14:paraId="5F347A37">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以上每点，描述完整详细且与采购人实际需求完全契合的得2分；</w:t>
            </w:r>
          </w:p>
          <w:p w14:paraId="369E4D11">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描述较详细完整或与采购人实际需求部分符合的得1分；</w:t>
            </w:r>
          </w:p>
          <w:p w14:paraId="15C2447F">
            <w:pPr>
              <w:pStyle w:val="12"/>
              <w:spacing w:line="440" w:lineRule="exact"/>
              <w:ind w:firstLine="0" w:firstLineChars="0"/>
              <w:rPr>
                <w:rFonts w:ascii="Times New Roman" w:hAnsi="Times New Roman" w:eastAsia="仿宋_GB2312"/>
                <w:szCs w:val="24"/>
              </w:rPr>
            </w:pPr>
            <w:r>
              <w:rPr>
                <w:rFonts w:hint="eastAsia" w:ascii="Times New Roman" w:hAnsi="Times New Roman" w:eastAsia="仿宋_GB2312"/>
                <w:szCs w:val="24"/>
              </w:rPr>
              <w:t xml:space="preserve">未提供或完全不符合采购人需求的得0分。 </w:t>
            </w:r>
          </w:p>
        </w:tc>
        <w:tc>
          <w:tcPr>
            <w:tcW w:w="709" w:type="dxa"/>
            <w:tcBorders>
              <w:top w:val="single" w:color="auto" w:sz="4" w:space="0"/>
              <w:left w:val="single" w:color="auto" w:sz="4" w:space="0"/>
              <w:right w:val="single" w:color="auto" w:sz="4" w:space="0"/>
            </w:tcBorders>
            <w:vAlign w:val="center"/>
          </w:tcPr>
          <w:p w14:paraId="294BDDA8">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6</w:t>
            </w:r>
          </w:p>
        </w:tc>
        <w:tc>
          <w:tcPr>
            <w:tcW w:w="891" w:type="dxa"/>
            <w:tcBorders>
              <w:top w:val="single" w:color="auto" w:sz="4" w:space="0"/>
              <w:left w:val="single" w:color="auto" w:sz="4" w:space="0"/>
              <w:right w:val="single" w:color="auto" w:sz="4" w:space="0"/>
            </w:tcBorders>
            <w:vAlign w:val="center"/>
          </w:tcPr>
          <w:p w14:paraId="48E17386">
            <w:pPr>
              <w:jc w:val="center"/>
              <w:rPr>
                <w:rFonts w:ascii="Times New Roman" w:hAnsi="Times New Roman" w:eastAsia="仿宋_GB2312" w:cs="仿宋"/>
                <w:b/>
                <w:spacing w:val="4"/>
                <w:szCs w:val="21"/>
              </w:rPr>
            </w:pPr>
            <w:r>
              <w:rPr>
                <w:rFonts w:hint="eastAsia" w:ascii="Times New Roman" w:hAnsi="Times New Roman" w:eastAsia="仿宋_GB2312" w:cs="仿宋"/>
                <w:b/>
                <w:spacing w:val="4"/>
                <w:szCs w:val="21"/>
              </w:rPr>
              <w:t>主观分</w:t>
            </w:r>
          </w:p>
        </w:tc>
        <w:tc>
          <w:tcPr>
            <w:tcW w:w="975" w:type="dxa"/>
            <w:tcBorders>
              <w:top w:val="single" w:color="auto" w:sz="4" w:space="0"/>
              <w:left w:val="single" w:color="auto" w:sz="4" w:space="0"/>
              <w:right w:val="single" w:color="auto" w:sz="4" w:space="0"/>
            </w:tcBorders>
          </w:tcPr>
          <w:p w14:paraId="09B831D6">
            <w:pPr>
              <w:rPr>
                <w:rFonts w:ascii="Times New Roman" w:hAnsi="Times New Roman" w:eastAsia="仿宋_GB2312" w:cs="仿宋"/>
                <w:sz w:val="24"/>
                <w:szCs w:val="24"/>
              </w:rPr>
            </w:pPr>
          </w:p>
        </w:tc>
      </w:tr>
      <w:tr w14:paraId="2416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67" w:type="dxa"/>
            <w:tcBorders>
              <w:left w:val="single" w:color="auto" w:sz="4" w:space="0"/>
              <w:right w:val="single" w:color="auto" w:sz="4" w:space="0"/>
            </w:tcBorders>
            <w:vAlign w:val="center"/>
          </w:tcPr>
          <w:p w14:paraId="0803EB9E">
            <w:pPr>
              <w:topLinePunct/>
              <w:spacing w:line="360" w:lineRule="auto"/>
              <w:contextualSpacing/>
              <w:jc w:val="center"/>
              <w:rPr>
                <w:rFonts w:ascii="Times New Roman" w:hAnsi="Times New Roman" w:eastAsia="仿宋_GB2312"/>
                <w:sz w:val="24"/>
                <w:szCs w:val="24"/>
              </w:rPr>
            </w:pPr>
            <w:r>
              <w:rPr>
                <w:rFonts w:hint="eastAsia" w:ascii="Times New Roman" w:hAnsi="Times New Roman" w:eastAsia="仿宋_GB2312"/>
                <w:sz w:val="24"/>
                <w:szCs w:val="24"/>
              </w:rPr>
              <w:t>报价</w:t>
            </w:r>
          </w:p>
          <w:p w14:paraId="652FB867">
            <w:pPr>
              <w:rPr>
                <w:rFonts w:ascii="Times New Roman" w:hAnsi="Times New Roman" w:eastAsia="仿宋_GB2312" w:cs="仿宋"/>
                <w:spacing w:val="4"/>
                <w:szCs w:val="21"/>
              </w:rPr>
            </w:pPr>
            <w:r>
              <w:rPr>
                <w:rFonts w:hint="eastAsia" w:ascii="Times New Roman" w:hAnsi="Times New Roman" w:eastAsia="仿宋_GB2312"/>
                <w:sz w:val="24"/>
                <w:szCs w:val="24"/>
              </w:rPr>
              <w:t>（30分）</w:t>
            </w:r>
          </w:p>
        </w:tc>
        <w:tc>
          <w:tcPr>
            <w:tcW w:w="488" w:type="dxa"/>
            <w:tcBorders>
              <w:left w:val="single" w:color="auto" w:sz="4" w:space="0"/>
              <w:right w:val="single" w:color="auto" w:sz="4" w:space="0"/>
            </w:tcBorders>
            <w:vAlign w:val="center"/>
          </w:tcPr>
          <w:p w14:paraId="5BC2D395">
            <w:pPr>
              <w:jc w:val="center"/>
              <w:rPr>
                <w:rFonts w:ascii="Times New Roman" w:hAnsi="Times New Roman" w:eastAsia="仿宋_GB2312" w:cs="仿宋"/>
                <w:spacing w:val="4"/>
                <w:sz w:val="24"/>
                <w:szCs w:val="24"/>
                <w:lang w:bidi="en-US"/>
              </w:rPr>
            </w:pPr>
            <w:r>
              <w:rPr>
                <w:rFonts w:hint="eastAsia" w:ascii="Times New Roman" w:hAnsi="Times New Roman" w:eastAsia="仿宋_GB2312" w:cs="仿宋"/>
                <w:spacing w:val="4"/>
                <w:sz w:val="24"/>
                <w:szCs w:val="24"/>
              </w:rPr>
              <w:t>11</w:t>
            </w:r>
          </w:p>
        </w:tc>
        <w:tc>
          <w:tcPr>
            <w:tcW w:w="4665" w:type="dxa"/>
            <w:tcBorders>
              <w:top w:val="single" w:color="auto" w:sz="4" w:space="0"/>
              <w:left w:val="single" w:color="auto" w:sz="4" w:space="0"/>
              <w:bottom w:val="single" w:color="auto" w:sz="4" w:space="0"/>
              <w:right w:val="single" w:color="auto" w:sz="4" w:space="0"/>
            </w:tcBorders>
            <w:vAlign w:val="center"/>
          </w:tcPr>
          <w:p w14:paraId="6168D266">
            <w:pPr>
              <w:topLinePunct/>
              <w:spacing w:line="4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有效投标报价的最低价作为评标基准价，其最低报价为满分；按［投标报价得分=（评标基准价/投标报价）*30］的计算公式计算。</w:t>
            </w:r>
          </w:p>
          <w:p w14:paraId="4E714AA3">
            <w:pPr>
              <w:adjustRightInd w:val="0"/>
              <w:snapToGrid w:val="0"/>
              <w:spacing w:line="440" w:lineRule="exact"/>
              <w:rPr>
                <w:rFonts w:ascii="Times New Roman" w:hAnsi="Times New Roman" w:eastAsia="仿宋_GB2312" w:cs="仿宋"/>
                <w:sz w:val="24"/>
                <w:szCs w:val="24"/>
                <w:lang w:bidi="en-US"/>
              </w:rPr>
            </w:pPr>
            <w:r>
              <w:rPr>
                <w:rFonts w:hint="eastAsia" w:ascii="Times New Roman" w:hAnsi="Times New Roman" w:eastAsia="仿宋_GB2312"/>
                <w:sz w:val="24"/>
                <w:szCs w:val="24"/>
              </w:rPr>
              <w:t>评标过程中，不得去掉报价中的最高报价和最低报价。因落实政府采购政策需要进行价格调整的，以调整后的价格计算评标基准价和投标报价。</w:t>
            </w:r>
          </w:p>
        </w:tc>
        <w:tc>
          <w:tcPr>
            <w:tcW w:w="709" w:type="dxa"/>
            <w:tcBorders>
              <w:top w:val="single" w:color="auto" w:sz="4" w:space="0"/>
              <w:left w:val="single" w:color="auto" w:sz="4" w:space="0"/>
              <w:bottom w:val="single" w:color="auto" w:sz="4" w:space="0"/>
              <w:right w:val="single" w:color="auto" w:sz="4" w:space="0"/>
            </w:tcBorders>
            <w:vAlign w:val="center"/>
          </w:tcPr>
          <w:p w14:paraId="0CC956B7">
            <w:pPr>
              <w:adjustRightInd w:val="0"/>
              <w:snapToGrid w:val="0"/>
              <w:jc w:val="center"/>
              <w:rPr>
                <w:rFonts w:ascii="Times New Roman" w:hAnsi="Times New Roman" w:eastAsia="仿宋_GB2312" w:cs="仿宋"/>
                <w:sz w:val="24"/>
                <w:szCs w:val="24"/>
              </w:rPr>
            </w:pPr>
            <w:r>
              <w:rPr>
                <w:rFonts w:hint="eastAsia" w:ascii="Times New Roman" w:hAnsi="Times New Roman" w:eastAsia="仿宋_GB2312"/>
                <w:sz w:val="24"/>
                <w:szCs w:val="24"/>
              </w:rPr>
              <w:t>30</w:t>
            </w:r>
          </w:p>
        </w:tc>
        <w:tc>
          <w:tcPr>
            <w:tcW w:w="891" w:type="dxa"/>
            <w:tcBorders>
              <w:top w:val="single" w:color="auto" w:sz="4" w:space="0"/>
              <w:left w:val="single" w:color="auto" w:sz="4" w:space="0"/>
              <w:bottom w:val="single" w:color="auto" w:sz="4" w:space="0"/>
              <w:right w:val="single" w:color="auto" w:sz="4" w:space="0"/>
            </w:tcBorders>
            <w:vAlign w:val="center"/>
          </w:tcPr>
          <w:p w14:paraId="5591169F">
            <w:pPr>
              <w:jc w:val="center"/>
              <w:rPr>
                <w:rFonts w:ascii="Times New Roman" w:hAnsi="Times New Roman" w:eastAsia="仿宋_GB2312" w:cs="仿宋"/>
                <w:b/>
                <w:sz w:val="24"/>
                <w:szCs w:val="24"/>
              </w:rPr>
            </w:pPr>
            <w:r>
              <w:rPr>
                <w:rFonts w:hint="eastAsia" w:ascii="Times New Roman" w:hAnsi="Times New Roman" w:eastAsia="仿宋_GB2312" w:cs="仿宋"/>
                <w:b/>
                <w:sz w:val="24"/>
                <w:szCs w:val="24"/>
              </w:rPr>
              <w:t>价格分</w:t>
            </w:r>
          </w:p>
        </w:tc>
        <w:tc>
          <w:tcPr>
            <w:tcW w:w="975" w:type="dxa"/>
            <w:tcBorders>
              <w:top w:val="single" w:color="auto" w:sz="4" w:space="0"/>
              <w:left w:val="single" w:color="auto" w:sz="4" w:space="0"/>
              <w:bottom w:val="single" w:color="auto" w:sz="4" w:space="0"/>
              <w:right w:val="single" w:color="auto" w:sz="4" w:space="0"/>
            </w:tcBorders>
          </w:tcPr>
          <w:p w14:paraId="251B04CA">
            <w:pPr>
              <w:rPr>
                <w:rFonts w:ascii="Times New Roman" w:hAnsi="Times New Roman" w:eastAsia="仿宋_GB2312" w:cs="仿宋"/>
                <w:sz w:val="24"/>
                <w:szCs w:val="24"/>
              </w:rPr>
            </w:pPr>
          </w:p>
        </w:tc>
      </w:tr>
    </w:tbl>
    <w:p w14:paraId="1263CAD2">
      <w:pPr>
        <w:spacing w:line="420" w:lineRule="exact"/>
        <w:ind w:firstLine="472" w:firstLineChars="196"/>
        <w:contextualSpacing/>
        <w:rPr>
          <w:rFonts w:ascii="Times New Roman" w:hAnsi="Times New Roman" w:eastAsia="仿宋_GB2312"/>
          <w:b/>
          <w:sz w:val="24"/>
          <w:szCs w:val="24"/>
        </w:rPr>
      </w:pPr>
      <w:r>
        <w:rPr>
          <w:rFonts w:hint="eastAsia" w:ascii="Times New Roman" w:hAnsi="Times New Roman" w:eastAsia="仿宋_GB2312"/>
          <w:b/>
          <w:sz w:val="24"/>
          <w:szCs w:val="24"/>
        </w:rPr>
        <w:t>*备注：投标人编制投标文件（商务技术文件部分）时，建议按此目录（序号和内容）提供评标标准相应的商务技术资料。 </w:t>
      </w:r>
    </w:p>
    <w:p w14:paraId="4CD3831D">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一、评标方法</w:t>
      </w:r>
    </w:p>
    <w:p w14:paraId="7661C1C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Times New Roman" w:hAnsi="Times New Roman" w:eastAsia="仿宋_GB2312" w:cs="Times New Roman"/>
          <w:sz w:val="24"/>
          <w:szCs w:val="24"/>
        </w:rPr>
        <w:t>评分过程中采用四舍五入法，并保留小数2位。</w:t>
      </w:r>
    </w:p>
    <w:p w14:paraId="4E66D936">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二、评标标准</w:t>
      </w:r>
    </w:p>
    <w:bookmarkEnd w:id="8"/>
    <w:p w14:paraId="7A4C73E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评标标准：见评标办法前附表。</w:t>
      </w:r>
    </w:p>
    <w:p w14:paraId="0866E19F">
      <w:pPr>
        <w:spacing w:line="420" w:lineRule="exact"/>
        <w:ind w:firstLine="482" w:firstLineChars="200"/>
        <w:contextualSpacing/>
        <w:rPr>
          <w:rFonts w:ascii="Times New Roman" w:hAnsi="Times New Roman" w:eastAsia="仿宋_GB2312"/>
          <w:b/>
          <w:sz w:val="24"/>
          <w:szCs w:val="24"/>
        </w:rPr>
      </w:pPr>
      <w:r>
        <w:rPr>
          <w:rFonts w:hint="eastAsia" w:ascii="Times New Roman" w:hAnsi="Times New Roman" w:eastAsia="仿宋_GB2312"/>
          <w:b/>
          <w:sz w:val="24"/>
          <w:szCs w:val="24"/>
        </w:rPr>
        <w:t>三、评标程序</w:t>
      </w:r>
    </w:p>
    <w:p w14:paraId="7EDCE82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24AD2EE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3.2 比较与评价。评标委员会应当按照招标文件中规定的评标方法和标准，对符合性审查合格的投标文件进行商务和技术评估，综合比较与评价。</w:t>
      </w:r>
    </w:p>
    <w:p w14:paraId="77E5D10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3.3汇总商务技术得分。评标委员会各成员应当独立对每个投标人的商务和技术文件进行评价，并汇总商务技术得分情况。</w:t>
      </w:r>
    </w:p>
    <w:p w14:paraId="643BCEC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3.4报价评审。</w:t>
      </w:r>
    </w:p>
    <w:p w14:paraId="4E62BD5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3.4.1投标文件报价出现前后不一致的，按照下列规定修正：</w:t>
      </w:r>
    </w:p>
    <w:p w14:paraId="5CB3483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3.4.1.1投标文件中开标一览表(报价表)内容与投标文件中相应内容不一致的，以开标一览表(报价表)为准;</w:t>
      </w:r>
    </w:p>
    <w:p w14:paraId="3B00391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3.4.1.2大写金额和小写金额不一致的，以大写金额为准;</w:t>
      </w:r>
    </w:p>
    <w:p w14:paraId="09CB227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3.4.1.3单价金额小数点或者百分比有明显错位的，以开标一览表的总价为准，并修改单价;</w:t>
      </w:r>
    </w:p>
    <w:p w14:paraId="6528AFF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3.4.1.4总价金额与按单价汇总金额不一致的，以单价金额计算结果为准。</w:t>
      </w:r>
    </w:p>
    <w:p w14:paraId="2C1444E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4475A6B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3.4.2投标文件出现不是唯一的、有选择性投标报价的，投标无效。</w:t>
      </w:r>
    </w:p>
    <w:p w14:paraId="255C07F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3.4.3投标报价超过招标文件中规定的预算金额或者最高限价的，投标无效。</w:t>
      </w:r>
    </w:p>
    <w:p w14:paraId="3295674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3AFFF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000C5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27D85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2CC58B65">
      <w:pPr>
        <w:spacing w:line="420" w:lineRule="exact"/>
        <w:ind w:firstLine="602" w:firstLineChars="250"/>
        <w:contextualSpacing/>
        <w:rPr>
          <w:rFonts w:ascii="Times New Roman" w:hAnsi="Times New Roman" w:eastAsia="仿宋_GB2312"/>
          <w:b/>
          <w:sz w:val="24"/>
          <w:szCs w:val="24"/>
        </w:rPr>
      </w:pPr>
      <w:r>
        <w:rPr>
          <w:rFonts w:hint="eastAsia" w:ascii="Times New Roman" w:hAnsi="Times New Roman" w:eastAsia="仿宋_GB2312"/>
          <w:b/>
          <w:sz w:val="24"/>
          <w:szCs w:val="24"/>
        </w:rPr>
        <w:t>四、评标中的其他事项</w:t>
      </w:r>
    </w:p>
    <w:p w14:paraId="1510057B">
      <w:pPr>
        <w:spacing w:line="420" w:lineRule="exact"/>
        <w:ind w:firstLine="600" w:firstLineChars="250"/>
        <w:contextualSpacing/>
        <w:rPr>
          <w:rFonts w:ascii="Times New Roman" w:hAnsi="Times New Roman" w:eastAsia="仿宋_GB2312"/>
          <w:sz w:val="24"/>
          <w:szCs w:val="24"/>
        </w:rPr>
      </w:pPr>
      <w:r>
        <w:rPr>
          <w:rFonts w:hint="eastAsia" w:ascii="Times New Roman" w:hAnsi="Times New Roman"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DA72AE">
      <w:pPr>
        <w:spacing w:line="420" w:lineRule="exact"/>
        <w:ind w:firstLine="600" w:firstLineChars="250"/>
        <w:contextualSpacing/>
        <w:rPr>
          <w:rFonts w:ascii="Times New Roman" w:hAnsi="Times New Roman" w:eastAsia="仿宋_GB2312"/>
          <w:sz w:val="24"/>
          <w:szCs w:val="24"/>
        </w:rPr>
      </w:pPr>
      <w:r>
        <w:rPr>
          <w:rFonts w:hint="eastAsia" w:ascii="Times New Roman" w:hAnsi="Times New Roman" w:eastAsia="仿宋_GB2312"/>
          <w:sz w:val="24"/>
          <w:szCs w:val="24"/>
        </w:rPr>
        <w:t>4.2投标无效。有下列情况之一的，投标无效：</w:t>
      </w:r>
    </w:p>
    <w:p w14:paraId="7FD1805F">
      <w:pPr>
        <w:spacing w:line="420" w:lineRule="exact"/>
        <w:ind w:firstLine="600" w:firstLineChars="250"/>
        <w:contextualSpacing/>
        <w:rPr>
          <w:rFonts w:ascii="Times New Roman" w:hAnsi="Times New Roman" w:eastAsia="仿宋_GB2312"/>
          <w:sz w:val="24"/>
          <w:szCs w:val="24"/>
        </w:rPr>
      </w:pPr>
      <w:r>
        <w:rPr>
          <w:rFonts w:hint="eastAsia" w:ascii="Times New Roman" w:hAnsi="Times New Roman" w:eastAsia="仿宋_GB2312"/>
          <w:sz w:val="24"/>
          <w:szCs w:val="24"/>
        </w:rPr>
        <w:t>4.2.1单位负责人为同一人或者存在直接控股、管理关系的不同供应商参加同一合同项下的政府采购活动的（均无效）；</w:t>
      </w:r>
    </w:p>
    <w:p w14:paraId="13901F3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4.2.2为采购项目提供整体设计、规范编制或者项目管理、监理、检测等服务的供应商再参加该采购项目的其他采购活动的； </w:t>
      </w:r>
    </w:p>
    <w:p w14:paraId="53E2862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4.2.3投标人不具备招标文件中规定的资格要求的（投标人未提供有效的资格证明文件的，视为投标人不具备招标文件中规定的资格要求）；</w:t>
      </w:r>
    </w:p>
    <w:p w14:paraId="6B48189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4.2.4如以联合体形式参加政府采购活动的，联合体协议不符合招标文件规定的联合体协议要求的；</w:t>
      </w:r>
    </w:p>
    <w:p w14:paraId="3CB1034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4.2.5投标文件未按招标文件的澄清、修改的内容编制，又不符合实质性要求的；</w:t>
      </w:r>
    </w:p>
    <w:p w14:paraId="19E1DE7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4.2.6投标文件组成不全或内容字迹模糊辨认不清的而导致评标无法正常进行（经评标委员会认定并允许其当场更正的笔误除外的）；</w:t>
      </w:r>
    </w:p>
    <w:p w14:paraId="6AB42DB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投标文件未按照招标文件要求签署、盖章的；</w:t>
      </w:r>
    </w:p>
    <w:p w14:paraId="27A9F0D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采购人拟采购的产品属于政府强制采购的节能产品品目清单范围的，投标人未按招标文件要求提供国家确定的认证机构出具的、处于有效期之内的节能产品认证证书的；</w:t>
      </w:r>
    </w:p>
    <w:p w14:paraId="20A6947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w:t>
      </w:r>
      <w:r>
        <w:rPr>
          <w:rFonts w:hint="eastAsia" w:ascii="Times New Roman" w:hAnsi="Times New Roman" w:eastAsia="仿宋_GB2312"/>
          <w:sz w:val="24"/>
          <w:szCs w:val="24"/>
          <w:lang w:val="en-US" w:eastAsia="zh-CN"/>
        </w:rPr>
        <w:t>9</w:t>
      </w:r>
      <w:r>
        <w:rPr>
          <w:rFonts w:hint="eastAsia" w:ascii="Times New Roman" w:hAnsi="Times New Roman" w:eastAsia="仿宋_GB2312"/>
          <w:sz w:val="24"/>
          <w:szCs w:val="24"/>
        </w:rPr>
        <w:t>投标文件含有采购人不能接受的附加条件的；</w:t>
      </w:r>
    </w:p>
    <w:p w14:paraId="11DCD4B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0</w:t>
      </w:r>
      <w:r>
        <w:rPr>
          <w:rFonts w:hint="eastAsia" w:ascii="Times New Roman" w:hAnsi="Times New Roman" w:eastAsia="仿宋_GB2312"/>
          <w:sz w:val="24"/>
          <w:szCs w:val="24"/>
        </w:rPr>
        <w:t>投标文件中承诺的投标有效期少于招标文件中载明的投标有效期的；</w:t>
      </w:r>
    </w:p>
    <w:p w14:paraId="55AE89B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1</w:t>
      </w:r>
      <w:r>
        <w:rPr>
          <w:rFonts w:hint="eastAsia" w:ascii="Times New Roman" w:hAnsi="Times New Roman" w:eastAsia="仿宋_GB2312"/>
          <w:sz w:val="24"/>
          <w:szCs w:val="24"/>
        </w:rPr>
        <w:t>投标人所投内容不符合招标文件中实质性要求的；</w:t>
      </w:r>
    </w:p>
    <w:p w14:paraId="35294964">
      <w:pPr>
        <w:spacing w:line="42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4.2.1</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投标文件出现不是唯一的、有选择性投标报价的;</w:t>
      </w:r>
    </w:p>
    <w:p w14:paraId="29CAF78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投标报价高于本项目采购预算或者最高限价的;</w:t>
      </w:r>
    </w:p>
    <w:p w14:paraId="07E9B19A">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报价明显低于其他通过符合性审查投标人的报价，有可能影响产品质量或者不能诚信履约的，未能按要求提供书面说明或者提交相关证明材料，不能证明其报价合理性的;</w:t>
      </w:r>
    </w:p>
    <w:p w14:paraId="2A7B425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《投标（开标）一览表》填写不完整或字迹不能辨认或有漏项的；</w:t>
      </w:r>
    </w:p>
    <w:p w14:paraId="76B617D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6</w:t>
      </w:r>
      <w:r>
        <w:rPr>
          <w:rFonts w:hint="eastAsia" w:ascii="Times New Roman" w:hAnsi="Times New Roman" w:eastAsia="仿宋_GB2312"/>
          <w:sz w:val="24"/>
          <w:szCs w:val="24"/>
        </w:rPr>
        <w:t>投标人对根据修正原则修正后的报价不确认的；</w:t>
      </w:r>
    </w:p>
    <w:p w14:paraId="2DD82D5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投标人提供虚假材料投标的（包括但不限于以下情节）；</w:t>
      </w:r>
    </w:p>
    <w:p w14:paraId="3279677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.1使用伪造、变造的许可证件；</w:t>
      </w:r>
    </w:p>
    <w:p w14:paraId="00BB45E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.2提供虚假的财务状况或者业绩；</w:t>
      </w:r>
    </w:p>
    <w:p w14:paraId="20DABC0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.3提供虚假的项目负责人或者主要技术人员简历、劳动关系证明；</w:t>
      </w:r>
    </w:p>
    <w:p w14:paraId="455EE6F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.4提供虚假的信用状况；</w:t>
      </w:r>
    </w:p>
    <w:p w14:paraId="453014D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.5其他弄虚作假的行为。</w:t>
      </w:r>
    </w:p>
    <w:p w14:paraId="3DB7F35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投标人有恶意串通、妨碍其他投标人的竞争行为、损害采购人或者其他投标人的合法权益情形的；有下列情形之一的，属于或视为恶意串通，其投标无效：</w:t>
      </w:r>
    </w:p>
    <w:p w14:paraId="08BA28A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.1供应商直接或者间接从采购人或者采购代理机构处获得其他供应商的相关情况并修改其投标文件或者响应文件；</w:t>
      </w:r>
    </w:p>
    <w:p w14:paraId="01B4F1D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.2供应商按照采购人或者采购代理机构的授意撤换、修改投标文件或者响应文件；</w:t>
      </w:r>
    </w:p>
    <w:p w14:paraId="60B2D5D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.3供应商之间协商报价、技术方案等投标文件或者响应文件的实质性内容；</w:t>
      </w:r>
    </w:p>
    <w:p w14:paraId="30376EE4">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.4属于同一集团、协会、商会等组织成员的供应商按照该组织要求协同参加政府采购活动；</w:t>
      </w:r>
    </w:p>
    <w:p w14:paraId="0856313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.5供应商之间事先约定由某一特定供应商中标、成交；</w:t>
      </w:r>
    </w:p>
    <w:p w14:paraId="25E1C3B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.6供应商之间商定部分供应商放弃参加政府采购活动或者放弃中标、成交；</w:t>
      </w:r>
    </w:p>
    <w:p w14:paraId="27F7A7C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.7供应商与采购人或者采购代理机构之间、供应商相互之间，为谋求特定供应商中标、成交或者排斥其他供应商的其他串通行为。</w:t>
      </w:r>
    </w:p>
    <w:p w14:paraId="218AED38">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.8不同投标人的投标文件由同一单位或者个人编制；</w:t>
      </w:r>
    </w:p>
    <w:p w14:paraId="46EEFFF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.9不同投标人委托同一单位或者个人办理投标事宜；</w:t>
      </w:r>
    </w:p>
    <w:p w14:paraId="519B716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.10不同投标人的投标文件载明的项目管理成员或者联系人员为同一人；</w:t>
      </w:r>
    </w:p>
    <w:p w14:paraId="53DD680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.11不同投标人的投标文件异常一致或者投标报价呈规律性差异；</w:t>
      </w:r>
    </w:p>
    <w:p w14:paraId="16B99F6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.12不同投标人的投标文件相互混装；</w:t>
      </w:r>
    </w:p>
    <w:p w14:paraId="61B522F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w:t>
      </w:r>
      <w:r>
        <w:rPr>
          <w:rFonts w:hint="eastAsia" w:ascii="Times New Roman" w:hAnsi="Times New Roman" w:eastAsia="仿宋_GB2312"/>
          <w:sz w:val="24"/>
          <w:szCs w:val="24"/>
          <w:lang w:val="en-US" w:eastAsia="zh-CN"/>
        </w:rPr>
        <w:t>19</w:t>
      </w:r>
      <w:r>
        <w:rPr>
          <w:rFonts w:hint="eastAsia" w:ascii="Times New Roman" w:hAnsi="Times New Roman" w:eastAsia="仿宋_GB2312"/>
          <w:sz w:val="24"/>
          <w:szCs w:val="24"/>
        </w:rPr>
        <w:t>投标人仅提交备份投标文件，没有在电子交易平台传输递交投标文件的，投标无效；</w:t>
      </w:r>
    </w:p>
    <w:p w14:paraId="056CA059">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4.2.2</w:t>
      </w:r>
      <w:r>
        <w:rPr>
          <w:rFonts w:hint="eastAsia" w:ascii="Times New Roman" w:hAnsi="Times New Roman" w:eastAsia="仿宋_GB2312"/>
          <w:sz w:val="24"/>
          <w:szCs w:val="24"/>
          <w:lang w:val="en-US" w:eastAsia="zh-CN"/>
        </w:rPr>
        <w:t>0</w:t>
      </w:r>
      <w:r>
        <w:rPr>
          <w:rFonts w:hint="eastAsia" w:ascii="Times New Roman" w:hAnsi="Times New Roman" w:eastAsia="仿宋_GB2312"/>
          <w:sz w:val="24"/>
          <w:szCs w:val="24"/>
        </w:rPr>
        <w:t>以联合体形式投标的，在资格文件和商务技术文件中均未提供联合协议的，投标无效；</w:t>
      </w:r>
    </w:p>
    <w:p w14:paraId="4E764CC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4.2.2</w:t>
      </w:r>
      <w:r>
        <w:rPr>
          <w:rFonts w:hint="eastAsia" w:ascii="Times New Roman" w:hAnsi="Times New Roman" w:eastAsia="仿宋_GB2312"/>
          <w:sz w:val="24"/>
          <w:szCs w:val="24"/>
          <w:lang w:val="en-US" w:eastAsia="zh-CN"/>
        </w:rPr>
        <w:t>1</w:t>
      </w:r>
      <w:r>
        <w:rPr>
          <w:rFonts w:hint="eastAsia" w:ascii="Times New Roman" w:hAnsi="Times New Roman" w:eastAsia="仿宋_GB2312"/>
          <w:sz w:val="24"/>
          <w:szCs w:val="24"/>
        </w:rPr>
        <w:t>以分包方式履行合同的，在资格文件和商务技术文件中均未提供分包意向协议的，投标无效；</w:t>
      </w:r>
    </w:p>
    <w:p w14:paraId="66970A5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4.2.2</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专门面向中小企业采购的，在资格文件和商务技术文件中均未提供中小企业声明函的，投标无效；</w:t>
      </w:r>
    </w:p>
    <w:p w14:paraId="5403F965">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4.2.2</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法律、法规、规章（适用本市的）及省级以上规范性文件（适用本市的）规定的其他无效情形；</w:t>
      </w:r>
    </w:p>
    <w:p w14:paraId="064AD641">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4.2.2</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B319EE">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4.2.2</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投标文件不满足招标文件的其它实质性要求的。</w:t>
      </w:r>
    </w:p>
    <w:p w14:paraId="3A3EED7F">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5.废标。根据《中华人民共和国政府采购法》第三十六条之规定，在采购中，出现下列情形之一的，应予废标：</w:t>
      </w:r>
    </w:p>
    <w:p w14:paraId="78454DC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5.1符合专业条件的供应商或者对招标文件作实质响应的供应商不足3家的；</w:t>
      </w:r>
    </w:p>
    <w:p w14:paraId="6265D9C0">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5.2出现影响采购公正的违法、违规行为的；</w:t>
      </w:r>
    </w:p>
    <w:p w14:paraId="6AE8F9A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5.3投标人的报价均超过了采购预算，采购人不能支付的；</w:t>
      </w:r>
    </w:p>
    <w:p w14:paraId="2C63576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5.4因重大变故，采购任务取消的。</w:t>
      </w:r>
    </w:p>
    <w:p w14:paraId="4479575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废标后，采购代理机构应当将废标理由通知所有投标人。</w:t>
      </w:r>
    </w:p>
    <w:p w14:paraId="5884948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573076">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7.重新开展采购。有政府采购法第七十一条、第七十二条规定的违法行为之一，影响或者可能影响中标、成交结果的，依照下列规定处理：</w:t>
      </w:r>
    </w:p>
    <w:p w14:paraId="637DC1AB">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7.1未确定中标或者中标人的，终止本次政府采购活动，重新开展政府采购活动。</w:t>
      </w:r>
    </w:p>
    <w:p w14:paraId="47DD480D">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6E6F95A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112F413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7.4政府采购合同已经履行，给采购人、供应商造成损失的，由责任人承担赔偿责任。</w:t>
      </w:r>
    </w:p>
    <w:p w14:paraId="7D3D3C7C">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45346D82">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8.评审过程的保密与录像</w:t>
      </w:r>
    </w:p>
    <w:p w14:paraId="7FD787B7">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2F08B273">
      <w:pPr>
        <w:spacing w:line="42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9.录音录像。采购代理机构对评审工作现场进行全过程录音录像，录音录像资料作为采购项目文件随其他文件一并存档。</w:t>
      </w:r>
    </w:p>
    <w:p w14:paraId="769EE748">
      <w:pPr>
        <w:spacing w:line="560" w:lineRule="exact"/>
        <w:ind w:firstLine="562"/>
        <w:jc w:val="center"/>
        <w:outlineLvl w:val="0"/>
        <w:rPr>
          <w:rFonts w:ascii="Times New Roman" w:hAnsi="Times New Roman" w:eastAsia="仿宋_GB2312" w:cs="宋体"/>
          <w:b/>
          <w:sz w:val="28"/>
          <w:szCs w:val="28"/>
        </w:rPr>
      </w:pPr>
    </w:p>
    <w:p w14:paraId="1C7806A4">
      <w:pPr>
        <w:spacing w:line="560" w:lineRule="exact"/>
        <w:ind w:firstLine="562"/>
        <w:jc w:val="center"/>
        <w:outlineLvl w:val="0"/>
        <w:rPr>
          <w:rFonts w:ascii="Times New Roman" w:hAnsi="Times New Roman" w:eastAsia="仿宋_GB2312" w:cs="宋体"/>
          <w:b/>
          <w:sz w:val="28"/>
          <w:szCs w:val="28"/>
        </w:rPr>
      </w:pPr>
    </w:p>
    <w:p w14:paraId="1E4D0334">
      <w:pPr>
        <w:spacing w:line="560" w:lineRule="exact"/>
        <w:ind w:firstLine="562"/>
        <w:jc w:val="center"/>
        <w:outlineLvl w:val="0"/>
        <w:rPr>
          <w:rFonts w:ascii="Times New Roman" w:hAnsi="Times New Roman" w:eastAsia="仿宋_GB2312" w:cs="宋体"/>
          <w:b/>
          <w:sz w:val="28"/>
          <w:szCs w:val="28"/>
        </w:rPr>
      </w:pPr>
    </w:p>
    <w:p w14:paraId="4E29F7BE">
      <w:pPr>
        <w:spacing w:line="560" w:lineRule="exact"/>
        <w:ind w:firstLine="562"/>
        <w:jc w:val="center"/>
        <w:outlineLvl w:val="0"/>
        <w:rPr>
          <w:rFonts w:ascii="Times New Roman" w:hAnsi="Times New Roman" w:eastAsia="仿宋_GB2312" w:cs="宋体"/>
          <w:b/>
          <w:sz w:val="28"/>
          <w:szCs w:val="28"/>
        </w:rPr>
      </w:pPr>
    </w:p>
    <w:p w14:paraId="205A6B72">
      <w:pPr>
        <w:spacing w:line="560" w:lineRule="exact"/>
        <w:ind w:firstLine="562"/>
        <w:jc w:val="center"/>
        <w:outlineLvl w:val="0"/>
        <w:rPr>
          <w:rFonts w:ascii="Times New Roman" w:hAnsi="Times New Roman" w:eastAsia="仿宋_GB2312" w:cs="宋体"/>
          <w:b/>
          <w:sz w:val="28"/>
          <w:szCs w:val="28"/>
        </w:rPr>
      </w:pPr>
    </w:p>
    <w:p w14:paraId="10612C18">
      <w:pPr>
        <w:pStyle w:val="5"/>
        <w:rPr>
          <w:rFonts w:ascii="Times New Roman" w:hAnsi="Times New Roman" w:eastAsia="仿宋_GB2312" w:cs="宋体"/>
          <w:sz w:val="28"/>
        </w:rPr>
      </w:pPr>
    </w:p>
    <w:p w14:paraId="3727C579">
      <w:pPr>
        <w:rPr>
          <w:rFonts w:ascii="Times New Roman" w:hAnsi="Times New Roman" w:eastAsia="仿宋_GB2312" w:cs="宋体"/>
          <w:b/>
          <w:sz w:val="28"/>
          <w:szCs w:val="28"/>
        </w:rPr>
      </w:pPr>
    </w:p>
    <w:p w14:paraId="1C06532E">
      <w:pPr>
        <w:autoSpaceDE w:val="0"/>
        <w:autoSpaceDN w:val="0"/>
        <w:adjustRightInd w:val="0"/>
        <w:spacing w:line="360" w:lineRule="auto"/>
        <w:jc w:val="both"/>
        <w:rPr>
          <w:rFonts w:ascii="Times New Roman" w:hAnsi="Times New Roman" w:eastAsia="仿宋_GB2312" w:cs="仿宋_GB2312"/>
          <w:b/>
          <w:sz w:val="32"/>
          <w:szCs w:val="32"/>
        </w:rPr>
      </w:pPr>
    </w:p>
    <w:p w14:paraId="1FCF4C0F">
      <w:pPr>
        <w:autoSpaceDE w:val="0"/>
        <w:autoSpaceDN w:val="0"/>
        <w:adjustRightInd w:val="0"/>
        <w:spacing w:line="360" w:lineRule="auto"/>
        <w:jc w:val="center"/>
        <w:rPr>
          <w:rFonts w:ascii="Times New Roman" w:hAnsi="Times New Roman" w:eastAsia="仿宋_GB2312" w:cs="仿宋_GB2312"/>
          <w:b/>
          <w:sz w:val="32"/>
          <w:szCs w:val="32"/>
        </w:rPr>
      </w:pPr>
    </w:p>
    <w:p w14:paraId="65248300">
      <w:pPr>
        <w:pStyle w:val="12"/>
        <w:snapToGrid w:val="0"/>
        <w:spacing w:line="360" w:lineRule="auto"/>
        <w:ind w:right="-512" w:firstLine="0" w:firstLineChars="0"/>
        <w:jc w:val="center"/>
        <w:rPr>
          <w:rFonts w:ascii="Times New Roman" w:hAnsi="Times New Roman" w:eastAsia="仿宋" w:cs="仿宋"/>
          <w:b/>
          <w:color w:val="000000" w:themeColor="text1"/>
          <w:sz w:val="30"/>
          <w:szCs w:val="30"/>
          <w14:textFill>
            <w14:solidFill>
              <w14:schemeClr w14:val="tx1"/>
            </w14:solidFill>
          </w14:textFill>
        </w:rPr>
      </w:pPr>
      <w:r>
        <w:rPr>
          <w:rFonts w:hint="eastAsia" w:ascii="Times New Roman" w:hAnsi="Times New Roman" w:eastAsia="仿宋_GB2312" w:cs="仿宋_GB2312"/>
          <w:b/>
          <w:sz w:val="32"/>
          <w:szCs w:val="32"/>
        </w:rPr>
        <w:t>第五部分</w:t>
      </w:r>
      <w:r>
        <w:rPr>
          <w:rFonts w:hint="eastAsia" w:ascii="Times New Roman" w:hAnsi="Times New Roman" w:eastAsia="仿宋" w:cs="仿宋"/>
          <w:b/>
          <w:color w:val="000000" w:themeColor="text1"/>
          <w:sz w:val="30"/>
          <w:szCs w:val="30"/>
          <w14:textFill>
            <w14:solidFill>
              <w14:schemeClr w14:val="tx1"/>
            </w14:solidFill>
          </w14:textFill>
        </w:rPr>
        <w:t>拟签订的合同文本</w:t>
      </w:r>
    </w:p>
    <w:p w14:paraId="3BA4B8E8">
      <w:pPr>
        <w:pStyle w:val="12"/>
        <w:snapToGrid w:val="0"/>
        <w:spacing w:line="360" w:lineRule="auto"/>
        <w:ind w:right="-512" w:firstLine="0" w:firstLineChars="0"/>
        <w:jc w:val="center"/>
        <w:rPr>
          <w:rFonts w:ascii="Times New Roman" w:hAnsi="Times New Roman" w:eastAsia="仿宋" w:cs="仿宋"/>
          <w:b/>
          <w:color w:val="000000" w:themeColor="text1"/>
          <w14:textFill>
            <w14:solidFill>
              <w14:schemeClr w14:val="tx1"/>
            </w14:solidFill>
          </w14:textFill>
        </w:rPr>
      </w:pPr>
    </w:p>
    <w:p w14:paraId="3DAC034E">
      <w:pPr>
        <w:spacing w:line="560" w:lineRule="exact"/>
        <w:rPr>
          <w:rFonts w:ascii="Times New Roman" w:hAnsi="Times New Roman" w:eastAsia="仿宋" w:cs="仿宋"/>
          <w:color w:val="000000" w:themeColor="text1"/>
          <w:sz w:val="28"/>
          <w:szCs w:val="28"/>
          <w:u w:val="single"/>
          <w14:textFill>
            <w14:solidFill>
              <w14:schemeClr w14:val="tx1"/>
            </w14:solidFill>
          </w14:textFill>
        </w:rPr>
      </w:pPr>
      <w:r>
        <w:rPr>
          <w:rFonts w:hint="eastAsia" w:ascii="Times New Roman" w:hAnsi="Times New Roman" w:eastAsia="仿宋" w:cs="仿宋"/>
          <w:color w:val="000000" w:themeColor="text1"/>
          <w:sz w:val="28"/>
          <w:szCs w:val="28"/>
          <w14:textFill>
            <w14:solidFill>
              <w14:schemeClr w14:val="tx1"/>
            </w14:solidFill>
          </w14:textFill>
        </w:rPr>
        <w:t>合同编号：</w:t>
      </w:r>
      <w:r>
        <w:rPr>
          <w:rFonts w:hint="eastAsia" w:ascii="Times New Roman" w:hAnsi="Times New Roman" w:eastAsia="仿宋" w:cs="仿宋"/>
          <w:color w:val="000000" w:themeColor="text1"/>
          <w:sz w:val="28"/>
          <w:szCs w:val="28"/>
          <w:u w:val="single"/>
          <w14:textFill>
            <w14:solidFill>
              <w14:schemeClr w14:val="tx1"/>
            </w14:solidFill>
          </w14:textFill>
        </w:rPr>
        <w:t xml:space="preserve">           </w:t>
      </w:r>
    </w:p>
    <w:p w14:paraId="50FCB1B0">
      <w:pPr>
        <w:spacing w:line="560" w:lineRule="exact"/>
        <w:jc w:val="center"/>
        <w:rPr>
          <w:rFonts w:ascii="Times New Roman" w:hAnsi="Times New Roman" w:eastAsia="仿宋" w:cs="仿宋"/>
          <w:b/>
          <w:color w:val="000000" w:themeColor="text1"/>
          <w:sz w:val="28"/>
          <w:szCs w:val="28"/>
          <w14:textFill>
            <w14:solidFill>
              <w14:schemeClr w14:val="tx1"/>
            </w14:solidFill>
          </w14:textFill>
        </w:rPr>
      </w:pPr>
    </w:p>
    <w:p w14:paraId="1CAD919A">
      <w:pPr>
        <w:spacing w:line="560" w:lineRule="exact"/>
        <w:jc w:val="center"/>
        <w:rPr>
          <w:rFonts w:ascii="Times New Roman" w:hAnsi="Times New Roman" w:eastAsia="仿宋" w:cs="仿宋"/>
          <w:b/>
          <w:color w:val="000000" w:themeColor="text1"/>
          <w:sz w:val="28"/>
          <w:szCs w:val="28"/>
          <w14:textFill>
            <w14:solidFill>
              <w14:schemeClr w14:val="tx1"/>
            </w14:solidFill>
          </w14:textFill>
        </w:rPr>
      </w:pPr>
    </w:p>
    <w:p w14:paraId="3C538774">
      <w:pPr>
        <w:spacing w:line="560" w:lineRule="exact"/>
        <w:jc w:val="center"/>
        <w:rPr>
          <w:rFonts w:ascii="Times New Roman" w:hAnsi="Times New Roman" w:eastAsia="仿宋" w:cs="仿宋"/>
          <w:b/>
          <w:color w:val="000000" w:themeColor="text1"/>
          <w:sz w:val="28"/>
          <w:szCs w:val="28"/>
          <w14:textFill>
            <w14:solidFill>
              <w14:schemeClr w14:val="tx1"/>
            </w14:solidFill>
          </w14:textFill>
        </w:rPr>
      </w:pPr>
    </w:p>
    <w:p w14:paraId="76B8A1A2">
      <w:pPr>
        <w:pStyle w:val="53"/>
        <w:spacing w:line="560" w:lineRule="exact"/>
        <w:ind w:firstLine="562"/>
        <w:jc w:val="center"/>
        <w:rPr>
          <w:rFonts w:ascii="仿宋_GB2312" w:hAnsi="仿宋" w:eastAsia="仿宋_GB2312" w:cs="仿宋"/>
          <w:b/>
          <w:szCs w:val="24"/>
          <w:lang w:eastAsia="zh-CN"/>
        </w:rPr>
      </w:pPr>
      <w:r>
        <w:rPr>
          <w:rFonts w:hint="eastAsia" w:ascii="仿宋_GB2312" w:hAnsi="仿宋" w:eastAsia="仿宋_GB2312" w:cs="仿宋"/>
          <w:b/>
          <w:szCs w:val="24"/>
          <w:lang w:eastAsia="zh-CN"/>
        </w:rPr>
        <w:t>第一部分 合同书</w:t>
      </w:r>
    </w:p>
    <w:p w14:paraId="241DCDDF">
      <w:pPr>
        <w:spacing w:before="120" w:line="560" w:lineRule="exact"/>
        <w:rPr>
          <w:rFonts w:ascii="仿宋_GB2312" w:hAnsi="仿宋" w:eastAsia="仿宋_GB2312" w:cs="仿宋"/>
          <w:sz w:val="24"/>
          <w:szCs w:val="24"/>
        </w:rPr>
      </w:pPr>
    </w:p>
    <w:p w14:paraId="266FADF8">
      <w:pPr>
        <w:pStyle w:val="5"/>
        <w:spacing w:line="560" w:lineRule="exact"/>
        <w:rPr>
          <w:rFonts w:ascii="仿宋_GB2312" w:eastAsia="仿宋_GB2312" w:cs="仿宋"/>
          <w:sz w:val="24"/>
          <w:szCs w:val="24"/>
        </w:rPr>
      </w:pPr>
    </w:p>
    <w:p w14:paraId="2571C149">
      <w:pPr>
        <w:spacing w:before="120" w:line="560" w:lineRule="exact"/>
        <w:ind w:left="960"/>
        <w:rPr>
          <w:rFonts w:ascii="仿宋_GB2312" w:hAnsi="仿宋" w:eastAsia="仿宋_GB2312" w:cs="仿宋"/>
          <w:sz w:val="24"/>
          <w:szCs w:val="24"/>
        </w:rPr>
      </w:pPr>
      <w:r>
        <w:rPr>
          <w:rFonts w:hint="eastAsia" w:ascii="仿宋_GB2312" w:hAnsi="仿宋" w:eastAsia="仿宋_GB2312" w:cs="仿宋"/>
          <w:sz w:val="24"/>
          <w:szCs w:val="24"/>
        </w:rPr>
        <w:t>项目名称：</w:t>
      </w:r>
    </w:p>
    <w:p w14:paraId="1810DE38">
      <w:pPr>
        <w:pStyle w:val="54"/>
        <w:spacing w:before="120" w:line="560" w:lineRule="exact"/>
        <w:rPr>
          <w:rFonts w:hAnsi="仿宋" w:cs="仿宋"/>
          <w:szCs w:val="24"/>
          <w:lang w:eastAsia="zh-CN"/>
        </w:rPr>
      </w:pPr>
    </w:p>
    <w:p w14:paraId="5A29D5DF">
      <w:pPr>
        <w:spacing w:line="560" w:lineRule="exact"/>
        <w:rPr>
          <w:rFonts w:ascii="仿宋_GB2312" w:hAnsi="仿宋" w:eastAsia="仿宋_GB2312" w:cs="仿宋"/>
          <w:sz w:val="24"/>
          <w:szCs w:val="24"/>
        </w:rPr>
      </w:pPr>
    </w:p>
    <w:p w14:paraId="11FEA973">
      <w:pPr>
        <w:spacing w:before="120" w:line="560" w:lineRule="exact"/>
        <w:ind w:left="960"/>
        <w:rPr>
          <w:rFonts w:ascii="仿宋_GB2312" w:hAnsi="仿宋" w:eastAsia="仿宋_GB2312" w:cs="仿宋"/>
          <w:sz w:val="24"/>
          <w:szCs w:val="24"/>
          <w:u w:val="single"/>
        </w:rPr>
      </w:pPr>
      <w:r>
        <w:rPr>
          <w:rFonts w:hint="eastAsia" w:ascii="仿宋_GB2312" w:hAnsi="仿宋" w:eastAsia="仿宋_GB2312" w:cs="仿宋"/>
          <w:sz w:val="24"/>
          <w:szCs w:val="24"/>
        </w:rPr>
        <w:t>甲方：</w:t>
      </w:r>
    </w:p>
    <w:p w14:paraId="71B767A8">
      <w:pPr>
        <w:spacing w:before="120" w:line="560" w:lineRule="exact"/>
        <w:rPr>
          <w:rFonts w:ascii="仿宋_GB2312" w:hAnsi="仿宋" w:eastAsia="仿宋_GB2312" w:cs="仿宋"/>
          <w:sz w:val="24"/>
          <w:szCs w:val="24"/>
        </w:rPr>
      </w:pPr>
    </w:p>
    <w:p w14:paraId="241091CB">
      <w:pPr>
        <w:spacing w:before="120" w:line="560" w:lineRule="exact"/>
        <w:ind w:left="960"/>
        <w:rPr>
          <w:rFonts w:ascii="仿宋_GB2312" w:hAnsi="仿宋" w:eastAsia="仿宋_GB2312" w:cs="仿宋"/>
          <w:sz w:val="24"/>
          <w:szCs w:val="24"/>
          <w:u w:val="single"/>
        </w:rPr>
      </w:pPr>
      <w:r>
        <w:rPr>
          <w:rFonts w:hint="eastAsia" w:ascii="仿宋_GB2312" w:hAnsi="仿宋" w:eastAsia="仿宋_GB2312" w:cs="仿宋"/>
          <w:sz w:val="24"/>
          <w:szCs w:val="24"/>
        </w:rPr>
        <w:t>乙方：</w:t>
      </w:r>
    </w:p>
    <w:p w14:paraId="2AB5D2AB">
      <w:pPr>
        <w:spacing w:before="120" w:line="560" w:lineRule="exact"/>
        <w:rPr>
          <w:rFonts w:ascii="仿宋_GB2312" w:hAnsi="仿宋" w:eastAsia="仿宋_GB2312" w:cs="仿宋"/>
          <w:sz w:val="24"/>
          <w:szCs w:val="24"/>
        </w:rPr>
      </w:pPr>
    </w:p>
    <w:p w14:paraId="1C5FAD42">
      <w:pPr>
        <w:spacing w:before="120" w:line="560" w:lineRule="exact"/>
        <w:ind w:firstLine="840" w:firstLineChars="350"/>
        <w:rPr>
          <w:rFonts w:ascii="仿宋_GB2312" w:hAnsi="仿宋" w:eastAsia="仿宋_GB2312" w:cs="仿宋"/>
          <w:sz w:val="24"/>
          <w:szCs w:val="24"/>
          <w:u w:val="single"/>
        </w:rPr>
      </w:pPr>
      <w:r>
        <w:rPr>
          <w:rFonts w:hint="eastAsia" w:ascii="仿宋_GB2312" w:hAnsi="仿宋" w:eastAsia="仿宋_GB2312" w:cs="仿宋"/>
          <w:sz w:val="24"/>
          <w:szCs w:val="24"/>
        </w:rPr>
        <w:t>签订地：</w:t>
      </w:r>
    </w:p>
    <w:p w14:paraId="1D868D3A">
      <w:pPr>
        <w:spacing w:before="120" w:line="560" w:lineRule="exact"/>
        <w:rPr>
          <w:rFonts w:ascii="仿宋_GB2312" w:hAnsi="仿宋" w:eastAsia="仿宋_GB2312" w:cs="仿宋"/>
          <w:sz w:val="24"/>
          <w:szCs w:val="24"/>
        </w:rPr>
      </w:pPr>
    </w:p>
    <w:p w14:paraId="4DE4B227">
      <w:pPr>
        <w:spacing w:before="120" w:line="560" w:lineRule="exact"/>
        <w:ind w:firstLine="960" w:firstLineChars="400"/>
        <w:rPr>
          <w:rFonts w:ascii="仿宋_GB2312" w:hAnsi="仿宋" w:eastAsia="仿宋_GB2312" w:cs="仿宋"/>
          <w:sz w:val="24"/>
          <w:szCs w:val="24"/>
          <w:u w:val="single"/>
        </w:rPr>
      </w:pPr>
      <w:r>
        <w:rPr>
          <w:rFonts w:hint="eastAsia" w:ascii="仿宋_GB2312" w:hAnsi="仿宋" w:eastAsia="仿宋_GB2312" w:cs="仿宋"/>
          <w:sz w:val="24"/>
          <w:szCs w:val="24"/>
        </w:rPr>
        <w:t>签订日期：年月日</w:t>
      </w:r>
    </w:p>
    <w:p w14:paraId="403D7AF0">
      <w:pPr>
        <w:widowControl/>
        <w:spacing w:line="560" w:lineRule="exact"/>
        <w:jc w:val="left"/>
        <w:rPr>
          <w:rFonts w:ascii="仿宋_GB2312" w:hAnsi="仿宋" w:eastAsia="仿宋_GB2312" w:cs="仿宋"/>
          <w:kern w:val="0"/>
          <w:sz w:val="24"/>
          <w:szCs w:val="24"/>
        </w:rPr>
        <w:sectPr>
          <w:footerReference r:id="rId6" w:type="first"/>
          <w:headerReference r:id="rId3" w:type="default"/>
          <w:footerReference r:id="rId4" w:type="default"/>
          <w:footerReference r:id="rId5" w:type="even"/>
          <w:pgSz w:w="11907" w:h="16840"/>
          <w:pgMar w:top="1474" w:right="1814" w:bottom="1474" w:left="1814" w:header="851" w:footer="851" w:gutter="0"/>
          <w:cols w:space="720" w:num="1"/>
        </w:sectPr>
      </w:pPr>
    </w:p>
    <w:p w14:paraId="03BC5BBB">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lang w:val="zh-CN"/>
        </w:rPr>
        <w:t>年月日</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（采购人）   </w:t>
      </w:r>
      <w:r>
        <w:rPr>
          <w:rFonts w:hint="eastAsia" w:ascii="仿宋_GB2312" w:hAnsi="仿宋" w:eastAsia="仿宋_GB2312" w:cs="仿宋"/>
          <w:sz w:val="24"/>
          <w:szCs w:val="24"/>
        </w:rPr>
        <w:t>以</w:t>
      </w:r>
      <w:r>
        <w:rPr>
          <w:rFonts w:hint="eastAsia" w:ascii="仿宋_GB2312" w:hAnsi="仿宋" w:eastAsia="仿宋_GB2312" w:cs="仿宋"/>
          <w:sz w:val="24"/>
          <w:szCs w:val="24"/>
          <w:u w:val="single"/>
        </w:rPr>
        <w:t xml:space="preserve">   （政府采购方式）  </w:t>
      </w:r>
      <w:r>
        <w:rPr>
          <w:rFonts w:hint="eastAsia" w:ascii="仿宋_GB2312" w:hAnsi="仿宋" w:eastAsia="仿宋_GB2312" w:cs="仿宋"/>
          <w:sz w:val="24"/>
          <w:szCs w:val="24"/>
        </w:rPr>
        <w:t>对</w:t>
      </w:r>
      <w:r>
        <w:rPr>
          <w:rFonts w:hint="eastAsia" w:ascii="仿宋_GB2312" w:hAnsi="仿宋" w:eastAsia="仿宋_GB2312" w:cs="仿宋"/>
          <w:sz w:val="24"/>
          <w:szCs w:val="24"/>
          <w:u w:val="single"/>
        </w:rPr>
        <w:t xml:space="preserve">  （项目名称）    </w:t>
      </w:r>
      <w:r>
        <w:rPr>
          <w:rFonts w:hint="eastAsia" w:ascii="仿宋_GB2312" w:hAnsi="仿宋" w:eastAsia="仿宋_GB2312" w:cs="仿宋"/>
          <w:sz w:val="24"/>
          <w:szCs w:val="24"/>
        </w:rPr>
        <w:t>项目进行了采购。经</w:t>
      </w:r>
      <w:r>
        <w:rPr>
          <w:rFonts w:hint="eastAsia" w:ascii="仿宋_GB2312" w:hAnsi="仿宋" w:eastAsia="仿宋_GB2312" w:cs="仿宋"/>
          <w:sz w:val="24"/>
          <w:szCs w:val="24"/>
          <w:u w:val="single"/>
        </w:rPr>
        <w:t xml:space="preserve">   （相关评定主体名称）   </w:t>
      </w:r>
      <w:r>
        <w:rPr>
          <w:rFonts w:hint="eastAsia" w:ascii="仿宋_GB2312" w:hAnsi="仿宋" w:eastAsia="仿宋_GB2312" w:cs="仿宋"/>
          <w:sz w:val="24"/>
          <w:szCs w:val="24"/>
        </w:rPr>
        <w:t>评定，</w:t>
      </w:r>
      <w:r>
        <w:rPr>
          <w:rFonts w:hint="eastAsia" w:ascii="仿宋_GB2312" w:hAnsi="仿宋" w:eastAsia="仿宋_GB2312" w:cs="仿宋"/>
          <w:sz w:val="24"/>
          <w:szCs w:val="24"/>
          <w:u w:val="single"/>
        </w:rPr>
        <w:t xml:space="preserve">   （中标或者成交供应商名称） </w:t>
      </w:r>
      <w:r>
        <w:rPr>
          <w:rFonts w:hint="eastAsia" w:ascii="仿宋_GB2312" w:hAnsi="仿宋" w:eastAsia="仿宋_GB2312" w:cs="仿宋"/>
          <w:sz w:val="24"/>
          <w:szCs w:val="24"/>
        </w:rPr>
        <w:t>为该项目中标或者成交供应商。现于中标或者成交通知书发出之日起   个工作日内，按照采购文件确定的事项签订本合同。</w:t>
      </w:r>
    </w:p>
    <w:p w14:paraId="6C17D718">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lang w:val="zh-CN"/>
        </w:rPr>
        <w:t>根据《中华人民共和国民法典》《中华人民共和国政府采购法》等相关法律法规之规定，按照平等、自愿、公平和诚实信用的原则，经</w:t>
      </w:r>
      <w:r>
        <w:rPr>
          <w:rFonts w:hint="eastAsia" w:ascii="仿宋_GB2312" w:hAnsi="仿宋" w:eastAsia="仿宋_GB2312" w:cs="仿宋"/>
          <w:sz w:val="24"/>
          <w:szCs w:val="24"/>
          <w:u w:val="single"/>
        </w:rPr>
        <w:t xml:space="preserve">   （采购人）   </w:t>
      </w:r>
      <w:r>
        <w:rPr>
          <w:rFonts w:hint="eastAsia" w:ascii="仿宋_GB2312" w:hAnsi="仿宋" w:eastAsia="仿宋_GB2312" w:cs="仿宋"/>
          <w:sz w:val="24"/>
          <w:szCs w:val="24"/>
          <w:lang w:val="zh-CN"/>
        </w:rPr>
        <w:t>(以下简称：甲方)和</w:t>
      </w:r>
      <w:r>
        <w:rPr>
          <w:rFonts w:hint="eastAsia" w:ascii="仿宋_GB2312" w:hAnsi="仿宋" w:eastAsia="仿宋_GB2312" w:cs="仿宋"/>
          <w:sz w:val="24"/>
          <w:szCs w:val="24"/>
          <w:u w:val="single"/>
        </w:rPr>
        <w:t xml:space="preserve">   （中或者成交标供应商名称）   </w:t>
      </w:r>
      <w:r>
        <w:rPr>
          <w:rFonts w:hint="eastAsia" w:ascii="仿宋_GB2312" w:hAnsi="仿宋" w:eastAsia="仿宋_GB2312" w:cs="仿宋"/>
          <w:sz w:val="24"/>
          <w:szCs w:val="24"/>
          <w:lang w:val="zh-CN"/>
        </w:rPr>
        <w:t>(以下简称：乙方)协商一致，约定以下合同</w:t>
      </w:r>
      <w:r>
        <w:rPr>
          <w:rFonts w:hint="eastAsia" w:ascii="仿宋_GB2312" w:hAnsi="仿宋" w:eastAsia="仿宋_GB2312" w:cs="仿宋"/>
          <w:sz w:val="24"/>
          <w:szCs w:val="24"/>
        </w:rPr>
        <w:t>条款，以兹共同遵守、全面履行。</w:t>
      </w:r>
    </w:p>
    <w:p w14:paraId="69A39C77">
      <w:pPr>
        <w:spacing w:line="560" w:lineRule="exact"/>
        <w:ind w:firstLine="482" w:firstLineChars="200"/>
        <w:outlineLvl w:val="0"/>
        <w:rPr>
          <w:rFonts w:ascii="仿宋_GB2312" w:hAnsi="仿宋" w:eastAsia="仿宋_GB2312" w:cs="仿宋"/>
          <w:sz w:val="24"/>
          <w:szCs w:val="24"/>
        </w:rPr>
      </w:pPr>
      <w:bookmarkStart w:id="374" w:name="_Toc20421"/>
      <w:bookmarkStart w:id="375" w:name="_Toc19273"/>
      <w:bookmarkStart w:id="376" w:name="_Toc28855"/>
      <w:bookmarkStart w:id="377" w:name="_Toc22967"/>
      <w:bookmarkStart w:id="378" w:name="_Toc15367"/>
      <w:r>
        <w:rPr>
          <w:rFonts w:hint="eastAsia" w:ascii="仿宋_GB2312" w:hAnsi="仿宋" w:eastAsia="仿宋_GB2312" w:cs="仿宋"/>
          <w:b/>
          <w:sz w:val="24"/>
          <w:szCs w:val="24"/>
        </w:rPr>
        <w:t>1.1 合同组成部分</w:t>
      </w:r>
      <w:bookmarkEnd w:id="374"/>
      <w:bookmarkEnd w:id="375"/>
      <w:bookmarkEnd w:id="376"/>
      <w:bookmarkEnd w:id="377"/>
      <w:bookmarkEnd w:id="378"/>
    </w:p>
    <w:p w14:paraId="44B67F09">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345523">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1.1.1 本合同及其补充合同、变更协议；</w:t>
      </w:r>
    </w:p>
    <w:p w14:paraId="7AB2E386">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1.1.2 中标或者成交通知书；</w:t>
      </w:r>
    </w:p>
    <w:p w14:paraId="3BCF7448">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1.1.3 投标或者响应文件（含澄清或者说明文件）；</w:t>
      </w:r>
    </w:p>
    <w:p w14:paraId="20ACB783">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1.1.4 采购文件（含澄清或者修改文件）；</w:t>
      </w:r>
    </w:p>
    <w:p w14:paraId="1D08EFC3">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1.1.5 其他相关采购文件。</w:t>
      </w:r>
    </w:p>
    <w:p w14:paraId="7AE2D724">
      <w:pPr>
        <w:spacing w:line="560" w:lineRule="exact"/>
        <w:ind w:firstLine="482" w:firstLineChars="200"/>
        <w:outlineLvl w:val="0"/>
        <w:rPr>
          <w:rFonts w:ascii="仿宋_GB2312" w:hAnsi="仿宋" w:eastAsia="仿宋_GB2312" w:cs="仿宋"/>
          <w:b/>
          <w:sz w:val="24"/>
          <w:szCs w:val="24"/>
        </w:rPr>
      </w:pPr>
      <w:bookmarkStart w:id="379" w:name="_Toc6773"/>
      <w:bookmarkStart w:id="380" w:name="_Toc6311"/>
      <w:bookmarkStart w:id="381" w:name="_Toc2918"/>
      <w:bookmarkStart w:id="382" w:name="_Toc22185"/>
      <w:bookmarkStart w:id="383" w:name="_Toc18585"/>
      <w:r>
        <w:rPr>
          <w:rFonts w:hint="eastAsia" w:ascii="仿宋_GB2312" w:hAnsi="仿宋" w:eastAsia="仿宋_GB2312" w:cs="仿宋"/>
          <w:b/>
          <w:sz w:val="24"/>
          <w:szCs w:val="24"/>
        </w:rPr>
        <w:t>1.2 标的</w:t>
      </w:r>
      <w:bookmarkEnd w:id="379"/>
      <w:bookmarkEnd w:id="380"/>
      <w:bookmarkEnd w:id="381"/>
      <w:bookmarkEnd w:id="382"/>
      <w:bookmarkEnd w:id="383"/>
    </w:p>
    <w:p w14:paraId="6B646EF8">
      <w:pPr>
        <w:spacing w:line="560" w:lineRule="exact"/>
        <w:ind w:firstLine="480" w:firstLineChars="200"/>
        <w:outlineLvl w:val="0"/>
        <w:rPr>
          <w:rFonts w:ascii="仿宋_GB2312" w:hAnsi="仿宋" w:eastAsia="仿宋_GB2312" w:cs="仿宋"/>
          <w:b/>
          <w:sz w:val="24"/>
          <w:szCs w:val="24"/>
        </w:rPr>
      </w:pPr>
      <w:r>
        <w:rPr>
          <w:rFonts w:hint="eastAsia" w:ascii="仿宋_GB2312" w:hAnsi="仿宋" w:eastAsia="仿宋_GB2312" w:cs="仿宋"/>
          <w:sz w:val="24"/>
          <w:szCs w:val="24"/>
        </w:rPr>
        <w:t>1.2.1 货物名称、品牌、规格型号、花色：；</w:t>
      </w:r>
    </w:p>
    <w:p w14:paraId="070219B5">
      <w:pPr>
        <w:spacing w:line="560" w:lineRule="exact"/>
        <w:ind w:firstLine="480" w:firstLineChars="200"/>
        <w:outlineLvl w:val="0"/>
        <w:rPr>
          <w:rFonts w:ascii="仿宋_GB2312" w:hAnsi="仿宋" w:eastAsia="仿宋_GB2312" w:cs="仿宋"/>
          <w:sz w:val="24"/>
          <w:szCs w:val="24"/>
        </w:rPr>
      </w:pPr>
      <w:r>
        <w:rPr>
          <w:rFonts w:hint="eastAsia" w:ascii="仿宋_GB2312" w:hAnsi="仿宋" w:eastAsia="仿宋_GB2312" w:cs="仿宋"/>
          <w:sz w:val="24"/>
          <w:szCs w:val="24"/>
        </w:rPr>
        <w:t>1.2.2 货物数量：；</w:t>
      </w:r>
    </w:p>
    <w:p w14:paraId="76A0E0BC">
      <w:pPr>
        <w:spacing w:line="560" w:lineRule="exact"/>
        <w:ind w:firstLine="480" w:firstLineChars="200"/>
        <w:outlineLvl w:val="0"/>
        <w:rPr>
          <w:rFonts w:ascii="仿宋_GB2312" w:hAnsi="仿宋" w:eastAsia="仿宋_GB2312" w:cs="仿宋"/>
          <w:b/>
          <w:sz w:val="24"/>
          <w:szCs w:val="24"/>
        </w:rPr>
      </w:pPr>
      <w:r>
        <w:rPr>
          <w:rFonts w:hint="eastAsia" w:ascii="仿宋_GB2312" w:hAnsi="仿宋" w:eastAsia="仿宋_GB2312" w:cs="仿宋"/>
          <w:sz w:val="24"/>
          <w:szCs w:val="24"/>
        </w:rPr>
        <w:t>1.2.3 货物质量：；</w:t>
      </w:r>
    </w:p>
    <w:p w14:paraId="14DA7E0A">
      <w:pPr>
        <w:spacing w:line="560" w:lineRule="exact"/>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1.2.4 服务人员组成：</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1D221549">
      <w:pPr>
        <w:spacing w:line="560" w:lineRule="exact"/>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1.2.5合同（是/否）涉及服务。若涉及服务的，则：</w:t>
      </w:r>
    </w:p>
    <w:p w14:paraId="3F974838">
      <w:pPr>
        <w:spacing w:line="560" w:lineRule="exact"/>
        <w:ind w:firstLine="480" w:firstLineChars="200"/>
        <w:rPr>
          <w:rFonts w:ascii="仿宋_GB2312" w:hAnsi="仿宋" w:eastAsia="仿宋_GB2312" w:cs="仿宋"/>
          <w:sz w:val="24"/>
          <w:szCs w:val="24"/>
          <w:u w:val="single"/>
        </w:rPr>
      </w:pPr>
      <w:bookmarkStart w:id="384" w:name="_Toc21124"/>
      <w:bookmarkStart w:id="385" w:name="_Toc13918"/>
      <w:bookmarkStart w:id="386" w:name="_Toc4929"/>
      <w:bookmarkStart w:id="387" w:name="_Toc5635"/>
      <w:bookmarkStart w:id="388" w:name="_Toc1386"/>
      <w:r>
        <w:rPr>
          <w:rFonts w:hint="eastAsia" w:ascii="仿宋_GB2312" w:hAnsi="仿宋" w:eastAsia="仿宋_GB2312" w:cs="仿宋"/>
          <w:sz w:val="24"/>
          <w:szCs w:val="24"/>
        </w:rPr>
        <w:t>1.2.5.1 货物内容：；</w:t>
      </w:r>
    </w:p>
    <w:p w14:paraId="29BA56C0">
      <w:pPr>
        <w:spacing w:line="56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1.2.5.2 服务标准：；</w:t>
      </w:r>
    </w:p>
    <w:p w14:paraId="6C9EC563">
      <w:pPr>
        <w:spacing w:line="56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1.2.5.3 技术保障：</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2207454D">
      <w:pPr>
        <w:spacing w:line="560" w:lineRule="exact"/>
        <w:ind w:firstLine="482" w:firstLineChars="200"/>
        <w:outlineLvl w:val="0"/>
        <w:rPr>
          <w:rFonts w:ascii="仿宋_GB2312" w:hAnsi="仿宋" w:eastAsia="仿宋_GB2312" w:cs="仿宋"/>
          <w:b/>
          <w:sz w:val="24"/>
          <w:szCs w:val="24"/>
        </w:rPr>
      </w:pPr>
      <w:r>
        <w:rPr>
          <w:rFonts w:hint="eastAsia" w:ascii="仿宋_GB2312" w:hAnsi="仿宋" w:eastAsia="仿宋_GB2312" w:cs="仿宋"/>
          <w:b/>
          <w:sz w:val="24"/>
          <w:szCs w:val="24"/>
        </w:rPr>
        <w:t>1.3 价款</w:t>
      </w:r>
      <w:bookmarkEnd w:id="384"/>
      <w:bookmarkEnd w:id="385"/>
      <w:bookmarkEnd w:id="386"/>
      <w:bookmarkEnd w:id="387"/>
      <w:bookmarkEnd w:id="388"/>
    </w:p>
    <w:p w14:paraId="0BFA68D4">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1.3.1总价合同，本合同总价（含税）为：￥元（大写：元人民币）。</w:t>
      </w:r>
    </w:p>
    <w:p w14:paraId="209435EE">
      <w:pPr>
        <w:spacing w:line="56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779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E5A5AD">
            <w:pPr>
              <w:pStyle w:val="61"/>
              <w:spacing w:line="560" w:lineRule="exact"/>
              <w:jc w:val="center"/>
              <w:rPr>
                <w:rFonts w:ascii="仿宋_GB2312" w:hAnsi="仿宋" w:eastAsia="仿宋_GB2312" w:cs="仿宋"/>
                <w:sz w:val="24"/>
                <w:szCs w:val="24"/>
              </w:rPr>
            </w:pPr>
            <w:r>
              <w:rPr>
                <w:rFonts w:hint="eastAsia" w:ascii="仿宋_GB2312" w:hAnsi="仿宋" w:eastAsia="仿宋_GB2312" w:cs="仿宋"/>
                <w:sz w:val="24"/>
                <w:szCs w:val="24"/>
              </w:rPr>
              <w:t>序号</w:t>
            </w:r>
          </w:p>
        </w:tc>
        <w:tc>
          <w:tcPr>
            <w:tcW w:w="3402" w:type="dxa"/>
            <w:vAlign w:val="center"/>
          </w:tcPr>
          <w:p w14:paraId="3511E339">
            <w:pPr>
              <w:pStyle w:val="61"/>
              <w:spacing w:line="560" w:lineRule="exact"/>
              <w:ind w:firstLine="200"/>
              <w:jc w:val="center"/>
              <w:rPr>
                <w:rFonts w:ascii="仿宋_GB2312" w:hAnsi="仿宋" w:eastAsia="仿宋_GB2312" w:cs="仿宋"/>
                <w:sz w:val="24"/>
                <w:szCs w:val="24"/>
              </w:rPr>
            </w:pPr>
            <w:r>
              <w:rPr>
                <w:rFonts w:hint="eastAsia" w:ascii="仿宋_GB2312" w:hAnsi="仿宋" w:eastAsia="仿宋_GB2312" w:cs="仿宋"/>
                <w:sz w:val="24"/>
                <w:szCs w:val="24"/>
              </w:rPr>
              <w:t>分项名称</w:t>
            </w:r>
          </w:p>
        </w:tc>
        <w:tc>
          <w:tcPr>
            <w:tcW w:w="2552" w:type="dxa"/>
            <w:vAlign w:val="center"/>
          </w:tcPr>
          <w:p w14:paraId="0A46C17A">
            <w:pPr>
              <w:pStyle w:val="61"/>
              <w:spacing w:line="560" w:lineRule="exact"/>
              <w:jc w:val="center"/>
              <w:rPr>
                <w:rFonts w:ascii="仿宋_GB2312" w:hAnsi="仿宋" w:eastAsia="仿宋_GB2312" w:cs="仿宋"/>
                <w:sz w:val="24"/>
                <w:szCs w:val="24"/>
              </w:rPr>
            </w:pPr>
            <w:r>
              <w:rPr>
                <w:rFonts w:hint="eastAsia" w:ascii="仿宋_GB2312" w:hAnsi="仿宋" w:eastAsia="仿宋_GB2312" w:cs="仿宋"/>
                <w:sz w:val="24"/>
                <w:szCs w:val="24"/>
              </w:rPr>
              <w:t>分项价格</w:t>
            </w:r>
          </w:p>
        </w:tc>
      </w:tr>
      <w:tr w14:paraId="4455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4957D8">
            <w:pPr>
              <w:pStyle w:val="61"/>
              <w:spacing w:line="560" w:lineRule="exact"/>
              <w:ind w:firstLine="200"/>
              <w:jc w:val="center"/>
              <w:rPr>
                <w:rFonts w:ascii="仿宋_GB2312" w:hAnsi="仿宋" w:eastAsia="仿宋_GB2312" w:cs="仿宋"/>
                <w:sz w:val="24"/>
                <w:szCs w:val="24"/>
              </w:rPr>
            </w:pPr>
          </w:p>
        </w:tc>
        <w:tc>
          <w:tcPr>
            <w:tcW w:w="3402" w:type="dxa"/>
            <w:vAlign w:val="center"/>
          </w:tcPr>
          <w:p w14:paraId="6DBBDEC5">
            <w:pPr>
              <w:pStyle w:val="61"/>
              <w:spacing w:line="560" w:lineRule="exact"/>
              <w:ind w:firstLine="200"/>
              <w:jc w:val="center"/>
              <w:rPr>
                <w:rFonts w:ascii="仿宋_GB2312" w:hAnsi="仿宋" w:eastAsia="仿宋_GB2312" w:cs="仿宋"/>
                <w:sz w:val="24"/>
                <w:szCs w:val="24"/>
              </w:rPr>
            </w:pPr>
          </w:p>
        </w:tc>
        <w:tc>
          <w:tcPr>
            <w:tcW w:w="2552" w:type="dxa"/>
            <w:vAlign w:val="center"/>
          </w:tcPr>
          <w:p w14:paraId="5B5E1B95">
            <w:pPr>
              <w:pStyle w:val="61"/>
              <w:spacing w:line="560" w:lineRule="exact"/>
              <w:ind w:firstLine="200"/>
              <w:jc w:val="center"/>
              <w:rPr>
                <w:rFonts w:ascii="仿宋_GB2312" w:hAnsi="仿宋" w:eastAsia="仿宋_GB2312" w:cs="仿宋"/>
                <w:sz w:val="24"/>
                <w:szCs w:val="24"/>
              </w:rPr>
            </w:pPr>
          </w:p>
        </w:tc>
      </w:tr>
      <w:tr w14:paraId="50E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A9E30A">
            <w:pPr>
              <w:pStyle w:val="61"/>
              <w:spacing w:line="560" w:lineRule="exact"/>
              <w:ind w:firstLine="200"/>
              <w:jc w:val="center"/>
              <w:rPr>
                <w:rFonts w:ascii="仿宋_GB2312" w:hAnsi="仿宋" w:eastAsia="仿宋_GB2312" w:cs="仿宋"/>
                <w:sz w:val="24"/>
                <w:szCs w:val="24"/>
              </w:rPr>
            </w:pPr>
          </w:p>
        </w:tc>
        <w:tc>
          <w:tcPr>
            <w:tcW w:w="3402" w:type="dxa"/>
            <w:vAlign w:val="center"/>
          </w:tcPr>
          <w:p w14:paraId="2677BC8B">
            <w:pPr>
              <w:pStyle w:val="61"/>
              <w:spacing w:line="560" w:lineRule="exact"/>
              <w:ind w:firstLine="200"/>
              <w:jc w:val="center"/>
              <w:rPr>
                <w:rFonts w:ascii="仿宋_GB2312" w:hAnsi="仿宋" w:eastAsia="仿宋_GB2312" w:cs="仿宋"/>
                <w:sz w:val="24"/>
                <w:szCs w:val="24"/>
              </w:rPr>
            </w:pPr>
          </w:p>
        </w:tc>
        <w:tc>
          <w:tcPr>
            <w:tcW w:w="2552" w:type="dxa"/>
            <w:vAlign w:val="center"/>
          </w:tcPr>
          <w:p w14:paraId="5A88E607">
            <w:pPr>
              <w:pStyle w:val="61"/>
              <w:spacing w:line="560" w:lineRule="exact"/>
              <w:ind w:firstLine="200"/>
              <w:jc w:val="center"/>
              <w:rPr>
                <w:rFonts w:ascii="仿宋_GB2312" w:hAnsi="仿宋" w:eastAsia="仿宋_GB2312" w:cs="仿宋"/>
                <w:sz w:val="24"/>
                <w:szCs w:val="24"/>
              </w:rPr>
            </w:pPr>
          </w:p>
        </w:tc>
      </w:tr>
      <w:tr w14:paraId="1E36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D28007">
            <w:pPr>
              <w:pStyle w:val="61"/>
              <w:spacing w:line="560" w:lineRule="exact"/>
              <w:ind w:firstLine="200"/>
              <w:jc w:val="center"/>
              <w:rPr>
                <w:rFonts w:ascii="仿宋_GB2312" w:hAnsi="仿宋" w:eastAsia="仿宋_GB2312" w:cs="仿宋"/>
                <w:sz w:val="24"/>
                <w:szCs w:val="24"/>
              </w:rPr>
            </w:pPr>
          </w:p>
        </w:tc>
        <w:tc>
          <w:tcPr>
            <w:tcW w:w="3402" w:type="dxa"/>
            <w:vAlign w:val="center"/>
          </w:tcPr>
          <w:p w14:paraId="7D866854">
            <w:pPr>
              <w:pStyle w:val="61"/>
              <w:spacing w:line="560" w:lineRule="exact"/>
              <w:ind w:firstLine="200"/>
              <w:jc w:val="center"/>
              <w:rPr>
                <w:rFonts w:ascii="仿宋_GB2312" w:hAnsi="仿宋" w:eastAsia="仿宋_GB2312" w:cs="仿宋"/>
                <w:sz w:val="24"/>
                <w:szCs w:val="24"/>
              </w:rPr>
            </w:pPr>
          </w:p>
        </w:tc>
        <w:tc>
          <w:tcPr>
            <w:tcW w:w="2552" w:type="dxa"/>
            <w:vAlign w:val="center"/>
          </w:tcPr>
          <w:p w14:paraId="285D4BEA">
            <w:pPr>
              <w:pStyle w:val="61"/>
              <w:spacing w:line="560" w:lineRule="exact"/>
              <w:ind w:firstLine="200"/>
              <w:jc w:val="center"/>
              <w:rPr>
                <w:rFonts w:ascii="仿宋_GB2312" w:hAnsi="仿宋" w:eastAsia="仿宋_GB2312" w:cs="仿宋"/>
                <w:sz w:val="24"/>
                <w:szCs w:val="24"/>
              </w:rPr>
            </w:pPr>
          </w:p>
        </w:tc>
      </w:tr>
      <w:tr w14:paraId="6A28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4FF0CA">
            <w:pPr>
              <w:pStyle w:val="61"/>
              <w:spacing w:line="560" w:lineRule="exact"/>
              <w:ind w:firstLine="200"/>
              <w:jc w:val="center"/>
              <w:rPr>
                <w:rFonts w:ascii="仿宋_GB2312" w:hAnsi="仿宋" w:eastAsia="仿宋_GB2312" w:cs="仿宋"/>
                <w:sz w:val="24"/>
                <w:szCs w:val="24"/>
              </w:rPr>
            </w:pPr>
          </w:p>
        </w:tc>
        <w:tc>
          <w:tcPr>
            <w:tcW w:w="3402" w:type="dxa"/>
            <w:vAlign w:val="center"/>
          </w:tcPr>
          <w:p w14:paraId="07D5324E">
            <w:pPr>
              <w:pStyle w:val="61"/>
              <w:spacing w:line="560" w:lineRule="exact"/>
              <w:ind w:firstLine="200"/>
              <w:jc w:val="center"/>
              <w:rPr>
                <w:rFonts w:ascii="仿宋_GB2312" w:hAnsi="仿宋" w:eastAsia="仿宋_GB2312" w:cs="仿宋"/>
                <w:sz w:val="24"/>
                <w:szCs w:val="24"/>
              </w:rPr>
            </w:pPr>
          </w:p>
        </w:tc>
        <w:tc>
          <w:tcPr>
            <w:tcW w:w="2552" w:type="dxa"/>
            <w:vAlign w:val="center"/>
          </w:tcPr>
          <w:p w14:paraId="18F7814D">
            <w:pPr>
              <w:pStyle w:val="61"/>
              <w:spacing w:line="560" w:lineRule="exact"/>
              <w:ind w:firstLine="200"/>
              <w:jc w:val="center"/>
              <w:rPr>
                <w:rFonts w:ascii="仿宋_GB2312" w:hAnsi="仿宋" w:eastAsia="仿宋_GB2312" w:cs="仿宋"/>
                <w:sz w:val="24"/>
                <w:szCs w:val="24"/>
              </w:rPr>
            </w:pPr>
          </w:p>
        </w:tc>
      </w:tr>
      <w:tr w14:paraId="6B91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266173">
            <w:pPr>
              <w:pStyle w:val="61"/>
              <w:spacing w:line="560" w:lineRule="exact"/>
              <w:ind w:firstLine="200"/>
              <w:jc w:val="center"/>
              <w:rPr>
                <w:rFonts w:ascii="仿宋_GB2312" w:hAnsi="仿宋" w:eastAsia="仿宋_GB2312" w:cs="仿宋"/>
                <w:sz w:val="24"/>
                <w:szCs w:val="24"/>
              </w:rPr>
            </w:pPr>
            <w:r>
              <w:rPr>
                <w:rFonts w:hint="eastAsia" w:ascii="仿宋_GB2312" w:hAnsi="仿宋" w:eastAsia="仿宋_GB2312" w:cs="仿宋"/>
                <w:sz w:val="24"/>
                <w:szCs w:val="24"/>
              </w:rPr>
              <w:t>总价</w:t>
            </w:r>
          </w:p>
        </w:tc>
        <w:tc>
          <w:tcPr>
            <w:tcW w:w="2552" w:type="dxa"/>
            <w:vAlign w:val="center"/>
          </w:tcPr>
          <w:p w14:paraId="35752ECD">
            <w:pPr>
              <w:pStyle w:val="61"/>
              <w:spacing w:line="560" w:lineRule="exact"/>
              <w:ind w:firstLine="200"/>
              <w:jc w:val="center"/>
              <w:rPr>
                <w:rFonts w:ascii="仿宋_GB2312" w:hAnsi="仿宋" w:eastAsia="仿宋_GB2312" w:cs="仿宋"/>
                <w:sz w:val="24"/>
                <w:szCs w:val="24"/>
              </w:rPr>
            </w:pPr>
          </w:p>
        </w:tc>
      </w:tr>
    </w:tbl>
    <w:p w14:paraId="3F595931">
      <w:pPr>
        <w:pStyle w:val="62"/>
        <w:spacing w:before="0" w:beforeAutospacing="0" w:after="0" w:afterAutospacing="0" w:line="560" w:lineRule="exact"/>
        <w:ind w:firstLine="422"/>
        <w:rPr>
          <w:rFonts w:ascii="仿宋_GB2312" w:hAnsi="仿宋" w:eastAsia="仿宋_GB2312" w:cs="仿宋"/>
          <w:b/>
        </w:rPr>
      </w:pPr>
      <w:bookmarkStart w:id="389" w:name="_Toc22618"/>
      <w:bookmarkStart w:id="390" w:name="_Toc1814"/>
      <w:bookmarkStart w:id="391" w:name="_Toc10340"/>
      <w:bookmarkStart w:id="392" w:name="_Toc4760"/>
      <w:bookmarkStart w:id="393" w:name="_Toc31421"/>
      <w:bookmarkStart w:id="394" w:name="_Toc11108"/>
      <w:bookmarkStart w:id="395" w:name="_Toc3625"/>
      <w:bookmarkStart w:id="396" w:name="_Toc8772"/>
      <w:r>
        <w:rPr>
          <w:rFonts w:hint="eastAsia" w:ascii="仿宋_GB2312" w:hAnsi="仿宋" w:eastAsia="仿宋_GB2312" w:cs="仿宋"/>
          <w:b/>
        </w:rPr>
        <w:t>1.4履约保证金</w:t>
      </w:r>
    </w:p>
    <w:p w14:paraId="61BF87D6">
      <w:pPr>
        <w:pStyle w:val="62"/>
        <w:spacing w:before="0" w:beforeAutospacing="0" w:after="0" w:afterAutospacing="0" w:line="560" w:lineRule="exact"/>
        <w:ind w:firstLine="420"/>
        <w:rPr>
          <w:rFonts w:ascii="仿宋_GB2312" w:hAnsi="仿宋" w:eastAsia="仿宋_GB2312" w:cs="仿宋"/>
        </w:rPr>
      </w:pPr>
      <w:r>
        <w:rPr>
          <w:rFonts w:hint="eastAsia" w:ascii="仿宋_GB2312" w:hAnsi="仿宋" w:eastAsia="仿宋_GB2312" w:cs="仿宋"/>
        </w:rPr>
        <w:t>乙方</w:t>
      </w:r>
      <w:r>
        <w:rPr>
          <w:rFonts w:hint="eastAsia" w:ascii="仿宋_GB2312" w:hAnsi="仿宋" w:eastAsia="仿宋_GB2312" w:cs="仿宋"/>
          <w:u w:val="single"/>
        </w:rPr>
        <w:t xml:space="preserve"> 否 </w:t>
      </w:r>
      <w:r>
        <w:rPr>
          <w:rFonts w:hint="eastAsia" w:ascii="仿宋_GB2312" w:hAnsi="仿宋" w:eastAsia="仿宋_GB2312" w:cs="仿宋"/>
        </w:rPr>
        <w:t>（是/否）需要支付履约保证金。若需要支付履约保证金的，则：</w:t>
      </w:r>
    </w:p>
    <w:p w14:paraId="0BCB112F">
      <w:pPr>
        <w:spacing w:line="560" w:lineRule="exact"/>
        <w:ind w:firstLine="482" w:firstLineChars="200"/>
        <w:outlineLvl w:val="0"/>
        <w:rPr>
          <w:rFonts w:ascii="仿宋_GB2312" w:hAnsi="仿宋" w:eastAsia="仿宋_GB2312" w:cs="仿宋"/>
          <w:b/>
          <w:sz w:val="24"/>
          <w:szCs w:val="24"/>
        </w:rPr>
      </w:pPr>
      <w:r>
        <w:rPr>
          <w:rFonts w:hint="eastAsia" w:ascii="仿宋_GB2312" w:hAnsi="仿宋" w:eastAsia="仿宋_GB2312" w:cs="仿宋"/>
          <w:b/>
          <w:sz w:val="24"/>
          <w:szCs w:val="24"/>
        </w:rPr>
        <w:t>1.5</w:t>
      </w:r>
      <w:bookmarkEnd w:id="389"/>
      <w:bookmarkEnd w:id="390"/>
      <w:bookmarkEnd w:id="391"/>
      <w:r>
        <w:rPr>
          <w:rFonts w:hint="eastAsia" w:ascii="仿宋_GB2312" w:hAnsi="仿宋" w:eastAsia="仿宋_GB2312" w:cs="仿宋"/>
          <w:b/>
          <w:sz w:val="24"/>
          <w:szCs w:val="24"/>
        </w:rPr>
        <w:t>预付款</w:t>
      </w:r>
    </w:p>
    <w:p w14:paraId="085EF5E5">
      <w:pPr>
        <w:pStyle w:val="62"/>
        <w:spacing w:before="0" w:beforeAutospacing="0" w:after="0" w:afterAutospacing="0" w:line="560" w:lineRule="exact"/>
        <w:ind w:firstLine="420"/>
        <w:rPr>
          <w:rFonts w:ascii="仿宋_GB2312" w:hAnsi="仿宋" w:eastAsia="仿宋_GB2312" w:cs="仿宋"/>
        </w:rPr>
      </w:pPr>
      <w:r>
        <w:rPr>
          <w:rFonts w:hint="eastAsia" w:ascii="仿宋_GB2312" w:hAnsi="仿宋" w:eastAsia="仿宋_GB2312" w:cs="仿宋"/>
        </w:rPr>
        <w:t>甲方（是/否）需要支付预付款。若需要支付预付款的，则：</w:t>
      </w:r>
    </w:p>
    <w:p w14:paraId="3E0C000C">
      <w:pPr>
        <w:spacing w:line="560" w:lineRule="exact"/>
        <w:ind w:firstLine="480" w:firstLineChars="200"/>
        <w:rPr>
          <w:rFonts w:ascii="仿宋_GB2312" w:hAnsi="仿宋" w:eastAsia="仿宋_GB2312" w:cs="仿宋"/>
          <w:kern w:val="0"/>
          <w:sz w:val="24"/>
          <w:szCs w:val="24"/>
        </w:rPr>
      </w:pPr>
      <w:r>
        <w:rPr>
          <w:rFonts w:hint="eastAsia" w:ascii="仿宋_GB2312" w:hAnsi="仿宋" w:eastAsia="仿宋_GB2312" w:cs="仿宋"/>
          <w:kern w:val="0"/>
          <w:sz w:val="24"/>
          <w:szCs w:val="24"/>
        </w:rPr>
        <w:t>1.5.1预付款比例、支付方式、时间详见</w:t>
      </w:r>
      <w:r>
        <w:rPr>
          <w:rFonts w:hint="eastAsia" w:ascii="仿宋_GB2312" w:hAnsi="仿宋" w:eastAsia="仿宋_GB2312" w:cs="仿宋"/>
          <w:b/>
          <w:i/>
          <w:sz w:val="24"/>
          <w:szCs w:val="24"/>
          <w:u w:val="single"/>
        </w:rPr>
        <w:t>合同专用条款</w:t>
      </w:r>
      <w:r>
        <w:rPr>
          <w:rFonts w:hint="eastAsia" w:ascii="仿宋_GB2312" w:hAnsi="仿宋" w:eastAsia="仿宋_GB2312" w:cs="仿宋"/>
          <w:kern w:val="0"/>
          <w:sz w:val="24"/>
          <w:szCs w:val="24"/>
        </w:rPr>
        <w:t>；</w:t>
      </w:r>
    </w:p>
    <w:p w14:paraId="6D6AAC7D">
      <w:pPr>
        <w:pStyle w:val="62"/>
        <w:spacing w:before="0" w:beforeAutospacing="0" w:after="0" w:afterAutospacing="0" w:line="560" w:lineRule="exact"/>
        <w:ind w:firstLine="420"/>
        <w:rPr>
          <w:rFonts w:ascii="仿宋_GB2312" w:hAnsi="仿宋" w:eastAsia="仿宋_GB2312" w:cs="仿宋"/>
          <w:u w:val="single"/>
        </w:rPr>
      </w:pPr>
      <w:r>
        <w:rPr>
          <w:rFonts w:hint="eastAsia" w:ascii="仿宋_GB2312" w:hAnsi="仿宋" w:eastAsia="仿宋_GB2312" w:cs="仿宋"/>
        </w:rPr>
        <w:t>1.5.2预付款的担保措施详见</w:t>
      </w:r>
      <w:r>
        <w:rPr>
          <w:rFonts w:hint="eastAsia" w:ascii="仿宋_GB2312" w:hAnsi="仿宋" w:eastAsia="仿宋_GB2312" w:cs="仿宋"/>
          <w:b/>
          <w:i/>
          <w:u w:val="single"/>
        </w:rPr>
        <w:t>合同专用条款</w:t>
      </w:r>
      <w:r>
        <w:rPr>
          <w:rFonts w:hint="eastAsia" w:ascii="仿宋_GB2312" w:hAnsi="仿宋" w:eastAsia="仿宋_GB2312" w:cs="仿宋"/>
        </w:rPr>
        <w:t>。</w:t>
      </w:r>
    </w:p>
    <w:p w14:paraId="30683956">
      <w:pPr>
        <w:pStyle w:val="62"/>
        <w:spacing w:before="0" w:beforeAutospacing="0" w:after="0" w:afterAutospacing="0" w:line="560" w:lineRule="exact"/>
        <w:ind w:firstLine="422"/>
        <w:rPr>
          <w:rFonts w:ascii="仿宋_GB2312" w:hAnsi="仿宋" w:eastAsia="仿宋_GB2312" w:cs="仿宋"/>
          <w:b/>
          <w:bCs/>
        </w:rPr>
      </w:pPr>
      <w:r>
        <w:rPr>
          <w:rFonts w:hint="eastAsia" w:ascii="仿宋_GB2312" w:hAnsi="仿宋" w:eastAsia="仿宋_GB2312" w:cs="仿宋"/>
          <w:b/>
          <w:bCs/>
        </w:rPr>
        <w:t>1.6资金支付</w:t>
      </w:r>
    </w:p>
    <w:p w14:paraId="296C70E2">
      <w:pPr>
        <w:pStyle w:val="62"/>
        <w:spacing w:before="0" w:beforeAutospacing="0" w:after="0" w:afterAutospacing="0" w:line="560" w:lineRule="exact"/>
        <w:ind w:firstLine="420"/>
        <w:rPr>
          <w:rFonts w:ascii="仿宋_GB2312" w:hAnsi="仿宋" w:eastAsia="仿宋_GB2312" w:cs="仿宋"/>
        </w:rPr>
      </w:pPr>
      <w:r>
        <w:rPr>
          <w:rFonts w:hint="eastAsia" w:ascii="仿宋_GB2312" w:hAnsi="仿宋" w:eastAsia="仿宋_GB2312"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33635F">
      <w:pPr>
        <w:spacing w:line="560" w:lineRule="exact"/>
        <w:ind w:firstLine="480" w:firstLineChars="200"/>
        <w:outlineLvl w:val="0"/>
        <w:rPr>
          <w:rFonts w:ascii="仿宋_GB2312" w:hAnsi="仿宋" w:eastAsia="仿宋_GB2312" w:cs="仿宋"/>
          <w:sz w:val="24"/>
          <w:szCs w:val="24"/>
        </w:rPr>
      </w:pPr>
      <w:r>
        <w:rPr>
          <w:rFonts w:hint="eastAsia" w:ascii="仿宋_GB2312" w:hAnsi="仿宋" w:eastAsia="仿宋_GB2312" w:cs="仿宋"/>
          <w:sz w:val="24"/>
          <w:szCs w:val="24"/>
        </w:rPr>
        <w:t>1.6.2资金支付的方式、时间和条件详见</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w:t>
      </w:r>
    </w:p>
    <w:p w14:paraId="0E78021D">
      <w:pPr>
        <w:spacing w:line="560" w:lineRule="exact"/>
        <w:ind w:firstLine="482" w:firstLineChars="200"/>
        <w:outlineLvl w:val="0"/>
        <w:rPr>
          <w:rFonts w:ascii="仿宋_GB2312" w:hAnsi="仿宋" w:eastAsia="仿宋_GB2312" w:cs="仿宋"/>
          <w:b/>
          <w:sz w:val="24"/>
          <w:szCs w:val="24"/>
        </w:rPr>
      </w:pPr>
      <w:r>
        <w:rPr>
          <w:rFonts w:hint="eastAsia" w:ascii="仿宋_GB2312" w:hAnsi="仿宋" w:eastAsia="仿宋_GB2312" w:cs="仿宋"/>
          <w:b/>
          <w:sz w:val="24"/>
          <w:szCs w:val="24"/>
        </w:rPr>
        <w:t>1.7 履行期限、地点和方式</w:t>
      </w:r>
      <w:bookmarkEnd w:id="392"/>
      <w:bookmarkEnd w:id="393"/>
      <w:bookmarkEnd w:id="394"/>
      <w:bookmarkEnd w:id="395"/>
      <w:bookmarkEnd w:id="396"/>
    </w:p>
    <w:p w14:paraId="2CF5DAC4">
      <w:pPr>
        <w:spacing w:line="56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1.7.1 货物交付（实施）的时间（期限）：</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w:t>
      </w:r>
    </w:p>
    <w:p w14:paraId="6ED66EF0">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1.7.2 货物交付（实施）的地点（地域范围）：</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w:t>
      </w:r>
    </w:p>
    <w:p w14:paraId="336ACFF2">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1.7.3 货物交付（实施）的方式：</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w:t>
      </w:r>
    </w:p>
    <w:p w14:paraId="23B839FA">
      <w:pPr>
        <w:spacing w:line="560" w:lineRule="exact"/>
        <w:ind w:firstLine="482" w:firstLineChars="200"/>
        <w:outlineLvl w:val="0"/>
        <w:rPr>
          <w:rFonts w:ascii="仿宋_GB2312" w:hAnsi="仿宋" w:eastAsia="仿宋_GB2312" w:cs="仿宋"/>
          <w:sz w:val="24"/>
          <w:szCs w:val="24"/>
          <w:u w:val="single"/>
        </w:rPr>
      </w:pPr>
      <w:bookmarkStart w:id="397" w:name="_Toc8586"/>
      <w:bookmarkStart w:id="398" w:name="_Toc5698"/>
      <w:bookmarkStart w:id="399" w:name="_Toc3079"/>
      <w:bookmarkStart w:id="400" w:name="_Toc2375"/>
      <w:bookmarkStart w:id="401" w:name="_Toc24662"/>
      <w:r>
        <w:rPr>
          <w:rFonts w:hint="eastAsia" w:ascii="仿宋_GB2312" w:hAnsi="仿宋" w:eastAsia="仿宋_GB2312" w:cs="仿宋"/>
          <w:b/>
          <w:sz w:val="24"/>
          <w:szCs w:val="24"/>
        </w:rPr>
        <w:t>1.8违约责任</w:t>
      </w:r>
      <w:bookmarkEnd w:id="397"/>
      <w:bookmarkEnd w:id="398"/>
      <w:bookmarkEnd w:id="399"/>
      <w:bookmarkEnd w:id="400"/>
      <w:bookmarkEnd w:id="401"/>
    </w:p>
    <w:p w14:paraId="6D94F519">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1.8.1 除不可抗力外，如果乙方没有按照本合同约定的期限、地点和方式交付服务成果或者实施服务，那么甲方可要求乙方支付违约金，迟延履行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068BB2A7">
      <w:pPr>
        <w:pStyle w:val="5"/>
        <w:spacing w:line="560" w:lineRule="exact"/>
        <w:ind w:firstLine="480" w:firstLineChars="200"/>
        <w:rPr>
          <w:rFonts w:ascii="仿宋_GB2312" w:eastAsia="仿宋_GB2312" w:cs="仿宋"/>
          <w:b w:val="0"/>
          <w:sz w:val="24"/>
          <w:szCs w:val="24"/>
        </w:rPr>
      </w:pPr>
      <w:r>
        <w:rPr>
          <w:rFonts w:hint="eastAsia" w:ascii="仿宋_GB2312" w:eastAsia="仿宋_GB2312" w:cs="仿宋"/>
          <w:b w:val="0"/>
          <w:sz w:val="24"/>
          <w:szCs w:val="24"/>
        </w:rPr>
        <w:t>1.8.2服务中涉及的货物，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385159CE">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1.8.3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23EF02F6">
      <w:pPr>
        <w:spacing w:line="560" w:lineRule="exact"/>
        <w:ind w:firstLine="480" w:firstLineChars="200"/>
        <w:rPr>
          <w:rFonts w:ascii="仿宋_GB2312" w:hAnsi="仿宋" w:eastAsia="仿宋_GB2312" w:cs="仿宋"/>
          <w:sz w:val="24"/>
          <w:szCs w:val="24"/>
        </w:rPr>
      </w:pPr>
      <w:bookmarkStart w:id="402" w:name="_Toc30329"/>
      <w:bookmarkStart w:id="403" w:name="_Toc32454"/>
      <w:bookmarkStart w:id="404" w:name="_Toc26807"/>
      <w:bookmarkStart w:id="405" w:name="_Toc18683"/>
      <w:bookmarkStart w:id="406" w:name="_Toc9497"/>
      <w:r>
        <w:rPr>
          <w:rFonts w:hint="eastAsia" w:ascii="仿宋_GB2312" w:hAnsi="仿宋" w:eastAsia="仿宋_GB2312" w:cs="仿宋"/>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516A04">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5CDC58">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67DDAFB">
      <w:pPr>
        <w:spacing w:line="560" w:lineRule="exact"/>
        <w:ind w:right="-420" w:rightChars="-200" w:firstLine="480" w:firstLineChars="200"/>
        <w:rPr>
          <w:rFonts w:ascii="仿宋_GB2312" w:hAnsi="仿宋" w:eastAsia="仿宋_GB2312" w:cs="仿宋"/>
          <w:sz w:val="24"/>
          <w:szCs w:val="24"/>
        </w:rPr>
      </w:pPr>
      <w:r>
        <w:rPr>
          <w:rFonts w:hint="eastAsia" w:ascii="仿宋_GB2312" w:hAnsi="仿宋" w:eastAsia="仿宋_GB2312" w:cs="仿宋"/>
          <w:sz w:val="24"/>
          <w:szCs w:val="24"/>
        </w:rPr>
        <w:t>1.8.7违约责任</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另有约定的，从其约定。</w:t>
      </w:r>
    </w:p>
    <w:bookmarkEnd w:id="402"/>
    <w:bookmarkEnd w:id="403"/>
    <w:bookmarkEnd w:id="404"/>
    <w:bookmarkEnd w:id="405"/>
    <w:bookmarkEnd w:id="406"/>
    <w:p w14:paraId="3546C62C">
      <w:pPr>
        <w:spacing w:line="560" w:lineRule="exact"/>
        <w:ind w:firstLine="482" w:firstLineChars="200"/>
        <w:outlineLvl w:val="0"/>
        <w:rPr>
          <w:rFonts w:ascii="仿宋_GB2312" w:hAnsi="仿宋" w:eastAsia="仿宋_GB2312" w:cs="仿宋"/>
          <w:b/>
          <w:sz w:val="24"/>
          <w:szCs w:val="24"/>
        </w:rPr>
      </w:pPr>
      <w:bookmarkStart w:id="407" w:name="_Toc28375"/>
      <w:bookmarkStart w:id="408" w:name="_Toc15583"/>
      <w:bookmarkStart w:id="409" w:name="_Toc16021"/>
      <w:r>
        <w:rPr>
          <w:rFonts w:hint="eastAsia" w:ascii="仿宋_GB2312" w:hAnsi="仿宋" w:eastAsia="仿宋_GB2312" w:cs="仿宋"/>
          <w:b/>
          <w:sz w:val="24"/>
          <w:szCs w:val="24"/>
        </w:rPr>
        <w:t>1.9合同争议的解决</w:t>
      </w:r>
      <w:bookmarkEnd w:id="407"/>
      <w:bookmarkEnd w:id="408"/>
      <w:bookmarkEnd w:id="409"/>
    </w:p>
    <w:p w14:paraId="772D4A8A">
      <w:pPr>
        <w:spacing w:line="560" w:lineRule="exact"/>
        <w:ind w:left="-61" w:leftChars="-29" w:right="-420" w:rightChars="-200" w:firstLine="240" w:firstLineChars="100"/>
        <w:rPr>
          <w:rFonts w:ascii="仿宋_GB2312" w:hAnsi="仿宋" w:eastAsia="仿宋_GB2312" w:cs="仿宋"/>
          <w:sz w:val="24"/>
          <w:szCs w:val="24"/>
        </w:rPr>
      </w:pPr>
      <w:r>
        <w:rPr>
          <w:rFonts w:hint="eastAsia" w:ascii="仿宋_GB2312" w:hAnsi="仿宋" w:eastAsia="仿宋_GB2312" w:cs="仿宋"/>
          <w:sz w:val="24"/>
          <w:szCs w:val="24"/>
        </w:rPr>
        <w:t xml:space="preserve">  本合同履行过程中发生的任何争议，双方当事人均可通过和解或者调解解决；不愿和解、调解或者和解、调解不成的，可以选择以下第条款规定的方式解决：</w:t>
      </w:r>
    </w:p>
    <w:p w14:paraId="1F91980E">
      <w:pPr>
        <w:spacing w:line="560" w:lineRule="exact"/>
        <w:ind w:left="-420" w:leftChars="-200" w:right="-420" w:rightChars="-200" w:firstLine="600" w:firstLineChars="250"/>
        <w:rPr>
          <w:rFonts w:ascii="仿宋_GB2312" w:hAnsi="仿宋" w:eastAsia="仿宋_GB2312" w:cs="仿宋"/>
          <w:sz w:val="24"/>
          <w:szCs w:val="24"/>
        </w:rPr>
      </w:pPr>
      <w:r>
        <w:rPr>
          <w:rFonts w:hint="eastAsia" w:ascii="仿宋_GB2312" w:hAnsi="仿宋" w:eastAsia="仿宋_GB2312" w:cs="仿宋"/>
          <w:sz w:val="24"/>
          <w:szCs w:val="24"/>
        </w:rPr>
        <w:t>1.9.1 将争议提交舟山仲裁委员会依申请仲裁时其现行有效的仲裁规则裁决；</w:t>
      </w:r>
    </w:p>
    <w:p w14:paraId="2F8317BF">
      <w:pPr>
        <w:spacing w:line="560" w:lineRule="exact"/>
        <w:ind w:left="-420" w:leftChars="-200" w:right="-420" w:rightChars="-200" w:firstLine="600" w:firstLineChars="250"/>
        <w:rPr>
          <w:rFonts w:ascii="仿宋_GB2312" w:hAnsi="仿宋" w:eastAsia="仿宋_GB2312" w:cs="仿宋"/>
          <w:sz w:val="24"/>
          <w:szCs w:val="24"/>
        </w:rPr>
      </w:pPr>
      <w:r>
        <w:rPr>
          <w:rFonts w:hint="eastAsia" w:ascii="仿宋_GB2312" w:hAnsi="仿宋" w:eastAsia="仿宋_GB2312" w:cs="仿宋"/>
          <w:sz w:val="24"/>
          <w:szCs w:val="24"/>
        </w:rPr>
        <w:t>1.9.2 向</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人民法院起诉。</w:t>
      </w:r>
    </w:p>
    <w:p w14:paraId="5332B8E0">
      <w:pPr>
        <w:spacing w:line="560" w:lineRule="exact"/>
        <w:ind w:firstLine="482" w:firstLineChars="200"/>
        <w:outlineLvl w:val="0"/>
        <w:rPr>
          <w:rFonts w:ascii="仿宋_GB2312" w:hAnsi="仿宋" w:eastAsia="仿宋_GB2312" w:cs="仿宋"/>
          <w:b/>
          <w:sz w:val="24"/>
          <w:szCs w:val="24"/>
        </w:rPr>
      </w:pPr>
      <w:bookmarkStart w:id="410" w:name="_Toc11173"/>
      <w:bookmarkStart w:id="411" w:name="_Toc15322"/>
      <w:bookmarkStart w:id="412" w:name="_Toc7245"/>
      <w:r>
        <w:rPr>
          <w:rFonts w:hint="eastAsia" w:ascii="仿宋_GB2312" w:hAnsi="仿宋" w:eastAsia="仿宋_GB2312" w:cs="仿宋"/>
          <w:b/>
          <w:sz w:val="24"/>
          <w:szCs w:val="24"/>
        </w:rPr>
        <w:t>2.0 合同生效</w:t>
      </w:r>
      <w:bookmarkEnd w:id="410"/>
      <w:bookmarkEnd w:id="411"/>
      <w:bookmarkEnd w:id="412"/>
    </w:p>
    <w:p w14:paraId="5BEB55F2">
      <w:pPr>
        <w:spacing w:line="560" w:lineRule="exact"/>
        <w:ind w:firstLine="480" w:firstLineChars="200"/>
        <w:rPr>
          <w:rFonts w:ascii="仿宋_GB2312" w:hAnsi="仿宋" w:eastAsia="仿宋_GB2312" w:cs="仿宋"/>
          <w:b/>
          <w:sz w:val="24"/>
          <w:szCs w:val="24"/>
        </w:rPr>
      </w:pPr>
      <w:r>
        <w:rPr>
          <w:rFonts w:hint="eastAsia" w:ascii="仿宋_GB2312" w:hAnsi="仿宋" w:eastAsia="仿宋_GB2312" w:cs="仿宋"/>
          <w:sz w:val="24"/>
          <w:szCs w:val="24"/>
        </w:rPr>
        <w:t>本合同自双方当事人盖章签字时生效。</w:t>
      </w:r>
    </w:p>
    <w:p w14:paraId="6E4D0651">
      <w:pPr>
        <w:autoSpaceDE w:val="0"/>
        <w:autoSpaceDN w:val="0"/>
        <w:spacing w:line="560" w:lineRule="exact"/>
        <w:rPr>
          <w:rFonts w:ascii="仿宋_GB2312" w:hAnsi="仿宋" w:eastAsia="仿宋_GB2312" w:cs="仿宋"/>
          <w:sz w:val="24"/>
          <w:szCs w:val="24"/>
          <w:lang w:val="zh-CN"/>
        </w:rPr>
      </w:pPr>
    </w:p>
    <w:p w14:paraId="1BF856BA">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b/>
          <w:sz w:val="24"/>
          <w:szCs w:val="24"/>
          <w:lang w:val="zh-CN"/>
        </w:rPr>
        <w:t>甲方</w:t>
      </w:r>
      <w:r>
        <w:rPr>
          <w:rFonts w:hint="eastAsia" w:ascii="仿宋_GB2312" w:hAnsi="仿宋" w:eastAsia="仿宋_GB2312" w:cs="仿宋"/>
          <w:sz w:val="24"/>
          <w:szCs w:val="24"/>
          <w:lang w:val="zh-CN"/>
        </w:rPr>
        <w:t xml:space="preserve">：                             </w:t>
      </w:r>
      <w:r>
        <w:rPr>
          <w:rFonts w:hint="eastAsia" w:ascii="仿宋_GB2312" w:hAnsi="仿宋" w:eastAsia="仿宋_GB2312" w:cs="仿宋"/>
          <w:b/>
          <w:sz w:val="24"/>
          <w:szCs w:val="24"/>
          <w:lang w:val="zh-CN"/>
        </w:rPr>
        <w:t xml:space="preserve">      乙方</w:t>
      </w:r>
      <w:r>
        <w:rPr>
          <w:rFonts w:hint="eastAsia" w:ascii="仿宋_GB2312" w:hAnsi="仿宋" w:eastAsia="仿宋_GB2312" w:cs="仿宋"/>
          <w:sz w:val="24"/>
          <w:szCs w:val="24"/>
          <w:lang w:val="zh-CN"/>
        </w:rPr>
        <w:t>：</w:t>
      </w:r>
    </w:p>
    <w:p w14:paraId="2123D671">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统一社会信用代码：                        统一社会信用代码或身份证号码：</w:t>
      </w:r>
    </w:p>
    <w:p w14:paraId="76E681B7">
      <w:pPr>
        <w:autoSpaceDE w:val="0"/>
        <w:autoSpaceDN w:val="0"/>
        <w:spacing w:line="560" w:lineRule="exact"/>
        <w:rPr>
          <w:rFonts w:ascii="仿宋_GB2312" w:hAnsi="仿宋" w:eastAsia="仿宋_GB2312" w:cs="仿宋"/>
          <w:sz w:val="24"/>
          <w:szCs w:val="24"/>
          <w:lang w:val="zh-CN"/>
        </w:rPr>
      </w:pPr>
    </w:p>
    <w:p w14:paraId="040B536D">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住所：                                   住所：</w:t>
      </w:r>
    </w:p>
    <w:p w14:paraId="418C3F82">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法定代表人或                             法定代表人或</w:t>
      </w:r>
    </w:p>
    <w:p w14:paraId="3C6D3FEF">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 xml:space="preserve">授权代表（签字）：                       授权代表（签字）: </w:t>
      </w:r>
    </w:p>
    <w:p w14:paraId="463A8845">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联系人：                                 联系人：</w:t>
      </w:r>
    </w:p>
    <w:p w14:paraId="4E8A8DBE">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约定送达地址：                           约定送达地址：</w:t>
      </w:r>
    </w:p>
    <w:p w14:paraId="346C8139">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邮政编码：                               邮政编码：</w:t>
      </w:r>
    </w:p>
    <w:p w14:paraId="41A64152">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 xml:space="preserve">电话:                                    电话: </w:t>
      </w:r>
    </w:p>
    <w:p w14:paraId="2224C9EC">
      <w:pPr>
        <w:autoSpaceDE w:val="0"/>
        <w:autoSpaceDN w:val="0"/>
        <w:spacing w:line="560" w:lineRule="exact"/>
        <w:rPr>
          <w:rFonts w:ascii="仿宋_GB2312" w:hAnsi="仿宋" w:eastAsia="仿宋_GB2312" w:cs="仿宋"/>
          <w:sz w:val="24"/>
          <w:szCs w:val="24"/>
          <w:lang w:val="zh-CN"/>
        </w:rPr>
      </w:pPr>
      <w:r>
        <w:rPr>
          <w:rFonts w:hint="eastAsia" w:ascii="仿宋_GB2312" w:hAnsi="仿宋" w:eastAsia="仿宋_GB2312" w:cs="仿宋"/>
          <w:sz w:val="24"/>
          <w:szCs w:val="24"/>
          <w:lang w:val="zh-CN"/>
        </w:rPr>
        <w:t>传真:                                    传真:</w:t>
      </w:r>
    </w:p>
    <w:p w14:paraId="7863221F">
      <w:pPr>
        <w:autoSpaceDE w:val="0"/>
        <w:autoSpaceDN w:val="0"/>
        <w:spacing w:line="560" w:lineRule="exact"/>
        <w:rPr>
          <w:rFonts w:ascii="仿宋_GB2312" w:hAnsi="仿宋" w:eastAsia="仿宋_GB2312" w:cs="仿宋"/>
          <w:sz w:val="24"/>
          <w:szCs w:val="24"/>
        </w:rPr>
      </w:pPr>
      <w:r>
        <w:rPr>
          <w:rFonts w:hint="eastAsia" w:ascii="仿宋_GB2312" w:hAnsi="仿宋" w:eastAsia="仿宋_GB2312" w:cs="仿宋"/>
          <w:sz w:val="24"/>
          <w:szCs w:val="24"/>
          <w:lang w:val="zh-CN"/>
        </w:rPr>
        <w:t>电子邮箱：                               电子邮箱：</w:t>
      </w:r>
    </w:p>
    <w:p w14:paraId="0E20F2BB">
      <w:pPr>
        <w:autoSpaceDE w:val="0"/>
        <w:autoSpaceDN w:val="0"/>
        <w:spacing w:line="560" w:lineRule="exact"/>
        <w:rPr>
          <w:rFonts w:ascii="仿宋_GB2312" w:hAnsi="仿宋" w:eastAsia="仿宋_GB2312" w:cs="仿宋"/>
          <w:sz w:val="24"/>
          <w:szCs w:val="24"/>
        </w:rPr>
      </w:pPr>
      <w:r>
        <w:rPr>
          <w:rFonts w:hint="eastAsia" w:ascii="仿宋_GB2312" w:hAnsi="仿宋" w:eastAsia="仿宋_GB2312" w:cs="仿宋"/>
          <w:sz w:val="24"/>
          <w:szCs w:val="24"/>
        </w:rPr>
        <w:t xml:space="preserve">开户银行：                               开户银行： </w:t>
      </w:r>
    </w:p>
    <w:p w14:paraId="210C9FF7">
      <w:pPr>
        <w:autoSpaceDE w:val="0"/>
        <w:autoSpaceDN w:val="0"/>
        <w:spacing w:line="560" w:lineRule="exact"/>
        <w:rPr>
          <w:rFonts w:ascii="仿宋_GB2312" w:hAnsi="仿宋" w:eastAsia="仿宋_GB2312" w:cs="仿宋"/>
          <w:sz w:val="24"/>
          <w:szCs w:val="24"/>
        </w:rPr>
      </w:pPr>
      <w:r>
        <w:rPr>
          <w:rFonts w:hint="eastAsia" w:ascii="仿宋_GB2312" w:hAnsi="仿宋" w:eastAsia="仿宋_GB2312" w:cs="仿宋"/>
          <w:sz w:val="24"/>
          <w:szCs w:val="24"/>
        </w:rPr>
        <w:t xml:space="preserve">开户名称：                               开户名称： </w:t>
      </w:r>
    </w:p>
    <w:p w14:paraId="7C618AC3">
      <w:pPr>
        <w:autoSpaceDE w:val="0"/>
        <w:autoSpaceDN w:val="0"/>
        <w:spacing w:line="560" w:lineRule="exact"/>
        <w:rPr>
          <w:rFonts w:ascii="仿宋_GB2312" w:hAnsi="仿宋" w:eastAsia="仿宋_GB2312" w:cs="仿宋"/>
          <w:sz w:val="24"/>
          <w:szCs w:val="24"/>
        </w:rPr>
      </w:pPr>
      <w:r>
        <w:rPr>
          <w:rFonts w:hint="eastAsia" w:ascii="仿宋_GB2312" w:hAnsi="仿宋" w:eastAsia="仿宋_GB2312" w:cs="仿宋"/>
          <w:sz w:val="24"/>
          <w:szCs w:val="24"/>
        </w:rPr>
        <w:t>开户账号：开户账号：</w:t>
      </w:r>
    </w:p>
    <w:p w14:paraId="45155858">
      <w:pPr>
        <w:pStyle w:val="53"/>
        <w:spacing w:line="560" w:lineRule="exact"/>
        <w:ind w:firstLine="562"/>
        <w:jc w:val="center"/>
        <w:rPr>
          <w:rFonts w:ascii="仿宋_GB2312" w:hAnsi="仿宋" w:eastAsia="仿宋_GB2312" w:cs="仿宋"/>
          <w:b/>
          <w:szCs w:val="24"/>
          <w:lang w:eastAsia="zh-CN"/>
        </w:rPr>
      </w:pPr>
      <w:r>
        <w:rPr>
          <w:rFonts w:hint="eastAsia" w:ascii="仿宋_GB2312" w:hAnsi="仿宋" w:eastAsia="仿宋_GB2312" w:cs="仿宋"/>
          <w:b/>
          <w:szCs w:val="24"/>
          <w:lang w:eastAsia="zh-CN"/>
        </w:rPr>
        <w:t>第二部分 合同一般条款</w:t>
      </w:r>
    </w:p>
    <w:p w14:paraId="5EEB0B66">
      <w:pPr>
        <w:spacing w:line="560" w:lineRule="exact"/>
        <w:ind w:firstLine="482" w:firstLineChars="200"/>
        <w:outlineLvl w:val="0"/>
        <w:rPr>
          <w:rFonts w:ascii="仿宋_GB2312" w:hAnsi="仿宋" w:eastAsia="仿宋_GB2312" w:cs="仿宋"/>
          <w:b/>
          <w:sz w:val="24"/>
          <w:szCs w:val="24"/>
        </w:rPr>
      </w:pPr>
      <w:bookmarkStart w:id="413" w:name="_Toc25079"/>
      <w:bookmarkStart w:id="414" w:name="_Toc31297"/>
      <w:bookmarkStart w:id="415" w:name="_Toc19680"/>
      <w:bookmarkStart w:id="416" w:name="_Toc5228"/>
      <w:bookmarkStart w:id="417" w:name="_Toc14021"/>
      <w:r>
        <w:rPr>
          <w:rFonts w:hint="eastAsia" w:ascii="仿宋_GB2312" w:hAnsi="仿宋" w:eastAsia="仿宋_GB2312" w:cs="仿宋"/>
          <w:b/>
          <w:sz w:val="24"/>
          <w:szCs w:val="24"/>
        </w:rPr>
        <w:t>2.1 定义</w:t>
      </w:r>
      <w:bookmarkEnd w:id="413"/>
      <w:bookmarkEnd w:id="414"/>
      <w:bookmarkEnd w:id="415"/>
      <w:bookmarkEnd w:id="416"/>
      <w:bookmarkEnd w:id="417"/>
    </w:p>
    <w:p w14:paraId="7A212350">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本合同中的下列词语应按以下内容进行解释：</w:t>
      </w:r>
    </w:p>
    <w:p w14:paraId="6454BD67">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 “合同”系指采购人和中标或成交供应商签订的载明双方当事人所达成的协议，并包括所有的附件、附录和构成合同的其他文件。</w:t>
      </w:r>
    </w:p>
    <w:p w14:paraId="21F316A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 “合同价”系指根据合同约定，中标或成交供应商在完全履行合同义务后，采购人应支付给中标或成交供应商的价格。</w:t>
      </w:r>
    </w:p>
    <w:p w14:paraId="05B9A0C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2.1.3 “服务”系指中标或成交供应商根据合同约定应向采购人履行的除货物和工程以外的其他政府采购对象，包括采购人自身需要的服务和向社会公众提供的公共服务。</w:t>
      </w:r>
    </w:p>
    <w:p w14:paraId="3D5A838F">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 “甲方”系指与中标或成交供应商签署合同的采购人；采购人委托采购代理机构代表其与乙方签订合同的，采购人的授权委托书作为合同附件。</w:t>
      </w:r>
    </w:p>
    <w:p w14:paraId="5475C96F">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5BD81EA">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2.1.6 “现场”系指合同约定提供服务的地点。</w:t>
      </w:r>
    </w:p>
    <w:p w14:paraId="122DB8A4">
      <w:pPr>
        <w:spacing w:line="560" w:lineRule="exact"/>
        <w:ind w:firstLine="482" w:firstLineChars="200"/>
        <w:outlineLvl w:val="0"/>
        <w:rPr>
          <w:rFonts w:ascii="仿宋_GB2312" w:hAnsi="仿宋" w:eastAsia="仿宋_GB2312" w:cs="仿宋"/>
          <w:b/>
          <w:sz w:val="24"/>
          <w:szCs w:val="24"/>
        </w:rPr>
      </w:pPr>
      <w:bookmarkStart w:id="418" w:name="_Toc16752"/>
      <w:bookmarkStart w:id="419" w:name="_Toc31402"/>
      <w:bookmarkStart w:id="420" w:name="_Toc23289"/>
      <w:bookmarkStart w:id="421" w:name="_Toc19539"/>
      <w:bookmarkStart w:id="422" w:name="_Toc3769"/>
      <w:r>
        <w:rPr>
          <w:rFonts w:hint="eastAsia" w:ascii="仿宋_GB2312" w:hAnsi="仿宋" w:eastAsia="仿宋_GB2312" w:cs="仿宋"/>
          <w:b/>
          <w:sz w:val="24"/>
          <w:szCs w:val="24"/>
        </w:rPr>
        <w:t>2.2 技术规范</w:t>
      </w:r>
      <w:bookmarkEnd w:id="418"/>
      <w:bookmarkEnd w:id="419"/>
      <w:bookmarkEnd w:id="420"/>
      <w:bookmarkEnd w:id="421"/>
      <w:bookmarkEnd w:id="422"/>
    </w:p>
    <w:p w14:paraId="7F111BC1">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E62B373">
      <w:pPr>
        <w:spacing w:line="560" w:lineRule="exact"/>
        <w:ind w:firstLine="482" w:firstLineChars="200"/>
        <w:outlineLvl w:val="0"/>
        <w:rPr>
          <w:rFonts w:ascii="仿宋_GB2312" w:hAnsi="仿宋" w:eastAsia="仿宋_GB2312" w:cs="仿宋"/>
          <w:b/>
          <w:sz w:val="24"/>
          <w:szCs w:val="24"/>
        </w:rPr>
      </w:pPr>
      <w:bookmarkStart w:id="423" w:name="_Toc27945"/>
      <w:bookmarkStart w:id="424" w:name="_Toc12412"/>
      <w:bookmarkStart w:id="425" w:name="_Toc9161"/>
      <w:bookmarkStart w:id="426" w:name="_Toc4133"/>
      <w:bookmarkStart w:id="427" w:name="_Toc13673"/>
      <w:r>
        <w:rPr>
          <w:rFonts w:hint="eastAsia" w:ascii="仿宋_GB2312" w:hAnsi="仿宋" w:eastAsia="仿宋_GB2312" w:cs="仿宋"/>
          <w:b/>
          <w:sz w:val="24"/>
          <w:szCs w:val="24"/>
        </w:rPr>
        <w:t>2.3 知识产权</w:t>
      </w:r>
      <w:bookmarkEnd w:id="423"/>
      <w:bookmarkEnd w:id="424"/>
      <w:bookmarkEnd w:id="425"/>
      <w:bookmarkEnd w:id="426"/>
      <w:bookmarkEnd w:id="427"/>
    </w:p>
    <w:p w14:paraId="3B8B11D4">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37BDB1">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2.3.2 合同涉及技术成果的归属和收益的分成办法的，详见</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w:t>
      </w:r>
    </w:p>
    <w:p w14:paraId="32751AAD">
      <w:pPr>
        <w:spacing w:line="56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2.4 履约检查和问题反馈</w:t>
      </w:r>
    </w:p>
    <w:p w14:paraId="518D1D7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DB1188E">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2.4.2 合同履行期间，甲方有权将履行过程中出现的问题反馈给乙方，双方当事人应以书面形式约定需要完善和改进的内容。</w:t>
      </w:r>
    </w:p>
    <w:p w14:paraId="7E07D8BF">
      <w:pPr>
        <w:spacing w:line="560" w:lineRule="exact"/>
        <w:ind w:firstLine="482" w:firstLineChars="200"/>
        <w:outlineLvl w:val="0"/>
        <w:rPr>
          <w:rFonts w:ascii="仿宋_GB2312" w:hAnsi="仿宋" w:eastAsia="仿宋_GB2312" w:cs="仿宋"/>
          <w:b/>
          <w:sz w:val="24"/>
          <w:szCs w:val="24"/>
        </w:rPr>
      </w:pPr>
      <w:bookmarkStart w:id="428" w:name="_Toc31233"/>
      <w:bookmarkStart w:id="429" w:name="_Toc26555"/>
      <w:bookmarkStart w:id="430" w:name="_Toc22011"/>
      <w:bookmarkStart w:id="431" w:name="_Toc32670"/>
      <w:bookmarkStart w:id="432" w:name="_Toc15447"/>
      <w:r>
        <w:rPr>
          <w:rFonts w:hint="eastAsia" w:ascii="仿宋_GB2312" w:hAnsi="仿宋" w:eastAsia="仿宋_GB2312" w:cs="仿宋"/>
          <w:b/>
          <w:sz w:val="24"/>
          <w:szCs w:val="24"/>
        </w:rPr>
        <w:t>2.5 结算方式和付款条件</w:t>
      </w:r>
      <w:bookmarkEnd w:id="428"/>
      <w:bookmarkEnd w:id="429"/>
      <w:bookmarkEnd w:id="430"/>
      <w:bookmarkEnd w:id="431"/>
      <w:bookmarkEnd w:id="432"/>
    </w:p>
    <w:p w14:paraId="0E131D70">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详见</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w:t>
      </w:r>
    </w:p>
    <w:p w14:paraId="0E5D0385">
      <w:pPr>
        <w:spacing w:line="560" w:lineRule="exact"/>
        <w:ind w:firstLine="482" w:firstLineChars="200"/>
        <w:outlineLvl w:val="0"/>
        <w:rPr>
          <w:rFonts w:ascii="仿宋_GB2312" w:hAnsi="仿宋" w:eastAsia="仿宋_GB2312" w:cs="仿宋"/>
          <w:b/>
          <w:sz w:val="24"/>
          <w:szCs w:val="24"/>
        </w:rPr>
      </w:pPr>
      <w:bookmarkStart w:id="433" w:name="_Toc18990"/>
      <w:bookmarkStart w:id="434" w:name="_Toc13467"/>
      <w:bookmarkStart w:id="435" w:name="_Toc16163"/>
      <w:bookmarkStart w:id="436" w:name="_Toc30507"/>
      <w:bookmarkStart w:id="437" w:name="_Toc13154"/>
      <w:r>
        <w:rPr>
          <w:rFonts w:hint="eastAsia" w:ascii="仿宋_GB2312" w:hAnsi="仿宋" w:eastAsia="仿宋_GB2312" w:cs="仿宋"/>
          <w:b/>
          <w:sz w:val="24"/>
          <w:szCs w:val="24"/>
        </w:rPr>
        <w:t>2.6 技术资料和保密义务</w:t>
      </w:r>
      <w:bookmarkEnd w:id="433"/>
      <w:bookmarkEnd w:id="434"/>
      <w:bookmarkEnd w:id="435"/>
      <w:bookmarkEnd w:id="436"/>
      <w:bookmarkEnd w:id="437"/>
    </w:p>
    <w:p w14:paraId="215CB0C7">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2.6.1 乙方有权依据合同约定和项目需要，向甲方了解有关情况，调阅有关资料等，甲方应予积极配合；</w:t>
      </w:r>
    </w:p>
    <w:p w14:paraId="7BF68341">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2.6.2 乙方有义务妥善保管和保护由甲方提供的前款信息和资料等；</w:t>
      </w:r>
    </w:p>
    <w:p w14:paraId="3B1640F6">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C6EA04">
      <w:pPr>
        <w:spacing w:line="560" w:lineRule="exact"/>
        <w:ind w:firstLine="482" w:firstLineChars="200"/>
        <w:outlineLvl w:val="0"/>
        <w:rPr>
          <w:rFonts w:ascii="仿宋_GB2312" w:hAnsi="仿宋" w:eastAsia="仿宋_GB2312" w:cs="仿宋"/>
          <w:b/>
          <w:sz w:val="24"/>
          <w:szCs w:val="24"/>
        </w:rPr>
      </w:pPr>
      <w:bookmarkStart w:id="438" w:name="_Toc19069"/>
      <w:r>
        <w:rPr>
          <w:rFonts w:hint="eastAsia" w:ascii="仿宋_GB2312" w:hAnsi="仿宋" w:eastAsia="仿宋_GB2312" w:cs="仿宋"/>
          <w:b/>
          <w:sz w:val="24"/>
          <w:szCs w:val="24"/>
        </w:rPr>
        <w:t>2.7 质量保证</w:t>
      </w:r>
      <w:bookmarkEnd w:id="438"/>
    </w:p>
    <w:p w14:paraId="6D0C94AF">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2.7.1 乙方应建立和完善履行合同的内部质量保证体系，并提供相关内部规章制度给甲方，以便甲方进行监督检查；</w:t>
      </w:r>
    </w:p>
    <w:p w14:paraId="16B0F9BC">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2.7.2 乙方应保证履行合同的人员数量和素质、软件和硬件设备的配置、场地、环境和设施等满足全面履行合同的要求，并应接受甲方的监督检查。</w:t>
      </w:r>
    </w:p>
    <w:p w14:paraId="1E695407">
      <w:pPr>
        <w:spacing w:line="560" w:lineRule="exact"/>
        <w:ind w:firstLine="482" w:firstLineChars="200"/>
        <w:outlineLvl w:val="0"/>
        <w:rPr>
          <w:rFonts w:ascii="仿宋_GB2312" w:hAnsi="仿宋" w:eastAsia="仿宋_GB2312" w:cs="仿宋"/>
          <w:b/>
          <w:sz w:val="24"/>
          <w:szCs w:val="24"/>
        </w:rPr>
      </w:pPr>
      <w:bookmarkStart w:id="439" w:name="_Toc22267"/>
      <w:r>
        <w:rPr>
          <w:rFonts w:hint="eastAsia" w:ascii="仿宋_GB2312" w:hAnsi="仿宋" w:eastAsia="仿宋_GB2312" w:cs="仿宋"/>
          <w:b/>
          <w:sz w:val="24"/>
          <w:szCs w:val="24"/>
        </w:rPr>
        <w:t>2.8 延迟履行</w:t>
      </w:r>
      <w:bookmarkEnd w:id="439"/>
    </w:p>
    <w:p w14:paraId="49C942E5">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918276E">
      <w:pPr>
        <w:spacing w:line="560" w:lineRule="exact"/>
        <w:ind w:firstLine="482" w:firstLineChars="200"/>
        <w:outlineLvl w:val="0"/>
        <w:rPr>
          <w:rFonts w:ascii="仿宋_GB2312" w:hAnsi="仿宋" w:eastAsia="仿宋_GB2312" w:cs="仿宋"/>
          <w:b/>
          <w:sz w:val="24"/>
          <w:szCs w:val="24"/>
        </w:rPr>
      </w:pPr>
      <w:bookmarkStart w:id="440" w:name="_Toc10611"/>
      <w:r>
        <w:rPr>
          <w:rFonts w:hint="eastAsia" w:ascii="仿宋_GB2312" w:hAnsi="仿宋" w:eastAsia="仿宋_GB2312" w:cs="仿宋"/>
          <w:b/>
          <w:sz w:val="24"/>
          <w:szCs w:val="24"/>
        </w:rPr>
        <w:t>2.9 合同变更</w:t>
      </w:r>
      <w:bookmarkEnd w:id="440"/>
    </w:p>
    <w:p w14:paraId="3EAD7171">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合同继续履行将损害国家利益和社会公共利益的，双方当事人应当以书面形式变更合同。有过错的一方应当承担赔偿责任，双方当事人都有过错的，各自承担相应的责任。</w:t>
      </w:r>
    </w:p>
    <w:p w14:paraId="1EE5C4A9">
      <w:pPr>
        <w:spacing w:line="560" w:lineRule="exact"/>
        <w:ind w:firstLine="482" w:firstLineChars="200"/>
        <w:outlineLvl w:val="0"/>
        <w:rPr>
          <w:rFonts w:ascii="仿宋_GB2312" w:hAnsi="仿宋" w:eastAsia="仿宋_GB2312" w:cs="仿宋"/>
          <w:b/>
          <w:sz w:val="24"/>
          <w:szCs w:val="24"/>
        </w:rPr>
      </w:pPr>
      <w:bookmarkStart w:id="441" w:name="_Toc26689"/>
      <w:bookmarkStart w:id="442" w:name="_Toc21830"/>
      <w:bookmarkStart w:id="443" w:name="_Toc10663"/>
      <w:bookmarkStart w:id="444" w:name="_Toc23368"/>
      <w:bookmarkStart w:id="445" w:name="_Toc42"/>
      <w:r>
        <w:rPr>
          <w:rFonts w:hint="eastAsia" w:ascii="仿宋_GB2312" w:hAnsi="仿宋" w:eastAsia="仿宋_GB2312" w:cs="仿宋"/>
          <w:b/>
          <w:sz w:val="24"/>
          <w:szCs w:val="24"/>
        </w:rPr>
        <w:t>2.10 合同转让和分包</w:t>
      </w:r>
      <w:bookmarkEnd w:id="441"/>
      <w:bookmarkEnd w:id="442"/>
      <w:bookmarkEnd w:id="443"/>
      <w:bookmarkEnd w:id="444"/>
      <w:bookmarkEnd w:id="445"/>
    </w:p>
    <w:p w14:paraId="6FB63B3E">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0BAE0A">
      <w:pPr>
        <w:spacing w:line="560" w:lineRule="exact"/>
        <w:ind w:firstLine="482" w:firstLineChars="200"/>
        <w:outlineLvl w:val="0"/>
        <w:rPr>
          <w:rFonts w:ascii="仿宋_GB2312" w:hAnsi="仿宋" w:eastAsia="仿宋_GB2312" w:cs="仿宋"/>
          <w:b/>
          <w:sz w:val="24"/>
          <w:szCs w:val="24"/>
        </w:rPr>
      </w:pPr>
      <w:bookmarkStart w:id="446" w:name="_Toc25571"/>
      <w:bookmarkStart w:id="447" w:name="_Toc14371"/>
      <w:bookmarkStart w:id="448" w:name="_Toc32494"/>
      <w:bookmarkStart w:id="449" w:name="_Toc26633"/>
      <w:bookmarkStart w:id="450" w:name="_Toc4720"/>
      <w:r>
        <w:rPr>
          <w:rFonts w:hint="eastAsia" w:ascii="仿宋_GB2312" w:hAnsi="仿宋" w:eastAsia="仿宋_GB2312" w:cs="仿宋"/>
          <w:b/>
          <w:sz w:val="24"/>
          <w:szCs w:val="24"/>
        </w:rPr>
        <w:t>2.11 不可抗力</w:t>
      </w:r>
      <w:bookmarkEnd w:id="446"/>
      <w:bookmarkEnd w:id="447"/>
      <w:bookmarkEnd w:id="448"/>
      <w:bookmarkEnd w:id="449"/>
      <w:bookmarkEnd w:id="450"/>
    </w:p>
    <w:p w14:paraId="04207A7F">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2.11.1如果任何一方遭遇法律规定的不可抗力，致使合同履行受阻时，履行合同的期限应予延长，延长的期限应相当于不可抗力所影响的时间；</w:t>
      </w:r>
    </w:p>
    <w:p w14:paraId="6D080AD6">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2.11.2 因不可抗力致使不能实现合同目的的，当事人可以解除合同；</w:t>
      </w:r>
    </w:p>
    <w:p w14:paraId="6894B67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2.11.3 因不可抗力致使合同有变更必要的，双方当事人应在</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约定时间内以书面形式变更合同；</w:t>
      </w:r>
    </w:p>
    <w:p w14:paraId="2C29D844">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2.11.4受不可抗力影响的一方在不可抗力发生后，应在</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约定时间内以书面形式通知对方当事人，并在</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约定时间内，将有关部门出具的证明文件送达对方当事人。</w:t>
      </w:r>
    </w:p>
    <w:p w14:paraId="5C5A7009">
      <w:pPr>
        <w:spacing w:line="560" w:lineRule="exact"/>
        <w:ind w:firstLine="482" w:firstLineChars="200"/>
        <w:outlineLvl w:val="0"/>
        <w:rPr>
          <w:rFonts w:ascii="仿宋_GB2312" w:hAnsi="仿宋" w:eastAsia="仿宋_GB2312" w:cs="仿宋"/>
          <w:b/>
          <w:sz w:val="24"/>
          <w:szCs w:val="24"/>
        </w:rPr>
      </w:pPr>
      <w:bookmarkStart w:id="451" w:name="_Toc3638"/>
      <w:bookmarkStart w:id="452" w:name="_Toc25783"/>
      <w:bookmarkStart w:id="453" w:name="_Toc14115"/>
      <w:bookmarkStart w:id="454" w:name="_Toc24465"/>
      <w:bookmarkStart w:id="455" w:name="_Toc23854"/>
      <w:r>
        <w:rPr>
          <w:rFonts w:hint="eastAsia" w:ascii="仿宋_GB2312" w:hAnsi="仿宋" w:eastAsia="仿宋_GB2312" w:cs="仿宋"/>
          <w:b/>
          <w:sz w:val="24"/>
          <w:szCs w:val="24"/>
        </w:rPr>
        <w:t>2.12 税费</w:t>
      </w:r>
      <w:bookmarkEnd w:id="451"/>
      <w:bookmarkEnd w:id="452"/>
      <w:bookmarkEnd w:id="453"/>
      <w:bookmarkEnd w:id="454"/>
      <w:bookmarkEnd w:id="455"/>
    </w:p>
    <w:p w14:paraId="1488E01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与合同有关的一切税费，均按照中华人民共和国法律的相关规定缴纳。</w:t>
      </w:r>
    </w:p>
    <w:p w14:paraId="620A8004">
      <w:pPr>
        <w:spacing w:line="560" w:lineRule="exact"/>
        <w:ind w:firstLine="482" w:firstLineChars="200"/>
        <w:outlineLvl w:val="0"/>
        <w:rPr>
          <w:rFonts w:ascii="仿宋_GB2312" w:hAnsi="仿宋" w:eastAsia="仿宋_GB2312" w:cs="仿宋"/>
          <w:b/>
          <w:sz w:val="24"/>
          <w:szCs w:val="24"/>
        </w:rPr>
      </w:pPr>
      <w:bookmarkStart w:id="456" w:name="_Toc7315"/>
      <w:bookmarkStart w:id="457" w:name="_Toc26883"/>
      <w:bookmarkStart w:id="458" w:name="_Toc30105"/>
      <w:bookmarkStart w:id="459" w:name="_Toc14814"/>
      <w:bookmarkStart w:id="460" w:name="_Toc25525"/>
      <w:r>
        <w:rPr>
          <w:rFonts w:hint="eastAsia" w:ascii="仿宋_GB2312" w:hAnsi="仿宋" w:eastAsia="仿宋_GB2312" w:cs="仿宋"/>
          <w:b/>
          <w:sz w:val="24"/>
          <w:szCs w:val="24"/>
        </w:rPr>
        <w:t>2.13 乙方破产</w:t>
      </w:r>
      <w:bookmarkEnd w:id="456"/>
      <w:bookmarkEnd w:id="457"/>
      <w:bookmarkEnd w:id="458"/>
      <w:bookmarkEnd w:id="459"/>
      <w:bookmarkEnd w:id="460"/>
    </w:p>
    <w:p w14:paraId="47DDFE3B">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6F030A">
      <w:pPr>
        <w:spacing w:line="560" w:lineRule="exact"/>
        <w:ind w:firstLine="482" w:firstLineChars="200"/>
        <w:outlineLvl w:val="0"/>
        <w:rPr>
          <w:rFonts w:ascii="仿宋_GB2312" w:hAnsi="仿宋" w:eastAsia="仿宋_GB2312" w:cs="仿宋"/>
          <w:b/>
          <w:sz w:val="24"/>
          <w:szCs w:val="24"/>
        </w:rPr>
      </w:pPr>
      <w:bookmarkStart w:id="461" w:name="_Toc2016"/>
      <w:bookmarkStart w:id="462" w:name="_Toc23323"/>
      <w:bookmarkStart w:id="463" w:name="_Toc1123"/>
      <w:r>
        <w:rPr>
          <w:rFonts w:hint="eastAsia" w:ascii="仿宋_GB2312" w:hAnsi="仿宋" w:eastAsia="仿宋_GB2312" w:cs="仿宋"/>
          <w:b/>
          <w:sz w:val="24"/>
          <w:szCs w:val="24"/>
        </w:rPr>
        <w:t>2.14 合同中止、终止</w:t>
      </w:r>
      <w:bookmarkEnd w:id="461"/>
      <w:bookmarkEnd w:id="462"/>
      <w:bookmarkEnd w:id="463"/>
    </w:p>
    <w:p w14:paraId="7FD455CB">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2.14.1 双方当事人不得擅自中止或者终止合同；</w:t>
      </w:r>
    </w:p>
    <w:p w14:paraId="0FEC51AC">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2.14.2合同继续履行将损害国家利益和社会公共利益的，双方当事人应当中止或者终止合同。有过错的一方应当承担赔偿责任，双方当事人都有过错的，各自承担相应的责任。</w:t>
      </w:r>
    </w:p>
    <w:p w14:paraId="7805EFF3">
      <w:pPr>
        <w:spacing w:line="560" w:lineRule="exact"/>
        <w:ind w:firstLine="482" w:firstLineChars="200"/>
        <w:outlineLvl w:val="0"/>
        <w:rPr>
          <w:rFonts w:ascii="仿宋_GB2312" w:hAnsi="仿宋" w:eastAsia="仿宋_GB2312" w:cs="仿宋"/>
          <w:b/>
          <w:sz w:val="24"/>
          <w:szCs w:val="24"/>
        </w:rPr>
      </w:pPr>
      <w:bookmarkStart w:id="464" w:name="_Toc1969"/>
      <w:bookmarkStart w:id="465" w:name="_Toc14525"/>
      <w:bookmarkStart w:id="466" w:name="_Toc17363"/>
      <w:r>
        <w:rPr>
          <w:rFonts w:hint="eastAsia" w:ascii="仿宋_GB2312" w:hAnsi="仿宋" w:eastAsia="仿宋_GB2312" w:cs="仿宋"/>
          <w:b/>
          <w:sz w:val="24"/>
          <w:szCs w:val="24"/>
        </w:rPr>
        <w:t>2.15 检验和验收</w:t>
      </w:r>
      <w:bookmarkEnd w:id="464"/>
      <w:bookmarkEnd w:id="465"/>
      <w:bookmarkEnd w:id="466"/>
    </w:p>
    <w:p w14:paraId="16D32D86">
      <w:pPr>
        <w:tabs>
          <w:tab w:val="left" w:pos="360"/>
          <w:tab w:val="left" w:pos="540"/>
          <w:tab w:val="left" w:pos="1080"/>
        </w:tabs>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3E86250D">
      <w:pPr>
        <w:tabs>
          <w:tab w:val="left" w:pos="360"/>
          <w:tab w:val="left" w:pos="540"/>
          <w:tab w:val="left" w:pos="1080"/>
        </w:tabs>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B48467B">
      <w:pPr>
        <w:spacing w:line="560" w:lineRule="exact"/>
        <w:ind w:firstLine="482" w:firstLineChars="200"/>
        <w:outlineLvl w:val="0"/>
        <w:rPr>
          <w:rFonts w:ascii="仿宋_GB2312" w:hAnsi="仿宋" w:eastAsia="仿宋_GB2312" w:cs="仿宋"/>
          <w:b/>
          <w:sz w:val="24"/>
          <w:szCs w:val="24"/>
        </w:rPr>
      </w:pPr>
      <w:bookmarkStart w:id="467" w:name="_Toc31892"/>
      <w:bookmarkStart w:id="468" w:name="_Toc12666"/>
      <w:bookmarkStart w:id="469" w:name="_Toc9808"/>
      <w:bookmarkStart w:id="470" w:name="_Toc2308"/>
      <w:bookmarkStart w:id="471" w:name="_Toc25198"/>
      <w:r>
        <w:rPr>
          <w:rFonts w:hint="eastAsia" w:ascii="仿宋_GB2312" w:hAnsi="仿宋" w:eastAsia="仿宋_GB2312" w:cs="仿宋"/>
          <w:b/>
          <w:sz w:val="24"/>
          <w:szCs w:val="24"/>
        </w:rPr>
        <w:t>2.16 通知和送达</w:t>
      </w:r>
      <w:bookmarkEnd w:id="467"/>
      <w:bookmarkEnd w:id="468"/>
      <w:bookmarkEnd w:id="469"/>
      <w:bookmarkEnd w:id="470"/>
      <w:bookmarkEnd w:id="471"/>
    </w:p>
    <w:p w14:paraId="5EC49F98">
      <w:pPr>
        <w:spacing w:line="560" w:lineRule="exact"/>
        <w:ind w:firstLine="480" w:firstLineChars="200"/>
        <w:rPr>
          <w:rFonts w:ascii="仿宋_GB2312" w:hAnsi="仿宋" w:eastAsia="仿宋_GB2312" w:cs="仿宋"/>
          <w:sz w:val="24"/>
          <w:szCs w:val="24"/>
        </w:rPr>
      </w:pPr>
      <w:bookmarkStart w:id="472" w:name="_Toc18401"/>
      <w:bookmarkStart w:id="473" w:name="_Toc27674"/>
      <w:r>
        <w:rPr>
          <w:rFonts w:hint="eastAsia" w:ascii="仿宋_GB2312" w:hAnsi="仿宋" w:eastAsia="仿宋_GB2312" w:cs="仿宋"/>
          <w:sz w:val="24"/>
          <w:szCs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_GB2312" w:hAnsi="仿宋" w:eastAsia="仿宋_GB2312" w:cs="仿宋"/>
          <w:sz w:val="24"/>
          <w:szCs w:val="24"/>
          <w:u w:val="single"/>
        </w:rPr>
        <w:t>3</w:t>
      </w:r>
      <w:r>
        <w:rPr>
          <w:rFonts w:hint="eastAsia" w:ascii="仿宋_GB2312" w:hAnsi="仿宋" w:eastAsia="仿宋_GB2312" w:cs="仿宋"/>
          <w:sz w:val="24"/>
          <w:szCs w:val="24"/>
        </w:rPr>
        <w:t>个工作日内书面通知对方当事人，在对方当事人收到有关变更通知之前，变更前的约定送达方式或者地址仍视为有效。</w:t>
      </w:r>
    </w:p>
    <w:p w14:paraId="382B6BE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2"/>
      <w:bookmarkEnd w:id="473"/>
    </w:p>
    <w:p w14:paraId="74D8378A">
      <w:pPr>
        <w:spacing w:line="560" w:lineRule="exact"/>
        <w:ind w:firstLine="482" w:firstLineChars="200"/>
        <w:outlineLvl w:val="0"/>
        <w:rPr>
          <w:rFonts w:ascii="仿宋_GB2312" w:hAnsi="仿宋" w:eastAsia="仿宋_GB2312" w:cs="仿宋"/>
          <w:b/>
          <w:sz w:val="24"/>
          <w:szCs w:val="24"/>
        </w:rPr>
      </w:pPr>
      <w:bookmarkStart w:id="474" w:name="_Toc5063"/>
      <w:bookmarkStart w:id="475" w:name="_Toc12254"/>
      <w:bookmarkStart w:id="476" w:name="_Toc20808"/>
      <w:bookmarkStart w:id="477" w:name="_Toc28906"/>
      <w:bookmarkStart w:id="478" w:name="_Toc27644"/>
      <w:r>
        <w:rPr>
          <w:rFonts w:hint="eastAsia" w:ascii="仿宋_GB2312" w:hAnsi="仿宋" w:eastAsia="仿宋_GB2312" w:cs="仿宋"/>
          <w:b/>
          <w:sz w:val="24"/>
          <w:szCs w:val="24"/>
        </w:rPr>
        <w:t>2.17 合同使用的文字和适用的法律</w:t>
      </w:r>
      <w:bookmarkEnd w:id="474"/>
      <w:bookmarkEnd w:id="475"/>
      <w:bookmarkEnd w:id="476"/>
      <w:bookmarkEnd w:id="477"/>
      <w:bookmarkEnd w:id="478"/>
    </w:p>
    <w:p w14:paraId="25D79E2C">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2.17.1 合同使用汉语书就、变更和解释；</w:t>
      </w:r>
    </w:p>
    <w:p w14:paraId="5BDBCD55">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2.17.2 合同适用中华人民共和国法律。</w:t>
      </w:r>
    </w:p>
    <w:p w14:paraId="1A611D6F">
      <w:pPr>
        <w:spacing w:line="560" w:lineRule="exact"/>
        <w:ind w:firstLine="482" w:firstLineChars="200"/>
        <w:outlineLvl w:val="0"/>
        <w:rPr>
          <w:rFonts w:ascii="仿宋_GB2312" w:hAnsi="仿宋" w:eastAsia="仿宋_GB2312" w:cs="仿宋"/>
          <w:b/>
          <w:sz w:val="24"/>
          <w:szCs w:val="24"/>
        </w:rPr>
      </w:pPr>
      <w:bookmarkStart w:id="479" w:name="_Toc4355"/>
      <w:bookmarkStart w:id="480" w:name="_Toc18540"/>
      <w:bookmarkStart w:id="481" w:name="_Toc30599"/>
      <w:r>
        <w:rPr>
          <w:rFonts w:hint="eastAsia" w:ascii="仿宋_GB2312" w:hAnsi="仿宋" w:eastAsia="仿宋_GB2312" w:cs="仿宋"/>
          <w:b/>
          <w:sz w:val="24"/>
          <w:szCs w:val="24"/>
        </w:rPr>
        <w:t>2.18 计量单位</w:t>
      </w:r>
      <w:bookmarkEnd w:id="479"/>
      <w:bookmarkEnd w:id="480"/>
      <w:bookmarkEnd w:id="481"/>
    </w:p>
    <w:p w14:paraId="1AB2DFDA">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除技术规范中另有规定外,合同的计量单位均使用国家法定计量单位。</w:t>
      </w:r>
    </w:p>
    <w:p w14:paraId="5B426E55">
      <w:pPr>
        <w:spacing w:line="56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2.19合同份数</w:t>
      </w:r>
    </w:p>
    <w:p w14:paraId="1E8F9F4D">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合同份数按</w:t>
      </w:r>
      <w:r>
        <w:rPr>
          <w:rFonts w:hint="eastAsia" w:ascii="仿宋_GB2312" w:hAnsi="仿宋" w:eastAsia="仿宋_GB2312" w:cs="仿宋"/>
          <w:b/>
          <w:i/>
          <w:sz w:val="24"/>
          <w:szCs w:val="24"/>
          <w:u w:val="single"/>
        </w:rPr>
        <w:t>合同专用条款</w:t>
      </w:r>
      <w:r>
        <w:rPr>
          <w:rFonts w:hint="eastAsia" w:ascii="仿宋_GB2312" w:hAnsi="仿宋" w:eastAsia="仿宋_GB2312" w:cs="仿宋"/>
          <w:sz w:val="24"/>
          <w:szCs w:val="24"/>
        </w:rPr>
        <w:t>规定，每份均具有同等法律效力。</w:t>
      </w:r>
    </w:p>
    <w:p w14:paraId="06DF2072">
      <w:pPr>
        <w:pStyle w:val="2"/>
        <w:rPr>
          <w:rFonts w:ascii="仿宋_GB2312" w:hAnsi="仿宋" w:eastAsia="仿宋_GB2312" w:cs="仿宋"/>
          <w:sz w:val="24"/>
          <w:szCs w:val="24"/>
        </w:rPr>
      </w:pPr>
    </w:p>
    <w:p w14:paraId="38EC763A">
      <w:pPr>
        <w:spacing w:line="560" w:lineRule="exact"/>
        <w:jc w:val="center"/>
        <w:outlineLvl w:val="0"/>
        <w:rPr>
          <w:rFonts w:ascii="仿宋_GB2312" w:hAnsi="仿宋" w:eastAsia="仿宋_GB2312" w:cs="仿宋"/>
          <w:b/>
          <w:sz w:val="24"/>
          <w:szCs w:val="24"/>
        </w:rPr>
      </w:pPr>
      <w:r>
        <w:rPr>
          <w:rFonts w:hint="eastAsia" w:ascii="仿宋_GB2312" w:hAnsi="仿宋" w:eastAsia="仿宋_GB2312" w:cs="仿宋"/>
          <w:b/>
          <w:sz w:val="24"/>
          <w:szCs w:val="24"/>
        </w:rPr>
        <w:t>第三部分  合同专用条款</w:t>
      </w:r>
    </w:p>
    <w:p w14:paraId="62806D7A">
      <w:pPr>
        <w:spacing w:line="560" w:lineRule="exact"/>
        <w:ind w:left="-420" w:leftChars="-200" w:right="-420" w:rightChars="-200" w:firstLine="480" w:firstLineChars="200"/>
        <w:rPr>
          <w:rFonts w:ascii="仿宋_GB2312" w:hAnsi="仿宋" w:eastAsia="仿宋_GB2312" w:cs="仿宋"/>
          <w:sz w:val="24"/>
          <w:szCs w:val="24"/>
        </w:rPr>
      </w:pPr>
      <w:r>
        <w:rPr>
          <w:rFonts w:hint="eastAsia" w:ascii="仿宋_GB2312" w:hAnsi="仿宋" w:eastAsia="仿宋_GB2312"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7917"/>
      </w:tblGrid>
      <w:tr w14:paraId="41DF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4" w:type="pct"/>
            <w:tcBorders>
              <w:left w:val="single" w:color="auto" w:sz="4" w:space="0"/>
            </w:tcBorders>
            <w:vAlign w:val="center"/>
          </w:tcPr>
          <w:p w14:paraId="73F4DC6D">
            <w:pPr>
              <w:wordWrap w:val="0"/>
              <w:spacing w:line="560" w:lineRule="exact"/>
              <w:jc w:val="left"/>
              <w:rPr>
                <w:rFonts w:ascii="仿宋_GB2312" w:hAnsi="仿宋" w:eastAsia="仿宋_GB2312" w:cs="仿宋"/>
                <w:b/>
                <w:sz w:val="24"/>
                <w:szCs w:val="24"/>
              </w:rPr>
            </w:pPr>
            <w:r>
              <w:rPr>
                <w:rFonts w:hint="eastAsia" w:ascii="仿宋_GB2312" w:hAnsi="仿宋" w:eastAsia="仿宋_GB2312" w:cs="仿宋"/>
                <w:b/>
                <w:sz w:val="24"/>
                <w:szCs w:val="24"/>
              </w:rPr>
              <w:t>条款号</w:t>
            </w:r>
          </w:p>
        </w:tc>
        <w:tc>
          <w:tcPr>
            <w:tcW w:w="4355" w:type="pct"/>
            <w:vAlign w:val="center"/>
          </w:tcPr>
          <w:p w14:paraId="13B92C26">
            <w:pPr>
              <w:wordWrap w:val="0"/>
              <w:spacing w:line="560" w:lineRule="exact"/>
              <w:jc w:val="center"/>
              <w:rPr>
                <w:rFonts w:ascii="仿宋_GB2312" w:hAnsi="仿宋" w:eastAsia="仿宋_GB2312" w:cs="仿宋"/>
                <w:b/>
                <w:sz w:val="24"/>
                <w:szCs w:val="24"/>
              </w:rPr>
            </w:pPr>
            <w:r>
              <w:rPr>
                <w:rFonts w:hint="eastAsia" w:ascii="仿宋_GB2312" w:hAnsi="仿宋" w:eastAsia="仿宋_GB2312" w:cs="仿宋"/>
                <w:b/>
                <w:sz w:val="24"/>
                <w:szCs w:val="24"/>
              </w:rPr>
              <w:t>约定内容</w:t>
            </w:r>
          </w:p>
        </w:tc>
      </w:tr>
      <w:tr w14:paraId="2732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12" w:hRule="atLeast"/>
        </w:trPr>
        <w:tc>
          <w:tcPr>
            <w:tcW w:w="644" w:type="pct"/>
            <w:tcBorders>
              <w:left w:val="single" w:color="auto" w:sz="4" w:space="0"/>
            </w:tcBorders>
            <w:vAlign w:val="center"/>
          </w:tcPr>
          <w:p w14:paraId="3358C52C">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1.5.1 </w:t>
            </w:r>
          </w:p>
        </w:tc>
        <w:tc>
          <w:tcPr>
            <w:tcW w:w="4355" w:type="pct"/>
            <w:vAlign w:val="center"/>
          </w:tcPr>
          <w:p w14:paraId="6F90F5C9">
            <w:pPr>
              <w:pStyle w:val="95"/>
              <w:spacing w:line="360" w:lineRule="auto"/>
              <w:ind w:firstLine="0" w:firstLineChars="0"/>
              <w:rPr>
                <w:rFonts w:ascii="仿宋_GB2312" w:hAnsi="仿宋" w:eastAsia="仿宋_GB2312" w:cs="仿宋"/>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预付款：在合同生效后以及具备实施条件后的7个工作日内，采购人根据供应商提供的正规发票，按财政部门规定的支付方式支付合同金额的40%给供应商。</w:t>
            </w:r>
          </w:p>
        </w:tc>
      </w:tr>
      <w:tr w14:paraId="6D97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44569291">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1.5.2</w:t>
            </w:r>
          </w:p>
        </w:tc>
        <w:tc>
          <w:tcPr>
            <w:tcW w:w="4355" w:type="pct"/>
            <w:vAlign w:val="center"/>
          </w:tcPr>
          <w:p w14:paraId="18681FC2">
            <w:pPr>
              <w:wordWrap w:val="0"/>
              <w:spacing w:line="360" w:lineRule="auto"/>
              <w:jc w:val="left"/>
              <w:rPr>
                <w:rFonts w:ascii="仿宋_GB2312" w:hAnsi="仿宋" w:eastAsia="仿宋_GB2312" w:cs="仿宋"/>
                <w:sz w:val="24"/>
                <w:szCs w:val="24"/>
              </w:rPr>
            </w:pPr>
            <w:r>
              <w:rPr>
                <w:rFonts w:hint="eastAsia" w:ascii="仿宋_GB2312" w:hAnsi="仿宋" w:eastAsia="仿宋_GB2312" w:cs="仿宋"/>
                <w:sz w:val="24"/>
                <w:szCs w:val="24"/>
                <w:lang w:eastAsia="zh-CN"/>
              </w:rPr>
              <w:t>本项目无须</w:t>
            </w:r>
            <w:r>
              <w:rPr>
                <w:rFonts w:hint="eastAsia" w:ascii="仿宋_GB2312" w:hAnsi="仿宋" w:eastAsia="仿宋_GB2312" w:cs="仿宋"/>
                <w:sz w:val="24"/>
                <w:szCs w:val="24"/>
              </w:rPr>
              <w:t>提供预付款担保的。</w:t>
            </w:r>
          </w:p>
        </w:tc>
      </w:tr>
      <w:tr w14:paraId="6BD9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56CC23F9">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1.6.2</w:t>
            </w:r>
          </w:p>
        </w:tc>
        <w:tc>
          <w:tcPr>
            <w:tcW w:w="4355" w:type="pct"/>
            <w:vAlign w:val="center"/>
          </w:tcPr>
          <w:p w14:paraId="708CFD2B">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项目通过验收后，采购人自收到发票后7个工作日内支付合同总金额的60%。</w:t>
            </w:r>
          </w:p>
        </w:tc>
      </w:tr>
      <w:tr w14:paraId="1FC6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08CC6D07">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1.7.1</w:t>
            </w:r>
          </w:p>
        </w:tc>
        <w:tc>
          <w:tcPr>
            <w:tcW w:w="4355" w:type="pct"/>
            <w:vAlign w:val="center"/>
          </w:tcPr>
          <w:p w14:paraId="257F4D55">
            <w:pPr>
              <w:pStyle w:val="21"/>
              <w:spacing w:beforeAutospacing="0" w:afterAutospacing="0" w:line="360" w:lineRule="auto"/>
              <w:jc w:val="both"/>
              <w:rPr>
                <w:rFonts w:ascii="仿宋_GB2312" w:hAnsi="仿宋" w:eastAsia="仿宋_GB2312" w:cs="仿宋"/>
                <w:szCs w:val="24"/>
                <w:highlight w:val="none"/>
              </w:rPr>
            </w:pPr>
            <w:r>
              <w:rPr>
                <w:rFonts w:hint="eastAsia" w:ascii="仿宋_GB2312" w:hAnsi="仿宋" w:eastAsia="仿宋_GB2312" w:cs="仿宋"/>
                <w:szCs w:val="24"/>
                <w:highlight w:val="none"/>
              </w:rPr>
              <w:t>货物或服务的交付（实施）时间（期限）：合同签订后</w:t>
            </w:r>
            <w:r>
              <w:rPr>
                <w:rFonts w:ascii="仿宋_GB2312" w:hAnsi="仿宋" w:eastAsia="仿宋_GB2312" w:cs="仿宋"/>
                <w:szCs w:val="24"/>
                <w:highlight w:val="none"/>
              </w:rPr>
              <w:t>15</w:t>
            </w:r>
            <w:r>
              <w:rPr>
                <w:rFonts w:hint="eastAsia" w:ascii="仿宋_GB2312" w:hAnsi="仿宋" w:eastAsia="仿宋_GB2312" w:cs="仿宋"/>
                <w:szCs w:val="24"/>
                <w:highlight w:val="none"/>
              </w:rPr>
              <w:t>个日历日内完成安装调试，试运行1个月后无任何问题进行验收。</w:t>
            </w:r>
          </w:p>
        </w:tc>
      </w:tr>
      <w:tr w14:paraId="0B39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644" w:type="pct"/>
            <w:tcBorders>
              <w:left w:val="single" w:color="auto" w:sz="4" w:space="0"/>
              <w:bottom w:val="single" w:color="auto" w:sz="4" w:space="0"/>
            </w:tcBorders>
            <w:vAlign w:val="center"/>
          </w:tcPr>
          <w:p w14:paraId="1C5C9BDC">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1.7.2</w:t>
            </w:r>
          </w:p>
        </w:tc>
        <w:tc>
          <w:tcPr>
            <w:tcW w:w="4355" w:type="pct"/>
            <w:tcBorders>
              <w:bottom w:val="single" w:color="auto" w:sz="4" w:space="0"/>
            </w:tcBorders>
            <w:vAlign w:val="center"/>
          </w:tcPr>
          <w:p w14:paraId="27D40111">
            <w:pPr>
              <w:spacing w:line="360" w:lineRule="auto"/>
              <w:rPr>
                <w:rFonts w:ascii="仿宋_GB2312" w:hAnsi="宋体" w:eastAsia="仿宋_GB2312"/>
                <w:spacing w:val="-5"/>
                <w:kern w:val="0"/>
                <w:sz w:val="24"/>
                <w:szCs w:val="24"/>
              </w:rPr>
            </w:pPr>
            <w:r>
              <w:rPr>
                <w:rFonts w:hint="eastAsia" w:ascii="仿宋_GB2312" w:hAnsi="仿宋" w:eastAsia="仿宋_GB2312" w:cs="仿宋"/>
                <w:sz w:val="24"/>
                <w:szCs w:val="24"/>
              </w:rPr>
              <w:t>货物或服务的交付（实施）地点（地域范围）：</w:t>
            </w:r>
            <w:r>
              <w:rPr>
                <w:rFonts w:hint="eastAsia" w:ascii="仿宋_GB2312" w:hAnsi="宋体" w:eastAsia="仿宋_GB2312" w:cs="宋体"/>
                <w:spacing w:val="-5"/>
                <w:kern w:val="0"/>
                <w:sz w:val="24"/>
                <w:szCs w:val="24"/>
              </w:rPr>
              <w:t>采购单位指定地点，投标人须派专业人员将产品送到指定地点并安装调试完毕，其所有费用由投标人承担</w:t>
            </w:r>
            <w:r>
              <w:rPr>
                <w:rFonts w:hint="eastAsia" w:ascii="仿宋_GB2312" w:hAnsi="仿宋" w:eastAsia="仿宋_GB2312" w:cs="仿宋"/>
                <w:sz w:val="24"/>
                <w:szCs w:val="24"/>
              </w:rPr>
              <w:t>。</w:t>
            </w:r>
          </w:p>
        </w:tc>
      </w:tr>
      <w:tr w14:paraId="4BCD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644" w:type="pct"/>
            <w:tcBorders>
              <w:top w:val="single" w:color="auto" w:sz="4" w:space="0"/>
              <w:left w:val="single" w:color="auto" w:sz="4" w:space="0"/>
            </w:tcBorders>
            <w:vAlign w:val="center"/>
          </w:tcPr>
          <w:p w14:paraId="41B6453B">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1.7.3</w:t>
            </w:r>
          </w:p>
        </w:tc>
        <w:tc>
          <w:tcPr>
            <w:tcW w:w="4355" w:type="pct"/>
            <w:tcBorders>
              <w:top w:val="single" w:color="auto" w:sz="4" w:space="0"/>
            </w:tcBorders>
            <w:vAlign w:val="center"/>
          </w:tcPr>
          <w:p w14:paraId="088AB1A4">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送货上门，乙方负责安装调试，经履约验收合格后交付甲方使用。</w:t>
            </w:r>
          </w:p>
        </w:tc>
      </w:tr>
      <w:tr w14:paraId="476C7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644" w:type="pct"/>
            <w:tcBorders>
              <w:left w:val="single" w:color="auto" w:sz="4" w:space="0"/>
            </w:tcBorders>
            <w:vAlign w:val="center"/>
          </w:tcPr>
          <w:p w14:paraId="2B5EF01C">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1.8.7</w:t>
            </w:r>
          </w:p>
        </w:tc>
        <w:tc>
          <w:tcPr>
            <w:tcW w:w="4355" w:type="pct"/>
            <w:vAlign w:val="center"/>
          </w:tcPr>
          <w:p w14:paraId="742E29F3">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1．合同签订后，任何一方不履行或不完全履行本合同约定条款的，即构成违约。任何一方违约时，守约方有权要求违约方继续履行本合同，同时有权要求违约方支付违约金。</w:t>
            </w:r>
          </w:p>
          <w:p w14:paraId="2A0C4FEE">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356332A8">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399B1EAA">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4．乙方逾期履行合同的，自逾期之日起，向甲方每日偿付合同总价千分之零点五（0.5‰）的违约金。</w:t>
            </w:r>
          </w:p>
          <w:p w14:paraId="0EF42C1D">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484D0B88">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6．上述第6项应退回或更换的货物，由乙方在一周内运离安装地点，所需费用由乙方承担。如乙方在二周内不处理（搬走）的，视为乙方放弃，甲方有权自行处置（包括废物处理）。</w:t>
            </w:r>
          </w:p>
          <w:p w14:paraId="4EC046AF">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7．乙方未按采购文件及合同约定履行质保义务的，每次应向甲方偿付</w:t>
            </w:r>
            <w:r>
              <w:rPr>
                <w:rFonts w:hint="eastAsia" w:ascii="仿宋_GB2312" w:hAnsi="仿宋" w:eastAsia="仿宋_GB2312" w:cs="仿宋"/>
                <w:sz w:val="24"/>
                <w:szCs w:val="24"/>
                <w:u w:val="single"/>
              </w:rPr>
              <w:t xml:space="preserve">2000 </w:t>
            </w:r>
            <w:r>
              <w:rPr>
                <w:rFonts w:hint="eastAsia" w:ascii="仿宋_GB2312" w:hAnsi="仿宋" w:eastAsia="仿宋_GB2312" w:cs="仿宋"/>
                <w:sz w:val="24"/>
                <w:szCs w:val="24"/>
              </w:rPr>
              <w:t>元的违约金，并赔偿甲方的损失；同时，乙方应继续履行质保义务。</w:t>
            </w:r>
          </w:p>
          <w:p w14:paraId="41647F17">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8398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26D8987E">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1.9.2</w:t>
            </w:r>
          </w:p>
        </w:tc>
        <w:tc>
          <w:tcPr>
            <w:tcW w:w="4355" w:type="pct"/>
            <w:vAlign w:val="center"/>
          </w:tcPr>
          <w:p w14:paraId="5E5EDC62">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甲方所在地</w:t>
            </w:r>
          </w:p>
        </w:tc>
      </w:tr>
      <w:tr w14:paraId="533B7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521B8209">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2.3.2</w:t>
            </w:r>
          </w:p>
        </w:tc>
        <w:tc>
          <w:tcPr>
            <w:tcW w:w="4355" w:type="pct"/>
            <w:vAlign w:val="center"/>
          </w:tcPr>
          <w:p w14:paraId="045886E3">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7A0D0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2A522E3F">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2.5</w:t>
            </w:r>
          </w:p>
        </w:tc>
        <w:tc>
          <w:tcPr>
            <w:tcW w:w="4355" w:type="pct"/>
            <w:vAlign w:val="center"/>
          </w:tcPr>
          <w:p w14:paraId="2DC502E6">
            <w:pPr>
              <w:wordWrap w:val="0"/>
              <w:spacing w:line="560" w:lineRule="exact"/>
              <w:ind w:right="59" w:rightChars="28"/>
              <w:jc w:val="left"/>
              <w:rPr>
                <w:rFonts w:ascii="仿宋_GB2312" w:hAnsi="仿宋" w:eastAsia="仿宋_GB2312" w:cs="仿宋"/>
                <w:sz w:val="24"/>
                <w:szCs w:val="24"/>
              </w:rPr>
            </w:pPr>
            <w:r>
              <w:rPr>
                <w:rFonts w:hint="eastAsia" w:ascii="仿宋_GB2312" w:hAnsi="仿宋" w:eastAsia="仿宋_GB2312" w:cs="仿宋"/>
                <w:sz w:val="24"/>
                <w:szCs w:val="24"/>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65F2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61CB6FBE">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2.11.3</w:t>
            </w:r>
          </w:p>
        </w:tc>
        <w:tc>
          <w:tcPr>
            <w:tcW w:w="4355" w:type="pct"/>
            <w:vAlign w:val="center"/>
          </w:tcPr>
          <w:p w14:paraId="548AA543">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因不可抗力致使合同有变更必要的，双方当事人应在不可抗力事件发生后30日内以书面形式变更合同。</w:t>
            </w:r>
          </w:p>
        </w:tc>
      </w:tr>
      <w:tr w14:paraId="1B5AE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tcPr>
          <w:p w14:paraId="31D4A145">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 xml:space="preserve">2.11.4 </w:t>
            </w:r>
          </w:p>
        </w:tc>
        <w:tc>
          <w:tcPr>
            <w:tcW w:w="4355" w:type="pct"/>
          </w:tcPr>
          <w:p w14:paraId="453B9F4B">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受不可抗力影响的一方在不可抗力发生后，应在不可抗力事件发生后1天内以书面形式通知对方当事人，并在不可抗力事件发生后7天内，将有关部门出具的证明文件送达对方当事人。</w:t>
            </w:r>
          </w:p>
        </w:tc>
      </w:tr>
      <w:tr w14:paraId="0D81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44" w:type="pct"/>
            <w:tcBorders>
              <w:left w:val="single" w:color="auto" w:sz="4" w:space="0"/>
            </w:tcBorders>
          </w:tcPr>
          <w:p w14:paraId="0989B75B">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2.19</w:t>
            </w:r>
          </w:p>
        </w:tc>
        <w:tc>
          <w:tcPr>
            <w:tcW w:w="4355" w:type="pct"/>
          </w:tcPr>
          <w:p w14:paraId="034BC999">
            <w:pPr>
              <w:wordWrap w:val="0"/>
              <w:spacing w:line="560" w:lineRule="exact"/>
              <w:jc w:val="left"/>
              <w:rPr>
                <w:rFonts w:ascii="仿宋_GB2312" w:hAnsi="仿宋" w:eastAsia="仿宋_GB2312" w:cs="仿宋"/>
                <w:sz w:val="24"/>
                <w:szCs w:val="24"/>
              </w:rPr>
            </w:pPr>
            <w:r>
              <w:rPr>
                <w:rFonts w:hint="eastAsia" w:ascii="仿宋_GB2312" w:hAnsi="仿宋" w:eastAsia="仿宋_GB2312" w:cs="仿宋"/>
                <w:sz w:val="24"/>
                <w:szCs w:val="24"/>
              </w:rPr>
              <w:t>合同份数按甲方执陆份，乙方执贰份规定，每份均具有同等法律效力。</w:t>
            </w:r>
          </w:p>
        </w:tc>
      </w:tr>
    </w:tbl>
    <w:p w14:paraId="1BAE40D8">
      <w:pPr>
        <w:spacing w:line="360" w:lineRule="auto"/>
        <w:ind w:firstLine="420" w:firstLineChars="200"/>
        <w:rPr>
          <w:rFonts w:ascii="Times New Roman" w:hAnsi="Times New Roman" w:eastAsia="宋体" w:cs="宋体"/>
          <w:szCs w:val="21"/>
        </w:rPr>
      </w:pPr>
    </w:p>
    <w:p w14:paraId="23FCE85B">
      <w:pPr>
        <w:pStyle w:val="24"/>
        <w:rPr>
          <w:rFonts w:ascii="Times New Roman" w:hAnsi="Times New Roman" w:eastAsia="宋体" w:cs="宋体"/>
          <w:szCs w:val="21"/>
        </w:rPr>
      </w:pPr>
    </w:p>
    <w:p w14:paraId="7E51738B">
      <w:pPr>
        <w:rPr>
          <w:rFonts w:ascii="Times New Roman" w:hAnsi="Times New Roman" w:eastAsia="宋体" w:cs="宋体"/>
          <w:szCs w:val="21"/>
        </w:rPr>
      </w:pPr>
    </w:p>
    <w:p w14:paraId="0C9DCBE1">
      <w:pPr>
        <w:pStyle w:val="24"/>
        <w:rPr>
          <w:rFonts w:ascii="Times New Roman" w:hAnsi="Times New Roman" w:eastAsia="宋体" w:cs="宋体"/>
          <w:szCs w:val="21"/>
        </w:rPr>
      </w:pPr>
    </w:p>
    <w:p w14:paraId="37D54DA8">
      <w:pPr>
        <w:rPr>
          <w:rFonts w:ascii="Times New Roman" w:hAnsi="Times New Roman" w:eastAsia="宋体" w:cs="宋体"/>
          <w:szCs w:val="21"/>
        </w:rPr>
      </w:pPr>
    </w:p>
    <w:p w14:paraId="634F9C7E">
      <w:pPr>
        <w:pStyle w:val="24"/>
        <w:rPr>
          <w:rFonts w:ascii="Times New Roman" w:hAnsi="Times New Roman" w:eastAsia="宋体" w:cs="宋体"/>
          <w:szCs w:val="21"/>
        </w:rPr>
      </w:pPr>
    </w:p>
    <w:p w14:paraId="731D6EC9">
      <w:pPr>
        <w:rPr>
          <w:rFonts w:ascii="Times New Roman" w:hAnsi="Times New Roman" w:eastAsia="宋体" w:cs="宋体"/>
          <w:szCs w:val="21"/>
        </w:rPr>
      </w:pPr>
    </w:p>
    <w:p w14:paraId="33F00BBF">
      <w:pPr>
        <w:pStyle w:val="24"/>
        <w:rPr>
          <w:rFonts w:ascii="Times New Roman" w:hAnsi="Times New Roman" w:eastAsia="宋体" w:cs="宋体"/>
          <w:szCs w:val="21"/>
        </w:rPr>
      </w:pPr>
    </w:p>
    <w:p w14:paraId="0AF2157A">
      <w:pPr>
        <w:rPr>
          <w:rFonts w:ascii="Times New Roman" w:hAnsi="Times New Roman" w:eastAsia="宋体" w:cs="宋体"/>
          <w:szCs w:val="21"/>
        </w:rPr>
      </w:pPr>
    </w:p>
    <w:p w14:paraId="055328F5">
      <w:pPr>
        <w:pStyle w:val="24"/>
        <w:rPr>
          <w:rFonts w:ascii="Times New Roman" w:hAnsi="Times New Roman"/>
        </w:rPr>
      </w:pPr>
    </w:p>
    <w:p w14:paraId="66EFED49">
      <w:pPr>
        <w:pStyle w:val="12"/>
        <w:ind w:firstLine="0" w:firstLineChars="0"/>
        <w:rPr>
          <w:rFonts w:ascii="Times New Roman" w:hAnsi="Times New Roman"/>
        </w:rPr>
      </w:pPr>
    </w:p>
    <w:p w14:paraId="2B163FEC">
      <w:pPr>
        <w:spacing w:line="540" w:lineRule="exact"/>
        <w:ind w:firstLine="562"/>
        <w:contextualSpacing/>
        <w:jc w:val="center"/>
        <w:rPr>
          <w:rFonts w:ascii="Times New Roman" w:hAnsi="Times New Roman" w:eastAsia="仿宋_GB2312"/>
          <w:b/>
          <w:sz w:val="24"/>
          <w:szCs w:val="24"/>
        </w:rPr>
      </w:pPr>
      <w:r>
        <w:rPr>
          <w:rFonts w:hint="eastAsia" w:ascii="Times New Roman" w:hAnsi="Times New Roman" w:eastAsia="仿宋_GB2312"/>
          <w:b/>
          <w:sz w:val="24"/>
          <w:szCs w:val="24"/>
        </w:rPr>
        <w:t>第六部分应提交的有关格式范例</w:t>
      </w:r>
    </w:p>
    <w:p w14:paraId="6872281A">
      <w:pPr>
        <w:spacing w:line="540" w:lineRule="exact"/>
        <w:ind w:firstLine="560"/>
        <w:contextualSpacing/>
        <w:rPr>
          <w:rFonts w:ascii="Times New Roman" w:hAnsi="Times New Roman" w:eastAsia="仿宋_GB2312"/>
          <w:sz w:val="24"/>
          <w:szCs w:val="24"/>
        </w:rPr>
      </w:pPr>
    </w:p>
    <w:p w14:paraId="07235EFA">
      <w:pPr>
        <w:spacing w:line="540" w:lineRule="exact"/>
        <w:ind w:firstLine="562"/>
        <w:contextualSpacing/>
        <w:jc w:val="center"/>
        <w:rPr>
          <w:rFonts w:ascii="Times New Roman" w:hAnsi="Times New Roman" w:eastAsia="仿宋_GB2312"/>
          <w:b/>
          <w:sz w:val="24"/>
          <w:szCs w:val="24"/>
        </w:rPr>
      </w:pPr>
      <w:r>
        <w:rPr>
          <w:rFonts w:hint="eastAsia" w:ascii="Times New Roman" w:hAnsi="Times New Roman" w:eastAsia="仿宋_GB2312"/>
          <w:b/>
          <w:sz w:val="24"/>
          <w:szCs w:val="24"/>
        </w:rPr>
        <w:t>资格文件部分</w:t>
      </w:r>
    </w:p>
    <w:p w14:paraId="341B5C53">
      <w:pPr>
        <w:spacing w:line="540" w:lineRule="exact"/>
        <w:ind w:firstLine="560"/>
        <w:contextualSpacing/>
        <w:jc w:val="center"/>
        <w:rPr>
          <w:rFonts w:ascii="Times New Roman" w:hAnsi="Times New Roman" w:eastAsia="仿宋_GB2312"/>
          <w:sz w:val="24"/>
          <w:szCs w:val="24"/>
        </w:rPr>
      </w:pPr>
      <w:r>
        <w:rPr>
          <w:rFonts w:hint="eastAsia" w:ascii="Times New Roman" w:hAnsi="Times New Roman" w:eastAsia="仿宋_GB2312"/>
          <w:sz w:val="24"/>
          <w:szCs w:val="24"/>
        </w:rPr>
        <w:t>目录</w:t>
      </w:r>
    </w:p>
    <w:p w14:paraId="14F7C853">
      <w:pPr>
        <w:spacing w:line="540" w:lineRule="exact"/>
        <w:ind w:firstLine="560"/>
        <w:contextualSpacing/>
        <w:rPr>
          <w:rFonts w:ascii="Times New Roman" w:hAnsi="Times New Roman" w:eastAsia="仿宋_GB2312"/>
          <w:sz w:val="28"/>
          <w:szCs w:val="28"/>
        </w:rPr>
      </w:pPr>
    </w:p>
    <w:p w14:paraId="42F71F95">
      <w:pPr>
        <w:spacing w:line="540" w:lineRule="exact"/>
        <w:ind w:firstLine="560"/>
        <w:contextualSpacing/>
        <w:jc w:val="center"/>
        <w:rPr>
          <w:rFonts w:ascii="Times New Roman" w:hAnsi="Times New Roman" w:eastAsia="仿宋_GB2312"/>
          <w:sz w:val="24"/>
          <w:szCs w:val="24"/>
        </w:rPr>
      </w:pPr>
      <w:r>
        <w:rPr>
          <w:rFonts w:hint="eastAsia" w:ascii="Times New Roman" w:hAnsi="Times New Roman" w:eastAsia="仿宋_GB2312"/>
          <w:sz w:val="24"/>
          <w:szCs w:val="24"/>
        </w:rPr>
        <w:t>一、符合参加政府采购活动应当具备的一般条件的承诺函…………（页码）</w:t>
      </w:r>
    </w:p>
    <w:p w14:paraId="07BC5D59">
      <w:pPr>
        <w:spacing w:line="540" w:lineRule="exact"/>
        <w:ind w:firstLine="560"/>
        <w:contextualSpacing/>
        <w:jc w:val="center"/>
        <w:rPr>
          <w:rFonts w:ascii="Times New Roman" w:hAnsi="Times New Roman" w:eastAsia="仿宋_GB2312"/>
          <w:sz w:val="24"/>
          <w:szCs w:val="24"/>
        </w:rPr>
      </w:pPr>
      <w:r>
        <w:rPr>
          <w:rFonts w:hint="eastAsia" w:ascii="Times New Roman" w:hAnsi="Times New Roman" w:eastAsia="仿宋_GB2312"/>
          <w:sz w:val="24"/>
          <w:szCs w:val="24"/>
        </w:rPr>
        <w:t>二、联合协议（如果有）………………………………………………（页码）</w:t>
      </w:r>
    </w:p>
    <w:p w14:paraId="35FFC2B0">
      <w:pPr>
        <w:spacing w:line="540" w:lineRule="exact"/>
        <w:ind w:firstLine="560"/>
        <w:contextualSpacing/>
        <w:jc w:val="center"/>
        <w:rPr>
          <w:rFonts w:ascii="Times New Roman" w:hAnsi="Times New Roman" w:eastAsia="仿宋_GB2312"/>
          <w:sz w:val="24"/>
          <w:szCs w:val="24"/>
        </w:rPr>
      </w:pPr>
      <w:r>
        <w:rPr>
          <w:rFonts w:hint="eastAsia" w:ascii="Times New Roman" w:hAnsi="Times New Roman" w:eastAsia="仿宋_GB2312"/>
          <w:sz w:val="24"/>
          <w:szCs w:val="24"/>
        </w:rPr>
        <w:t>三、落实政府采购政策需满足的资格要求（如果有）………………（页码）</w:t>
      </w:r>
    </w:p>
    <w:p w14:paraId="2A0F60B7">
      <w:pPr>
        <w:spacing w:line="540" w:lineRule="exact"/>
        <w:ind w:firstLine="560"/>
        <w:contextualSpacing/>
        <w:jc w:val="center"/>
        <w:rPr>
          <w:rFonts w:ascii="Times New Roman" w:hAnsi="Times New Roman" w:eastAsia="仿宋_GB2312"/>
          <w:b/>
          <w:sz w:val="24"/>
          <w:szCs w:val="24"/>
        </w:rPr>
      </w:pPr>
      <w:r>
        <w:rPr>
          <w:rFonts w:hint="eastAsia" w:ascii="Times New Roman" w:hAnsi="Times New Roman" w:eastAsia="仿宋_GB2312"/>
          <w:sz w:val="24"/>
          <w:szCs w:val="24"/>
        </w:rPr>
        <w:t>四、本项目的特定资格要求（如果有）………………………………（页码）</w:t>
      </w:r>
      <w:r>
        <w:rPr>
          <w:rFonts w:hint="eastAsia" w:ascii="Times New Roman" w:hAnsi="Times New Roman" w:eastAsia="仿宋_GB2312"/>
          <w:sz w:val="24"/>
          <w:szCs w:val="24"/>
        </w:rPr>
        <w:br w:type="page"/>
      </w:r>
      <w:r>
        <w:rPr>
          <w:rFonts w:hint="eastAsia" w:ascii="Times New Roman" w:hAnsi="Times New Roman" w:eastAsia="仿宋_GB2312"/>
          <w:b/>
          <w:sz w:val="24"/>
          <w:szCs w:val="24"/>
        </w:rPr>
        <w:t>一、 符合参加政府采购活动应当具备的一般条件的承诺函</w:t>
      </w:r>
    </w:p>
    <w:p w14:paraId="41EF6A72">
      <w:pPr>
        <w:spacing w:line="540" w:lineRule="exact"/>
        <w:contextualSpacing/>
        <w:rPr>
          <w:rFonts w:ascii="Times New Roman" w:hAnsi="Times New Roman" w:eastAsia="仿宋_GB2312"/>
          <w:sz w:val="24"/>
          <w:szCs w:val="24"/>
        </w:rPr>
      </w:pPr>
    </w:p>
    <w:p w14:paraId="5CC84DB2">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（采购人）、（采购代理机构）：</w:t>
      </w:r>
    </w:p>
    <w:p w14:paraId="276FAE88">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我方参与（项目名称）【招标编号：（采购编号）】政府采购活动，郑重承诺：</w:t>
      </w:r>
    </w:p>
    <w:p w14:paraId="1BEAACE0">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（一）具备《中华人民共和国政府采购法》第二十二条第一款规定的条件：</w:t>
      </w:r>
    </w:p>
    <w:p w14:paraId="3D409523">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1.具有独立承担民事责任的能力；</w:t>
      </w:r>
    </w:p>
    <w:p w14:paraId="684F77DC">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2.具有良好的商业信誉和健全的财务会计制度； </w:t>
      </w:r>
    </w:p>
    <w:p w14:paraId="6F343746">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3.具有履行合同所必需的设备和专业技术能力；</w:t>
      </w:r>
    </w:p>
    <w:p w14:paraId="420EB312">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4.有依法缴纳税收和社会保障资金的良好记录；</w:t>
      </w:r>
    </w:p>
    <w:p w14:paraId="4881DD61">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5.参加政府采购活动前三年内，在经营活动中没有重大违法记录；</w:t>
      </w:r>
    </w:p>
    <w:p w14:paraId="7C8982DA">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6.具有法律、行政法规规定的其他条件。</w:t>
      </w:r>
    </w:p>
    <w:p w14:paraId="7864F5F6">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（二）未被信用中国（www.creditchina.gov.cn)、中国政府采购网（www.ccgp.gov.cn）列入失信被执行人、重大税收违法失信主体、政府采购严重违法失信行为记录名单。</w:t>
      </w:r>
    </w:p>
    <w:p w14:paraId="4CE0E0B6">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（三）不存在以下情况：</w:t>
      </w:r>
    </w:p>
    <w:p w14:paraId="18CB900C">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1.单位负责人为同一人或者存在直接控股、管理关系的不同供应商参加同一合同项下的政府采购活动的；</w:t>
      </w:r>
    </w:p>
    <w:p w14:paraId="09E8B69F">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2.为采购项目提供整体设计、规范编制或者项目管理、监理、检测等服务后再参加该采购项目的其他采购活动的。</w:t>
      </w:r>
    </w:p>
    <w:p w14:paraId="48C1A6E7">
      <w:pPr>
        <w:spacing w:line="540" w:lineRule="exact"/>
        <w:contextualSpacing/>
        <w:rPr>
          <w:rFonts w:ascii="Times New Roman" w:hAnsi="Times New Roman" w:eastAsia="仿宋_GB2312"/>
          <w:sz w:val="24"/>
          <w:szCs w:val="24"/>
        </w:rPr>
      </w:pPr>
    </w:p>
    <w:p w14:paraId="65CCD835">
      <w:pPr>
        <w:spacing w:line="540" w:lineRule="exact"/>
        <w:contextualSpacing/>
        <w:rPr>
          <w:rFonts w:ascii="Times New Roman" w:hAnsi="Times New Roman" w:eastAsia="仿宋_GB2312"/>
          <w:sz w:val="24"/>
          <w:szCs w:val="24"/>
        </w:rPr>
      </w:pPr>
    </w:p>
    <w:p w14:paraId="0FE01D73">
      <w:pPr>
        <w:spacing w:line="540" w:lineRule="exact"/>
        <w:contextualSpacing/>
        <w:rPr>
          <w:rFonts w:ascii="Times New Roman" w:hAnsi="Times New Roman" w:eastAsia="仿宋_GB2312"/>
          <w:sz w:val="24"/>
          <w:szCs w:val="24"/>
        </w:rPr>
      </w:pPr>
    </w:p>
    <w:p w14:paraId="7ADA0A72">
      <w:pPr>
        <w:spacing w:line="540" w:lineRule="exact"/>
        <w:ind w:firstLine="3840" w:firstLineChars="1600"/>
        <w:contextualSpacing/>
        <w:rPr>
          <w:rFonts w:ascii="Times New Roman" w:hAnsi="Times New Roman" w:eastAsia="仿宋_GB2312"/>
          <w:sz w:val="24"/>
          <w:szCs w:val="24"/>
        </w:rPr>
      </w:pPr>
      <w:r>
        <w:rPr>
          <w:rFonts w:hint="eastAsia" w:ascii="Times New Roman" w:hAnsi="Times New Roman" w:eastAsia="仿宋_GB2312"/>
          <w:sz w:val="24"/>
          <w:szCs w:val="24"/>
        </w:rPr>
        <w:t>投标人名称(电子签名)：</w:t>
      </w:r>
    </w:p>
    <w:p w14:paraId="4E773F4A">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日期：  年  月   日</w:t>
      </w:r>
    </w:p>
    <w:p w14:paraId="2DF9E0A3">
      <w:pPr>
        <w:spacing w:line="540" w:lineRule="exact"/>
        <w:ind w:firstLine="482"/>
        <w:contextualSpacing/>
        <w:jc w:val="center"/>
        <w:rPr>
          <w:rFonts w:ascii="Times New Roman" w:hAnsi="Times New Roman" w:eastAsia="仿宋_GB2312"/>
          <w:b/>
          <w:sz w:val="24"/>
          <w:szCs w:val="24"/>
        </w:rPr>
      </w:pPr>
    </w:p>
    <w:p w14:paraId="71B233BE">
      <w:pPr>
        <w:widowControl/>
        <w:spacing w:line="360" w:lineRule="auto"/>
        <w:ind w:firstLine="643" w:firstLineChars="200"/>
        <w:jc w:val="center"/>
        <w:rPr>
          <w:rFonts w:ascii="Times New Roman" w:hAnsi="Times New Roman" w:eastAsia="仿宋_GB2312" w:cs="宋体"/>
          <w:b/>
          <w:kern w:val="0"/>
          <w:sz w:val="32"/>
          <w:szCs w:val="32"/>
        </w:rPr>
      </w:pPr>
    </w:p>
    <w:p w14:paraId="320D541D">
      <w:pPr>
        <w:widowControl/>
        <w:spacing w:line="560" w:lineRule="exact"/>
        <w:ind w:firstLine="482" w:firstLineChars="200"/>
        <w:jc w:val="center"/>
        <w:rPr>
          <w:rFonts w:ascii="Times New Roman" w:hAnsi="Times New Roman" w:eastAsia="仿宋_GB2312"/>
          <w:b/>
          <w:sz w:val="24"/>
          <w:szCs w:val="24"/>
        </w:rPr>
      </w:pPr>
      <w:r>
        <w:rPr>
          <w:rFonts w:hint="eastAsia" w:ascii="Times New Roman" w:hAnsi="Times New Roman" w:eastAsia="仿宋_GB2312"/>
          <w:b/>
          <w:sz w:val="24"/>
          <w:szCs w:val="24"/>
        </w:rPr>
        <w:t>二、联合协议（如果有）</w:t>
      </w:r>
    </w:p>
    <w:p w14:paraId="1CB282CB">
      <w:pPr>
        <w:widowControl/>
        <w:spacing w:line="560" w:lineRule="exact"/>
        <w:ind w:firstLine="482" w:firstLineChars="200"/>
        <w:jc w:val="left"/>
        <w:rPr>
          <w:rFonts w:ascii="Times New Roman" w:hAnsi="Times New Roman" w:eastAsia="仿宋_GB2312" w:cs="宋体"/>
          <w:b/>
          <w:sz w:val="24"/>
          <w:szCs w:val="24"/>
        </w:rPr>
      </w:pPr>
      <w:r>
        <w:rPr>
          <w:rFonts w:hint="eastAsia" w:ascii="Times New Roman" w:hAnsi="Times New Roman" w:eastAsia="仿宋_GB2312" w:cs="宋体"/>
          <w:b/>
          <w:sz w:val="24"/>
          <w:szCs w:val="24"/>
        </w:rPr>
        <w:t>[以联合体形式投标的，提供联合协议（附件6）；本项目不接受联合体投标或者投标人不以联合体形式投标的，则不需要提供）]</w:t>
      </w:r>
    </w:p>
    <w:p w14:paraId="6734C1A8">
      <w:pPr>
        <w:snapToGrid w:val="0"/>
        <w:spacing w:line="560" w:lineRule="exact"/>
        <w:ind w:right="480" w:firstLine="482"/>
        <w:jc w:val="center"/>
        <w:rPr>
          <w:rFonts w:ascii="Times New Roman" w:hAnsi="Times New Roman" w:eastAsia="仿宋_GB2312" w:cs="宋体"/>
          <w:b/>
          <w:kern w:val="0"/>
          <w:sz w:val="24"/>
          <w:szCs w:val="24"/>
        </w:rPr>
      </w:pPr>
    </w:p>
    <w:p w14:paraId="4BDD482A">
      <w:pPr>
        <w:pStyle w:val="2"/>
        <w:rPr>
          <w:rFonts w:ascii="Times New Roman" w:hAnsi="Times New Roman" w:eastAsia="仿宋_GB2312"/>
          <w:sz w:val="24"/>
          <w:szCs w:val="24"/>
        </w:rPr>
      </w:pPr>
    </w:p>
    <w:p w14:paraId="12B599A7">
      <w:pPr>
        <w:snapToGrid w:val="0"/>
        <w:spacing w:line="560" w:lineRule="exact"/>
        <w:ind w:right="480" w:firstLine="482"/>
        <w:jc w:val="center"/>
        <w:rPr>
          <w:rFonts w:ascii="Times New Roman" w:hAnsi="Times New Roman" w:eastAsia="仿宋_GB2312" w:cs="宋体"/>
          <w:b/>
          <w:kern w:val="0"/>
          <w:sz w:val="24"/>
          <w:szCs w:val="24"/>
        </w:rPr>
      </w:pPr>
      <w:r>
        <w:rPr>
          <w:rFonts w:hint="eastAsia" w:ascii="Times New Roman" w:hAnsi="Times New Roman" w:eastAsia="仿宋_GB2312" w:cs="宋体"/>
          <w:b/>
          <w:kern w:val="0"/>
          <w:sz w:val="24"/>
          <w:szCs w:val="24"/>
        </w:rPr>
        <w:t>三、落实政府采购政策需满足的资格要求</w:t>
      </w:r>
      <w:r>
        <w:rPr>
          <w:rFonts w:hint="eastAsia" w:ascii="Times New Roman" w:hAnsi="Times New Roman" w:eastAsia="仿宋_GB2312"/>
          <w:b/>
          <w:sz w:val="24"/>
          <w:szCs w:val="24"/>
        </w:rPr>
        <w:t>（如果有）</w:t>
      </w:r>
    </w:p>
    <w:p w14:paraId="01C8995B">
      <w:pPr>
        <w:spacing w:line="560" w:lineRule="exact"/>
        <w:rPr>
          <w:rFonts w:ascii="Times New Roman" w:hAnsi="Times New Roman" w:eastAsia="仿宋_GB2312" w:cs="宋体"/>
          <w:sz w:val="24"/>
          <w:szCs w:val="24"/>
        </w:rPr>
      </w:pPr>
      <w:r>
        <w:rPr>
          <w:rFonts w:hint="eastAsia" w:ascii="Times New Roman" w:hAnsi="Times New Roman" w:eastAsia="仿宋_GB2312" w:cs="宋体"/>
          <w:sz w:val="24"/>
          <w:szCs w:val="24"/>
        </w:rPr>
        <w:t>（根据招标公告落实政府采购政策需满足的资格要求选择提供相应的材料；未要求的，无需提供）</w:t>
      </w:r>
    </w:p>
    <w:p w14:paraId="58FDC6FD">
      <w:pPr>
        <w:snapToGrid w:val="0"/>
        <w:spacing w:before="50" w:after="50" w:line="560" w:lineRule="exact"/>
        <w:ind w:firstLine="472" w:firstLineChars="196"/>
        <w:jc w:val="left"/>
        <w:rPr>
          <w:rFonts w:ascii="Times New Roman" w:hAnsi="Times New Roman" w:eastAsia="仿宋_GB2312" w:cs="宋体"/>
          <w:sz w:val="24"/>
          <w:szCs w:val="24"/>
        </w:rPr>
      </w:pPr>
      <w:r>
        <w:rPr>
          <w:rFonts w:hint="eastAsia" w:ascii="Times New Roman" w:hAnsi="Times New Roman" w:eastAsia="仿宋_GB2312" w:cs="宋体"/>
          <w:b/>
          <w:sz w:val="24"/>
          <w:szCs w:val="24"/>
        </w:rPr>
        <w:t>A</w:t>
      </w:r>
      <w:r>
        <w:rPr>
          <w:rFonts w:hint="eastAsia" w:ascii="Times New Roman" w:hAnsi="Times New Roman" w:eastAsia="仿宋_GB2312" w:cs="宋体"/>
          <w:sz w:val="24"/>
          <w:szCs w:val="24"/>
        </w:rPr>
        <w:t xml:space="preserve">.专门面向中小企业，服务全部由符合政策要求的中小企业（或小微企业）承接的，提供相应的中小企业声明函（附件5）。 </w:t>
      </w:r>
    </w:p>
    <w:p w14:paraId="3615C118">
      <w:pPr>
        <w:widowControl/>
        <w:spacing w:line="560" w:lineRule="exact"/>
        <w:ind w:firstLine="472" w:firstLineChars="196"/>
        <w:jc w:val="left"/>
        <w:rPr>
          <w:rFonts w:ascii="Times New Roman" w:hAnsi="Times New Roman" w:eastAsia="仿宋_GB2312" w:cs="宋体"/>
          <w:sz w:val="24"/>
          <w:szCs w:val="24"/>
        </w:rPr>
      </w:pPr>
      <w:r>
        <w:rPr>
          <w:rFonts w:hint="eastAsia" w:ascii="Times New Roman" w:hAnsi="Times New Roman" w:eastAsia="仿宋_GB2312" w:cs="宋体"/>
          <w:b/>
          <w:sz w:val="24"/>
          <w:szCs w:val="24"/>
        </w:rPr>
        <w:t>B.</w:t>
      </w:r>
      <w:r>
        <w:rPr>
          <w:rFonts w:hint="eastAsia" w:ascii="Times New Roman" w:hAnsi="Times New Roman"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Times New Roman" w:hAnsi="Times New Roman" w:eastAsia="仿宋_GB2312" w:cs="宋体"/>
          <w:spacing w:val="8"/>
          <w:kern w:val="0"/>
          <w:sz w:val="24"/>
          <w:szCs w:val="24"/>
        </w:rPr>
        <w:t>并相应达到了前述比例要求，</w:t>
      </w:r>
      <w:r>
        <w:rPr>
          <w:rFonts w:hint="eastAsia" w:ascii="Times New Roman" w:hAnsi="Times New Roman" w:eastAsia="仿宋_GB2312" w:cs="宋体"/>
          <w:sz w:val="24"/>
          <w:szCs w:val="24"/>
        </w:rPr>
        <w:t>视同符合了资格条件，无需再与其他中小企业组成联合体参加政府采购活动，无需提供联合协议。</w:t>
      </w:r>
    </w:p>
    <w:p w14:paraId="1EF7C325">
      <w:pPr>
        <w:snapToGrid w:val="0"/>
        <w:spacing w:before="50" w:after="50" w:line="560" w:lineRule="exact"/>
        <w:ind w:firstLine="482"/>
        <w:jc w:val="left"/>
        <w:rPr>
          <w:rFonts w:ascii="Times New Roman" w:hAnsi="Times New Roman" w:eastAsia="仿宋_GB2312" w:cs="宋体"/>
          <w:sz w:val="24"/>
          <w:szCs w:val="24"/>
        </w:rPr>
      </w:pPr>
      <w:r>
        <w:rPr>
          <w:rFonts w:hint="eastAsia" w:ascii="Times New Roman" w:hAnsi="Times New Roman" w:eastAsia="仿宋_GB2312" w:cs="宋体"/>
          <w:b/>
          <w:sz w:val="24"/>
          <w:szCs w:val="24"/>
        </w:rPr>
        <w:t xml:space="preserve">    C.</w:t>
      </w:r>
      <w:r>
        <w:rPr>
          <w:rFonts w:hint="eastAsia" w:ascii="Times New Roman" w:hAnsi="Times New Roman"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Times New Roman" w:hAnsi="Times New Roman" w:eastAsia="仿宋_GB2312" w:cs="宋体"/>
          <w:spacing w:val="8"/>
          <w:kern w:val="0"/>
          <w:sz w:val="24"/>
          <w:szCs w:val="24"/>
        </w:rPr>
        <w:t>并相应达到了前述比例要求，</w:t>
      </w:r>
      <w:r>
        <w:rPr>
          <w:rFonts w:hint="eastAsia" w:ascii="Times New Roman" w:hAnsi="Times New Roman" w:eastAsia="仿宋_GB2312" w:cs="宋体"/>
          <w:sz w:val="24"/>
          <w:szCs w:val="24"/>
        </w:rPr>
        <w:t>视同符合了资格条件，无需再向中小企业分包，无需提供分包意向协议。</w:t>
      </w:r>
    </w:p>
    <w:p w14:paraId="64F23BD2">
      <w:pPr>
        <w:widowControl/>
        <w:spacing w:line="560" w:lineRule="exact"/>
        <w:ind w:left="479" w:firstLine="482"/>
        <w:jc w:val="center"/>
        <w:rPr>
          <w:rFonts w:ascii="Times New Roman" w:hAnsi="Times New Roman" w:eastAsia="仿宋_GB2312" w:cs="宋体"/>
          <w:b/>
          <w:kern w:val="0"/>
          <w:sz w:val="24"/>
          <w:szCs w:val="24"/>
        </w:rPr>
      </w:pPr>
    </w:p>
    <w:p w14:paraId="36AEF1B2">
      <w:pPr>
        <w:widowControl/>
        <w:spacing w:line="560" w:lineRule="exact"/>
        <w:ind w:firstLine="482" w:firstLineChars="200"/>
        <w:jc w:val="center"/>
        <w:rPr>
          <w:rFonts w:ascii="Times New Roman" w:hAnsi="Times New Roman" w:eastAsia="仿宋_GB2312"/>
          <w:b/>
          <w:sz w:val="24"/>
          <w:szCs w:val="24"/>
        </w:rPr>
      </w:pPr>
      <w:r>
        <w:rPr>
          <w:rFonts w:hint="eastAsia" w:ascii="Times New Roman" w:hAnsi="Times New Roman" w:eastAsia="仿宋_GB2312" w:cs="宋体"/>
          <w:b/>
          <w:kern w:val="0"/>
          <w:sz w:val="24"/>
          <w:szCs w:val="24"/>
        </w:rPr>
        <w:t>四、本项目的特定资格要求</w:t>
      </w:r>
      <w:r>
        <w:rPr>
          <w:rFonts w:hint="eastAsia" w:ascii="Times New Roman" w:hAnsi="Times New Roman" w:eastAsia="仿宋_GB2312"/>
          <w:b/>
          <w:sz w:val="24"/>
          <w:szCs w:val="24"/>
        </w:rPr>
        <w:t>（如果有）</w:t>
      </w:r>
    </w:p>
    <w:p w14:paraId="34CCA903">
      <w:pPr>
        <w:spacing w:line="560" w:lineRule="exact"/>
        <w:jc w:val="left"/>
        <w:rPr>
          <w:rFonts w:ascii="Times New Roman" w:hAnsi="Times New Roman" w:eastAsia="仿宋_GB2312" w:cs="宋体"/>
          <w:sz w:val="24"/>
          <w:szCs w:val="24"/>
        </w:rPr>
      </w:pPr>
      <w:r>
        <w:rPr>
          <w:rFonts w:hint="eastAsia" w:ascii="Times New Roman" w:hAnsi="Times New Roman" w:eastAsia="仿宋_GB2312" w:cs="宋体"/>
          <w:sz w:val="24"/>
          <w:szCs w:val="24"/>
        </w:rPr>
        <w:t>（根据招标公告本项目的特定资格要求提供相应的材料；未要求的，无需提供）</w:t>
      </w:r>
    </w:p>
    <w:p w14:paraId="353F574A">
      <w:pPr>
        <w:spacing w:line="560" w:lineRule="exact"/>
        <w:ind w:firstLine="482"/>
        <w:contextualSpacing/>
        <w:jc w:val="center"/>
        <w:rPr>
          <w:rFonts w:ascii="Times New Roman" w:hAnsi="Times New Roman" w:eastAsia="仿宋_GB2312"/>
          <w:b/>
          <w:sz w:val="24"/>
          <w:szCs w:val="24"/>
        </w:rPr>
      </w:pPr>
    </w:p>
    <w:p w14:paraId="781772F7">
      <w:pPr>
        <w:pStyle w:val="12"/>
        <w:rPr>
          <w:rFonts w:ascii="Times New Roman" w:hAnsi="Times New Roman"/>
        </w:rPr>
      </w:pPr>
    </w:p>
    <w:p w14:paraId="5A9149B8">
      <w:pPr>
        <w:pStyle w:val="12"/>
        <w:rPr>
          <w:rFonts w:ascii="Times New Roman" w:hAnsi="Times New Roman"/>
        </w:rPr>
      </w:pPr>
    </w:p>
    <w:p w14:paraId="799A05B6">
      <w:pPr>
        <w:pStyle w:val="12"/>
        <w:rPr>
          <w:rFonts w:ascii="Times New Roman" w:hAnsi="Times New Roman"/>
        </w:rPr>
      </w:pPr>
    </w:p>
    <w:p w14:paraId="2DE7E2E7">
      <w:pPr>
        <w:spacing w:line="56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商务技术文件部分</w:t>
      </w:r>
    </w:p>
    <w:p w14:paraId="378A6305">
      <w:pPr>
        <w:spacing w:line="560" w:lineRule="exact"/>
        <w:ind w:firstLine="560"/>
        <w:contextualSpacing/>
        <w:rPr>
          <w:rFonts w:ascii="Times New Roman" w:hAnsi="Times New Roman" w:eastAsia="仿宋_GB2312"/>
          <w:sz w:val="28"/>
          <w:szCs w:val="28"/>
        </w:rPr>
      </w:pPr>
    </w:p>
    <w:p w14:paraId="0D89DB84">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目录</w:t>
      </w:r>
    </w:p>
    <w:p w14:paraId="63BD31F7">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投标函………………………………………………………………………（页码）</w:t>
      </w:r>
    </w:p>
    <w:p w14:paraId="4FD18E03">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授权委托书或法定代表人（单位负责人、自然人本人）身份证明……（页码）</w:t>
      </w:r>
    </w:p>
    <w:p w14:paraId="3B441501">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联合协议（如果有）………………………………………………………（页码）</w:t>
      </w:r>
    </w:p>
    <w:p w14:paraId="271FBD3E">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分包意向协议（如果有）…………………………………………………（页码）</w:t>
      </w:r>
    </w:p>
    <w:p w14:paraId="1AA07F99">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符合性审查资料……………………………………………………………（页码）</w:t>
      </w:r>
    </w:p>
    <w:p w14:paraId="7919F302">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拟投入的项目班子格式（如果有）………………………………………（页码）</w:t>
      </w:r>
    </w:p>
    <w:p w14:paraId="2F36875A">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评标标准相应的商务技术资料……………………………………………（页码）</w:t>
      </w:r>
    </w:p>
    <w:p w14:paraId="5B5DF87B">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投标标的清单……………………………………………………………（页码）</w:t>
      </w:r>
    </w:p>
    <w:p w14:paraId="194E2225">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商务技术偏离表……………………………………………………………（页码）</w:t>
      </w:r>
    </w:p>
    <w:p w14:paraId="52C26A80">
      <w:pPr>
        <w:pStyle w:val="51"/>
        <w:numPr>
          <w:ilvl w:val="0"/>
          <w:numId w:val="4"/>
        </w:numPr>
        <w:spacing w:line="540" w:lineRule="exact"/>
        <w:ind w:left="899" w:firstLineChars="0"/>
        <w:contextualSpacing/>
        <w:jc w:val="left"/>
        <w:rPr>
          <w:rFonts w:ascii="Times New Roman" w:hAnsi="Times New Roman" w:eastAsia="仿宋_GB2312"/>
          <w:sz w:val="24"/>
          <w:szCs w:val="24"/>
        </w:rPr>
      </w:pPr>
      <w:r>
        <w:rPr>
          <w:rFonts w:hint="eastAsia" w:ascii="Times New Roman" w:hAnsi="Times New Roman" w:eastAsia="仿宋_GB2312"/>
          <w:sz w:val="24"/>
          <w:szCs w:val="24"/>
        </w:rPr>
        <w:t>政府采购供应商廉洁自律承诺书…………………………………………（页码）</w:t>
      </w:r>
    </w:p>
    <w:p w14:paraId="138DD34E">
      <w:pPr>
        <w:spacing w:line="540" w:lineRule="exact"/>
        <w:contextualSpacing/>
        <w:rPr>
          <w:rFonts w:ascii="Times New Roman" w:hAnsi="Times New Roman" w:eastAsia="仿宋_GB2312"/>
          <w:sz w:val="24"/>
          <w:szCs w:val="24"/>
        </w:rPr>
      </w:pPr>
    </w:p>
    <w:p w14:paraId="634B1B2F">
      <w:pPr>
        <w:spacing w:line="540" w:lineRule="exact"/>
        <w:contextualSpacing/>
        <w:rPr>
          <w:rFonts w:ascii="Times New Roman" w:hAnsi="Times New Roman" w:eastAsia="仿宋_GB2312"/>
          <w:sz w:val="24"/>
          <w:szCs w:val="24"/>
        </w:rPr>
      </w:pPr>
    </w:p>
    <w:p w14:paraId="16A69C5A">
      <w:pPr>
        <w:pStyle w:val="2"/>
        <w:rPr>
          <w:rFonts w:ascii="Times New Roman" w:hAnsi="Times New Roman" w:eastAsia="仿宋_GB2312"/>
        </w:rPr>
      </w:pPr>
    </w:p>
    <w:p w14:paraId="45E92A37">
      <w:pPr>
        <w:spacing w:line="540" w:lineRule="exact"/>
        <w:contextualSpacing/>
        <w:rPr>
          <w:rFonts w:ascii="Times New Roman" w:hAnsi="Times New Roman" w:eastAsia="仿宋_GB2312"/>
          <w:sz w:val="24"/>
          <w:szCs w:val="24"/>
        </w:rPr>
      </w:pPr>
    </w:p>
    <w:p w14:paraId="0A15B52F">
      <w:pPr>
        <w:spacing w:line="540" w:lineRule="exact"/>
        <w:contextualSpacing/>
        <w:rPr>
          <w:rFonts w:ascii="Times New Roman" w:hAnsi="Times New Roman" w:eastAsia="仿宋_GB2312"/>
          <w:sz w:val="24"/>
          <w:szCs w:val="24"/>
        </w:rPr>
      </w:pPr>
    </w:p>
    <w:p w14:paraId="060375FA">
      <w:pPr>
        <w:spacing w:line="540" w:lineRule="exact"/>
        <w:contextualSpacing/>
        <w:rPr>
          <w:rFonts w:ascii="Times New Roman" w:hAnsi="Times New Roman" w:eastAsia="仿宋_GB2312"/>
          <w:sz w:val="24"/>
          <w:szCs w:val="24"/>
        </w:rPr>
      </w:pPr>
    </w:p>
    <w:p w14:paraId="099B2B75">
      <w:pPr>
        <w:spacing w:line="540" w:lineRule="exact"/>
        <w:contextualSpacing/>
        <w:rPr>
          <w:rFonts w:ascii="Times New Roman" w:hAnsi="Times New Roman" w:eastAsia="仿宋_GB2312"/>
          <w:sz w:val="24"/>
          <w:szCs w:val="24"/>
        </w:rPr>
      </w:pPr>
    </w:p>
    <w:p w14:paraId="75F8AA08">
      <w:pPr>
        <w:spacing w:line="540" w:lineRule="exact"/>
        <w:contextualSpacing/>
        <w:rPr>
          <w:rFonts w:ascii="Times New Roman" w:hAnsi="Times New Roman" w:eastAsia="仿宋_GB2312"/>
          <w:sz w:val="24"/>
          <w:szCs w:val="24"/>
        </w:rPr>
      </w:pPr>
    </w:p>
    <w:p w14:paraId="4C6821B6">
      <w:pPr>
        <w:spacing w:line="540" w:lineRule="exact"/>
        <w:contextualSpacing/>
        <w:rPr>
          <w:rFonts w:ascii="Times New Roman" w:hAnsi="Times New Roman" w:eastAsia="仿宋_GB2312"/>
          <w:sz w:val="24"/>
          <w:szCs w:val="24"/>
        </w:rPr>
      </w:pPr>
    </w:p>
    <w:p w14:paraId="47338B8C">
      <w:pPr>
        <w:spacing w:line="540" w:lineRule="exact"/>
        <w:contextualSpacing/>
        <w:rPr>
          <w:rFonts w:ascii="Times New Roman" w:hAnsi="Times New Roman" w:eastAsia="仿宋_GB2312"/>
          <w:sz w:val="24"/>
          <w:szCs w:val="24"/>
        </w:rPr>
      </w:pPr>
    </w:p>
    <w:p w14:paraId="2D7253C3">
      <w:pPr>
        <w:spacing w:line="540" w:lineRule="exact"/>
        <w:contextualSpacing/>
        <w:rPr>
          <w:rFonts w:ascii="Times New Roman" w:hAnsi="Times New Roman" w:eastAsia="仿宋_GB2312"/>
          <w:sz w:val="24"/>
          <w:szCs w:val="24"/>
        </w:rPr>
      </w:pPr>
    </w:p>
    <w:p w14:paraId="7963420B">
      <w:pPr>
        <w:spacing w:line="540" w:lineRule="exact"/>
        <w:contextualSpacing/>
        <w:rPr>
          <w:rFonts w:ascii="Times New Roman" w:hAnsi="Times New Roman" w:eastAsia="仿宋_GB2312"/>
          <w:sz w:val="24"/>
          <w:szCs w:val="24"/>
        </w:rPr>
      </w:pPr>
    </w:p>
    <w:p w14:paraId="49EF0911">
      <w:pPr>
        <w:spacing w:line="540" w:lineRule="exact"/>
        <w:contextualSpacing/>
        <w:rPr>
          <w:rFonts w:ascii="Times New Roman" w:hAnsi="Times New Roman" w:eastAsia="仿宋_GB2312"/>
          <w:sz w:val="24"/>
          <w:szCs w:val="24"/>
        </w:rPr>
      </w:pPr>
    </w:p>
    <w:p w14:paraId="38913475">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一、投标函</w:t>
      </w:r>
    </w:p>
    <w:p w14:paraId="1E5190C8">
      <w:pPr>
        <w:spacing w:line="540" w:lineRule="exact"/>
        <w:contextualSpacing/>
        <w:rPr>
          <w:rFonts w:ascii="Times New Roman" w:hAnsi="Times New Roman" w:eastAsia="仿宋_GB2312"/>
          <w:sz w:val="24"/>
          <w:szCs w:val="24"/>
        </w:rPr>
      </w:pPr>
    </w:p>
    <w:p w14:paraId="13582FD2">
      <w:pPr>
        <w:spacing w:line="4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（采购人）、（采购代理机构）：</w:t>
      </w:r>
    </w:p>
    <w:p w14:paraId="7DF828C7">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我方参加你方组织的（项目名称）【招标编号：（采购编号）】招标的有关活动，并对此项目进行投标。为此：</w:t>
      </w:r>
    </w:p>
    <w:p w14:paraId="1FA947DA">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我方承诺投标有效期从提交投标文件的截止之日起</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天（不少于90天），本投标文件在投标有效期满之前均具有约束力。</w:t>
      </w:r>
    </w:p>
    <w:p w14:paraId="7E13341E">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1.我方的投标文件包括以下内容：</w:t>
      </w:r>
    </w:p>
    <w:p w14:paraId="376A251A">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2.1资格文件：</w:t>
      </w:r>
    </w:p>
    <w:p w14:paraId="665360A5">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2.1.1承诺函；</w:t>
      </w:r>
    </w:p>
    <w:p w14:paraId="1982B5AA">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2.1.2联合协议（如果有)；</w:t>
      </w:r>
    </w:p>
    <w:p w14:paraId="146AC2CE">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2.1.3落实政府采购政策需满足的资格要求（如果有)；</w:t>
      </w:r>
    </w:p>
    <w:p w14:paraId="51284FF5">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2.2.4本项目的特定资格要求（如果有）。</w:t>
      </w:r>
    </w:p>
    <w:p w14:paraId="422D2DF9">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 商务技术文件：</w:t>
      </w:r>
    </w:p>
    <w:p w14:paraId="4180AA94">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2.2.1投标函； </w:t>
      </w:r>
    </w:p>
    <w:p w14:paraId="7B4EC5B1">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联合协议（如果有）；</w:t>
      </w:r>
    </w:p>
    <w:p w14:paraId="7CF4896F">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分包意向协议（如果有）；</w:t>
      </w:r>
    </w:p>
    <w:p w14:paraId="599D9427">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符合性审查资料；</w:t>
      </w:r>
    </w:p>
    <w:p w14:paraId="366C7A9E">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拟投入的项目班子格式（如果有）；</w:t>
      </w:r>
    </w:p>
    <w:p w14:paraId="55F1C17A">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6</w:t>
      </w:r>
      <w:r>
        <w:rPr>
          <w:rFonts w:hint="eastAsia" w:ascii="Times New Roman" w:hAnsi="Times New Roman" w:eastAsia="仿宋_GB2312"/>
          <w:sz w:val="24"/>
          <w:szCs w:val="24"/>
        </w:rPr>
        <w:t>评标标准相应的商务技术资料；</w:t>
      </w:r>
    </w:p>
    <w:p w14:paraId="14129D08">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7</w:t>
      </w:r>
      <w:r>
        <w:rPr>
          <w:rFonts w:hint="eastAsia" w:ascii="Times New Roman" w:hAnsi="Times New Roman" w:eastAsia="仿宋_GB2312"/>
          <w:sz w:val="24"/>
          <w:szCs w:val="24"/>
        </w:rPr>
        <w:t>投标标的清单；</w:t>
      </w:r>
    </w:p>
    <w:p w14:paraId="27435D83">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商务技术偏离表；</w:t>
      </w:r>
    </w:p>
    <w:p w14:paraId="7BA87070">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2.2.</w:t>
      </w:r>
      <w:r>
        <w:rPr>
          <w:rFonts w:hint="eastAsia" w:ascii="Times New Roman" w:hAnsi="Times New Roman" w:eastAsia="仿宋_GB2312"/>
          <w:sz w:val="24"/>
          <w:szCs w:val="24"/>
          <w:lang w:val="en-US" w:eastAsia="zh-CN"/>
        </w:rPr>
        <w:t>9</w:t>
      </w:r>
      <w:r>
        <w:rPr>
          <w:rFonts w:hint="eastAsia" w:ascii="Times New Roman" w:hAnsi="Times New Roman" w:eastAsia="仿宋_GB2312"/>
          <w:sz w:val="24"/>
          <w:szCs w:val="24"/>
        </w:rPr>
        <w:t>政府采购供应商廉洁自律承诺书。</w:t>
      </w:r>
    </w:p>
    <w:p w14:paraId="5DE3196D">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2.3报价文件</w:t>
      </w:r>
    </w:p>
    <w:p w14:paraId="2AB86F1B">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2.3.1开标一览表（报价表）；</w:t>
      </w:r>
    </w:p>
    <w:p w14:paraId="687157DF">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2.3.2中小企业声明函（如果有）。</w:t>
      </w:r>
    </w:p>
    <w:p w14:paraId="2B5E8C42">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3.我方承诺除商务技术偏离表（如果有）列出的偏离外，我方响应招标文件的全部要求。</w:t>
      </w:r>
    </w:p>
    <w:p w14:paraId="7BEB3811">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4.如我方中标，我方承诺：</w:t>
      </w:r>
    </w:p>
    <w:p w14:paraId="36822CB9">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4.1在收到中标通知书后，在中标通知书规定的期限内与你方签订合同； </w:t>
      </w:r>
    </w:p>
    <w:p w14:paraId="09395F19">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4.2在签订合同时不向你方提出附加条件； </w:t>
      </w:r>
    </w:p>
    <w:p w14:paraId="62EE9331">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4.3按照招标文件要求提交履约保证金； </w:t>
      </w:r>
    </w:p>
    <w:p w14:paraId="1D139533">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4.4在合同约定的期限内完成合同规定的全部义务。 </w:t>
      </w:r>
    </w:p>
    <w:p w14:paraId="1D30EBD2">
      <w:pPr>
        <w:spacing w:line="4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5.其他补充说明:。</w:t>
      </w:r>
    </w:p>
    <w:p w14:paraId="1367250D">
      <w:pPr>
        <w:spacing w:line="540" w:lineRule="exact"/>
        <w:contextualSpacing/>
        <w:rPr>
          <w:rFonts w:ascii="Times New Roman" w:hAnsi="Times New Roman" w:eastAsia="仿宋_GB2312"/>
          <w:sz w:val="24"/>
          <w:szCs w:val="24"/>
        </w:rPr>
      </w:pPr>
    </w:p>
    <w:p w14:paraId="4783666A">
      <w:pPr>
        <w:spacing w:line="540" w:lineRule="exact"/>
        <w:contextualSpacing/>
        <w:rPr>
          <w:rFonts w:ascii="Times New Roman" w:hAnsi="Times New Roman" w:eastAsia="仿宋_GB2312"/>
          <w:sz w:val="24"/>
          <w:szCs w:val="24"/>
        </w:rPr>
      </w:pPr>
    </w:p>
    <w:p w14:paraId="077416BE">
      <w:pPr>
        <w:spacing w:line="540" w:lineRule="exact"/>
        <w:contextualSpacing/>
        <w:rPr>
          <w:rFonts w:ascii="Times New Roman" w:hAnsi="Times New Roman" w:eastAsia="仿宋_GB2312"/>
          <w:sz w:val="24"/>
          <w:szCs w:val="24"/>
        </w:rPr>
      </w:pPr>
    </w:p>
    <w:p w14:paraId="6A204BE2">
      <w:pPr>
        <w:spacing w:line="540" w:lineRule="exact"/>
        <w:contextualSpacing/>
        <w:rPr>
          <w:rFonts w:ascii="Times New Roman" w:hAnsi="Times New Roman" w:eastAsia="仿宋_GB2312"/>
          <w:sz w:val="24"/>
          <w:szCs w:val="24"/>
        </w:rPr>
      </w:pPr>
    </w:p>
    <w:p w14:paraId="55F51F71">
      <w:pPr>
        <w:spacing w:line="540" w:lineRule="exact"/>
        <w:contextualSpacing/>
        <w:rPr>
          <w:rFonts w:ascii="Times New Roman" w:hAnsi="Times New Roman" w:eastAsia="仿宋_GB2312"/>
          <w:sz w:val="24"/>
          <w:szCs w:val="24"/>
        </w:rPr>
      </w:pPr>
    </w:p>
    <w:p w14:paraId="04FFCACC">
      <w:pPr>
        <w:spacing w:line="540" w:lineRule="exact"/>
        <w:contextualSpacing/>
        <w:rPr>
          <w:rFonts w:ascii="Times New Roman" w:hAnsi="Times New Roman" w:eastAsia="仿宋_GB2312"/>
          <w:sz w:val="24"/>
          <w:szCs w:val="24"/>
        </w:rPr>
      </w:pPr>
    </w:p>
    <w:p w14:paraId="1B52726E">
      <w:pPr>
        <w:spacing w:line="540" w:lineRule="exact"/>
        <w:ind w:firstLine="3840" w:firstLineChars="1600"/>
        <w:contextualSpacing/>
        <w:rPr>
          <w:rFonts w:ascii="Times New Roman" w:hAnsi="Times New Roman" w:eastAsia="仿宋_GB2312"/>
          <w:sz w:val="24"/>
          <w:szCs w:val="24"/>
        </w:rPr>
      </w:pPr>
      <w:r>
        <w:rPr>
          <w:rFonts w:hint="eastAsia" w:ascii="Times New Roman" w:hAnsi="Times New Roman" w:eastAsia="仿宋_GB2312"/>
          <w:sz w:val="24"/>
          <w:szCs w:val="24"/>
        </w:rPr>
        <w:t>投标人名称（电子签名）：</w:t>
      </w:r>
    </w:p>
    <w:p w14:paraId="6EB1C037">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日期：  年   月   日</w:t>
      </w:r>
    </w:p>
    <w:p w14:paraId="49E74C60">
      <w:pPr>
        <w:spacing w:line="540" w:lineRule="exact"/>
        <w:contextualSpacing/>
        <w:rPr>
          <w:rFonts w:ascii="Times New Roman" w:hAnsi="Times New Roman" w:eastAsia="仿宋_GB2312"/>
          <w:sz w:val="24"/>
          <w:szCs w:val="24"/>
        </w:rPr>
      </w:pPr>
    </w:p>
    <w:p w14:paraId="6ADBAA40">
      <w:pPr>
        <w:spacing w:line="540" w:lineRule="exact"/>
        <w:contextualSpacing/>
        <w:rPr>
          <w:rFonts w:ascii="Times New Roman" w:hAnsi="Times New Roman" w:eastAsia="仿宋_GB2312"/>
          <w:sz w:val="24"/>
          <w:szCs w:val="24"/>
        </w:rPr>
      </w:pPr>
    </w:p>
    <w:p w14:paraId="6D4900D1">
      <w:pPr>
        <w:spacing w:line="540" w:lineRule="exact"/>
        <w:contextualSpacing/>
        <w:rPr>
          <w:rFonts w:ascii="Times New Roman" w:hAnsi="Times New Roman" w:eastAsia="仿宋_GB2312"/>
          <w:sz w:val="24"/>
          <w:szCs w:val="24"/>
        </w:rPr>
      </w:pPr>
    </w:p>
    <w:p w14:paraId="6C4EC039">
      <w:pPr>
        <w:spacing w:line="540" w:lineRule="exact"/>
        <w:contextualSpacing/>
        <w:rPr>
          <w:rFonts w:ascii="Times New Roman" w:hAnsi="Times New Roman" w:eastAsia="仿宋_GB2312"/>
          <w:sz w:val="24"/>
          <w:szCs w:val="24"/>
        </w:rPr>
      </w:pPr>
    </w:p>
    <w:p w14:paraId="459E1A3C">
      <w:pPr>
        <w:spacing w:line="540" w:lineRule="exact"/>
        <w:contextualSpacing/>
        <w:rPr>
          <w:rFonts w:ascii="Times New Roman" w:hAnsi="Times New Roman" w:eastAsia="仿宋_GB2312"/>
          <w:sz w:val="24"/>
          <w:szCs w:val="24"/>
        </w:rPr>
      </w:pPr>
    </w:p>
    <w:p w14:paraId="5947BF55">
      <w:pPr>
        <w:pStyle w:val="12"/>
        <w:rPr>
          <w:rFonts w:ascii="Times New Roman" w:hAnsi="Times New Roman"/>
        </w:rPr>
      </w:pPr>
    </w:p>
    <w:p w14:paraId="09CD58EB">
      <w:pPr>
        <w:pStyle w:val="12"/>
        <w:rPr>
          <w:rFonts w:ascii="Times New Roman" w:hAnsi="Times New Roman"/>
        </w:rPr>
      </w:pPr>
    </w:p>
    <w:p w14:paraId="6942542C">
      <w:pPr>
        <w:pStyle w:val="12"/>
        <w:rPr>
          <w:rFonts w:ascii="Times New Roman" w:hAnsi="Times New Roman"/>
        </w:rPr>
      </w:pPr>
    </w:p>
    <w:p w14:paraId="44D332EA">
      <w:pPr>
        <w:pStyle w:val="12"/>
        <w:rPr>
          <w:rFonts w:ascii="Times New Roman" w:hAnsi="Times New Roman"/>
        </w:rPr>
      </w:pPr>
    </w:p>
    <w:p w14:paraId="6E467EB3">
      <w:pPr>
        <w:pStyle w:val="12"/>
        <w:rPr>
          <w:rFonts w:ascii="Times New Roman" w:hAnsi="Times New Roman"/>
        </w:rPr>
      </w:pPr>
    </w:p>
    <w:p w14:paraId="5DBC9285">
      <w:pPr>
        <w:pStyle w:val="12"/>
        <w:rPr>
          <w:rFonts w:ascii="Times New Roman" w:hAnsi="Times New Roman"/>
        </w:rPr>
      </w:pPr>
    </w:p>
    <w:p w14:paraId="14F67E5B">
      <w:pPr>
        <w:spacing w:line="540" w:lineRule="exact"/>
        <w:contextualSpacing/>
        <w:rPr>
          <w:rFonts w:ascii="Times New Roman" w:hAnsi="Times New Roman" w:eastAsia="仿宋_GB2312"/>
          <w:sz w:val="24"/>
          <w:szCs w:val="24"/>
        </w:rPr>
      </w:pPr>
    </w:p>
    <w:p w14:paraId="450DA53E">
      <w:pPr>
        <w:pStyle w:val="5"/>
        <w:rPr>
          <w:rFonts w:ascii="Times New Roman" w:hAnsi="Times New Roman"/>
        </w:rPr>
      </w:pPr>
    </w:p>
    <w:p w14:paraId="04796B2D">
      <w:pPr>
        <w:spacing w:line="540" w:lineRule="exact"/>
        <w:contextualSpacing/>
        <w:rPr>
          <w:rFonts w:ascii="Times New Roman" w:hAnsi="Times New Roman" w:eastAsia="仿宋_GB2312"/>
          <w:b/>
          <w:sz w:val="28"/>
          <w:szCs w:val="28"/>
        </w:rPr>
      </w:pPr>
    </w:p>
    <w:p w14:paraId="5BAF8524">
      <w:pPr>
        <w:spacing w:line="540" w:lineRule="exact"/>
        <w:ind w:firstLine="562"/>
        <w:contextualSpacing/>
        <w:jc w:val="center"/>
        <w:rPr>
          <w:rFonts w:ascii="Times New Roman" w:hAnsi="Times New Roman" w:eastAsia="仿宋_GB2312"/>
          <w:b/>
          <w:sz w:val="28"/>
          <w:szCs w:val="28"/>
        </w:rPr>
      </w:pPr>
    </w:p>
    <w:p w14:paraId="14C25D08">
      <w:pPr>
        <w:widowControl/>
        <w:spacing w:line="560" w:lineRule="exact"/>
        <w:ind w:firstLine="562"/>
        <w:jc w:val="center"/>
        <w:rPr>
          <w:rFonts w:ascii="Times New Roman" w:hAnsi="Times New Roman" w:eastAsia="仿宋_GB2312"/>
          <w:b/>
          <w:sz w:val="28"/>
          <w:szCs w:val="28"/>
        </w:rPr>
      </w:pPr>
      <w:r>
        <w:rPr>
          <w:rFonts w:hint="eastAsia" w:ascii="Times New Roman" w:hAnsi="Times New Roman" w:eastAsia="仿宋_GB2312"/>
          <w:b/>
          <w:sz w:val="28"/>
          <w:szCs w:val="28"/>
        </w:rPr>
        <w:t>二、、联合协议（如果有）</w:t>
      </w:r>
    </w:p>
    <w:p w14:paraId="3B6076F0">
      <w:pPr>
        <w:widowControl/>
        <w:spacing w:line="560" w:lineRule="exact"/>
        <w:ind w:firstLine="562" w:firstLineChars="200"/>
        <w:jc w:val="left"/>
        <w:rPr>
          <w:rFonts w:ascii="Times New Roman" w:hAnsi="Times New Roman" w:eastAsia="仿宋_GB2312" w:cs="宋体"/>
          <w:b/>
          <w:sz w:val="28"/>
          <w:szCs w:val="28"/>
        </w:rPr>
      </w:pPr>
      <w:r>
        <w:rPr>
          <w:rFonts w:hint="eastAsia" w:ascii="Times New Roman" w:hAnsi="Times New Roman" w:eastAsia="仿宋_GB2312" w:cs="宋体"/>
          <w:b/>
          <w:sz w:val="28"/>
          <w:szCs w:val="28"/>
        </w:rPr>
        <w:t>[以联合体形式投标的，提供联合协议（附件6）；本项目不接受联合体投标或者投标人不以联合体形式投标的，则不需要提供）]</w:t>
      </w:r>
    </w:p>
    <w:p w14:paraId="039C4304">
      <w:pPr>
        <w:pStyle w:val="19"/>
        <w:ind w:firstLine="883"/>
        <w:rPr>
          <w:rFonts w:ascii="Times New Roman" w:hAnsi="Times New Roman" w:eastAsia="仿宋_GB2312"/>
        </w:rPr>
      </w:pPr>
    </w:p>
    <w:p w14:paraId="3EA01A39">
      <w:pPr>
        <w:pStyle w:val="2"/>
        <w:rPr>
          <w:rFonts w:ascii="Times New Roman" w:hAnsi="Times New Roman" w:eastAsia="仿宋_GB2312"/>
        </w:rPr>
      </w:pPr>
    </w:p>
    <w:p w14:paraId="26D54C26">
      <w:pPr>
        <w:snapToGrid w:val="0"/>
        <w:spacing w:line="360" w:lineRule="auto"/>
        <w:ind w:firstLine="562"/>
        <w:jc w:val="center"/>
        <w:rPr>
          <w:rFonts w:ascii="Times New Roman" w:hAnsi="Times New Roman" w:eastAsia="仿宋_GB2312" w:cs="宋体"/>
          <w:b/>
          <w:kern w:val="0"/>
          <w:sz w:val="28"/>
          <w:szCs w:val="28"/>
        </w:rPr>
      </w:pPr>
      <w:r>
        <w:rPr>
          <w:rFonts w:hint="eastAsia" w:ascii="Times New Roman" w:hAnsi="Times New Roman" w:eastAsia="仿宋_GB2312" w:cs="宋体"/>
          <w:b/>
          <w:kern w:val="0"/>
          <w:sz w:val="28"/>
          <w:szCs w:val="28"/>
          <w:lang w:eastAsia="zh-CN"/>
        </w:rPr>
        <w:t>三</w:t>
      </w:r>
      <w:r>
        <w:rPr>
          <w:rFonts w:hint="eastAsia" w:ascii="Times New Roman" w:hAnsi="Times New Roman" w:eastAsia="仿宋_GB2312" w:cs="宋体"/>
          <w:b/>
          <w:kern w:val="0"/>
          <w:sz w:val="28"/>
          <w:szCs w:val="28"/>
        </w:rPr>
        <w:t>、分包意向协议（如果有）</w:t>
      </w:r>
    </w:p>
    <w:p w14:paraId="3B32113E">
      <w:pPr>
        <w:widowControl/>
        <w:spacing w:line="360" w:lineRule="auto"/>
        <w:ind w:firstLine="560"/>
        <w:jc w:val="left"/>
        <w:rPr>
          <w:rFonts w:ascii="Times New Roman" w:hAnsi="Times New Roman" w:eastAsia="仿宋_GB2312" w:cs="宋体"/>
          <w:sz w:val="28"/>
          <w:szCs w:val="28"/>
        </w:rPr>
      </w:pPr>
      <w:r>
        <w:rPr>
          <w:rFonts w:hint="eastAsia" w:ascii="Times New Roman" w:hAnsi="Times New Roman" w:eastAsia="仿宋_GB2312" w:cs="宋体"/>
          <w:sz w:val="28"/>
          <w:szCs w:val="28"/>
        </w:rPr>
        <w:t>[</w:t>
      </w:r>
      <w:r>
        <w:rPr>
          <w:rFonts w:hint="eastAsia" w:ascii="Times New Roman" w:hAnsi="Times New Roman" w:eastAsia="仿宋_GB2312" w:cs="宋体"/>
          <w:b/>
          <w:sz w:val="28"/>
          <w:szCs w:val="28"/>
        </w:rPr>
        <w:t>中标后以分包方式履行合同的，提供分包意向协议(附件7)；采购人不同意分包或者投标人中标后不以分包方式履行合同的，则不需要提供。</w:t>
      </w:r>
      <w:r>
        <w:rPr>
          <w:rFonts w:hint="eastAsia" w:ascii="Times New Roman" w:hAnsi="Times New Roman" w:eastAsia="仿宋_GB2312" w:cs="宋体"/>
          <w:sz w:val="28"/>
          <w:szCs w:val="28"/>
        </w:rPr>
        <w:t>]</w:t>
      </w:r>
    </w:p>
    <w:p w14:paraId="3A867B12">
      <w:pPr>
        <w:spacing w:line="540" w:lineRule="exact"/>
        <w:ind w:firstLine="482"/>
        <w:contextualSpacing/>
        <w:jc w:val="center"/>
        <w:rPr>
          <w:rFonts w:ascii="Times New Roman" w:hAnsi="Times New Roman" w:eastAsia="仿宋_GB2312"/>
          <w:b/>
          <w:sz w:val="24"/>
          <w:szCs w:val="24"/>
        </w:rPr>
      </w:pPr>
    </w:p>
    <w:p w14:paraId="26A4E7E9">
      <w:pPr>
        <w:pStyle w:val="12"/>
        <w:rPr>
          <w:rFonts w:ascii="Times New Roman" w:hAnsi="Times New Roman"/>
        </w:rPr>
      </w:pPr>
    </w:p>
    <w:p w14:paraId="47D6C38B">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lang w:eastAsia="zh-CN"/>
        </w:rPr>
        <w:t>四</w:t>
      </w:r>
      <w:r>
        <w:rPr>
          <w:rFonts w:hint="eastAsia" w:ascii="Times New Roman" w:hAnsi="Times New Roman" w:eastAsia="仿宋_GB2312"/>
          <w:b/>
          <w:sz w:val="28"/>
          <w:szCs w:val="28"/>
        </w:rPr>
        <w:t>、符合性审查资料</w:t>
      </w: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57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8A333B">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序号</w:t>
            </w:r>
          </w:p>
        </w:tc>
        <w:tc>
          <w:tcPr>
            <w:tcW w:w="4991" w:type="dxa"/>
            <w:vAlign w:val="center"/>
          </w:tcPr>
          <w:p w14:paraId="4C4EF183">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实质性要求</w:t>
            </w:r>
          </w:p>
        </w:tc>
        <w:tc>
          <w:tcPr>
            <w:tcW w:w="2551" w:type="dxa"/>
            <w:vAlign w:val="center"/>
          </w:tcPr>
          <w:p w14:paraId="4E23F048">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需要提供的符合性审查资料</w:t>
            </w:r>
          </w:p>
        </w:tc>
        <w:tc>
          <w:tcPr>
            <w:tcW w:w="1418" w:type="dxa"/>
            <w:vAlign w:val="center"/>
          </w:tcPr>
          <w:p w14:paraId="03ED7BE4">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投标文件中的页码位置</w:t>
            </w:r>
          </w:p>
        </w:tc>
      </w:tr>
      <w:tr w14:paraId="2B8F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352D7D">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4991" w:type="dxa"/>
            <w:vAlign w:val="center"/>
          </w:tcPr>
          <w:p w14:paraId="6B30B52A">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投标文件按照招标文件要求签署、盖章。</w:t>
            </w:r>
          </w:p>
        </w:tc>
        <w:tc>
          <w:tcPr>
            <w:tcW w:w="2551" w:type="dxa"/>
            <w:vAlign w:val="center"/>
          </w:tcPr>
          <w:p w14:paraId="74045708">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需要使用电子签名或者签字盖章的投标文件的组成部分</w:t>
            </w:r>
          </w:p>
        </w:tc>
        <w:tc>
          <w:tcPr>
            <w:tcW w:w="1418" w:type="dxa"/>
            <w:vAlign w:val="center"/>
          </w:tcPr>
          <w:p w14:paraId="7A55C5A0">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见投标文件</w:t>
            </w:r>
          </w:p>
          <w:p w14:paraId="7912AB55">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第  页</w:t>
            </w:r>
          </w:p>
        </w:tc>
      </w:tr>
      <w:tr w14:paraId="6579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ACD16E">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4991" w:type="dxa"/>
            <w:vAlign w:val="center"/>
          </w:tcPr>
          <w:p w14:paraId="1979B125">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4AEB2FC">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节能产品认证证书（本项目拟采购的产品不属于政府强制采购的节能产品品目清单范围的，无需提供）</w:t>
            </w:r>
          </w:p>
        </w:tc>
        <w:tc>
          <w:tcPr>
            <w:tcW w:w="1418" w:type="dxa"/>
            <w:vAlign w:val="center"/>
          </w:tcPr>
          <w:p w14:paraId="76B4BE69">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见投标文件</w:t>
            </w:r>
          </w:p>
          <w:p w14:paraId="70C3E9A6">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第  页</w:t>
            </w:r>
          </w:p>
        </w:tc>
      </w:tr>
      <w:tr w14:paraId="63D8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C32CDE">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4991" w:type="dxa"/>
            <w:vAlign w:val="center"/>
          </w:tcPr>
          <w:p w14:paraId="0E6D47C2">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投标文件中承诺的投标有效期不少于招标文件中载明的投标有效期。</w:t>
            </w:r>
          </w:p>
        </w:tc>
        <w:tc>
          <w:tcPr>
            <w:tcW w:w="2551" w:type="dxa"/>
            <w:vAlign w:val="center"/>
          </w:tcPr>
          <w:p w14:paraId="5F1182B8">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投标函</w:t>
            </w:r>
          </w:p>
        </w:tc>
        <w:tc>
          <w:tcPr>
            <w:tcW w:w="1418" w:type="dxa"/>
            <w:vAlign w:val="center"/>
          </w:tcPr>
          <w:p w14:paraId="6EE2FBA3">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见投标文件第  页</w:t>
            </w:r>
          </w:p>
        </w:tc>
      </w:tr>
      <w:tr w14:paraId="6E79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0D456B">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4991" w:type="dxa"/>
            <w:vAlign w:val="center"/>
          </w:tcPr>
          <w:p w14:paraId="7E09EAA3">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投标文件满足招标文件的其它实质性要求。</w:t>
            </w:r>
          </w:p>
        </w:tc>
        <w:tc>
          <w:tcPr>
            <w:tcW w:w="2551" w:type="dxa"/>
            <w:vAlign w:val="center"/>
          </w:tcPr>
          <w:p w14:paraId="4FA3BED8">
            <w:pPr>
              <w:spacing w:line="400" w:lineRule="exact"/>
              <w:contextualSpacing/>
              <w:rPr>
                <w:rFonts w:ascii="Times New Roman" w:hAnsi="Times New Roman" w:eastAsia="仿宋_GB2312"/>
                <w:sz w:val="24"/>
                <w:szCs w:val="24"/>
              </w:rPr>
            </w:pPr>
            <w:r>
              <w:rPr>
                <w:rFonts w:hint="eastAsia" w:ascii="Times New Roman" w:hAnsi="Times New Roman" w:eastAsia="仿宋_GB2312"/>
                <w:sz w:val="24"/>
                <w:szCs w:val="24"/>
              </w:rPr>
              <w:t>招标文件其它实质性要求相应的材料（“▲” 系指实质性要求条款，招标文件无其它实质性要求的，无需提供）</w:t>
            </w:r>
          </w:p>
        </w:tc>
        <w:tc>
          <w:tcPr>
            <w:tcW w:w="1418" w:type="dxa"/>
            <w:vAlign w:val="center"/>
          </w:tcPr>
          <w:p w14:paraId="5F776EF6">
            <w:pPr>
              <w:spacing w:line="40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见投标文件第  页</w:t>
            </w:r>
          </w:p>
        </w:tc>
      </w:tr>
    </w:tbl>
    <w:p w14:paraId="60750BE8">
      <w:pPr>
        <w:spacing w:line="540" w:lineRule="exact"/>
        <w:contextualSpacing/>
        <w:rPr>
          <w:rFonts w:ascii="Times New Roman" w:hAnsi="Times New Roman" w:eastAsia="仿宋_GB2312"/>
          <w:sz w:val="24"/>
          <w:szCs w:val="24"/>
        </w:rPr>
      </w:pPr>
    </w:p>
    <w:p w14:paraId="2FABBF60">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lang w:eastAsia="zh-CN"/>
        </w:rPr>
        <w:t>五</w:t>
      </w:r>
      <w:r>
        <w:rPr>
          <w:rFonts w:hint="eastAsia" w:ascii="Times New Roman" w:hAnsi="Times New Roman" w:eastAsia="仿宋_GB2312"/>
          <w:b/>
          <w:sz w:val="28"/>
          <w:szCs w:val="28"/>
        </w:rPr>
        <w:t>、拟投入的项目班子格式（如果有）</w:t>
      </w:r>
    </w:p>
    <w:p w14:paraId="5278BA04">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（格式仅供参考）</w:t>
      </w:r>
    </w:p>
    <w:p w14:paraId="00559E67">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项目负责人简历表</w:t>
      </w:r>
    </w:p>
    <w:tbl>
      <w:tblPr>
        <w:tblStyle w:val="2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C9A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4FE9A2E">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姓  名</w:t>
            </w:r>
          </w:p>
        </w:tc>
        <w:tc>
          <w:tcPr>
            <w:tcW w:w="1165" w:type="dxa"/>
            <w:gridSpan w:val="2"/>
            <w:shd w:val="clear" w:color="auto" w:fill="auto"/>
            <w:vAlign w:val="center"/>
          </w:tcPr>
          <w:p w14:paraId="35FFF31E">
            <w:pPr>
              <w:spacing w:line="540" w:lineRule="exact"/>
              <w:contextualSpacing/>
              <w:rPr>
                <w:rFonts w:ascii="Times New Roman" w:hAnsi="Times New Roman" w:eastAsia="仿宋_GB2312"/>
                <w:sz w:val="24"/>
                <w:szCs w:val="24"/>
              </w:rPr>
            </w:pPr>
          </w:p>
        </w:tc>
        <w:tc>
          <w:tcPr>
            <w:tcW w:w="1155" w:type="dxa"/>
            <w:shd w:val="clear" w:color="auto" w:fill="auto"/>
            <w:vAlign w:val="center"/>
          </w:tcPr>
          <w:p w14:paraId="4648DDE7">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年  龄</w:t>
            </w:r>
          </w:p>
        </w:tc>
        <w:tc>
          <w:tcPr>
            <w:tcW w:w="1155" w:type="dxa"/>
            <w:gridSpan w:val="2"/>
            <w:shd w:val="clear" w:color="auto" w:fill="auto"/>
            <w:vAlign w:val="center"/>
          </w:tcPr>
          <w:p w14:paraId="08630557">
            <w:pPr>
              <w:spacing w:line="540" w:lineRule="exact"/>
              <w:contextualSpacing/>
              <w:rPr>
                <w:rFonts w:ascii="Times New Roman" w:hAnsi="Times New Roman" w:eastAsia="仿宋_GB2312"/>
                <w:sz w:val="24"/>
                <w:szCs w:val="24"/>
              </w:rPr>
            </w:pPr>
          </w:p>
        </w:tc>
        <w:tc>
          <w:tcPr>
            <w:tcW w:w="2745" w:type="dxa"/>
            <w:gridSpan w:val="2"/>
            <w:shd w:val="clear" w:color="auto" w:fill="auto"/>
            <w:vAlign w:val="center"/>
          </w:tcPr>
          <w:p w14:paraId="133C204B">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学历</w:t>
            </w:r>
          </w:p>
        </w:tc>
        <w:tc>
          <w:tcPr>
            <w:tcW w:w="1800" w:type="dxa"/>
            <w:shd w:val="clear" w:color="auto" w:fill="auto"/>
            <w:vAlign w:val="center"/>
          </w:tcPr>
          <w:p w14:paraId="7D7CE198">
            <w:pPr>
              <w:spacing w:line="540" w:lineRule="exact"/>
              <w:contextualSpacing/>
              <w:rPr>
                <w:rFonts w:ascii="Times New Roman" w:hAnsi="Times New Roman" w:eastAsia="仿宋_GB2312"/>
                <w:sz w:val="24"/>
                <w:szCs w:val="24"/>
              </w:rPr>
            </w:pPr>
          </w:p>
        </w:tc>
      </w:tr>
      <w:tr w14:paraId="406E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99E56A6">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职  称</w:t>
            </w:r>
          </w:p>
        </w:tc>
        <w:tc>
          <w:tcPr>
            <w:tcW w:w="1165" w:type="dxa"/>
            <w:gridSpan w:val="2"/>
            <w:shd w:val="clear" w:color="auto" w:fill="auto"/>
            <w:vAlign w:val="center"/>
          </w:tcPr>
          <w:p w14:paraId="57A0426F">
            <w:pPr>
              <w:spacing w:line="540" w:lineRule="exact"/>
              <w:contextualSpacing/>
              <w:rPr>
                <w:rFonts w:ascii="Times New Roman" w:hAnsi="Times New Roman" w:eastAsia="仿宋_GB2312"/>
                <w:sz w:val="24"/>
                <w:szCs w:val="24"/>
              </w:rPr>
            </w:pPr>
          </w:p>
        </w:tc>
        <w:tc>
          <w:tcPr>
            <w:tcW w:w="1155" w:type="dxa"/>
            <w:shd w:val="clear" w:color="auto" w:fill="auto"/>
            <w:vAlign w:val="center"/>
          </w:tcPr>
          <w:p w14:paraId="03F37A4C">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职  务</w:t>
            </w:r>
          </w:p>
        </w:tc>
        <w:tc>
          <w:tcPr>
            <w:tcW w:w="1155" w:type="dxa"/>
            <w:gridSpan w:val="2"/>
            <w:shd w:val="clear" w:color="auto" w:fill="auto"/>
            <w:vAlign w:val="center"/>
          </w:tcPr>
          <w:p w14:paraId="4898D968">
            <w:pPr>
              <w:spacing w:line="540" w:lineRule="exact"/>
              <w:contextualSpacing/>
              <w:rPr>
                <w:rFonts w:ascii="Times New Roman" w:hAnsi="Times New Roman" w:eastAsia="仿宋_GB2312"/>
                <w:sz w:val="24"/>
                <w:szCs w:val="24"/>
              </w:rPr>
            </w:pPr>
          </w:p>
        </w:tc>
        <w:tc>
          <w:tcPr>
            <w:tcW w:w="2745" w:type="dxa"/>
            <w:gridSpan w:val="2"/>
            <w:shd w:val="clear" w:color="auto" w:fill="auto"/>
            <w:vAlign w:val="center"/>
          </w:tcPr>
          <w:p w14:paraId="29E501EE">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拟在本项目任职</w:t>
            </w:r>
          </w:p>
        </w:tc>
        <w:tc>
          <w:tcPr>
            <w:tcW w:w="1800" w:type="dxa"/>
            <w:shd w:val="clear" w:color="auto" w:fill="auto"/>
            <w:vAlign w:val="center"/>
          </w:tcPr>
          <w:p w14:paraId="3D584012">
            <w:pPr>
              <w:spacing w:line="540" w:lineRule="exact"/>
              <w:contextualSpacing/>
              <w:rPr>
                <w:rFonts w:ascii="Times New Roman" w:hAnsi="Times New Roman" w:eastAsia="仿宋_GB2312"/>
                <w:sz w:val="24"/>
                <w:szCs w:val="24"/>
              </w:rPr>
            </w:pPr>
          </w:p>
        </w:tc>
      </w:tr>
      <w:tr w14:paraId="562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9155FDA">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毕业院校</w:t>
            </w:r>
          </w:p>
        </w:tc>
        <w:tc>
          <w:tcPr>
            <w:tcW w:w="8020" w:type="dxa"/>
            <w:gridSpan w:val="8"/>
            <w:shd w:val="clear" w:color="auto" w:fill="auto"/>
            <w:vAlign w:val="center"/>
          </w:tcPr>
          <w:p w14:paraId="2A83854A">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年毕业于      学校    专业</w:t>
            </w:r>
          </w:p>
        </w:tc>
      </w:tr>
      <w:tr w14:paraId="7FF7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6545D755">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主要工作履历</w:t>
            </w:r>
          </w:p>
        </w:tc>
      </w:tr>
      <w:tr w14:paraId="620B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F9B59E7">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时间</w:t>
            </w:r>
          </w:p>
        </w:tc>
        <w:tc>
          <w:tcPr>
            <w:tcW w:w="2297" w:type="dxa"/>
            <w:gridSpan w:val="3"/>
            <w:shd w:val="clear" w:color="auto" w:fill="auto"/>
            <w:vAlign w:val="center"/>
          </w:tcPr>
          <w:p w14:paraId="4AA6018E">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参加过类似项目</w:t>
            </w:r>
          </w:p>
        </w:tc>
        <w:tc>
          <w:tcPr>
            <w:tcW w:w="1701" w:type="dxa"/>
            <w:gridSpan w:val="2"/>
            <w:shd w:val="clear" w:color="auto" w:fill="auto"/>
            <w:vAlign w:val="center"/>
          </w:tcPr>
          <w:p w14:paraId="3904C362">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担任职务</w:t>
            </w:r>
          </w:p>
        </w:tc>
        <w:tc>
          <w:tcPr>
            <w:tcW w:w="3313" w:type="dxa"/>
            <w:gridSpan w:val="2"/>
            <w:shd w:val="clear" w:color="auto" w:fill="auto"/>
            <w:vAlign w:val="center"/>
          </w:tcPr>
          <w:p w14:paraId="35AAB292">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业主及联系电话</w:t>
            </w:r>
          </w:p>
        </w:tc>
      </w:tr>
      <w:tr w14:paraId="6ACD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CAE857C">
            <w:pPr>
              <w:spacing w:line="540" w:lineRule="exact"/>
              <w:contextualSpacing/>
              <w:rPr>
                <w:rFonts w:ascii="Times New Roman" w:hAnsi="Times New Roman" w:eastAsia="仿宋_GB2312"/>
                <w:sz w:val="24"/>
                <w:szCs w:val="24"/>
              </w:rPr>
            </w:pPr>
          </w:p>
        </w:tc>
        <w:tc>
          <w:tcPr>
            <w:tcW w:w="2297" w:type="dxa"/>
            <w:gridSpan w:val="3"/>
            <w:shd w:val="clear" w:color="auto" w:fill="auto"/>
            <w:vAlign w:val="center"/>
          </w:tcPr>
          <w:p w14:paraId="694B0604">
            <w:pPr>
              <w:spacing w:line="540" w:lineRule="exact"/>
              <w:contextualSpacing/>
              <w:rPr>
                <w:rFonts w:ascii="Times New Roman" w:hAnsi="Times New Roman" w:eastAsia="仿宋_GB2312"/>
                <w:sz w:val="24"/>
                <w:szCs w:val="24"/>
              </w:rPr>
            </w:pPr>
          </w:p>
        </w:tc>
        <w:tc>
          <w:tcPr>
            <w:tcW w:w="1701" w:type="dxa"/>
            <w:gridSpan w:val="2"/>
            <w:shd w:val="clear" w:color="auto" w:fill="auto"/>
            <w:vAlign w:val="center"/>
          </w:tcPr>
          <w:p w14:paraId="0300D215">
            <w:pPr>
              <w:spacing w:line="540" w:lineRule="exact"/>
              <w:contextualSpacing/>
              <w:rPr>
                <w:rFonts w:ascii="Times New Roman" w:hAnsi="Times New Roman" w:eastAsia="仿宋_GB2312"/>
                <w:sz w:val="24"/>
                <w:szCs w:val="24"/>
              </w:rPr>
            </w:pPr>
          </w:p>
        </w:tc>
        <w:tc>
          <w:tcPr>
            <w:tcW w:w="3313" w:type="dxa"/>
            <w:gridSpan w:val="2"/>
            <w:shd w:val="clear" w:color="auto" w:fill="auto"/>
            <w:vAlign w:val="center"/>
          </w:tcPr>
          <w:p w14:paraId="6B9BA31C">
            <w:pPr>
              <w:spacing w:line="540" w:lineRule="exact"/>
              <w:contextualSpacing/>
              <w:rPr>
                <w:rFonts w:ascii="Times New Roman" w:hAnsi="Times New Roman" w:eastAsia="仿宋_GB2312"/>
                <w:sz w:val="24"/>
                <w:szCs w:val="24"/>
              </w:rPr>
            </w:pPr>
          </w:p>
        </w:tc>
      </w:tr>
      <w:tr w14:paraId="1892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448FC0C5">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w:t>
            </w:r>
          </w:p>
        </w:tc>
        <w:tc>
          <w:tcPr>
            <w:tcW w:w="2297" w:type="dxa"/>
            <w:gridSpan w:val="3"/>
            <w:shd w:val="clear" w:color="auto" w:fill="auto"/>
            <w:vAlign w:val="center"/>
          </w:tcPr>
          <w:p w14:paraId="69B6A6C1">
            <w:pPr>
              <w:spacing w:line="540" w:lineRule="exact"/>
              <w:contextualSpacing/>
              <w:rPr>
                <w:rFonts w:ascii="Times New Roman" w:hAnsi="Times New Roman" w:eastAsia="仿宋_GB2312"/>
                <w:sz w:val="24"/>
                <w:szCs w:val="24"/>
              </w:rPr>
            </w:pPr>
          </w:p>
        </w:tc>
        <w:tc>
          <w:tcPr>
            <w:tcW w:w="1701" w:type="dxa"/>
            <w:gridSpan w:val="2"/>
            <w:shd w:val="clear" w:color="auto" w:fill="auto"/>
            <w:vAlign w:val="center"/>
          </w:tcPr>
          <w:p w14:paraId="28ED820E">
            <w:pPr>
              <w:spacing w:line="540" w:lineRule="exact"/>
              <w:contextualSpacing/>
              <w:rPr>
                <w:rFonts w:ascii="Times New Roman" w:hAnsi="Times New Roman" w:eastAsia="仿宋_GB2312"/>
                <w:sz w:val="24"/>
                <w:szCs w:val="24"/>
              </w:rPr>
            </w:pPr>
          </w:p>
        </w:tc>
        <w:tc>
          <w:tcPr>
            <w:tcW w:w="3313" w:type="dxa"/>
            <w:gridSpan w:val="2"/>
            <w:shd w:val="clear" w:color="auto" w:fill="auto"/>
            <w:vAlign w:val="center"/>
          </w:tcPr>
          <w:p w14:paraId="4783FC3F">
            <w:pPr>
              <w:spacing w:line="540" w:lineRule="exact"/>
              <w:contextualSpacing/>
              <w:rPr>
                <w:rFonts w:ascii="Times New Roman" w:hAnsi="Times New Roman" w:eastAsia="仿宋_GB2312"/>
                <w:sz w:val="24"/>
                <w:szCs w:val="24"/>
              </w:rPr>
            </w:pPr>
          </w:p>
        </w:tc>
      </w:tr>
    </w:tbl>
    <w:p w14:paraId="6827E3C1">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附：执业资格证书、职称证书、学历证书等证明材料</w:t>
      </w:r>
    </w:p>
    <w:p w14:paraId="324674C7">
      <w:pPr>
        <w:spacing w:line="540" w:lineRule="exact"/>
        <w:contextualSpacing/>
        <w:rPr>
          <w:rFonts w:ascii="Times New Roman" w:hAnsi="Times New Roman" w:eastAsia="仿宋_GB2312"/>
          <w:sz w:val="24"/>
          <w:szCs w:val="24"/>
        </w:rPr>
      </w:pPr>
    </w:p>
    <w:p w14:paraId="1266630C">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项目班子一览表</w:t>
      </w:r>
    </w:p>
    <w:tbl>
      <w:tblPr>
        <w:tblStyle w:val="2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0242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12E310BC">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姓名</w:t>
            </w:r>
          </w:p>
        </w:tc>
        <w:tc>
          <w:tcPr>
            <w:tcW w:w="1418" w:type="dxa"/>
            <w:shd w:val="clear" w:color="auto" w:fill="auto"/>
            <w:vAlign w:val="center"/>
          </w:tcPr>
          <w:p w14:paraId="453213AF">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职务</w:t>
            </w:r>
          </w:p>
        </w:tc>
        <w:tc>
          <w:tcPr>
            <w:tcW w:w="1984" w:type="dxa"/>
            <w:shd w:val="clear" w:color="auto" w:fill="auto"/>
            <w:vAlign w:val="center"/>
          </w:tcPr>
          <w:p w14:paraId="74DD9B29">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专业技术资格</w:t>
            </w:r>
          </w:p>
        </w:tc>
        <w:tc>
          <w:tcPr>
            <w:tcW w:w="1843" w:type="dxa"/>
            <w:shd w:val="clear" w:color="auto" w:fill="auto"/>
            <w:vAlign w:val="center"/>
          </w:tcPr>
          <w:p w14:paraId="1E648E40">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证书编号</w:t>
            </w:r>
          </w:p>
        </w:tc>
        <w:tc>
          <w:tcPr>
            <w:tcW w:w="2755" w:type="dxa"/>
            <w:shd w:val="clear" w:color="auto" w:fill="auto"/>
            <w:vAlign w:val="center"/>
          </w:tcPr>
          <w:p w14:paraId="43524E8F">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实施经验说明</w:t>
            </w:r>
          </w:p>
        </w:tc>
      </w:tr>
      <w:tr w14:paraId="279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28B53083">
            <w:pPr>
              <w:spacing w:line="540" w:lineRule="exact"/>
              <w:contextualSpacing/>
              <w:rPr>
                <w:rFonts w:ascii="Times New Roman" w:hAnsi="Times New Roman" w:eastAsia="仿宋_GB2312"/>
                <w:sz w:val="24"/>
                <w:szCs w:val="24"/>
              </w:rPr>
            </w:pPr>
          </w:p>
        </w:tc>
        <w:tc>
          <w:tcPr>
            <w:tcW w:w="1418" w:type="dxa"/>
            <w:shd w:val="clear" w:color="auto" w:fill="auto"/>
            <w:vAlign w:val="center"/>
          </w:tcPr>
          <w:p w14:paraId="18A0774D">
            <w:pPr>
              <w:spacing w:line="540" w:lineRule="exact"/>
              <w:contextualSpacing/>
              <w:rPr>
                <w:rFonts w:ascii="Times New Roman" w:hAnsi="Times New Roman" w:eastAsia="仿宋_GB2312"/>
                <w:sz w:val="24"/>
                <w:szCs w:val="24"/>
              </w:rPr>
            </w:pPr>
          </w:p>
        </w:tc>
        <w:tc>
          <w:tcPr>
            <w:tcW w:w="1984" w:type="dxa"/>
            <w:shd w:val="clear" w:color="auto" w:fill="auto"/>
            <w:vAlign w:val="center"/>
          </w:tcPr>
          <w:p w14:paraId="12A07FEE">
            <w:pPr>
              <w:spacing w:line="540" w:lineRule="exact"/>
              <w:contextualSpacing/>
              <w:rPr>
                <w:rFonts w:ascii="Times New Roman" w:hAnsi="Times New Roman" w:eastAsia="仿宋_GB2312"/>
                <w:sz w:val="24"/>
                <w:szCs w:val="24"/>
              </w:rPr>
            </w:pPr>
          </w:p>
        </w:tc>
        <w:tc>
          <w:tcPr>
            <w:tcW w:w="1843" w:type="dxa"/>
            <w:shd w:val="clear" w:color="auto" w:fill="auto"/>
            <w:vAlign w:val="center"/>
          </w:tcPr>
          <w:p w14:paraId="69C3E488">
            <w:pPr>
              <w:spacing w:line="540" w:lineRule="exact"/>
              <w:contextualSpacing/>
              <w:rPr>
                <w:rFonts w:ascii="Times New Roman" w:hAnsi="Times New Roman" w:eastAsia="仿宋_GB2312"/>
                <w:sz w:val="24"/>
                <w:szCs w:val="24"/>
              </w:rPr>
            </w:pPr>
          </w:p>
        </w:tc>
        <w:tc>
          <w:tcPr>
            <w:tcW w:w="2755" w:type="dxa"/>
            <w:shd w:val="clear" w:color="auto" w:fill="auto"/>
            <w:vAlign w:val="center"/>
          </w:tcPr>
          <w:p w14:paraId="08FD3263">
            <w:pPr>
              <w:spacing w:line="540" w:lineRule="exact"/>
              <w:contextualSpacing/>
              <w:rPr>
                <w:rFonts w:ascii="Times New Roman" w:hAnsi="Times New Roman" w:eastAsia="仿宋_GB2312"/>
                <w:sz w:val="24"/>
                <w:szCs w:val="24"/>
              </w:rPr>
            </w:pPr>
          </w:p>
        </w:tc>
      </w:tr>
      <w:tr w14:paraId="6CAF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1A8E566C">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w:t>
            </w:r>
          </w:p>
        </w:tc>
        <w:tc>
          <w:tcPr>
            <w:tcW w:w="1418" w:type="dxa"/>
            <w:shd w:val="clear" w:color="auto" w:fill="auto"/>
            <w:vAlign w:val="center"/>
          </w:tcPr>
          <w:p w14:paraId="6ABF172A">
            <w:pPr>
              <w:spacing w:line="540" w:lineRule="exact"/>
              <w:contextualSpacing/>
              <w:rPr>
                <w:rFonts w:ascii="Times New Roman" w:hAnsi="Times New Roman" w:eastAsia="仿宋_GB2312"/>
                <w:sz w:val="24"/>
                <w:szCs w:val="24"/>
              </w:rPr>
            </w:pPr>
          </w:p>
        </w:tc>
        <w:tc>
          <w:tcPr>
            <w:tcW w:w="1984" w:type="dxa"/>
            <w:shd w:val="clear" w:color="auto" w:fill="auto"/>
            <w:vAlign w:val="center"/>
          </w:tcPr>
          <w:p w14:paraId="7705B685">
            <w:pPr>
              <w:spacing w:line="540" w:lineRule="exact"/>
              <w:contextualSpacing/>
              <w:rPr>
                <w:rFonts w:ascii="Times New Roman" w:hAnsi="Times New Roman" w:eastAsia="仿宋_GB2312"/>
                <w:sz w:val="24"/>
                <w:szCs w:val="24"/>
              </w:rPr>
            </w:pPr>
          </w:p>
        </w:tc>
        <w:tc>
          <w:tcPr>
            <w:tcW w:w="1843" w:type="dxa"/>
            <w:shd w:val="clear" w:color="auto" w:fill="auto"/>
            <w:vAlign w:val="center"/>
          </w:tcPr>
          <w:p w14:paraId="6C426F43">
            <w:pPr>
              <w:spacing w:line="540" w:lineRule="exact"/>
              <w:contextualSpacing/>
              <w:rPr>
                <w:rFonts w:ascii="Times New Roman" w:hAnsi="Times New Roman" w:eastAsia="仿宋_GB2312"/>
                <w:sz w:val="24"/>
                <w:szCs w:val="24"/>
              </w:rPr>
            </w:pPr>
          </w:p>
        </w:tc>
        <w:tc>
          <w:tcPr>
            <w:tcW w:w="2755" w:type="dxa"/>
            <w:shd w:val="clear" w:color="auto" w:fill="auto"/>
            <w:vAlign w:val="center"/>
          </w:tcPr>
          <w:p w14:paraId="76A93C84">
            <w:pPr>
              <w:spacing w:line="540" w:lineRule="exact"/>
              <w:contextualSpacing/>
              <w:rPr>
                <w:rFonts w:ascii="Times New Roman" w:hAnsi="Times New Roman" w:eastAsia="仿宋_GB2312"/>
                <w:sz w:val="24"/>
                <w:szCs w:val="24"/>
              </w:rPr>
            </w:pPr>
          </w:p>
        </w:tc>
      </w:tr>
    </w:tbl>
    <w:p w14:paraId="55895F2B">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附：相关人员的专业技术资格证书证明材料</w:t>
      </w:r>
    </w:p>
    <w:p w14:paraId="1915D3DD">
      <w:pPr>
        <w:spacing w:line="540" w:lineRule="exact"/>
        <w:contextualSpacing/>
        <w:rPr>
          <w:rFonts w:ascii="Times New Roman" w:hAnsi="Times New Roman" w:eastAsia="仿宋_GB2312"/>
          <w:sz w:val="24"/>
          <w:szCs w:val="24"/>
        </w:rPr>
      </w:pPr>
    </w:p>
    <w:p w14:paraId="12DD9D88">
      <w:pPr>
        <w:spacing w:line="540" w:lineRule="exact"/>
        <w:contextualSpacing/>
        <w:rPr>
          <w:rFonts w:ascii="Times New Roman" w:hAnsi="Times New Roman" w:eastAsia="仿宋_GB2312"/>
          <w:sz w:val="24"/>
          <w:szCs w:val="24"/>
        </w:rPr>
      </w:pPr>
    </w:p>
    <w:p w14:paraId="4C9ACAA1">
      <w:pPr>
        <w:spacing w:line="540" w:lineRule="exact"/>
        <w:contextualSpacing/>
        <w:rPr>
          <w:rFonts w:ascii="Times New Roman" w:hAnsi="Times New Roman" w:eastAsia="仿宋_GB2312"/>
          <w:sz w:val="24"/>
          <w:szCs w:val="24"/>
        </w:rPr>
      </w:pPr>
    </w:p>
    <w:p w14:paraId="38F82BE2">
      <w:pPr>
        <w:spacing w:line="540" w:lineRule="exact"/>
        <w:contextualSpacing/>
        <w:rPr>
          <w:rFonts w:ascii="Times New Roman" w:hAnsi="Times New Roman" w:eastAsia="仿宋_GB2312"/>
          <w:sz w:val="24"/>
          <w:szCs w:val="24"/>
        </w:rPr>
      </w:pPr>
    </w:p>
    <w:p w14:paraId="2A1B58C0">
      <w:pPr>
        <w:spacing w:line="540" w:lineRule="exact"/>
        <w:ind w:firstLine="4440" w:firstLineChars="185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投标人名称(电子签名)：            </w:t>
      </w:r>
    </w:p>
    <w:p w14:paraId="112DA668">
      <w:pPr>
        <w:spacing w:line="540" w:lineRule="exact"/>
        <w:ind w:firstLine="4440" w:firstLineChars="185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日      期：            </w:t>
      </w:r>
    </w:p>
    <w:p w14:paraId="0F21D5D9">
      <w:pPr>
        <w:spacing w:line="540" w:lineRule="exact"/>
        <w:ind w:firstLine="482"/>
        <w:contextualSpacing/>
        <w:jc w:val="center"/>
        <w:rPr>
          <w:rFonts w:ascii="Times New Roman" w:hAnsi="Times New Roman" w:eastAsia="仿宋_GB2312"/>
          <w:b/>
          <w:sz w:val="24"/>
          <w:szCs w:val="24"/>
        </w:rPr>
      </w:pPr>
    </w:p>
    <w:p w14:paraId="659EE83B">
      <w:pPr>
        <w:spacing w:line="540" w:lineRule="exact"/>
        <w:ind w:firstLine="562"/>
        <w:contextualSpacing/>
        <w:jc w:val="center"/>
        <w:rPr>
          <w:rFonts w:ascii="Times New Roman" w:hAnsi="Times New Roman" w:eastAsia="仿宋_GB2312"/>
          <w:b/>
          <w:sz w:val="28"/>
          <w:szCs w:val="28"/>
        </w:rPr>
      </w:pPr>
    </w:p>
    <w:p w14:paraId="22DCC4D4">
      <w:pPr>
        <w:pStyle w:val="12"/>
        <w:rPr>
          <w:rFonts w:ascii="Times New Roman" w:hAnsi="Times New Roman"/>
        </w:rPr>
      </w:pPr>
    </w:p>
    <w:p w14:paraId="65C95F5F">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lang w:eastAsia="zh-CN"/>
        </w:rPr>
        <w:t>六</w:t>
      </w:r>
      <w:r>
        <w:rPr>
          <w:rFonts w:hint="eastAsia" w:ascii="Times New Roman" w:hAnsi="Times New Roman" w:eastAsia="仿宋_GB2312"/>
          <w:b/>
          <w:sz w:val="28"/>
          <w:szCs w:val="28"/>
        </w:rPr>
        <w:t>、评标标准相应的商务技术资料</w:t>
      </w:r>
    </w:p>
    <w:p w14:paraId="63458181">
      <w:pPr>
        <w:spacing w:line="540" w:lineRule="exact"/>
        <w:ind w:firstLine="482"/>
        <w:contextualSpacing/>
        <w:rPr>
          <w:rFonts w:ascii="Times New Roman" w:hAnsi="Times New Roman" w:eastAsia="仿宋_GB2312"/>
          <w:b/>
          <w:sz w:val="24"/>
          <w:szCs w:val="24"/>
        </w:rPr>
      </w:pPr>
      <w:r>
        <w:rPr>
          <w:rFonts w:hint="eastAsia" w:ascii="Times New Roman" w:hAnsi="Times New Roman" w:eastAsia="仿宋_GB2312"/>
          <w:b/>
          <w:sz w:val="24"/>
          <w:szCs w:val="24"/>
        </w:rPr>
        <w:t>（按招标文件第四部分评标办法前附表中“投标文件中评标标准相应的商务技术资料目录”提供资料）</w:t>
      </w:r>
    </w:p>
    <w:p w14:paraId="465C8AAC">
      <w:pPr>
        <w:ind w:firstLine="2891" w:firstLineChars="900"/>
        <w:rPr>
          <w:rFonts w:ascii="Times New Roman" w:hAnsi="Times New Roman" w:eastAsia="仿宋_GB2312" w:cs="宋体"/>
          <w:b/>
          <w:kern w:val="0"/>
          <w:sz w:val="32"/>
          <w:szCs w:val="32"/>
        </w:rPr>
      </w:pPr>
    </w:p>
    <w:p w14:paraId="21D3CB50">
      <w:pPr>
        <w:ind w:firstLine="643"/>
        <w:rPr>
          <w:rFonts w:ascii="Times New Roman" w:hAnsi="Times New Roman" w:eastAsia="仿宋_GB2312" w:cs="宋体"/>
          <w:b/>
          <w:kern w:val="0"/>
          <w:sz w:val="32"/>
          <w:szCs w:val="32"/>
        </w:rPr>
      </w:pPr>
    </w:p>
    <w:p w14:paraId="0C5C4FAA">
      <w:pPr>
        <w:ind w:firstLine="562"/>
        <w:jc w:val="center"/>
        <w:rPr>
          <w:rFonts w:ascii="Times New Roman" w:hAnsi="Times New Roman" w:eastAsia="仿宋_GB2312" w:cs="宋体"/>
          <w:b/>
          <w:kern w:val="0"/>
          <w:sz w:val="28"/>
          <w:szCs w:val="28"/>
        </w:rPr>
      </w:pPr>
      <w:r>
        <w:rPr>
          <w:rFonts w:hint="eastAsia" w:ascii="Times New Roman" w:hAnsi="Times New Roman" w:eastAsia="仿宋_GB2312" w:cs="宋体"/>
          <w:b/>
          <w:kern w:val="0"/>
          <w:sz w:val="28"/>
          <w:szCs w:val="28"/>
          <w:lang w:eastAsia="zh-CN"/>
        </w:rPr>
        <w:t>七</w:t>
      </w:r>
      <w:r>
        <w:rPr>
          <w:rFonts w:hint="eastAsia" w:ascii="Times New Roman" w:hAnsi="Times New Roman" w:eastAsia="仿宋_GB2312" w:cs="宋体"/>
          <w:b/>
          <w:kern w:val="0"/>
          <w:sz w:val="28"/>
          <w:szCs w:val="28"/>
        </w:rPr>
        <w:t>、投标标的清单</w:t>
      </w:r>
    </w:p>
    <w:tbl>
      <w:tblPr>
        <w:tblStyle w:val="26"/>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78390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EBC7E3D">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4B02C734">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4DE5AF66">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0780BA77">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52D89698">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C96A1F3">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70819C47">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37CBB0DB">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备注</w:t>
            </w:r>
          </w:p>
        </w:tc>
      </w:tr>
      <w:tr w14:paraId="5176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2404D4DB">
            <w:pPr>
              <w:snapToGrid w:val="0"/>
              <w:jc w:val="center"/>
              <w:rPr>
                <w:rFonts w:ascii="Times New Roman" w:hAnsi="Times New Roman"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5E8F8A5">
            <w:pPr>
              <w:snapToGrid w:val="0"/>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BC06CDC">
            <w:pPr>
              <w:snapToGrid w:val="0"/>
              <w:jc w:val="center"/>
              <w:rPr>
                <w:rFonts w:ascii="Times New Roman"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9F68F5">
            <w:pPr>
              <w:snapToGrid w:val="0"/>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EDDF444">
            <w:pPr>
              <w:snapToGrid w:val="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D53E1A">
            <w:pPr>
              <w:snapToGrid w:val="0"/>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A42D40C">
            <w:pPr>
              <w:snapToGrid w:val="0"/>
              <w:jc w:val="center"/>
              <w:rPr>
                <w:rFonts w:ascii="Times New Roman" w:hAnsi="Times New Roman"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3B19793D">
            <w:pPr>
              <w:snapToGrid w:val="0"/>
              <w:jc w:val="center"/>
              <w:rPr>
                <w:rFonts w:ascii="Times New Roman" w:hAnsi="Times New Roman" w:eastAsia="仿宋_GB2312"/>
                <w:sz w:val="24"/>
                <w:szCs w:val="24"/>
              </w:rPr>
            </w:pPr>
          </w:p>
        </w:tc>
      </w:tr>
      <w:tr w14:paraId="50CFC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1F36594">
            <w:pPr>
              <w:snapToGrid w:val="0"/>
              <w:jc w:val="center"/>
              <w:rPr>
                <w:rFonts w:ascii="Times New Roman" w:hAnsi="Times New Roman"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BE57EE4">
            <w:pPr>
              <w:snapToGrid w:val="0"/>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F5601E">
            <w:pPr>
              <w:snapToGrid w:val="0"/>
              <w:jc w:val="center"/>
              <w:rPr>
                <w:rFonts w:ascii="Times New Roman"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B66E55">
            <w:pPr>
              <w:snapToGrid w:val="0"/>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53AD46">
            <w:pPr>
              <w:snapToGrid w:val="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41B547B">
            <w:pPr>
              <w:snapToGrid w:val="0"/>
              <w:jc w:val="center"/>
              <w:rPr>
                <w:rFonts w:ascii="Times New Roman" w:hAnsi="Times New Roman"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14:paraId="4763A54C">
            <w:pPr>
              <w:snapToGrid w:val="0"/>
              <w:jc w:val="center"/>
              <w:rPr>
                <w:rFonts w:ascii="Times New Roman" w:hAnsi="Times New Roman"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14:paraId="63F8BF1C">
            <w:pPr>
              <w:snapToGrid w:val="0"/>
              <w:jc w:val="center"/>
              <w:rPr>
                <w:rFonts w:ascii="Times New Roman" w:hAnsi="Times New Roman" w:eastAsia="仿宋_GB2312"/>
                <w:sz w:val="24"/>
                <w:szCs w:val="24"/>
              </w:rPr>
            </w:pPr>
          </w:p>
        </w:tc>
      </w:tr>
      <w:tr w14:paraId="4C57A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5112AAC">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14:paraId="1C5983B5">
            <w:pPr>
              <w:jc w:val="center"/>
              <w:rPr>
                <w:rFonts w:ascii="Times New Roman" w:hAnsi="Times New Roman" w:eastAsia="仿宋_GB2312"/>
              </w:rPr>
            </w:pPr>
            <w:r>
              <w:rPr>
                <w:rFonts w:hint="eastAsia" w:ascii="Times New Roman" w:hAnsi="Times New Roman"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140EBB4">
            <w:pPr>
              <w:jc w:val="center"/>
              <w:rPr>
                <w:rFonts w:ascii="Times New Roman" w:hAnsi="Times New Roman" w:eastAsia="仿宋_GB2312"/>
              </w:rPr>
            </w:pPr>
            <w:r>
              <w:rPr>
                <w:rFonts w:hint="eastAsia" w:ascii="Times New Roman" w:hAnsi="Times New Roman"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26A865C6">
            <w:pPr>
              <w:jc w:val="center"/>
              <w:rPr>
                <w:rFonts w:ascii="Times New Roman" w:hAnsi="Times New Roman" w:eastAsia="仿宋_GB2312"/>
              </w:rPr>
            </w:pPr>
            <w:r>
              <w:rPr>
                <w:rFonts w:hint="eastAsia" w:ascii="Times New Roman" w:hAnsi="Times New Roman"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67CBEAE4">
            <w:pPr>
              <w:jc w:val="center"/>
              <w:rPr>
                <w:rFonts w:ascii="Times New Roman" w:hAnsi="Times New Roman" w:eastAsia="仿宋_GB2312"/>
              </w:rPr>
            </w:pPr>
            <w:r>
              <w:rPr>
                <w:rFonts w:hint="eastAsia"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2F5119B2">
            <w:pPr>
              <w:jc w:val="center"/>
              <w:rPr>
                <w:rFonts w:ascii="Times New Roman" w:hAnsi="Times New Roman" w:eastAsia="仿宋_GB2312"/>
              </w:rPr>
            </w:pPr>
            <w:r>
              <w:rPr>
                <w:rFonts w:hint="eastAsia" w:ascii="Times New Roman" w:hAnsi="Times New Roman"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36F6487C">
            <w:pPr>
              <w:jc w:val="center"/>
              <w:rPr>
                <w:rFonts w:ascii="Times New Roman" w:hAnsi="Times New Roman" w:eastAsia="仿宋_GB2312"/>
              </w:rPr>
            </w:pPr>
            <w:r>
              <w:rPr>
                <w:rFonts w:hint="eastAsia" w:ascii="Times New Roman" w:hAnsi="Times New Roman"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14:paraId="2BABBCFF">
            <w:pPr>
              <w:jc w:val="center"/>
              <w:rPr>
                <w:rFonts w:ascii="Times New Roman" w:hAnsi="Times New Roman" w:eastAsia="仿宋_GB2312"/>
              </w:rPr>
            </w:pPr>
          </w:p>
        </w:tc>
      </w:tr>
    </w:tbl>
    <w:p w14:paraId="6B505B9B">
      <w:pPr>
        <w:autoSpaceDE w:val="0"/>
        <w:autoSpaceDN w:val="0"/>
        <w:spacing w:line="360" w:lineRule="auto"/>
        <w:rPr>
          <w:rFonts w:ascii="Times New Roman" w:hAnsi="Times New Roman" w:eastAsia="仿宋_GB2312" w:cs="仿宋_GB2312"/>
          <w:b/>
          <w:kern w:val="0"/>
          <w:sz w:val="28"/>
          <w:szCs w:val="28"/>
        </w:rPr>
      </w:pPr>
      <w:r>
        <w:rPr>
          <w:rFonts w:hint="eastAsia" w:ascii="Times New Roman" w:hAnsi="Times New Roman" w:eastAsia="仿宋_GB2312" w:cs="仿宋_GB2312"/>
          <w:b/>
          <w:sz w:val="24"/>
        </w:rPr>
        <w:t>注：如果本项目涉及硬件设备采购，须在技术文件中提供此配置清单</w:t>
      </w:r>
      <w:r>
        <w:rPr>
          <w:rFonts w:hint="eastAsia" w:ascii="Times New Roman" w:hAnsi="Times New Roman" w:eastAsia="仿宋_GB2312" w:cs="仿宋_GB2312"/>
          <w:b/>
          <w:sz w:val="28"/>
          <w:szCs w:val="28"/>
        </w:rPr>
        <w:t>。</w:t>
      </w:r>
    </w:p>
    <w:p w14:paraId="3E1F71AA">
      <w:pPr>
        <w:ind w:firstLine="562"/>
        <w:jc w:val="center"/>
        <w:rPr>
          <w:rFonts w:ascii="Times New Roman" w:hAnsi="Times New Roman" w:eastAsia="仿宋_GB2312"/>
          <w:sz w:val="24"/>
          <w:szCs w:val="24"/>
        </w:rPr>
      </w:pPr>
    </w:p>
    <w:p w14:paraId="6E4FA802">
      <w:pPr>
        <w:pStyle w:val="12"/>
        <w:rPr>
          <w:rFonts w:ascii="Times New Roman" w:hAnsi="Times New Roman"/>
        </w:rPr>
      </w:pPr>
    </w:p>
    <w:p w14:paraId="3491FEEA">
      <w:pPr>
        <w:pStyle w:val="12"/>
        <w:rPr>
          <w:rFonts w:ascii="Times New Roman" w:hAnsi="Times New Roman"/>
        </w:rPr>
      </w:pPr>
    </w:p>
    <w:p w14:paraId="58B26FBE">
      <w:pPr>
        <w:pStyle w:val="12"/>
        <w:rPr>
          <w:rFonts w:ascii="Times New Roman" w:hAnsi="Times New Roman"/>
        </w:rPr>
      </w:pPr>
    </w:p>
    <w:p w14:paraId="621E93B3">
      <w:pPr>
        <w:ind w:firstLine="562"/>
        <w:jc w:val="center"/>
        <w:rPr>
          <w:rFonts w:ascii="Times New Roman" w:hAnsi="Times New Roman" w:eastAsia="仿宋_GB2312" w:cs="宋体"/>
          <w:b/>
          <w:kern w:val="0"/>
          <w:sz w:val="28"/>
          <w:szCs w:val="28"/>
        </w:rPr>
      </w:pPr>
      <w:r>
        <w:rPr>
          <w:rFonts w:hint="eastAsia" w:ascii="Times New Roman" w:hAnsi="Times New Roman" w:eastAsia="仿宋_GB2312" w:cs="宋体"/>
          <w:b/>
          <w:kern w:val="0"/>
          <w:sz w:val="28"/>
          <w:szCs w:val="28"/>
          <w:lang w:eastAsia="zh-CN"/>
        </w:rPr>
        <w:t>八</w:t>
      </w:r>
      <w:r>
        <w:rPr>
          <w:rFonts w:hint="eastAsia" w:ascii="Times New Roman" w:hAnsi="Times New Roman" w:eastAsia="仿宋_GB2312" w:cs="宋体"/>
          <w:b/>
          <w:kern w:val="0"/>
          <w:sz w:val="28"/>
          <w:szCs w:val="28"/>
        </w:rPr>
        <w:t>、商务技术偏离表</w:t>
      </w:r>
    </w:p>
    <w:tbl>
      <w:tblPr>
        <w:tblStyle w:val="27"/>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12EA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1E298F">
            <w:pPr>
              <w:ind w:firstLine="562"/>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序号</w:t>
            </w:r>
          </w:p>
        </w:tc>
        <w:tc>
          <w:tcPr>
            <w:tcW w:w="3683" w:type="dxa"/>
          </w:tcPr>
          <w:p w14:paraId="182F176E">
            <w:pPr>
              <w:ind w:firstLine="562"/>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招标文件章节及具体内容</w:t>
            </w:r>
          </w:p>
        </w:tc>
        <w:tc>
          <w:tcPr>
            <w:tcW w:w="3546" w:type="dxa"/>
          </w:tcPr>
          <w:p w14:paraId="4101DEAE">
            <w:pPr>
              <w:ind w:firstLine="562"/>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投标文件章节及具体内容</w:t>
            </w:r>
          </w:p>
        </w:tc>
        <w:tc>
          <w:tcPr>
            <w:tcW w:w="1512" w:type="dxa"/>
          </w:tcPr>
          <w:p w14:paraId="05AC3C8B">
            <w:pPr>
              <w:ind w:firstLine="562"/>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偏离说明</w:t>
            </w:r>
          </w:p>
        </w:tc>
      </w:tr>
      <w:tr w14:paraId="7E71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5C7C4A">
            <w:pPr>
              <w:ind w:firstLine="560"/>
              <w:jc w:val="center"/>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1</w:t>
            </w:r>
          </w:p>
        </w:tc>
        <w:tc>
          <w:tcPr>
            <w:tcW w:w="3683" w:type="dxa"/>
          </w:tcPr>
          <w:p w14:paraId="0414AF4D">
            <w:pPr>
              <w:ind w:firstLine="562"/>
              <w:jc w:val="center"/>
              <w:rPr>
                <w:rFonts w:ascii="Times New Roman" w:hAnsi="Times New Roman" w:eastAsia="仿宋_GB2312" w:cs="宋体"/>
                <w:b/>
                <w:kern w:val="0"/>
                <w:sz w:val="28"/>
                <w:szCs w:val="28"/>
              </w:rPr>
            </w:pPr>
          </w:p>
        </w:tc>
        <w:tc>
          <w:tcPr>
            <w:tcW w:w="3546" w:type="dxa"/>
          </w:tcPr>
          <w:p w14:paraId="3FA52B26">
            <w:pPr>
              <w:ind w:firstLine="562"/>
              <w:jc w:val="center"/>
              <w:rPr>
                <w:rFonts w:ascii="Times New Roman" w:hAnsi="Times New Roman" w:eastAsia="仿宋_GB2312" w:cs="宋体"/>
                <w:b/>
                <w:kern w:val="0"/>
                <w:sz w:val="28"/>
                <w:szCs w:val="28"/>
              </w:rPr>
            </w:pPr>
          </w:p>
        </w:tc>
        <w:tc>
          <w:tcPr>
            <w:tcW w:w="1512" w:type="dxa"/>
          </w:tcPr>
          <w:p w14:paraId="59BAC859">
            <w:pPr>
              <w:ind w:firstLine="562"/>
              <w:jc w:val="center"/>
              <w:rPr>
                <w:rFonts w:ascii="Times New Roman" w:hAnsi="Times New Roman" w:eastAsia="仿宋_GB2312" w:cs="宋体"/>
                <w:b/>
                <w:kern w:val="0"/>
                <w:sz w:val="28"/>
                <w:szCs w:val="28"/>
              </w:rPr>
            </w:pPr>
          </w:p>
        </w:tc>
      </w:tr>
      <w:tr w14:paraId="5D5A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8158AE">
            <w:pPr>
              <w:ind w:firstLine="560"/>
              <w:jc w:val="center"/>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2</w:t>
            </w:r>
          </w:p>
        </w:tc>
        <w:tc>
          <w:tcPr>
            <w:tcW w:w="3683" w:type="dxa"/>
          </w:tcPr>
          <w:p w14:paraId="01CE28D0">
            <w:pPr>
              <w:ind w:firstLine="562"/>
              <w:jc w:val="center"/>
              <w:rPr>
                <w:rFonts w:ascii="Times New Roman" w:hAnsi="Times New Roman" w:eastAsia="仿宋_GB2312" w:cs="宋体"/>
                <w:b/>
                <w:kern w:val="0"/>
                <w:sz w:val="28"/>
                <w:szCs w:val="28"/>
              </w:rPr>
            </w:pPr>
          </w:p>
        </w:tc>
        <w:tc>
          <w:tcPr>
            <w:tcW w:w="3546" w:type="dxa"/>
          </w:tcPr>
          <w:p w14:paraId="2538AAB3">
            <w:pPr>
              <w:ind w:firstLine="562"/>
              <w:jc w:val="center"/>
              <w:rPr>
                <w:rFonts w:ascii="Times New Roman" w:hAnsi="Times New Roman" w:eastAsia="仿宋_GB2312" w:cs="宋体"/>
                <w:b/>
                <w:kern w:val="0"/>
                <w:sz w:val="28"/>
                <w:szCs w:val="28"/>
              </w:rPr>
            </w:pPr>
          </w:p>
        </w:tc>
        <w:tc>
          <w:tcPr>
            <w:tcW w:w="1512" w:type="dxa"/>
          </w:tcPr>
          <w:p w14:paraId="550AE453">
            <w:pPr>
              <w:ind w:firstLine="562"/>
              <w:jc w:val="center"/>
              <w:rPr>
                <w:rFonts w:ascii="Times New Roman" w:hAnsi="Times New Roman" w:eastAsia="仿宋_GB2312" w:cs="宋体"/>
                <w:b/>
                <w:kern w:val="0"/>
                <w:sz w:val="28"/>
                <w:szCs w:val="28"/>
              </w:rPr>
            </w:pPr>
          </w:p>
        </w:tc>
      </w:tr>
      <w:tr w14:paraId="3970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9E81B">
            <w:pPr>
              <w:ind w:firstLine="560"/>
              <w:jc w:val="center"/>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w:t>
            </w:r>
          </w:p>
        </w:tc>
        <w:tc>
          <w:tcPr>
            <w:tcW w:w="3683" w:type="dxa"/>
          </w:tcPr>
          <w:p w14:paraId="699FD40C">
            <w:pPr>
              <w:ind w:firstLine="562"/>
              <w:jc w:val="center"/>
              <w:rPr>
                <w:rFonts w:ascii="Times New Roman" w:hAnsi="Times New Roman" w:eastAsia="仿宋_GB2312" w:cs="宋体"/>
                <w:b/>
                <w:kern w:val="0"/>
                <w:sz w:val="28"/>
                <w:szCs w:val="28"/>
              </w:rPr>
            </w:pPr>
          </w:p>
        </w:tc>
        <w:tc>
          <w:tcPr>
            <w:tcW w:w="3546" w:type="dxa"/>
          </w:tcPr>
          <w:p w14:paraId="0EA895BA">
            <w:pPr>
              <w:ind w:firstLine="562"/>
              <w:jc w:val="center"/>
              <w:rPr>
                <w:rFonts w:ascii="Times New Roman" w:hAnsi="Times New Roman" w:eastAsia="仿宋_GB2312" w:cs="宋体"/>
                <w:b/>
                <w:kern w:val="0"/>
                <w:sz w:val="28"/>
                <w:szCs w:val="28"/>
              </w:rPr>
            </w:pPr>
          </w:p>
        </w:tc>
        <w:tc>
          <w:tcPr>
            <w:tcW w:w="1512" w:type="dxa"/>
          </w:tcPr>
          <w:p w14:paraId="7FF80CBE">
            <w:pPr>
              <w:ind w:firstLine="562"/>
              <w:jc w:val="center"/>
              <w:rPr>
                <w:rFonts w:ascii="Times New Roman" w:hAnsi="Times New Roman" w:eastAsia="仿宋_GB2312" w:cs="宋体"/>
                <w:b/>
                <w:kern w:val="0"/>
                <w:sz w:val="28"/>
                <w:szCs w:val="28"/>
              </w:rPr>
            </w:pPr>
          </w:p>
        </w:tc>
      </w:tr>
    </w:tbl>
    <w:p w14:paraId="10383965">
      <w:pPr>
        <w:ind w:firstLine="560"/>
        <w:jc w:val="left"/>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投标人保证：除商务技术偏离表列出的偏离外，投标人响应招标文件的全部要求</w:t>
      </w:r>
    </w:p>
    <w:p w14:paraId="59384BB3">
      <w:pPr>
        <w:ind w:firstLine="562"/>
        <w:jc w:val="center"/>
        <w:rPr>
          <w:rFonts w:ascii="Times New Roman" w:hAnsi="Times New Roman" w:eastAsia="仿宋_GB2312" w:cs="宋体"/>
          <w:b/>
          <w:kern w:val="0"/>
          <w:sz w:val="28"/>
          <w:szCs w:val="28"/>
        </w:rPr>
      </w:pPr>
    </w:p>
    <w:p w14:paraId="2F31FDF2">
      <w:pPr>
        <w:spacing w:line="540" w:lineRule="exact"/>
        <w:contextualSpacing/>
        <w:rPr>
          <w:rFonts w:ascii="Times New Roman" w:hAnsi="Times New Roman" w:eastAsia="仿宋_GB2312"/>
          <w:sz w:val="24"/>
          <w:szCs w:val="24"/>
        </w:rPr>
      </w:pPr>
    </w:p>
    <w:p w14:paraId="2A8C2D77">
      <w:pPr>
        <w:spacing w:line="540" w:lineRule="exact"/>
        <w:contextualSpacing/>
        <w:rPr>
          <w:rFonts w:ascii="Times New Roman" w:hAnsi="Times New Roman" w:eastAsia="仿宋_GB2312"/>
          <w:sz w:val="24"/>
          <w:szCs w:val="24"/>
        </w:rPr>
      </w:pPr>
    </w:p>
    <w:p w14:paraId="5E5F9B9B">
      <w:pPr>
        <w:spacing w:line="540" w:lineRule="exact"/>
        <w:ind w:firstLine="482"/>
        <w:contextualSpacing/>
        <w:jc w:val="center"/>
        <w:rPr>
          <w:rFonts w:ascii="Times New Roman" w:hAnsi="Times New Roman" w:eastAsia="仿宋_GB2312"/>
          <w:b/>
          <w:sz w:val="24"/>
          <w:szCs w:val="24"/>
        </w:rPr>
      </w:pPr>
    </w:p>
    <w:p w14:paraId="773F8605">
      <w:pPr>
        <w:spacing w:line="540" w:lineRule="exact"/>
        <w:ind w:firstLine="482"/>
        <w:contextualSpacing/>
        <w:jc w:val="center"/>
        <w:rPr>
          <w:rFonts w:ascii="Times New Roman" w:hAnsi="Times New Roman" w:eastAsia="仿宋_GB2312"/>
          <w:b/>
          <w:sz w:val="24"/>
          <w:szCs w:val="24"/>
        </w:rPr>
      </w:pPr>
    </w:p>
    <w:p w14:paraId="5FF52072">
      <w:pPr>
        <w:spacing w:line="540" w:lineRule="exact"/>
        <w:ind w:firstLine="482"/>
        <w:contextualSpacing/>
        <w:jc w:val="center"/>
        <w:rPr>
          <w:rFonts w:ascii="Times New Roman" w:hAnsi="Times New Roman" w:eastAsia="仿宋_GB2312"/>
          <w:b/>
          <w:sz w:val="24"/>
          <w:szCs w:val="24"/>
        </w:rPr>
      </w:pPr>
    </w:p>
    <w:p w14:paraId="6CEC1F24">
      <w:pPr>
        <w:pStyle w:val="12"/>
        <w:rPr>
          <w:rFonts w:ascii="Times New Roman" w:hAnsi="Times New Roman"/>
        </w:rPr>
      </w:pPr>
    </w:p>
    <w:p w14:paraId="5443E559">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lang w:eastAsia="zh-CN"/>
        </w:rPr>
        <w:t>九</w:t>
      </w:r>
      <w:r>
        <w:rPr>
          <w:rFonts w:hint="eastAsia" w:ascii="Times New Roman" w:hAnsi="Times New Roman" w:eastAsia="仿宋_GB2312"/>
          <w:b/>
          <w:sz w:val="28"/>
          <w:szCs w:val="28"/>
        </w:rPr>
        <w:t>、政府采购供应商廉洁自律承诺书</w:t>
      </w:r>
    </w:p>
    <w:p w14:paraId="71A4638C">
      <w:pPr>
        <w:spacing w:line="540" w:lineRule="exact"/>
        <w:contextualSpacing/>
        <w:rPr>
          <w:rFonts w:ascii="Times New Roman" w:hAnsi="Times New Roman" w:eastAsia="仿宋_GB2312"/>
          <w:sz w:val="24"/>
          <w:szCs w:val="24"/>
        </w:rPr>
      </w:pPr>
    </w:p>
    <w:p w14:paraId="06F50050">
      <w:pPr>
        <w:spacing w:line="50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（采购人）、（采购代理机构）：</w:t>
      </w:r>
    </w:p>
    <w:p w14:paraId="098CF64B">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我单位响应你单位项目招标要求参加投标。在这次投标过程中和中标后，我们将严格遵守国家法律法规要求，并郑重承诺：</w:t>
      </w:r>
    </w:p>
    <w:p w14:paraId="77EE39E8">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一、不向项目有关人员及部门赠送礼金礼物、有价证券、回扣以及中介费、介绍费、咨询费等好处费； </w:t>
      </w:r>
    </w:p>
    <w:p w14:paraId="7B506CBC">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二、不为项目有关人员及部门报销应由你方单位或个人支付的费用； </w:t>
      </w:r>
    </w:p>
    <w:p w14:paraId="2FEBE1BF">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三、不向项目有关人员及部门提供有可能影响公正的宴请和健身娱乐等活动； </w:t>
      </w:r>
    </w:p>
    <w:p w14:paraId="728643B0">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四、不为项目有关人员及部门出国（境）、旅游等提供方便；</w:t>
      </w:r>
    </w:p>
    <w:p w14:paraId="125D6D1B">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五、不为项目有关人员个人装修住房、婚丧嫁娶、配偶子女工作安排等提供好处；</w:t>
      </w:r>
    </w:p>
    <w:p w14:paraId="4637BD21">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043C89BB">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7F3E966">
      <w:pPr>
        <w:spacing w:line="500" w:lineRule="exact"/>
        <w:contextualSpacing/>
        <w:rPr>
          <w:rFonts w:ascii="Times New Roman" w:hAnsi="Times New Roman" w:eastAsia="仿宋_GB2312"/>
          <w:sz w:val="24"/>
          <w:szCs w:val="24"/>
        </w:rPr>
      </w:pPr>
    </w:p>
    <w:p w14:paraId="150C30F4">
      <w:pPr>
        <w:pStyle w:val="2"/>
        <w:rPr>
          <w:rFonts w:ascii="Times New Roman" w:hAnsi="Times New Roman" w:eastAsia="仿宋_GB2312"/>
        </w:rPr>
      </w:pPr>
    </w:p>
    <w:p w14:paraId="7EA4048B">
      <w:pPr>
        <w:spacing w:line="500" w:lineRule="exact"/>
        <w:ind w:firstLine="4560" w:firstLineChars="1900"/>
        <w:contextualSpacing/>
        <w:rPr>
          <w:rFonts w:ascii="Times New Roman" w:hAnsi="Times New Roman" w:eastAsia="仿宋_GB2312"/>
          <w:sz w:val="24"/>
          <w:szCs w:val="24"/>
        </w:rPr>
      </w:pPr>
      <w:r>
        <w:rPr>
          <w:rFonts w:hint="eastAsia" w:ascii="Times New Roman" w:hAnsi="Times New Roman" w:eastAsia="仿宋_GB2312"/>
          <w:sz w:val="24"/>
          <w:szCs w:val="24"/>
        </w:rPr>
        <w:t xml:space="preserve">投标人名称（电子签名）：                                                                                                                                                                                                               </w:t>
      </w:r>
    </w:p>
    <w:p w14:paraId="4F829750">
      <w:pPr>
        <w:spacing w:line="500" w:lineRule="exact"/>
        <w:ind w:firstLine="4680" w:firstLineChars="1950"/>
        <w:contextualSpacing/>
        <w:rPr>
          <w:rFonts w:ascii="Times New Roman" w:hAnsi="Times New Roman" w:eastAsia="仿宋_GB2312"/>
          <w:sz w:val="24"/>
          <w:szCs w:val="24"/>
        </w:rPr>
      </w:pPr>
      <w:r>
        <w:rPr>
          <w:rFonts w:hint="eastAsia" w:ascii="Times New Roman" w:hAnsi="Times New Roman" w:eastAsia="仿宋_GB2312"/>
          <w:sz w:val="24"/>
          <w:szCs w:val="24"/>
        </w:rPr>
        <w:t>日期：   年   月   日</w:t>
      </w:r>
    </w:p>
    <w:p w14:paraId="5550DF98">
      <w:pPr>
        <w:spacing w:line="540" w:lineRule="exact"/>
        <w:contextualSpacing/>
        <w:rPr>
          <w:rFonts w:ascii="Times New Roman" w:hAnsi="Times New Roman" w:eastAsia="仿宋_GB231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17BE12E5">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报价文件部分</w:t>
      </w:r>
    </w:p>
    <w:p w14:paraId="052BF706">
      <w:pPr>
        <w:spacing w:line="540" w:lineRule="exact"/>
        <w:contextualSpacing/>
        <w:rPr>
          <w:rFonts w:ascii="Times New Roman" w:hAnsi="Times New Roman" w:eastAsia="仿宋_GB2312"/>
          <w:sz w:val="24"/>
          <w:szCs w:val="24"/>
        </w:rPr>
      </w:pPr>
    </w:p>
    <w:p w14:paraId="3D9AADAD">
      <w:pPr>
        <w:numPr>
          <w:ilvl w:val="0"/>
          <w:numId w:val="5"/>
        </w:num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开标一览表（报价表）………………………………………………………（页码）</w:t>
      </w:r>
    </w:p>
    <w:p w14:paraId="4D3F694D">
      <w:pPr>
        <w:pStyle w:val="2"/>
        <w:numPr>
          <w:ilvl w:val="0"/>
          <w:numId w:val="5"/>
        </w:numPr>
        <w:rPr>
          <w:rFonts w:ascii="Times New Roman" w:hAnsi="Times New Roman" w:eastAsia="仿宋_GB2312"/>
          <w:sz w:val="24"/>
          <w:szCs w:val="24"/>
        </w:rPr>
      </w:pPr>
      <w:r>
        <w:rPr>
          <w:rFonts w:hint="eastAsia" w:ascii="Times New Roman" w:hAnsi="Times New Roman" w:eastAsia="仿宋_GB2312"/>
          <w:sz w:val="24"/>
          <w:szCs w:val="24"/>
        </w:rPr>
        <w:t>中小企业声明函（如果有）…………………………………………………（页码）</w:t>
      </w:r>
    </w:p>
    <w:p w14:paraId="0B94AAD2">
      <w:pPr>
        <w:spacing w:line="540" w:lineRule="exact"/>
        <w:contextualSpacing/>
        <w:rPr>
          <w:rFonts w:ascii="Times New Roman" w:hAnsi="Times New Roman" w:eastAsia="仿宋_GB2312"/>
          <w:sz w:val="24"/>
          <w:szCs w:val="24"/>
        </w:rPr>
      </w:pPr>
    </w:p>
    <w:p w14:paraId="2B7FEA58">
      <w:pPr>
        <w:spacing w:line="540" w:lineRule="exact"/>
        <w:contextualSpacing/>
        <w:rPr>
          <w:rFonts w:ascii="Times New Roman" w:hAnsi="Times New Roman" w:eastAsia="仿宋_GB2312"/>
          <w:sz w:val="24"/>
          <w:szCs w:val="24"/>
        </w:rPr>
      </w:pPr>
    </w:p>
    <w:p w14:paraId="5089FF6D">
      <w:pPr>
        <w:spacing w:line="540" w:lineRule="exact"/>
        <w:contextualSpacing/>
        <w:rPr>
          <w:rFonts w:ascii="Times New Roman" w:hAnsi="Times New Roman" w:eastAsia="仿宋_GB2312"/>
          <w:sz w:val="24"/>
          <w:szCs w:val="24"/>
        </w:rPr>
      </w:pPr>
    </w:p>
    <w:p w14:paraId="32B03734">
      <w:pPr>
        <w:spacing w:line="540" w:lineRule="exact"/>
        <w:contextualSpacing/>
        <w:rPr>
          <w:rFonts w:ascii="Times New Roman" w:hAnsi="Times New Roman" w:eastAsia="仿宋_GB2312"/>
          <w:sz w:val="24"/>
          <w:szCs w:val="24"/>
        </w:rPr>
      </w:pPr>
    </w:p>
    <w:p w14:paraId="5394F518">
      <w:pPr>
        <w:spacing w:line="540" w:lineRule="exact"/>
        <w:contextualSpacing/>
        <w:rPr>
          <w:rFonts w:ascii="Times New Roman" w:hAnsi="Times New Roman" w:eastAsia="仿宋_GB2312"/>
          <w:sz w:val="24"/>
          <w:szCs w:val="24"/>
        </w:rPr>
      </w:pPr>
    </w:p>
    <w:p w14:paraId="37838268">
      <w:pPr>
        <w:spacing w:line="540" w:lineRule="exact"/>
        <w:contextualSpacing/>
        <w:rPr>
          <w:rFonts w:ascii="Times New Roman" w:hAnsi="Times New Roman" w:eastAsia="仿宋_GB2312"/>
          <w:sz w:val="24"/>
          <w:szCs w:val="24"/>
        </w:rPr>
      </w:pPr>
    </w:p>
    <w:p w14:paraId="26FB30BF">
      <w:pPr>
        <w:spacing w:line="540" w:lineRule="exact"/>
        <w:contextualSpacing/>
        <w:rPr>
          <w:rFonts w:ascii="Times New Roman" w:hAnsi="Times New Roman" w:eastAsia="仿宋_GB2312"/>
          <w:sz w:val="24"/>
          <w:szCs w:val="24"/>
        </w:rPr>
      </w:pPr>
    </w:p>
    <w:p w14:paraId="1A9CD0B5">
      <w:pPr>
        <w:spacing w:line="540" w:lineRule="exact"/>
        <w:contextualSpacing/>
        <w:rPr>
          <w:rFonts w:ascii="Times New Roman" w:hAnsi="Times New Roman" w:eastAsia="仿宋_GB2312"/>
          <w:sz w:val="24"/>
          <w:szCs w:val="24"/>
        </w:rPr>
      </w:pPr>
    </w:p>
    <w:p w14:paraId="63C08EE2">
      <w:pPr>
        <w:spacing w:line="540" w:lineRule="exact"/>
        <w:contextualSpacing/>
        <w:rPr>
          <w:rFonts w:ascii="Times New Roman" w:hAnsi="Times New Roman" w:eastAsia="仿宋_GB2312"/>
          <w:sz w:val="24"/>
          <w:szCs w:val="24"/>
        </w:rPr>
      </w:pPr>
    </w:p>
    <w:p w14:paraId="1110161A">
      <w:pPr>
        <w:spacing w:line="540" w:lineRule="exact"/>
        <w:contextualSpacing/>
        <w:rPr>
          <w:rFonts w:ascii="Times New Roman" w:hAnsi="Times New Roman" w:eastAsia="仿宋_GB2312"/>
          <w:sz w:val="24"/>
          <w:szCs w:val="24"/>
        </w:rPr>
      </w:pPr>
    </w:p>
    <w:p w14:paraId="79A2A7A7">
      <w:pPr>
        <w:spacing w:line="540" w:lineRule="exact"/>
        <w:contextualSpacing/>
        <w:rPr>
          <w:rFonts w:ascii="Times New Roman" w:hAnsi="Times New Roman" w:eastAsia="仿宋_GB2312"/>
          <w:sz w:val="24"/>
          <w:szCs w:val="24"/>
        </w:rPr>
      </w:pPr>
    </w:p>
    <w:p w14:paraId="1B99E051">
      <w:pPr>
        <w:spacing w:line="540" w:lineRule="exact"/>
        <w:contextualSpacing/>
        <w:rPr>
          <w:rFonts w:ascii="Times New Roman" w:hAnsi="Times New Roman" w:eastAsia="仿宋_GB2312"/>
          <w:sz w:val="24"/>
          <w:szCs w:val="24"/>
        </w:rPr>
      </w:pPr>
    </w:p>
    <w:p w14:paraId="39586353">
      <w:pPr>
        <w:spacing w:line="540" w:lineRule="exact"/>
        <w:contextualSpacing/>
        <w:rPr>
          <w:rFonts w:ascii="Times New Roman" w:hAnsi="Times New Roman" w:eastAsia="仿宋_GB2312"/>
          <w:sz w:val="24"/>
          <w:szCs w:val="24"/>
        </w:rPr>
      </w:pPr>
    </w:p>
    <w:p w14:paraId="5ACE42C0">
      <w:pPr>
        <w:spacing w:line="540" w:lineRule="exact"/>
        <w:contextualSpacing/>
        <w:rPr>
          <w:rFonts w:ascii="Times New Roman" w:hAnsi="Times New Roman" w:eastAsia="仿宋_GB2312"/>
          <w:sz w:val="24"/>
          <w:szCs w:val="24"/>
        </w:rPr>
      </w:pPr>
    </w:p>
    <w:p w14:paraId="291084BD">
      <w:pPr>
        <w:spacing w:line="540" w:lineRule="exact"/>
        <w:contextualSpacing/>
        <w:rPr>
          <w:rFonts w:ascii="Times New Roman" w:hAnsi="Times New Roman" w:eastAsia="仿宋_GB2312"/>
          <w:sz w:val="24"/>
          <w:szCs w:val="24"/>
        </w:rPr>
      </w:pPr>
    </w:p>
    <w:p w14:paraId="4F63DD1A">
      <w:pPr>
        <w:spacing w:line="540" w:lineRule="exact"/>
        <w:contextualSpacing/>
        <w:rPr>
          <w:rFonts w:ascii="Times New Roman" w:hAnsi="Times New Roman"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63820DFF">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一、开标一览表（报价表）</w:t>
      </w:r>
    </w:p>
    <w:p w14:paraId="5F893031">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（采购人）、（采购代理机构）：</w:t>
      </w:r>
    </w:p>
    <w:p w14:paraId="6852DADD">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14:paraId="33D44176">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开标一览表（报价表）(单位均为人民币元)</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14:paraId="272E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14:paraId="2C14DE54">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361" w:type="dxa"/>
            <w:vAlign w:val="center"/>
          </w:tcPr>
          <w:p w14:paraId="22EFF4D8">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名称</w:t>
            </w:r>
          </w:p>
        </w:tc>
        <w:tc>
          <w:tcPr>
            <w:tcW w:w="1134" w:type="dxa"/>
            <w:vAlign w:val="center"/>
          </w:tcPr>
          <w:p w14:paraId="12ADD88E">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品牌（如果有）</w:t>
            </w:r>
          </w:p>
        </w:tc>
        <w:tc>
          <w:tcPr>
            <w:tcW w:w="1418" w:type="dxa"/>
            <w:vAlign w:val="center"/>
          </w:tcPr>
          <w:p w14:paraId="5A92A05A">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规格型号</w:t>
            </w:r>
          </w:p>
        </w:tc>
        <w:tc>
          <w:tcPr>
            <w:tcW w:w="1134" w:type="dxa"/>
            <w:vAlign w:val="center"/>
          </w:tcPr>
          <w:p w14:paraId="7A5A2860">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数量</w:t>
            </w:r>
          </w:p>
        </w:tc>
        <w:tc>
          <w:tcPr>
            <w:tcW w:w="850" w:type="dxa"/>
            <w:vAlign w:val="center"/>
          </w:tcPr>
          <w:p w14:paraId="1BBE9651">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单价</w:t>
            </w:r>
          </w:p>
        </w:tc>
        <w:tc>
          <w:tcPr>
            <w:tcW w:w="1276" w:type="dxa"/>
            <w:vAlign w:val="center"/>
          </w:tcPr>
          <w:p w14:paraId="5105F8DC">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总价</w:t>
            </w:r>
          </w:p>
        </w:tc>
        <w:tc>
          <w:tcPr>
            <w:tcW w:w="1276" w:type="dxa"/>
            <w:vAlign w:val="center"/>
          </w:tcPr>
          <w:p w14:paraId="3F232418">
            <w:pPr>
              <w:spacing w:line="36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备注</w:t>
            </w:r>
          </w:p>
        </w:tc>
      </w:tr>
      <w:tr w14:paraId="44E6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14:paraId="6E31C563">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1361" w:type="dxa"/>
            <w:vAlign w:val="bottom"/>
          </w:tcPr>
          <w:p w14:paraId="2E3A1B45">
            <w:pPr>
              <w:spacing w:line="540" w:lineRule="exact"/>
              <w:contextualSpacing/>
              <w:rPr>
                <w:rFonts w:ascii="Times New Roman" w:hAnsi="Times New Roman" w:eastAsia="仿宋_GB2312"/>
                <w:sz w:val="24"/>
                <w:szCs w:val="24"/>
              </w:rPr>
            </w:pPr>
          </w:p>
        </w:tc>
        <w:tc>
          <w:tcPr>
            <w:tcW w:w="1134" w:type="dxa"/>
          </w:tcPr>
          <w:p w14:paraId="512D4D80">
            <w:pPr>
              <w:spacing w:line="540" w:lineRule="exact"/>
              <w:contextualSpacing/>
              <w:rPr>
                <w:rFonts w:ascii="Times New Roman" w:hAnsi="Times New Roman" w:eastAsia="仿宋_GB2312"/>
                <w:sz w:val="24"/>
                <w:szCs w:val="24"/>
              </w:rPr>
            </w:pPr>
          </w:p>
        </w:tc>
        <w:tc>
          <w:tcPr>
            <w:tcW w:w="1418" w:type="dxa"/>
            <w:vAlign w:val="center"/>
          </w:tcPr>
          <w:p w14:paraId="10B40371">
            <w:pPr>
              <w:spacing w:line="540" w:lineRule="exact"/>
              <w:contextualSpacing/>
              <w:rPr>
                <w:rFonts w:ascii="Times New Roman" w:hAnsi="Times New Roman" w:eastAsia="仿宋_GB2312"/>
                <w:sz w:val="24"/>
                <w:szCs w:val="24"/>
              </w:rPr>
            </w:pPr>
          </w:p>
        </w:tc>
        <w:tc>
          <w:tcPr>
            <w:tcW w:w="1134" w:type="dxa"/>
            <w:vAlign w:val="center"/>
          </w:tcPr>
          <w:p w14:paraId="34E41593">
            <w:pPr>
              <w:spacing w:line="540" w:lineRule="exact"/>
              <w:contextualSpacing/>
              <w:rPr>
                <w:rFonts w:ascii="Times New Roman" w:hAnsi="Times New Roman" w:eastAsia="仿宋_GB2312"/>
                <w:sz w:val="24"/>
                <w:szCs w:val="24"/>
              </w:rPr>
            </w:pPr>
          </w:p>
        </w:tc>
        <w:tc>
          <w:tcPr>
            <w:tcW w:w="850" w:type="dxa"/>
          </w:tcPr>
          <w:p w14:paraId="4219CA92">
            <w:pPr>
              <w:spacing w:line="540" w:lineRule="exact"/>
              <w:contextualSpacing/>
              <w:rPr>
                <w:rFonts w:ascii="Times New Roman" w:hAnsi="Times New Roman" w:eastAsia="仿宋_GB2312"/>
                <w:sz w:val="24"/>
                <w:szCs w:val="24"/>
              </w:rPr>
            </w:pPr>
          </w:p>
        </w:tc>
        <w:tc>
          <w:tcPr>
            <w:tcW w:w="1276" w:type="dxa"/>
            <w:vAlign w:val="center"/>
          </w:tcPr>
          <w:p w14:paraId="01DB0649">
            <w:pPr>
              <w:spacing w:line="540" w:lineRule="exact"/>
              <w:contextualSpacing/>
              <w:rPr>
                <w:rFonts w:ascii="Times New Roman" w:hAnsi="Times New Roman" w:eastAsia="仿宋_GB2312"/>
                <w:sz w:val="24"/>
                <w:szCs w:val="24"/>
              </w:rPr>
            </w:pPr>
          </w:p>
        </w:tc>
        <w:tc>
          <w:tcPr>
            <w:tcW w:w="1276" w:type="dxa"/>
            <w:vAlign w:val="center"/>
          </w:tcPr>
          <w:p w14:paraId="7FA1ED13">
            <w:pPr>
              <w:spacing w:line="540" w:lineRule="exact"/>
              <w:contextualSpacing/>
              <w:rPr>
                <w:rFonts w:ascii="Times New Roman" w:hAnsi="Times New Roman" w:eastAsia="仿宋_GB2312"/>
                <w:sz w:val="24"/>
                <w:szCs w:val="24"/>
              </w:rPr>
            </w:pPr>
          </w:p>
        </w:tc>
      </w:tr>
      <w:tr w14:paraId="7EA0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14:paraId="3153D244">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1361" w:type="dxa"/>
            <w:vAlign w:val="bottom"/>
          </w:tcPr>
          <w:p w14:paraId="11EAA082">
            <w:pPr>
              <w:spacing w:line="540" w:lineRule="exact"/>
              <w:contextualSpacing/>
              <w:rPr>
                <w:rFonts w:ascii="Times New Roman" w:hAnsi="Times New Roman" w:eastAsia="仿宋_GB2312"/>
                <w:sz w:val="24"/>
                <w:szCs w:val="24"/>
              </w:rPr>
            </w:pPr>
          </w:p>
        </w:tc>
        <w:tc>
          <w:tcPr>
            <w:tcW w:w="1134" w:type="dxa"/>
          </w:tcPr>
          <w:p w14:paraId="768F314C">
            <w:pPr>
              <w:spacing w:line="540" w:lineRule="exact"/>
              <w:contextualSpacing/>
              <w:rPr>
                <w:rFonts w:ascii="Times New Roman" w:hAnsi="Times New Roman" w:eastAsia="仿宋_GB2312"/>
                <w:sz w:val="24"/>
                <w:szCs w:val="24"/>
              </w:rPr>
            </w:pPr>
          </w:p>
        </w:tc>
        <w:tc>
          <w:tcPr>
            <w:tcW w:w="1418" w:type="dxa"/>
            <w:vAlign w:val="center"/>
          </w:tcPr>
          <w:p w14:paraId="67E3B73F">
            <w:pPr>
              <w:spacing w:line="540" w:lineRule="exact"/>
              <w:contextualSpacing/>
              <w:rPr>
                <w:rFonts w:ascii="Times New Roman" w:hAnsi="Times New Roman" w:eastAsia="仿宋_GB2312"/>
                <w:sz w:val="24"/>
                <w:szCs w:val="24"/>
              </w:rPr>
            </w:pPr>
          </w:p>
        </w:tc>
        <w:tc>
          <w:tcPr>
            <w:tcW w:w="1134" w:type="dxa"/>
            <w:vAlign w:val="center"/>
          </w:tcPr>
          <w:p w14:paraId="65518A58">
            <w:pPr>
              <w:spacing w:line="540" w:lineRule="exact"/>
              <w:contextualSpacing/>
              <w:rPr>
                <w:rFonts w:ascii="Times New Roman" w:hAnsi="Times New Roman" w:eastAsia="仿宋_GB2312"/>
                <w:sz w:val="24"/>
                <w:szCs w:val="24"/>
              </w:rPr>
            </w:pPr>
          </w:p>
        </w:tc>
        <w:tc>
          <w:tcPr>
            <w:tcW w:w="850" w:type="dxa"/>
          </w:tcPr>
          <w:p w14:paraId="38EE7783">
            <w:pPr>
              <w:spacing w:line="540" w:lineRule="exact"/>
              <w:contextualSpacing/>
              <w:rPr>
                <w:rFonts w:ascii="Times New Roman" w:hAnsi="Times New Roman" w:eastAsia="仿宋_GB2312"/>
                <w:sz w:val="24"/>
                <w:szCs w:val="24"/>
              </w:rPr>
            </w:pPr>
          </w:p>
        </w:tc>
        <w:tc>
          <w:tcPr>
            <w:tcW w:w="1276" w:type="dxa"/>
            <w:vAlign w:val="center"/>
          </w:tcPr>
          <w:p w14:paraId="71FD69C8">
            <w:pPr>
              <w:spacing w:line="540" w:lineRule="exact"/>
              <w:contextualSpacing/>
              <w:rPr>
                <w:rFonts w:ascii="Times New Roman" w:hAnsi="Times New Roman" w:eastAsia="仿宋_GB2312"/>
                <w:sz w:val="24"/>
                <w:szCs w:val="24"/>
              </w:rPr>
            </w:pPr>
          </w:p>
        </w:tc>
        <w:tc>
          <w:tcPr>
            <w:tcW w:w="1276" w:type="dxa"/>
            <w:vAlign w:val="center"/>
          </w:tcPr>
          <w:p w14:paraId="1DF7A4E7">
            <w:pPr>
              <w:spacing w:line="540" w:lineRule="exact"/>
              <w:contextualSpacing/>
              <w:rPr>
                <w:rFonts w:ascii="Times New Roman" w:hAnsi="Times New Roman" w:eastAsia="仿宋_GB2312"/>
                <w:sz w:val="24"/>
                <w:szCs w:val="24"/>
              </w:rPr>
            </w:pPr>
          </w:p>
        </w:tc>
      </w:tr>
      <w:tr w14:paraId="350F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14:paraId="02585E6D">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1361" w:type="dxa"/>
            <w:vAlign w:val="bottom"/>
          </w:tcPr>
          <w:p w14:paraId="29709E02">
            <w:pPr>
              <w:spacing w:line="540" w:lineRule="exact"/>
              <w:contextualSpacing/>
              <w:rPr>
                <w:rFonts w:ascii="Times New Roman" w:hAnsi="Times New Roman" w:eastAsia="仿宋_GB2312"/>
                <w:sz w:val="24"/>
                <w:szCs w:val="24"/>
              </w:rPr>
            </w:pPr>
          </w:p>
        </w:tc>
        <w:tc>
          <w:tcPr>
            <w:tcW w:w="1134" w:type="dxa"/>
          </w:tcPr>
          <w:p w14:paraId="30A92044">
            <w:pPr>
              <w:spacing w:line="540" w:lineRule="exact"/>
              <w:contextualSpacing/>
              <w:rPr>
                <w:rFonts w:ascii="Times New Roman" w:hAnsi="Times New Roman" w:eastAsia="仿宋_GB2312"/>
                <w:sz w:val="24"/>
                <w:szCs w:val="24"/>
              </w:rPr>
            </w:pPr>
          </w:p>
        </w:tc>
        <w:tc>
          <w:tcPr>
            <w:tcW w:w="1418" w:type="dxa"/>
            <w:vAlign w:val="center"/>
          </w:tcPr>
          <w:p w14:paraId="746E020C">
            <w:pPr>
              <w:spacing w:line="540" w:lineRule="exact"/>
              <w:contextualSpacing/>
              <w:rPr>
                <w:rFonts w:ascii="Times New Roman" w:hAnsi="Times New Roman" w:eastAsia="仿宋_GB2312"/>
                <w:sz w:val="24"/>
                <w:szCs w:val="24"/>
              </w:rPr>
            </w:pPr>
          </w:p>
        </w:tc>
        <w:tc>
          <w:tcPr>
            <w:tcW w:w="1134" w:type="dxa"/>
            <w:vAlign w:val="center"/>
          </w:tcPr>
          <w:p w14:paraId="0A436044">
            <w:pPr>
              <w:spacing w:line="540" w:lineRule="exact"/>
              <w:contextualSpacing/>
              <w:rPr>
                <w:rFonts w:ascii="Times New Roman" w:hAnsi="Times New Roman" w:eastAsia="仿宋_GB2312"/>
                <w:sz w:val="24"/>
                <w:szCs w:val="24"/>
              </w:rPr>
            </w:pPr>
          </w:p>
        </w:tc>
        <w:tc>
          <w:tcPr>
            <w:tcW w:w="850" w:type="dxa"/>
          </w:tcPr>
          <w:p w14:paraId="3BE1CCD3">
            <w:pPr>
              <w:spacing w:line="540" w:lineRule="exact"/>
              <w:contextualSpacing/>
              <w:rPr>
                <w:rFonts w:ascii="Times New Roman" w:hAnsi="Times New Roman" w:eastAsia="仿宋_GB2312"/>
                <w:sz w:val="24"/>
                <w:szCs w:val="24"/>
              </w:rPr>
            </w:pPr>
          </w:p>
        </w:tc>
        <w:tc>
          <w:tcPr>
            <w:tcW w:w="1276" w:type="dxa"/>
            <w:vAlign w:val="center"/>
          </w:tcPr>
          <w:p w14:paraId="21FE68F3">
            <w:pPr>
              <w:spacing w:line="540" w:lineRule="exact"/>
              <w:contextualSpacing/>
              <w:rPr>
                <w:rFonts w:ascii="Times New Roman" w:hAnsi="Times New Roman" w:eastAsia="仿宋_GB2312"/>
                <w:sz w:val="24"/>
                <w:szCs w:val="24"/>
              </w:rPr>
            </w:pPr>
          </w:p>
        </w:tc>
        <w:tc>
          <w:tcPr>
            <w:tcW w:w="1276" w:type="dxa"/>
            <w:vAlign w:val="center"/>
          </w:tcPr>
          <w:p w14:paraId="7D8CC7F0">
            <w:pPr>
              <w:spacing w:line="540" w:lineRule="exact"/>
              <w:contextualSpacing/>
              <w:rPr>
                <w:rFonts w:ascii="Times New Roman" w:hAnsi="Times New Roman" w:eastAsia="仿宋_GB2312"/>
                <w:sz w:val="24"/>
                <w:szCs w:val="24"/>
              </w:rPr>
            </w:pPr>
          </w:p>
        </w:tc>
      </w:tr>
      <w:tr w14:paraId="60C0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14:paraId="2FE2CD17">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361" w:type="dxa"/>
            <w:vAlign w:val="bottom"/>
          </w:tcPr>
          <w:p w14:paraId="068637F9">
            <w:pPr>
              <w:spacing w:line="540" w:lineRule="exact"/>
              <w:contextualSpacing/>
              <w:rPr>
                <w:rFonts w:ascii="Times New Roman" w:hAnsi="Times New Roman" w:eastAsia="仿宋_GB2312"/>
                <w:sz w:val="24"/>
                <w:szCs w:val="24"/>
              </w:rPr>
            </w:pPr>
          </w:p>
        </w:tc>
        <w:tc>
          <w:tcPr>
            <w:tcW w:w="1134" w:type="dxa"/>
          </w:tcPr>
          <w:p w14:paraId="792E04C1">
            <w:pPr>
              <w:spacing w:line="540" w:lineRule="exact"/>
              <w:contextualSpacing/>
              <w:rPr>
                <w:rFonts w:ascii="Times New Roman" w:hAnsi="Times New Roman" w:eastAsia="仿宋_GB2312"/>
                <w:sz w:val="24"/>
                <w:szCs w:val="24"/>
              </w:rPr>
            </w:pPr>
          </w:p>
        </w:tc>
        <w:tc>
          <w:tcPr>
            <w:tcW w:w="1418" w:type="dxa"/>
            <w:vAlign w:val="center"/>
          </w:tcPr>
          <w:p w14:paraId="41BAD250">
            <w:pPr>
              <w:spacing w:line="540" w:lineRule="exact"/>
              <w:contextualSpacing/>
              <w:rPr>
                <w:rFonts w:ascii="Times New Roman" w:hAnsi="Times New Roman" w:eastAsia="仿宋_GB2312"/>
                <w:sz w:val="24"/>
                <w:szCs w:val="24"/>
              </w:rPr>
            </w:pPr>
          </w:p>
        </w:tc>
        <w:tc>
          <w:tcPr>
            <w:tcW w:w="1134" w:type="dxa"/>
            <w:vAlign w:val="center"/>
          </w:tcPr>
          <w:p w14:paraId="5503FBD9">
            <w:pPr>
              <w:spacing w:line="540" w:lineRule="exact"/>
              <w:contextualSpacing/>
              <w:rPr>
                <w:rFonts w:ascii="Times New Roman" w:hAnsi="Times New Roman" w:eastAsia="仿宋_GB2312"/>
                <w:sz w:val="24"/>
                <w:szCs w:val="24"/>
              </w:rPr>
            </w:pPr>
          </w:p>
        </w:tc>
        <w:tc>
          <w:tcPr>
            <w:tcW w:w="850" w:type="dxa"/>
          </w:tcPr>
          <w:p w14:paraId="182975E6">
            <w:pPr>
              <w:spacing w:line="540" w:lineRule="exact"/>
              <w:contextualSpacing/>
              <w:rPr>
                <w:rFonts w:ascii="Times New Roman" w:hAnsi="Times New Roman" w:eastAsia="仿宋_GB2312"/>
                <w:sz w:val="24"/>
                <w:szCs w:val="24"/>
              </w:rPr>
            </w:pPr>
          </w:p>
        </w:tc>
        <w:tc>
          <w:tcPr>
            <w:tcW w:w="1276" w:type="dxa"/>
            <w:vAlign w:val="center"/>
          </w:tcPr>
          <w:p w14:paraId="45238A19">
            <w:pPr>
              <w:spacing w:line="540" w:lineRule="exact"/>
              <w:contextualSpacing/>
              <w:rPr>
                <w:rFonts w:ascii="Times New Roman" w:hAnsi="Times New Roman" w:eastAsia="仿宋_GB2312"/>
                <w:sz w:val="24"/>
                <w:szCs w:val="24"/>
              </w:rPr>
            </w:pPr>
          </w:p>
        </w:tc>
        <w:tc>
          <w:tcPr>
            <w:tcW w:w="1276" w:type="dxa"/>
            <w:vAlign w:val="center"/>
          </w:tcPr>
          <w:p w14:paraId="0914547E">
            <w:pPr>
              <w:spacing w:line="540" w:lineRule="exact"/>
              <w:contextualSpacing/>
              <w:rPr>
                <w:rFonts w:ascii="Times New Roman" w:hAnsi="Times New Roman" w:eastAsia="仿宋_GB2312"/>
                <w:sz w:val="24"/>
                <w:szCs w:val="24"/>
              </w:rPr>
            </w:pPr>
          </w:p>
        </w:tc>
      </w:tr>
      <w:tr w14:paraId="24F6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6C9F4990">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361" w:type="dxa"/>
            <w:vAlign w:val="bottom"/>
          </w:tcPr>
          <w:p w14:paraId="7E739E11">
            <w:pPr>
              <w:spacing w:line="540" w:lineRule="exact"/>
              <w:contextualSpacing/>
              <w:rPr>
                <w:rFonts w:ascii="Times New Roman" w:hAnsi="Times New Roman" w:eastAsia="仿宋_GB2312"/>
                <w:sz w:val="24"/>
                <w:szCs w:val="24"/>
              </w:rPr>
            </w:pPr>
          </w:p>
        </w:tc>
        <w:tc>
          <w:tcPr>
            <w:tcW w:w="1134" w:type="dxa"/>
          </w:tcPr>
          <w:p w14:paraId="58A09434">
            <w:pPr>
              <w:spacing w:line="540" w:lineRule="exact"/>
              <w:contextualSpacing/>
              <w:rPr>
                <w:rFonts w:ascii="Times New Roman" w:hAnsi="Times New Roman" w:eastAsia="仿宋_GB2312"/>
                <w:sz w:val="24"/>
                <w:szCs w:val="24"/>
              </w:rPr>
            </w:pPr>
          </w:p>
        </w:tc>
        <w:tc>
          <w:tcPr>
            <w:tcW w:w="1418" w:type="dxa"/>
            <w:vAlign w:val="center"/>
          </w:tcPr>
          <w:p w14:paraId="2EB3611E">
            <w:pPr>
              <w:spacing w:line="540" w:lineRule="exact"/>
              <w:contextualSpacing/>
              <w:rPr>
                <w:rFonts w:ascii="Times New Roman" w:hAnsi="Times New Roman" w:eastAsia="仿宋_GB2312"/>
                <w:sz w:val="24"/>
                <w:szCs w:val="24"/>
              </w:rPr>
            </w:pPr>
          </w:p>
        </w:tc>
        <w:tc>
          <w:tcPr>
            <w:tcW w:w="1134" w:type="dxa"/>
            <w:vAlign w:val="center"/>
          </w:tcPr>
          <w:p w14:paraId="56CA41B8">
            <w:pPr>
              <w:spacing w:line="540" w:lineRule="exact"/>
              <w:contextualSpacing/>
              <w:rPr>
                <w:rFonts w:ascii="Times New Roman" w:hAnsi="Times New Roman" w:eastAsia="仿宋_GB2312"/>
                <w:sz w:val="24"/>
                <w:szCs w:val="24"/>
              </w:rPr>
            </w:pPr>
          </w:p>
        </w:tc>
        <w:tc>
          <w:tcPr>
            <w:tcW w:w="850" w:type="dxa"/>
          </w:tcPr>
          <w:p w14:paraId="3DC04132">
            <w:pPr>
              <w:spacing w:line="540" w:lineRule="exact"/>
              <w:contextualSpacing/>
              <w:rPr>
                <w:rFonts w:ascii="Times New Roman" w:hAnsi="Times New Roman" w:eastAsia="仿宋_GB2312"/>
                <w:sz w:val="24"/>
                <w:szCs w:val="24"/>
              </w:rPr>
            </w:pPr>
          </w:p>
        </w:tc>
        <w:tc>
          <w:tcPr>
            <w:tcW w:w="1276" w:type="dxa"/>
            <w:vAlign w:val="center"/>
          </w:tcPr>
          <w:p w14:paraId="330445E1">
            <w:pPr>
              <w:spacing w:line="540" w:lineRule="exact"/>
              <w:contextualSpacing/>
              <w:rPr>
                <w:rFonts w:ascii="Times New Roman" w:hAnsi="Times New Roman" w:eastAsia="仿宋_GB2312"/>
                <w:sz w:val="24"/>
                <w:szCs w:val="24"/>
              </w:rPr>
            </w:pPr>
          </w:p>
        </w:tc>
        <w:tc>
          <w:tcPr>
            <w:tcW w:w="1276" w:type="dxa"/>
            <w:vAlign w:val="center"/>
          </w:tcPr>
          <w:p w14:paraId="1824956F">
            <w:pPr>
              <w:spacing w:line="540" w:lineRule="exact"/>
              <w:contextualSpacing/>
              <w:rPr>
                <w:rFonts w:ascii="Times New Roman" w:hAnsi="Times New Roman" w:eastAsia="仿宋_GB2312"/>
                <w:sz w:val="24"/>
                <w:szCs w:val="24"/>
              </w:rPr>
            </w:pPr>
          </w:p>
        </w:tc>
      </w:tr>
      <w:tr w14:paraId="66F6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14:paraId="3B595694">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1361" w:type="dxa"/>
            <w:vAlign w:val="bottom"/>
          </w:tcPr>
          <w:p w14:paraId="713AFC92">
            <w:pPr>
              <w:spacing w:line="540" w:lineRule="exact"/>
              <w:contextualSpacing/>
              <w:rPr>
                <w:rFonts w:ascii="Times New Roman" w:hAnsi="Times New Roman" w:eastAsia="仿宋_GB2312"/>
                <w:sz w:val="24"/>
                <w:szCs w:val="24"/>
              </w:rPr>
            </w:pPr>
          </w:p>
        </w:tc>
        <w:tc>
          <w:tcPr>
            <w:tcW w:w="1134" w:type="dxa"/>
          </w:tcPr>
          <w:p w14:paraId="17F83AA9">
            <w:pPr>
              <w:spacing w:line="540" w:lineRule="exact"/>
              <w:contextualSpacing/>
              <w:rPr>
                <w:rFonts w:ascii="Times New Roman" w:hAnsi="Times New Roman" w:eastAsia="仿宋_GB2312"/>
                <w:sz w:val="24"/>
                <w:szCs w:val="24"/>
              </w:rPr>
            </w:pPr>
          </w:p>
        </w:tc>
        <w:tc>
          <w:tcPr>
            <w:tcW w:w="1418" w:type="dxa"/>
            <w:vAlign w:val="center"/>
          </w:tcPr>
          <w:p w14:paraId="5021175D">
            <w:pPr>
              <w:spacing w:line="540" w:lineRule="exact"/>
              <w:contextualSpacing/>
              <w:rPr>
                <w:rFonts w:ascii="Times New Roman" w:hAnsi="Times New Roman" w:eastAsia="仿宋_GB2312"/>
                <w:sz w:val="24"/>
                <w:szCs w:val="24"/>
              </w:rPr>
            </w:pPr>
          </w:p>
        </w:tc>
        <w:tc>
          <w:tcPr>
            <w:tcW w:w="1134" w:type="dxa"/>
            <w:vAlign w:val="center"/>
          </w:tcPr>
          <w:p w14:paraId="2FB42104">
            <w:pPr>
              <w:spacing w:line="540" w:lineRule="exact"/>
              <w:contextualSpacing/>
              <w:rPr>
                <w:rFonts w:ascii="Times New Roman" w:hAnsi="Times New Roman" w:eastAsia="仿宋_GB2312"/>
                <w:sz w:val="24"/>
                <w:szCs w:val="24"/>
              </w:rPr>
            </w:pPr>
          </w:p>
        </w:tc>
        <w:tc>
          <w:tcPr>
            <w:tcW w:w="850" w:type="dxa"/>
          </w:tcPr>
          <w:p w14:paraId="3161D1AA">
            <w:pPr>
              <w:spacing w:line="540" w:lineRule="exact"/>
              <w:contextualSpacing/>
              <w:rPr>
                <w:rFonts w:ascii="Times New Roman" w:hAnsi="Times New Roman" w:eastAsia="仿宋_GB2312"/>
                <w:sz w:val="24"/>
                <w:szCs w:val="24"/>
              </w:rPr>
            </w:pPr>
          </w:p>
        </w:tc>
        <w:tc>
          <w:tcPr>
            <w:tcW w:w="1276" w:type="dxa"/>
            <w:vAlign w:val="center"/>
          </w:tcPr>
          <w:p w14:paraId="6F2BD09E">
            <w:pPr>
              <w:spacing w:line="540" w:lineRule="exact"/>
              <w:contextualSpacing/>
              <w:rPr>
                <w:rFonts w:ascii="Times New Roman" w:hAnsi="Times New Roman" w:eastAsia="仿宋_GB2312"/>
                <w:sz w:val="24"/>
                <w:szCs w:val="24"/>
              </w:rPr>
            </w:pPr>
          </w:p>
        </w:tc>
        <w:tc>
          <w:tcPr>
            <w:tcW w:w="1276" w:type="dxa"/>
            <w:vAlign w:val="center"/>
          </w:tcPr>
          <w:p w14:paraId="17C18B0F">
            <w:pPr>
              <w:spacing w:line="540" w:lineRule="exact"/>
              <w:contextualSpacing/>
              <w:rPr>
                <w:rFonts w:ascii="Times New Roman" w:hAnsi="Times New Roman" w:eastAsia="仿宋_GB2312"/>
                <w:sz w:val="24"/>
                <w:szCs w:val="24"/>
              </w:rPr>
            </w:pPr>
          </w:p>
        </w:tc>
      </w:tr>
      <w:tr w14:paraId="5159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76541CBD">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1361" w:type="dxa"/>
            <w:vAlign w:val="center"/>
          </w:tcPr>
          <w:p w14:paraId="11E3A4DD">
            <w:pPr>
              <w:spacing w:line="540" w:lineRule="exact"/>
              <w:contextualSpacing/>
              <w:rPr>
                <w:rFonts w:ascii="Times New Roman" w:hAnsi="Times New Roman" w:eastAsia="仿宋_GB2312"/>
                <w:sz w:val="24"/>
                <w:szCs w:val="24"/>
              </w:rPr>
            </w:pPr>
          </w:p>
        </w:tc>
        <w:tc>
          <w:tcPr>
            <w:tcW w:w="1134" w:type="dxa"/>
          </w:tcPr>
          <w:p w14:paraId="251D6988">
            <w:pPr>
              <w:spacing w:line="540" w:lineRule="exact"/>
              <w:contextualSpacing/>
              <w:rPr>
                <w:rFonts w:ascii="Times New Roman" w:hAnsi="Times New Roman" w:eastAsia="仿宋_GB2312"/>
                <w:sz w:val="24"/>
                <w:szCs w:val="24"/>
              </w:rPr>
            </w:pPr>
          </w:p>
        </w:tc>
        <w:tc>
          <w:tcPr>
            <w:tcW w:w="1418" w:type="dxa"/>
            <w:vAlign w:val="center"/>
          </w:tcPr>
          <w:p w14:paraId="3F04E43A">
            <w:pPr>
              <w:spacing w:line="540" w:lineRule="exact"/>
              <w:contextualSpacing/>
              <w:rPr>
                <w:rFonts w:ascii="Times New Roman" w:hAnsi="Times New Roman" w:eastAsia="仿宋_GB2312"/>
                <w:sz w:val="24"/>
                <w:szCs w:val="24"/>
              </w:rPr>
            </w:pPr>
          </w:p>
        </w:tc>
        <w:tc>
          <w:tcPr>
            <w:tcW w:w="1134" w:type="dxa"/>
            <w:vAlign w:val="center"/>
          </w:tcPr>
          <w:p w14:paraId="5EE7FE7C">
            <w:pPr>
              <w:spacing w:line="540" w:lineRule="exact"/>
              <w:contextualSpacing/>
              <w:rPr>
                <w:rFonts w:ascii="Times New Roman" w:hAnsi="Times New Roman" w:eastAsia="仿宋_GB2312"/>
                <w:sz w:val="24"/>
                <w:szCs w:val="24"/>
              </w:rPr>
            </w:pPr>
          </w:p>
        </w:tc>
        <w:tc>
          <w:tcPr>
            <w:tcW w:w="850" w:type="dxa"/>
          </w:tcPr>
          <w:p w14:paraId="2DC52871">
            <w:pPr>
              <w:spacing w:line="540" w:lineRule="exact"/>
              <w:contextualSpacing/>
              <w:rPr>
                <w:rFonts w:ascii="Times New Roman" w:hAnsi="Times New Roman" w:eastAsia="仿宋_GB2312"/>
                <w:sz w:val="24"/>
                <w:szCs w:val="24"/>
              </w:rPr>
            </w:pPr>
          </w:p>
        </w:tc>
        <w:tc>
          <w:tcPr>
            <w:tcW w:w="1276" w:type="dxa"/>
            <w:vAlign w:val="center"/>
          </w:tcPr>
          <w:p w14:paraId="38B53906">
            <w:pPr>
              <w:spacing w:line="540" w:lineRule="exact"/>
              <w:contextualSpacing/>
              <w:rPr>
                <w:rFonts w:ascii="Times New Roman" w:hAnsi="Times New Roman" w:eastAsia="仿宋_GB2312"/>
                <w:sz w:val="24"/>
                <w:szCs w:val="24"/>
              </w:rPr>
            </w:pPr>
          </w:p>
        </w:tc>
        <w:tc>
          <w:tcPr>
            <w:tcW w:w="1276" w:type="dxa"/>
            <w:vAlign w:val="center"/>
          </w:tcPr>
          <w:p w14:paraId="4DAE6D0E">
            <w:pPr>
              <w:spacing w:line="540" w:lineRule="exact"/>
              <w:contextualSpacing/>
              <w:rPr>
                <w:rFonts w:ascii="Times New Roman" w:hAnsi="Times New Roman" w:eastAsia="仿宋_GB2312"/>
                <w:sz w:val="24"/>
                <w:szCs w:val="24"/>
              </w:rPr>
            </w:pPr>
          </w:p>
        </w:tc>
      </w:tr>
      <w:tr w14:paraId="1165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0408210B">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8</w:t>
            </w:r>
          </w:p>
        </w:tc>
        <w:tc>
          <w:tcPr>
            <w:tcW w:w="1361" w:type="dxa"/>
            <w:vAlign w:val="center"/>
          </w:tcPr>
          <w:p w14:paraId="4767D17E">
            <w:pPr>
              <w:spacing w:line="540" w:lineRule="exact"/>
              <w:contextualSpacing/>
              <w:rPr>
                <w:rFonts w:ascii="Times New Roman" w:hAnsi="Times New Roman" w:eastAsia="仿宋_GB2312"/>
                <w:sz w:val="24"/>
                <w:szCs w:val="24"/>
              </w:rPr>
            </w:pPr>
          </w:p>
        </w:tc>
        <w:tc>
          <w:tcPr>
            <w:tcW w:w="1134" w:type="dxa"/>
          </w:tcPr>
          <w:p w14:paraId="7E0E8204">
            <w:pPr>
              <w:spacing w:line="540" w:lineRule="exact"/>
              <w:contextualSpacing/>
              <w:rPr>
                <w:rFonts w:ascii="Times New Roman" w:hAnsi="Times New Roman" w:eastAsia="仿宋_GB2312"/>
                <w:sz w:val="24"/>
                <w:szCs w:val="24"/>
              </w:rPr>
            </w:pPr>
          </w:p>
        </w:tc>
        <w:tc>
          <w:tcPr>
            <w:tcW w:w="1418" w:type="dxa"/>
            <w:vAlign w:val="center"/>
          </w:tcPr>
          <w:p w14:paraId="6C226978">
            <w:pPr>
              <w:spacing w:line="540" w:lineRule="exact"/>
              <w:contextualSpacing/>
              <w:rPr>
                <w:rFonts w:ascii="Times New Roman" w:hAnsi="Times New Roman" w:eastAsia="仿宋_GB2312"/>
                <w:sz w:val="24"/>
                <w:szCs w:val="24"/>
              </w:rPr>
            </w:pPr>
          </w:p>
        </w:tc>
        <w:tc>
          <w:tcPr>
            <w:tcW w:w="1134" w:type="dxa"/>
            <w:vAlign w:val="center"/>
          </w:tcPr>
          <w:p w14:paraId="736E173C">
            <w:pPr>
              <w:spacing w:line="540" w:lineRule="exact"/>
              <w:contextualSpacing/>
              <w:rPr>
                <w:rFonts w:ascii="Times New Roman" w:hAnsi="Times New Roman" w:eastAsia="仿宋_GB2312"/>
                <w:sz w:val="24"/>
                <w:szCs w:val="24"/>
              </w:rPr>
            </w:pPr>
          </w:p>
        </w:tc>
        <w:tc>
          <w:tcPr>
            <w:tcW w:w="850" w:type="dxa"/>
          </w:tcPr>
          <w:p w14:paraId="0AAF2118">
            <w:pPr>
              <w:spacing w:line="540" w:lineRule="exact"/>
              <w:contextualSpacing/>
              <w:rPr>
                <w:rFonts w:ascii="Times New Roman" w:hAnsi="Times New Roman" w:eastAsia="仿宋_GB2312"/>
                <w:sz w:val="24"/>
                <w:szCs w:val="24"/>
              </w:rPr>
            </w:pPr>
          </w:p>
        </w:tc>
        <w:tc>
          <w:tcPr>
            <w:tcW w:w="1276" w:type="dxa"/>
            <w:vAlign w:val="center"/>
          </w:tcPr>
          <w:p w14:paraId="4B621B49">
            <w:pPr>
              <w:spacing w:line="540" w:lineRule="exact"/>
              <w:contextualSpacing/>
              <w:rPr>
                <w:rFonts w:ascii="Times New Roman" w:hAnsi="Times New Roman" w:eastAsia="仿宋_GB2312"/>
                <w:sz w:val="24"/>
                <w:szCs w:val="24"/>
              </w:rPr>
            </w:pPr>
          </w:p>
        </w:tc>
        <w:tc>
          <w:tcPr>
            <w:tcW w:w="1276" w:type="dxa"/>
            <w:vAlign w:val="center"/>
          </w:tcPr>
          <w:p w14:paraId="510367AF">
            <w:pPr>
              <w:spacing w:line="540" w:lineRule="exact"/>
              <w:contextualSpacing/>
              <w:rPr>
                <w:rFonts w:ascii="Times New Roman" w:hAnsi="Times New Roman" w:eastAsia="仿宋_GB2312"/>
                <w:sz w:val="24"/>
                <w:szCs w:val="24"/>
              </w:rPr>
            </w:pPr>
          </w:p>
        </w:tc>
      </w:tr>
      <w:tr w14:paraId="582B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25950986">
            <w:pPr>
              <w:spacing w:line="540" w:lineRule="exact"/>
              <w:contextualSpacing/>
              <w:jc w:val="center"/>
              <w:rPr>
                <w:rFonts w:ascii="Times New Roman" w:hAnsi="Times New Roman" w:eastAsia="仿宋_GB2312"/>
                <w:sz w:val="24"/>
                <w:szCs w:val="24"/>
              </w:rPr>
            </w:pPr>
          </w:p>
        </w:tc>
        <w:tc>
          <w:tcPr>
            <w:tcW w:w="1361" w:type="dxa"/>
            <w:vAlign w:val="center"/>
          </w:tcPr>
          <w:p w14:paraId="605F262E">
            <w:pPr>
              <w:spacing w:line="540" w:lineRule="exact"/>
              <w:contextualSpacing/>
              <w:rPr>
                <w:rFonts w:ascii="Times New Roman" w:hAnsi="Times New Roman" w:eastAsia="仿宋_GB2312"/>
                <w:sz w:val="24"/>
                <w:szCs w:val="24"/>
              </w:rPr>
            </w:pPr>
          </w:p>
        </w:tc>
        <w:tc>
          <w:tcPr>
            <w:tcW w:w="1134" w:type="dxa"/>
          </w:tcPr>
          <w:p w14:paraId="44902F02">
            <w:pPr>
              <w:spacing w:line="540" w:lineRule="exact"/>
              <w:contextualSpacing/>
              <w:rPr>
                <w:rFonts w:ascii="Times New Roman" w:hAnsi="Times New Roman" w:eastAsia="仿宋_GB2312"/>
                <w:sz w:val="24"/>
                <w:szCs w:val="24"/>
              </w:rPr>
            </w:pPr>
          </w:p>
        </w:tc>
        <w:tc>
          <w:tcPr>
            <w:tcW w:w="1418" w:type="dxa"/>
            <w:vAlign w:val="center"/>
          </w:tcPr>
          <w:p w14:paraId="007AF0E3">
            <w:pPr>
              <w:spacing w:line="540" w:lineRule="exact"/>
              <w:contextualSpacing/>
              <w:rPr>
                <w:rFonts w:ascii="Times New Roman" w:hAnsi="Times New Roman" w:eastAsia="仿宋_GB2312"/>
                <w:sz w:val="24"/>
                <w:szCs w:val="24"/>
              </w:rPr>
            </w:pPr>
          </w:p>
        </w:tc>
        <w:tc>
          <w:tcPr>
            <w:tcW w:w="1134" w:type="dxa"/>
            <w:vAlign w:val="center"/>
          </w:tcPr>
          <w:p w14:paraId="3F2EA2FB">
            <w:pPr>
              <w:spacing w:line="540" w:lineRule="exact"/>
              <w:contextualSpacing/>
              <w:rPr>
                <w:rFonts w:ascii="Times New Roman" w:hAnsi="Times New Roman" w:eastAsia="仿宋_GB2312"/>
                <w:sz w:val="24"/>
                <w:szCs w:val="24"/>
              </w:rPr>
            </w:pPr>
          </w:p>
        </w:tc>
        <w:tc>
          <w:tcPr>
            <w:tcW w:w="850" w:type="dxa"/>
          </w:tcPr>
          <w:p w14:paraId="75237B69">
            <w:pPr>
              <w:spacing w:line="540" w:lineRule="exact"/>
              <w:contextualSpacing/>
              <w:rPr>
                <w:rFonts w:ascii="Times New Roman" w:hAnsi="Times New Roman" w:eastAsia="仿宋_GB2312"/>
                <w:sz w:val="24"/>
                <w:szCs w:val="24"/>
              </w:rPr>
            </w:pPr>
          </w:p>
        </w:tc>
        <w:tc>
          <w:tcPr>
            <w:tcW w:w="1276" w:type="dxa"/>
            <w:vAlign w:val="center"/>
          </w:tcPr>
          <w:p w14:paraId="5D45B0AF">
            <w:pPr>
              <w:spacing w:line="540" w:lineRule="exact"/>
              <w:contextualSpacing/>
              <w:rPr>
                <w:rFonts w:ascii="Times New Roman" w:hAnsi="Times New Roman" w:eastAsia="仿宋_GB2312"/>
                <w:sz w:val="24"/>
                <w:szCs w:val="24"/>
              </w:rPr>
            </w:pPr>
          </w:p>
        </w:tc>
        <w:tc>
          <w:tcPr>
            <w:tcW w:w="1276" w:type="dxa"/>
            <w:vAlign w:val="center"/>
          </w:tcPr>
          <w:p w14:paraId="618A64CA">
            <w:pPr>
              <w:spacing w:line="540" w:lineRule="exact"/>
              <w:contextualSpacing/>
              <w:rPr>
                <w:rFonts w:ascii="Times New Roman" w:hAnsi="Times New Roman" w:eastAsia="仿宋_GB2312"/>
                <w:sz w:val="24"/>
                <w:szCs w:val="24"/>
              </w:rPr>
            </w:pPr>
          </w:p>
        </w:tc>
      </w:tr>
      <w:tr w14:paraId="2784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14:paraId="10E8BD4F">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投标报价（小写）</w:t>
            </w:r>
          </w:p>
        </w:tc>
        <w:tc>
          <w:tcPr>
            <w:tcW w:w="3402" w:type="dxa"/>
            <w:gridSpan w:val="3"/>
          </w:tcPr>
          <w:p w14:paraId="0B8BD005">
            <w:pPr>
              <w:spacing w:line="540" w:lineRule="exact"/>
              <w:contextualSpacing/>
              <w:rPr>
                <w:rFonts w:ascii="Times New Roman" w:hAnsi="Times New Roman" w:eastAsia="仿宋_GB2312"/>
                <w:sz w:val="24"/>
                <w:szCs w:val="24"/>
              </w:rPr>
            </w:pPr>
          </w:p>
        </w:tc>
      </w:tr>
      <w:tr w14:paraId="0D12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14:paraId="69ADE184">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投标报价（大写）</w:t>
            </w:r>
          </w:p>
        </w:tc>
        <w:tc>
          <w:tcPr>
            <w:tcW w:w="3402" w:type="dxa"/>
            <w:gridSpan w:val="3"/>
          </w:tcPr>
          <w:p w14:paraId="65068F89">
            <w:pPr>
              <w:spacing w:line="540" w:lineRule="exact"/>
              <w:contextualSpacing/>
              <w:rPr>
                <w:rFonts w:ascii="Times New Roman" w:hAnsi="Times New Roman" w:eastAsia="仿宋_GB2312"/>
                <w:sz w:val="24"/>
                <w:szCs w:val="24"/>
              </w:rPr>
            </w:pPr>
          </w:p>
        </w:tc>
      </w:tr>
    </w:tbl>
    <w:p w14:paraId="2B21FC96">
      <w:pPr>
        <w:spacing w:line="540" w:lineRule="exact"/>
        <w:ind w:right="480" w:firstLine="4680" w:firstLineChars="1950"/>
        <w:contextualSpacing/>
        <w:rPr>
          <w:rFonts w:ascii="Times New Roman" w:hAnsi="Times New Roman" w:eastAsia="仿宋_GB2312"/>
          <w:sz w:val="24"/>
          <w:szCs w:val="24"/>
        </w:rPr>
      </w:pPr>
      <w:r>
        <w:rPr>
          <w:rFonts w:hint="eastAsia" w:ascii="Times New Roman" w:hAnsi="Times New Roman" w:eastAsia="仿宋_GB2312"/>
          <w:sz w:val="24"/>
          <w:szCs w:val="24"/>
        </w:rPr>
        <w:t>投标人名称(电子签名)：</w:t>
      </w:r>
    </w:p>
    <w:p w14:paraId="2ADB2BCE">
      <w:pPr>
        <w:spacing w:line="500" w:lineRule="exact"/>
        <w:ind w:firstLine="4680" w:firstLineChars="1950"/>
        <w:contextualSpacing/>
        <w:rPr>
          <w:rFonts w:ascii="Times New Roman" w:hAnsi="Times New Roman" w:eastAsia="仿宋_GB2312"/>
          <w:sz w:val="24"/>
          <w:szCs w:val="24"/>
        </w:rPr>
      </w:pPr>
      <w:r>
        <w:rPr>
          <w:rFonts w:hint="eastAsia" w:ascii="Times New Roman" w:hAnsi="Times New Roman" w:eastAsia="仿宋_GB2312"/>
          <w:sz w:val="24"/>
          <w:szCs w:val="24"/>
        </w:rPr>
        <w:t>日期：   年   月   日</w:t>
      </w:r>
    </w:p>
    <w:p w14:paraId="764E0882">
      <w:pPr>
        <w:spacing w:line="540" w:lineRule="exact"/>
        <w:ind w:firstLine="482"/>
        <w:contextualSpacing/>
        <w:rPr>
          <w:rFonts w:ascii="Times New Roman" w:hAnsi="Times New Roman" w:eastAsia="仿宋_GB2312"/>
          <w:b/>
          <w:sz w:val="24"/>
          <w:szCs w:val="24"/>
        </w:rPr>
      </w:pPr>
    </w:p>
    <w:p w14:paraId="14726234">
      <w:pPr>
        <w:spacing w:line="540" w:lineRule="exact"/>
        <w:ind w:firstLine="482"/>
        <w:contextualSpacing/>
        <w:rPr>
          <w:rFonts w:ascii="Times New Roman" w:hAnsi="Times New Roman" w:eastAsia="仿宋_GB2312"/>
          <w:b/>
          <w:sz w:val="24"/>
          <w:szCs w:val="24"/>
        </w:rPr>
      </w:pPr>
      <w:r>
        <w:rPr>
          <w:rFonts w:hint="eastAsia" w:ascii="Times New Roman" w:hAnsi="Times New Roman" w:eastAsia="仿宋_GB2312"/>
          <w:b/>
          <w:sz w:val="24"/>
          <w:szCs w:val="24"/>
        </w:rPr>
        <w:t>注：</w:t>
      </w:r>
    </w:p>
    <w:p w14:paraId="559A6F31">
      <w:pPr>
        <w:spacing w:line="540" w:lineRule="exact"/>
        <w:ind w:firstLine="472" w:firstLineChars="196"/>
        <w:contextualSpacing/>
        <w:rPr>
          <w:rFonts w:ascii="Times New Roman" w:hAnsi="Times New Roman" w:eastAsia="仿宋_GB2312"/>
          <w:b/>
          <w:sz w:val="24"/>
          <w:szCs w:val="24"/>
        </w:rPr>
      </w:pPr>
      <w:r>
        <w:rPr>
          <w:rFonts w:hint="eastAsia" w:ascii="Times New Roman" w:hAnsi="Times New Roman"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2990D2BD">
      <w:pPr>
        <w:spacing w:line="540" w:lineRule="exact"/>
        <w:ind w:firstLine="470" w:firstLineChars="196"/>
        <w:contextualSpacing/>
        <w:rPr>
          <w:rFonts w:ascii="Times New Roman" w:hAnsi="Times New Roman" w:eastAsia="仿宋_GB2312"/>
          <w:sz w:val="24"/>
          <w:szCs w:val="24"/>
        </w:rPr>
      </w:pPr>
      <w:r>
        <w:rPr>
          <w:rFonts w:hint="eastAsia" w:ascii="Times New Roman" w:hAnsi="Times New Roman" w:eastAsia="仿宋_GB2312"/>
          <w:sz w:val="24"/>
          <w:szCs w:val="24"/>
        </w:rPr>
        <w:t>2.特别提示：采购代理机构将对项目名称和项目编号，中标供应商名称、地址和中标金额，主要中标标的的名称、规格型号、数量、单价、服务要求等予以公示。</w:t>
      </w:r>
    </w:p>
    <w:p w14:paraId="1319C414">
      <w:pPr>
        <w:spacing w:line="540" w:lineRule="exact"/>
        <w:ind w:firstLine="470" w:firstLineChars="196"/>
        <w:contextualSpacing/>
        <w:rPr>
          <w:rFonts w:ascii="Times New Roman" w:hAnsi="Times New Roman" w:eastAsia="仿宋_GB2312"/>
          <w:sz w:val="24"/>
          <w:szCs w:val="24"/>
        </w:rPr>
      </w:pPr>
      <w:r>
        <w:rPr>
          <w:rFonts w:hint="eastAsia" w:ascii="Times New Roman" w:hAnsi="Times New Roman"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B0118C">
      <w:pPr>
        <w:spacing w:line="540" w:lineRule="exact"/>
        <w:ind w:firstLine="470" w:firstLineChars="196"/>
        <w:contextualSpacing/>
        <w:rPr>
          <w:rFonts w:ascii="Times New Roman" w:hAnsi="Times New Roman" w:eastAsia="仿宋_GB2312"/>
          <w:sz w:val="24"/>
          <w:szCs w:val="24"/>
        </w:rPr>
      </w:pPr>
      <w:r>
        <w:rPr>
          <w:rFonts w:hint="eastAsia" w:ascii="Times New Roman" w:hAnsi="Times New Roman" w:eastAsia="仿宋_GB2312"/>
          <w:sz w:val="24"/>
          <w:szCs w:val="24"/>
        </w:rPr>
        <w:t>4.投标报价一经涂改，应在涂改处加盖单位公章或投标人代表签字（或盖章），否则其投标作无效标处理。</w:t>
      </w:r>
    </w:p>
    <w:p w14:paraId="6F5CBD80">
      <w:pPr>
        <w:spacing w:line="540" w:lineRule="exact"/>
        <w:ind w:firstLine="470" w:firstLineChars="196"/>
        <w:contextualSpacing/>
        <w:rPr>
          <w:rFonts w:ascii="Times New Roman" w:hAnsi="Times New Roman" w:eastAsia="仿宋_GB2312"/>
          <w:sz w:val="24"/>
          <w:szCs w:val="24"/>
        </w:rPr>
      </w:pPr>
      <w:r>
        <w:rPr>
          <w:rFonts w:hint="eastAsia" w:ascii="Times New Roman" w:hAnsi="Times New Roman"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2E4DB0B9">
      <w:pPr>
        <w:spacing w:line="540" w:lineRule="exact"/>
        <w:ind w:firstLine="472" w:firstLineChars="196"/>
        <w:contextualSpacing/>
        <w:rPr>
          <w:rFonts w:ascii="Times New Roman" w:hAnsi="Times New Roman" w:eastAsia="仿宋_GB2312"/>
          <w:b/>
          <w:bCs/>
          <w:sz w:val="24"/>
          <w:szCs w:val="24"/>
        </w:rPr>
      </w:pPr>
      <w:r>
        <w:rPr>
          <w:rFonts w:hint="eastAsia" w:ascii="Times New Roman" w:hAnsi="Times New Roman" w:eastAsia="仿宋_GB2312"/>
          <w:b/>
          <w:bCs/>
          <w:sz w:val="24"/>
          <w:szCs w:val="24"/>
        </w:rPr>
        <w:t>▲6.特别说明：供应商投标报价低于项目预算50%的，应当在报价文件中详细阐述不影响产品质量或者诚信履约的具体原因。</w:t>
      </w:r>
    </w:p>
    <w:p w14:paraId="48D0C4AD">
      <w:pPr>
        <w:spacing w:line="540" w:lineRule="exact"/>
        <w:contextualSpacing/>
        <w:rPr>
          <w:rFonts w:ascii="Times New Roman" w:hAnsi="Times New Roman" w:eastAsia="仿宋_GB2312"/>
          <w:sz w:val="24"/>
          <w:szCs w:val="24"/>
        </w:rPr>
      </w:pPr>
    </w:p>
    <w:p w14:paraId="51869CF4">
      <w:pPr>
        <w:spacing w:line="540" w:lineRule="exact"/>
        <w:contextualSpacing/>
        <w:rPr>
          <w:rFonts w:ascii="Times New Roman" w:hAnsi="Times New Roman" w:eastAsia="仿宋_GB2312"/>
          <w:sz w:val="24"/>
          <w:szCs w:val="24"/>
        </w:rPr>
      </w:pPr>
    </w:p>
    <w:p w14:paraId="3472B8C4">
      <w:pPr>
        <w:spacing w:line="540" w:lineRule="exact"/>
        <w:contextualSpacing/>
        <w:rPr>
          <w:rFonts w:ascii="Times New Roman" w:hAnsi="Times New Roman" w:eastAsia="仿宋_GB2312"/>
          <w:sz w:val="24"/>
          <w:szCs w:val="24"/>
        </w:rPr>
      </w:pPr>
    </w:p>
    <w:p w14:paraId="2D30505F">
      <w:pPr>
        <w:pStyle w:val="2"/>
        <w:rPr>
          <w:rFonts w:ascii="Times New Roman" w:hAnsi="Times New Roman" w:eastAsia="仿宋_GB2312"/>
        </w:rPr>
      </w:pPr>
    </w:p>
    <w:p w14:paraId="179E59E5">
      <w:pPr>
        <w:pStyle w:val="19"/>
        <w:ind w:firstLine="883"/>
        <w:rPr>
          <w:rFonts w:ascii="Times New Roman" w:hAnsi="Times New Roman" w:eastAsia="仿宋_GB2312"/>
        </w:rPr>
      </w:pPr>
    </w:p>
    <w:p w14:paraId="4FA289AD">
      <w:pPr>
        <w:rPr>
          <w:rFonts w:ascii="Times New Roman" w:hAnsi="Times New Roman"/>
        </w:rPr>
      </w:pPr>
    </w:p>
    <w:p w14:paraId="09B827F7">
      <w:pPr>
        <w:pStyle w:val="12"/>
        <w:rPr>
          <w:rFonts w:ascii="Times New Roman" w:hAnsi="Times New Roman"/>
        </w:rPr>
      </w:pPr>
    </w:p>
    <w:p w14:paraId="078A5B5C">
      <w:pPr>
        <w:pStyle w:val="12"/>
        <w:rPr>
          <w:rFonts w:ascii="Times New Roman" w:hAnsi="Times New Roman"/>
        </w:rPr>
      </w:pPr>
    </w:p>
    <w:p w14:paraId="09371C18">
      <w:pPr>
        <w:pStyle w:val="12"/>
        <w:rPr>
          <w:rFonts w:ascii="Times New Roman" w:hAnsi="Times New Roman"/>
        </w:rPr>
      </w:pPr>
    </w:p>
    <w:p w14:paraId="2B03B863">
      <w:pPr>
        <w:pStyle w:val="12"/>
        <w:rPr>
          <w:rFonts w:ascii="Times New Roman" w:hAnsi="Times New Roman"/>
        </w:rPr>
      </w:pPr>
    </w:p>
    <w:p w14:paraId="7A87BBDF">
      <w:pPr>
        <w:pStyle w:val="12"/>
        <w:rPr>
          <w:rFonts w:ascii="Times New Roman" w:hAnsi="Times New Roman"/>
        </w:rPr>
      </w:pPr>
    </w:p>
    <w:p w14:paraId="16FC9B00">
      <w:pPr>
        <w:pStyle w:val="12"/>
        <w:rPr>
          <w:rFonts w:ascii="Times New Roman" w:hAnsi="Times New Roman"/>
        </w:rPr>
      </w:pPr>
    </w:p>
    <w:p w14:paraId="56C070DE">
      <w:pPr>
        <w:pStyle w:val="12"/>
        <w:rPr>
          <w:rFonts w:ascii="Times New Roman" w:hAnsi="Times New Roman"/>
        </w:rPr>
      </w:pPr>
    </w:p>
    <w:p w14:paraId="3B01E174">
      <w:pPr>
        <w:pStyle w:val="2"/>
        <w:rPr>
          <w:rFonts w:ascii="Times New Roman" w:hAnsi="Times New Roman" w:eastAsia="仿宋_GB2312"/>
        </w:rPr>
      </w:pPr>
    </w:p>
    <w:p w14:paraId="39D46077">
      <w:pPr>
        <w:spacing w:line="540" w:lineRule="exact"/>
        <w:ind w:firstLine="562"/>
        <w:contextualSpacing/>
        <w:jc w:val="center"/>
        <w:rPr>
          <w:rFonts w:ascii="Times New Roman" w:hAnsi="Times New Roman" w:eastAsia="仿宋_GB2312"/>
          <w:b/>
          <w:sz w:val="28"/>
          <w:szCs w:val="28"/>
        </w:rPr>
      </w:pPr>
    </w:p>
    <w:p w14:paraId="675E6D29">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二、中小企业声明函（如果有）</w:t>
      </w:r>
    </w:p>
    <w:p w14:paraId="1305BF05">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B99084C">
      <w:pPr>
        <w:rPr>
          <w:rFonts w:ascii="Times New Roman" w:hAnsi="Times New Roman" w:eastAsia="仿宋_GB2312"/>
        </w:rPr>
        <w:sectPr>
          <w:pgSz w:w="11906" w:h="16838"/>
          <w:pgMar w:top="1247" w:right="1418" w:bottom="1276"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0164BBB1">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附    件</w:t>
      </w:r>
    </w:p>
    <w:p w14:paraId="302A2C22">
      <w:pPr>
        <w:spacing w:line="540" w:lineRule="exact"/>
        <w:contextualSpacing/>
        <w:rPr>
          <w:rFonts w:ascii="Times New Roman" w:hAnsi="Times New Roman" w:eastAsia="仿宋_GB2312"/>
          <w:sz w:val="24"/>
          <w:szCs w:val="24"/>
        </w:rPr>
      </w:pPr>
    </w:p>
    <w:p w14:paraId="35979299">
      <w:pPr>
        <w:spacing w:line="540" w:lineRule="exact"/>
        <w:contextualSpacing/>
        <w:rPr>
          <w:rFonts w:ascii="Times New Roman" w:hAnsi="Times New Roman" w:eastAsia="仿宋_GB2312"/>
          <w:sz w:val="24"/>
          <w:szCs w:val="24"/>
        </w:rPr>
      </w:pPr>
    </w:p>
    <w:p w14:paraId="0B901935">
      <w:pPr>
        <w:spacing w:line="540" w:lineRule="exact"/>
        <w:contextualSpacing/>
        <w:jc w:val="left"/>
        <w:rPr>
          <w:rFonts w:ascii="Times New Roman" w:hAnsi="Times New Roman" w:eastAsia="仿宋_GB2312"/>
          <w:sz w:val="24"/>
          <w:szCs w:val="24"/>
        </w:rPr>
      </w:pPr>
      <w:r>
        <w:rPr>
          <w:rFonts w:hint="eastAsia" w:ascii="Times New Roman" w:hAnsi="Times New Roman" w:eastAsia="仿宋_GB2312"/>
          <w:sz w:val="24"/>
          <w:szCs w:val="24"/>
        </w:rPr>
        <w:t>附件1：</w:t>
      </w:r>
    </w:p>
    <w:p w14:paraId="6F98E75A">
      <w:pPr>
        <w:spacing w:line="540" w:lineRule="exact"/>
        <w:contextualSpacing/>
        <w:jc w:val="center"/>
        <w:rPr>
          <w:rFonts w:ascii="Times New Roman" w:hAnsi="Times New Roman" w:eastAsia="仿宋_GB2312"/>
          <w:sz w:val="24"/>
          <w:szCs w:val="24"/>
        </w:rPr>
      </w:pPr>
      <w:r>
        <w:rPr>
          <w:rFonts w:hint="eastAsia" w:ascii="Times New Roman" w:hAnsi="Times New Roman" w:eastAsia="仿宋_GB2312"/>
          <w:sz w:val="24"/>
          <w:szCs w:val="24"/>
        </w:rPr>
        <w:t>残疾人福利性单位声明函</w:t>
      </w:r>
    </w:p>
    <w:p w14:paraId="2D1B721E">
      <w:pPr>
        <w:spacing w:line="540" w:lineRule="exact"/>
        <w:contextualSpacing/>
        <w:rPr>
          <w:rFonts w:ascii="Times New Roman" w:hAnsi="Times New Roman" w:eastAsia="仿宋_GB2312"/>
          <w:sz w:val="24"/>
          <w:szCs w:val="24"/>
        </w:rPr>
      </w:pPr>
    </w:p>
    <w:p w14:paraId="12C6D708">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Times New Roman" w:hAnsi="Times New Roman" w:eastAsia="仿宋_GB2312"/>
          <w:sz w:val="24"/>
          <w:szCs w:val="24"/>
          <w:u w:val="single"/>
        </w:rPr>
        <w:t>(采购人)</w:t>
      </w:r>
      <w:r>
        <w:rPr>
          <w:rFonts w:hint="eastAsia" w:ascii="Times New Roman" w:hAnsi="Times New Roman" w:eastAsia="仿宋_GB2312"/>
          <w:sz w:val="24"/>
          <w:szCs w:val="24"/>
        </w:rPr>
        <w:t>单位的</w:t>
      </w:r>
      <w:r>
        <w:rPr>
          <w:rFonts w:hint="eastAsia" w:ascii="Times New Roman" w:hAnsi="Times New Roman" w:eastAsia="仿宋_GB2312"/>
          <w:sz w:val="24"/>
          <w:szCs w:val="24"/>
          <w:u w:val="single"/>
        </w:rPr>
        <w:t>（项目名称）</w:t>
      </w:r>
      <w:r>
        <w:rPr>
          <w:rFonts w:hint="eastAsia" w:ascii="Times New Roman" w:hAnsi="Times New Roman"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08214191">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本单位对上述声明的真实性负责。如有虚假，将依法承担相应责任。</w:t>
      </w:r>
    </w:p>
    <w:p w14:paraId="10AFEE11">
      <w:pPr>
        <w:spacing w:line="540" w:lineRule="exact"/>
        <w:contextualSpacing/>
        <w:rPr>
          <w:rFonts w:ascii="Times New Roman" w:hAnsi="Times New Roman" w:eastAsia="仿宋_GB2312"/>
          <w:sz w:val="24"/>
          <w:szCs w:val="24"/>
        </w:rPr>
      </w:pPr>
    </w:p>
    <w:p w14:paraId="0C69B4BB">
      <w:pPr>
        <w:spacing w:line="540" w:lineRule="exact"/>
        <w:contextualSpacing/>
        <w:rPr>
          <w:rFonts w:ascii="Times New Roman" w:hAnsi="Times New Roman" w:eastAsia="仿宋_GB2312"/>
          <w:sz w:val="24"/>
          <w:szCs w:val="24"/>
        </w:rPr>
      </w:pPr>
    </w:p>
    <w:p w14:paraId="6AFD3407">
      <w:pPr>
        <w:spacing w:line="540" w:lineRule="exact"/>
        <w:contextualSpacing/>
        <w:rPr>
          <w:rFonts w:ascii="Times New Roman" w:hAnsi="Times New Roman" w:eastAsia="仿宋_GB2312"/>
          <w:sz w:val="24"/>
          <w:szCs w:val="24"/>
        </w:rPr>
      </w:pPr>
    </w:p>
    <w:p w14:paraId="16C97BB6">
      <w:pPr>
        <w:spacing w:line="540" w:lineRule="exact"/>
        <w:contextualSpacing/>
        <w:rPr>
          <w:rFonts w:ascii="Times New Roman" w:hAnsi="Times New Roman" w:eastAsia="仿宋_GB2312"/>
          <w:sz w:val="24"/>
          <w:szCs w:val="24"/>
        </w:rPr>
      </w:pPr>
    </w:p>
    <w:p w14:paraId="1DB0FFC1">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投标人名称（电子签名）：</w:t>
      </w:r>
    </w:p>
    <w:p w14:paraId="4EE031EB">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日  期：</w:t>
      </w:r>
    </w:p>
    <w:p w14:paraId="2F4E30AD">
      <w:pPr>
        <w:spacing w:line="540" w:lineRule="exact"/>
        <w:contextualSpacing/>
        <w:rPr>
          <w:rFonts w:ascii="Times New Roman" w:hAnsi="Times New Roman" w:eastAsia="仿宋_GB2312"/>
          <w:sz w:val="24"/>
          <w:szCs w:val="24"/>
        </w:rPr>
      </w:pPr>
    </w:p>
    <w:p w14:paraId="1F4E8B87">
      <w:pPr>
        <w:spacing w:line="540" w:lineRule="exact"/>
        <w:contextualSpacing/>
        <w:rPr>
          <w:rFonts w:ascii="Times New Roman" w:hAnsi="Times New Roman" w:eastAsia="仿宋_GB2312"/>
          <w:sz w:val="24"/>
          <w:szCs w:val="24"/>
        </w:rPr>
      </w:pPr>
    </w:p>
    <w:p w14:paraId="270C41BC">
      <w:pPr>
        <w:spacing w:line="540" w:lineRule="exact"/>
        <w:contextualSpacing/>
        <w:rPr>
          <w:rFonts w:ascii="Times New Roman" w:hAnsi="Times New Roman" w:eastAsia="仿宋_GB2312"/>
          <w:sz w:val="24"/>
          <w:szCs w:val="24"/>
        </w:rPr>
      </w:pPr>
    </w:p>
    <w:p w14:paraId="6897391D">
      <w:pPr>
        <w:pStyle w:val="12"/>
        <w:rPr>
          <w:rFonts w:ascii="Times New Roman" w:hAnsi="Times New Roman"/>
        </w:rPr>
      </w:pPr>
    </w:p>
    <w:p w14:paraId="6DA0E5FC">
      <w:pPr>
        <w:pStyle w:val="12"/>
        <w:rPr>
          <w:rFonts w:ascii="Times New Roman" w:hAnsi="Times New Roman"/>
        </w:rPr>
      </w:pPr>
    </w:p>
    <w:p w14:paraId="00F14D11">
      <w:pPr>
        <w:spacing w:line="540" w:lineRule="exact"/>
        <w:ind w:firstLine="560"/>
        <w:contextualSpacing/>
        <w:rPr>
          <w:rFonts w:ascii="Times New Roman" w:hAnsi="Times New Roman" w:eastAsia="仿宋_GB2312"/>
          <w:b/>
          <w:sz w:val="28"/>
          <w:szCs w:val="28"/>
        </w:rPr>
      </w:pPr>
      <w:r>
        <w:rPr>
          <w:rFonts w:hint="eastAsia" w:ascii="Times New Roman" w:hAnsi="Times New Roman" w:eastAsia="仿宋_GB2312"/>
          <w:sz w:val="28"/>
          <w:szCs w:val="28"/>
        </w:rPr>
        <w:t>附件2：</w:t>
      </w:r>
      <w:r>
        <w:rPr>
          <w:rFonts w:hint="eastAsia" w:ascii="Times New Roman" w:hAnsi="Times New Roman" w:eastAsia="仿宋_GB2312"/>
          <w:b/>
          <w:sz w:val="28"/>
          <w:szCs w:val="28"/>
        </w:rPr>
        <w:t>质疑函范本及制作说明</w:t>
      </w:r>
    </w:p>
    <w:p w14:paraId="03FC200B">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质疑函范本</w:t>
      </w:r>
    </w:p>
    <w:p w14:paraId="49297879">
      <w:pPr>
        <w:snapToGrid w:val="0"/>
        <w:spacing w:before="312" w:beforeLines="100" w:line="360" w:lineRule="auto"/>
        <w:rPr>
          <w:rFonts w:ascii="Times New Roman" w:hAnsi="Times New Roman" w:eastAsia="仿宋_GB2312" w:cs="宋体"/>
          <w:bCs/>
          <w:sz w:val="24"/>
        </w:rPr>
      </w:pPr>
      <w:r>
        <w:rPr>
          <w:rFonts w:hint="eastAsia" w:ascii="Times New Roman" w:hAnsi="Times New Roman" w:eastAsia="仿宋_GB2312" w:cs="宋体"/>
          <w:bCs/>
          <w:sz w:val="24"/>
        </w:rPr>
        <w:t>一、质疑供应商基本信息</w:t>
      </w:r>
    </w:p>
    <w:p w14:paraId="6F82D9D2">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质疑供应商：</w:t>
      </w:r>
    </w:p>
    <w:p w14:paraId="1F15126E">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地址：邮编：</w:t>
      </w:r>
    </w:p>
    <w:p w14:paraId="7E959322">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联系人：联系电话：</w:t>
      </w:r>
    </w:p>
    <w:p w14:paraId="1F32E4E3">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授权代表：</w:t>
      </w:r>
    </w:p>
    <w:p w14:paraId="74B94799">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联系电话：</w:t>
      </w:r>
    </w:p>
    <w:p w14:paraId="302160DE">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地址： 邮编：</w:t>
      </w:r>
    </w:p>
    <w:p w14:paraId="6690D03D">
      <w:pPr>
        <w:snapToGrid w:val="0"/>
        <w:spacing w:line="360" w:lineRule="auto"/>
        <w:rPr>
          <w:rFonts w:ascii="Times New Roman" w:hAnsi="Times New Roman" w:eastAsia="仿宋_GB2312" w:cs="宋体"/>
          <w:bCs/>
          <w:sz w:val="24"/>
        </w:rPr>
      </w:pPr>
      <w:r>
        <w:rPr>
          <w:rFonts w:hint="eastAsia" w:ascii="Times New Roman" w:hAnsi="Times New Roman" w:eastAsia="仿宋_GB2312" w:cs="宋体"/>
          <w:bCs/>
          <w:sz w:val="24"/>
        </w:rPr>
        <w:t>二、质疑项目基本情况</w:t>
      </w:r>
    </w:p>
    <w:p w14:paraId="78A2179D">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质疑项目的名称：</w:t>
      </w:r>
    </w:p>
    <w:p w14:paraId="0E9C8CC7">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质疑项目的编号：包号：</w:t>
      </w:r>
    </w:p>
    <w:p w14:paraId="3B7FD17C">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采购人名称：</w:t>
      </w:r>
    </w:p>
    <w:p w14:paraId="493E7852">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采购文件获取日期：</w:t>
      </w:r>
    </w:p>
    <w:p w14:paraId="5E7524A9">
      <w:pPr>
        <w:snapToGrid w:val="0"/>
        <w:spacing w:line="360" w:lineRule="auto"/>
        <w:rPr>
          <w:rFonts w:ascii="Times New Roman" w:hAnsi="Times New Roman" w:eastAsia="仿宋_GB2312" w:cs="宋体"/>
          <w:bCs/>
          <w:sz w:val="24"/>
        </w:rPr>
      </w:pPr>
      <w:r>
        <w:rPr>
          <w:rFonts w:hint="eastAsia" w:ascii="Times New Roman" w:hAnsi="Times New Roman" w:eastAsia="仿宋_GB2312" w:cs="宋体"/>
          <w:bCs/>
          <w:sz w:val="24"/>
        </w:rPr>
        <w:t>三、质疑事项具体内容</w:t>
      </w:r>
    </w:p>
    <w:p w14:paraId="7428053E">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质疑事项1：</w:t>
      </w:r>
    </w:p>
    <w:p w14:paraId="1373FD27">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事实依据：</w:t>
      </w:r>
    </w:p>
    <w:p w14:paraId="622C71C6">
      <w:pPr>
        <w:snapToGrid w:val="0"/>
        <w:spacing w:line="360" w:lineRule="auto"/>
        <w:rPr>
          <w:rFonts w:ascii="Times New Roman" w:hAnsi="Times New Roman" w:eastAsia="仿宋_GB2312" w:cs="宋体"/>
          <w:sz w:val="24"/>
        </w:rPr>
      </w:pPr>
    </w:p>
    <w:p w14:paraId="2E2B31C7">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法律依据：</w:t>
      </w:r>
    </w:p>
    <w:p w14:paraId="1F96193E">
      <w:pPr>
        <w:snapToGrid w:val="0"/>
        <w:spacing w:line="360" w:lineRule="auto"/>
        <w:rPr>
          <w:rFonts w:ascii="Times New Roman" w:hAnsi="Times New Roman" w:eastAsia="仿宋_GB2312" w:cs="宋体"/>
          <w:sz w:val="24"/>
          <w:u w:val="dotted"/>
        </w:rPr>
      </w:pPr>
    </w:p>
    <w:p w14:paraId="28D04F32">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质疑事项2</w:t>
      </w:r>
    </w:p>
    <w:p w14:paraId="75988FDF">
      <w:pPr>
        <w:snapToGrid w:val="0"/>
        <w:spacing w:line="360" w:lineRule="auto"/>
        <w:rPr>
          <w:rFonts w:ascii="Times New Roman" w:hAnsi="Times New Roman" w:eastAsia="仿宋_GB2312" w:cs="宋体"/>
          <w:sz w:val="24"/>
        </w:rPr>
      </w:pPr>
      <w:r>
        <w:rPr>
          <w:rFonts w:hint="eastAsia" w:ascii="Times New Roman" w:hAnsi="Times New Roman" w:eastAsia="仿宋_GB2312" w:cs="宋体"/>
          <w:sz w:val="24"/>
        </w:rPr>
        <w:t>……</w:t>
      </w:r>
    </w:p>
    <w:p w14:paraId="6D48E746">
      <w:pPr>
        <w:snapToGrid w:val="0"/>
        <w:spacing w:line="360" w:lineRule="auto"/>
        <w:rPr>
          <w:rFonts w:ascii="Times New Roman" w:hAnsi="Times New Roman" w:eastAsia="仿宋_GB2312" w:cs="宋体"/>
          <w:bCs/>
          <w:sz w:val="24"/>
        </w:rPr>
      </w:pPr>
      <w:r>
        <w:rPr>
          <w:rFonts w:hint="eastAsia" w:ascii="Times New Roman" w:hAnsi="Times New Roman" w:eastAsia="仿宋_GB2312" w:cs="宋体"/>
          <w:bCs/>
          <w:sz w:val="24"/>
        </w:rPr>
        <w:t>四、与质疑事项相关的质疑请求</w:t>
      </w:r>
    </w:p>
    <w:p w14:paraId="33637DCF">
      <w:pPr>
        <w:snapToGrid w:val="0"/>
        <w:spacing w:line="360" w:lineRule="auto"/>
        <w:rPr>
          <w:rFonts w:ascii="Times New Roman" w:hAnsi="Times New Roman" w:eastAsia="仿宋_GB2312" w:cs="宋体"/>
          <w:sz w:val="24"/>
          <w:u w:val="dotted"/>
        </w:rPr>
      </w:pPr>
      <w:r>
        <w:rPr>
          <w:rFonts w:hint="eastAsia" w:ascii="Times New Roman" w:hAnsi="Times New Roman" w:eastAsia="仿宋_GB2312" w:cs="宋体"/>
          <w:sz w:val="24"/>
        </w:rPr>
        <w:t>请求：</w:t>
      </w:r>
    </w:p>
    <w:p w14:paraId="561B8D25">
      <w:pPr>
        <w:spacing w:line="360" w:lineRule="auto"/>
        <w:rPr>
          <w:rFonts w:ascii="Times New Roman" w:hAnsi="Times New Roman" w:eastAsia="仿宋_GB2312" w:cs="宋体"/>
          <w:sz w:val="24"/>
        </w:rPr>
      </w:pPr>
      <w:r>
        <w:rPr>
          <w:rFonts w:hint="eastAsia" w:ascii="Times New Roman" w:hAnsi="Times New Roman" w:eastAsia="仿宋_GB2312" w:cs="宋体"/>
          <w:sz w:val="24"/>
        </w:rPr>
        <w:t xml:space="preserve">签字(签章)：                   公章：                      </w:t>
      </w:r>
    </w:p>
    <w:p w14:paraId="5F2AE9C1">
      <w:pPr>
        <w:spacing w:line="360" w:lineRule="auto"/>
        <w:rPr>
          <w:rFonts w:ascii="Times New Roman" w:hAnsi="Times New Roman" w:eastAsia="仿宋_GB2312" w:cs="宋体"/>
          <w:sz w:val="24"/>
        </w:rPr>
      </w:pPr>
      <w:r>
        <w:rPr>
          <w:rFonts w:hint="eastAsia" w:ascii="Times New Roman" w:hAnsi="Times New Roman" w:eastAsia="仿宋_GB2312" w:cs="宋体"/>
          <w:sz w:val="24"/>
        </w:rPr>
        <w:t xml:space="preserve">日期：    </w:t>
      </w:r>
    </w:p>
    <w:p w14:paraId="2B36F061">
      <w:pPr>
        <w:spacing w:line="360" w:lineRule="auto"/>
        <w:ind w:firstLine="482"/>
        <w:rPr>
          <w:rFonts w:ascii="Times New Roman" w:hAnsi="Times New Roman" w:eastAsia="仿宋_GB2312" w:cs="宋体"/>
          <w:b/>
          <w:sz w:val="24"/>
        </w:rPr>
      </w:pPr>
    </w:p>
    <w:p w14:paraId="06F3AE1A">
      <w:pPr>
        <w:spacing w:line="360" w:lineRule="auto"/>
        <w:ind w:firstLine="482"/>
        <w:rPr>
          <w:rFonts w:ascii="Times New Roman" w:hAnsi="Times New Roman" w:eastAsia="仿宋_GB2312" w:cs="宋体"/>
          <w:b/>
          <w:sz w:val="24"/>
        </w:rPr>
      </w:pPr>
      <w:r>
        <w:rPr>
          <w:rFonts w:hint="eastAsia" w:ascii="Times New Roman" w:hAnsi="Times New Roman" w:eastAsia="仿宋_GB2312" w:cs="宋体"/>
          <w:b/>
          <w:sz w:val="24"/>
        </w:rPr>
        <w:t>质疑函制作说明：</w:t>
      </w:r>
    </w:p>
    <w:p w14:paraId="683C4A8E">
      <w:pPr>
        <w:widowControl/>
        <w:spacing w:line="360" w:lineRule="auto"/>
        <w:ind w:firstLine="480" w:firstLineChars="200"/>
        <w:jc w:val="left"/>
        <w:rPr>
          <w:rFonts w:ascii="Times New Roman" w:hAnsi="Times New Roman" w:eastAsia="仿宋_GB2312" w:cs="宋体"/>
          <w:sz w:val="24"/>
        </w:rPr>
      </w:pPr>
      <w:r>
        <w:rPr>
          <w:rFonts w:hint="eastAsia" w:ascii="Times New Roman" w:hAnsi="Times New Roman" w:eastAsia="仿宋_GB2312" w:cs="宋体"/>
          <w:sz w:val="24"/>
        </w:rPr>
        <w:t>1.供应商提出质疑时，应提交质疑函和必要的证明材料。</w:t>
      </w:r>
    </w:p>
    <w:p w14:paraId="2F4DEF85">
      <w:pPr>
        <w:widowControl/>
        <w:spacing w:line="360" w:lineRule="auto"/>
        <w:ind w:firstLine="480" w:firstLineChars="200"/>
        <w:jc w:val="left"/>
        <w:rPr>
          <w:rFonts w:ascii="Times New Roman" w:hAnsi="Times New Roman" w:eastAsia="仿宋_GB2312" w:cs="宋体"/>
          <w:sz w:val="24"/>
        </w:rPr>
      </w:pPr>
      <w:r>
        <w:rPr>
          <w:rFonts w:hint="eastAsia" w:ascii="Times New Roman" w:hAnsi="Times New Roman" w:eastAsia="仿宋_GB2312" w:cs="宋体"/>
          <w:sz w:val="24"/>
        </w:rPr>
        <w:t>2.质疑供应商若委托代理人进行质疑的，质疑函应按要求列明“授权代表”的有关内容，并在附件中提交由质疑</w:t>
      </w:r>
      <w:r>
        <w:rPr>
          <w:rFonts w:hint="eastAsia" w:ascii="Times New Roman" w:hAnsi="Times New Roman" w:eastAsia="仿宋_GB2312" w:cs="宋体"/>
          <w:kern w:val="0"/>
          <w:sz w:val="24"/>
        </w:rPr>
        <w:t>供应商签署的授权委托书。授权委托书应载明代理人的姓名或者名称、代理事项、具体权限、期限和相关事项。</w:t>
      </w:r>
    </w:p>
    <w:p w14:paraId="0FCF6491">
      <w:pPr>
        <w:widowControl/>
        <w:spacing w:line="360" w:lineRule="auto"/>
        <w:ind w:firstLine="480" w:firstLineChars="200"/>
        <w:jc w:val="left"/>
        <w:rPr>
          <w:rFonts w:ascii="Times New Roman" w:hAnsi="Times New Roman" w:eastAsia="仿宋_GB2312" w:cs="宋体"/>
          <w:sz w:val="24"/>
        </w:rPr>
      </w:pPr>
      <w:r>
        <w:rPr>
          <w:rFonts w:hint="eastAsia" w:ascii="Times New Roman" w:hAnsi="Times New Roman" w:eastAsia="仿宋_GB2312" w:cs="宋体"/>
          <w:sz w:val="24"/>
        </w:rPr>
        <w:t>3.质疑供应商若对项目的某一分包进行质疑，质疑函中应列明具体分包号。</w:t>
      </w:r>
    </w:p>
    <w:p w14:paraId="7373C0C8">
      <w:pPr>
        <w:widowControl/>
        <w:spacing w:line="360" w:lineRule="auto"/>
        <w:ind w:firstLine="480" w:firstLineChars="200"/>
        <w:jc w:val="left"/>
        <w:rPr>
          <w:rFonts w:ascii="Times New Roman" w:hAnsi="Times New Roman" w:eastAsia="仿宋_GB2312" w:cs="宋体"/>
          <w:sz w:val="24"/>
        </w:rPr>
      </w:pPr>
      <w:r>
        <w:rPr>
          <w:rFonts w:hint="eastAsia" w:ascii="Times New Roman" w:hAnsi="Times New Roman" w:eastAsia="仿宋_GB2312" w:cs="宋体"/>
          <w:sz w:val="24"/>
        </w:rPr>
        <w:t>4.质疑函的质疑事项应具体、明确，并有必要的事实依据和法律依据。</w:t>
      </w:r>
    </w:p>
    <w:p w14:paraId="4E64AF56">
      <w:pPr>
        <w:widowControl/>
        <w:spacing w:line="360" w:lineRule="auto"/>
        <w:ind w:firstLine="480" w:firstLineChars="200"/>
        <w:jc w:val="left"/>
        <w:rPr>
          <w:rFonts w:ascii="Times New Roman" w:hAnsi="Times New Roman" w:eastAsia="仿宋_GB2312" w:cs="宋体"/>
          <w:sz w:val="24"/>
        </w:rPr>
      </w:pPr>
      <w:r>
        <w:rPr>
          <w:rFonts w:hint="eastAsia" w:ascii="Times New Roman" w:hAnsi="Times New Roman" w:eastAsia="仿宋_GB2312" w:cs="宋体"/>
          <w:sz w:val="24"/>
        </w:rPr>
        <w:t>5.质疑函的质疑请求应与质疑事项相关。</w:t>
      </w:r>
    </w:p>
    <w:p w14:paraId="54202DA3">
      <w:pPr>
        <w:widowControl/>
        <w:spacing w:line="360" w:lineRule="auto"/>
        <w:ind w:firstLine="480" w:firstLineChars="200"/>
        <w:jc w:val="left"/>
        <w:rPr>
          <w:rFonts w:ascii="Times New Roman" w:hAnsi="Times New Roman" w:eastAsia="仿宋_GB2312" w:cs="宋体"/>
          <w:sz w:val="24"/>
        </w:rPr>
      </w:pPr>
      <w:r>
        <w:rPr>
          <w:rFonts w:hint="eastAsia" w:ascii="Times New Roman" w:hAnsi="Times New Roman" w:eastAsia="仿宋_GB2312" w:cs="宋体"/>
          <w:sz w:val="24"/>
        </w:rPr>
        <w:t>6.质疑供应商为自然人的，质疑函应由本人签字；质疑供应商为法人或者其他组织的，质疑函应由法定代表人、主要负责人，或者其授权代表签字或者盖章，并加盖公章。</w:t>
      </w:r>
    </w:p>
    <w:p w14:paraId="69B37540">
      <w:pPr>
        <w:spacing w:line="540" w:lineRule="exact"/>
        <w:contextualSpacing/>
        <w:rPr>
          <w:rFonts w:ascii="Times New Roman" w:hAnsi="Times New Roman" w:eastAsia="仿宋_GB2312"/>
          <w:sz w:val="24"/>
          <w:szCs w:val="24"/>
        </w:rPr>
      </w:pPr>
    </w:p>
    <w:p w14:paraId="6F28AF3E">
      <w:pPr>
        <w:spacing w:line="540" w:lineRule="exact"/>
        <w:contextualSpacing/>
        <w:rPr>
          <w:rFonts w:ascii="Times New Roman" w:hAnsi="Times New Roman" w:eastAsia="仿宋_GB2312"/>
          <w:sz w:val="24"/>
          <w:szCs w:val="24"/>
        </w:rPr>
      </w:pPr>
    </w:p>
    <w:p w14:paraId="0D46E353">
      <w:pPr>
        <w:contextualSpacing/>
        <w:rPr>
          <w:rFonts w:ascii="Times New Roman" w:hAnsi="Times New Roman" w:eastAsia="仿宋_GB2312"/>
          <w:sz w:val="28"/>
          <w:szCs w:val="28"/>
        </w:rPr>
      </w:pPr>
    </w:p>
    <w:p w14:paraId="5CF345DA">
      <w:pPr>
        <w:contextualSpacing/>
        <w:rPr>
          <w:rFonts w:ascii="Times New Roman" w:hAnsi="Times New Roman" w:eastAsia="仿宋_GB2312"/>
          <w:sz w:val="28"/>
          <w:szCs w:val="28"/>
        </w:rPr>
      </w:pPr>
    </w:p>
    <w:p w14:paraId="6BE61E52">
      <w:pPr>
        <w:contextualSpacing/>
        <w:rPr>
          <w:rFonts w:ascii="Times New Roman" w:hAnsi="Times New Roman" w:eastAsia="仿宋_GB2312"/>
          <w:sz w:val="28"/>
          <w:szCs w:val="28"/>
        </w:rPr>
      </w:pPr>
    </w:p>
    <w:p w14:paraId="356687EE">
      <w:pPr>
        <w:contextualSpacing/>
        <w:rPr>
          <w:rFonts w:ascii="Times New Roman" w:hAnsi="Times New Roman" w:eastAsia="仿宋_GB2312"/>
          <w:sz w:val="28"/>
          <w:szCs w:val="28"/>
        </w:rPr>
      </w:pPr>
    </w:p>
    <w:p w14:paraId="0E5A6B56">
      <w:pPr>
        <w:contextualSpacing/>
        <w:rPr>
          <w:rFonts w:ascii="Times New Roman" w:hAnsi="Times New Roman" w:eastAsia="仿宋_GB2312"/>
          <w:sz w:val="28"/>
          <w:szCs w:val="28"/>
        </w:rPr>
      </w:pPr>
    </w:p>
    <w:p w14:paraId="13AFB98B">
      <w:pPr>
        <w:contextualSpacing/>
        <w:rPr>
          <w:rFonts w:ascii="Times New Roman" w:hAnsi="Times New Roman" w:eastAsia="仿宋_GB2312"/>
          <w:sz w:val="28"/>
          <w:szCs w:val="28"/>
        </w:rPr>
      </w:pPr>
    </w:p>
    <w:p w14:paraId="4CAA78D0">
      <w:pPr>
        <w:contextualSpacing/>
        <w:rPr>
          <w:rFonts w:ascii="Times New Roman" w:hAnsi="Times New Roman" w:eastAsia="仿宋_GB2312"/>
          <w:sz w:val="28"/>
          <w:szCs w:val="28"/>
        </w:rPr>
      </w:pPr>
    </w:p>
    <w:p w14:paraId="2BE414F0">
      <w:pPr>
        <w:contextualSpacing/>
        <w:rPr>
          <w:rFonts w:ascii="Times New Roman" w:hAnsi="Times New Roman" w:eastAsia="仿宋_GB2312"/>
          <w:sz w:val="28"/>
          <w:szCs w:val="28"/>
        </w:rPr>
      </w:pPr>
    </w:p>
    <w:p w14:paraId="72936A57">
      <w:pPr>
        <w:contextualSpacing/>
        <w:rPr>
          <w:rFonts w:ascii="Times New Roman" w:hAnsi="Times New Roman" w:eastAsia="仿宋_GB2312"/>
          <w:sz w:val="28"/>
          <w:szCs w:val="28"/>
        </w:rPr>
      </w:pPr>
    </w:p>
    <w:p w14:paraId="4C98833E">
      <w:pPr>
        <w:contextualSpacing/>
        <w:rPr>
          <w:rFonts w:ascii="Times New Roman" w:hAnsi="Times New Roman" w:eastAsia="仿宋_GB2312"/>
          <w:sz w:val="28"/>
          <w:szCs w:val="28"/>
        </w:rPr>
      </w:pPr>
      <w:r>
        <w:rPr>
          <w:rFonts w:hint="eastAsia" w:ascii="Times New Roman" w:hAnsi="Times New Roman" w:eastAsia="仿宋_GB2312"/>
          <w:sz w:val="28"/>
          <w:szCs w:val="28"/>
        </w:rPr>
        <w:t>附件3：</w:t>
      </w:r>
    </w:p>
    <w:p w14:paraId="46C51E6A">
      <w:pPr>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投诉书范本及制作说明</w:t>
      </w:r>
    </w:p>
    <w:p w14:paraId="120D2883">
      <w:pPr>
        <w:contextualSpacing/>
        <w:rPr>
          <w:rFonts w:ascii="Times New Roman" w:hAnsi="Times New Roman" w:eastAsia="仿宋_GB2312"/>
          <w:sz w:val="24"/>
          <w:szCs w:val="24"/>
        </w:rPr>
      </w:pPr>
    </w:p>
    <w:p w14:paraId="57A991EF">
      <w:pPr>
        <w:jc w:val="center"/>
        <w:rPr>
          <w:rFonts w:ascii="Times New Roman" w:hAnsi="Times New Roman" w:eastAsia="仿宋_GB2312" w:cs="宋体"/>
          <w:b/>
          <w:spacing w:val="6"/>
          <w:sz w:val="24"/>
          <w:szCs w:val="24"/>
        </w:rPr>
      </w:pPr>
      <w:r>
        <w:rPr>
          <w:rFonts w:hint="eastAsia" w:ascii="Times New Roman" w:hAnsi="Times New Roman" w:eastAsia="仿宋_GB2312" w:cs="宋体"/>
          <w:b/>
          <w:spacing w:val="6"/>
          <w:sz w:val="24"/>
          <w:szCs w:val="24"/>
        </w:rPr>
        <w:t>投诉书范本</w:t>
      </w:r>
    </w:p>
    <w:p w14:paraId="289D539E">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一、投诉相关主体基本情况</w:t>
      </w:r>
    </w:p>
    <w:p w14:paraId="06DCF59B">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投诉人：</w:t>
      </w:r>
    </w:p>
    <w:p w14:paraId="03187E09">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地     址：邮编：</w:t>
      </w:r>
    </w:p>
    <w:p w14:paraId="48B8FBBD">
      <w:pPr>
        <w:tabs>
          <w:tab w:val="left" w:pos="6510"/>
        </w:tabs>
        <w:spacing w:line="360" w:lineRule="auto"/>
        <w:jc w:val="left"/>
        <w:rPr>
          <w:rFonts w:ascii="Times New Roman" w:hAnsi="Times New Roman" w:eastAsia="仿宋_GB2312" w:cs="宋体"/>
          <w:sz w:val="24"/>
          <w:szCs w:val="24"/>
        </w:rPr>
      </w:pPr>
      <w:r>
        <w:rPr>
          <w:rFonts w:hint="eastAsia" w:ascii="Times New Roman" w:hAnsi="Times New Roman" w:eastAsia="仿宋_GB2312" w:cs="宋体"/>
          <w:sz w:val="24"/>
          <w:szCs w:val="24"/>
        </w:rPr>
        <w:t>法定代表人/主要负责人：</w:t>
      </w:r>
    </w:p>
    <w:p w14:paraId="3D70C335">
      <w:pPr>
        <w:tabs>
          <w:tab w:val="left" w:pos="6510"/>
        </w:tabs>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联系电话：</w:t>
      </w:r>
    </w:p>
    <w:p w14:paraId="4C99CDDD">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授权代表：联系电话</w:t>
      </w:r>
      <w:r>
        <w:rPr>
          <w:rFonts w:hint="eastAsia" w:ascii="Times New Roman" w:hAnsi="Times New Roman" w:eastAsia="仿宋_GB2312" w:cs="宋体"/>
          <w:sz w:val="24"/>
          <w:szCs w:val="24"/>
          <w:u w:val="dotted"/>
        </w:rPr>
        <w:t xml:space="preserve">：                  </w:t>
      </w:r>
    </w:p>
    <w:p w14:paraId="0E88A77F">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地     址：邮编：</w:t>
      </w:r>
    </w:p>
    <w:p w14:paraId="3670F95B">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被投诉人1：</w:t>
      </w:r>
    </w:p>
    <w:p w14:paraId="2E044649">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地     址：邮编：</w:t>
      </w:r>
    </w:p>
    <w:p w14:paraId="1479C575">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联系人：联系电话：</w:t>
      </w:r>
    </w:p>
    <w:p w14:paraId="0CBE9A87">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被投诉人2</w:t>
      </w:r>
    </w:p>
    <w:p w14:paraId="118B2430">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w:t>
      </w:r>
    </w:p>
    <w:p w14:paraId="4043AFB7">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相关供应商：</w:t>
      </w:r>
    </w:p>
    <w:p w14:paraId="35A59732">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地     址：邮编：</w:t>
      </w:r>
    </w:p>
    <w:p w14:paraId="672B979A">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联系人：联系电话：</w:t>
      </w:r>
    </w:p>
    <w:p w14:paraId="4FF6191B">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二、投诉项目基本情况</w:t>
      </w:r>
    </w:p>
    <w:p w14:paraId="33275ED1">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采购项目名称：</w:t>
      </w:r>
    </w:p>
    <w:p w14:paraId="27BF0787">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采购项目编号：包号：</w:t>
      </w:r>
    </w:p>
    <w:p w14:paraId="1BC75C9E">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采购人名称：</w:t>
      </w:r>
    </w:p>
    <w:p w14:paraId="5E2BBB78">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代理机构名称：</w:t>
      </w:r>
    </w:p>
    <w:p w14:paraId="5CCCB4FA">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采购文件公告:</w:t>
      </w:r>
      <w:r>
        <w:rPr>
          <w:rFonts w:hint="eastAsia" w:ascii="Times New Roman" w:hAnsi="Times New Roman" w:eastAsia="仿宋_GB2312" w:cs="宋体"/>
          <w:sz w:val="24"/>
          <w:szCs w:val="24"/>
          <w:u w:val="dotted"/>
        </w:rPr>
        <w:t xml:space="preserve">是/否 </w:t>
      </w:r>
      <w:r>
        <w:rPr>
          <w:rFonts w:hint="eastAsia" w:ascii="Times New Roman" w:hAnsi="Times New Roman" w:eastAsia="仿宋_GB2312" w:cs="宋体"/>
          <w:sz w:val="24"/>
          <w:szCs w:val="24"/>
        </w:rPr>
        <w:t>公告期限：</w:t>
      </w:r>
    </w:p>
    <w:p w14:paraId="4F9EBEF1">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采购结果公告:</w:t>
      </w:r>
      <w:r>
        <w:rPr>
          <w:rFonts w:hint="eastAsia" w:ascii="Times New Roman" w:hAnsi="Times New Roman" w:eastAsia="仿宋_GB2312" w:cs="宋体"/>
          <w:sz w:val="24"/>
          <w:szCs w:val="24"/>
          <w:u w:val="dotted"/>
        </w:rPr>
        <w:t xml:space="preserve">是/否 </w:t>
      </w:r>
      <w:r>
        <w:rPr>
          <w:rFonts w:hint="eastAsia" w:ascii="Times New Roman" w:hAnsi="Times New Roman" w:eastAsia="仿宋_GB2312" w:cs="宋体"/>
          <w:sz w:val="24"/>
          <w:szCs w:val="24"/>
        </w:rPr>
        <w:t>公告期限：</w:t>
      </w:r>
    </w:p>
    <w:p w14:paraId="06B03C51">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三、质疑基本情况</w:t>
      </w:r>
    </w:p>
    <w:p w14:paraId="5B4D1B3B">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投诉人于年月日,向提出质疑，质疑事项为：</w:t>
      </w:r>
    </w:p>
    <w:p w14:paraId="44BC6D19">
      <w:pPr>
        <w:spacing w:line="360" w:lineRule="auto"/>
        <w:rPr>
          <w:rFonts w:ascii="Times New Roman" w:hAnsi="Times New Roman" w:eastAsia="仿宋_GB2312" w:cs="宋体"/>
          <w:sz w:val="24"/>
          <w:szCs w:val="24"/>
          <w:u w:val="dotted"/>
        </w:rPr>
      </w:pPr>
    </w:p>
    <w:p w14:paraId="37DF317E">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u w:val="dotted"/>
        </w:rPr>
        <w:t>采购人/代理机构</w:t>
      </w:r>
      <w:r>
        <w:rPr>
          <w:rFonts w:hint="eastAsia" w:ascii="Times New Roman" w:hAnsi="Times New Roman" w:eastAsia="仿宋_GB2312" w:cs="宋体"/>
          <w:sz w:val="24"/>
          <w:szCs w:val="24"/>
        </w:rPr>
        <w:t>于年月日,就质疑事项作出了答复/没有在法定期限内作出答复。</w:t>
      </w:r>
    </w:p>
    <w:p w14:paraId="447B7BE8">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四、投诉事项具体内容</w:t>
      </w:r>
    </w:p>
    <w:p w14:paraId="6B271C1D">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投诉事项 1：</w:t>
      </w:r>
    </w:p>
    <w:p w14:paraId="76CB6F95">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事实依据：</w:t>
      </w:r>
    </w:p>
    <w:p w14:paraId="795FB1AD">
      <w:pPr>
        <w:spacing w:line="360" w:lineRule="auto"/>
        <w:rPr>
          <w:rFonts w:ascii="Times New Roman" w:hAnsi="Times New Roman" w:eastAsia="仿宋_GB2312" w:cs="宋体"/>
          <w:sz w:val="24"/>
          <w:szCs w:val="24"/>
          <w:u w:val="dotted"/>
        </w:rPr>
      </w:pPr>
    </w:p>
    <w:p w14:paraId="610CB86B">
      <w:pPr>
        <w:spacing w:line="360" w:lineRule="auto"/>
        <w:rPr>
          <w:rFonts w:ascii="Times New Roman" w:hAnsi="Times New Roman" w:eastAsia="仿宋_GB2312" w:cs="宋体"/>
          <w:sz w:val="24"/>
          <w:szCs w:val="24"/>
          <w:u w:val="single"/>
        </w:rPr>
      </w:pPr>
      <w:r>
        <w:rPr>
          <w:rFonts w:hint="eastAsia" w:ascii="Times New Roman" w:hAnsi="Times New Roman" w:eastAsia="仿宋_GB2312" w:cs="宋体"/>
          <w:sz w:val="24"/>
          <w:szCs w:val="24"/>
        </w:rPr>
        <w:t>法律依据：</w:t>
      </w:r>
    </w:p>
    <w:p w14:paraId="351CA0B9">
      <w:pPr>
        <w:spacing w:line="360" w:lineRule="auto"/>
        <w:rPr>
          <w:rFonts w:ascii="Times New Roman" w:hAnsi="Times New Roman" w:eastAsia="仿宋_GB2312" w:cs="宋体"/>
          <w:sz w:val="24"/>
          <w:szCs w:val="24"/>
          <w:u w:val="dotted"/>
        </w:rPr>
      </w:pPr>
    </w:p>
    <w:p w14:paraId="742F99F5">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投诉事项2</w:t>
      </w:r>
    </w:p>
    <w:p w14:paraId="22252E5F">
      <w:pPr>
        <w:spacing w:line="360" w:lineRule="auto"/>
        <w:rPr>
          <w:rFonts w:ascii="Times New Roman" w:hAnsi="Times New Roman" w:eastAsia="仿宋_GB2312" w:cs="宋体"/>
          <w:sz w:val="24"/>
          <w:szCs w:val="24"/>
          <w:u w:val="dotted"/>
        </w:rPr>
      </w:pPr>
      <w:r>
        <w:rPr>
          <w:rFonts w:hint="eastAsia" w:ascii="Times New Roman" w:hAnsi="Times New Roman" w:eastAsia="仿宋_GB2312" w:cs="宋体"/>
          <w:sz w:val="24"/>
          <w:szCs w:val="24"/>
        </w:rPr>
        <w:t>……</w:t>
      </w:r>
    </w:p>
    <w:p w14:paraId="39F2D87A">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五、与投诉事项相关的投诉请求</w:t>
      </w:r>
    </w:p>
    <w:p w14:paraId="78FD37F9">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请求：</w:t>
      </w:r>
    </w:p>
    <w:p w14:paraId="1AAFCCFC">
      <w:pPr>
        <w:spacing w:line="360" w:lineRule="auto"/>
        <w:rPr>
          <w:rFonts w:ascii="Times New Roman" w:hAnsi="Times New Roman" w:eastAsia="仿宋_GB2312" w:cs="宋体"/>
          <w:sz w:val="24"/>
          <w:szCs w:val="24"/>
          <w:u w:val="single"/>
        </w:rPr>
      </w:pPr>
    </w:p>
    <w:p w14:paraId="2E86EEAB">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 xml:space="preserve">签字(签章)：                   公章：                      </w:t>
      </w:r>
    </w:p>
    <w:p w14:paraId="53303962">
      <w:pPr>
        <w:spacing w:line="360" w:lineRule="auto"/>
        <w:rPr>
          <w:rFonts w:ascii="Times New Roman" w:hAnsi="Times New Roman" w:eastAsia="仿宋_GB2312" w:cs="宋体"/>
          <w:sz w:val="24"/>
          <w:szCs w:val="24"/>
        </w:rPr>
      </w:pPr>
      <w:r>
        <w:rPr>
          <w:rFonts w:hint="eastAsia" w:ascii="Times New Roman" w:hAnsi="Times New Roman" w:eastAsia="仿宋_GB2312" w:cs="宋体"/>
          <w:sz w:val="24"/>
          <w:szCs w:val="24"/>
        </w:rPr>
        <w:t xml:space="preserve">日期：    </w:t>
      </w:r>
    </w:p>
    <w:p w14:paraId="18AC86DD">
      <w:pPr>
        <w:spacing w:line="360" w:lineRule="auto"/>
        <w:ind w:firstLine="482"/>
        <w:rPr>
          <w:rFonts w:ascii="Times New Roman" w:hAnsi="Times New Roman" w:eastAsia="仿宋_GB2312" w:cs="宋体"/>
          <w:b/>
          <w:sz w:val="24"/>
          <w:szCs w:val="24"/>
        </w:rPr>
      </w:pPr>
    </w:p>
    <w:p w14:paraId="0ABA69B9">
      <w:pPr>
        <w:spacing w:line="360" w:lineRule="auto"/>
        <w:ind w:firstLine="482"/>
        <w:rPr>
          <w:rFonts w:ascii="Times New Roman" w:hAnsi="Times New Roman" w:eastAsia="仿宋_GB2312" w:cs="宋体"/>
          <w:b/>
          <w:sz w:val="24"/>
          <w:szCs w:val="24"/>
        </w:rPr>
      </w:pPr>
    </w:p>
    <w:p w14:paraId="5422A04B">
      <w:pPr>
        <w:spacing w:line="360" w:lineRule="auto"/>
        <w:ind w:firstLine="482"/>
        <w:rPr>
          <w:rFonts w:ascii="Times New Roman" w:hAnsi="Times New Roman" w:eastAsia="仿宋_GB2312" w:cs="宋体"/>
          <w:b/>
          <w:sz w:val="24"/>
          <w:szCs w:val="24"/>
        </w:rPr>
      </w:pPr>
      <w:r>
        <w:rPr>
          <w:rFonts w:hint="eastAsia" w:ascii="Times New Roman" w:hAnsi="Times New Roman" w:eastAsia="仿宋_GB2312" w:cs="宋体"/>
          <w:b/>
          <w:sz w:val="24"/>
          <w:szCs w:val="24"/>
        </w:rPr>
        <w:t>投诉书制作说明：</w:t>
      </w:r>
    </w:p>
    <w:p w14:paraId="241E1A8F">
      <w:pPr>
        <w:widowControl/>
        <w:spacing w:line="360" w:lineRule="auto"/>
        <w:ind w:firstLine="480" w:firstLineChars="200"/>
        <w:rPr>
          <w:rFonts w:ascii="Times New Roman" w:hAnsi="Times New Roman" w:eastAsia="仿宋_GB2312" w:cs="宋体"/>
          <w:kern w:val="0"/>
          <w:sz w:val="24"/>
          <w:szCs w:val="24"/>
        </w:rPr>
      </w:pPr>
      <w:r>
        <w:rPr>
          <w:rFonts w:hint="eastAsia" w:ascii="Times New Roman" w:hAnsi="Times New Roman" w:eastAsia="仿宋_GB2312" w:cs="宋体"/>
          <w:sz w:val="24"/>
          <w:szCs w:val="24"/>
        </w:rPr>
        <w:t>1.投诉人提起投诉时，应当提交投诉书和必要的证明材料，并按照被投诉人和与投诉事项有关的供应商数量提供投诉书副本。</w:t>
      </w:r>
    </w:p>
    <w:p w14:paraId="26B985EA">
      <w:pPr>
        <w:widowControl/>
        <w:spacing w:line="360" w:lineRule="auto"/>
        <w:ind w:firstLine="480" w:firstLineChars="200"/>
        <w:jc w:val="left"/>
        <w:rPr>
          <w:rFonts w:ascii="Times New Roman" w:hAnsi="Times New Roman" w:eastAsia="仿宋_GB2312" w:cs="宋体"/>
          <w:kern w:val="0"/>
          <w:sz w:val="24"/>
          <w:szCs w:val="24"/>
        </w:rPr>
      </w:pPr>
      <w:r>
        <w:rPr>
          <w:rFonts w:hint="eastAsia" w:ascii="Times New Roman" w:hAnsi="Times New Roman" w:eastAsia="仿宋_GB2312" w:cs="宋体"/>
          <w:sz w:val="24"/>
          <w:szCs w:val="24"/>
        </w:rPr>
        <w:t>2.投诉人若委托代理人进行投诉的，投诉书应按照要求列明“授权代表”的有关内容，并在附件中提交由</w:t>
      </w:r>
      <w:r>
        <w:rPr>
          <w:rFonts w:hint="eastAsia" w:ascii="Times New Roman" w:hAnsi="Times New Roman" w:eastAsia="仿宋_GB2312" w:cs="宋体"/>
          <w:kern w:val="0"/>
          <w:sz w:val="24"/>
          <w:szCs w:val="24"/>
        </w:rPr>
        <w:t>投诉人签署的授权委托书。授权委托书应当载明代理人的姓名或者名称、代理事项、具体权限、期限和相关事项。</w:t>
      </w:r>
    </w:p>
    <w:p w14:paraId="1049A241">
      <w:pPr>
        <w:widowControl/>
        <w:spacing w:line="360" w:lineRule="auto"/>
        <w:ind w:firstLine="480" w:firstLineChars="200"/>
        <w:jc w:val="left"/>
        <w:rPr>
          <w:rFonts w:ascii="Times New Roman" w:hAnsi="Times New Roman" w:eastAsia="仿宋_GB2312" w:cs="宋体"/>
          <w:sz w:val="24"/>
          <w:szCs w:val="24"/>
        </w:rPr>
      </w:pPr>
      <w:r>
        <w:rPr>
          <w:rFonts w:hint="eastAsia" w:ascii="Times New Roman" w:hAnsi="Times New Roman" w:eastAsia="仿宋_GB2312" w:cs="宋体"/>
          <w:sz w:val="24"/>
          <w:szCs w:val="24"/>
        </w:rPr>
        <w:t>3.投诉人若对项目的某一分包进行投诉，投诉书应列明具体分包号。</w:t>
      </w:r>
    </w:p>
    <w:p w14:paraId="08F07C06">
      <w:pPr>
        <w:widowControl/>
        <w:spacing w:line="360" w:lineRule="auto"/>
        <w:ind w:firstLine="480" w:firstLineChars="200"/>
        <w:jc w:val="left"/>
        <w:rPr>
          <w:rFonts w:ascii="Times New Roman" w:hAnsi="Times New Roman" w:eastAsia="仿宋_GB2312" w:cs="宋体"/>
          <w:sz w:val="24"/>
          <w:szCs w:val="24"/>
        </w:rPr>
      </w:pPr>
      <w:r>
        <w:rPr>
          <w:rFonts w:hint="eastAsia" w:ascii="Times New Roman" w:hAnsi="Times New Roman" w:eastAsia="仿宋_GB2312" w:cs="宋体"/>
          <w:sz w:val="24"/>
          <w:szCs w:val="24"/>
        </w:rPr>
        <w:t>4.投诉书应简要列明质疑事项，质疑函、质疑答复等作为附件材料提供。</w:t>
      </w:r>
    </w:p>
    <w:p w14:paraId="4115941C">
      <w:pPr>
        <w:widowControl/>
        <w:spacing w:line="360" w:lineRule="auto"/>
        <w:ind w:firstLine="480" w:firstLineChars="200"/>
        <w:jc w:val="left"/>
        <w:rPr>
          <w:rFonts w:ascii="Times New Roman" w:hAnsi="Times New Roman" w:eastAsia="仿宋_GB2312" w:cs="宋体"/>
          <w:sz w:val="24"/>
          <w:szCs w:val="24"/>
        </w:rPr>
      </w:pPr>
      <w:r>
        <w:rPr>
          <w:rFonts w:hint="eastAsia" w:ascii="Times New Roman" w:hAnsi="Times New Roman" w:eastAsia="仿宋_GB2312" w:cs="宋体"/>
          <w:sz w:val="24"/>
          <w:szCs w:val="24"/>
        </w:rPr>
        <w:t>5.投诉书的投诉事项应具体、明确，并有必要的事实依据和法律依据。</w:t>
      </w:r>
    </w:p>
    <w:p w14:paraId="0747DE14">
      <w:pPr>
        <w:widowControl/>
        <w:spacing w:line="360" w:lineRule="auto"/>
        <w:ind w:firstLine="480" w:firstLineChars="200"/>
        <w:jc w:val="left"/>
        <w:rPr>
          <w:rFonts w:ascii="Times New Roman" w:hAnsi="Times New Roman" w:eastAsia="仿宋_GB2312" w:cs="宋体"/>
          <w:sz w:val="24"/>
          <w:szCs w:val="24"/>
        </w:rPr>
      </w:pPr>
      <w:r>
        <w:rPr>
          <w:rFonts w:hint="eastAsia" w:ascii="Times New Roman" w:hAnsi="Times New Roman" w:eastAsia="仿宋_GB2312" w:cs="宋体"/>
          <w:sz w:val="24"/>
          <w:szCs w:val="24"/>
        </w:rPr>
        <w:t>6.投诉书的投诉请求应与投诉事项相关。</w:t>
      </w:r>
    </w:p>
    <w:p w14:paraId="70F6DA56">
      <w:pPr>
        <w:spacing w:line="360" w:lineRule="auto"/>
        <w:ind w:firstLine="480" w:firstLineChars="200"/>
        <w:contextualSpacing/>
        <w:rPr>
          <w:rFonts w:ascii="Times New Roman" w:hAnsi="Times New Roman" w:eastAsia="仿宋_GB2312"/>
          <w:sz w:val="24"/>
          <w:szCs w:val="24"/>
        </w:rPr>
      </w:pPr>
      <w:r>
        <w:rPr>
          <w:rFonts w:hint="eastAsia" w:ascii="Times New Roman" w:hAnsi="Times New Roman"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7889BCF9">
      <w:pPr>
        <w:spacing w:line="540" w:lineRule="exact"/>
        <w:ind w:firstLine="560"/>
        <w:contextualSpacing/>
        <w:rPr>
          <w:rFonts w:ascii="Times New Roman" w:hAnsi="Times New Roman" w:eastAsia="仿宋_GB2312"/>
          <w:sz w:val="28"/>
          <w:szCs w:val="28"/>
        </w:rPr>
      </w:pPr>
    </w:p>
    <w:p w14:paraId="157FD5D4">
      <w:pPr>
        <w:spacing w:line="540" w:lineRule="exact"/>
        <w:ind w:firstLine="560"/>
        <w:contextualSpacing/>
        <w:rPr>
          <w:rFonts w:ascii="Times New Roman" w:hAnsi="Times New Roman" w:eastAsia="仿宋_GB2312"/>
          <w:sz w:val="28"/>
          <w:szCs w:val="28"/>
        </w:rPr>
      </w:pPr>
    </w:p>
    <w:p w14:paraId="4F0AA94B">
      <w:pPr>
        <w:spacing w:line="540" w:lineRule="exact"/>
        <w:ind w:firstLine="560"/>
        <w:contextualSpacing/>
        <w:rPr>
          <w:rFonts w:ascii="Times New Roman" w:hAnsi="Times New Roman" w:eastAsia="仿宋_GB2312"/>
          <w:sz w:val="28"/>
          <w:szCs w:val="28"/>
        </w:rPr>
      </w:pPr>
    </w:p>
    <w:p w14:paraId="48CA53AB">
      <w:pPr>
        <w:spacing w:line="540" w:lineRule="exact"/>
        <w:ind w:firstLine="560"/>
        <w:contextualSpacing/>
        <w:rPr>
          <w:rFonts w:ascii="Times New Roman" w:hAnsi="Times New Roman" w:eastAsia="仿宋_GB2312"/>
          <w:sz w:val="28"/>
          <w:szCs w:val="28"/>
        </w:rPr>
      </w:pPr>
    </w:p>
    <w:p w14:paraId="6C467537">
      <w:pPr>
        <w:spacing w:line="540" w:lineRule="exact"/>
        <w:ind w:firstLine="560"/>
        <w:contextualSpacing/>
        <w:rPr>
          <w:rFonts w:ascii="Times New Roman" w:hAnsi="Times New Roman" w:eastAsia="仿宋_GB2312"/>
          <w:sz w:val="28"/>
          <w:szCs w:val="28"/>
        </w:rPr>
      </w:pPr>
    </w:p>
    <w:p w14:paraId="1BBE3E17">
      <w:pPr>
        <w:spacing w:line="540" w:lineRule="exact"/>
        <w:ind w:firstLine="560"/>
        <w:contextualSpacing/>
        <w:rPr>
          <w:rFonts w:ascii="Times New Roman" w:hAnsi="Times New Roman" w:eastAsia="仿宋_GB2312"/>
          <w:sz w:val="28"/>
          <w:szCs w:val="28"/>
        </w:rPr>
      </w:pPr>
    </w:p>
    <w:p w14:paraId="669DD6FB">
      <w:pPr>
        <w:spacing w:line="540" w:lineRule="exact"/>
        <w:ind w:firstLine="560"/>
        <w:contextualSpacing/>
        <w:rPr>
          <w:rFonts w:ascii="Times New Roman" w:hAnsi="Times New Roman" w:eastAsia="仿宋_GB2312"/>
          <w:sz w:val="28"/>
          <w:szCs w:val="28"/>
        </w:rPr>
      </w:pPr>
    </w:p>
    <w:p w14:paraId="1F505CC6">
      <w:pPr>
        <w:spacing w:line="540" w:lineRule="exact"/>
        <w:ind w:firstLine="560"/>
        <w:contextualSpacing/>
        <w:rPr>
          <w:rFonts w:ascii="Times New Roman" w:hAnsi="Times New Roman" w:eastAsia="仿宋_GB2312"/>
          <w:sz w:val="28"/>
          <w:szCs w:val="28"/>
        </w:rPr>
      </w:pPr>
    </w:p>
    <w:p w14:paraId="11F4A239">
      <w:pPr>
        <w:spacing w:line="540" w:lineRule="exact"/>
        <w:ind w:firstLine="560"/>
        <w:contextualSpacing/>
        <w:rPr>
          <w:rFonts w:ascii="Times New Roman" w:hAnsi="Times New Roman" w:eastAsia="仿宋_GB2312"/>
          <w:sz w:val="28"/>
          <w:szCs w:val="28"/>
        </w:rPr>
      </w:pPr>
    </w:p>
    <w:p w14:paraId="2774BBCC">
      <w:pPr>
        <w:spacing w:line="540" w:lineRule="exact"/>
        <w:ind w:firstLine="560"/>
        <w:contextualSpacing/>
        <w:rPr>
          <w:rFonts w:ascii="Times New Roman" w:hAnsi="Times New Roman" w:eastAsia="仿宋_GB2312"/>
          <w:sz w:val="28"/>
          <w:szCs w:val="28"/>
        </w:rPr>
      </w:pPr>
    </w:p>
    <w:p w14:paraId="14994AE5">
      <w:pPr>
        <w:spacing w:line="540" w:lineRule="exact"/>
        <w:ind w:firstLine="560"/>
        <w:contextualSpacing/>
        <w:rPr>
          <w:rFonts w:ascii="Times New Roman" w:hAnsi="Times New Roman" w:eastAsia="仿宋_GB2312"/>
          <w:sz w:val="28"/>
          <w:szCs w:val="28"/>
        </w:rPr>
      </w:pPr>
    </w:p>
    <w:p w14:paraId="0B8F6B54">
      <w:pPr>
        <w:spacing w:line="540" w:lineRule="exact"/>
        <w:ind w:firstLine="560"/>
        <w:contextualSpacing/>
        <w:rPr>
          <w:rFonts w:ascii="Times New Roman" w:hAnsi="Times New Roman" w:eastAsia="仿宋_GB2312"/>
          <w:sz w:val="28"/>
          <w:szCs w:val="28"/>
        </w:rPr>
      </w:pPr>
    </w:p>
    <w:p w14:paraId="3D36FF85">
      <w:pPr>
        <w:pStyle w:val="5"/>
        <w:rPr>
          <w:rFonts w:ascii="Times New Roman" w:hAnsi="Times New Roman"/>
        </w:rPr>
      </w:pPr>
    </w:p>
    <w:p w14:paraId="5E6013D5">
      <w:pPr>
        <w:spacing w:line="540" w:lineRule="exact"/>
        <w:ind w:firstLine="560"/>
        <w:contextualSpacing/>
        <w:rPr>
          <w:rFonts w:ascii="Times New Roman" w:hAnsi="Times New Roman" w:eastAsia="仿宋_GB2312"/>
          <w:sz w:val="28"/>
          <w:szCs w:val="28"/>
        </w:rPr>
      </w:pPr>
    </w:p>
    <w:p w14:paraId="61AC979C">
      <w:pPr>
        <w:spacing w:line="540" w:lineRule="exact"/>
        <w:ind w:firstLine="560"/>
        <w:contextualSpacing/>
        <w:rPr>
          <w:rFonts w:ascii="Times New Roman" w:hAnsi="Times New Roman" w:eastAsia="仿宋_GB2312"/>
          <w:sz w:val="28"/>
          <w:szCs w:val="28"/>
        </w:rPr>
      </w:pPr>
    </w:p>
    <w:p w14:paraId="1D983AE0">
      <w:pPr>
        <w:spacing w:line="540" w:lineRule="exact"/>
        <w:ind w:firstLine="560"/>
        <w:contextualSpacing/>
        <w:rPr>
          <w:rFonts w:ascii="Times New Roman" w:hAnsi="Times New Roman" w:eastAsia="仿宋_GB2312"/>
          <w:sz w:val="28"/>
          <w:szCs w:val="28"/>
        </w:rPr>
      </w:pPr>
    </w:p>
    <w:p w14:paraId="06D3EEB8">
      <w:pPr>
        <w:spacing w:line="540" w:lineRule="exact"/>
        <w:ind w:firstLine="560"/>
        <w:contextualSpacing/>
        <w:rPr>
          <w:rFonts w:ascii="Times New Roman" w:hAnsi="Times New Roman" w:eastAsia="仿宋_GB2312"/>
          <w:sz w:val="28"/>
          <w:szCs w:val="28"/>
        </w:rPr>
      </w:pPr>
    </w:p>
    <w:p w14:paraId="13FE2AA4">
      <w:pPr>
        <w:spacing w:line="540" w:lineRule="exact"/>
        <w:ind w:firstLine="560"/>
        <w:contextualSpacing/>
        <w:rPr>
          <w:rFonts w:ascii="Times New Roman" w:hAnsi="Times New Roman" w:eastAsia="仿宋_GB2312"/>
          <w:sz w:val="28"/>
          <w:szCs w:val="28"/>
        </w:rPr>
      </w:pPr>
    </w:p>
    <w:p w14:paraId="13BD3406">
      <w:pPr>
        <w:spacing w:line="540" w:lineRule="exact"/>
        <w:ind w:firstLine="560"/>
        <w:contextualSpacing/>
        <w:rPr>
          <w:rFonts w:ascii="Times New Roman" w:hAnsi="Times New Roman" w:eastAsia="仿宋_GB2312"/>
          <w:sz w:val="28"/>
          <w:szCs w:val="28"/>
        </w:rPr>
      </w:pPr>
      <w:r>
        <w:rPr>
          <w:rFonts w:hint="eastAsia" w:ascii="Times New Roman" w:hAnsi="Times New Roman" w:eastAsia="仿宋_GB2312"/>
          <w:sz w:val="28"/>
          <w:szCs w:val="28"/>
        </w:rPr>
        <w:t>附件4：</w:t>
      </w:r>
    </w:p>
    <w:p w14:paraId="68166993">
      <w:pPr>
        <w:spacing w:line="540" w:lineRule="exact"/>
        <w:ind w:firstLine="562"/>
        <w:contextualSpacing/>
        <w:jc w:val="center"/>
        <w:rPr>
          <w:rFonts w:ascii="Times New Roman" w:hAnsi="Times New Roman" w:eastAsia="仿宋_GB2312"/>
          <w:b/>
          <w:sz w:val="28"/>
          <w:szCs w:val="28"/>
        </w:rPr>
      </w:pPr>
      <w:r>
        <w:rPr>
          <w:rFonts w:hint="eastAsia" w:ascii="Times New Roman" w:hAnsi="Times New Roman" w:eastAsia="仿宋_GB2312"/>
          <w:b/>
          <w:sz w:val="28"/>
          <w:szCs w:val="28"/>
        </w:rPr>
        <w:t>业务专用章使用说明函</w:t>
      </w:r>
    </w:p>
    <w:p w14:paraId="29F4C764">
      <w:pPr>
        <w:spacing w:line="540" w:lineRule="exact"/>
        <w:contextualSpacing/>
        <w:rPr>
          <w:rFonts w:ascii="Times New Roman" w:hAnsi="Times New Roman" w:eastAsia="仿宋_GB2312"/>
          <w:sz w:val="24"/>
          <w:szCs w:val="24"/>
        </w:rPr>
      </w:pPr>
    </w:p>
    <w:p w14:paraId="31A92E44">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（采购人）、（采购代理机构）：</w:t>
      </w:r>
    </w:p>
    <w:p w14:paraId="36FF394E">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我方(投标人全称)是中华人民共和国依法登记注册的合法企业，在参加你方组织的</w:t>
      </w:r>
      <w:r>
        <w:rPr>
          <w:rFonts w:hint="eastAsia" w:ascii="Times New Roman" w:hAnsi="Times New Roman" w:eastAsia="仿宋_GB2312"/>
          <w:sz w:val="24"/>
          <w:szCs w:val="24"/>
          <w:u w:val="single"/>
        </w:rPr>
        <w:t>（项目名称）</w:t>
      </w:r>
      <w:r>
        <w:rPr>
          <w:rFonts w:hint="eastAsia" w:ascii="Times New Roman" w:hAnsi="Times New Roman" w:eastAsia="仿宋_GB2312"/>
          <w:sz w:val="24"/>
          <w:szCs w:val="24"/>
        </w:rPr>
        <w:t>项目【招标编号：</w:t>
      </w:r>
      <w:r>
        <w:rPr>
          <w:rFonts w:hint="eastAsia" w:ascii="Times New Roman" w:hAnsi="Times New Roman" w:eastAsia="仿宋_GB2312"/>
          <w:sz w:val="24"/>
          <w:szCs w:val="24"/>
          <w:u w:val="single"/>
        </w:rPr>
        <w:t>（采购编号）</w:t>
      </w:r>
      <w:r>
        <w:rPr>
          <w:rFonts w:hint="eastAsia" w:ascii="Times New Roman" w:hAnsi="Times New Roman" w:eastAsia="仿宋_GB2312"/>
          <w:sz w:val="24"/>
          <w:szCs w:val="24"/>
        </w:rPr>
        <w:t xml:space="preserve">】投标活动中作如下说明：我方所使用的“XX专用章”与法定名称章具有同等的法律效力，对使用“XX专用章”的行为予以完全承认，并愿意承担相应责任。   </w:t>
      </w:r>
    </w:p>
    <w:p w14:paraId="068BC1E2">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特此说明。</w:t>
      </w:r>
    </w:p>
    <w:p w14:paraId="20EB0284">
      <w:pPr>
        <w:spacing w:line="540" w:lineRule="exact"/>
        <w:contextualSpacing/>
        <w:rPr>
          <w:rFonts w:ascii="Times New Roman" w:hAnsi="Times New Roman" w:eastAsia="仿宋_GB2312"/>
          <w:sz w:val="24"/>
          <w:szCs w:val="24"/>
        </w:rPr>
      </w:pPr>
    </w:p>
    <w:p w14:paraId="4BAC9120">
      <w:pPr>
        <w:spacing w:line="540" w:lineRule="exact"/>
        <w:contextualSpacing/>
        <w:rPr>
          <w:rFonts w:ascii="Times New Roman" w:hAnsi="Times New Roman" w:eastAsia="仿宋_GB2312"/>
          <w:sz w:val="24"/>
          <w:szCs w:val="24"/>
        </w:rPr>
      </w:pPr>
    </w:p>
    <w:p w14:paraId="05C941D1">
      <w:pPr>
        <w:spacing w:line="540" w:lineRule="exact"/>
        <w:ind w:firstLine="3600" w:firstLineChars="1500"/>
        <w:contextualSpacing/>
        <w:rPr>
          <w:rFonts w:ascii="Times New Roman" w:hAnsi="Times New Roman" w:eastAsia="仿宋_GB2312"/>
          <w:sz w:val="24"/>
          <w:szCs w:val="24"/>
        </w:rPr>
      </w:pPr>
      <w:r>
        <w:rPr>
          <w:rFonts w:hint="eastAsia" w:ascii="Times New Roman" w:hAnsi="Times New Roman" w:eastAsia="仿宋_GB2312"/>
          <w:sz w:val="24"/>
          <w:szCs w:val="24"/>
        </w:rPr>
        <w:t>投标单位（法定名称章）：</w:t>
      </w:r>
    </w:p>
    <w:p w14:paraId="652A8141">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日期：    年    月    日</w:t>
      </w:r>
    </w:p>
    <w:p w14:paraId="5BFF22B1">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附：</w:t>
      </w:r>
    </w:p>
    <w:p w14:paraId="77539FED">
      <w:pPr>
        <w:spacing w:line="540" w:lineRule="exact"/>
        <w:contextualSpacing/>
        <w:rPr>
          <w:rFonts w:ascii="Times New Roman" w:hAnsi="Times New Roman" w:eastAsia="仿宋_GB2312"/>
          <w:sz w:val="24"/>
          <w:szCs w:val="24"/>
        </w:rPr>
      </w:pPr>
      <w:r>
        <w:rPr>
          <w:rFonts w:hint="eastAsia" w:ascii="Times New Roman" w:hAnsi="Times New Roman" w:eastAsia="仿宋_GB2312"/>
          <w:sz w:val="24"/>
          <w:szCs w:val="24"/>
        </w:rPr>
        <w:t>投标单位法定名称章（印模）                投标单位“XX专用章”（印模）</w:t>
      </w:r>
    </w:p>
    <w:p w14:paraId="6C7AE2E5">
      <w:pPr>
        <w:spacing w:line="540" w:lineRule="exact"/>
        <w:contextualSpacing/>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1270</wp:posOffset>
                </wp:positionV>
                <wp:extent cx="2136140" cy="1748155"/>
                <wp:effectExtent l="4445" t="4445" r="12065" b="1905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4.85pt;margin-top:0.1pt;height:137.65pt;width:168.2pt;z-index:-251656192;mso-width-relative:page;mso-height-relative:page;" fillcolor="#FFFFFF" filled="t" stroked="t" coordsize="21600,21600" o:gfxdata="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3QNEtUAAAAGAQAADwAAAAAAAAABACAAAAAiAAAAZHJzL2Rvd25yZXYueG1sUEsBAhQA&#10;FAAAAAgAh07iQD7gf9wuAgAAggQAAA4AAAAAAAAAAQAgAAAAJAEAAGRycy9lMm9Eb2MueG1sUEsF&#10;BgAAAAAGAAYAWQEAAMQFAAAAAA==&#10;">
                <v:fill on="t" focussize="0,0"/>
                <v:stroke color="#000000" miterlimit="2" joinstyle="miter"/>
                <v:imagedata o:title=""/>
                <o:lock v:ext="edit" aspectratio="f"/>
              </v:rect>
            </w:pict>
          </mc:Fallback>
        </mc:AlternateContent>
      </w:r>
      <w:r>
        <w:rPr>
          <w:rFonts w:ascii="Times New Roman" w:hAnsi="Times New Roman"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7216;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1UJK7XAAAACQEAAA8AAAAAAAAAAQAgAAAAIgAAAGRycy9kb3ducmV2LnhtbFBLAQIU&#10;ABQAAAAIAIdO4kDHSenmLQIAAIIEAAAOAAAAAAAAAAEAIAAAACYBAABkcnMvZTJvRG9jLnhtbFBL&#10;BQYAAAAABgAGAFkBAADFBQAAAAA=&#10;">
                <v:fill on="t" focussize="0,0"/>
                <v:stroke color="#000000" miterlimit="2" joinstyle="miter"/>
                <v:imagedata o:title=""/>
                <o:lock v:ext="edit" aspectratio="f"/>
              </v:rect>
            </w:pict>
          </mc:Fallback>
        </mc:AlternateContent>
      </w:r>
    </w:p>
    <w:p w14:paraId="27CEA421">
      <w:pPr>
        <w:spacing w:line="540" w:lineRule="exact"/>
        <w:contextualSpacing/>
        <w:rPr>
          <w:rFonts w:ascii="Times New Roman" w:hAnsi="Times New Roman" w:eastAsia="仿宋_GB2312"/>
          <w:sz w:val="24"/>
          <w:szCs w:val="24"/>
        </w:rPr>
      </w:pPr>
    </w:p>
    <w:p w14:paraId="159EF567">
      <w:pPr>
        <w:spacing w:line="540" w:lineRule="exact"/>
        <w:contextualSpacing/>
        <w:rPr>
          <w:rFonts w:ascii="Times New Roman" w:hAnsi="Times New Roman" w:eastAsia="仿宋_GB2312"/>
          <w:sz w:val="24"/>
          <w:szCs w:val="24"/>
        </w:rPr>
      </w:pPr>
    </w:p>
    <w:p w14:paraId="55F61FF5">
      <w:pPr>
        <w:spacing w:line="540" w:lineRule="exact"/>
        <w:contextualSpacing/>
        <w:rPr>
          <w:rFonts w:ascii="Times New Roman" w:hAnsi="Times New Roman" w:eastAsia="仿宋_GB2312"/>
          <w:sz w:val="24"/>
          <w:szCs w:val="24"/>
        </w:rPr>
      </w:pPr>
    </w:p>
    <w:p w14:paraId="1B1476FD">
      <w:pPr>
        <w:spacing w:line="540" w:lineRule="exact"/>
        <w:contextualSpacing/>
        <w:rPr>
          <w:rFonts w:ascii="Times New Roman" w:hAnsi="Times New Roman" w:eastAsia="仿宋_GB2312"/>
          <w:sz w:val="24"/>
          <w:szCs w:val="24"/>
        </w:rPr>
      </w:pPr>
    </w:p>
    <w:p w14:paraId="405007CC">
      <w:pPr>
        <w:spacing w:line="540" w:lineRule="exact"/>
        <w:contextualSpacing/>
        <w:rPr>
          <w:rFonts w:ascii="Times New Roman" w:hAnsi="Times New Roman" w:eastAsia="仿宋_GB2312"/>
          <w:sz w:val="24"/>
          <w:szCs w:val="24"/>
        </w:rPr>
      </w:pPr>
    </w:p>
    <w:p w14:paraId="1008E32D">
      <w:pPr>
        <w:spacing w:line="540" w:lineRule="exact"/>
        <w:ind w:firstLine="560"/>
        <w:contextualSpacing/>
        <w:rPr>
          <w:rFonts w:ascii="Times New Roman" w:hAnsi="Times New Roman" w:eastAsia="仿宋_GB2312"/>
          <w:sz w:val="28"/>
          <w:szCs w:val="28"/>
        </w:rPr>
      </w:pPr>
    </w:p>
    <w:p w14:paraId="48B9E2BC">
      <w:pPr>
        <w:spacing w:line="540" w:lineRule="exact"/>
        <w:contextualSpacing/>
        <w:rPr>
          <w:rFonts w:ascii="Times New Roman" w:hAnsi="Times New Roman" w:eastAsia="仿宋_GB2312"/>
          <w:sz w:val="28"/>
          <w:szCs w:val="28"/>
        </w:rPr>
      </w:pPr>
    </w:p>
    <w:p w14:paraId="330BFC5C">
      <w:pPr>
        <w:spacing w:line="540" w:lineRule="exact"/>
        <w:ind w:firstLine="560"/>
        <w:contextualSpacing/>
        <w:rPr>
          <w:rFonts w:ascii="Times New Roman" w:hAnsi="Times New Roman" w:eastAsia="仿宋_GB2312"/>
          <w:sz w:val="28"/>
          <w:szCs w:val="28"/>
        </w:rPr>
      </w:pPr>
      <w:r>
        <w:rPr>
          <w:rFonts w:hint="eastAsia" w:ascii="Times New Roman" w:hAnsi="Times New Roman" w:eastAsia="仿宋_GB2312"/>
          <w:sz w:val="28"/>
          <w:szCs w:val="28"/>
        </w:rPr>
        <w:t>附件5：</w:t>
      </w:r>
    </w:p>
    <w:p w14:paraId="6A4158C0">
      <w:pPr>
        <w:spacing w:line="540" w:lineRule="exact"/>
        <w:ind w:firstLine="482"/>
        <w:contextualSpacing/>
        <w:jc w:val="center"/>
        <w:rPr>
          <w:rFonts w:ascii="Times New Roman" w:hAnsi="Times New Roman" w:eastAsia="仿宋_GB2312"/>
          <w:b/>
          <w:sz w:val="24"/>
          <w:szCs w:val="24"/>
        </w:rPr>
      </w:pPr>
      <w:r>
        <w:rPr>
          <w:rFonts w:hint="eastAsia" w:ascii="Times New Roman" w:hAnsi="Times New Roman" w:eastAsia="仿宋_GB2312"/>
          <w:b/>
          <w:sz w:val="24"/>
          <w:szCs w:val="24"/>
        </w:rPr>
        <w:t>中小企业声明函（货物）</w:t>
      </w:r>
    </w:p>
    <w:p w14:paraId="57D411C2">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本公司（联合体）郑重声明，根据《政府采购促进中小企业发展管理办法》（财库</w:t>
      </w:r>
      <w:r>
        <w:rPr>
          <w:rFonts w:hint="eastAsia" w:ascii="Times New Roman" w:hAnsi="Times New Roman"/>
          <w:sz w:val="24"/>
          <w:szCs w:val="24"/>
        </w:rPr>
        <w:t>﹝</w:t>
      </w:r>
      <w:r>
        <w:rPr>
          <w:rFonts w:hint="eastAsia" w:ascii="Times New Roman" w:hAnsi="Times New Roman" w:eastAsia="仿宋_GB2312"/>
          <w:sz w:val="24"/>
          <w:szCs w:val="24"/>
        </w:rPr>
        <w:t>2020</w:t>
      </w:r>
      <w:r>
        <w:rPr>
          <w:rFonts w:hint="eastAsia" w:ascii="Times New Roman" w:hAnsi="Times New Roman"/>
          <w:sz w:val="24"/>
          <w:szCs w:val="24"/>
        </w:rPr>
        <w:t>﹞</w:t>
      </w:r>
      <w:r>
        <w:rPr>
          <w:rFonts w:hint="eastAsia" w:ascii="Times New Roman" w:hAnsi="Times New Roman" w:eastAsia="仿宋_GB2312"/>
          <w:sz w:val="24"/>
          <w:szCs w:val="24"/>
        </w:rPr>
        <w:t>46 号）的规定，本公司（联合体）参加 （</w:t>
      </w:r>
      <w:r>
        <w:rPr>
          <w:rFonts w:hint="eastAsia" w:ascii="Times New Roman" w:hAnsi="Times New Roman" w:eastAsia="仿宋_GB2312"/>
          <w:sz w:val="24"/>
          <w:szCs w:val="24"/>
          <w:u w:val="single"/>
          <w:lang w:eastAsia="zh-CN"/>
        </w:rPr>
        <w:t>南海实验学校</w:t>
      </w:r>
      <w:r>
        <w:rPr>
          <w:rFonts w:hint="eastAsia" w:ascii="Times New Roman" w:hAnsi="Times New Roman" w:eastAsia="仿宋_GB2312"/>
          <w:sz w:val="24"/>
          <w:szCs w:val="24"/>
        </w:rPr>
        <w:t>） 的 （</w:t>
      </w:r>
      <w:r>
        <w:rPr>
          <w:rFonts w:hint="eastAsia" w:ascii="Times New Roman" w:hAnsi="Times New Roman" w:eastAsia="仿宋_GB2312"/>
          <w:sz w:val="24"/>
          <w:szCs w:val="24"/>
          <w:u w:val="single"/>
        </w:rPr>
        <w:t>南海实验学校多媒体设备更新项目</w:t>
      </w:r>
      <w:r>
        <w:rPr>
          <w:rFonts w:hint="eastAsia" w:ascii="Times New Roman" w:hAnsi="Times New Roman" w:eastAsia="仿宋_GB2312"/>
          <w:sz w:val="24"/>
          <w:szCs w:val="24"/>
          <w:u w:val="single"/>
        </w:rPr>
        <w:tab/>
      </w:r>
      <w:r>
        <w:rPr>
          <w:rFonts w:hint="eastAsia" w:ascii="Times New Roman" w:hAnsi="Times New Roman" w:eastAsia="仿宋_GB2312"/>
          <w:sz w:val="24"/>
          <w:szCs w:val="24"/>
        </w:rPr>
        <w:t>） 采购活动，提供的货物全部由符合政策要求的中小企业制造。相关企业（含联合体中的中小企业、签订分包意向协议的中小企业）的具体情况如下：</w:t>
      </w:r>
    </w:p>
    <w:tbl>
      <w:tblPr>
        <w:tblStyle w:val="2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14:paraId="5181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899F5C6">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标的名称</w:t>
            </w:r>
          </w:p>
          <w:p w14:paraId="027313FB">
            <w:pPr>
              <w:pStyle w:val="64"/>
              <w:ind w:firstLine="0" w:firstLineChars="0"/>
              <w:jc w:val="center"/>
              <w:rPr>
                <w:rFonts w:ascii="Times New Roman" w:hAnsi="Times New Roman" w:eastAsia="仿宋_GB2312" w:cs="仿宋"/>
                <w:kern w:val="0"/>
                <w:szCs w:val="24"/>
              </w:rPr>
            </w:pPr>
          </w:p>
        </w:tc>
        <w:tc>
          <w:tcPr>
            <w:tcW w:w="1541" w:type="dxa"/>
            <w:vAlign w:val="center"/>
          </w:tcPr>
          <w:p w14:paraId="1301D757">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采购文件中明确的所属行业</w:t>
            </w:r>
          </w:p>
        </w:tc>
        <w:tc>
          <w:tcPr>
            <w:tcW w:w="1126" w:type="dxa"/>
            <w:vAlign w:val="center"/>
          </w:tcPr>
          <w:p w14:paraId="5C5D086B">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制造商</w:t>
            </w:r>
          </w:p>
          <w:p w14:paraId="23A0AA92">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（企业名称）</w:t>
            </w:r>
          </w:p>
        </w:tc>
        <w:tc>
          <w:tcPr>
            <w:tcW w:w="936" w:type="dxa"/>
            <w:vAlign w:val="center"/>
          </w:tcPr>
          <w:p w14:paraId="52593594">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从业人员（人）</w:t>
            </w:r>
          </w:p>
        </w:tc>
        <w:tc>
          <w:tcPr>
            <w:tcW w:w="1126" w:type="dxa"/>
            <w:vAlign w:val="center"/>
          </w:tcPr>
          <w:p w14:paraId="07A5F3D9">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营业收入（万元）</w:t>
            </w:r>
          </w:p>
        </w:tc>
        <w:tc>
          <w:tcPr>
            <w:tcW w:w="987" w:type="dxa"/>
            <w:vAlign w:val="center"/>
          </w:tcPr>
          <w:p w14:paraId="7E0D63B0">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资产总额（万元）</w:t>
            </w:r>
          </w:p>
        </w:tc>
        <w:tc>
          <w:tcPr>
            <w:tcW w:w="1943" w:type="dxa"/>
            <w:vAlign w:val="center"/>
          </w:tcPr>
          <w:p w14:paraId="2D49DBAC">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Cs w:val="24"/>
              </w:rPr>
              <w:t>属于</w:t>
            </w:r>
          </w:p>
          <w:p w14:paraId="7172E5EE">
            <w:pPr>
              <w:pStyle w:val="64"/>
              <w:ind w:firstLine="0" w:firstLineChars="0"/>
              <w:jc w:val="center"/>
              <w:rPr>
                <w:rFonts w:ascii="Times New Roman" w:hAnsi="Times New Roman" w:eastAsia="仿宋_GB2312" w:cs="仿宋"/>
                <w:kern w:val="0"/>
                <w:szCs w:val="24"/>
              </w:rPr>
            </w:pPr>
            <w:r>
              <w:rPr>
                <w:rFonts w:hint="eastAsia" w:ascii="Times New Roman" w:hAnsi="Times New Roman" w:eastAsia="仿宋_GB2312" w:cs="仿宋"/>
                <w:kern w:val="0"/>
                <w:sz w:val="21"/>
                <w:szCs w:val="21"/>
              </w:rPr>
              <w:t>（中型企业、小型企业、微型企业）</w:t>
            </w:r>
          </w:p>
        </w:tc>
      </w:tr>
      <w:tr w14:paraId="75D8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CDFAE12">
            <w:pPr>
              <w:widowControl/>
              <w:jc w:val="center"/>
              <w:rPr>
                <w:rFonts w:ascii="Times New Roman" w:hAnsi="Times New Roman" w:cs="宋体"/>
                <w:kern w:val="0"/>
                <w:sz w:val="20"/>
                <w:szCs w:val="20"/>
              </w:rPr>
            </w:pPr>
          </w:p>
        </w:tc>
        <w:tc>
          <w:tcPr>
            <w:tcW w:w="1541" w:type="dxa"/>
            <w:vAlign w:val="center"/>
          </w:tcPr>
          <w:p w14:paraId="0ED0A550">
            <w:pPr>
              <w:widowControl/>
              <w:jc w:val="center"/>
              <w:rPr>
                <w:rFonts w:ascii="Times New Roman" w:hAnsi="Times New Roman" w:cs="宋体"/>
                <w:kern w:val="0"/>
                <w:sz w:val="20"/>
                <w:szCs w:val="20"/>
              </w:rPr>
            </w:pPr>
          </w:p>
        </w:tc>
        <w:tc>
          <w:tcPr>
            <w:tcW w:w="1126" w:type="dxa"/>
            <w:vAlign w:val="center"/>
          </w:tcPr>
          <w:p w14:paraId="3AE18D41">
            <w:pPr>
              <w:widowControl/>
              <w:spacing w:line="276" w:lineRule="auto"/>
              <w:jc w:val="center"/>
              <w:rPr>
                <w:rFonts w:ascii="Times New Roman" w:hAnsi="Times New Roman" w:eastAsia="仿宋_GB2312" w:cs="宋体"/>
                <w:kern w:val="0"/>
                <w:sz w:val="24"/>
                <w:szCs w:val="24"/>
              </w:rPr>
            </w:pPr>
          </w:p>
        </w:tc>
        <w:tc>
          <w:tcPr>
            <w:tcW w:w="936" w:type="dxa"/>
          </w:tcPr>
          <w:p w14:paraId="7EBB6F58">
            <w:pPr>
              <w:pStyle w:val="64"/>
              <w:rPr>
                <w:rFonts w:ascii="Times New Roman" w:hAnsi="Times New Roman" w:eastAsia="仿宋_GB2312" w:cs="Times New Roman"/>
                <w:kern w:val="0"/>
              </w:rPr>
            </w:pPr>
          </w:p>
        </w:tc>
        <w:tc>
          <w:tcPr>
            <w:tcW w:w="1126" w:type="dxa"/>
          </w:tcPr>
          <w:p w14:paraId="1F94C721">
            <w:pPr>
              <w:pStyle w:val="64"/>
              <w:rPr>
                <w:rFonts w:ascii="Times New Roman" w:hAnsi="Times New Roman" w:eastAsia="仿宋_GB2312" w:cs="Times New Roman"/>
                <w:kern w:val="0"/>
              </w:rPr>
            </w:pPr>
          </w:p>
        </w:tc>
        <w:tc>
          <w:tcPr>
            <w:tcW w:w="987" w:type="dxa"/>
          </w:tcPr>
          <w:p w14:paraId="0C2E7285">
            <w:pPr>
              <w:pStyle w:val="64"/>
              <w:rPr>
                <w:rFonts w:ascii="Times New Roman" w:hAnsi="Times New Roman" w:eastAsia="仿宋_GB2312" w:cs="Times New Roman"/>
                <w:kern w:val="0"/>
              </w:rPr>
            </w:pPr>
          </w:p>
        </w:tc>
        <w:tc>
          <w:tcPr>
            <w:tcW w:w="1943" w:type="dxa"/>
          </w:tcPr>
          <w:p w14:paraId="18BA9C0D">
            <w:pPr>
              <w:pStyle w:val="64"/>
              <w:ind w:firstLine="0" w:firstLineChars="0"/>
              <w:jc w:val="center"/>
              <w:rPr>
                <w:rFonts w:ascii="Times New Roman" w:hAnsi="Times New Roman" w:eastAsia="仿宋_GB2312" w:cs="仿宋"/>
                <w:kern w:val="0"/>
                <w:szCs w:val="24"/>
              </w:rPr>
            </w:pPr>
          </w:p>
        </w:tc>
      </w:tr>
      <w:tr w14:paraId="5ECA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22B166D">
            <w:pPr>
              <w:widowControl/>
              <w:jc w:val="center"/>
              <w:rPr>
                <w:rFonts w:ascii="Times New Roman" w:hAnsi="Times New Roman" w:cs="宋体"/>
                <w:kern w:val="0"/>
                <w:sz w:val="20"/>
                <w:szCs w:val="20"/>
              </w:rPr>
            </w:pPr>
          </w:p>
        </w:tc>
        <w:tc>
          <w:tcPr>
            <w:tcW w:w="1541" w:type="dxa"/>
            <w:vAlign w:val="center"/>
          </w:tcPr>
          <w:p w14:paraId="7943B092">
            <w:pPr>
              <w:widowControl/>
              <w:jc w:val="center"/>
              <w:rPr>
                <w:rFonts w:ascii="Times New Roman" w:hAnsi="Times New Roman" w:cs="宋体"/>
                <w:kern w:val="0"/>
                <w:sz w:val="20"/>
                <w:szCs w:val="20"/>
              </w:rPr>
            </w:pPr>
          </w:p>
        </w:tc>
        <w:tc>
          <w:tcPr>
            <w:tcW w:w="1126" w:type="dxa"/>
            <w:vAlign w:val="center"/>
          </w:tcPr>
          <w:p w14:paraId="1FBB9AA5">
            <w:pPr>
              <w:widowControl/>
              <w:spacing w:line="276" w:lineRule="auto"/>
              <w:jc w:val="center"/>
              <w:rPr>
                <w:rFonts w:ascii="Times New Roman" w:hAnsi="Times New Roman" w:eastAsia="仿宋_GB2312" w:cs="宋体"/>
                <w:kern w:val="0"/>
                <w:sz w:val="24"/>
                <w:szCs w:val="24"/>
              </w:rPr>
            </w:pPr>
          </w:p>
        </w:tc>
        <w:tc>
          <w:tcPr>
            <w:tcW w:w="936" w:type="dxa"/>
          </w:tcPr>
          <w:p w14:paraId="5237C63C">
            <w:pPr>
              <w:pStyle w:val="64"/>
              <w:rPr>
                <w:rFonts w:ascii="Times New Roman" w:hAnsi="Times New Roman" w:eastAsia="仿宋_GB2312" w:cs="Times New Roman"/>
                <w:kern w:val="0"/>
              </w:rPr>
            </w:pPr>
          </w:p>
        </w:tc>
        <w:tc>
          <w:tcPr>
            <w:tcW w:w="1126" w:type="dxa"/>
          </w:tcPr>
          <w:p w14:paraId="4FE440A9">
            <w:pPr>
              <w:pStyle w:val="64"/>
              <w:rPr>
                <w:rFonts w:ascii="Times New Roman" w:hAnsi="Times New Roman" w:eastAsia="仿宋_GB2312" w:cs="Times New Roman"/>
                <w:kern w:val="0"/>
              </w:rPr>
            </w:pPr>
          </w:p>
        </w:tc>
        <w:tc>
          <w:tcPr>
            <w:tcW w:w="987" w:type="dxa"/>
          </w:tcPr>
          <w:p w14:paraId="3039FA50">
            <w:pPr>
              <w:pStyle w:val="64"/>
              <w:rPr>
                <w:rFonts w:ascii="Times New Roman" w:hAnsi="Times New Roman" w:eastAsia="仿宋_GB2312" w:cs="Times New Roman"/>
                <w:kern w:val="0"/>
              </w:rPr>
            </w:pPr>
          </w:p>
        </w:tc>
        <w:tc>
          <w:tcPr>
            <w:tcW w:w="1943" w:type="dxa"/>
          </w:tcPr>
          <w:p w14:paraId="582C349D">
            <w:pPr>
              <w:pStyle w:val="64"/>
              <w:ind w:firstLine="0" w:firstLineChars="0"/>
              <w:jc w:val="center"/>
              <w:rPr>
                <w:rFonts w:ascii="Times New Roman" w:hAnsi="Times New Roman" w:eastAsia="仿宋_GB2312" w:cs="仿宋"/>
                <w:kern w:val="0"/>
                <w:szCs w:val="24"/>
              </w:rPr>
            </w:pPr>
          </w:p>
        </w:tc>
      </w:tr>
      <w:tr w14:paraId="40E0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5E400650">
            <w:pPr>
              <w:widowControl/>
              <w:jc w:val="center"/>
              <w:rPr>
                <w:rFonts w:ascii="Times New Roman" w:hAnsi="Times New Roman" w:cs="宋体"/>
                <w:kern w:val="0"/>
                <w:sz w:val="20"/>
                <w:szCs w:val="20"/>
              </w:rPr>
            </w:pPr>
          </w:p>
        </w:tc>
        <w:tc>
          <w:tcPr>
            <w:tcW w:w="1541" w:type="dxa"/>
            <w:vAlign w:val="center"/>
          </w:tcPr>
          <w:p w14:paraId="2D702347">
            <w:pPr>
              <w:widowControl/>
              <w:jc w:val="center"/>
              <w:rPr>
                <w:rFonts w:ascii="Times New Roman" w:hAnsi="Times New Roman" w:cs="宋体"/>
                <w:kern w:val="0"/>
                <w:sz w:val="20"/>
                <w:szCs w:val="20"/>
              </w:rPr>
            </w:pPr>
          </w:p>
        </w:tc>
        <w:tc>
          <w:tcPr>
            <w:tcW w:w="1126" w:type="dxa"/>
            <w:vAlign w:val="center"/>
          </w:tcPr>
          <w:p w14:paraId="3A3CD916">
            <w:pPr>
              <w:widowControl/>
              <w:spacing w:line="276" w:lineRule="auto"/>
              <w:jc w:val="center"/>
              <w:rPr>
                <w:rFonts w:ascii="Times New Roman" w:hAnsi="Times New Roman" w:eastAsia="仿宋_GB2312" w:cs="宋体"/>
                <w:kern w:val="0"/>
                <w:sz w:val="24"/>
                <w:szCs w:val="24"/>
              </w:rPr>
            </w:pPr>
          </w:p>
        </w:tc>
        <w:tc>
          <w:tcPr>
            <w:tcW w:w="936" w:type="dxa"/>
          </w:tcPr>
          <w:p w14:paraId="0329A3E5">
            <w:pPr>
              <w:pStyle w:val="64"/>
              <w:rPr>
                <w:rFonts w:ascii="Times New Roman" w:hAnsi="Times New Roman" w:eastAsia="仿宋_GB2312" w:cs="Times New Roman"/>
                <w:kern w:val="0"/>
              </w:rPr>
            </w:pPr>
          </w:p>
        </w:tc>
        <w:tc>
          <w:tcPr>
            <w:tcW w:w="1126" w:type="dxa"/>
          </w:tcPr>
          <w:p w14:paraId="2815E0C6">
            <w:pPr>
              <w:pStyle w:val="64"/>
              <w:rPr>
                <w:rFonts w:ascii="Times New Roman" w:hAnsi="Times New Roman" w:eastAsia="仿宋_GB2312" w:cs="Times New Roman"/>
                <w:kern w:val="0"/>
              </w:rPr>
            </w:pPr>
          </w:p>
        </w:tc>
        <w:tc>
          <w:tcPr>
            <w:tcW w:w="987" w:type="dxa"/>
          </w:tcPr>
          <w:p w14:paraId="64FDE993">
            <w:pPr>
              <w:pStyle w:val="64"/>
              <w:rPr>
                <w:rFonts w:ascii="Times New Roman" w:hAnsi="Times New Roman" w:eastAsia="仿宋_GB2312" w:cs="Times New Roman"/>
                <w:kern w:val="0"/>
              </w:rPr>
            </w:pPr>
          </w:p>
        </w:tc>
        <w:tc>
          <w:tcPr>
            <w:tcW w:w="1943" w:type="dxa"/>
          </w:tcPr>
          <w:p w14:paraId="52981A8E">
            <w:pPr>
              <w:pStyle w:val="64"/>
              <w:ind w:firstLine="0" w:firstLineChars="0"/>
              <w:jc w:val="center"/>
              <w:rPr>
                <w:rFonts w:ascii="Times New Roman" w:hAnsi="Times New Roman" w:eastAsia="仿宋_GB2312" w:cs="仿宋"/>
                <w:kern w:val="0"/>
                <w:szCs w:val="24"/>
              </w:rPr>
            </w:pPr>
          </w:p>
        </w:tc>
      </w:tr>
      <w:tr w14:paraId="4AE5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5E87A5C5">
            <w:pPr>
              <w:widowControl/>
              <w:jc w:val="center"/>
              <w:rPr>
                <w:rFonts w:ascii="Times New Roman" w:hAnsi="Times New Roman" w:cs="宋体"/>
                <w:kern w:val="0"/>
                <w:sz w:val="20"/>
                <w:szCs w:val="20"/>
              </w:rPr>
            </w:pPr>
          </w:p>
        </w:tc>
        <w:tc>
          <w:tcPr>
            <w:tcW w:w="1541" w:type="dxa"/>
          </w:tcPr>
          <w:p w14:paraId="103CB99D">
            <w:pPr>
              <w:widowControl/>
              <w:jc w:val="center"/>
              <w:rPr>
                <w:rFonts w:ascii="Times New Roman" w:hAnsi="Times New Roman" w:cs="宋体"/>
                <w:kern w:val="0"/>
                <w:sz w:val="20"/>
                <w:szCs w:val="20"/>
              </w:rPr>
            </w:pPr>
          </w:p>
        </w:tc>
        <w:tc>
          <w:tcPr>
            <w:tcW w:w="1126" w:type="dxa"/>
            <w:vAlign w:val="center"/>
          </w:tcPr>
          <w:p w14:paraId="006320EA">
            <w:pPr>
              <w:widowControl/>
              <w:spacing w:line="276" w:lineRule="auto"/>
              <w:jc w:val="center"/>
              <w:rPr>
                <w:rFonts w:ascii="Times New Roman" w:hAnsi="Times New Roman" w:eastAsia="仿宋_GB2312" w:cs="宋体"/>
                <w:kern w:val="0"/>
                <w:sz w:val="24"/>
                <w:szCs w:val="24"/>
              </w:rPr>
            </w:pPr>
          </w:p>
        </w:tc>
        <w:tc>
          <w:tcPr>
            <w:tcW w:w="936" w:type="dxa"/>
          </w:tcPr>
          <w:p w14:paraId="4185493A">
            <w:pPr>
              <w:pStyle w:val="64"/>
              <w:rPr>
                <w:rFonts w:ascii="Times New Roman" w:hAnsi="Times New Roman" w:eastAsia="仿宋_GB2312" w:cs="Times New Roman"/>
                <w:kern w:val="0"/>
              </w:rPr>
            </w:pPr>
          </w:p>
        </w:tc>
        <w:tc>
          <w:tcPr>
            <w:tcW w:w="1126" w:type="dxa"/>
          </w:tcPr>
          <w:p w14:paraId="4B1E5103">
            <w:pPr>
              <w:pStyle w:val="64"/>
              <w:rPr>
                <w:rFonts w:ascii="Times New Roman" w:hAnsi="Times New Roman" w:eastAsia="仿宋_GB2312" w:cs="Times New Roman"/>
                <w:kern w:val="0"/>
              </w:rPr>
            </w:pPr>
          </w:p>
        </w:tc>
        <w:tc>
          <w:tcPr>
            <w:tcW w:w="987" w:type="dxa"/>
          </w:tcPr>
          <w:p w14:paraId="1CE3DC05">
            <w:pPr>
              <w:pStyle w:val="64"/>
              <w:rPr>
                <w:rFonts w:ascii="Times New Roman" w:hAnsi="Times New Roman" w:eastAsia="仿宋_GB2312" w:cs="Times New Roman"/>
                <w:kern w:val="0"/>
              </w:rPr>
            </w:pPr>
          </w:p>
        </w:tc>
        <w:tc>
          <w:tcPr>
            <w:tcW w:w="1943" w:type="dxa"/>
          </w:tcPr>
          <w:p w14:paraId="2266EFEC">
            <w:pPr>
              <w:pStyle w:val="64"/>
              <w:rPr>
                <w:rFonts w:ascii="Times New Roman" w:hAnsi="Times New Roman" w:eastAsia="仿宋_GB2312" w:cs="Times New Roman"/>
                <w:kern w:val="0"/>
              </w:rPr>
            </w:pPr>
          </w:p>
        </w:tc>
      </w:tr>
      <w:tr w14:paraId="5350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9A09052">
            <w:pPr>
              <w:widowControl/>
              <w:jc w:val="center"/>
              <w:rPr>
                <w:rFonts w:ascii="Times New Roman" w:hAnsi="Times New Roman" w:cs="宋体"/>
                <w:kern w:val="0"/>
                <w:sz w:val="20"/>
                <w:szCs w:val="20"/>
              </w:rPr>
            </w:pPr>
          </w:p>
        </w:tc>
        <w:tc>
          <w:tcPr>
            <w:tcW w:w="1541" w:type="dxa"/>
          </w:tcPr>
          <w:p w14:paraId="36010E80">
            <w:pPr>
              <w:widowControl/>
              <w:jc w:val="center"/>
              <w:rPr>
                <w:rFonts w:ascii="Times New Roman" w:hAnsi="Times New Roman" w:cs="宋体"/>
                <w:kern w:val="0"/>
                <w:sz w:val="20"/>
                <w:szCs w:val="20"/>
              </w:rPr>
            </w:pPr>
          </w:p>
        </w:tc>
        <w:tc>
          <w:tcPr>
            <w:tcW w:w="1126" w:type="dxa"/>
            <w:vAlign w:val="center"/>
          </w:tcPr>
          <w:p w14:paraId="3DD1F44B">
            <w:pPr>
              <w:widowControl/>
              <w:spacing w:line="276" w:lineRule="auto"/>
              <w:jc w:val="center"/>
              <w:rPr>
                <w:rFonts w:ascii="Times New Roman" w:hAnsi="Times New Roman" w:eastAsia="仿宋_GB2312" w:cs="宋体"/>
                <w:kern w:val="0"/>
                <w:sz w:val="24"/>
                <w:szCs w:val="24"/>
              </w:rPr>
            </w:pPr>
          </w:p>
        </w:tc>
        <w:tc>
          <w:tcPr>
            <w:tcW w:w="936" w:type="dxa"/>
          </w:tcPr>
          <w:p w14:paraId="2C1D8499">
            <w:pPr>
              <w:pStyle w:val="64"/>
              <w:rPr>
                <w:rFonts w:ascii="Times New Roman" w:hAnsi="Times New Roman" w:eastAsia="仿宋_GB2312" w:cs="Times New Roman"/>
                <w:kern w:val="0"/>
              </w:rPr>
            </w:pPr>
          </w:p>
        </w:tc>
        <w:tc>
          <w:tcPr>
            <w:tcW w:w="1126" w:type="dxa"/>
          </w:tcPr>
          <w:p w14:paraId="4B4001ED">
            <w:pPr>
              <w:pStyle w:val="64"/>
              <w:rPr>
                <w:rFonts w:ascii="Times New Roman" w:hAnsi="Times New Roman" w:eastAsia="仿宋_GB2312" w:cs="Times New Roman"/>
                <w:kern w:val="0"/>
              </w:rPr>
            </w:pPr>
          </w:p>
        </w:tc>
        <w:tc>
          <w:tcPr>
            <w:tcW w:w="987" w:type="dxa"/>
          </w:tcPr>
          <w:p w14:paraId="422BA6B1">
            <w:pPr>
              <w:pStyle w:val="64"/>
              <w:rPr>
                <w:rFonts w:ascii="Times New Roman" w:hAnsi="Times New Roman" w:eastAsia="仿宋_GB2312" w:cs="Times New Roman"/>
                <w:kern w:val="0"/>
              </w:rPr>
            </w:pPr>
          </w:p>
        </w:tc>
        <w:tc>
          <w:tcPr>
            <w:tcW w:w="1943" w:type="dxa"/>
          </w:tcPr>
          <w:p w14:paraId="36D47D9C">
            <w:pPr>
              <w:pStyle w:val="64"/>
              <w:rPr>
                <w:rFonts w:ascii="Times New Roman" w:hAnsi="Times New Roman" w:eastAsia="仿宋_GB2312" w:cs="Times New Roman"/>
                <w:kern w:val="0"/>
              </w:rPr>
            </w:pPr>
          </w:p>
        </w:tc>
      </w:tr>
      <w:tr w14:paraId="12BA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9302A63">
            <w:pPr>
              <w:widowControl/>
              <w:jc w:val="center"/>
              <w:rPr>
                <w:rFonts w:ascii="Times New Roman" w:hAnsi="Times New Roman" w:cs="宋体"/>
                <w:kern w:val="0"/>
                <w:sz w:val="20"/>
                <w:szCs w:val="20"/>
              </w:rPr>
            </w:pPr>
          </w:p>
        </w:tc>
        <w:tc>
          <w:tcPr>
            <w:tcW w:w="1541" w:type="dxa"/>
            <w:vAlign w:val="center"/>
          </w:tcPr>
          <w:p w14:paraId="5A56BAEB">
            <w:pPr>
              <w:widowControl/>
              <w:jc w:val="center"/>
              <w:rPr>
                <w:rFonts w:ascii="Times New Roman" w:hAnsi="Times New Roman" w:cs="宋体"/>
                <w:kern w:val="0"/>
                <w:sz w:val="20"/>
                <w:szCs w:val="20"/>
              </w:rPr>
            </w:pPr>
          </w:p>
        </w:tc>
        <w:tc>
          <w:tcPr>
            <w:tcW w:w="1126" w:type="dxa"/>
            <w:vAlign w:val="center"/>
          </w:tcPr>
          <w:p w14:paraId="2C28051E">
            <w:pPr>
              <w:widowControl/>
              <w:spacing w:line="276" w:lineRule="auto"/>
              <w:jc w:val="center"/>
              <w:rPr>
                <w:rFonts w:ascii="Times New Roman" w:hAnsi="Times New Roman" w:eastAsia="仿宋_GB2312" w:cs="宋体"/>
                <w:kern w:val="0"/>
                <w:sz w:val="24"/>
                <w:szCs w:val="24"/>
              </w:rPr>
            </w:pPr>
          </w:p>
        </w:tc>
        <w:tc>
          <w:tcPr>
            <w:tcW w:w="936" w:type="dxa"/>
          </w:tcPr>
          <w:p w14:paraId="58D7A3DD">
            <w:pPr>
              <w:pStyle w:val="64"/>
              <w:rPr>
                <w:rFonts w:ascii="Times New Roman" w:hAnsi="Times New Roman" w:eastAsia="仿宋_GB2312" w:cs="Times New Roman"/>
                <w:kern w:val="0"/>
              </w:rPr>
            </w:pPr>
          </w:p>
        </w:tc>
        <w:tc>
          <w:tcPr>
            <w:tcW w:w="1126" w:type="dxa"/>
          </w:tcPr>
          <w:p w14:paraId="2706600A">
            <w:pPr>
              <w:pStyle w:val="64"/>
              <w:rPr>
                <w:rFonts w:ascii="Times New Roman" w:hAnsi="Times New Roman" w:eastAsia="仿宋_GB2312" w:cs="Times New Roman"/>
                <w:kern w:val="0"/>
              </w:rPr>
            </w:pPr>
          </w:p>
        </w:tc>
        <w:tc>
          <w:tcPr>
            <w:tcW w:w="987" w:type="dxa"/>
          </w:tcPr>
          <w:p w14:paraId="601DBA14">
            <w:pPr>
              <w:pStyle w:val="64"/>
              <w:rPr>
                <w:rFonts w:ascii="Times New Roman" w:hAnsi="Times New Roman" w:eastAsia="仿宋_GB2312" w:cs="Times New Roman"/>
                <w:kern w:val="0"/>
              </w:rPr>
            </w:pPr>
          </w:p>
        </w:tc>
        <w:tc>
          <w:tcPr>
            <w:tcW w:w="1943" w:type="dxa"/>
          </w:tcPr>
          <w:p w14:paraId="3B81AB99">
            <w:pPr>
              <w:pStyle w:val="64"/>
              <w:rPr>
                <w:rFonts w:ascii="Times New Roman" w:hAnsi="Times New Roman" w:eastAsia="仿宋_GB2312" w:cs="Times New Roman"/>
                <w:kern w:val="0"/>
              </w:rPr>
            </w:pPr>
          </w:p>
        </w:tc>
      </w:tr>
      <w:tr w14:paraId="7D2D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0BC78D2">
            <w:pPr>
              <w:widowControl/>
              <w:jc w:val="center"/>
              <w:rPr>
                <w:rFonts w:ascii="Times New Roman" w:hAnsi="Times New Roman" w:cs="宋体"/>
                <w:kern w:val="0"/>
                <w:sz w:val="20"/>
                <w:szCs w:val="20"/>
              </w:rPr>
            </w:pPr>
          </w:p>
        </w:tc>
        <w:tc>
          <w:tcPr>
            <w:tcW w:w="1541" w:type="dxa"/>
            <w:vAlign w:val="center"/>
          </w:tcPr>
          <w:p w14:paraId="5D3E7317">
            <w:pPr>
              <w:widowControl/>
              <w:jc w:val="center"/>
              <w:rPr>
                <w:rFonts w:ascii="Times New Roman" w:hAnsi="Times New Roman" w:cs="宋体"/>
                <w:kern w:val="0"/>
                <w:sz w:val="20"/>
                <w:szCs w:val="20"/>
              </w:rPr>
            </w:pPr>
          </w:p>
        </w:tc>
        <w:tc>
          <w:tcPr>
            <w:tcW w:w="1126" w:type="dxa"/>
            <w:vAlign w:val="center"/>
          </w:tcPr>
          <w:p w14:paraId="2D3B2D7D">
            <w:pPr>
              <w:widowControl/>
              <w:spacing w:line="276" w:lineRule="auto"/>
              <w:jc w:val="center"/>
              <w:rPr>
                <w:rFonts w:ascii="Times New Roman" w:hAnsi="Times New Roman" w:eastAsia="仿宋_GB2312" w:cs="宋体"/>
                <w:kern w:val="0"/>
                <w:sz w:val="24"/>
                <w:szCs w:val="24"/>
              </w:rPr>
            </w:pPr>
          </w:p>
        </w:tc>
        <w:tc>
          <w:tcPr>
            <w:tcW w:w="936" w:type="dxa"/>
          </w:tcPr>
          <w:p w14:paraId="375335AC">
            <w:pPr>
              <w:pStyle w:val="64"/>
              <w:rPr>
                <w:rFonts w:ascii="Times New Roman" w:hAnsi="Times New Roman" w:eastAsia="仿宋_GB2312" w:cs="Times New Roman"/>
                <w:kern w:val="0"/>
              </w:rPr>
            </w:pPr>
          </w:p>
        </w:tc>
        <w:tc>
          <w:tcPr>
            <w:tcW w:w="1126" w:type="dxa"/>
          </w:tcPr>
          <w:p w14:paraId="0DBD82F7">
            <w:pPr>
              <w:pStyle w:val="64"/>
              <w:rPr>
                <w:rFonts w:ascii="Times New Roman" w:hAnsi="Times New Roman" w:eastAsia="仿宋_GB2312" w:cs="Times New Roman"/>
                <w:kern w:val="0"/>
              </w:rPr>
            </w:pPr>
          </w:p>
        </w:tc>
        <w:tc>
          <w:tcPr>
            <w:tcW w:w="987" w:type="dxa"/>
          </w:tcPr>
          <w:p w14:paraId="4C236EEE">
            <w:pPr>
              <w:pStyle w:val="64"/>
              <w:rPr>
                <w:rFonts w:ascii="Times New Roman" w:hAnsi="Times New Roman" w:eastAsia="仿宋_GB2312" w:cs="Times New Roman"/>
                <w:kern w:val="0"/>
              </w:rPr>
            </w:pPr>
          </w:p>
        </w:tc>
        <w:tc>
          <w:tcPr>
            <w:tcW w:w="1943" w:type="dxa"/>
          </w:tcPr>
          <w:p w14:paraId="2289B6EB">
            <w:pPr>
              <w:pStyle w:val="64"/>
              <w:rPr>
                <w:rFonts w:ascii="Times New Roman" w:hAnsi="Times New Roman" w:eastAsia="仿宋_GB2312" w:cs="Times New Roman"/>
                <w:kern w:val="0"/>
              </w:rPr>
            </w:pPr>
          </w:p>
        </w:tc>
      </w:tr>
      <w:tr w14:paraId="47B3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288F4C40">
            <w:pPr>
              <w:widowControl/>
              <w:jc w:val="center"/>
              <w:rPr>
                <w:rFonts w:ascii="Times New Roman" w:hAnsi="Times New Roman" w:cs="宋体"/>
                <w:kern w:val="0"/>
                <w:sz w:val="20"/>
                <w:szCs w:val="20"/>
              </w:rPr>
            </w:pPr>
          </w:p>
        </w:tc>
        <w:tc>
          <w:tcPr>
            <w:tcW w:w="1541" w:type="dxa"/>
            <w:vAlign w:val="center"/>
          </w:tcPr>
          <w:p w14:paraId="56C035A7">
            <w:pPr>
              <w:widowControl/>
              <w:jc w:val="center"/>
              <w:rPr>
                <w:rFonts w:ascii="Times New Roman" w:hAnsi="Times New Roman" w:cs="宋体"/>
                <w:kern w:val="0"/>
                <w:sz w:val="20"/>
                <w:szCs w:val="20"/>
              </w:rPr>
            </w:pPr>
          </w:p>
        </w:tc>
        <w:tc>
          <w:tcPr>
            <w:tcW w:w="1126" w:type="dxa"/>
            <w:vAlign w:val="center"/>
          </w:tcPr>
          <w:p w14:paraId="51725C49">
            <w:pPr>
              <w:widowControl/>
              <w:spacing w:line="276" w:lineRule="auto"/>
              <w:jc w:val="center"/>
              <w:rPr>
                <w:rFonts w:ascii="Times New Roman" w:hAnsi="Times New Roman" w:eastAsia="仿宋_GB2312" w:cs="宋体"/>
                <w:kern w:val="0"/>
                <w:sz w:val="24"/>
                <w:szCs w:val="24"/>
              </w:rPr>
            </w:pPr>
          </w:p>
        </w:tc>
        <w:tc>
          <w:tcPr>
            <w:tcW w:w="936" w:type="dxa"/>
          </w:tcPr>
          <w:p w14:paraId="5103C6AD">
            <w:pPr>
              <w:pStyle w:val="64"/>
              <w:rPr>
                <w:rFonts w:ascii="Times New Roman" w:hAnsi="Times New Roman" w:eastAsia="仿宋_GB2312" w:cs="Times New Roman"/>
                <w:kern w:val="0"/>
              </w:rPr>
            </w:pPr>
          </w:p>
        </w:tc>
        <w:tc>
          <w:tcPr>
            <w:tcW w:w="1126" w:type="dxa"/>
          </w:tcPr>
          <w:p w14:paraId="00CBC4CF">
            <w:pPr>
              <w:pStyle w:val="64"/>
              <w:rPr>
                <w:rFonts w:ascii="Times New Roman" w:hAnsi="Times New Roman" w:eastAsia="仿宋_GB2312" w:cs="Times New Roman"/>
                <w:kern w:val="0"/>
              </w:rPr>
            </w:pPr>
          </w:p>
        </w:tc>
        <w:tc>
          <w:tcPr>
            <w:tcW w:w="987" w:type="dxa"/>
          </w:tcPr>
          <w:p w14:paraId="6D871327">
            <w:pPr>
              <w:pStyle w:val="64"/>
              <w:rPr>
                <w:rFonts w:ascii="Times New Roman" w:hAnsi="Times New Roman" w:eastAsia="仿宋_GB2312" w:cs="Times New Roman"/>
                <w:kern w:val="0"/>
              </w:rPr>
            </w:pPr>
          </w:p>
        </w:tc>
        <w:tc>
          <w:tcPr>
            <w:tcW w:w="1943" w:type="dxa"/>
          </w:tcPr>
          <w:p w14:paraId="7CEAB7C4">
            <w:pPr>
              <w:pStyle w:val="64"/>
              <w:rPr>
                <w:rFonts w:ascii="Times New Roman" w:hAnsi="Times New Roman" w:eastAsia="仿宋_GB2312" w:cs="Times New Roman"/>
                <w:kern w:val="0"/>
              </w:rPr>
            </w:pPr>
          </w:p>
        </w:tc>
      </w:tr>
      <w:tr w14:paraId="58F8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3CEFA18">
            <w:pPr>
              <w:widowControl/>
              <w:jc w:val="center"/>
              <w:rPr>
                <w:rFonts w:ascii="Times New Roman" w:hAnsi="Times New Roman" w:cs="宋体"/>
                <w:kern w:val="0"/>
                <w:sz w:val="20"/>
                <w:szCs w:val="20"/>
              </w:rPr>
            </w:pPr>
          </w:p>
        </w:tc>
        <w:tc>
          <w:tcPr>
            <w:tcW w:w="1541" w:type="dxa"/>
            <w:vAlign w:val="center"/>
          </w:tcPr>
          <w:p w14:paraId="2A3914CE">
            <w:pPr>
              <w:widowControl/>
              <w:jc w:val="center"/>
              <w:rPr>
                <w:rFonts w:ascii="Times New Roman" w:hAnsi="Times New Roman" w:cs="宋体"/>
                <w:kern w:val="0"/>
                <w:sz w:val="20"/>
                <w:szCs w:val="20"/>
              </w:rPr>
            </w:pPr>
          </w:p>
        </w:tc>
        <w:tc>
          <w:tcPr>
            <w:tcW w:w="1126" w:type="dxa"/>
            <w:vAlign w:val="center"/>
          </w:tcPr>
          <w:p w14:paraId="36B984C7">
            <w:pPr>
              <w:widowControl/>
              <w:spacing w:line="276" w:lineRule="auto"/>
              <w:jc w:val="center"/>
              <w:rPr>
                <w:rFonts w:ascii="Times New Roman" w:hAnsi="Times New Roman" w:eastAsia="仿宋_GB2312" w:cs="宋体"/>
                <w:kern w:val="0"/>
                <w:sz w:val="24"/>
                <w:szCs w:val="24"/>
              </w:rPr>
            </w:pPr>
          </w:p>
        </w:tc>
        <w:tc>
          <w:tcPr>
            <w:tcW w:w="936" w:type="dxa"/>
          </w:tcPr>
          <w:p w14:paraId="7A352F09">
            <w:pPr>
              <w:pStyle w:val="64"/>
              <w:rPr>
                <w:rFonts w:ascii="Times New Roman" w:hAnsi="Times New Roman" w:eastAsia="仿宋_GB2312" w:cs="Times New Roman"/>
                <w:kern w:val="0"/>
              </w:rPr>
            </w:pPr>
          </w:p>
        </w:tc>
        <w:tc>
          <w:tcPr>
            <w:tcW w:w="1126" w:type="dxa"/>
          </w:tcPr>
          <w:p w14:paraId="08749110">
            <w:pPr>
              <w:pStyle w:val="64"/>
              <w:rPr>
                <w:rFonts w:ascii="Times New Roman" w:hAnsi="Times New Roman" w:eastAsia="仿宋_GB2312" w:cs="Times New Roman"/>
                <w:kern w:val="0"/>
              </w:rPr>
            </w:pPr>
          </w:p>
        </w:tc>
        <w:tc>
          <w:tcPr>
            <w:tcW w:w="987" w:type="dxa"/>
          </w:tcPr>
          <w:p w14:paraId="41B12C16">
            <w:pPr>
              <w:pStyle w:val="64"/>
              <w:rPr>
                <w:rFonts w:ascii="Times New Roman" w:hAnsi="Times New Roman" w:eastAsia="仿宋_GB2312" w:cs="Times New Roman"/>
                <w:kern w:val="0"/>
              </w:rPr>
            </w:pPr>
          </w:p>
        </w:tc>
        <w:tc>
          <w:tcPr>
            <w:tcW w:w="1943" w:type="dxa"/>
          </w:tcPr>
          <w:p w14:paraId="3E502202">
            <w:pPr>
              <w:pStyle w:val="64"/>
              <w:rPr>
                <w:rFonts w:ascii="Times New Roman" w:hAnsi="Times New Roman" w:eastAsia="仿宋_GB2312" w:cs="Times New Roman"/>
                <w:kern w:val="0"/>
              </w:rPr>
            </w:pPr>
          </w:p>
        </w:tc>
      </w:tr>
      <w:tr w14:paraId="31F9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56EAE61E">
            <w:pPr>
              <w:widowControl/>
              <w:jc w:val="center"/>
              <w:rPr>
                <w:rFonts w:ascii="Times New Roman" w:hAnsi="Times New Roman" w:cs="宋体"/>
                <w:kern w:val="0"/>
                <w:sz w:val="20"/>
                <w:szCs w:val="20"/>
              </w:rPr>
            </w:pPr>
          </w:p>
        </w:tc>
        <w:tc>
          <w:tcPr>
            <w:tcW w:w="1541" w:type="dxa"/>
            <w:vAlign w:val="center"/>
          </w:tcPr>
          <w:p w14:paraId="63F82629">
            <w:pPr>
              <w:widowControl/>
              <w:jc w:val="center"/>
              <w:rPr>
                <w:rFonts w:ascii="Times New Roman" w:hAnsi="Times New Roman" w:cs="宋体"/>
                <w:kern w:val="0"/>
                <w:sz w:val="20"/>
                <w:szCs w:val="20"/>
              </w:rPr>
            </w:pPr>
          </w:p>
        </w:tc>
        <w:tc>
          <w:tcPr>
            <w:tcW w:w="1126" w:type="dxa"/>
            <w:vAlign w:val="center"/>
          </w:tcPr>
          <w:p w14:paraId="0D1FD95F">
            <w:pPr>
              <w:widowControl/>
              <w:spacing w:line="276" w:lineRule="auto"/>
              <w:jc w:val="center"/>
              <w:rPr>
                <w:rFonts w:ascii="Times New Roman" w:hAnsi="Times New Roman" w:eastAsia="仿宋_GB2312" w:cs="宋体"/>
                <w:kern w:val="0"/>
                <w:sz w:val="24"/>
                <w:szCs w:val="24"/>
              </w:rPr>
            </w:pPr>
          </w:p>
        </w:tc>
        <w:tc>
          <w:tcPr>
            <w:tcW w:w="936" w:type="dxa"/>
          </w:tcPr>
          <w:p w14:paraId="5C3CDBCE">
            <w:pPr>
              <w:pStyle w:val="64"/>
              <w:rPr>
                <w:rFonts w:ascii="Times New Roman" w:hAnsi="Times New Roman" w:eastAsia="仿宋_GB2312" w:cs="Times New Roman"/>
                <w:kern w:val="0"/>
              </w:rPr>
            </w:pPr>
          </w:p>
        </w:tc>
        <w:tc>
          <w:tcPr>
            <w:tcW w:w="1126" w:type="dxa"/>
          </w:tcPr>
          <w:p w14:paraId="6A4C2D1B">
            <w:pPr>
              <w:pStyle w:val="64"/>
              <w:rPr>
                <w:rFonts w:ascii="Times New Roman" w:hAnsi="Times New Roman" w:eastAsia="仿宋_GB2312" w:cs="Times New Roman"/>
                <w:kern w:val="0"/>
              </w:rPr>
            </w:pPr>
          </w:p>
        </w:tc>
        <w:tc>
          <w:tcPr>
            <w:tcW w:w="987" w:type="dxa"/>
          </w:tcPr>
          <w:p w14:paraId="5C9AD75D">
            <w:pPr>
              <w:pStyle w:val="64"/>
              <w:rPr>
                <w:rFonts w:ascii="Times New Roman" w:hAnsi="Times New Roman" w:eastAsia="仿宋_GB2312" w:cs="Times New Roman"/>
                <w:kern w:val="0"/>
              </w:rPr>
            </w:pPr>
          </w:p>
        </w:tc>
        <w:tc>
          <w:tcPr>
            <w:tcW w:w="1943" w:type="dxa"/>
          </w:tcPr>
          <w:p w14:paraId="1DC0A025">
            <w:pPr>
              <w:pStyle w:val="64"/>
              <w:rPr>
                <w:rFonts w:ascii="Times New Roman" w:hAnsi="Times New Roman" w:eastAsia="仿宋_GB2312" w:cs="Times New Roman"/>
                <w:kern w:val="0"/>
              </w:rPr>
            </w:pPr>
          </w:p>
        </w:tc>
      </w:tr>
      <w:tr w14:paraId="1C01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7D9DAE9">
            <w:pPr>
              <w:widowControl/>
              <w:jc w:val="center"/>
              <w:rPr>
                <w:rFonts w:ascii="Times New Roman" w:hAnsi="Times New Roman" w:eastAsia="仿宋_GB2312" w:cs="仿宋_GB2312"/>
                <w:kern w:val="0"/>
                <w:sz w:val="20"/>
                <w:szCs w:val="20"/>
              </w:rPr>
            </w:pPr>
          </w:p>
        </w:tc>
        <w:tc>
          <w:tcPr>
            <w:tcW w:w="1541" w:type="dxa"/>
            <w:vAlign w:val="center"/>
          </w:tcPr>
          <w:p w14:paraId="742B6214">
            <w:pPr>
              <w:widowControl/>
              <w:jc w:val="center"/>
              <w:rPr>
                <w:rFonts w:ascii="Times New Roman" w:hAnsi="Times New Roman" w:cs="宋体"/>
                <w:kern w:val="0"/>
                <w:sz w:val="20"/>
                <w:szCs w:val="20"/>
              </w:rPr>
            </w:pPr>
          </w:p>
        </w:tc>
        <w:tc>
          <w:tcPr>
            <w:tcW w:w="1126" w:type="dxa"/>
            <w:vAlign w:val="center"/>
          </w:tcPr>
          <w:p w14:paraId="2E3E2027">
            <w:pPr>
              <w:widowControl/>
              <w:spacing w:line="276" w:lineRule="auto"/>
              <w:jc w:val="center"/>
              <w:rPr>
                <w:rFonts w:ascii="Times New Roman" w:hAnsi="Times New Roman" w:eastAsia="仿宋_GB2312" w:cs="宋体"/>
                <w:kern w:val="0"/>
                <w:sz w:val="24"/>
                <w:szCs w:val="24"/>
              </w:rPr>
            </w:pPr>
          </w:p>
        </w:tc>
        <w:tc>
          <w:tcPr>
            <w:tcW w:w="936" w:type="dxa"/>
          </w:tcPr>
          <w:p w14:paraId="4548343C">
            <w:pPr>
              <w:pStyle w:val="64"/>
              <w:rPr>
                <w:rFonts w:ascii="Times New Roman" w:hAnsi="Times New Roman" w:eastAsia="仿宋_GB2312" w:cs="Times New Roman"/>
                <w:kern w:val="0"/>
              </w:rPr>
            </w:pPr>
          </w:p>
        </w:tc>
        <w:tc>
          <w:tcPr>
            <w:tcW w:w="1126" w:type="dxa"/>
          </w:tcPr>
          <w:p w14:paraId="51A1AA6A">
            <w:pPr>
              <w:pStyle w:val="64"/>
              <w:rPr>
                <w:rFonts w:ascii="Times New Roman" w:hAnsi="Times New Roman" w:eastAsia="仿宋_GB2312" w:cs="Times New Roman"/>
                <w:kern w:val="0"/>
              </w:rPr>
            </w:pPr>
          </w:p>
        </w:tc>
        <w:tc>
          <w:tcPr>
            <w:tcW w:w="987" w:type="dxa"/>
          </w:tcPr>
          <w:p w14:paraId="262B2512">
            <w:pPr>
              <w:pStyle w:val="64"/>
              <w:rPr>
                <w:rFonts w:ascii="Times New Roman" w:hAnsi="Times New Roman" w:eastAsia="仿宋_GB2312" w:cs="Times New Roman"/>
                <w:kern w:val="0"/>
              </w:rPr>
            </w:pPr>
          </w:p>
        </w:tc>
        <w:tc>
          <w:tcPr>
            <w:tcW w:w="1943" w:type="dxa"/>
          </w:tcPr>
          <w:p w14:paraId="25CC5ECD">
            <w:pPr>
              <w:pStyle w:val="64"/>
              <w:rPr>
                <w:rFonts w:ascii="Times New Roman" w:hAnsi="Times New Roman" w:eastAsia="仿宋_GB2312" w:cs="Times New Roman"/>
                <w:kern w:val="0"/>
              </w:rPr>
            </w:pPr>
          </w:p>
        </w:tc>
      </w:tr>
      <w:tr w14:paraId="68C8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37B318C">
            <w:pPr>
              <w:widowControl/>
              <w:jc w:val="center"/>
              <w:rPr>
                <w:rFonts w:ascii="Times New Roman" w:hAnsi="Times New Roman" w:eastAsia="仿宋_GB2312" w:cs="仿宋_GB2312"/>
                <w:kern w:val="0"/>
                <w:sz w:val="20"/>
                <w:szCs w:val="20"/>
              </w:rPr>
            </w:pPr>
          </w:p>
        </w:tc>
        <w:tc>
          <w:tcPr>
            <w:tcW w:w="1541" w:type="dxa"/>
            <w:vAlign w:val="center"/>
          </w:tcPr>
          <w:p w14:paraId="3C755C9C">
            <w:pPr>
              <w:widowControl/>
              <w:jc w:val="center"/>
              <w:rPr>
                <w:rFonts w:ascii="Times New Roman" w:hAnsi="Times New Roman" w:cs="宋体"/>
                <w:kern w:val="0"/>
                <w:sz w:val="20"/>
                <w:szCs w:val="20"/>
              </w:rPr>
            </w:pPr>
          </w:p>
        </w:tc>
        <w:tc>
          <w:tcPr>
            <w:tcW w:w="1126" w:type="dxa"/>
            <w:vAlign w:val="center"/>
          </w:tcPr>
          <w:p w14:paraId="063B62A0">
            <w:pPr>
              <w:widowControl/>
              <w:spacing w:line="276" w:lineRule="auto"/>
              <w:jc w:val="center"/>
              <w:rPr>
                <w:rFonts w:ascii="Times New Roman" w:hAnsi="Times New Roman" w:eastAsia="仿宋_GB2312" w:cs="宋体"/>
                <w:kern w:val="0"/>
                <w:sz w:val="24"/>
                <w:szCs w:val="24"/>
              </w:rPr>
            </w:pPr>
          </w:p>
        </w:tc>
        <w:tc>
          <w:tcPr>
            <w:tcW w:w="936" w:type="dxa"/>
          </w:tcPr>
          <w:p w14:paraId="26008FA7">
            <w:pPr>
              <w:pStyle w:val="64"/>
              <w:rPr>
                <w:rFonts w:ascii="Times New Roman" w:hAnsi="Times New Roman" w:eastAsia="仿宋_GB2312" w:cs="Times New Roman"/>
                <w:kern w:val="0"/>
              </w:rPr>
            </w:pPr>
          </w:p>
        </w:tc>
        <w:tc>
          <w:tcPr>
            <w:tcW w:w="1126" w:type="dxa"/>
          </w:tcPr>
          <w:p w14:paraId="3E5BC254">
            <w:pPr>
              <w:pStyle w:val="64"/>
              <w:rPr>
                <w:rFonts w:ascii="Times New Roman" w:hAnsi="Times New Roman" w:eastAsia="仿宋_GB2312" w:cs="Times New Roman"/>
                <w:kern w:val="0"/>
              </w:rPr>
            </w:pPr>
          </w:p>
        </w:tc>
        <w:tc>
          <w:tcPr>
            <w:tcW w:w="987" w:type="dxa"/>
          </w:tcPr>
          <w:p w14:paraId="7933BD76">
            <w:pPr>
              <w:pStyle w:val="64"/>
              <w:rPr>
                <w:rFonts w:ascii="Times New Roman" w:hAnsi="Times New Roman" w:eastAsia="仿宋_GB2312" w:cs="Times New Roman"/>
                <w:kern w:val="0"/>
              </w:rPr>
            </w:pPr>
          </w:p>
        </w:tc>
        <w:tc>
          <w:tcPr>
            <w:tcW w:w="1943" w:type="dxa"/>
          </w:tcPr>
          <w:p w14:paraId="754C3CA1">
            <w:pPr>
              <w:pStyle w:val="64"/>
              <w:rPr>
                <w:rFonts w:ascii="Times New Roman" w:hAnsi="Times New Roman" w:eastAsia="仿宋_GB2312" w:cs="Times New Roman"/>
                <w:kern w:val="0"/>
              </w:rPr>
            </w:pPr>
          </w:p>
        </w:tc>
      </w:tr>
      <w:tr w14:paraId="7624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25C41C98">
            <w:pPr>
              <w:widowControl/>
              <w:jc w:val="center"/>
              <w:rPr>
                <w:rFonts w:ascii="Times New Roman" w:hAnsi="Times New Roman" w:eastAsia="仿宋_GB2312" w:cs="仿宋_GB2312"/>
                <w:kern w:val="0"/>
                <w:sz w:val="20"/>
                <w:szCs w:val="20"/>
              </w:rPr>
            </w:pPr>
          </w:p>
        </w:tc>
        <w:tc>
          <w:tcPr>
            <w:tcW w:w="1541" w:type="dxa"/>
            <w:vAlign w:val="center"/>
          </w:tcPr>
          <w:p w14:paraId="09226D66">
            <w:pPr>
              <w:widowControl/>
              <w:jc w:val="center"/>
              <w:rPr>
                <w:rFonts w:ascii="Times New Roman" w:hAnsi="Times New Roman" w:cs="宋体"/>
                <w:kern w:val="0"/>
                <w:sz w:val="20"/>
                <w:szCs w:val="20"/>
              </w:rPr>
            </w:pPr>
          </w:p>
        </w:tc>
        <w:tc>
          <w:tcPr>
            <w:tcW w:w="1126" w:type="dxa"/>
            <w:vAlign w:val="center"/>
          </w:tcPr>
          <w:p w14:paraId="5567939B">
            <w:pPr>
              <w:widowControl/>
              <w:spacing w:line="276" w:lineRule="auto"/>
              <w:jc w:val="center"/>
              <w:rPr>
                <w:rFonts w:ascii="Times New Roman" w:hAnsi="Times New Roman" w:eastAsia="仿宋_GB2312" w:cs="宋体"/>
                <w:kern w:val="0"/>
                <w:sz w:val="24"/>
                <w:szCs w:val="24"/>
              </w:rPr>
            </w:pPr>
          </w:p>
        </w:tc>
        <w:tc>
          <w:tcPr>
            <w:tcW w:w="936" w:type="dxa"/>
          </w:tcPr>
          <w:p w14:paraId="16CD7131">
            <w:pPr>
              <w:pStyle w:val="64"/>
              <w:rPr>
                <w:rFonts w:ascii="Times New Roman" w:hAnsi="Times New Roman" w:eastAsia="仿宋_GB2312" w:cs="Times New Roman"/>
                <w:kern w:val="0"/>
              </w:rPr>
            </w:pPr>
          </w:p>
        </w:tc>
        <w:tc>
          <w:tcPr>
            <w:tcW w:w="1126" w:type="dxa"/>
          </w:tcPr>
          <w:p w14:paraId="2CDBD46F">
            <w:pPr>
              <w:pStyle w:val="64"/>
              <w:rPr>
                <w:rFonts w:ascii="Times New Roman" w:hAnsi="Times New Roman" w:eastAsia="仿宋_GB2312" w:cs="Times New Roman"/>
                <w:kern w:val="0"/>
              </w:rPr>
            </w:pPr>
          </w:p>
        </w:tc>
        <w:tc>
          <w:tcPr>
            <w:tcW w:w="987" w:type="dxa"/>
          </w:tcPr>
          <w:p w14:paraId="6039567F">
            <w:pPr>
              <w:pStyle w:val="64"/>
              <w:rPr>
                <w:rFonts w:ascii="Times New Roman" w:hAnsi="Times New Roman" w:eastAsia="仿宋_GB2312" w:cs="Times New Roman"/>
                <w:kern w:val="0"/>
              </w:rPr>
            </w:pPr>
          </w:p>
        </w:tc>
        <w:tc>
          <w:tcPr>
            <w:tcW w:w="1943" w:type="dxa"/>
          </w:tcPr>
          <w:p w14:paraId="5B6190C6">
            <w:pPr>
              <w:pStyle w:val="64"/>
              <w:rPr>
                <w:rFonts w:ascii="Times New Roman" w:hAnsi="Times New Roman" w:eastAsia="仿宋_GB2312" w:cs="Times New Roman"/>
                <w:kern w:val="0"/>
              </w:rPr>
            </w:pPr>
          </w:p>
        </w:tc>
      </w:tr>
      <w:tr w14:paraId="36D8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A141EA6">
            <w:pPr>
              <w:widowControl/>
              <w:jc w:val="center"/>
              <w:rPr>
                <w:rFonts w:ascii="Times New Roman" w:hAnsi="Times New Roman" w:eastAsia="仿宋_GB2312" w:cs="仿宋_GB2312"/>
                <w:kern w:val="0"/>
                <w:sz w:val="20"/>
                <w:szCs w:val="20"/>
              </w:rPr>
            </w:pPr>
          </w:p>
        </w:tc>
        <w:tc>
          <w:tcPr>
            <w:tcW w:w="1541" w:type="dxa"/>
            <w:vAlign w:val="center"/>
          </w:tcPr>
          <w:p w14:paraId="2E0E125C">
            <w:pPr>
              <w:widowControl/>
              <w:jc w:val="center"/>
              <w:rPr>
                <w:rFonts w:ascii="Times New Roman" w:hAnsi="Times New Roman" w:cs="宋体"/>
                <w:kern w:val="0"/>
                <w:sz w:val="20"/>
                <w:szCs w:val="20"/>
              </w:rPr>
            </w:pPr>
          </w:p>
        </w:tc>
        <w:tc>
          <w:tcPr>
            <w:tcW w:w="1126" w:type="dxa"/>
            <w:vAlign w:val="center"/>
          </w:tcPr>
          <w:p w14:paraId="4378220C">
            <w:pPr>
              <w:widowControl/>
              <w:spacing w:line="276" w:lineRule="auto"/>
              <w:jc w:val="center"/>
              <w:rPr>
                <w:rFonts w:ascii="Times New Roman" w:hAnsi="Times New Roman" w:eastAsia="仿宋_GB2312" w:cs="宋体"/>
                <w:kern w:val="0"/>
                <w:sz w:val="24"/>
                <w:szCs w:val="24"/>
              </w:rPr>
            </w:pPr>
          </w:p>
        </w:tc>
        <w:tc>
          <w:tcPr>
            <w:tcW w:w="936" w:type="dxa"/>
          </w:tcPr>
          <w:p w14:paraId="0E80DBC1">
            <w:pPr>
              <w:pStyle w:val="64"/>
              <w:rPr>
                <w:rFonts w:ascii="Times New Roman" w:hAnsi="Times New Roman" w:eastAsia="仿宋_GB2312" w:cs="Times New Roman"/>
                <w:kern w:val="0"/>
              </w:rPr>
            </w:pPr>
          </w:p>
        </w:tc>
        <w:tc>
          <w:tcPr>
            <w:tcW w:w="1126" w:type="dxa"/>
          </w:tcPr>
          <w:p w14:paraId="2E91D6F4">
            <w:pPr>
              <w:pStyle w:val="64"/>
              <w:rPr>
                <w:rFonts w:ascii="Times New Roman" w:hAnsi="Times New Roman" w:eastAsia="仿宋_GB2312" w:cs="Times New Roman"/>
                <w:kern w:val="0"/>
              </w:rPr>
            </w:pPr>
          </w:p>
        </w:tc>
        <w:tc>
          <w:tcPr>
            <w:tcW w:w="987" w:type="dxa"/>
          </w:tcPr>
          <w:p w14:paraId="3F3809B1">
            <w:pPr>
              <w:pStyle w:val="64"/>
              <w:rPr>
                <w:rFonts w:ascii="Times New Roman" w:hAnsi="Times New Roman" w:eastAsia="仿宋_GB2312" w:cs="Times New Roman"/>
                <w:kern w:val="0"/>
              </w:rPr>
            </w:pPr>
          </w:p>
        </w:tc>
        <w:tc>
          <w:tcPr>
            <w:tcW w:w="1943" w:type="dxa"/>
          </w:tcPr>
          <w:p w14:paraId="0C5C81A7">
            <w:pPr>
              <w:pStyle w:val="64"/>
              <w:rPr>
                <w:rFonts w:ascii="Times New Roman" w:hAnsi="Times New Roman" w:eastAsia="仿宋_GB2312" w:cs="Times New Roman"/>
                <w:kern w:val="0"/>
              </w:rPr>
            </w:pPr>
          </w:p>
        </w:tc>
      </w:tr>
    </w:tbl>
    <w:p w14:paraId="683B6ABC">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以上企业，不属于大企业的分支机构，不存在控股股东为大企业的情形，也不存在与大企业的负责人为同一人的情形。</w:t>
      </w:r>
    </w:p>
    <w:p w14:paraId="297C6DE5">
      <w:pPr>
        <w:spacing w:line="50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本企业对上述声明内容的真实性负责。如有虚假，将依法承担相应责任。</w:t>
      </w:r>
    </w:p>
    <w:p w14:paraId="2FC56A94">
      <w:pPr>
        <w:spacing w:line="500" w:lineRule="exact"/>
        <w:ind w:firstLine="4680" w:firstLineChars="1950"/>
        <w:contextualSpacing/>
        <w:rPr>
          <w:rFonts w:ascii="Times New Roman" w:hAnsi="Times New Roman" w:eastAsia="仿宋_GB2312"/>
          <w:sz w:val="24"/>
          <w:szCs w:val="24"/>
        </w:rPr>
      </w:pPr>
      <w:r>
        <w:rPr>
          <w:rFonts w:hint="eastAsia" w:ascii="Times New Roman" w:hAnsi="Times New Roman" w:eastAsia="仿宋_GB2312"/>
          <w:sz w:val="24"/>
          <w:szCs w:val="24"/>
        </w:rPr>
        <w:t>投标人名称（电子签名）：</w:t>
      </w:r>
    </w:p>
    <w:p w14:paraId="7D2B30AA">
      <w:pPr>
        <w:spacing w:line="500" w:lineRule="exact"/>
        <w:ind w:firstLine="5520" w:firstLineChars="2300"/>
        <w:contextualSpacing/>
        <w:rPr>
          <w:rFonts w:ascii="Times New Roman" w:hAnsi="Times New Roman" w:eastAsia="仿宋_GB2312"/>
          <w:sz w:val="24"/>
          <w:szCs w:val="24"/>
        </w:rPr>
      </w:pPr>
      <w:r>
        <w:rPr>
          <w:rFonts w:hint="eastAsia" w:ascii="Times New Roman" w:hAnsi="Times New Roman" w:eastAsia="仿宋_GB2312"/>
          <w:sz w:val="24"/>
          <w:szCs w:val="24"/>
        </w:rPr>
        <w:t>日 期：</w:t>
      </w:r>
    </w:p>
    <w:p w14:paraId="1C61081B">
      <w:pPr>
        <w:spacing w:line="460" w:lineRule="exact"/>
        <w:contextualSpacing/>
        <w:rPr>
          <w:rFonts w:ascii="Times New Roman" w:hAnsi="Times New Roman" w:eastAsia="仿宋_GB2312"/>
          <w:sz w:val="24"/>
          <w:szCs w:val="24"/>
        </w:rPr>
      </w:pPr>
      <w:r>
        <w:rPr>
          <w:rFonts w:hint="eastAsia" w:ascii="Times New Roman" w:hAnsi="Times New Roman"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7EC43D">
      <w:pPr>
        <w:spacing w:line="360" w:lineRule="auto"/>
        <w:ind w:right="420" w:firstLine="480" w:firstLineChars="200"/>
        <w:rPr>
          <w:rFonts w:ascii="Times New Roman" w:hAnsi="Times New Roman" w:eastAsia="仿宋_GB2312"/>
          <w:sz w:val="24"/>
          <w:szCs w:val="24"/>
        </w:rPr>
      </w:pPr>
      <w:r>
        <w:rPr>
          <w:rFonts w:hint="eastAsia" w:ascii="Times New Roman" w:hAnsi="Times New Roman"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519BC2F">
      <w:pPr>
        <w:spacing w:line="460" w:lineRule="exact"/>
        <w:contextualSpacing/>
        <w:rPr>
          <w:rFonts w:ascii="Times New Roman" w:hAnsi="Times New Roman" w:eastAsia="仿宋_GB2312"/>
          <w:sz w:val="24"/>
          <w:szCs w:val="24"/>
        </w:rPr>
      </w:pPr>
    </w:p>
    <w:p w14:paraId="192B4058">
      <w:pPr>
        <w:pStyle w:val="12"/>
        <w:rPr>
          <w:rFonts w:ascii="Times New Roman" w:hAnsi="Times New Roman"/>
        </w:rPr>
      </w:pPr>
    </w:p>
    <w:p w14:paraId="11529AEE">
      <w:pPr>
        <w:pStyle w:val="12"/>
        <w:rPr>
          <w:rFonts w:ascii="Times New Roman" w:hAnsi="Times New Roman"/>
        </w:rPr>
      </w:pPr>
    </w:p>
    <w:p w14:paraId="0241076E">
      <w:pPr>
        <w:pStyle w:val="12"/>
        <w:rPr>
          <w:rFonts w:ascii="Times New Roman" w:hAnsi="Times New Roman"/>
        </w:rPr>
      </w:pPr>
    </w:p>
    <w:p w14:paraId="356D66E8">
      <w:pPr>
        <w:pStyle w:val="12"/>
        <w:rPr>
          <w:rFonts w:ascii="Times New Roman" w:hAnsi="Times New Roman"/>
        </w:rPr>
      </w:pPr>
    </w:p>
    <w:p w14:paraId="1E7D42CF">
      <w:pPr>
        <w:pStyle w:val="12"/>
        <w:rPr>
          <w:rFonts w:ascii="Times New Roman" w:hAnsi="Times New Roman"/>
        </w:rPr>
      </w:pPr>
    </w:p>
    <w:p w14:paraId="363C0ECF">
      <w:pPr>
        <w:pStyle w:val="12"/>
        <w:ind w:firstLine="0" w:firstLineChars="0"/>
        <w:rPr>
          <w:rFonts w:ascii="Times New Roman" w:hAnsi="Times New Roman"/>
        </w:rPr>
      </w:pPr>
    </w:p>
    <w:p w14:paraId="3F12BF3A">
      <w:pPr>
        <w:pStyle w:val="12"/>
        <w:rPr>
          <w:rFonts w:ascii="Times New Roman" w:hAnsi="Times New Roman"/>
        </w:rPr>
      </w:pPr>
    </w:p>
    <w:p w14:paraId="37EF92A0">
      <w:pPr>
        <w:autoSpaceDE w:val="0"/>
        <w:autoSpaceDN w:val="0"/>
        <w:ind w:firstLine="584"/>
        <w:rPr>
          <w:rFonts w:ascii="Times New Roman" w:hAnsi="Times New Roman" w:eastAsia="仿宋_GB2312" w:cs="宋体"/>
          <w:spacing w:val="6"/>
          <w:sz w:val="28"/>
          <w:szCs w:val="28"/>
        </w:rPr>
      </w:pPr>
      <w:r>
        <w:rPr>
          <w:rFonts w:hint="eastAsia" w:ascii="Times New Roman" w:hAnsi="Times New Roman" w:eastAsia="仿宋_GB2312" w:cs="宋体"/>
          <w:spacing w:val="6"/>
          <w:sz w:val="28"/>
          <w:szCs w:val="28"/>
        </w:rPr>
        <w:t>附件6：</w:t>
      </w:r>
    </w:p>
    <w:p w14:paraId="3DDB5AB9">
      <w:pPr>
        <w:autoSpaceDE w:val="0"/>
        <w:autoSpaceDN w:val="0"/>
        <w:ind w:firstLine="560"/>
        <w:jc w:val="center"/>
        <w:rPr>
          <w:rFonts w:ascii="Times New Roman" w:hAnsi="Times New Roman" w:eastAsia="仿宋_GB2312" w:cs="宋体"/>
          <w:kern w:val="0"/>
          <w:sz w:val="28"/>
          <w:szCs w:val="28"/>
          <w:lang w:val="zh-CN"/>
        </w:rPr>
      </w:pPr>
      <w:r>
        <w:rPr>
          <w:rFonts w:hint="eastAsia" w:ascii="Times New Roman" w:hAnsi="Times New Roman" w:eastAsia="仿宋_GB2312" w:cs="宋体"/>
          <w:kern w:val="0"/>
          <w:sz w:val="28"/>
          <w:szCs w:val="28"/>
          <w:lang w:val="zh-CN"/>
        </w:rPr>
        <w:t>联合协议</w:t>
      </w:r>
    </w:p>
    <w:p w14:paraId="365C3756">
      <w:pPr>
        <w:widowControl/>
        <w:spacing w:line="360" w:lineRule="auto"/>
        <w:ind w:firstLine="482" w:firstLineChars="200"/>
        <w:jc w:val="left"/>
        <w:rPr>
          <w:rFonts w:ascii="Times New Roman" w:hAnsi="Times New Roman" w:eastAsia="仿宋_GB2312" w:cs="宋体"/>
          <w:b/>
          <w:sz w:val="24"/>
          <w:szCs w:val="24"/>
        </w:rPr>
      </w:pPr>
      <w:r>
        <w:rPr>
          <w:rFonts w:hint="eastAsia" w:ascii="Times New Roman" w:hAnsi="Times New Roman" w:eastAsia="仿宋_GB2312" w:cs="宋体"/>
          <w:b/>
          <w:sz w:val="24"/>
          <w:szCs w:val="24"/>
        </w:rPr>
        <w:t>（以联合体形式投标的，提供联合协议；本项目不接受联合体投标或者投标人不以联合体形式投标的，则不需要提供）</w:t>
      </w:r>
    </w:p>
    <w:p w14:paraId="6DA0C473">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u w:val="single"/>
        </w:rPr>
        <w:t>（联合体所有成员名称）</w:t>
      </w:r>
      <w:r>
        <w:rPr>
          <w:rFonts w:hint="eastAsia" w:ascii="Times New Roman" w:hAnsi="Times New Roman" w:eastAsia="仿宋_GB2312" w:cs="宋体"/>
          <w:kern w:val="0"/>
          <w:sz w:val="24"/>
          <w:szCs w:val="24"/>
        </w:rPr>
        <w:t>自愿</w:t>
      </w:r>
      <w:r>
        <w:rPr>
          <w:rFonts w:hint="eastAsia" w:ascii="Times New Roman" w:hAnsi="Times New Roman" w:eastAsia="仿宋_GB2312" w:cs="宋体"/>
          <w:kern w:val="0"/>
          <w:sz w:val="24"/>
          <w:szCs w:val="24"/>
          <w:lang w:val="zh-CN"/>
        </w:rPr>
        <w:t>组成一个联合体，以一个投标人的身份</w:t>
      </w:r>
      <w:r>
        <w:rPr>
          <w:rFonts w:hint="eastAsia" w:ascii="Times New Roman" w:hAnsi="Times New Roman" w:eastAsia="仿宋_GB2312" w:cs="宋体"/>
          <w:kern w:val="0"/>
          <w:sz w:val="24"/>
          <w:szCs w:val="24"/>
        </w:rPr>
        <w:t>参加</w:t>
      </w:r>
      <w:r>
        <w:rPr>
          <w:rFonts w:hint="eastAsia" w:ascii="Times New Roman" w:hAnsi="Times New Roman" w:eastAsia="仿宋_GB2312" w:cs="宋体"/>
          <w:sz w:val="24"/>
          <w:szCs w:val="24"/>
          <w:u w:val="single"/>
        </w:rPr>
        <w:t>（项目名称）</w:t>
      </w:r>
      <w:r>
        <w:rPr>
          <w:rFonts w:hint="eastAsia" w:ascii="Times New Roman" w:hAnsi="Times New Roman" w:eastAsia="仿宋_GB2312" w:cs="宋体"/>
          <w:sz w:val="24"/>
          <w:szCs w:val="24"/>
        </w:rPr>
        <w:t>【招标编号：</w:t>
      </w:r>
      <w:r>
        <w:rPr>
          <w:rFonts w:hint="eastAsia" w:ascii="Times New Roman" w:hAnsi="Times New Roman" w:eastAsia="仿宋_GB2312" w:cs="宋体"/>
          <w:sz w:val="24"/>
          <w:szCs w:val="24"/>
          <w:u w:val="single"/>
        </w:rPr>
        <w:t>（采购编号）</w:t>
      </w:r>
      <w:r>
        <w:rPr>
          <w:rFonts w:hint="eastAsia" w:ascii="Times New Roman" w:hAnsi="Times New Roman" w:eastAsia="仿宋_GB2312" w:cs="宋体"/>
          <w:sz w:val="24"/>
          <w:szCs w:val="24"/>
        </w:rPr>
        <w:t>】</w:t>
      </w:r>
      <w:r>
        <w:rPr>
          <w:rFonts w:hint="eastAsia" w:ascii="Times New Roman" w:hAnsi="Times New Roman" w:eastAsia="仿宋_GB2312" w:cs="宋体"/>
          <w:kern w:val="0"/>
          <w:sz w:val="24"/>
          <w:szCs w:val="24"/>
          <w:lang w:val="zh-CN"/>
        </w:rPr>
        <w:t xml:space="preserve">投标。 </w:t>
      </w:r>
    </w:p>
    <w:p w14:paraId="1367E4F3">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一、各方一致决定，</w:t>
      </w:r>
      <w:r>
        <w:rPr>
          <w:rFonts w:hint="eastAsia" w:ascii="Times New Roman" w:hAnsi="Times New Roman" w:eastAsia="仿宋_GB2312" w:cs="宋体"/>
          <w:kern w:val="0"/>
          <w:sz w:val="24"/>
          <w:szCs w:val="24"/>
          <w:u w:val="single"/>
        </w:rPr>
        <w:t>（某联合体成员名称）</w:t>
      </w:r>
      <w:r>
        <w:rPr>
          <w:rFonts w:hint="eastAsia" w:ascii="Times New Roman" w:hAnsi="Times New Roman" w:eastAsia="仿宋_GB2312" w:cs="宋体"/>
          <w:kern w:val="0"/>
          <w:sz w:val="24"/>
          <w:szCs w:val="24"/>
        </w:rPr>
        <w:t>为联合体</w:t>
      </w:r>
      <w:r>
        <w:rPr>
          <w:rFonts w:hint="eastAsia" w:ascii="Times New Roman" w:hAnsi="Times New Roman" w:eastAsia="仿宋_GB2312" w:cs="宋体"/>
          <w:kern w:val="0"/>
          <w:sz w:val="24"/>
          <w:szCs w:val="24"/>
          <w:lang w:val="zh-CN"/>
        </w:rPr>
        <w:t>牵头人</w:t>
      </w:r>
      <w:r>
        <w:rPr>
          <w:rFonts w:hint="eastAsia" w:ascii="Times New Roman" w:hAnsi="Times New Roman" w:eastAsia="仿宋_GB2312" w:cs="宋体"/>
          <w:sz w:val="24"/>
          <w:szCs w:val="24"/>
        </w:rPr>
        <w:t>，代表所有联合体成员负责投标和合同实施阶段的主办、协调工作</w:t>
      </w:r>
      <w:r>
        <w:rPr>
          <w:rFonts w:hint="eastAsia" w:ascii="Times New Roman" w:hAnsi="Times New Roman" w:eastAsia="仿宋_GB2312" w:cs="宋体"/>
          <w:kern w:val="0"/>
          <w:sz w:val="24"/>
          <w:szCs w:val="24"/>
          <w:lang w:val="zh-CN"/>
        </w:rPr>
        <w:t>。</w:t>
      </w:r>
    </w:p>
    <w:p w14:paraId="0BC1A463">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二、</w:t>
      </w:r>
      <w:r>
        <w:rPr>
          <w:rFonts w:hint="eastAsia" w:ascii="Times New Roman" w:hAnsi="Times New Roman" w:eastAsia="仿宋_GB2312" w:cs="宋体"/>
          <w:sz w:val="24"/>
          <w:szCs w:val="24"/>
        </w:rPr>
        <w:t>所有联合体成员各方签署授权书，授权书载明的</w:t>
      </w:r>
      <w:r>
        <w:rPr>
          <w:rFonts w:hint="eastAsia" w:ascii="Times New Roman" w:hAnsi="Times New Roman"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53561B99">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三、本次联合投标中，分工如下：</w:t>
      </w:r>
    </w:p>
    <w:p w14:paraId="52AE1B09">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u w:val="single"/>
        </w:rPr>
        <w:t>（联合体成员1）</w:t>
      </w:r>
      <w:r>
        <w:rPr>
          <w:rFonts w:hint="eastAsia" w:ascii="Times New Roman" w:hAnsi="Times New Roman" w:eastAsia="仿宋_GB2312" w:cs="宋体"/>
          <w:kern w:val="0"/>
          <w:sz w:val="24"/>
          <w:szCs w:val="24"/>
          <w:lang w:val="zh-CN"/>
        </w:rPr>
        <w:t>承担的工作和义务为：；</w:t>
      </w:r>
    </w:p>
    <w:p w14:paraId="573715D4">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u w:val="single"/>
        </w:rPr>
        <w:t>（联合体成员2）</w:t>
      </w:r>
      <w:r>
        <w:rPr>
          <w:rFonts w:hint="eastAsia" w:ascii="Times New Roman" w:hAnsi="Times New Roman" w:eastAsia="仿宋_GB2312" w:cs="宋体"/>
          <w:kern w:val="0"/>
          <w:sz w:val="24"/>
          <w:szCs w:val="24"/>
          <w:lang w:val="zh-CN"/>
        </w:rPr>
        <w:t>承担的工作和义务为：；</w:t>
      </w:r>
    </w:p>
    <w:p w14:paraId="0DE86687">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w:t>
      </w:r>
    </w:p>
    <w:p w14:paraId="5D978C37">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四、联合体成员中小企业合同份额。</w:t>
      </w:r>
    </w:p>
    <w:p w14:paraId="5B4F6E63">
      <w:pPr>
        <w:snapToGrid w:val="0"/>
        <w:spacing w:line="360" w:lineRule="auto"/>
        <w:ind w:firstLine="480"/>
        <w:rPr>
          <w:rFonts w:ascii="Times New Roman" w:hAnsi="Times New Roman" w:eastAsia="仿宋_GB2312" w:cs="宋体"/>
          <w:b/>
          <w:kern w:val="0"/>
          <w:sz w:val="24"/>
          <w:szCs w:val="24"/>
          <w:lang w:val="zh-CN"/>
        </w:rPr>
      </w:pPr>
      <w:r>
        <w:rPr>
          <w:rFonts w:hint="eastAsia" w:ascii="Times New Roman" w:hAnsi="Times New Roman" w:eastAsia="仿宋_GB2312" w:cs="宋体"/>
          <w:kern w:val="0"/>
          <w:sz w:val="24"/>
          <w:szCs w:val="24"/>
          <w:lang w:val="zh-CN"/>
        </w:rPr>
        <w:t>1、</w:t>
      </w:r>
      <w:r>
        <w:rPr>
          <w:rFonts w:hint="eastAsia" w:ascii="Times New Roman" w:hAnsi="Times New Roman" w:eastAsia="仿宋_GB2312" w:cs="宋体"/>
          <w:kern w:val="0"/>
          <w:sz w:val="24"/>
          <w:szCs w:val="24"/>
          <w:u w:val="single"/>
        </w:rPr>
        <w:t>（联合体成员X,……）</w:t>
      </w:r>
      <w:r>
        <w:rPr>
          <w:rFonts w:hint="eastAsia" w:ascii="Times New Roman" w:hAnsi="Times New Roman" w:eastAsia="仿宋_GB2312" w:cs="宋体"/>
          <w:kern w:val="0"/>
          <w:sz w:val="24"/>
          <w:szCs w:val="24"/>
        </w:rPr>
        <w:t>提供的服务由小微企业承接，其合同份额占到合同总金额%以上</w:t>
      </w:r>
      <w:r>
        <w:rPr>
          <w:rFonts w:hint="eastAsia" w:ascii="Times New Roman" w:hAnsi="Times New Roman" w:eastAsia="仿宋_GB2312" w:cs="宋体"/>
          <w:kern w:val="0"/>
          <w:sz w:val="24"/>
          <w:szCs w:val="24"/>
          <w:lang w:val="zh-CN"/>
        </w:rPr>
        <w:t>。</w:t>
      </w:r>
      <w:r>
        <w:rPr>
          <w:rFonts w:hint="eastAsia" w:ascii="Times New Roman" w:hAnsi="Times New Roman"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imes New Roman" w:hAnsi="Times New Roman" w:eastAsia="仿宋_GB2312" w:cs="宋体"/>
          <w:b/>
          <w:sz w:val="24"/>
          <w:szCs w:val="24"/>
        </w:rPr>
        <w:t>拟享受以上价格扣除政策的，填写有关内容。</w:t>
      </w:r>
      <w:r>
        <w:rPr>
          <w:rFonts w:hint="eastAsia" w:ascii="Times New Roman" w:hAnsi="Times New Roman" w:eastAsia="仿宋_GB2312" w:cs="宋体"/>
          <w:b/>
          <w:kern w:val="0"/>
          <w:sz w:val="24"/>
          <w:szCs w:val="24"/>
          <w:lang w:val="zh-CN"/>
        </w:rPr>
        <w:t>）</w:t>
      </w:r>
    </w:p>
    <w:p w14:paraId="56CF3F8E">
      <w:pPr>
        <w:spacing w:line="360" w:lineRule="auto"/>
        <w:ind w:firstLine="480" w:firstLineChars="200"/>
        <w:rPr>
          <w:rFonts w:ascii="Times New Roman" w:hAnsi="Times New Roman" w:eastAsia="仿宋_GB2312" w:cs="宋体"/>
          <w:b/>
          <w:bCs/>
          <w:kern w:val="0"/>
          <w:sz w:val="24"/>
          <w:szCs w:val="24"/>
          <w:lang w:val="zh-CN"/>
        </w:rPr>
      </w:pPr>
      <w:r>
        <w:rPr>
          <w:rFonts w:hint="eastAsia" w:ascii="Times New Roman" w:hAnsi="Times New Roman" w:eastAsia="仿宋_GB2312" w:cs="宋体"/>
          <w:sz w:val="24"/>
          <w:szCs w:val="24"/>
        </w:rPr>
        <w:t>2、中小企业合同金额达到%，小微企业合同金额达到%</w:t>
      </w:r>
      <w:r>
        <w:rPr>
          <w:rFonts w:hint="eastAsia" w:ascii="Times New Roman" w:hAnsi="Times New Roman" w:eastAsia="仿宋_GB2312" w:cs="宋体"/>
          <w:kern w:val="0"/>
          <w:sz w:val="24"/>
          <w:szCs w:val="24"/>
          <w:lang w:val="zh-CN"/>
        </w:rPr>
        <w:t>。</w:t>
      </w:r>
      <w:r>
        <w:rPr>
          <w:rFonts w:hint="eastAsia" w:ascii="Times New Roman" w:hAnsi="Times New Roman" w:eastAsia="仿宋_GB2312" w:cs="宋体"/>
          <w:b/>
          <w:bCs/>
          <w:kern w:val="0"/>
          <w:sz w:val="24"/>
          <w:szCs w:val="24"/>
          <w:lang w:val="zh-CN"/>
        </w:rPr>
        <w:t>（</w:t>
      </w:r>
      <w:r>
        <w:rPr>
          <w:rFonts w:hint="eastAsia" w:ascii="Times New Roman" w:hAnsi="Times New Roman"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Times New Roman" w:hAnsi="Times New Roman" w:eastAsia="仿宋_GB2312" w:cs="宋体"/>
          <w:b/>
          <w:bCs/>
          <w:kern w:val="0"/>
          <w:sz w:val="24"/>
          <w:szCs w:val="24"/>
          <w:lang w:val="zh-CN"/>
        </w:rPr>
        <w:t>）</w:t>
      </w:r>
    </w:p>
    <w:p w14:paraId="79ADA292">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五、如果中标，</w:t>
      </w:r>
      <w:r>
        <w:rPr>
          <w:rFonts w:hint="eastAsia" w:ascii="Times New Roman" w:hAnsi="Times New Roman" w:eastAsia="仿宋_GB2312" w:cs="宋体"/>
          <w:sz w:val="24"/>
          <w:szCs w:val="24"/>
        </w:rPr>
        <w:t>联合体各成员方共同与采购人签订合同，并就采购合同约定的事项对采购人承担连带责任。</w:t>
      </w:r>
    </w:p>
    <w:p w14:paraId="71C576B7">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六、有关本次联合投标的其他事宜：</w:t>
      </w:r>
    </w:p>
    <w:p w14:paraId="6106419F">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1、联合体各方不再单独参加或者与其他供应商另外组成联合体参加同一合同项下的政府采购活动。</w:t>
      </w:r>
    </w:p>
    <w:p w14:paraId="18893C2A">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2、联合体中有同类资质的各方按照联合体分工承担相同工作的，按照资质等级较低的供应商确定资质等级。</w:t>
      </w:r>
    </w:p>
    <w:p w14:paraId="61F40713">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3、本协议提交采购人、采购代理机构后，联合体各方不得以任何形式对上述内容进行修改或撤销。</w:t>
      </w:r>
    </w:p>
    <w:p w14:paraId="396D01E8">
      <w:pPr>
        <w:snapToGrid w:val="0"/>
        <w:spacing w:line="360" w:lineRule="auto"/>
        <w:ind w:firstLine="5040" w:firstLineChars="210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联合体成员名称(电子签名/公章)：</w:t>
      </w:r>
    </w:p>
    <w:p w14:paraId="19A4C73F">
      <w:pPr>
        <w:snapToGrid w:val="0"/>
        <w:spacing w:line="360" w:lineRule="auto"/>
        <w:ind w:firstLine="5040" w:firstLineChars="210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联合体成员名称(电子签名/公章)：</w:t>
      </w:r>
    </w:p>
    <w:p w14:paraId="5405DFED">
      <w:pPr>
        <w:snapToGrid w:val="0"/>
        <w:spacing w:line="360" w:lineRule="auto"/>
        <w:ind w:right="960"/>
        <w:jc w:val="center"/>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 xml:space="preserve">                   ……</w:t>
      </w:r>
    </w:p>
    <w:p w14:paraId="77B31087">
      <w:pPr>
        <w:snapToGrid w:val="0"/>
        <w:spacing w:line="360" w:lineRule="auto"/>
        <w:jc w:val="right"/>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日期：  年  月   日</w:t>
      </w:r>
    </w:p>
    <w:p w14:paraId="20596EF6">
      <w:pPr>
        <w:spacing w:line="540" w:lineRule="exact"/>
        <w:ind w:firstLine="482"/>
        <w:contextualSpacing/>
        <w:jc w:val="center"/>
        <w:rPr>
          <w:rFonts w:ascii="Times New Roman" w:hAnsi="Times New Roman" w:eastAsia="仿宋_GB2312"/>
          <w:b/>
          <w:sz w:val="24"/>
          <w:szCs w:val="24"/>
        </w:rPr>
      </w:pPr>
    </w:p>
    <w:p w14:paraId="1CF6C7B9">
      <w:pPr>
        <w:pStyle w:val="12"/>
        <w:rPr>
          <w:rFonts w:ascii="Times New Roman" w:hAnsi="Times New Roman"/>
        </w:rPr>
      </w:pPr>
    </w:p>
    <w:p w14:paraId="2937A046">
      <w:pPr>
        <w:pStyle w:val="12"/>
        <w:rPr>
          <w:rFonts w:ascii="Times New Roman" w:hAnsi="Times New Roman"/>
        </w:rPr>
      </w:pPr>
    </w:p>
    <w:p w14:paraId="18E5FB13">
      <w:pPr>
        <w:pStyle w:val="12"/>
        <w:rPr>
          <w:rFonts w:ascii="Times New Roman" w:hAnsi="Times New Roman"/>
        </w:rPr>
      </w:pPr>
    </w:p>
    <w:p w14:paraId="6D300F18">
      <w:pPr>
        <w:pStyle w:val="12"/>
        <w:rPr>
          <w:rFonts w:ascii="Times New Roman" w:hAnsi="Times New Roman"/>
        </w:rPr>
      </w:pPr>
    </w:p>
    <w:p w14:paraId="40882CF2">
      <w:pPr>
        <w:pStyle w:val="12"/>
        <w:rPr>
          <w:rFonts w:ascii="Times New Roman" w:hAnsi="Times New Roman"/>
        </w:rPr>
      </w:pPr>
    </w:p>
    <w:p w14:paraId="2785597E">
      <w:pPr>
        <w:pStyle w:val="12"/>
        <w:rPr>
          <w:rFonts w:ascii="Times New Roman" w:hAnsi="Times New Roman"/>
        </w:rPr>
      </w:pPr>
    </w:p>
    <w:p w14:paraId="5924629C">
      <w:pPr>
        <w:pStyle w:val="12"/>
        <w:rPr>
          <w:rFonts w:ascii="Times New Roman" w:hAnsi="Times New Roman"/>
        </w:rPr>
      </w:pPr>
    </w:p>
    <w:p w14:paraId="5231BE65">
      <w:pPr>
        <w:pStyle w:val="12"/>
        <w:rPr>
          <w:rFonts w:ascii="Times New Roman" w:hAnsi="Times New Roman"/>
        </w:rPr>
      </w:pPr>
    </w:p>
    <w:p w14:paraId="7A3B926C">
      <w:pPr>
        <w:pStyle w:val="12"/>
        <w:rPr>
          <w:rFonts w:ascii="Times New Roman" w:hAnsi="Times New Roman"/>
        </w:rPr>
      </w:pPr>
    </w:p>
    <w:p w14:paraId="63C2CA67">
      <w:pPr>
        <w:pStyle w:val="12"/>
        <w:rPr>
          <w:rFonts w:ascii="Times New Roman" w:hAnsi="Times New Roman"/>
        </w:rPr>
      </w:pPr>
    </w:p>
    <w:p w14:paraId="53415F87">
      <w:pPr>
        <w:pStyle w:val="12"/>
        <w:rPr>
          <w:rFonts w:ascii="Times New Roman" w:hAnsi="Times New Roman"/>
        </w:rPr>
      </w:pPr>
    </w:p>
    <w:p w14:paraId="3967D1C4">
      <w:pPr>
        <w:pStyle w:val="12"/>
        <w:rPr>
          <w:rFonts w:ascii="Times New Roman" w:hAnsi="Times New Roman"/>
        </w:rPr>
      </w:pPr>
    </w:p>
    <w:p w14:paraId="46B71EA5">
      <w:pPr>
        <w:pStyle w:val="12"/>
        <w:ind w:firstLine="0" w:firstLineChars="0"/>
        <w:rPr>
          <w:rFonts w:ascii="Times New Roman" w:hAnsi="Times New Roman"/>
        </w:rPr>
      </w:pPr>
    </w:p>
    <w:p w14:paraId="577BE24F">
      <w:pPr>
        <w:pStyle w:val="12"/>
        <w:rPr>
          <w:rFonts w:ascii="Times New Roman" w:hAnsi="Times New Roman"/>
        </w:rPr>
      </w:pPr>
    </w:p>
    <w:p w14:paraId="76E8C30E">
      <w:pPr>
        <w:snapToGrid w:val="0"/>
        <w:spacing w:line="360" w:lineRule="auto"/>
        <w:ind w:firstLine="584"/>
        <w:rPr>
          <w:rFonts w:ascii="Times New Roman" w:hAnsi="Times New Roman" w:eastAsia="仿宋_GB2312" w:cs="宋体"/>
          <w:spacing w:val="6"/>
          <w:sz w:val="28"/>
          <w:szCs w:val="28"/>
        </w:rPr>
      </w:pPr>
    </w:p>
    <w:p w14:paraId="0CDFB511">
      <w:pPr>
        <w:snapToGrid w:val="0"/>
        <w:spacing w:line="360" w:lineRule="auto"/>
        <w:ind w:firstLine="584"/>
        <w:rPr>
          <w:rFonts w:ascii="Times New Roman" w:hAnsi="Times New Roman" w:eastAsia="仿宋_GB2312" w:cs="宋体"/>
          <w:spacing w:val="6"/>
          <w:sz w:val="28"/>
          <w:szCs w:val="28"/>
        </w:rPr>
      </w:pPr>
      <w:r>
        <w:rPr>
          <w:rFonts w:hint="eastAsia" w:ascii="Times New Roman" w:hAnsi="Times New Roman" w:eastAsia="仿宋_GB2312" w:cs="宋体"/>
          <w:spacing w:val="6"/>
          <w:sz w:val="28"/>
          <w:szCs w:val="28"/>
        </w:rPr>
        <w:t>附件7：</w:t>
      </w:r>
    </w:p>
    <w:p w14:paraId="73971FB6">
      <w:pPr>
        <w:snapToGrid w:val="0"/>
        <w:spacing w:line="360" w:lineRule="auto"/>
        <w:ind w:firstLine="562"/>
        <w:jc w:val="center"/>
        <w:rPr>
          <w:rFonts w:ascii="Times New Roman" w:hAnsi="Times New Roman" w:eastAsia="仿宋_GB2312" w:cs="宋体"/>
          <w:b/>
          <w:kern w:val="0"/>
          <w:sz w:val="28"/>
          <w:szCs w:val="28"/>
        </w:rPr>
      </w:pPr>
      <w:r>
        <w:rPr>
          <w:rFonts w:hint="eastAsia" w:ascii="Times New Roman" w:hAnsi="Times New Roman" w:eastAsia="仿宋_GB2312" w:cs="宋体"/>
          <w:b/>
          <w:kern w:val="0"/>
          <w:sz w:val="28"/>
          <w:szCs w:val="28"/>
        </w:rPr>
        <w:t>分包意向协议</w:t>
      </w:r>
    </w:p>
    <w:p w14:paraId="6F07C084">
      <w:pPr>
        <w:widowControl/>
        <w:spacing w:line="360" w:lineRule="auto"/>
        <w:jc w:val="left"/>
        <w:rPr>
          <w:rFonts w:ascii="Times New Roman" w:hAnsi="Times New Roman" w:eastAsia="仿宋_GB2312" w:cs="宋体"/>
          <w:sz w:val="24"/>
          <w:szCs w:val="24"/>
        </w:rPr>
      </w:pPr>
      <w:r>
        <w:rPr>
          <w:rFonts w:hint="eastAsia" w:ascii="Times New Roman" w:hAnsi="Times New Roman" w:eastAsia="仿宋_GB2312" w:cs="宋体"/>
          <w:sz w:val="24"/>
          <w:szCs w:val="24"/>
        </w:rPr>
        <w:t>（</w:t>
      </w:r>
      <w:r>
        <w:rPr>
          <w:rFonts w:hint="eastAsia" w:ascii="Times New Roman" w:hAnsi="Times New Roman" w:eastAsia="仿宋_GB2312" w:cs="宋体"/>
          <w:b/>
          <w:sz w:val="24"/>
          <w:szCs w:val="24"/>
        </w:rPr>
        <w:t>中标后以分包方式履行合同的，提供分包意向协议；采购人不同意分包或者投标人中标后不以分包方式履行合同的，则不需要提供。</w:t>
      </w:r>
      <w:r>
        <w:rPr>
          <w:rFonts w:hint="eastAsia" w:ascii="Times New Roman" w:hAnsi="Times New Roman" w:eastAsia="仿宋_GB2312" w:cs="宋体"/>
          <w:sz w:val="24"/>
          <w:szCs w:val="24"/>
        </w:rPr>
        <w:t>）</w:t>
      </w:r>
    </w:p>
    <w:p w14:paraId="75299A00">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u w:val="single"/>
        </w:rPr>
        <w:t>（投标人名称）</w:t>
      </w:r>
      <w:r>
        <w:rPr>
          <w:rFonts w:hint="eastAsia" w:ascii="Times New Roman" w:hAnsi="Times New Roman" w:eastAsia="仿宋_GB2312" w:cs="宋体"/>
          <w:kern w:val="0"/>
          <w:sz w:val="24"/>
          <w:szCs w:val="24"/>
          <w:lang w:val="zh-CN"/>
        </w:rPr>
        <w:t>若成为</w:t>
      </w:r>
      <w:r>
        <w:rPr>
          <w:rFonts w:hint="eastAsia" w:ascii="Times New Roman" w:hAnsi="Times New Roman" w:eastAsia="仿宋_GB2312" w:cs="宋体"/>
          <w:sz w:val="24"/>
          <w:szCs w:val="24"/>
          <w:u w:val="single"/>
        </w:rPr>
        <w:t>（项目名称）</w:t>
      </w:r>
      <w:r>
        <w:rPr>
          <w:rFonts w:hint="eastAsia" w:ascii="Times New Roman" w:hAnsi="Times New Roman" w:eastAsia="仿宋_GB2312" w:cs="宋体"/>
          <w:sz w:val="24"/>
          <w:szCs w:val="24"/>
        </w:rPr>
        <w:t>【招标编号：</w:t>
      </w:r>
      <w:r>
        <w:rPr>
          <w:rFonts w:hint="eastAsia" w:ascii="Times New Roman" w:hAnsi="Times New Roman" w:eastAsia="仿宋_GB2312" w:cs="宋体"/>
          <w:sz w:val="24"/>
          <w:szCs w:val="24"/>
          <w:u w:val="single"/>
        </w:rPr>
        <w:t>（采购编号）</w:t>
      </w:r>
      <w:r>
        <w:rPr>
          <w:rFonts w:hint="eastAsia" w:ascii="Times New Roman" w:hAnsi="Times New Roman" w:eastAsia="仿宋_GB2312" w:cs="宋体"/>
          <w:sz w:val="24"/>
          <w:szCs w:val="24"/>
        </w:rPr>
        <w:t>】</w:t>
      </w:r>
      <w:r>
        <w:rPr>
          <w:rFonts w:hint="eastAsia" w:ascii="Times New Roman" w:hAnsi="Times New Roman" w:eastAsia="仿宋_GB2312" w:cs="宋体"/>
          <w:kern w:val="0"/>
          <w:sz w:val="24"/>
          <w:szCs w:val="24"/>
          <w:lang w:val="zh-CN"/>
        </w:rPr>
        <w:t>的中标供应商，将依法采取分包方式履行合同。</w:t>
      </w:r>
      <w:r>
        <w:rPr>
          <w:rFonts w:hint="eastAsia" w:ascii="Times New Roman" w:hAnsi="Times New Roman" w:eastAsia="仿宋_GB2312" w:cs="宋体"/>
          <w:kern w:val="0"/>
          <w:sz w:val="24"/>
          <w:szCs w:val="24"/>
          <w:u w:val="single"/>
        </w:rPr>
        <w:t>（投标人名称）</w:t>
      </w:r>
      <w:r>
        <w:rPr>
          <w:rFonts w:hint="eastAsia" w:ascii="Times New Roman" w:hAnsi="Times New Roman" w:eastAsia="仿宋_GB2312" w:cs="宋体"/>
          <w:kern w:val="0"/>
          <w:sz w:val="24"/>
          <w:szCs w:val="24"/>
        </w:rPr>
        <w:t>与</w:t>
      </w:r>
      <w:r>
        <w:rPr>
          <w:rFonts w:hint="eastAsia" w:ascii="Times New Roman" w:hAnsi="Times New Roman" w:eastAsia="仿宋_GB2312" w:cs="宋体"/>
          <w:kern w:val="0"/>
          <w:sz w:val="24"/>
          <w:szCs w:val="24"/>
          <w:u w:val="single"/>
        </w:rPr>
        <w:t>（所有分包供应商名称）</w:t>
      </w:r>
      <w:r>
        <w:rPr>
          <w:rFonts w:hint="eastAsia" w:ascii="Times New Roman" w:hAnsi="Times New Roman" w:eastAsia="仿宋_GB2312" w:cs="宋体"/>
          <w:kern w:val="0"/>
          <w:sz w:val="24"/>
          <w:szCs w:val="24"/>
        </w:rPr>
        <w:t>达成分包意向协议</w:t>
      </w:r>
      <w:r>
        <w:rPr>
          <w:rFonts w:hint="eastAsia" w:ascii="Times New Roman" w:hAnsi="Times New Roman" w:eastAsia="仿宋_GB2312" w:cs="宋体"/>
          <w:kern w:val="0"/>
          <w:sz w:val="24"/>
          <w:szCs w:val="24"/>
          <w:lang w:val="zh-CN"/>
        </w:rPr>
        <w:t xml:space="preserve">。 </w:t>
      </w:r>
    </w:p>
    <w:p w14:paraId="29839D52">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一、分包标的及数量</w:t>
      </w:r>
    </w:p>
    <w:p w14:paraId="45E93634">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u w:val="single"/>
        </w:rPr>
        <w:t>（投标人名称）</w:t>
      </w:r>
      <w:r>
        <w:rPr>
          <w:rFonts w:hint="eastAsia" w:ascii="Times New Roman" w:hAnsi="Times New Roman" w:eastAsia="仿宋_GB2312" w:cs="宋体"/>
          <w:kern w:val="0"/>
          <w:sz w:val="24"/>
          <w:szCs w:val="24"/>
          <w:lang w:val="zh-CN"/>
        </w:rPr>
        <w:t>将</w:t>
      </w:r>
      <w:r>
        <w:rPr>
          <w:rFonts w:hint="eastAsia" w:ascii="Times New Roman" w:hAnsi="Times New Roman" w:eastAsia="仿宋_GB2312" w:cs="宋体"/>
          <w:kern w:val="0"/>
          <w:sz w:val="24"/>
          <w:szCs w:val="24"/>
          <w:u w:val="single"/>
        </w:rPr>
        <w:t xml:space="preserve"> XX工作内容   </w:t>
      </w:r>
      <w:r>
        <w:rPr>
          <w:rFonts w:hint="eastAsia" w:ascii="Times New Roman" w:hAnsi="Times New Roman" w:eastAsia="仿宋_GB2312" w:cs="宋体"/>
          <w:sz w:val="24"/>
          <w:szCs w:val="24"/>
        </w:rPr>
        <w:t>分包给</w:t>
      </w:r>
      <w:r>
        <w:rPr>
          <w:rFonts w:hint="eastAsia" w:ascii="Times New Roman" w:hAnsi="Times New Roman" w:eastAsia="仿宋_GB2312" w:cs="宋体"/>
          <w:kern w:val="0"/>
          <w:sz w:val="24"/>
          <w:szCs w:val="24"/>
          <w:u w:val="single"/>
        </w:rPr>
        <w:t>（分包供应商1名称）</w:t>
      </w:r>
      <w:r>
        <w:rPr>
          <w:rFonts w:hint="eastAsia" w:ascii="Times New Roman" w:hAnsi="Times New Roman" w:eastAsia="仿宋_GB2312" w:cs="宋体"/>
          <w:kern w:val="0"/>
          <w:sz w:val="24"/>
          <w:szCs w:val="24"/>
          <w:lang w:val="zh-CN"/>
        </w:rPr>
        <w:t>，</w:t>
      </w:r>
      <w:r>
        <w:rPr>
          <w:rFonts w:hint="eastAsia" w:ascii="Times New Roman" w:hAnsi="Times New Roman" w:eastAsia="仿宋_GB2312" w:cs="宋体"/>
          <w:kern w:val="0"/>
          <w:sz w:val="24"/>
          <w:szCs w:val="24"/>
          <w:u w:val="single"/>
        </w:rPr>
        <w:t>（分包供应商2名称），</w:t>
      </w:r>
      <w:r>
        <w:rPr>
          <w:rFonts w:hint="eastAsia" w:ascii="Times New Roman" w:hAnsi="Times New Roman" w:eastAsia="仿宋_GB2312" w:cs="宋体"/>
          <w:kern w:val="0"/>
          <w:sz w:val="24"/>
          <w:szCs w:val="24"/>
          <w:lang w:val="zh-CN"/>
        </w:rPr>
        <w:t>具备承</w:t>
      </w:r>
      <w:r>
        <w:rPr>
          <w:rFonts w:hint="eastAsia" w:ascii="Times New Roman" w:hAnsi="Times New Roman" w:eastAsia="仿宋_GB2312" w:cs="宋体"/>
          <w:kern w:val="0"/>
          <w:sz w:val="24"/>
          <w:szCs w:val="24"/>
        </w:rPr>
        <w:t>担</w:t>
      </w:r>
      <w:r>
        <w:rPr>
          <w:rFonts w:hint="eastAsia" w:ascii="Times New Roman" w:hAnsi="Times New Roman" w:eastAsia="仿宋_GB2312" w:cs="宋体"/>
          <w:kern w:val="0"/>
          <w:sz w:val="24"/>
          <w:szCs w:val="24"/>
          <w:u w:val="single"/>
          <w:lang w:val="zh-CN"/>
        </w:rPr>
        <w:t>XX工作内容</w:t>
      </w:r>
      <w:r>
        <w:rPr>
          <w:rFonts w:hint="eastAsia" w:ascii="Times New Roman" w:hAnsi="Times New Roman" w:eastAsia="仿宋_GB2312" w:cs="宋体"/>
          <w:kern w:val="0"/>
          <w:sz w:val="24"/>
          <w:szCs w:val="24"/>
          <w:lang w:val="zh-CN"/>
        </w:rPr>
        <w:t>相应资质条件且不得再次分包；</w:t>
      </w:r>
    </w:p>
    <w:p w14:paraId="2F40ED18">
      <w:pPr>
        <w:pStyle w:val="5"/>
        <w:ind w:left="664" w:leftChars="316" w:firstLine="229" w:firstLineChars="95"/>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w:t>
      </w:r>
    </w:p>
    <w:p w14:paraId="1ADA1E33">
      <w:pPr>
        <w:rPr>
          <w:rFonts w:ascii="Times New Roman" w:hAnsi="Times New Roman" w:eastAsia="仿宋_GB2312"/>
          <w:sz w:val="24"/>
          <w:szCs w:val="24"/>
        </w:rPr>
      </w:pPr>
    </w:p>
    <w:p w14:paraId="318BC600">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二、分包供应商中小企业合同份额</w:t>
      </w:r>
    </w:p>
    <w:p w14:paraId="7CF0158B">
      <w:pPr>
        <w:snapToGrid w:val="0"/>
        <w:spacing w:line="360" w:lineRule="auto"/>
        <w:ind w:firstLine="480"/>
        <w:rPr>
          <w:rFonts w:ascii="Times New Roman" w:hAnsi="Times New Roman" w:eastAsia="仿宋_GB2312" w:cs="宋体"/>
          <w:b/>
          <w:kern w:val="0"/>
          <w:sz w:val="24"/>
          <w:szCs w:val="24"/>
          <w:lang w:val="zh-CN"/>
        </w:rPr>
      </w:pPr>
      <w:r>
        <w:rPr>
          <w:rFonts w:hint="eastAsia" w:ascii="Times New Roman" w:hAnsi="Times New Roman" w:eastAsia="仿宋_GB2312" w:cs="宋体"/>
          <w:kern w:val="0"/>
          <w:sz w:val="24"/>
          <w:szCs w:val="24"/>
        </w:rPr>
        <w:t>（一）</w:t>
      </w:r>
      <w:r>
        <w:rPr>
          <w:rFonts w:hint="eastAsia" w:ascii="Times New Roman" w:hAnsi="Times New Roman" w:eastAsia="仿宋_GB2312" w:cs="宋体"/>
          <w:kern w:val="0"/>
          <w:sz w:val="24"/>
          <w:szCs w:val="24"/>
          <w:u w:val="single"/>
        </w:rPr>
        <w:t>（分包供应商X,……）提供的服务全部由小微企业承接，</w:t>
      </w:r>
      <w:r>
        <w:rPr>
          <w:rFonts w:hint="eastAsia" w:ascii="Times New Roman" w:hAnsi="Times New Roman" w:eastAsia="仿宋_GB2312" w:cs="宋体"/>
          <w:kern w:val="0"/>
          <w:sz w:val="24"/>
          <w:szCs w:val="24"/>
        </w:rPr>
        <w:t>其合同份额占到合同总金额%以上</w:t>
      </w:r>
      <w:r>
        <w:rPr>
          <w:rFonts w:hint="eastAsia" w:ascii="Times New Roman" w:hAnsi="Times New Roman" w:eastAsia="仿宋_GB2312" w:cs="宋体"/>
          <w:sz w:val="24"/>
          <w:szCs w:val="24"/>
        </w:rPr>
        <w:t>。</w:t>
      </w:r>
      <w:r>
        <w:rPr>
          <w:rFonts w:hint="eastAsia" w:ascii="Times New Roman" w:hAnsi="Times New Roman"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imes New Roman" w:hAnsi="Times New Roman" w:eastAsia="仿宋_GB2312" w:cs="宋体"/>
          <w:b/>
          <w:sz w:val="24"/>
          <w:szCs w:val="24"/>
        </w:rPr>
        <w:t>拟享受以上价格扣除政策的，填写有关内容。</w:t>
      </w:r>
      <w:r>
        <w:rPr>
          <w:rFonts w:hint="eastAsia" w:ascii="Times New Roman" w:hAnsi="Times New Roman" w:eastAsia="仿宋_GB2312" w:cs="宋体"/>
          <w:b/>
          <w:kern w:val="0"/>
          <w:sz w:val="24"/>
          <w:szCs w:val="24"/>
          <w:lang w:val="zh-CN"/>
        </w:rPr>
        <w:t>）</w:t>
      </w:r>
    </w:p>
    <w:p w14:paraId="04AE194D">
      <w:pPr>
        <w:spacing w:line="360" w:lineRule="auto"/>
        <w:ind w:firstLine="480" w:firstLineChars="200"/>
        <w:rPr>
          <w:rFonts w:ascii="Times New Roman" w:hAnsi="Times New Roman" w:eastAsia="仿宋_GB2312" w:cs="宋体"/>
          <w:b/>
          <w:bCs/>
          <w:kern w:val="0"/>
          <w:sz w:val="24"/>
          <w:szCs w:val="24"/>
          <w:lang w:val="zh-CN"/>
        </w:rPr>
      </w:pPr>
      <w:r>
        <w:rPr>
          <w:rFonts w:hint="eastAsia" w:ascii="Times New Roman" w:hAnsi="Times New Roman" w:eastAsia="仿宋_GB2312" w:cs="宋体"/>
          <w:sz w:val="24"/>
          <w:szCs w:val="24"/>
        </w:rPr>
        <w:t>（二）中小企业合同金额达到%，小微企业合同金额达到%</w:t>
      </w:r>
      <w:r>
        <w:rPr>
          <w:rFonts w:hint="eastAsia" w:ascii="Times New Roman" w:hAnsi="Times New Roman" w:eastAsia="仿宋_GB2312" w:cs="宋体"/>
          <w:kern w:val="0"/>
          <w:sz w:val="24"/>
          <w:szCs w:val="24"/>
          <w:lang w:val="zh-CN"/>
        </w:rPr>
        <w:t>。</w:t>
      </w:r>
      <w:r>
        <w:rPr>
          <w:rFonts w:hint="eastAsia" w:ascii="Times New Roman" w:hAnsi="Times New Roman" w:eastAsia="仿宋_GB2312" w:cs="宋体"/>
          <w:b/>
          <w:bCs/>
          <w:kern w:val="0"/>
          <w:sz w:val="24"/>
          <w:szCs w:val="24"/>
          <w:lang w:val="zh-CN"/>
        </w:rPr>
        <w:t>（</w:t>
      </w:r>
      <w:r>
        <w:rPr>
          <w:rFonts w:hint="eastAsia" w:ascii="Times New Roman" w:hAnsi="Times New Roman" w:eastAsia="仿宋_GB2312" w:cs="宋体"/>
          <w:b/>
          <w:bCs/>
          <w:sz w:val="24"/>
          <w:szCs w:val="24"/>
        </w:rPr>
        <w:t>要求合同分包形式参加的项目或采购包，供应商按招标文件第一部分招标公告申请人的资格要求中规定的</w:t>
      </w:r>
      <w:r>
        <w:rPr>
          <w:rFonts w:hint="eastAsia" w:ascii="Times New Roman" w:hAnsi="Times New Roman" w:eastAsia="仿宋_GB2312" w:cs="宋体"/>
          <w:b/>
          <w:kern w:val="0"/>
          <w:sz w:val="24"/>
          <w:szCs w:val="24"/>
          <w:lang w:val="zh-CN"/>
        </w:rPr>
        <w:t>分包意向协议</w:t>
      </w:r>
      <w:r>
        <w:rPr>
          <w:rFonts w:hint="eastAsia" w:ascii="Times New Roman" w:hAnsi="Times New Roman" w:eastAsia="仿宋_GB2312" w:cs="宋体"/>
          <w:b/>
          <w:bCs/>
          <w:sz w:val="24"/>
          <w:szCs w:val="24"/>
        </w:rPr>
        <w:t>中中小企业、小微企业合同金额应当达到的比例要求填写。</w:t>
      </w:r>
      <w:r>
        <w:rPr>
          <w:rFonts w:hint="eastAsia" w:ascii="Times New Roman" w:hAnsi="Times New Roman" w:eastAsia="仿宋_GB2312" w:cs="宋体"/>
          <w:b/>
          <w:bCs/>
          <w:kern w:val="0"/>
          <w:sz w:val="24"/>
          <w:szCs w:val="24"/>
          <w:lang w:val="zh-CN"/>
        </w:rPr>
        <w:t>）</w:t>
      </w:r>
    </w:p>
    <w:p w14:paraId="2942F14D">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三、分包工作履行期限、地点、方式</w:t>
      </w:r>
    </w:p>
    <w:p w14:paraId="36B33E6F">
      <w:pPr>
        <w:snapToGrid w:val="0"/>
        <w:spacing w:line="360" w:lineRule="auto"/>
        <w:ind w:firstLine="480"/>
        <w:rPr>
          <w:rFonts w:ascii="Times New Roman" w:hAnsi="Times New Roman" w:eastAsia="仿宋_GB2312" w:cs="宋体"/>
          <w:sz w:val="24"/>
          <w:szCs w:val="24"/>
          <w:u w:val="single"/>
        </w:rPr>
      </w:pPr>
    </w:p>
    <w:p w14:paraId="4A90DA9C">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四、质量</w:t>
      </w:r>
    </w:p>
    <w:p w14:paraId="5F160381">
      <w:pPr>
        <w:snapToGrid w:val="0"/>
        <w:spacing w:line="360" w:lineRule="auto"/>
        <w:ind w:firstLine="480"/>
        <w:rPr>
          <w:rFonts w:ascii="Times New Roman" w:hAnsi="Times New Roman" w:eastAsia="仿宋_GB2312" w:cs="宋体"/>
          <w:kern w:val="0"/>
          <w:sz w:val="24"/>
          <w:szCs w:val="24"/>
          <w:lang w:val="zh-CN"/>
        </w:rPr>
      </w:pPr>
    </w:p>
    <w:p w14:paraId="0FC3C93F">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五、价款或者报酬</w:t>
      </w:r>
    </w:p>
    <w:p w14:paraId="5D5F5D66">
      <w:pPr>
        <w:snapToGrid w:val="0"/>
        <w:spacing w:line="360" w:lineRule="auto"/>
        <w:ind w:left="573" w:leftChars="273"/>
        <w:rPr>
          <w:rFonts w:ascii="Times New Roman" w:hAnsi="Times New Roman" w:eastAsia="仿宋_GB2312" w:cs="宋体"/>
          <w:kern w:val="0"/>
          <w:sz w:val="24"/>
          <w:szCs w:val="24"/>
          <w:lang w:val="zh-CN"/>
        </w:rPr>
      </w:pPr>
    </w:p>
    <w:p w14:paraId="59507D73">
      <w:pPr>
        <w:snapToGrid w:val="0"/>
        <w:spacing w:line="360" w:lineRule="auto"/>
        <w:ind w:left="573" w:leftChars="273"/>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六、违约责任</w:t>
      </w:r>
    </w:p>
    <w:p w14:paraId="1F633214">
      <w:pPr>
        <w:snapToGrid w:val="0"/>
        <w:spacing w:line="360" w:lineRule="auto"/>
        <w:ind w:firstLine="480"/>
        <w:rPr>
          <w:rFonts w:ascii="Times New Roman" w:hAnsi="Times New Roman" w:eastAsia="仿宋_GB2312" w:cs="宋体"/>
          <w:kern w:val="0"/>
          <w:sz w:val="24"/>
          <w:szCs w:val="24"/>
          <w:lang w:val="zh-CN"/>
        </w:rPr>
      </w:pPr>
    </w:p>
    <w:p w14:paraId="14A76567">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七、争议解决的办法</w:t>
      </w:r>
    </w:p>
    <w:p w14:paraId="06804E07">
      <w:pPr>
        <w:snapToGrid w:val="0"/>
        <w:spacing w:line="360" w:lineRule="auto"/>
        <w:ind w:firstLine="480"/>
        <w:rPr>
          <w:rFonts w:ascii="Times New Roman" w:hAnsi="Times New Roman" w:eastAsia="仿宋_GB2312" w:cs="宋体"/>
          <w:kern w:val="0"/>
          <w:sz w:val="24"/>
          <w:szCs w:val="24"/>
          <w:lang w:val="zh-CN"/>
        </w:rPr>
      </w:pPr>
    </w:p>
    <w:p w14:paraId="7BB155AA">
      <w:pPr>
        <w:snapToGrid w:val="0"/>
        <w:spacing w:line="360" w:lineRule="auto"/>
        <w:ind w:firstLine="48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八、其他</w:t>
      </w:r>
    </w:p>
    <w:p w14:paraId="05C7FCB8">
      <w:pPr>
        <w:snapToGrid w:val="0"/>
        <w:spacing w:line="360" w:lineRule="auto"/>
        <w:ind w:firstLine="480"/>
        <w:rPr>
          <w:rFonts w:ascii="Times New Roman" w:hAnsi="Times New Roman" w:eastAsia="仿宋_GB2312" w:cs="宋体"/>
          <w:kern w:val="0"/>
          <w:sz w:val="24"/>
          <w:szCs w:val="24"/>
          <w:lang w:val="zh-CN"/>
        </w:rPr>
      </w:pPr>
    </w:p>
    <w:p w14:paraId="1B241441">
      <w:pPr>
        <w:snapToGrid w:val="0"/>
        <w:spacing w:line="360" w:lineRule="auto"/>
        <w:ind w:left="5758" w:leftChars="342" w:hanging="5040" w:hangingChars="2100"/>
        <w:rPr>
          <w:rFonts w:ascii="Times New Roman" w:hAnsi="Times New Roman" w:eastAsia="仿宋_GB2312" w:cs="宋体"/>
          <w:kern w:val="0"/>
          <w:sz w:val="24"/>
          <w:szCs w:val="24"/>
          <w:lang w:val="zh-CN"/>
        </w:rPr>
      </w:pPr>
    </w:p>
    <w:p w14:paraId="0C18FF84">
      <w:pPr>
        <w:snapToGrid w:val="0"/>
        <w:spacing w:line="360" w:lineRule="auto"/>
        <w:ind w:left="5758" w:leftChars="342" w:hanging="5040" w:hangingChars="2100"/>
        <w:rPr>
          <w:rFonts w:ascii="Times New Roman" w:hAnsi="Times New Roman" w:eastAsia="仿宋_GB2312" w:cs="宋体"/>
          <w:kern w:val="0"/>
          <w:sz w:val="24"/>
          <w:szCs w:val="24"/>
          <w:lang w:val="zh-CN"/>
        </w:rPr>
      </w:pPr>
    </w:p>
    <w:p w14:paraId="27AD29F1">
      <w:pPr>
        <w:snapToGrid w:val="0"/>
        <w:spacing w:line="360" w:lineRule="auto"/>
        <w:ind w:left="5746" w:leftChars="2622" w:hanging="240" w:hangingChars="10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投标人名称(电子签名)：</w:t>
      </w:r>
    </w:p>
    <w:p w14:paraId="0D3F375B">
      <w:pPr>
        <w:snapToGrid w:val="0"/>
        <w:spacing w:line="360" w:lineRule="auto"/>
        <w:jc w:val="right"/>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分包供应商名称(电子签名/公章)：</w:t>
      </w:r>
    </w:p>
    <w:p w14:paraId="04CF34A9">
      <w:pPr>
        <w:snapToGrid w:val="0"/>
        <w:spacing w:line="360" w:lineRule="auto"/>
        <w:ind w:firstLine="5760" w:firstLineChars="2400"/>
        <w:rPr>
          <w:rFonts w:ascii="Times New Roman" w:hAnsi="Times New Roman" w:eastAsia="仿宋_GB2312" w:cs="宋体"/>
          <w:sz w:val="24"/>
          <w:szCs w:val="24"/>
        </w:rPr>
      </w:pPr>
      <w:r>
        <w:rPr>
          <w:rFonts w:hint="eastAsia" w:ascii="Times New Roman" w:hAnsi="Times New Roman" w:eastAsia="仿宋_GB2312" w:cs="宋体"/>
          <w:kern w:val="0"/>
          <w:sz w:val="24"/>
          <w:szCs w:val="24"/>
          <w:lang w:val="zh-CN"/>
        </w:rPr>
        <w:t>……</w:t>
      </w:r>
    </w:p>
    <w:p w14:paraId="447F488D">
      <w:pPr>
        <w:snapToGrid w:val="0"/>
        <w:spacing w:line="360" w:lineRule="auto"/>
        <w:ind w:left="5758" w:leftChars="342" w:hanging="5040" w:hangingChars="2100"/>
        <w:rPr>
          <w:rFonts w:ascii="Times New Roman" w:hAnsi="Times New Roman" w:eastAsia="仿宋_GB2312" w:cs="宋体"/>
          <w:kern w:val="0"/>
          <w:sz w:val="24"/>
          <w:szCs w:val="24"/>
          <w:lang w:val="zh-CN"/>
        </w:rPr>
      </w:pPr>
      <w:r>
        <w:rPr>
          <w:rFonts w:hint="eastAsia" w:ascii="Times New Roman" w:hAnsi="Times New Roman" w:eastAsia="仿宋_GB2312" w:cs="宋体"/>
          <w:kern w:val="0"/>
          <w:sz w:val="24"/>
          <w:szCs w:val="24"/>
          <w:lang w:val="zh-CN"/>
        </w:rPr>
        <w:t xml:space="preserve">                                        日期：  年  月   日</w:t>
      </w:r>
    </w:p>
    <w:p w14:paraId="160AF3CD">
      <w:pPr>
        <w:spacing w:line="540" w:lineRule="exact"/>
        <w:ind w:firstLine="482"/>
        <w:contextualSpacing/>
        <w:jc w:val="center"/>
        <w:rPr>
          <w:rFonts w:ascii="Times New Roman" w:hAnsi="Times New Roman" w:eastAsia="仿宋_GB2312"/>
          <w:b/>
          <w:sz w:val="24"/>
          <w:szCs w:val="24"/>
        </w:rPr>
      </w:pPr>
    </w:p>
    <w:p w14:paraId="070E89F0">
      <w:pPr>
        <w:spacing w:line="540" w:lineRule="exact"/>
        <w:ind w:firstLine="482"/>
        <w:contextualSpacing/>
        <w:jc w:val="center"/>
        <w:rPr>
          <w:rFonts w:ascii="Times New Roman" w:hAnsi="Times New Roman" w:eastAsia="仿宋_GB2312"/>
          <w:b/>
          <w:sz w:val="24"/>
          <w:szCs w:val="24"/>
        </w:rPr>
      </w:pPr>
    </w:p>
    <w:p w14:paraId="6FE17A63">
      <w:pPr>
        <w:spacing w:line="540" w:lineRule="exact"/>
        <w:ind w:firstLine="482"/>
        <w:contextualSpacing/>
        <w:jc w:val="center"/>
        <w:rPr>
          <w:rFonts w:ascii="Times New Roman" w:hAnsi="Times New Roman" w:eastAsia="仿宋_GB2312"/>
          <w:b/>
          <w:sz w:val="24"/>
          <w:szCs w:val="24"/>
        </w:rPr>
      </w:pPr>
    </w:p>
    <w:p w14:paraId="4CC34B88">
      <w:pPr>
        <w:spacing w:line="540" w:lineRule="exact"/>
        <w:ind w:firstLine="482"/>
        <w:contextualSpacing/>
        <w:jc w:val="center"/>
        <w:rPr>
          <w:rFonts w:ascii="Times New Roman" w:hAnsi="Times New Roman" w:eastAsia="仿宋_GB2312"/>
          <w:b/>
          <w:sz w:val="24"/>
          <w:szCs w:val="24"/>
        </w:rPr>
      </w:pPr>
    </w:p>
    <w:p w14:paraId="52A311A1">
      <w:pPr>
        <w:spacing w:line="540" w:lineRule="exact"/>
        <w:ind w:firstLine="482"/>
        <w:contextualSpacing/>
        <w:jc w:val="center"/>
        <w:rPr>
          <w:rFonts w:ascii="Times New Roman" w:hAnsi="Times New Roman" w:eastAsia="仿宋_GB2312"/>
          <w:b/>
          <w:sz w:val="24"/>
          <w:szCs w:val="24"/>
        </w:rPr>
      </w:pPr>
    </w:p>
    <w:p w14:paraId="36D12B74">
      <w:pPr>
        <w:spacing w:line="540" w:lineRule="exact"/>
        <w:ind w:firstLine="482"/>
        <w:contextualSpacing/>
        <w:jc w:val="center"/>
        <w:rPr>
          <w:rFonts w:ascii="Times New Roman" w:hAnsi="Times New Roman" w:eastAsia="仿宋_GB2312"/>
          <w:b/>
          <w:sz w:val="24"/>
          <w:szCs w:val="24"/>
        </w:rPr>
      </w:pPr>
    </w:p>
    <w:p w14:paraId="4CD5C4CB">
      <w:pPr>
        <w:spacing w:line="540" w:lineRule="exact"/>
        <w:ind w:firstLine="482"/>
        <w:contextualSpacing/>
        <w:jc w:val="center"/>
        <w:rPr>
          <w:rFonts w:ascii="Times New Roman" w:hAnsi="Times New Roman" w:eastAsia="仿宋_GB2312"/>
          <w:b/>
          <w:sz w:val="24"/>
          <w:szCs w:val="24"/>
        </w:rPr>
      </w:pPr>
    </w:p>
    <w:p w14:paraId="11DE1F54">
      <w:pPr>
        <w:spacing w:line="540" w:lineRule="exact"/>
        <w:ind w:firstLine="482"/>
        <w:contextualSpacing/>
        <w:jc w:val="center"/>
        <w:rPr>
          <w:rFonts w:ascii="Times New Roman" w:hAnsi="Times New Roman" w:eastAsia="仿宋_GB2312"/>
          <w:b/>
          <w:sz w:val="24"/>
          <w:szCs w:val="24"/>
        </w:rPr>
      </w:pPr>
    </w:p>
    <w:p w14:paraId="156CE0C5">
      <w:pPr>
        <w:spacing w:line="540" w:lineRule="exact"/>
        <w:ind w:firstLine="482"/>
        <w:contextualSpacing/>
        <w:jc w:val="center"/>
        <w:rPr>
          <w:rFonts w:ascii="Times New Roman" w:hAnsi="Times New Roman" w:eastAsia="仿宋_GB2312"/>
          <w:b/>
          <w:sz w:val="24"/>
          <w:szCs w:val="24"/>
        </w:rPr>
      </w:pPr>
    </w:p>
    <w:p w14:paraId="465AD768">
      <w:pPr>
        <w:spacing w:line="540" w:lineRule="exact"/>
        <w:ind w:firstLine="482"/>
        <w:contextualSpacing/>
        <w:jc w:val="center"/>
        <w:rPr>
          <w:rFonts w:ascii="Times New Roman" w:hAnsi="Times New Roman" w:eastAsia="仿宋_GB2312"/>
          <w:b/>
          <w:sz w:val="24"/>
          <w:szCs w:val="24"/>
        </w:rPr>
      </w:pPr>
      <w:r>
        <w:rPr>
          <w:rFonts w:hint="eastAsia" w:ascii="Times New Roman" w:hAnsi="Times New Roman" w:eastAsia="仿宋_GB2312"/>
          <w:b/>
          <w:sz w:val="24"/>
          <w:szCs w:val="24"/>
        </w:rPr>
        <w:t>政  采  贷</w:t>
      </w:r>
    </w:p>
    <w:p w14:paraId="6A603EC7">
      <w:pPr>
        <w:spacing w:line="540" w:lineRule="exact"/>
        <w:ind w:firstLine="480" w:firstLineChars="200"/>
        <w:contextualSpacing/>
        <w:rPr>
          <w:rFonts w:ascii="Times New Roman" w:hAnsi="Times New Roman" w:eastAsia="仿宋_GB2312"/>
          <w:sz w:val="24"/>
          <w:szCs w:val="24"/>
        </w:rPr>
      </w:pPr>
      <w:r>
        <w:rPr>
          <w:rFonts w:hint="eastAsia" w:ascii="Times New Roman" w:hAnsi="Times New Roman"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879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47072985">
            <w:pPr>
              <w:spacing w:line="400" w:lineRule="exact"/>
              <w:contextualSpacing/>
              <w:rPr>
                <w:rFonts w:ascii="Times New Roman" w:hAnsi="Times New Roman" w:eastAsia="仿宋_GB2312"/>
                <w:sz w:val="24"/>
              </w:rPr>
            </w:pPr>
            <w:r>
              <w:rPr>
                <w:rFonts w:hint="eastAsia" w:ascii="Times New Roman" w:hAnsi="Times New Roman" w:eastAsia="仿宋_GB2312"/>
                <w:sz w:val="24"/>
              </w:rPr>
              <w:t>舟山市政府采购信用融资合作银行</w:t>
            </w:r>
          </w:p>
        </w:tc>
      </w:tr>
      <w:tr w14:paraId="0C9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3515D4EE">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银行名称</w:t>
            </w:r>
          </w:p>
        </w:tc>
        <w:tc>
          <w:tcPr>
            <w:tcW w:w="3975" w:type="dxa"/>
            <w:vAlign w:val="center"/>
          </w:tcPr>
          <w:p w14:paraId="2AFCCD9E">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各银行介绍的产品特点</w:t>
            </w:r>
          </w:p>
        </w:tc>
        <w:tc>
          <w:tcPr>
            <w:tcW w:w="2220" w:type="dxa"/>
            <w:vAlign w:val="center"/>
          </w:tcPr>
          <w:p w14:paraId="7E73145B">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经办人</w:t>
            </w:r>
          </w:p>
        </w:tc>
        <w:tc>
          <w:tcPr>
            <w:tcW w:w="1908" w:type="dxa"/>
            <w:vAlign w:val="center"/>
          </w:tcPr>
          <w:p w14:paraId="38E12A9B">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联系方式</w:t>
            </w:r>
          </w:p>
        </w:tc>
      </w:tr>
      <w:tr w14:paraId="432B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5496501">
            <w:pPr>
              <w:spacing w:line="400" w:lineRule="exact"/>
              <w:contextualSpacing/>
              <w:rPr>
                <w:rFonts w:ascii="Times New Roman" w:hAnsi="Times New Roman" w:eastAsia="仿宋_GB2312"/>
                <w:sz w:val="24"/>
              </w:rPr>
            </w:pPr>
            <w:r>
              <w:rPr>
                <w:rFonts w:hint="eastAsia" w:ascii="Times New Roman" w:hAnsi="Times New Roman" w:eastAsia="仿宋_GB2312"/>
                <w:sz w:val="24"/>
              </w:rPr>
              <w:t>中国工商银行股份有限公司舟山分行</w:t>
            </w:r>
          </w:p>
        </w:tc>
        <w:tc>
          <w:tcPr>
            <w:tcW w:w="3975" w:type="dxa"/>
          </w:tcPr>
          <w:p w14:paraId="6B49710D">
            <w:pPr>
              <w:numPr>
                <w:ilvl w:val="0"/>
                <w:numId w:val="6"/>
              </w:numPr>
              <w:spacing w:line="400" w:lineRule="exact"/>
              <w:contextualSpacing/>
              <w:rPr>
                <w:rFonts w:ascii="Times New Roman" w:hAnsi="Times New Roman" w:eastAsia="仿宋_GB2312" w:cs="仿宋_GB2312"/>
                <w:sz w:val="24"/>
                <w:szCs w:val="24"/>
              </w:rPr>
            </w:pPr>
            <w:r>
              <w:rPr>
                <w:rFonts w:hint="eastAsia" w:ascii="Times New Roman" w:hAnsi="Times New Roman" w:eastAsia="仿宋_GB2312" w:cs="仿宋_GB2312"/>
                <w:sz w:val="24"/>
                <w:szCs w:val="24"/>
              </w:rPr>
              <w:t>融资额度高，融资金额最高可至订单金额70%，线上申请，随借随还。2.融资利率低，最低可至当期LPR利率。</w:t>
            </w:r>
          </w:p>
          <w:p w14:paraId="70E9AF48">
            <w:pPr>
              <w:spacing w:line="400" w:lineRule="exact"/>
              <w:contextualSpacing/>
              <w:rPr>
                <w:rFonts w:ascii="Times New Roman" w:hAnsi="Times New Roman" w:eastAsia="仿宋_GB2312"/>
                <w:sz w:val="24"/>
              </w:rPr>
            </w:pPr>
            <w:r>
              <w:rPr>
                <w:rFonts w:hint="eastAsia" w:ascii="Times New Roman" w:hAnsi="Times New Roman" w:eastAsia="仿宋_GB2312" w:cs="仿宋_GB2312"/>
                <w:sz w:val="24"/>
                <w:szCs w:val="24"/>
              </w:rPr>
              <w:t>3.担保方式灵活，以政府采购合同进行融资，无需另外抵押。</w:t>
            </w:r>
          </w:p>
        </w:tc>
        <w:tc>
          <w:tcPr>
            <w:tcW w:w="2220" w:type="dxa"/>
            <w:vAlign w:val="center"/>
          </w:tcPr>
          <w:p w14:paraId="7BD12C55">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柳超颖</w:t>
            </w:r>
          </w:p>
        </w:tc>
        <w:tc>
          <w:tcPr>
            <w:tcW w:w="1908" w:type="dxa"/>
            <w:vAlign w:val="center"/>
          </w:tcPr>
          <w:p w14:paraId="56A92415">
            <w:pPr>
              <w:spacing w:line="400" w:lineRule="exact"/>
              <w:contextualSpacing/>
              <w:rPr>
                <w:rFonts w:ascii="Times New Roman" w:hAnsi="Times New Roman" w:eastAsia="仿宋_GB2312"/>
                <w:sz w:val="24"/>
              </w:rPr>
            </w:pPr>
            <w:r>
              <w:rPr>
                <w:rFonts w:hint="eastAsia" w:ascii="Times New Roman" w:hAnsi="Times New Roman" w:eastAsia="仿宋_GB2312"/>
                <w:sz w:val="24"/>
              </w:rPr>
              <w:t>0580-2166242, 15858076468</w:t>
            </w:r>
          </w:p>
        </w:tc>
      </w:tr>
      <w:tr w14:paraId="0CBC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C1A771A">
            <w:pPr>
              <w:spacing w:line="400" w:lineRule="exact"/>
              <w:contextualSpacing/>
              <w:rPr>
                <w:rFonts w:ascii="Times New Roman" w:hAnsi="Times New Roman" w:eastAsia="仿宋_GB2312"/>
                <w:sz w:val="24"/>
              </w:rPr>
            </w:pPr>
            <w:r>
              <w:rPr>
                <w:rFonts w:hint="eastAsia" w:ascii="Times New Roman" w:hAnsi="Times New Roman" w:eastAsia="仿宋_GB2312"/>
                <w:sz w:val="24"/>
              </w:rPr>
              <w:t>中国建设银行股份有限公司舟山分行</w:t>
            </w:r>
          </w:p>
        </w:tc>
        <w:tc>
          <w:tcPr>
            <w:tcW w:w="3975" w:type="dxa"/>
          </w:tcPr>
          <w:p w14:paraId="3D62E44A">
            <w:pPr>
              <w:numPr>
                <w:ilvl w:val="0"/>
                <w:numId w:val="7"/>
              </w:numPr>
              <w:spacing w:line="400" w:lineRule="exact"/>
              <w:contextualSpacing/>
              <w:rPr>
                <w:rFonts w:ascii="Times New Roman" w:hAnsi="Times New Roman" w:eastAsia="仿宋_GB2312"/>
                <w:sz w:val="24"/>
              </w:rPr>
            </w:pPr>
            <w:r>
              <w:rPr>
                <w:rFonts w:hint="eastAsia" w:ascii="Times New Roman" w:hAnsi="Times New Roman" w:eastAsia="仿宋_GB2312"/>
                <w:sz w:val="24"/>
              </w:rPr>
              <w:t>快速便捷：全流程线上操作，通过浙江省政府采购网数据审核信用额度，建行供应链平台快速放款。</w:t>
            </w:r>
          </w:p>
          <w:p w14:paraId="5AF7F268">
            <w:pPr>
              <w:numPr>
                <w:ilvl w:val="0"/>
                <w:numId w:val="7"/>
              </w:numPr>
              <w:spacing w:line="400" w:lineRule="exact"/>
              <w:contextualSpacing/>
              <w:rPr>
                <w:rFonts w:ascii="Times New Roman" w:hAnsi="Times New Roman" w:eastAsia="仿宋_GB2312"/>
                <w:sz w:val="24"/>
              </w:rPr>
            </w:pPr>
            <w:r>
              <w:rPr>
                <w:rFonts w:hint="eastAsia" w:ascii="Times New Roman" w:hAnsi="Times New Roman" w:eastAsia="仿宋_GB2312"/>
                <w:sz w:val="24"/>
              </w:rPr>
              <w:t>申请额度高：单笔融资额度最高可达政府采购合同金额的90%，单户额度最高可达3000万。</w:t>
            </w:r>
          </w:p>
          <w:p w14:paraId="055466C2">
            <w:pPr>
              <w:numPr>
                <w:ilvl w:val="0"/>
                <w:numId w:val="7"/>
              </w:numPr>
              <w:spacing w:line="400" w:lineRule="exact"/>
              <w:contextualSpacing/>
              <w:rPr>
                <w:rFonts w:ascii="Times New Roman" w:hAnsi="Times New Roman" w:eastAsia="仿宋_GB2312"/>
                <w:sz w:val="24"/>
              </w:rPr>
            </w:pPr>
            <w:r>
              <w:rPr>
                <w:rFonts w:hint="eastAsia" w:ascii="Times New Roman" w:hAnsi="Times New Roman" w:eastAsia="仿宋_GB2312"/>
                <w:sz w:val="24"/>
              </w:rPr>
              <w:t>无需额外抵押：以浙江省政府采购网备案公示的政府采购合同进行融资，无需额外抵押担保。</w:t>
            </w:r>
          </w:p>
          <w:p w14:paraId="0CD31EA6">
            <w:pPr>
              <w:numPr>
                <w:ilvl w:val="0"/>
                <w:numId w:val="7"/>
              </w:numPr>
              <w:spacing w:line="400" w:lineRule="exact"/>
              <w:contextualSpacing/>
              <w:rPr>
                <w:rFonts w:ascii="Times New Roman" w:hAnsi="Times New Roman" w:eastAsia="仿宋_GB2312"/>
                <w:sz w:val="24"/>
              </w:rPr>
            </w:pPr>
            <w:r>
              <w:rPr>
                <w:rFonts w:hint="eastAsia" w:ascii="Times New Roman" w:hAnsi="Times New Roman" w:eastAsia="仿宋_GB2312"/>
                <w:sz w:val="24"/>
              </w:rPr>
              <w:t>利率优惠：给予流动资金贷款最优惠利率。</w:t>
            </w:r>
          </w:p>
        </w:tc>
        <w:tc>
          <w:tcPr>
            <w:tcW w:w="2220" w:type="dxa"/>
            <w:vAlign w:val="center"/>
          </w:tcPr>
          <w:p w14:paraId="636808B5">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普陀片区：蔡妮妮</w:t>
            </w:r>
          </w:p>
          <w:p w14:paraId="008E1FC0">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定海片区：杨莹</w:t>
            </w:r>
          </w:p>
          <w:p w14:paraId="65BA7A84">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自贸区片区：方晓</w:t>
            </w:r>
          </w:p>
        </w:tc>
        <w:tc>
          <w:tcPr>
            <w:tcW w:w="1908" w:type="dxa"/>
            <w:vAlign w:val="center"/>
          </w:tcPr>
          <w:p w14:paraId="20A06162">
            <w:pPr>
              <w:spacing w:line="400" w:lineRule="exact"/>
              <w:contextualSpacing/>
              <w:rPr>
                <w:rFonts w:ascii="Times New Roman" w:hAnsi="Times New Roman" w:eastAsia="仿宋_GB2312"/>
                <w:sz w:val="24"/>
              </w:rPr>
            </w:pPr>
            <w:r>
              <w:rPr>
                <w:rFonts w:hint="eastAsia" w:ascii="Times New Roman" w:hAnsi="Times New Roman" w:eastAsia="仿宋_GB2312"/>
                <w:sz w:val="24"/>
              </w:rPr>
              <w:t>普陀片区：13957201791</w:t>
            </w:r>
          </w:p>
          <w:p w14:paraId="5A76A274">
            <w:pPr>
              <w:spacing w:line="400" w:lineRule="exact"/>
              <w:contextualSpacing/>
              <w:rPr>
                <w:rFonts w:ascii="Times New Roman" w:hAnsi="Times New Roman" w:eastAsia="仿宋_GB2312"/>
                <w:sz w:val="24"/>
              </w:rPr>
            </w:pPr>
            <w:r>
              <w:rPr>
                <w:rFonts w:hint="eastAsia" w:ascii="Times New Roman" w:hAnsi="Times New Roman" w:eastAsia="仿宋_GB2312"/>
                <w:sz w:val="24"/>
              </w:rPr>
              <w:t>定海片区：13655803997</w:t>
            </w:r>
          </w:p>
          <w:p w14:paraId="61757400">
            <w:pPr>
              <w:spacing w:line="400" w:lineRule="exact"/>
              <w:contextualSpacing/>
              <w:rPr>
                <w:rFonts w:ascii="Times New Roman" w:hAnsi="Times New Roman" w:eastAsia="仿宋_GB2312"/>
                <w:sz w:val="24"/>
              </w:rPr>
            </w:pPr>
            <w:r>
              <w:rPr>
                <w:rFonts w:hint="eastAsia" w:ascii="Times New Roman" w:hAnsi="Times New Roman" w:eastAsia="仿宋_GB2312"/>
                <w:sz w:val="24"/>
              </w:rPr>
              <w:t>自贸区片区：13587086324</w:t>
            </w:r>
          </w:p>
        </w:tc>
      </w:tr>
      <w:tr w14:paraId="04CA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B679F93">
            <w:pPr>
              <w:spacing w:line="400" w:lineRule="exact"/>
              <w:contextualSpacing/>
              <w:rPr>
                <w:rFonts w:ascii="Times New Roman" w:hAnsi="Times New Roman" w:eastAsia="仿宋_GB2312"/>
                <w:sz w:val="24"/>
              </w:rPr>
            </w:pPr>
            <w:r>
              <w:rPr>
                <w:rFonts w:hint="eastAsia" w:ascii="Times New Roman" w:hAnsi="Times New Roman" w:eastAsia="仿宋_GB2312"/>
                <w:sz w:val="24"/>
              </w:rPr>
              <w:t>杭州银行股份有限公司舟山市分行</w:t>
            </w:r>
          </w:p>
        </w:tc>
        <w:tc>
          <w:tcPr>
            <w:tcW w:w="3975" w:type="dxa"/>
          </w:tcPr>
          <w:p w14:paraId="3D49CF0B">
            <w:pPr>
              <w:spacing w:line="400" w:lineRule="exact"/>
              <w:contextualSpacing/>
              <w:rPr>
                <w:rFonts w:ascii="Times New Roman" w:hAnsi="Times New Roman" w:eastAsia="仿宋_GB2312"/>
                <w:sz w:val="24"/>
              </w:rPr>
            </w:pPr>
            <w:r>
              <w:rPr>
                <w:rFonts w:hint="eastAsia" w:ascii="Times New Roman" w:hAnsi="Times New Roman"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40C2D5EA">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方经理</w:t>
            </w:r>
          </w:p>
        </w:tc>
        <w:tc>
          <w:tcPr>
            <w:tcW w:w="1908" w:type="dxa"/>
            <w:vAlign w:val="center"/>
          </w:tcPr>
          <w:p w14:paraId="69ABDD2F">
            <w:pPr>
              <w:spacing w:line="400" w:lineRule="exact"/>
              <w:contextualSpacing/>
              <w:rPr>
                <w:rFonts w:ascii="Times New Roman" w:hAnsi="Times New Roman" w:eastAsia="仿宋_GB2312"/>
                <w:sz w:val="24"/>
              </w:rPr>
            </w:pPr>
            <w:r>
              <w:rPr>
                <w:rFonts w:hint="eastAsia" w:ascii="Times New Roman" w:hAnsi="Times New Roman" w:eastAsia="仿宋_GB2312"/>
                <w:sz w:val="24"/>
              </w:rPr>
              <w:t>0580-2185201，18205800451</w:t>
            </w:r>
          </w:p>
        </w:tc>
      </w:tr>
      <w:tr w14:paraId="6303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FE8ECCF">
            <w:pPr>
              <w:spacing w:line="400" w:lineRule="exact"/>
              <w:contextualSpacing/>
              <w:rPr>
                <w:rFonts w:ascii="Times New Roman" w:hAnsi="Times New Roman" w:eastAsia="仿宋_GB2312"/>
                <w:sz w:val="24"/>
              </w:rPr>
            </w:pPr>
            <w:r>
              <w:rPr>
                <w:rFonts w:hint="eastAsia" w:ascii="Times New Roman" w:hAnsi="Times New Roman" w:eastAsia="仿宋_GB2312"/>
                <w:sz w:val="24"/>
              </w:rPr>
              <w:t>招商银行股份有限公司浙江自贸试验区舟山分行</w:t>
            </w:r>
          </w:p>
        </w:tc>
        <w:tc>
          <w:tcPr>
            <w:tcW w:w="3975" w:type="dxa"/>
          </w:tcPr>
          <w:p w14:paraId="383A5E54">
            <w:pPr>
              <w:spacing w:line="400" w:lineRule="exact"/>
              <w:rPr>
                <w:rFonts w:ascii="Times New Roman" w:hAnsi="Times New Roman" w:eastAsia="仿宋_GB2312"/>
              </w:rPr>
            </w:pPr>
            <w:r>
              <w:rPr>
                <w:rFonts w:hint="eastAsia" w:ascii="Times New Roman" w:hAnsi="Times New Roman"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58B6F7C">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李玲</w:t>
            </w:r>
          </w:p>
        </w:tc>
        <w:tc>
          <w:tcPr>
            <w:tcW w:w="1908" w:type="dxa"/>
            <w:vAlign w:val="center"/>
          </w:tcPr>
          <w:p w14:paraId="7613DF57">
            <w:pPr>
              <w:spacing w:line="400" w:lineRule="exact"/>
              <w:contextualSpacing/>
              <w:rPr>
                <w:rFonts w:ascii="Times New Roman" w:hAnsi="Times New Roman" w:eastAsia="仿宋_GB2312"/>
                <w:sz w:val="24"/>
              </w:rPr>
            </w:pPr>
            <w:r>
              <w:rPr>
                <w:rFonts w:hint="eastAsia" w:ascii="Times New Roman" w:hAnsi="Times New Roman" w:eastAsia="仿宋_GB2312"/>
                <w:sz w:val="24"/>
              </w:rPr>
              <w:t>0580-2061710，13957227971</w:t>
            </w:r>
          </w:p>
        </w:tc>
      </w:tr>
      <w:tr w14:paraId="6CCB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076016DD">
            <w:pPr>
              <w:spacing w:line="400" w:lineRule="exact"/>
              <w:contextualSpacing/>
              <w:rPr>
                <w:rFonts w:ascii="Times New Roman" w:hAnsi="Times New Roman" w:eastAsia="仿宋_GB2312"/>
                <w:sz w:val="24"/>
              </w:rPr>
            </w:pPr>
            <w:r>
              <w:rPr>
                <w:rFonts w:hint="eastAsia" w:ascii="Times New Roman" w:hAnsi="Times New Roman" w:eastAsia="仿宋_GB2312"/>
                <w:sz w:val="24"/>
              </w:rPr>
              <w:t>温州银行股份有限公司舟山市分行</w:t>
            </w:r>
          </w:p>
        </w:tc>
        <w:tc>
          <w:tcPr>
            <w:tcW w:w="3975" w:type="dxa"/>
          </w:tcPr>
          <w:p w14:paraId="65E1AC2F">
            <w:pPr>
              <w:numPr>
                <w:ilvl w:val="0"/>
                <w:numId w:val="8"/>
              </w:numPr>
              <w:spacing w:line="400" w:lineRule="exact"/>
              <w:contextualSpacing/>
              <w:rPr>
                <w:rFonts w:ascii="Times New Roman" w:hAnsi="Times New Roman" w:eastAsia="仿宋_GB2312"/>
                <w:sz w:val="24"/>
              </w:rPr>
            </w:pPr>
            <w:r>
              <w:rPr>
                <w:rFonts w:hint="eastAsia" w:ascii="Times New Roman" w:hAnsi="Times New Roman" w:eastAsia="仿宋_GB2312"/>
                <w:sz w:val="24"/>
              </w:rPr>
              <w:t>单户授信敞口最高不超过1000万元，且最高额度核定一般不超过借款人（含实际控制人控制的其他经营实体）最近13个月合计有效中标合同金额的70%。</w:t>
            </w:r>
          </w:p>
          <w:p w14:paraId="65F7489A">
            <w:pPr>
              <w:numPr>
                <w:ilvl w:val="0"/>
                <w:numId w:val="8"/>
              </w:numPr>
              <w:spacing w:line="400" w:lineRule="exact"/>
              <w:contextualSpacing/>
              <w:rPr>
                <w:rFonts w:ascii="Times New Roman" w:hAnsi="Times New Roman" w:eastAsia="仿宋_GB2312"/>
                <w:sz w:val="24"/>
              </w:rPr>
            </w:pPr>
            <w:r>
              <w:rPr>
                <w:rFonts w:hint="eastAsia" w:ascii="Times New Roman" w:hAnsi="Times New Roman"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1E914901">
            <w:pPr>
              <w:numPr>
                <w:ilvl w:val="0"/>
                <w:numId w:val="8"/>
              </w:numPr>
              <w:spacing w:line="400" w:lineRule="exact"/>
              <w:contextualSpacing/>
              <w:rPr>
                <w:rFonts w:ascii="Times New Roman" w:hAnsi="Times New Roman" w:eastAsia="仿宋_GB2312"/>
                <w:sz w:val="24"/>
              </w:rPr>
            </w:pPr>
            <w:r>
              <w:rPr>
                <w:rFonts w:hint="eastAsia" w:ascii="Times New Roman" w:hAnsi="Times New Roman"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5A1CE875">
            <w:pPr>
              <w:numPr>
                <w:ilvl w:val="0"/>
                <w:numId w:val="8"/>
              </w:numPr>
              <w:spacing w:line="400" w:lineRule="exact"/>
              <w:contextualSpacing/>
              <w:rPr>
                <w:rFonts w:ascii="Times New Roman" w:hAnsi="Times New Roman" w:eastAsia="仿宋_GB2312"/>
                <w:sz w:val="24"/>
              </w:rPr>
            </w:pPr>
            <w:r>
              <w:rPr>
                <w:rFonts w:hint="eastAsia" w:ascii="Times New Roman" w:hAnsi="Times New Roman"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016F1FED">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郑贤栋</w:t>
            </w:r>
          </w:p>
        </w:tc>
        <w:tc>
          <w:tcPr>
            <w:tcW w:w="1908" w:type="dxa"/>
            <w:vAlign w:val="center"/>
          </w:tcPr>
          <w:p w14:paraId="621751C1">
            <w:pPr>
              <w:spacing w:line="400" w:lineRule="exact"/>
              <w:contextualSpacing/>
              <w:rPr>
                <w:rFonts w:ascii="Times New Roman" w:hAnsi="Times New Roman" w:eastAsia="仿宋_GB2312"/>
                <w:sz w:val="24"/>
              </w:rPr>
            </w:pPr>
            <w:r>
              <w:rPr>
                <w:rFonts w:hint="eastAsia" w:ascii="Times New Roman" w:hAnsi="Times New Roman" w:eastAsia="仿宋_GB2312"/>
                <w:sz w:val="24"/>
              </w:rPr>
              <w:t>0580—8866086</w:t>
            </w:r>
          </w:p>
        </w:tc>
      </w:tr>
      <w:tr w14:paraId="078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2F57A0">
            <w:pPr>
              <w:spacing w:line="400" w:lineRule="exact"/>
              <w:contextualSpacing/>
              <w:rPr>
                <w:rFonts w:ascii="Times New Roman" w:hAnsi="Times New Roman" w:eastAsia="仿宋_GB2312"/>
                <w:sz w:val="24"/>
              </w:rPr>
            </w:pPr>
            <w:r>
              <w:rPr>
                <w:rFonts w:hint="eastAsia" w:ascii="Times New Roman" w:hAnsi="Times New Roman" w:eastAsia="仿宋_GB2312"/>
                <w:sz w:val="24"/>
              </w:rPr>
              <w:t>交通银行股份有限公司舟山分行</w:t>
            </w:r>
          </w:p>
        </w:tc>
        <w:tc>
          <w:tcPr>
            <w:tcW w:w="3975" w:type="dxa"/>
          </w:tcPr>
          <w:p w14:paraId="09B353AA">
            <w:pPr>
              <w:spacing w:line="400" w:lineRule="exact"/>
              <w:contextualSpacing/>
              <w:rPr>
                <w:rFonts w:ascii="Times New Roman" w:hAnsi="Times New Roman" w:eastAsia="仿宋_GB2312"/>
                <w:sz w:val="24"/>
              </w:rPr>
            </w:pPr>
            <w:r>
              <w:rPr>
                <w:rFonts w:hint="eastAsia" w:ascii="Times New Roman" w:hAnsi="Times New Roman"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Times New Roman" w:hAnsi="Times New Roman" w:eastAsia="仿宋_GB2312"/>
              </w:rPr>
              <w:t>PR。</w:t>
            </w:r>
          </w:p>
        </w:tc>
        <w:tc>
          <w:tcPr>
            <w:tcW w:w="2220" w:type="dxa"/>
            <w:vAlign w:val="center"/>
          </w:tcPr>
          <w:p w14:paraId="6BEECD88">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赵争艳</w:t>
            </w:r>
          </w:p>
        </w:tc>
        <w:tc>
          <w:tcPr>
            <w:tcW w:w="1908" w:type="dxa"/>
            <w:vAlign w:val="center"/>
          </w:tcPr>
          <w:p w14:paraId="7B5F47BF">
            <w:pPr>
              <w:spacing w:line="400" w:lineRule="exact"/>
              <w:contextualSpacing/>
              <w:rPr>
                <w:rFonts w:ascii="Times New Roman" w:hAnsi="Times New Roman" w:eastAsia="仿宋_GB2312"/>
                <w:sz w:val="24"/>
              </w:rPr>
            </w:pPr>
            <w:r>
              <w:rPr>
                <w:rFonts w:hint="eastAsia" w:ascii="Times New Roman" w:hAnsi="Times New Roman" w:eastAsia="仿宋_GB2312"/>
                <w:sz w:val="24"/>
              </w:rPr>
              <w:t>0580-2260728</w:t>
            </w:r>
          </w:p>
          <w:p w14:paraId="741232DE">
            <w:pPr>
              <w:spacing w:line="400" w:lineRule="exact"/>
              <w:contextualSpacing/>
              <w:rPr>
                <w:rFonts w:ascii="Times New Roman" w:hAnsi="Times New Roman" w:eastAsia="仿宋_GB2312"/>
                <w:sz w:val="24"/>
              </w:rPr>
            </w:pPr>
            <w:r>
              <w:rPr>
                <w:rFonts w:hint="eastAsia" w:ascii="Times New Roman" w:hAnsi="Times New Roman" w:eastAsia="仿宋_GB2312"/>
                <w:sz w:val="24"/>
              </w:rPr>
              <w:t>13758007280</w:t>
            </w:r>
          </w:p>
        </w:tc>
      </w:tr>
      <w:tr w14:paraId="58A4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D511DBF">
            <w:pPr>
              <w:spacing w:line="400" w:lineRule="exact"/>
              <w:contextualSpacing/>
              <w:rPr>
                <w:rFonts w:ascii="Times New Roman" w:hAnsi="Times New Roman" w:eastAsia="仿宋_GB2312"/>
                <w:sz w:val="24"/>
              </w:rPr>
            </w:pPr>
            <w:r>
              <w:rPr>
                <w:rFonts w:hint="eastAsia" w:ascii="Times New Roman" w:hAnsi="Times New Roman" w:eastAsia="仿宋_GB2312"/>
                <w:sz w:val="24"/>
              </w:rPr>
              <w:t>中信银行股份有限公司舟山分行</w:t>
            </w:r>
          </w:p>
        </w:tc>
        <w:tc>
          <w:tcPr>
            <w:tcW w:w="3975" w:type="dxa"/>
          </w:tcPr>
          <w:p w14:paraId="1006EF78">
            <w:pPr>
              <w:spacing w:line="400" w:lineRule="exact"/>
              <w:contextualSpacing/>
              <w:rPr>
                <w:rFonts w:ascii="Times New Roman" w:hAnsi="Times New Roman" w:eastAsia="仿宋_GB2312"/>
                <w:sz w:val="24"/>
              </w:rPr>
            </w:pPr>
            <w:r>
              <w:rPr>
                <w:rFonts w:hint="eastAsia" w:ascii="Times New Roman" w:hAnsi="Times New Roman"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8CE7E56">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黄丽</w:t>
            </w:r>
          </w:p>
        </w:tc>
        <w:tc>
          <w:tcPr>
            <w:tcW w:w="1908" w:type="dxa"/>
            <w:vAlign w:val="center"/>
          </w:tcPr>
          <w:p w14:paraId="7E82CEF8">
            <w:pPr>
              <w:spacing w:line="400" w:lineRule="exact"/>
              <w:contextualSpacing/>
              <w:rPr>
                <w:rFonts w:ascii="Times New Roman" w:hAnsi="Times New Roman" w:eastAsia="仿宋_GB2312"/>
                <w:sz w:val="24"/>
              </w:rPr>
            </w:pPr>
            <w:r>
              <w:rPr>
                <w:rFonts w:hint="eastAsia" w:ascii="Times New Roman" w:hAnsi="Times New Roman" w:eastAsia="仿宋_GB2312"/>
                <w:sz w:val="24"/>
              </w:rPr>
              <w:t>13905808032</w:t>
            </w:r>
          </w:p>
        </w:tc>
      </w:tr>
      <w:tr w14:paraId="3E4B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D7AE36E">
            <w:pPr>
              <w:spacing w:line="400" w:lineRule="exact"/>
              <w:contextualSpacing/>
              <w:rPr>
                <w:rFonts w:ascii="Times New Roman" w:hAnsi="Times New Roman" w:eastAsia="仿宋_GB2312"/>
                <w:sz w:val="24"/>
              </w:rPr>
            </w:pPr>
            <w:r>
              <w:rPr>
                <w:rFonts w:hint="eastAsia" w:ascii="Times New Roman" w:hAnsi="Times New Roman" w:eastAsia="仿宋_GB2312"/>
                <w:sz w:val="24"/>
              </w:rPr>
              <w:t>泰隆银行舟山市分行</w:t>
            </w:r>
          </w:p>
        </w:tc>
        <w:tc>
          <w:tcPr>
            <w:tcW w:w="3975" w:type="dxa"/>
          </w:tcPr>
          <w:p w14:paraId="1104768E">
            <w:pPr>
              <w:spacing w:line="400" w:lineRule="exact"/>
              <w:contextualSpacing/>
              <w:rPr>
                <w:rFonts w:ascii="Times New Roman" w:hAnsi="Times New Roman" w:eastAsia="仿宋_GB2312"/>
                <w:sz w:val="24"/>
              </w:rPr>
            </w:pPr>
            <w:r>
              <w:rPr>
                <w:rFonts w:hint="eastAsia" w:ascii="Times New Roman" w:hAnsi="Times New Roman"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3A34799">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胡亢宇</w:t>
            </w:r>
          </w:p>
        </w:tc>
        <w:tc>
          <w:tcPr>
            <w:tcW w:w="1908" w:type="dxa"/>
            <w:vAlign w:val="center"/>
          </w:tcPr>
          <w:p w14:paraId="543AD11D">
            <w:pPr>
              <w:spacing w:line="400" w:lineRule="exact"/>
              <w:contextualSpacing/>
              <w:rPr>
                <w:rFonts w:ascii="Times New Roman" w:hAnsi="Times New Roman" w:eastAsia="仿宋_GB2312"/>
                <w:sz w:val="24"/>
              </w:rPr>
            </w:pPr>
            <w:r>
              <w:rPr>
                <w:rFonts w:hint="eastAsia" w:ascii="Times New Roman" w:hAnsi="Times New Roman" w:eastAsia="仿宋_GB2312"/>
                <w:sz w:val="24"/>
              </w:rPr>
              <w:t>17605868703</w:t>
            </w:r>
          </w:p>
        </w:tc>
      </w:tr>
      <w:tr w14:paraId="4F2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E9B43DC">
            <w:pPr>
              <w:spacing w:line="400" w:lineRule="exact"/>
              <w:contextualSpacing/>
              <w:rPr>
                <w:rFonts w:ascii="Times New Roman" w:hAnsi="Times New Roman" w:eastAsia="仿宋_GB2312"/>
                <w:sz w:val="24"/>
              </w:rPr>
            </w:pPr>
            <w:r>
              <w:rPr>
                <w:rFonts w:hint="eastAsia" w:ascii="Times New Roman" w:hAnsi="Times New Roman" w:eastAsia="仿宋_GB2312"/>
                <w:sz w:val="24"/>
              </w:rPr>
              <w:t>中国农业银行股份有限公司舟山分行</w:t>
            </w:r>
          </w:p>
        </w:tc>
        <w:tc>
          <w:tcPr>
            <w:tcW w:w="3975" w:type="dxa"/>
          </w:tcPr>
          <w:p w14:paraId="11A03AC2">
            <w:pPr>
              <w:spacing w:line="400" w:lineRule="exact"/>
              <w:contextualSpacing/>
              <w:rPr>
                <w:rFonts w:ascii="Times New Roman" w:hAnsi="Times New Roman" w:eastAsia="仿宋_GB2312"/>
                <w:sz w:val="24"/>
              </w:rPr>
            </w:pPr>
            <w:r>
              <w:rPr>
                <w:rFonts w:hint="eastAsia" w:ascii="Times New Roman" w:hAnsi="Times New Roman"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6B76EB18">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苏华瞻</w:t>
            </w:r>
          </w:p>
        </w:tc>
        <w:tc>
          <w:tcPr>
            <w:tcW w:w="1908" w:type="dxa"/>
            <w:vAlign w:val="center"/>
          </w:tcPr>
          <w:p w14:paraId="6156F5D8">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13967228926</w:t>
            </w:r>
          </w:p>
        </w:tc>
      </w:tr>
      <w:tr w14:paraId="6DCD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10468B7">
            <w:pPr>
              <w:spacing w:line="400" w:lineRule="exact"/>
              <w:contextualSpacing/>
              <w:rPr>
                <w:rFonts w:ascii="Times New Roman" w:hAnsi="Times New Roman" w:eastAsia="仿宋_GB2312"/>
                <w:sz w:val="24"/>
              </w:rPr>
            </w:pPr>
            <w:r>
              <w:rPr>
                <w:rFonts w:hint="eastAsia" w:ascii="Times New Roman" w:hAnsi="Times New Roman" w:eastAsia="仿宋_GB2312"/>
                <w:sz w:val="24"/>
              </w:rPr>
              <w:t>中国邮政储蓄银行股份有限公司舟山市分行</w:t>
            </w:r>
          </w:p>
        </w:tc>
        <w:tc>
          <w:tcPr>
            <w:tcW w:w="3975" w:type="dxa"/>
          </w:tcPr>
          <w:p w14:paraId="2A51D4EC">
            <w:pPr>
              <w:tabs>
                <w:tab w:val="left" w:pos="0"/>
              </w:tabs>
              <w:spacing w:line="400" w:lineRule="exact"/>
              <w:rPr>
                <w:rFonts w:ascii="Times New Roman" w:hAnsi="Times New Roman" w:eastAsia="仿宋_GB2312"/>
                <w:sz w:val="24"/>
              </w:rPr>
            </w:pPr>
            <w:r>
              <w:rPr>
                <w:rFonts w:hint="eastAsia" w:ascii="Times New Roman" w:hAnsi="Times New Roman" w:eastAsia="仿宋_GB2312" w:cs="Times New Roman"/>
                <w:sz w:val="24"/>
              </w:rPr>
              <w:t>符合我行基本准入，授信额度使用期最高为2年，单户授信最高为500万，担保方式</w:t>
            </w:r>
            <w:r>
              <w:rPr>
                <w:rFonts w:hint="eastAsia" w:ascii="Times New Roman" w:hAnsi="Times New Roman" w:eastAsia="仿宋_GB2312"/>
                <w:sz w:val="24"/>
              </w:rPr>
              <w:t>享受信用贷款执行</w:t>
            </w:r>
            <w:r>
              <w:rPr>
                <w:rFonts w:hint="eastAsia" w:ascii="Times New Roman" w:hAnsi="Times New Roman" w:eastAsia="仿宋_GB2312" w:cs="Times New Roman"/>
                <w:sz w:val="24"/>
              </w:rPr>
              <w:t>，利率最低可至当期LPR ，有无还本续贷，12月份线上产品可以自主自贷。</w:t>
            </w:r>
          </w:p>
        </w:tc>
        <w:tc>
          <w:tcPr>
            <w:tcW w:w="2220" w:type="dxa"/>
            <w:vAlign w:val="center"/>
          </w:tcPr>
          <w:p w14:paraId="70311970">
            <w:pPr>
              <w:spacing w:line="400" w:lineRule="exact"/>
              <w:contextualSpacing/>
              <w:jc w:val="center"/>
              <w:rPr>
                <w:rFonts w:ascii="Times New Roman" w:hAnsi="Times New Roman" w:eastAsia="仿宋_GB2312"/>
                <w:sz w:val="24"/>
              </w:rPr>
            </w:pPr>
            <w:r>
              <w:rPr>
                <w:rFonts w:hint="eastAsia" w:ascii="Times New Roman" w:hAnsi="Times New Roman" w:eastAsia="仿宋_GB2312"/>
                <w:sz w:val="24"/>
              </w:rPr>
              <w:t>蒋志燕</w:t>
            </w:r>
          </w:p>
        </w:tc>
        <w:tc>
          <w:tcPr>
            <w:tcW w:w="1908" w:type="dxa"/>
            <w:vAlign w:val="center"/>
          </w:tcPr>
          <w:p w14:paraId="0E18776B">
            <w:pPr>
              <w:spacing w:line="400" w:lineRule="exact"/>
              <w:contextualSpacing/>
              <w:rPr>
                <w:rFonts w:ascii="Times New Roman" w:hAnsi="Times New Roman" w:eastAsia="仿宋_GB2312"/>
                <w:sz w:val="24"/>
              </w:rPr>
            </w:pPr>
            <w:r>
              <w:rPr>
                <w:rFonts w:hint="eastAsia" w:ascii="Times New Roman" w:hAnsi="Times New Roman" w:eastAsia="仿宋_GB2312"/>
                <w:sz w:val="24"/>
              </w:rPr>
              <w:t>13732527321</w:t>
            </w:r>
          </w:p>
        </w:tc>
      </w:tr>
    </w:tbl>
    <w:p w14:paraId="022F417C">
      <w:pPr>
        <w:spacing w:line="360" w:lineRule="auto"/>
        <w:contextualSpacing/>
        <w:rPr>
          <w:rFonts w:ascii="Times New Roman" w:hAnsi="Times New Roman" w:eastAsia="仿宋_GB2312"/>
          <w:sz w:val="24"/>
        </w:rPr>
      </w:pPr>
      <w:r>
        <w:rPr>
          <w:rFonts w:hint="eastAsia" w:ascii="Times New Roman" w:hAnsi="Times New Roman" w:eastAsia="仿宋_GB2312"/>
          <w:sz w:val="24"/>
        </w:rPr>
        <w:t>1. 一般步骤</w:t>
      </w:r>
    </w:p>
    <w:p w14:paraId="5E5AC49A">
      <w:pPr>
        <w:spacing w:line="360" w:lineRule="auto"/>
        <w:contextualSpacing/>
        <w:rPr>
          <w:rFonts w:ascii="Times New Roman" w:hAnsi="Times New Roman" w:eastAsia="仿宋_GB2312"/>
          <w:sz w:val="24"/>
        </w:rPr>
      </w:pPr>
      <w:r>
        <w:rPr>
          <w:rFonts w:hint="eastAsia" w:ascii="Times New Roman" w:hAnsi="Times New Roman" w:eastAsia="仿宋_GB2312"/>
          <w:sz w:val="24"/>
        </w:rPr>
        <w:t>（1）供应商先与银行对接，办理融资前期手续；</w:t>
      </w:r>
    </w:p>
    <w:p w14:paraId="3F264CE7">
      <w:pPr>
        <w:spacing w:line="360" w:lineRule="auto"/>
        <w:contextualSpacing/>
        <w:rPr>
          <w:rFonts w:ascii="Times New Roman" w:hAnsi="Times New Roman" w:eastAsia="仿宋_GB2312"/>
          <w:sz w:val="24"/>
        </w:rPr>
      </w:pPr>
      <w:r>
        <w:rPr>
          <w:rFonts w:hint="eastAsia" w:ascii="Times New Roman" w:hAnsi="Times New Roman" w:eastAsia="仿宋_GB2312"/>
          <w:sz w:val="24"/>
        </w:rPr>
        <w:t>（2）供应商成交后，凭成交通知书等材料，向相关合作银行发出融资申请；</w:t>
      </w:r>
    </w:p>
    <w:p w14:paraId="4A423F89">
      <w:pPr>
        <w:spacing w:line="360" w:lineRule="auto"/>
        <w:contextualSpacing/>
        <w:rPr>
          <w:rFonts w:ascii="Times New Roman" w:hAnsi="Times New Roman" w:eastAsia="仿宋_GB2312"/>
          <w:sz w:val="24"/>
        </w:rPr>
      </w:pPr>
      <w:r>
        <w:rPr>
          <w:rFonts w:hint="eastAsia" w:ascii="Times New Roman" w:hAnsi="Times New Roman" w:eastAsia="仿宋_GB2312"/>
          <w:sz w:val="24"/>
        </w:rPr>
        <w:t>（3）银行、供应商线上办理审批、放贷事宜。</w:t>
      </w:r>
    </w:p>
    <w:p w14:paraId="799E63BB">
      <w:pPr>
        <w:spacing w:line="360" w:lineRule="auto"/>
        <w:contextualSpacing/>
        <w:rPr>
          <w:rFonts w:ascii="Times New Roman" w:hAnsi="Times New Roman" w:eastAsia="仿宋_GB2312"/>
          <w:sz w:val="24"/>
        </w:rPr>
      </w:pPr>
      <w:r>
        <w:rPr>
          <w:rFonts w:hint="eastAsia" w:ascii="Times New Roman" w:hAnsi="Times New Roman" w:eastAsia="仿宋_GB2312"/>
          <w:sz w:val="24"/>
        </w:rPr>
        <w:t>2. 注意事项</w:t>
      </w:r>
    </w:p>
    <w:p w14:paraId="30A47A6A">
      <w:pPr>
        <w:spacing w:line="360" w:lineRule="auto"/>
        <w:contextualSpacing/>
        <w:rPr>
          <w:rFonts w:ascii="Times New Roman" w:hAnsi="Times New Roman" w:eastAsia="仿宋_GB2312"/>
          <w:sz w:val="24"/>
        </w:rPr>
      </w:pPr>
      <w:r>
        <w:rPr>
          <w:rFonts w:hint="eastAsia" w:ascii="Times New Roman" w:hAnsi="Times New Roman" w:eastAsia="仿宋_GB2312"/>
          <w:sz w:val="24"/>
        </w:rPr>
        <w:t>（1）成交供应商需确保政府采购合同的收款账户与融资银行开户账户一致。</w:t>
      </w:r>
    </w:p>
    <w:p w14:paraId="0B01BEE0">
      <w:pPr>
        <w:spacing w:line="360" w:lineRule="auto"/>
        <w:contextualSpacing/>
        <w:rPr>
          <w:rFonts w:ascii="Times New Roman" w:hAnsi="Times New Roman" w:eastAsia="仿宋_GB2312"/>
          <w:sz w:val="24"/>
        </w:rPr>
      </w:pPr>
      <w:r>
        <w:rPr>
          <w:rFonts w:hint="eastAsia" w:ascii="Times New Roman" w:hAnsi="Times New Roman" w:eastAsia="仿宋_GB2312"/>
          <w:sz w:val="24"/>
        </w:rPr>
        <w:t>（2）用于政府采购信用融资的政府采购合同，应当包含如下条款：“第   条：</w:t>
      </w:r>
    </w:p>
    <w:p w14:paraId="5F74321E">
      <w:pPr>
        <w:spacing w:line="360" w:lineRule="auto"/>
        <w:contextualSpacing/>
        <w:rPr>
          <w:rFonts w:ascii="Times New Roman" w:hAnsi="Times New Roman" w:eastAsia="仿宋_GB2312"/>
          <w:sz w:val="24"/>
        </w:rPr>
      </w:pPr>
      <w:r>
        <w:rPr>
          <w:rFonts w:hint="eastAsia" w:ascii="Times New Roman" w:hAnsi="Times New Roman"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130F68D1">
      <w:pPr>
        <w:rPr>
          <w:rFonts w:ascii="Times New Roman" w:hAnsi="Times New Roman" w:eastAsia="仿宋_GB2312"/>
          <w:sz w:val="24"/>
          <w:szCs w:val="24"/>
        </w:rPr>
      </w:pPr>
    </w:p>
    <w:p w14:paraId="146C3412">
      <w:pPr>
        <w:rPr>
          <w:rFonts w:ascii="Times New Roman" w:hAnsi="Times New Roman"/>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14:paraId="2551394B">
        <w:pPr>
          <w:pStyle w:val="17"/>
          <w:jc w:val="center"/>
        </w:pPr>
        <w:r>
          <w:fldChar w:fldCharType="begin"/>
        </w:r>
        <w:r>
          <w:instrText xml:space="preserve"> PAGE   \* MERGEFORMAT </w:instrText>
        </w:r>
        <w:r>
          <w:fldChar w:fldCharType="separate"/>
        </w:r>
        <w:r>
          <w:rPr>
            <w:lang w:val="zh-CN"/>
          </w:rPr>
          <w:t>76</w:t>
        </w:r>
        <w:r>
          <w:rPr>
            <w:lang w:val="zh-CN"/>
          </w:rPr>
          <w:fldChar w:fldCharType="end"/>
        </w:r>
      </w:p>
    </w:sdtContent>
  </w:sdt>
  <w:p w14:paraId="380FC199">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F06A">
    <w:pPr>
      <w:pStyle w:val="17"/>
      <w:ind w:firstLine="360"/>
      <w:jc w:val="center"/>
    </w:pPr>
    <w:r>
      <w:fldChar w:fldCharType="begin"/>
    </w:r>
    <w:r>
      <w:instrText xml:space="preserve"> PAGE   \* MERGEFORMAT </w:instrText>
    </w:r>
    <w:r>
      <w:fldChar w:fldCharType="separate"/>
    </w:r>
    <w:r>
      <w:rPr>
        <w:lang w:val="zh-CN"/>
      </w:rPr>
      <w:t>68</w:t>
    </w:r>
    <w:r>
      <w:rPr>
        <w:lang w:val="zh-CN"/>
      </w:rPr>
      <w:fldChar w:fldCharType="end"/>
    </w:r>
  </w:p>
  <w:p w14:paraId="1553751F">
    <w:pPr>
      <w:pStyle w:val="17"/>
      <w:ind w:firstLine="360"/>
    </w:pPr>
  </w:p>
  <w:p w14:paraId="58E75795"/>
  <w:p w14:paraId="64EF6379"/>
  <w:p w14:paraId="77AA4E70"/>
  <w:p w14:paraId="577C08D1"/>
  <w:p w14:paraId="78C8B18A"/>
  <w:p w14:paraId="7655B3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D531">
    <w:r>
      <w:fldChar w:fldCharType="begin"/>
    </w:r>
    <w:r>
      <w:instrText xml:space="preserve">PAGE  </w:instrText>
    </w:r>
    <w:r>
      <w:fldChar w:fldCharType="end"/>
    </w:r>
  </w:p>
  <w:p w14:paraId="1E936C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14:paraId="67D01F74">
        <w:pPr>
          <w:pStyle w:val="17"/>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856"/>
    </w:sdtPr>
    <w:sdtContent>
      <w:p w14:paraId="651879B5">
        <w:pPr>
          <w:pStyle w:val="17"/>
          <w:jc w:val="center"/>
        </w:pPr>
        <w:r>
          <w:fldChar w:fldCharType="begin"/>
        </w:r>
        <w:r>
          <w:instrText xml:space="preserve"> PAGE   \* MERGEFORMAT </w:instrText>
        </w:r>
        <w:r>
          <w:fldChar w:fldCharType="separate"/>
        </w:r>
        <w:r>
          <w:rPr>
            <w:lang w:val="zh-CN"/>
          </w:rPr>
          <w:t>43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176"/>
    </w:sdtPr>
    <w:sdtContent>
      <w:p w14:paraId="68834858">
        <w:pPr>
          <w:pStyle w:val="17"/>
          <w:jc w:val="center"/>
        </w:pPr>
        <w:r>
          <w:fldChar w:fldCharType="begin"/>
        </w:r>
        <w:r>
          <w:instrText xml:space="preserve"> PAGE   \* MERGEFORMAT </w:instrText>
        </w:r>
        <w:r>
          <w:fldChar w:fldCharType="separate"/>
        </w:r>
        <w:r>
          <w:rPr>
            <w:lang w:val="zh-CN"/>
          </w:rPr>
          <w:t>36</w:t>
        </w:r>
        <w:r>
          <w:rPr>
            <w:lang w:val="zh-CN"/>
          </w:rPr>
          <w:fldChar w:fldCharType="end"/>
        </w:r>
      </w:p>
    </w:sdtContent>
  </w:sdt>
  <w:p w14:paraId="02D116A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152"/>
    </w:sdtPr>
    <w:sdtContent>
      <w:p w14:paraId="0D4D79C3">
        <w:pPr>
          <w:pStyle w:val="17"/>
          <w:jc w:val="center"/>
        </w:pPr>
        <w:r>
          <w:fldChar w:fldCharType="begin"/>
        </w:r>
        <w:r>
          <w:instrText xml:space="preserve"> PAGE   \* MERGEFORMAT </w:instrText>
        </w:r>
        <w:r>
          <w:fldChar w:fldCharType="separate"/>
        </w:r>
        <w:r>
          <w:rPr>
            <w:lang w:val="zh-CN"/>
          </w:rPr>
          <w:t>67</w:t>
        </w:r>
        <w:r>
          <w:rPr>
            <w:lang w:val="zh-CN"/>
          </w:rPr>
          <w:fldChar w:fldCharType="end"/>
        </w:r>
      </w:p>
    </w:sdtContent>
  </w:sdt>
  <w:p w14:paraId="087F293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8744"/>
    </w:sdtPr>
    <w:sdtContent>
      <w:p w14:paraId="1B517D8B">
        <w:pPr>
          <w:pStyle w:val="17"/>
          <w:jc w:val="center"/>
        </w:pPr>
        <w:r>
          <w:fldChar w:fldCharType="begin"/>
        </w:r>
        <w:r>
          <w:instrText xml:space="preserve"> PAGE   \* MERGEFORMAT </w:instrText>
        </w:r>
        <w:r>
          <w:fldChar w:fldCharType="separate"/>
        </w:r>
        <w:r>
          <w:rPr>
            <w:lang w:val="zh-CN"/>
          </w:rPr>
          <w:t>64</w:t>
        </w:r>
        <w:r>
          <w:rPr>
            <w:lang w:val="zh-CN"/>
          </w:rPr>
          <w:fldChar w:fldCharType="end"/>
        </w:r>
      </w:p>
    </w:sdtContent>
  </w:sdt>
  <w:p w14:paraId="03293A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BAEA">
    <w:pPr>
      <w:pStyle w:val="17"/>
      <w:ind w:firstLine="360"/>
      <w:jc w:val="center"/>
    </w:pPr>
    <w:r>
      <w:fldChar w:fldCharType="begin"/>
    </w:r>
    <w:r>
      <w:instrText xml:space="preserve"> PAGE   \* MERGEFORMAT </w:instrText>
    </w:r>
    <w:r>
      <w:fldChar w:fldCharType="separate"/>
    </w:r>
    <w:r>
      <w:rPr>
        <w:lang w:val="zh-CN"/>
      </w:rPr>
      <w:t>69</w:t>
    </w:r>
    <w:r>
      <w:rPr>
        <w:lang w:val="zh-CN"/>
      </w:rPr>
      <w:fldChar w:fldCharType="end"/>
    </w:r>
  </w:p>
  <w:p w14:paraId="6DB9991F"/>
  <w:p w14:paraId="7DDC126C"/>
  <w:p w14:paraId="4E62207E"/>
  <w:p w14:paraId="36EAF042"/>
  <w:p w14:paraId="4D81FC53"/>
  <w:p w14:paraId="1D950424"/>
  <w:p w14:paraId="04C4BF5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ADFE">
    <w:r>
      <w:fldChar w:fldCharType="begin"/>
    </w:r>
    <w:r>
      <w:instrText xml:space="preserve">PAGE  </w:instrText>
    </w:r>
    <w:r>
      <w:fldChar w:fldCharType="end"/>
    </w:r>
  </w:p>
  <w:p w14:paraId="14E18FD4"/>
  <w:p w14:paraId="527CA58D"/>
  <w:p w14:paraId="00B06FBE"/>
  <w:p w14:paraId="39388F25"/>
  <w:p w14:paraId="547C6479"/>
  <w:p w14:paraId="647540D2"/>
  <w:p w14:paraId="71BD1F8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5E08">
    <w:r>
      <w:t></w:t>
    </w:r>
  </w:p>
  <w:p w14:paraId="64AD3C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086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A683">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EC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FF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404C"/>
  <w:p w14:paraId="0544761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80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74"/>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5"/>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19693563"/>
    <w:multiLevelType w:val="singleLevel"/>
    <w:tmpl w:val="19693563"/>
    <w:lvl w:ilvl="0" w:tentative="0">
      <w:start w:val="1"/>
      <w:numFmt w:val="decimal"/>
      <w:suff w:val="nothing"/>
      <w:lvlText w:val="（%1）"/>
      <w:lvlJc w:val="left"/>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D4552D"/>
    <w:multiLevelType w:val="singleLevel"/>
    <w:tmpl w:val="4DD4552D"/>
    <w:lvl w:ilvl="0" w:tentative="0">
      <w:start w:val="1"/>
      <w:numFmt w:val="decimal"/>
      <w:lvlText w:val="%1."/>
      <w:lvlJc w:val="left"/>
      <w:pPr>
        <w:tabs>
          <w:tab w:val="left" w:pos="312"/>
        </w:tabs>
      </w:pPr>
    </w:lvl>
  </w:abstractNum>
  <w:abstractNum w:abstractNumId="6">
    <w:nsid w:val="5BB975C8"/>
    <w:multiLevelType w:val="singleLevel"/>
    <w:tmpl w:val="5BB975C8"/>
    <w:lvl w:ilvl="0" w:tentative="0">
      <w:start w:val="3"/>
      <w:numFmt w:val="chineseCounting"/>
      <w:suff w:val="space"/>
      <w:lvlText w:val="第%1部分"/>
      <w:lvlJc w:val="left"/>
      <w:rPr>
        <w:rFonts w:hint="eastAsia"/>
      </w:rPr>
    </w:lvl>
  </w:abstractNum>
  <w:abstractNum w:abstractNumId="7">
    <w:nsid w:val="7450AA9F"/>
    <w:multiLevelType w:val="singleLevel"/>
    <w:tmpl w:val="7450AA9F"/>
    <w:lvl w:ilvl="0" w:tentative="0">
      <w:start w:val="3"/>
      <w:numFmt w:val="decimal"/>
      <w:lvlText w:val="%1."/>
      <w:lvlJc w:val="left"/>
      <w:pPr>
        <w:tabs>
          <w:tab w:val="left" w:pos="312"/>
        </w:tabs>
      </w:p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ZWNiYzNhN2IxZWMzOTRiOWU4N2NiNGRhMDYwY2YifQ=="/>
  </w:docVars>
  <w:rsids>
    <w:rsidRoot w:val="00926757"/>
    <w:rsid w:val="0000659F"/>
    <w:rsid w:val="00023A40"/>
    <w:rsid w:val="00033683"/>
    <w:rsid w:val="00035F7B"/>
    <w:rsid w:val="00041660"/>
    <w:rsid w:val="000472D9"/>
    <w:rsid w:val="00055D2E"/>
    <w:rsid w:val="00062E53"/>
    <w:rsid w:val="00077914"/>
    <w:rsid w:val="00081EAA"/>
    <w:rsid w:val="00082C2E"/>
    <w:rsid w:val="00085B12"/>
    <w:rsid w:val="000912CE"/>
    <w:rsid w:val="000944C9"/>
    <w:rsid w:val="0009567E"/>
    <w:rsid w:val="0009620B"/>
    <w:rsid w:val="000A1AEE"/>
    <w:rsid w:val="000C0FC4"/>
    <w:rsid w:val="000C5699"/>
    <w:rsid w:val="000C7BB2"/>
    <w:rsid w:val="000E19DF"/>
    <w:rsid w:val="000F6F7B"/>
    <w:rsid w:val="00103EBE"/>
    <w:rsid w:val="00104C5E"/>
    <w:rsid w:val="001052A2"/>
    <w:rsid w:val="0010552D"/>
    <w:rsid w:val="00111A0A"/>
    <w:rsid w:val="00111C03"/>
    <w:rsid w:val="001132E4"/>
    <w:rsid w:val="0011786F"/>
    <w:rsid w:val="0013418D"/>
    <w:rsid w:val="001401C3"/>
    <w:rsid w:val="001529E7"/>
    <w:rsid w:val="00153237"/>
    <w:rsid w:val="00160E85"/>
    <w:rsid w:val="00172815"/>
    <w:rsid w:val="00172A51"/>
    <w:rsid w:val="00175ED4"/>
    <w:rsid w:val="001810D8"/>
    <w:rsid w:val="00195E54"/>
    <w:rsid w:val="001A03E4"/>
    <w:rsid w:val="001A1006"/>
    <w:rsid w:val="001B2B08"/>
    <w:rsid w:val="001B7483"/>
    <w:rsid w:val="001C5947"/>
    <w:rsid w:val="001D29D7"/>
    <w:rsid w:val="001D2A23"/>
    <w:rsid w:val="001D5327"/>
    <w:rsid w:val="001D6558"/>
    <w:rsid w:val="001E03E1"/>
    <w:rsid w:val="00206184"/>
    <w:rsid w:val="002076A9"/>
    <w:rsid w:val="00214081"/>
    <w:rsid w:val="00225AD7"/>
    <w:rsid w:val="00237BDB"/>
    <w:rsid w:val="00240FB5"/>
    <w:rsid w:val="002515A2"/>
    <w:rsid w:val="0025552E"/>
    <w:rsid w:val="002676BE"/>
    <w:rsid w:val="0027193B"/>
    <w:rsid w:val="002805D6"/>
    <w:rsid w:val="00291364"/>
    <w:rsid w:val="0029140F"/>
    <w:rsid w:val="002A7385"/>
    <w:rsid w:val="002B0213"/>
    <w:rsid w:val="002B24BE"/>
    <w:rsid w:val="002B4776"/>
    <w:rsid w:val="002B4899"/>
    <w:rsid w:val="002C08E7"/>
    <w:rsid w:val="002C4EBD"/>
    <w:rsid w:val="002D010A"/>
    <w:rsid w:val="002D485F"/>
    <w:rsid w:val="002D7848"/>
    <w:rsid w:val="002E0F5A"/>
    <w:rsid w:val="002E14B2"/>
    <w:rsid w:val="002F23F2"/>
    <w:rsid w:val="00303C57"/>
    <w:rsid w:val="0030684B"/>
    <w:rsid w:val="00307400"/>
    <w:rsid w:val="003126A6"/>
    <w:rsid w:val="00315243"/>
    <w:rsid w:val="0031697E"/>
    <w:rsid w:val="0032269A"/>
    <w:rsid w:val="00323181"/>
    <w:rsid w:val="0032587F"/>
    <w:rsid w:val="00327450"/>
    <w:rsid w:val="00340ED5"/>
    <w:rsid w:val="00347F42"/>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E3430"/>
    <w:rsid w:val="003F6056"/>
    <w:rsid w:val="003F6783"/>
    <w:rsid w:val="004001E5"/>
    <w:rsid w:val="00411E5B"/>
    <w:rsid w:val="00412C63"/>
    <w:rsid w:val="004155F0"/>
    <w:rsid w:val="00416E3B"/>
    <w:rsid w:val="004254BF"/>
    <w:rsid w:val="00435847"/>
    <w:rsid w:val="004365A1"/>
    <w:rsid w:val="00436E62"/>
    <w:rsid w:val="00436FDE"/>
    <w:rsid w:val="004373A3"/>
    <w:rsid w:val="0045096A"/>
    <w:rsid w:val="004628F6"/>
    <w:rsid w:val="00462F5F"/>
    <w:rsid w:val="00464A32"/>
    <w:rsid w:val="004A0957"/>
    <w:rsid w:val="004A1E37"/>
    <w:rsid w:val="004A2D19"/>
    <w:rsid w:val="004A36C6"/>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878FF"/>
    <w:rsid w:val="00592761"/>
    <w:rsid w:val="00596C28"/>
    <w:rsid w:val="005A0B3C"/>
    <w:rsid w:val="005A1623"/>
    <w:rsid w:val="005A45A3"/>
    <w:rsid w:val="005B164F"/>
    <w:rsid w:val="005B6DFC"/>
    <w:rsid w:val="005C3FC5"/>
    <w:rsid w:val="005C7E40"/>
    <w:rsid w:val="005D46AE"/>
    <w:rsid w:val="005D7FA6"/>
    <w:rsid w:val="005E07D9"/>
    <w:rsid w:val="005E1AF0"/>
    <w:rsid w:val="005F0C70"/>
    <w:rsid w:val="005F530A"/>
    <w:rsid w:val="00604BD6"/>
    <w:rsid w:val="0060795A"/>
    <w:rsid w:val="006106D7"/>
    <w:rsid w:val="006202B4"/>
    <w:rsid w:val="0062380D"/>
    <w:rsid w:val="00630295"/>
    <w:rsid w:val="00631291"/>
    <w:rsid w:val="00632267"/>
    <w:rsid w:val="00647190"/>
    <w:rsid w:val="00647ECA"/>
    <w:rsid w:val="0065484F"/>
    <w:rsid w:val="00662AC3"/>
    <w:rsid w:val="00663130"/>
    <w:rsid w:val="00666D3A"/>
    <w:rsid w:val="0067589A"/>
    <w:rsid w:val="0068763C"/>
    <w:rsid w:val="006917E4"/>
    <w:rsid w:val="00692566"/>
    <w:rsid w:val="00696D4F"/>
    <w:rsid w:val="006B0687"/>
    <w:rsid w:val="006B27D4"/>
    <w:rsid w:val="006C0539"/>
    <w:rsid w:val="006C3C77"/>
    <w:rsid w:val="006C4C09"/>
    <w:rsid w:val="006C77D7"/>
    <w:rsid w:val="006D1492"/>
    <w:rsid w:val="006D3E24"/>
    <w:rsid w:val="006E280C"/>
    <w:rsid w:val="006E363D"/>
    <w:rsid w:val="006F2B08"/>
    <w:rsid w:val="006F3F8A"/>
    <w:rsid w:val="006F7C8A"/>
    <w:rsid w:val="0070766A"/>
    <w:rsid w:val="00707CB2"/>
    <w:rsid w:val="00716576"/>
    <w:rsid w:val="007251DC"/>
    <w:rsid w:val="0073514F"/>
    <w:rsid w:val="007711E5"/>
    <w:rsid w:val="00777158"/>
    <w:rsid w:val="007776AF"/>
    <w:rsid w:val="007817D0"/>
    <w:rsid w:val="007817F8"/>
    <w:rsid w:val="007848A1"/>
    <w:rsid w:val="007853B7"/>
    <w:rsid w:val="00787EEA"/>
    <w:rsid w:val="00795878"/>
    <w:rsid w:val="00795B4C"/>
    <w:rsid w:val="007A0E4C"/>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72D69"/>
    <w:rsid w:val="00892C71"/>
    <w:rsid w:val="008A5114"/>
    <w:rsid w:val="008A753D"/>
    <w:rsid w:val="008B2B0E"/>
    <w:rsid w:val="008B2B90"/>
    <w:rsid w:val="008C28F2"/>
    <w:rsid w:val="008C6CD8"/>
    <w:rsid w:val="008C7E64"/>
    <w:rsid w:val="008D06F5"/>
    <w:rsid w:val="008D630D"/>
    <w:rsid w:val="008E4D44"/>
    <w:rsid w:val="008E6288"/>
    <w:rsid w:val="008E7D94"/>
    <w:rsid w:val="008F12F8"/>
    <w:rsid w:val="008F3AA3"/>
    <w:rsid w:val="008F7D68"/>
    <w:rsid w:val="0090446F"/>
    <w:rsid w:val="0090723E"/>
    <w:rsid w:val="009102ED"/>
    <w:rsid w:val="00920C2B"/>
    <w:rsid w:val="009221C5"/>
    <w:rsid w:val="00926757"/>
    <w:rsid w:val="0093516D"/>
    <w:rsid w:val="00943A3E"/>
    <w:rsid w:val="009553B7"/>
    <w:rsid w:val="00955D6B"/>
    <w:rsid w:val="00955E6C"/>
    <w:rsid w:val="00957886"/>
    <w:rsid w:val="0098733D"/>
    <w:rsid w:val="00993A05"/>
    <w:rsid w:val="009972B3"/>
    <w:rsid w:val="009A2229"/>
    <w:rsid w:val="009B55EC"/>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80F46"/>
    <w:rsid w:val="00A84EE8"/>
    <w:rsid w:val="00AB0ACD"/>
    <w:rsid w:val="00AB5B94"/>
    <w:rsid w:val="00AC7582"/>
    <w:rsid w:val="00AD6A74"/>
    <w:rsid w:val="00AD765E"/>
    <w:rsid w:val="00AE0CC1"/>
    <w:rsid w:val="00AE154E"/>
    <w:rsid w:val="00AF2A74"/>
    <w:rsid w:val="00B028A5"/>
    <w:rsid w:val="00B03672"/>
    <w:rsid w:val="00B043EE"/>
    <w:rsid w:val="00B075EA"/>
    <w:rsid w:val="00B13861"/>
    <w:rsid w:val="00B21C11"/>
    <w:rsid w:val="00B2310E"/>
    <w:rsid w:val="00B27485"/>
    <w:rsid w:val="00B35E61"/>
    <w:rsid w:val="00B40224"/>
    <w:rsid w:val="00B62025"/>
    <w:rsid w:val="00B63004"/>
    <w:rsid w:val="00B63C0A"/>
    <w:rsid w:val="00B83C3B"/>
    <w:rsid w:val="00B91F48"/>
    <w:rsid w:val="00BA7695"/>
    <w:rsid w:val="00BA7A8C"/>
    <w:rsid w:val="00BB0B08"/>
    <w:rsid w:val="00BB32BF"/>
    <w:rsid w:val="00BC50E9"/>
    <w:rsid w:val="00BC5E15"/>
    <w:rsid w:val="00BC5E1B"/>
    <w:rsid w:val="00BE5762"/>
    <w:rsid w:val="00BF13DB"/>
    <w:rsid w:val="00BF46A8"/>
    <w:rsid w:val="00C01D38"/>
    <w:rsid w:val="00C13E23"/>
    <w:rsid w:val="00C14E72"/>
    <w:rsid w:val="00C2335A"/>
    <w:rsid w:val="00C24CD4"/>
    <w:rsid w:val="00C259B3"/>
    <w:rsid w:val="00C27B69"/>
    <w:rsid w:val="00C3035D"/>
    <w:rsid w:val="00C3079E"/>
    <w:rsid w:val="00C3721C"/>
    <w:rsid w:val="00C472BF"/>
    <w:rsid w:val="00C638E8"/>
    <w:rsid w:val="00C64365"/>
    <w:rsid w:val="00C66777"/>
    <w:rsid w:val="00C7410F"/>
    <w:rsid w:val="00C757BB"/>
    <w:rsid w:val="00C75CAF"/>
    <w:rsid w:val="00C83BAB"/>
    <w:rsid w:val="00C83C41"/>
    <w:rsid w:val="00C919E5"/>
    <w:rsid w:val="00C92C7C"/>
    <w:rsid w:val="00CA3AC9"/>
    <w:rsid w:val="00CA5501"/>
    <w:rsid w:val="00CB1507"/>
    <w:rsid w:val="00CB1F8A"/>
    <w:rsid w:val="00CB41B6"/>
    <w:rsid w:val="00CC235A"/>
    <w:rsid w:val="00CC30E3"/>
    <w:rsid w:val="00CC624F"/>
    <w:rsid w:val="00CD36C7"/>
    <w:rsid w:val="00CE2326"/>
    <w:rsid w:val="00CE5CF5"/>
    <w:rsid w:val="00D164FF"/>
    <w:rsid w:val="00D17F56"/>
    <w:rsid w:val="00D201F4"/>
    <w:rsid w:val="00D273CE"/>
    <w:rsid w:val="00D43EBD"/>
    <w:rsid w:val="00D62246"/>
    <w:rsid w:val="00D8068F"/>
    <w:rsid w:val="00D8086D"/>
    <w:rsid w:val="00D81827"/>
    <w:rsid w:val="00D86376"/>
    <w:rsid w:val="00D91733"/>
    <w:rsid w:val="00DB2184"/>
    <w:rsid w:val="00DB5EC3"/>
    <w:rsid w:val="00DC620B"/>
    <w:rsid w:val="00DD110B"/>
    <w:rsid w:val="00DD2B83"/>
    <w:rsid w:val="00DF2080"/>
    <w:rsid w:val="00DF22B9"/>
    <w:rsid w:val="00DF4F32"/>
    <w:rsid w:val="00DF6F11"/>
    <w:rsid w:val="00DF7A61"/>
    <w:rsid w:val="00E123E9"/>
    <w:rsid w:val="00E12EAA"/>
    <w:rsid w:val="00E1773C"/>
    <w:rsid w:val="00E22C84"/>
    <w:rsid w:val="00E30AB3"/>
    <w:rsid w:val="00E30BA3"/>
    <w:rsid w:val="00E3495F"/>
    <w:rsid w:val="00E425BE"/>
    <w:rsid w:val="00E500A2"/>
    <w:rsid w:val="00E63BBC"/>
    <w:rsid w:val="00E64C51"/>
    <w:rsid w:val="00E67EB8"/>
    <w:rsid w:val="00E7168A"/>
    <w:rsid w:val="00E7200E"/>
    <w:rsid w:val="00E83AE2"/>
    <w:rsid w:val="00EA2156"/>
    <w:rsid w:val="00EB0B71"/>
    <w:rsid w:val="00EB0FEF"/>
    <w:rsid w:val="00EC07C2"/>
    <w:rsid w:val="00EC3759"/>
    <w:rsid w:val="00EC4373"/>
    <w:rsid w:val="00EC4A0F"/>
    <w:rsid w:val="00ED569D"/>
    <w:rsid w:val="00EE59EA"/>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10710E8"/>
    <w:rsid w:val="01361389"/>
    <w:rsid w:val="014F5783"/>
    <w:rsid w:val="01713B06"/>
    <w:rsid w:val="01B15F9B"/>
    <w:rsid w:val="01C01088"/>
    <w:rsid w:val="0227291F"/>
    <w:rsid w:val="025D60E1"/>
    <w:rsid w:val="02610037"/>
    <w:rsid w:val="02855A64"/>
    <w:rsid w:val="02BB7B36"/>
    <w:rsid w:val="02F17D35"/>
    <w:rsid w:val="03105E64"/>
    <w:rsid w:val="03FA344E"/>
    <w:rsid w:val="041B45DD"/>
    <w:rsid w:val="042A4FE8"/>
    <w:rsid w:val="04675938"/>
    <w:rsid w:val="047620A7"/>
    <w:rsid w:val="04775A15"/>
    <w:rsid w:val="04CB0FB7"/>
    <w:rsid w:val="050E41CD"/>
    <w:rsid w:val="05445661"/>
    <w:rsid w:val="055D79C9"/>
    <w:rsid w:val="05E01F5E"/>
    <w:rsid w:val="05F1044A"/>
    <w:rsid w:val="068126AB"/>
    <w:rsid w:val="06867438"/>
    <w:rsid w:val="06C001C3"/>
    <w:rsid w:val="06EF134C"/>
    <w:rsid w:val="06F30207"/>
    <w:rsid w:val="07074D50"/>
    <w:rsid w:val="074E492C"/>
    <w:rsid w:val="078959F1"/>
    <w:rsid w:val="07A2110C"/>
    <w:rsid w:val="081A4B97"/>
    <w:rsid w:val="08A1075B"/>
    <w:rsid w:val="08E46633"/>
    <w:rsid w:val="08F76BA7"/>
    <w:rsid w:val="08FB07CF"/>
    <w:rsid w:val="096B6680"/>
    <w:rsid w:val="09896AAE"/>
    <w:rsid w:val="09DE4538"/>
    <w:rsid w:val="09E14030"/>
    <w:rsid w:val="09FF2DE1"/>
    <w:rsid w:val="0A0655E9"/>
    <w:rsid w:val="0A136983"/>
    <w:rsid w:val="0A1E559C"/>
    <w:rsid w:val="0AED019C"/>
    <w:rsid w:val="0B3C75FF"/>
    <w:rsid w:val="0B69487A"/>
    <w:rsid w:val="0B7F64B7"/>
    <w:rsid w:val="0B9D39DF"/>
    <w:rsid w:val="0C137AD0"/>
    <w:rsid w:val="0C226901"/>
    <w:rsid w:val="0C23145C"/>
    <w:rsid w:val="0C4A09C5"/>
    <w:rsid w:val="0C553FA0"/>
    <w:rsid w:val="0C6A7FB4"/>
    <w:rsid w:val="0C87302C"/>
    <w:rsid w:val="0C9650A2"/>
    <w:rsid w:val="0CA300F4"/>
    <w:rsid w:val="0D0C7A56"/>
    <w:rsid w:val="0D30569E"/>
    <w:rsid w:val="0D38294C"/>
    <w:rsid w:val="0D58723C"/>
    <w:rsid w:val="0E00163D"/>
    <w:rsid w:val="0E60490E"/>
    <w:rsid w:val="0E724C3B"/>
    <w:rsid w:val="0EBC4C6E"/>
    <w:rsid w:val="0EF753E1"/>
    <w:rsid w:val="0F13535F"/>
    <w:rsid w:val="0F57227F"/>
    <w:rsid w:val="101A7CDE"/>
    <w:rsid w:val="104C3C48"/>
    <w:rsid w:val="107701C0"/>
    <w:rsid w:val="10D42097"/>
    <w:rsid w:val="10FD6A6A"/>
    <w:rsid w:val="11541DA5"/>
    <w:rsid w:val="11B322CB"/>
    <w:rsid w:val="11F7176E"/>
    <w:rsid w:val="121F7C66"/>
    <w:rsid w:val="123B3B02"/>
    <w:rsid w:val="12434E18"/>
    <w:rsid w:val="131A1C36"/>
    <w:rsid w:val="135A3BE1"/>
    <w:rsid w:val="13725B01"/>
    <w:rsid w:val="13B7163E"/>
    <w:rsid w:val="13BE19B6"/>
    <w:rsid w:val="13C03E26"/>
    <w:rsid w:val="146B1AE5"/>
    <w:rsid w:val="14860BF1"/>
    <w:rsid w:val="14D4508A"/>
    <w:rsid w:val="14F7178A"/>
    <w:rsid w:val="15461AAE"/>
    <w:rsid w:val="156D2F2D"/>
    <w:rsid w:val="15A20C20"/>
    <w:rsid w:val="161A784E"/>
    <w:rsid w:val="162C52CB"/>
    <w:rsid w:val="163E5695"/>
    <w:rsid w:val="164B6F7F"/>
    <w:rsid w:val="164C3F83"/>
    <w:rsid w:val="165641DC"/>
    <w:rsid w:val="16686722"/>
    <w:rsid w:val="16C970AC"/>
    <w:rsid w:val="1701350B"/>
    <w:rsid w:val="17244874"/>
    <w:rsid w:val="174071BB"/>
    <w:rsid w:val="17553935"/>
    <w:rsid w:val="176A742B"/>
    <w:rsid w:val="17886836"/>
    <w:rsid w:val="182904DF"/>
    <w:rsid w:val="18555A07"/>
    <w:rsid w:val="18661902"/>
    <w:rsid w:val="189A3E68"/>
    <w:rsid w:val="18C11551"/>
    <w:rsid w:val="18FE5F99"/>
    <w:rsid w:val="19642423"/>
    <w:rsid w:val="19747994"/>
    <w:rsid w:val="1987012D"/>
    <w:rsid w:val="19D00C79"/>
    <w:rsid w:val="19E111AA"/>
    <w:rsid w:val="19E17C95"/>
    <w:rsid w:val="1B53797C"/>
    <w:rsid w:val="1B690017"/>
    <w:rsid w:val="1B8B3926"/>
    <w:rsid w:val="1BD37511"/>
    <w:rsid w:val="1BF05A4B"/>
    <w:rsid w:val="1C3108B2"/>
    <w:rsid w:val="1C95341C"/>
    <w:rsid w:val="1CD812AB"/>
    <w:rsid w:val="1CDC3DEE"/>
    <w:rsid w:val="1CFD2C58"/>
    <w:rsid w:val="1D0966AF"/>
    <w:rsid w:val="1D2B1D10"/>
    <w:rsid w:val="1D5372FA"/>
    <w:rsid w:val="1DF40905"/>
    <w:rsid w:val="1EB851E5"/>
    <w:rsid w:val="1F044D98"/>
    <w:rsid w:val="1F281F89"/>
    <w:rsid w:val="1FA20A5B"/>
    <w:rsid w:val="1FB80164"/>
    <w:rsid w:val="2035087E"/>
    <w:rsid w:val="20DE11D2"/>
    <w:rsid w:val="21641382"/>
    <w:rsid w:val="21C77313"/>
    <w:rsid w:val="21DA7BC3"/>
    <w:rsid w:val="22200DEB"/>
    <w:rsid w:val="22B457A4"/>
    <w:rsid w:val="22E6535E"/>
    <w:rsid w:val="230700BC"/>
    <w:rsid w:val="232A22C9"/>
    <w:rsid w:val="235357C2"/>
    <w:rsid w:val="235D1274"/>
    <w:rsid w:val="236F5DDF"/>
    <w:rsid w:val="23AB1696"/>
    <w:rsid w:val="241B177D"/>
    <w:rsid w:val="246F53D5"/>
    <w:rsid w:val="249336D5"/>
    <w:rsid w:val="24D33D1C"/>
    <w:rsid w:val="24D92DDE"/>
    <w:rsid w:val="250635CB"/>
    <w:rsid w:val="25702416"/>
    <w:rsid w:val="25EA6803"/>
    <w:rsid w:val="263A1C3A"/>
    <w:rsid w:val="26BB11F6"/>
    <w:rsid w:val="26EC2244"/>
    <w:rsid w:val="28115AD3"/>
    <w:rsid w:val="28C27816"/>
    <w:rsid w:val="290001D6"/>
    <w:rsid w:val="29201C2E"/>
    <w:rsid w:val="29552AD9"/>
    <w:rsid w:val="29724198"/>
    <w:rsid w:val="297F1B05"/>
    <w:rsid w:val="29963611"/>
    <w:rsid w:val="29D878F8"/>
    <w:rsid w:val="29E24F86"/>
    <w:rsid w:val="29F64059"/>
    <w:rsid w:val="2A367CBC"/>
    <w:rsid w:val="2A476372"/>
    <w:rsid w:val="2A4C47C4"/>
    <w:rsid w:val="2A6D6DE9"/>
    <w:rsid w:val="2A7F0335"/>
    <w:rsid w:val="2A856BE0"/>
    <w:rsid w:val="2AAB54E1"/>
    <w:rsid w:val="2ACC410C"/>
    <w:rsid w:val="2B38083D"/>
    <w:rsid w:val="2B7D632C"/>
    <w:rsid w:val="2BB93F34"/>
    <w:rsid w:val="2C37663D"/>
    <w:rsid w:val="2C665915"/>
    <w:rsid w:val="2C6D439E"/>
    <w:rsid w:val="2C7F55A5"/>
    <w:rsid w:val="2CAA7FC8"/>
    <w:rsid w:val="2CB00DE4"/>
    <w:rsid w:val="2CCF6B1D"/>
    <w:rsid w:val="2CDE454F"/>
    <w:rsid w:val="2D0A0109"/>
    <w:rsid w:val="2D296E4F"/>
    <w:rsid w:val="2D5E6DEF"/>
    <w:rsid w:val="2D8E1BD1"/>
    <w:rsid w:val="2DA81EFD"/>
    <w:rsid w:val="2E1113A3"/>
    <w:rsid w:val="2E9D3B48"/>
    <w:rsid w:val="2EFF4062"/>
    <w:rsid w:val="2F074DB3"/>
    <w:rsid w:val="2F645810"/>
    <w:rsid w:val="2FDD7B43"/>
    <w:rsid w:val="302F2670"/>
    <w:rsid w:val="303238B9"/>
    <w:rsid w:val="30436BEB"/>
    <w:rsid w:val="30445951"/>
    <w:rsid w:val="306E37E9"/>
    <w:rsid w:val="3082715F"/>
    <w:rsid w:val="308C5AAD"/>
    <w:rsid w:val="30ED1751"/>
    <w:rsid w:val="312D18BC"/>
    <w:rsid w:val="31365BEF"/>
    <w:rsid w:val="315E64F7"/>
    <w:rsid w:val="31781D5C"/>
    <w:rsid w:val="317A5CA6"/>
    <w:rsid w:val="31C43722"/>
    <w:rsid w:val="32450A68"/>
    <w:rsid w:val="32902A41"/>
    <w:rsid w:val="329560B3"/>
    <w:rsid w:val="32D8418A"/>
    <w:rsid w:val="33225D59"/>
    <w:rsid w:val="333F12B2"/>
    <w:rsid w:val="33490667"/>
    <w:rsid w:val="3368346D"/>
    <w:rsid w:val="337C0C0D"/>
    <w:rsid w:val="3437022B"/>
    <w:rsid w:val="34735779"/>
    <w:rsid w:val="34C97BB8"/>
    <w:rsid w:val="34D31D28"/>
    <w:rsid w:val="34E122DF"/>
    <w:rsid w:val="35070A32"/>
    <w:rsid w:val="35512C34"/>
    <w:rsid w:val="3555699B"/>
    <w:rsid w:val="36050E3C"/>
    <w:rsid w:val="361024D9"/>
    <w:rsid w:val="361029AC"/>
    <w:rsid w:val="36542506"/>
    <w:rsid w:val="36610BB2"/>
    <w:rsid w:val="36832CEE"/>
    <w:rsid w:val="36AF04DC"/>
    <w:rsid w:val="36F56DC1"/>
    <w:rsid w:val="372312EE"/>
    <w:rsid w:val="37235574"/>
    <w:rsid w:val="373E23F6"/>
    <w:rsid w:val="375B510B"/>
    <w:rsid w:val="375E3799"/>
    <w:rsid w:val="378760BC"/>
    <w:rsid w:val="37895687"/>
    <w:rsid w:val="38032EBB"/>
    <w:rsid w:val="38683DA1"/>
    <w:rsid w:val="38A901C8"/>
    <w:rsid w:val="39230E64"/>
    <w:rsid w:val="393C3D71"/>
    <w:rsid w:val="3950650D"/>
    <w:rsid w:val="39A02241"/>
    <w:rsid w:val="39A07ABD"/>
    <w:rsid w:val="39F21893"/>
    <w:rsid w:val="3A1A6363"/>
    <w:rsid w:val="3A5333BB"/>
    <w:rsid w:val="3A6D3DFF"/>
    <w:rsid w:val="3AA2290F"/>
    <w:rsid w:val="3ACD1EB6"/>
    <w:rsid w:val="3B02705C"/>
    <w:rsid w:val="3B2D6A0E"/>
    <w:rsid w:val="3B7F2ED2"/>
    <w:rsid w:val="3C277440"/>
    <w:rsid w:val="3C724493"/>
    <w:rsid w:val="3C9776F3"/>
    <w:rsid w:val="3CB837BE"/>
    <w:rsid w:val="3CDB241C"/>
    <w:rsid w:val="3CE82CA2"/>
    <w:rsid w:val="3CEA5FB7"/>
    <w:rsid w:val="3D19183E"/>
    <w:rsid w:val="3D291AA9"/>
    <w:rsid w:val="3D314F5D"/>
    <w:rsid w:val="3D5A7D6B"/>
    <w:rsid w:val="3D6B26E8"/>
    <w:rsid w:val="3DEE4B23"/>
    <w:rsid w:val="3E3311A4"/>
    <w:rsid w:val="3EDC0DD2"/>
    <w:rsid w:val="3F200E1E"/>
    <w:rsid w:val="3F362662"/>
    <w:rsid w:val="3F3D7F0C"/>
    <w:rsid w:val="3F4E0144"/>
    <w:rsid w:val="3F5C0D73"/>
    <w:rsid w:val="3F7322FD"/>
    <w:rsid w:val="3FA135F0"/>
    <w:rsid w:val="3FD15999"/>
    <w:rsid w:val="3FED641B"/>
    <w:rsid w:val="40104CEB"/>
    <w:rsid w:val="40DA2370"/>
    <w:rsid w:val="415C1799"/>
    <w:rsid w:val="4169149A"/>
    <w:rsid w:val="41A134BC"/>
    <w:rsid w:val="41BD03EF"/>
    <w:rsid w:val="41D060E1"/>
    <w:rsid w:val="420445A2"/>
    <w:rsid w:val="42123770"/>
    <w:rsid w:val="42156DFB"/>
    <w:rsid w:val="42FA10B2"/>
    <w:rsid w:val="43141ABD"/>
    <w:rsid w:val="43492CF3"/>
    <w:rsid w:val="437504AD"/>
    <w:rsid w:val="43795AFC"/>
    <w:rsid w:val="43C1039C"/>
    <w:rsid w:val="44146955"/>
    <w:rsid w:val="44446822"/>
    <w:rsid w:val="44630C68"/>
    <w:rsid w:val="4517453D"/>
    <w:rsid w:val="45365E76"/>
    <w:rsid w:val="45983BC4"/>
    <w:rsid w:val="46176656"/>
    <w:rsid w:val="46194602"/>
    <w:rsid w:val="46794267"/>
    <w:rsid w:val="46955E52"/>
    <w:rsid w:val="46BB6035"/>
    <w:rsid w:val="46C165CA"/>
    <w:rsid w:val="47267371"/>
    <w:rsid w:val="47CB0794"/>
    <w:rsid w:val="47D73AE7"/>
    <w:rsid w:val="47F764D9"/>
    <w:rsid w:val="47FA3E9F"/>
    <w:rsid w:val="480E36C9"/>
    <w:rsid w:val="48303370"/>
    <w:rsid w:val="494F33D8"/>
    <w:rsid w:val="497A6AF0"/>
    <w:rsid w:val="49CD4101"/>
    <w:rsid w:val="49EB438D"/>
    <w:rsid w:val="49F07AE7"/>
    <w:rsid w:val="4A031BC4"/>
    <w:rsid w:val="4A3644C1"/>
    <w:rsid w:val="4A6E74CE"/>
    <w:rsid w:val="4AB05D7C"/>
    <w:rsid w:val="4AFC362C"/>
    <w:rsid w:val="4B9D3F73"/>
    <w:rsid w:val="4BC664BB"/>
    <w:rsid w:val="4BFA7938"/>
    <w:rsid w:val="4BFF097A"/>
    <w:rsid w:val="4C3B1A9E"/>
    <w:rsid w:val="4C6C4800"/>
    <w:rsid w:val="4C6D67DE"/>
    <w:rsid w:val="4CA24B03"/>
    <w:rsid w:val="4CAC338A"/>
    <w:rsid w:val="4D11636B"/>
    <w:rsid w:val="4D1D0A64"/>
    <w:rsid w:val="4D2031F2"/>
    <w:rsid w:val="4D527FFD"/>
    <w:rsid w:val="4DA051A2"/>
    <w:rsid w:val="4DD44078"/>
    <w:rsid w:val="4DF71660"/>
    <w:rsid w:val="4DF80A94"/>
    <w:rsid w:val="4E176E29"/>
    <w:rsid w:val="4E4E1A37"/>
    <w:rsid w:val="4E6C6E38"/>
    <w:rsid w:val="4E884448"/>
    <w:rsid w:val="4E8C095C"/>
    <w:rsid w:val="4E8E5387"/>
    <w:rsid w:val="4ECE69CA"/>
    <w:rsid w:val="4F2C3C50"/>
    <w:rsid w:val="4F7E0255"/>
    <w:rsid w:val="4FA209F8"/>
    <w:rsid w:val="4FB47674"/>
    <w:rsid w:val="4FB532A6"/>
    <w:rsid w:val="50074FD7"/>
    <w:rsid w:val="500E5959"/>
    <w:rsid w:val="503A329C"/>
    <w:rsid w:val="50643483"/>
    <w:rsid w:val="50953776"/>
    <w:rsid w:val="50E92A21"/>
    <w:rsid w:val="513944E1"/>
    <w:rsid w:val="51710C13"/>
    <w:rsid w:val="51C1111D"/>
    <w:rsid w:val="521A56DB"/>
    <w:rsid w:val="521D7D40"/>
    <w:rsid w:val="52345FFA"/>
    <w:rsid w:val="524B3013"/>
    <w:rsid w:val="52865BB0"/>
    <w:rsid w:val="52E3025F"/>
    <w:rsid w:val="52E36CF2"/>
    <w:rsid w:val="52F45181"/>
    <w:rsid w:val="52FF795B"/>
    <w:rsid w:val="53077104"/>
    <w:rsid w:val="531F3916"/>
    <w:rsid w:val="536C3FAA"/>
    <w:rsid w:val="5381391E"/>
    <w:rsid w:val="53855E1A"/>
    <w:rsid w:val="53940F3C"/>
    <w:rsid w:val="53C50446"/>
    <w:rsid w:val="53DF63E7"/>
    <w:rsid w:val="54206C0D"/>
    <w:rsid w:val="54286866"/>
    <w:rsid w:val="543148A4"/>
    <w:rsid w:val="546E385E"/>
    <w:rsid w:val="5490291E"/>
    <w:rsid w:val="54955FDB"/>
    <w:rsid w:val="55897C02"/>
    <w:rsid w:val="558C0185"/>
    <w:rsid w:val="55A119D7"/>
    <w:rsid w:val="55C2222C"/>
    <w:rsid w:val="55EB383D"/>
    <w:rsid w:val="56225921"/>
    <w:rsid w:val="56475DD6"/>
    <w:rsid w:val="56560CC9"/>
    <w:rsid w:val="567C3822"/>
    <w:rsid w:val="572427D3"/>
    <w:rsid w:val="578F6F9D"/>
    <w:rsid w:val="57FB79FE"/>
    <w:rsid w:val="5849345F"/>
    <w:rsid w:val="58644CE3"/>
    <w:rsid w:val="588F74A0"/>
    <w:rsid w:val="58D2047F"/>
    <w:rsid w:val="58DC2C62"/>
    <w:rsid w:val="58ED6501"/>
    <w:rsid w:val="590B6AC3"/>
    <w:rsid w:val="59511167"/>
    <w:rsid w:val="59C9290C"/>
    <w:rsid w:val="59DA0F00"/>
    <w:rsid w:val="59EA482F"/>
    <w:rsid w:val="5A172114"/>
    <w:rsid w:val="5A353634"/>
    <w:rsid w:val="5A5432B6"/>
    <w:rsid w:val="5A797671"/>
    <w:rsid w:val="5A9F75D1"/>
    <w:rsid w:val="5AAB7A66"/>
    <w:rsid w:val="5B037AD8"/>
    <w:rsid w:val="5B1D7D63"/>
    <w:rsid w:val="5B2309DC"/>
    <w:rsid w:val="5B3D416E"/>
    <w:rsid w:val="5B4070BF"/>
    <w:rsid w:val="5B5A79A5"/>
    <w:rsid w:val="5C2D0C63"/>
    <w:rsid w:val="5C6772D6"/>
    <w:rsid w:val="5C820BF9"/>
    <w:rsid w:val="5C8B026B"/>
    <w:rsid w:val="5C8E6897"/>
    <w:rsid w:val="5CC4659E"/>
    <w:rsid w:val="5CE133A9"/>
    <w:rsid w:val="5CEB05D7"/>
    <w:rsid w:val="5D626BAA"/>
    <w:rsid w:val="5D913826"/>
    <w:rsid w:val="5DC61641"/>
    <w:rsid w:val="5E8B794F"/>
    <w:rsid w:val="5ED03B01"/>
    <w:rsid w:val="5EDA66BF"/>
    <w:rsid w:val="5F4C0B96"/>
    <w:rsid w:val="5FB50BBD"/>
    <w:rsid w:val="5FE13D8A"/>
    <w:rsid w:val="60391122"/>
    <w:rsid w:val="60451D92"/>
    <w:rsid w:val="608F084C"/>
    <w:rsid w:val="60D64DEC"/>
    <w:rsid w:val="60E71115"/>
    <w:rsid w:val="61571A3A"/>
    <w:rsid w:val="61737570"/>
    <w:rsid w:val="62651197"/>
    <w:rsid w:val="6268657C"/>
    <w:rsid w:val="6275312D"/>
    <w:rsid w:val="62E94C94"/>
    <w:rsid w:val="632565B1"/>
    <w:rsid w:val="637071B7"/>
    <w:rsid w:val="637C2F6C"/>
    <w:rsid w:val="63E538FA"/>
    <w:rsid w:val="63EE3BB7"/>
    <w:rsid w:val="63F05224"/>
    <w:rsid w:val="64221FE4"/>
    <w:rsid w:val="642B4A7C"/>
    <w:rsid w:val="645E31BF"/>
    <w:rsid w:val="646C3B86"/>
    <w:rsid w:val="64C91AF3"/>
    <w:rsid w:val="64E33B15"/>
    <w:rsid w:val="65014780"/>
    <w:rsid w:val="65543E78"/>
    <w:rsid w:val="65803D41"/>
    <w:rsid w:val="65B70549"/>
    <w:rsid w:val="65B81133"/>
    <w:rsid w:val="65BF0781"/>
    <w:rsid w:val="66120245"/>
    <w:rsid w:val="66772224"/>
    <w:rsid w:val="669147B0"/>
    <w:rsid w:val="66972892"/>
    <w:rsid w:val="66993E3D"/>
    <w:rsid w:val="67261B1A"/>
    <w:rsid w:val="676E5C1E"/>
    <w:rsid w:val="68557D72"/>
    <w:rsid w:val="688113CF"/>
    <w:rsid w:val="68E02CAD"/>
    <w:rsid w:val="691F579C"/>
    <w:rsid w:val="692E6712"/>
    <w:rsid w:val="693F0BA2"/>
    <w:rsid w:val="694A1382"/>
    <w:rsid w:val="6976003F"/>
    <w:rsid w:val="69767166"/>
    <w:rsid w:val="69BE7D66"/>
    <w:rsid w:val="6A6921D7"/>
    <w:rsid w:val="6A7411C4"/>
    <w:rsid w:val="6A7F0E84"/>
    <w:rsid w:val="6A8D7029"/>
    <w:rsid w:val="6AAB0388"/>
    <w:rsid w:val="6ABF422C"/>
    <w:rsid w:val="6AEC0F4D"/>
    <w:rsid w:val="6B241B8D"/>
    <w:rsid w:val="6B3A71FF"/>
    <w:rsid w:val="6B545AF9"/>
    <w:rsid w:val="6BAB7D05"/>
    <w:rsid w:val="6BB435B6"/>
    <w:rsid w:val="6BDF1447"/>
    <w:rsid w:val="6C1576A1"/>
    <w:rsid w:val="6C1E0E98"/>
    <w:rsid w:val="6C690350"/>
    <w:rsid w:val="6C89464D"/>
    <w:rsid w:val="6CA557C0"/>
    <w:rsid w:val="6CBF0B86"/>
    <w:rsid w:val="6CE96E20"/>
    <w:rsid w:val="6CEA65D5"/>
    <w:rsid w:val="6D6D5DD1"/>
    <w:rsid w:val="6D8D4423"/>
    <w:rsid w:val="6D8E5669"/>
    <w:rsid w:val="6D9E2FAE"/>
    <w:rsid w:val="6DF81219"/>
    <w:rsid w:val="6DFC4CDD"/>
    <w:rsid w:val="6E094A17"/>
    <w:rsid w:val="6E2031C6"/>
    <w:rsid w:val="6EA12883"/>
    <w:rsid w:val="6EBD6A5A"/>
    <w:rsid w:val="6ED12088"/>
    <w:rsid w:val="6EE16276"/>
    <w:rsid w:val="6F211CAF"/>
    <w:rsid w:val="6F986BB0"/>
    <w:rsid w:val="6FC96934"/>
    <w:rsid w:val="6FE546DF"/>
    <w:rsid w:val="6FE92ECF"/>
    <w:rsid w:val="708704BB"/>
    <w:rsid w:val="70962F0C"/>
    <w:rsid w:val="70A8138A"/>
    <w:rsid w:val="70AF499E"/>
    <w:rsid w:val="70D244F6"/>
    <w:rsid w:val="70DD5552"/>
    <w:rsid w:val="71116D53"/>
    <w:rsid w:val="718414DB"/>
    <w:rsid w:val="719D1833"/>
    <w:rsid w:val="71F66ECD"/>
    <w:rsid w:val="720C37D3"/>
    <w:rsid w:val="72127352"/>
    <w:rsid w:val="72174E7D"/>
    <w:rsid w:val="721D000B"/>
    <w:rsid w:val="727839C3"/>
    <w:rsid w:val="727D57AC"/>
    <w:rsid w:val="72A365B8"/>
    <w:rsid w:val="72DE618D"/>
    <w:rsid w:val="72EE555C"/>
    <w:rsid w:val="73FE46BF"/>
    <w:rsid w:val="749746C7"/>
    <w:rsid w:val="74EF5CD0"/>
    <w:rsid w:val="754167EA"/>
    <w:rsid w:val="75604F8A"/>
    <w:rsid w:val="75782599"/>
    <w:rsid w:val="75A220A7"/>
    <w:rsid w:val="762A6F4D"/>
    <w:rsid w:val="763E4F00"/>
    <w:rsid w:val="76563E8D"/>
    <w:rsid w:val="76BA0ECD"/>
    <w:rsid w:val="7714504A"/>
    <w:rsid w:val="771C214B"/>
    <w:rsid w:val="77581AC5"/>
    <w:rsid w:val="775A5F82"/>
    <w:rsid w:val="779D0D1E"/>
    <w:rsid w:val="78916FB7"/>
    <w:rsid w:val="78CE32B9"/>
    <w:rsid w:val="793C3363"/>
    <w:rsid w:val="79903CB1"/>
    <w:rsid w:val="79904B1B"/>
    <w:rsid w:val="79995A37"/>
    <w:rsid w:val="79AF760F"/>
    <w:rsid w:val="79BD40F6"/>
    <w:rsid w:val="79D718D4"/>
    <w:rsid w:val="79E644D1"/>
    <w:rsid w:val="79ED5257"/>
    <w:rsid w:val="7A1668CE"/>
    <w:rsid w:val="7A1E35F3"/>
    <w:rsid w:val="7A314F16"/>
    <w:rsid w:val="7A7942B0"/>
    <w:rsid w:val="7AF2104C"/>
    <w:rsid w:val="7B116A9C"/>
    <w:rsid w:val="7BB25687"/>
    <w:rsid w:val="7BBC1530"/>
    <w:rsid w:val="7BE70F4E"/>
    <w:rsid w:val="7C0B5D64"/>
    <w:rsid w:val="7C2905BD"/>
    <w:rsid w:val="7C5A3E4E"/>
    <w:rsid w:val="7CB57626"/>
    <w:rsid w:val="7CBB4361"/>
    <w:rsid w:val="7CF6426C"/>
    <w:rsid w:val="7D5F3127"/>
    <w:rsid w:val="7D874ED3"/>
    <w:rsid w:val="7DBE00C0"/>
    <w:rsid w:val="7DD5305D"/>
    <w:rsid w:val="7E080FCC"/>
    <w:rsid w:val="7E22212E"/>
    <w:rsid w:val="7E475370"/>
    <w:rsid w:val="7E4B4176"/>
    <w:rsid w:val="7E70042A"/>
    <w:rsid w:val="7E8130F0"/>
    <w:rsid w:val="7EF07904"/>
    <w:rsid w:val="7F021B37"/>
    <w:rsid w:val="7F1C26C7"/>
    <w:rsid w:val="7F2F78C1"/>
    <w:rsid w:val="7F3D7CD9"/>
    <w:rsid w:val="7F687A1F"/>
    <w:rsid w:val="7F8C2CFD"/>
    <w:rsid w:val="7FC31842"/>
    <w:rsid w:val="7FC96818"/>
    <w:rsid w:val="B436AC82"/>
    <w:rsid w:val="B8CF1B78"/>
    <w:rsid w:val="BAFFF6D3"/>
    <w:rsid w:val="EEBDA2E1"/>
    <w:rsid w:val="F3770530"/>
    <w:rsid w:val="FD7449B5"/>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1"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99"/>
    <w:pPr>
      <w:keepNext/>
      <w:keepLines/>
      <w:spacing w:before="260" w:after="260" w:line="412" w:lineRule="auto"/>
      <w:outlineLvl w:val="1"/>
    </w:pPr>
    <w:rPr>
      <w:rFonts w:ascii="Arial" w:hAnsi="Arial" w:eastAsia="宋体" w:cs="Times New Roman"/>
      <w:b/>
      <w:sz w:val="32"/>
      <w:szCs w:val="28"/>
    </w:rPr>
  </w:style>
  <w:style w:type="paragraph" w:styleId="6">
    <w:name w:val="heading 4"/>
    <w:basedOn w:val="1"/>
    <w:next w:val="1"/>
    <w:qFormat/>
    <w:uiPriority w:val="1"/>
    <w:pPr>
      <w:keepNext/>
      <w:keepLines/>
      <w:spacing w:before="280" w:after="290" w:line="376" w:lineRule="auto"/>
      <w:outlineLvl w:val="3"/>
    </w:pPr>
    <w:rPr>
      <w:rFonts w:ascii="Arial" w:hAnsi="Arial" w:eastAsia="黑体" w:cs="Times New Roman"/>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8"/>
    <w:unhideWhenUsed/>
    <w:qFormat/>
    <w:uiPriority w:val="0"/>
    <w:pPr>
      <w:spacing w:after="120"/>
    </w:pPr>
  </w:style>
  <w:style w:type="paragraph" w:styleId="3">
    <w:name w:val="toc 8"/>
    <w:basedOn w:val="1"/>
    <w:next w:val="1"/>
    <w:qFormat/>
    <w:uiPriority w:val="0"/>
    <w:pPr>
      <w:ind w:left="1470"/>
    </w:pPr>
    <w:rPr>
      <w:rFonts w:ascii="仿宋_GB2312" w:eastAsia="仿宋_GB2312"/>
      <w:sz w:val="18"/>
      <w:szCs w:val="18"/>
    </w:rPr>
  </w:style>
  <w:style w:type="paragraph" w:styleId="8">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9">
    <w:name w:val="Normal Indent"/>
    <w:basedOn w:val="1"/>
    <w:link w:val="57"/>
    <w:qFormat/>
    <w:uiPriority w:val="0"/>
    <w:pPr>
      <w:ind w:firstLine="420"/>
    </w:pPr>
    <w:rPr>
      <w:rFonts w:eastAsia="宋体"/>
    </w:rPr>
  </w:style>
  <w:style w:type="paragraph" w:styleId="10">
    <w:name w:val="Document Map"/>
    <w:basedOn w:val="1"/>
    <w:link w:val="36"/>
    <w:semiHidden/>
    <w:unhideWhenUsed/>
    <w:qFormat/>
    <w:uiPriority w:val="99"/>
    <w:rPr>
      <w:rFonts w:ascii="宋体" w:eastAsia="宋体"/>
      <w:sz w:val="18"/>
      <w:szCs w:val="18"/>
    </w:rPr>
  </w:style>
  <w:style w:type="paragraph" w:styleId="11">
    <w:name w:val="annotation text"/>
    <w:basedOn w:val="1"/>
    <w:link w:val="55"/>
    <w:unhideWhenUsed/>
    <w:qFormat/>
    <w:uiPriority w:val="0"/>
    <w:pPr>
      <w:jc w:val="left"/>
    </w:pPr>
  </w:style>
  <w:style w:type="paragraph" w:styleId="12">
    <w:name w:val="Body Text Indent"/>
    <w:basedOn w:val="1"/>
    <w:link w:val="35"/>
    <w:qFormat/>
    <w:uiPriority w:val="0"/>
    <w:pPr>
      <w:spacing w:line="480" w:lineRule="exact"/>
      <w:ind w:firstLine="480" w:firstLineChars="200"/>
    </w:pPr>
    <w:rPr>
      <w:rFonts w:ascii="宋体" w:hAnsi="宋体"/>
      <w:sz w:val="24"/>
    </w:rPr>
  </w:style>
  <w:style w:type="paragraph" w:styleId="13">
    <w:name w:val="Block Text"/>
    <w:basedOn w:val="1"/>
    <w:next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4">
    <w:name w:val="Plain Text"/>
    <w:basedOn w:val="1"/>
    <w:link w:val="40"/>
    <w:qFormat/>
    <w:uiPriority w:val="0"/>
    <w:rPr>
      <w:rFonts w:ascii="宋体" w:hAnsi="Courier New" w:eastAsia="Times New Roman" w:cs="宋体"/>
      <w:sz w:val="30"/>
      <w:szCs w:val="30"/>
    </w:rPr>
  </w:style>
  <w:style w:type="paragraph" w:styleId="15">
    <w:name w:val="Date"/>
    <w:basedOn w:val="1"/>
    <w:next w:val="1"/>
    <w:link w:val="50"/>
    <w:unhideWhenUsed/>
    <w:qFormat/>
    <w:uiPriority w:val="99"/>
    <w:pPr>
      <w:ind w:left="100" w:leftChars="2500"/>
    </w:pPr>
  </w:style>
  <w:style w:type="paragraph" w:styleId="16">
    <w:name w:val="Balloon Text"/>
    <w:basedOn w:val="1"/>
    <w:link w:val="42"/>
    <w:unhideWhenUsed/>
    <w:qFormat/>
    <w:uiPriority w:val="99"/>
    <w:rPr>
      <w:sz w:val="18"/>
      <w:szCs w:val="18"/>
    </w:rPr>
  </w:style>
  <w:style w:type="paragraph" w:styleId="17">
    <w:name w:val="footer"/>
    <w:basedOn w:val="1"/>
    <w:link w:val="43"/>
    <w:unhideWhenUsed/>
    <w:qFormat/>
    <w:uiPriority w:val="0"/>
    <w:pPr>
      <w:tabs>
        <w:tab w:val="center" w:pos="4153"/>
        <w:tab w:val="right" w:pos="8306"/>
      </w:tabs>
      <w:snapToGrid w:val="0"/>
      <w:jc w:val="left"/>
    </w:pPr>
    <w:rPr>
      <w:sz w:val="18"/>
      <w:szCs w:val="18"/>
    </w:rPr>
  </w:style>
  <w:style w:type="paragraph" w:styleId="18">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5"/>
    <w:qFormat/>
    <w:uiPriority w:val="11"/>
    <w:pPr>
      <w:adjustRightInd w:val="0"/>
      <w:snapToGrid w:val="0"/>
      <w:spacing w:before="240" w:after="480"/>
      <w:jc w:val="center"/>
    </w:pPr>
    <w:rPr>
      <w:rFonts w:ascii="Arial" w:hAnsi="Arial" w:eastAsia="隶书"/>
      <w:b/>
      <w:bCs/>
      <w:kern w:val="28"/>
      <w:sz w:val="44"/>
      <w:szCs w:val="32"/>
    </w:rPr>
  </w:style>
  <w:style w:type="paragraph" w:styleId="20">
    <w:name w:val="toc 2"/>
    <w:basedOn w:val="1"/>
    <w:next w:val="1"/>
    <w:qFormat/>
    <w:uiPriority w:val="0"/>
    <w:pPr>
      <w:widowControl/>
      <w:spacing w:before="120"/>
      <w:ind w:left="240"/>
      <w:jc w:val="left"/>
    </w:pPr>
    <w:rPr>
      <w:b/>
      <w:bCs/>
      <w:kern w:val="0"/>
      <w:sz w:val="22"/>
    </w:rPr>
  </w:style>
  <w:style w:type="paragraph" w:styleId="21">
    <w:name w:val="Normal (Web)"/>
    <w:basedOn w:val="1"/>
    <w:unhideWhenUsed/>
    <w:qFormat/>
    <w:uiPriority w:val="99"/>
    <w:pPr>
      <w:spacing w:beforeAutospacing="1" w:afterAutospacing="1"/>
      <w:jc w:val="left"/>
    </w:pPr>
    <w:rPr>
      <w:rFonts w:cs="Times New Roman"/>
      <w:kern w:val="0"/>
      <w:sz w:val="24"/>
    </w:rPr>
  </w:style>
  <w:style w:type="paragraph" w:styleId="22">
    <w:name w:val="Title"/>
    <w:basedOn w:val="1"/>
    <w:next w:val="1"/>
    <w:link w:val="46"/>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3">
    <w:name w:val="annotation subject"/>
    <w:basedOn w:val="11"/>
    <w:next w:val="11"/>
    <w:link w:val="56"/>
    <w:unhideWhenUsed/>
    <w:qFormat/>
    <w:uiPriority w:val="99"/>
    <w:rPr>
      <w:b/>
      <w:bCs/>
    </w:rPr>
  </w:style>
  <w:style w:type="paragraph" w:styleId="24">
    <w:name w:val="Body Text First Indent"/>
    <w:basedOn w:val="2"/>
    <w:next w:val="1"/>
    <w:link w:val="39"/>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14:textFill>
        <w14:solidFill>
          <w14:schemeClr w14:val="tx1"/>
        </w14:solidFill>
      </w14:textFill>
    </w:rPr>
  </w:style>
  <w:style w:type="paragraph" w:styleId="25">
    <w:name w:val="Body Text First Indent 2"/>
    <w:basedOn w:val="12"/>
    <w:link w:val="48"/>
    <w:semiHidden/>
    <w:unhideWhenUsed/>
    <w:qFormat/>
    <w:uiPriority w:val="99"/>
    <w:pPr>
      <w:spacing w:after="120" w:line="240" w:lineRule="auto"/>
      <w:ind w:left="420" w:leftChars="200" w:firstLine="420"/>
    </w:pPr>
    <w:rPr>
      <w:rFonts w:asciiTheme="minorHAnsi" w:hAnsiTheme="minorHAnsi"/>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qFormat/>
    <w:uiPriority w:val="20"/>
    <w:rPr>
      <w:i/>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qFormat/>
    <w:uiPriority w:val="0"/>
    <w:rPr>
      <w:sz w:val="21"/>
      <w:szCs w:val="21"/>
    </w:rPr>
  </w:style>
  <w:style w:type="paragraph" w:customStyle="1" w:styleId="33">
    <w:name w:val="表格文字"/>
    <w:basedOn w:val="1"/>
    <w:next w:val="2"/>
    <w:qFormat/>
    <w:uiPriority w:val="0"/>
    <w:pPr>
      <w:ind w:firstLine="200" w:firstLineChars="200"/>
    </w:pPr>
    <w:rPr>
      <w:rFonts w:ascii="Arial" w:hAnsi="Arial" w:eastAsia="宋体" w:cs="Times New Roman"/>
      <w:spacing w:val="-5"/>
      <w:kern w:val="0"/>
      <w:sz w:val="24"/>
      <w:szCs w:val="20"/>
    </w:rPr>
  </w:style>
  <w:style w:type="character" w:customStyle="1" w:styleId="34">
    <w:name w:val="标题 2 字符"/>
    <w:basedOn w:val="28"/>
    <w:link w:val="5"/>
    <w:qFormat/>
    <w:uiPriority w:val="99"/>
    <w:rPr>
      <w:rFonts w:ascii="Arial" w:hAnsi="Arial" w:eastAsia="宋体" w:cs="Times New Roman"/>
      <w:b/>
      <w:sz w:val="32"/>
      <w:szCs w:val="28"/>
    </w:rPr>
  </w:style>
  <w:style w:type="character" w:customStyle="1" w:styleId="35">
    <w:name w:val="正文文本缩进 字符"/>
    <w:basedOn w:val="28"/>
    <w:link w:val="12"/>
    <w:qFormat/>
    <w:uiPriority w:val="0"/>
    <w:rPr>
      <w:rFonts w:ascii="宋体" w:hAnsi="宋体"/>
      <w:sz w:val="24"/>
    </w:rPr>
  </w:style>
  <w:style w:type="character" w:customStyle="1" w:styleId="36">
    <w:name w:val="文档结构图 字符"/>
    <w:basedOn w:val="28"/>
    <w:link w:val="10"/>
    <w:semiHidden/>
    <w:qFormat/>
    <w:uiPriority w:val="99"/>
    <w:rPr>
      <w:rFonts w:ascii="宋体" w:eastAsia="宋体"/>
      <w:sz w:val="18"/>
      <w:szCs w:val="18"/>
    </w:rPr>
  </w:style>
  <w:style w:type="character" w:customStyle="1" w:styleId="37">
    <w:name w:val="批注文字 Char"/>
    <w:basedOn w:val="28"/>
    <w:qFormat/>
    <w:uiPriority w:val="0"/>
  </w:style>
  <w:style w:type="character" w:customStyle="1" w:styleId="38">
    <w:name w:val="正文文本 字符"/>
    <w:basedOn w:val="28"/>
    <w:link w:val="2"/>
    <w:qFormat/>
    <w:uiPriority w:val="0"/>
  </w:style>
  <w:style w:type="character" w:customStyle="1" w:styleId="39">
    <w:name w:val="正文文本首行缩进 字符"/>
    <w:basedOn w:val="38"/>
    <w:link w:val="24"/>
    <w:qFormat/>
    <w:uiPriority w:val="0"/>
    <w:rPr>
      <w:rFonts w:ascii="仿宋_GB2312" w:hAnsi="仿宋_GB2312" w:eastAsia="仿宋_GB2312" w:cs="仿宋_GB2312"/>
      <w:color w:val="000000" w:themeColor="text1"/>
      <w:sz w:val="24"/>
      <w:szCs w:val="24"/>
      <w:lang w:bidi="en-US"/>
      <w14:textFill>
        <w14:solidFill>
          <w14:schemeClr w14:val="tx1"/>
        </w14:solidFill>
      </w14:textFill>
    </w:rPr>
  </w:style>
  <w:style w:type="character" w:customStyle="1" w:styleId="40">
    <w:name w:val="纯文本 字符"/>
    <w:basedOn w:val="28"/>
    <w:link w:val="14"/>
    <w:qFormat/>
    <w:uiPriority w:val="0"/>
    <w:rPr>
      <w:rFonts w:ascii="宋体" w:hAnsi="Courier New" w:eastAsia="Times New Roman" w:cs="宋体"/>
      <w:sz w:val="30"/>
      <w:szCs w:val="30"/>
    </w:rPr>
  </w:style>
  <w:style w:type="character" w:customStyle="1" w:styleId="41">
    <w:name w:val="日期 Char"/>
    <w:basedOn w:val="28"/>
    <w:semiHidden/>
    <w:qFormat/>
    <w:uiPriority w:val="99"/>
  </w:style>
  <w:style w:type="character" w:customStyle="1" w:styleId="42">
    <w:name w:val="批注框文本 字符"/>
    <w:basedOn w:val="28"/>
    <w:link w:val="16"/>
    <w:qFormat/>
    <w:uiPriority w:val="99"/>
    <w:rPr>
      <w:sz w:val="18"/>
      <w:szCs w:val="18"/>
    </w:rPr>
  </w:style>
  <w:style w:type="character" w:customStyle="1" w:styleId="43">
    <w:name w:val="页脚 字符"/>
    <w:basedOn w:val="28"/>
    <w:link w:val="17"/>
    <w:qFormat/>
    <w:uiPriority w:val="0"/>
    <w:rPr>
      <w:sz w:val="18"/>
      <w:szCs w:val="18"/>
    </w:rPr>
  </w:style>
  <w:style w:type="character" w:customStyle="1" w:styleId="44">
    <w:name w:val="页眉 字符"/>
    <w:basedOn w:val="28"/>
    <w:link w:val="18"/>
    <w:qFormat/>
    <w:uiPriority w:val="99"/>
    <w:rPr>
      <w:sz w:val="18"/>
      <w:szCs w:val="18"/>
    </w:rPr>
  </w:style>
  <w:style w:type="character" w:customStyle="1" w:styleId="45">
    <w:name w:val="副标题 字符"/>
    <w:basedOn w:val="28"/>
    <w:link w:val="19"/>
    <w:qFormat/>
    <w:uiPriority w:val="11"/>
    <w:rPr>
      <w:rFonts w:ascii="Arial" w:hAnsi="Arial" w:eastAsia="隶书"/>
      <w:b/>
      <w:bCs/>
      <w:kern w:val="28"/>
      <w:sz w:val="44"/>
      <w:szCs w:val="32"/>
    </w:rPr>
  </w:style>
  <w:style w:type="character" w:customStyle="1" w:styleId="46">
    <w:name w:val="标题 字符"/>
    <w:basedOn w:val="28"/>
    <w:link w:val="22"/>
    <w:qFormat/>
    <w:uiPriority w:val="0"/>
    <w:rPr>
      <w:rFonts w:asciiTheme="majorHAnsi" w:hAnsiTheme="majorHAnsi" w:eastAsiaTheme="majorEastAsia" w:cstheme="majorBidi"/>
      <w:b/>
      <w:bCs/>
      <w:kern w:val="28"/>
      <w:sz w:val="32"/>
      <w:szCs w:val="32"/>
      <w:lang w:eastAsia="en-US" w:bidi="en-US"/>
    </w:rPr>
  </w:style>
  <w:style w:type="character" w:customStyle="1" w:styleId="47">
    <w:name w:val="批注主题 Char"/>
    <w:basedOn w:val="37"/>
    <w:semiHidden/>
    <w:qFormat/>
    <w:uiPriority w:val="99"/>
    <w:rPr>
      <w:b/>
      <w:bCs/>
    </w:rPr>
  </w:style>
  <w:style w:type="character" w:customStyle="1" w:styleId="48">
    <w:name w:val="正文文本首行缩进 2 字符"/>
    <w:basedOn w:val="35"/>
    <w:link w:val="25"/>
    <w:semiHidden/>
    <w:qFormat/>
    <w:uiPriority w:val="99"/>
    <w:rPr>
      <w:rFonts w:ascii="宋体" w:hAnsi="宋体"/>
      <w:sz w:val="24"/>
    </w:rPr>
  </w:style>
  <w:style w:type="paragraph" w:customStyle="1" w:styleId="49">
    <w:name w:val="[Normal]"/>
    <w:qFormat/>
    <w:uiPriority w:val="0"/>
    <w:rPr>
      <w:rFonts w:ascii="宋体" w:hAnsi="宋体" w:eastAsia="宋体" w:cs="Times New Roman"/>
      <w:sz w:val="24"/>
      <w:szCs w:val="22"/>
      <w:lang w:val="zh-CN" w:eastAsia="zh-CN" w:bidi="ar-SA"/>
    </w:rPr>
  </w:style>
  <w:style w:type="character" w:customStyle="1" w:styleId="50">
    <w:name w:val="日期 字符"/>
    <w:basedOn w:val="28"/>
    <w:link w:val="15"/>
    <w:qFormat/>
    <w:uiPriority w:val="99"/>
  </w:style>
  <w:style w:type="paragraph" w:customStyle="1" w:styleId="51">
    <w:name w:val="列出段落1"/>
    <w:basedOn w:val="1"/>
    <w:qFormat/>
    <w:uiPriority w:val="34"/>
    <w:pPr>
      <w:ind w:firstLine="420" w:firstLineChars="200"/>
    </w:pPr>
  </w:style>
  <w:style w:type="paragraph" w:customStyle="1" w:styleId="52">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53">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4">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5">
    <w:name w:val="批注文字 字符"/>
    <w:basedOn w:val="28"/>
    <w:link w:val="11"/>
    <w:qFormat/>
    <w:uiPriority w:val="0"/>
  </w:style>
  <w:style w:type="character" w:customStyle="1" w:styleId="56">
    <w:name w:val="批注主题 字符"/>
    <w:basedOn w:val="55"/>
    <w:link w:val="23"/>
    <w:qFormat/>
    <w:uiPriority w:val="99"/>
    <w:rPr>
      <w:b/>
      <w:bCs/>
    </w:rPr>
  </w:style>
  <w:style w:type="character" w:customStyle="1" w:styleId="57">
    <w:name w:val="正文缩进 字符"/>
    <w:link w:val="9"/>
    <w:qFormat/>
    <w:uiPriority w:val="0"/>
    <w:rPr>
      <w:rFonts w:eastAsia="宋体"/>
    </w:rPr>
  </w:style>
  <w:style w:type="paragraph" w:customStyle="1" w:styleId="58">
    <w:name w:val="Other|1"/>
    <w:basedOn w:val="1"/>
    <w:qFormat/>
    <w:uiPriority w:val="0"/>
    <w:pPr>
      <w:spacing w:line="408" w:lineRule="auto"/>
      <w:ind w:firstLine="400"/>
    </w:pPr>
    <w:rPr>
      <w:rFonts w:ascii="宋体" w:hAnsi="宋体" w:eastAsia="宋体" w:cs="宋体"/>
      <w:sz w:val="28"/>
      <w:szCs w:val="28"/>
      <w:lang w:val="zh-TW" w:eastAsia="zh-TW" w:bidi="zh-TW"/>
    </w:rPr>
  </w:style>
  <w:style w:type="character" w:customStyle="1" w:styleId="59">
    <w:name w:val="正文缩进 Char2"/>
    <w:qFormat/>
    <w:uiPriority w:val="0"/>
    <w:rPr>
      <w:rFonts w:ascii="宋体" w:eastAsia="宋体"/>
      <w:snapToGrid w:val="0"/>
      <w:color w:val="000000"/>
      <w:kern w:val="28"/>
      <w:sz w:val="28"/>
      <w:lang w:val="en-US" w:eastAsia="zh-CN" w:bidi="ar-SA"/>
    </w:rPr>
  </w:style>
  <w:style w:type="character" w:customStyle="1" w:styleId="60">
    <w:name w:val="纯文本 Char1"/>
    <w:link w:val="61"/>
    <w:qFormat/>
    <w:uiPriority w:val="0"/>
    <w:rPr>
      <w:rFonts w:ascii="宋体" w:hAnsi="Courier New"/>
    </w:rPr>
  </w:style>
  <w:style w:type="paragraph" w:customStyle="1" w:styleId="61">
    <w:name w:val="纯文本1"/>
    <w:basedOn w:val="1"/>
    <w:link w:val="60"/>
    <w:qFormat/>
    <w:uiPriority w:val="0"/>
    <w:rPr>
      <w:rFonts w:ascii="宋体" w:hAnsi="Courier New"/>
    </w:rPr>
  </w:style>
  <w:style w:type="paragraph" w:customStyle="1" w:styleId="62">
    <w:name w:val="text-ta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3">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4">
    <w:name w:val="首行缩进"/>
    <w:basedOn w:val="1"/>
    <w:next w:val="1"/>
    <w:qFormat/>
    <w:uiPriority w:val="0"/>
    <w:pPr>
      <w:spacing w:line="360" w:lineRule="auto"/>
      <w:ind w:firstLine="480" w:firstLineChars="200"/>
    </w:pPr>
    <w:rPr>
      <w:rFonts w:ascii="宋体"/>
      <w:sz w:val="24"/>
      <w:szCs w:val="20"/>
    </w:rPr>
  </w:style>
  <w:style w:type="paragraph" w:customStyle="1" w:styleId="65">
    <w:name w:val="表格"/>
    <w:basedOn w:val="1"/>
    <w:qFormat/>
    <w:uiPriority w:val="0"/>
    <w:rPr>
      <w:rFonts w:ascii="Times New Roman" w:hAnsi="Times New Roman" w:eastAsia="宋体" w:cs="Times New Roman"/>
    </w:rPr>
  </w:style>
  <w:style w:type="paragraph" w:customStyle="1" w:styleId="66">
    <w:name w:val="List Paragraph1"/>
    <w:basedOn w:val="1"/>
    <w:qFormat/>
    <w:uiPriority w:val="99"/>
    <w:pPr>
      <w:ind w:firstLine="420" w:firstLineChars="200"/>
    </w:pPr>
    <w:rPr>
      <w:rFonts w:ascii="等线" w:hAnsi="等线" w:eastAsia="等线" w:cs="宋体"/>
      <w:szCs w:val="24"/>
    </w:rPr>
  </w:style>
  <w:style w:type="paragraph" w:customStyle="1" w:styleId="67">
    <w:name w:val="纯文本111"/>
    <w:basedOn w:val="1"/>
    <w:qFormat/>
    <w:uiPriority w:val="0"/>
    <w:pPr>
      <w:adjustRightInd w:val="0"/>
    </w:pPr>
    <w:rPr>
      <w:rFonts w:hint="eastAsia" w:ascii="宋体" w:hAnsi="Courier New" w:eastAsia="楷体_GB2312" w:cs="Times New Roman"/>
      <w:sz w:val="28"/>
      <w:szCs w:val="20"/>
    </w:rPr>
  </w:style>
  <w:style w:type="paragraph" w:customStyle="1" w:styleId="68">
    <w:name w:val="文档正文"/>
    <w:basedOn w:val="1"/>
    <w:qFormat/>
    <w:uiPriority w:val="0"/>
    <w:rPr>
      <w:rFonts w:ascii="宋体" w:cs="Arial"/>
      <w:bCs/>
      <w:szCs w:val="21"/>
    </w:rPr>
  </w:style>
  <w:style w:type="paragraph" w:styleId="69">
    <w:name w:val="List Paragraph"/>
    <w:basedOn w:val="1"/>
    <w:qFormat/>
    <w:uiPriority w:val="0"/>
    <w:pPr>
      <w:ind w:firstLine="420" w:firstLineChars="200"/>
    </w:pPr>
    <w:rPr>
      <w:rFonts w:ascii="Times New Roman" w:hAnsi="Times New Roman" w:eastAsia="宋体" w:cs="Times New Roman"/>
      <w:szCs w:val="20"/>
    </w:rPr>
  </w:style>
  <w:style w:type="character" w:customStyle="1" w:styleId="70">
    <w:name w:val="正文2 Char Char"/>
    <w:link w:val="71"/>
    <w:qFormat/>
    <w:uiPriority w:val="0"/>
    <w:rPr>
      <w:rFonts w:eastAsia="宋体"/>
      <w:sz w:val="24"/>
    </w:rPr>
  </w:style>
  <w:style w:type="paragraph" w:customStyle="1" w:styleId="71">
    <w:name w:val="正文2"/>
    <w:basedOn w:val="1"/>
    <w:link w:val="70"/>
    <w:qFormat/>
    <w:uiPriority w:val="0"/>
    <w:pPr>
      <w:adjustRightInd w:val="0"/>
      <w:spacing w:before="156" w:line="360" w:lineRule="auto"/>
      <w:ind w:firstLine="510" w:firstLineChars="200"/>
    </w:pPr>
    <w:rPr>
      <w:rFonts w:eastAsia="宋体"/>
      <w:sz w:val="24"/>
    </w:rPr>
  </w:style>
  <w:style w:type="paragraph" w:customStyle="1" w:styleId="72">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3">
    <w:name w:val="纯文本 Char3"/>
    <w:qFormat/>
    <w:uiPriority w:val="99"/>
    <w:rPr>
      <w:rFonts w:ascii="宋体" w:hAnsi="Courier New" w:eastAsia="黑体" w:cs="Times New Roman"/>
      <w:snapToGrid w:val="0"/>
      <w:szCs w:val="21"/>
    </w:rPr>
  </w:style>
  <w:style w:type="paragraph" w:customStyle="1" w:styleId="74">
    <w:name w:val="标题1"/>
    <w:basedOn w:val="4"/>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5">
    <w:name w:val="标题2"/>
    <w:basedOn w:val="5"/>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6">
    <w:name w:val="标题 1 字符"/>
    <w:basedOn w:val="28"/>
    <w:link w:val="4"/>
    <w:qFormat/>
    <w:uiPriority w:val="9"/>
    <w:rPr>
      <w:b/>
      <w:bCs/>
      <w:kern w:val="44"/>
      <w:sz w:val="44"/>
      <w:szCs w:val="44"/>
    </w:rPr>
  </w:style>
  <w:style w:type="paragraph" w:customStyle="1" w:styleId="77">
    <w:name w:val="列表段落1"/>
    <w:basedOn w:val="1"/>
    <w:qFormat/>
    <w:uiPriority w:val="0"/>
    <w:pPr>
      <w:ind w:firstLine="420"/>
    </w:pPr>
    <w:rPr>
      <w:rFonts w:ascii="Times New Roman" w:hAnsi="Times New Roman" w:eastAsia="宋体" w:cs="Times New Roman"/>
      <w:szCs w:val="20"/>
    </w:rPr>
  </w:style>
  <w:style w:type="paragraph" w:customStyle="1" w:styleId="78">
    <w:name w:val="form"/>
    <w:basedOn w:val="1"/>
    <w:qFormat/>
    <w:uiPriority w:val="0"/>
    <w:pPr>
      <w:snapToGrid w:val="0"/>
      <w:jc w:val="center"/>
    </w:pPr>
    <w:rPr>
      <w:rFonts w:ascii="仿宋_GB2312" w:hAnsi="Times New Roman" w:eastAsia="仿宋_GB2312" w:cs="Times New Roman"/>
      <w:sz w:val="24"/>
      <w:szCs w:val="24"/>
    </w:rPr>
  </w:style>
  <w:style w:type="character" w:customStyle="1" w:styleId="79">
    <w:name w:val="font141"/>
    <w:basedOn w:val="28"/>
    <w:qFormat/>
    <w:uiPriority w:val="0"/>
    <w:rPr>
      <w:rFonts w:hint="eastAsia" w:ascii="宋体" w:hAnsi="宋体" w:eastAsia="宋体" w:cs="宋体"/>
      <w:color w:val="FF0000"/>
      <w:sz w:val="20"/>
      <w:szCs w:val="20"/>
      <w:u w:val="none"/>
    </w:rPr>
  </w:style>
  <w:style w:type="character" w:customStyle="1" w:styleId="80">
    <w:name w:val="font41"/>
    <w:basedOn w:val="28"/>
    <w:qFormat/>
    <w:uiPriority w:val="0"/>
    <w:rPr>
      <w:rFonts w:hint="eastAsia" w:ascii="宋体" w:hAnsi="宋体" w:eastAsia="宋体" w:cs="宋体"/>
      <w:color w:val="000000"/>
      <w:sz w:val="20"/>
      <w:szCs w:val="20"/>
      <w:u w:val="none"/>
    </w:rPr>
  </w:style>
  <w:style w:type="character" w:customStyle="1" w:styleId="81">
    <w:name w:val="font71"/>
    <w:basedOn w:val="28"/>
    <w:qFormat/>
    <w:uiPriority w:val="0"/>
    <w:rPr>
      <w:rFonts w:hint="eastAsia" w:ascii="宋体" w:hAnsi="宋体" w:eastAsia="宋体" w:cs="宋体"/>
      <w:b/>
      <w:bCs/>
      <w:color w:val="000000"/>
      <w:sz w:val="20"/>
      <w:szCs w:val="20"/>
      <w:u w:val="none"/>
    </w:rPr>
  </w:style>
  <w:style w:type="character" w:customStyle="1" w:styleId="82">
    <w:name w:val="font31"/>
    <w:basedOn w:val="28"/>
    <w:qFormat/>
    <w:uiPriority w:val="0"/>
    <w:rPr>
      <w:rFonts w:hint="eastAsia" w:ascii="宋体" w:hAnsi="宋体" w:eastAsia="宋体" w:cs="宋体"/>
      <w:color w:val="000000"/>
      <w:sz w:val="20"/>
      <w:szCs w:val="20"/>
      <w:u w:val="none"/>
    </w:rPr>
  </w:style>
  <w:style w:type="character" w:customStyle="1" w:styleId="83">
    <w:name w:val="font21"/>
    <w:basedOn w:val="28"/>
    <w:qFormat/>
    <w:uiPriority w:val="0"/>
    <w:rPr>
      <w:rFonts w:hint="eastAsia" w:ascii="宋体" w:hAnsi="宋体" w:eastAsia="宋体" w:cs="宋体"/>
      <w:color w:val="000000"/>
      <w:sz w:val="20"/>
      <w:szCs w:val="20"/>
      <w:u w:val="none"/>
    </w:rPr>
  </w:style>
  <w:style w:type="character" w:customStyle="1" w:styleId="84">
    <w:name w:val="font51"/>
    <w:basedOn w:val="28"/>
    <w:qFormat/>
    <w:uiPriority w:val="0"/>
    <w:rPr>
      <w:rFonts w:hint="eastAsia" w:ascii="宋体" w:hAnsi="宋体" w:eastAsia="宋体" w:cs="宋体"/>
      <w:color w:val="000000"/>
      <w:sz w:val="21"/>
      <w:szCs w:val="21"/>
      <w:u w:val="none"/>
    </w:rPr>
  </w:style>
  <w:style w:type="paragraph" w:customStyle="1" w:styleId="85">
    <w:name w:val="_Style 37"/>
    <w:basedOn w:val="12"/>
    <w:next w:val="2"/>
    <w:qFormat/>
    <w:uiPriority w:val="0"/>
    <w:pPr>
      <w:ind w:firstLine="420"/>
    </w:pPr>
    <w:rPr>
      <w:rFonts w:ascii="Times New Roman" w:hAnsi="Times New Roman" w:eastAsia="方正书宋简体" w:cs="Times New Roman"/>
      <w:szCs w:val="21"/>
    </w:rPr>
  </w:style>
  <w:style w:type="paragraph" w:customStyle="1" w:styleId="86">
    <w:name w:val="图表洛"/>
    <w:basedOn w:val="1"/>
    <w:qFormat/>
    <w:uiPriority w:val="0"/>
    <w:pPr>
      <w:widowControl/>
      <w:spacing w:before="40" w:after="40"/>
      <w:jc w:val="center"/>
    </w:pPr>
    <w:rPr>
      <w:rFonts w:ascii="Arial" w:hAnsi="Arial" w:eastAsia="宋体" w:cs="Arial"/>
      <w:sz w:val="18"/>
      <w:szCs w:val="20"/>
    </w:rPr>
  </w:style>
  <w:style w:type="paragraph" w:customStyle="1" w:styleId="87">
    <w:name w:val="_Style 14"/>
    <w:basedOn w:val="1"/>
    <w:next w:val="69"/>
    <w:qFormat/>
    <w:uiPriority w:val="34"/>
    <w:pPr>
      <w:widowControl/>
      <w:ind w:firstLine="420" w:firstLineChars="200"/>
      <w:jc w:val="left"/>
    </w:pPr>
    <w:rPr>
      <w:rFonts w:ascii="宋体" w:hAnsi="宋体" w:eastAsia="宋体" w:cs="Times New Roman"/>
      <w:kern w:val="0"/>
      <w:sz w:val="24"/>
      <w:szCs w:val="24"/>
      <w:lang w:val="zh-CN"/>
    </w:rPr>
  </w:style>
  <w:style w:type="paragraph" w:customStyle="1" w:styleId="8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90">
    <w:name w:val="font11"/>
    <w:basedOn w:val="28"/>
    <w:qFormat/>
    <w:uiPriority w:val="0"/>
    <w:rPr>
      <w:rFonts w:hint="default" w:ascii="仿宋_GB2312" w:eastAsia="仿宋_GB2312" w:cs="仿宋_GB2312"/>
      <w:color w:val="000000"/>
      <w:sz w:val="20"/>
      <w:szCs w:val="20"/>
      <w:u w:val="none"/>
    </w:rPr>
  </w:style>
  <w:style w:type="character" w:customStyle="1" w:styleId="91">
    <w:name w:val="font61"/>
    <w:basedOn w:val="28"/>
    <w:qFormat/>
    <w:uiPriority w:val="0"/>
    <w:rPr>
      <w:rFonts w:hint="default" w:ascii="Calibri" w:hAnsi="Calibri" w:cs="Calibri"/>
      <w:color w:val="000000"/>
      <w:sz w:val="18"/>
      <w:szCs w:val="18"/>
      <w:u w:val="none"/>
    </w:rPr>
  </w:style>
  <w:style w:type="character" w:customStyle="1" w:styleId="92">
    <w:name w:val="font01"/>
    <w:basedOn w:val="28"/>
    <w:qFormat/>
    <w:uiPriority w:val="0"/>
    <w:rPr>
      <w:rFonts w:hint="eastAsia" w:ascii="宋体" w:hAnsi="宋体" w:eastAsia="宋体" w:cs="宋体"/>
      <w:b/>
      <w:bCs/>
      <w:color w:val="000000"/>
      <w:sz w:val="21"/>
      <w:szCs w:val="21"/>
      <w:u w:val="none"/>
    </w:rPr>
  </w:style>
  <w:style w:type="paragraph" w:customStyle="1" w:styleId="93">
    <w:name w:val="正文 New New New New"/>
    <w:autoRedefine/>
    <w:qFormat/>
    <w:uiPriority w:val="0"/>
    <w:pPr>
      <w:widowControl w:val="0"/>
      <w:jc w:val="both"/>
    </w:pPr>
    <w:rPr>
      <w:rFonts w:ascii="Times New Roman" w:hAnsi="Times New Roman" w:cs="Times New Roman" w:eastAsiaTheme="minorEastAsia"/>
      <w:sz w:val="21"/>
      <w:szCs w:val="24"/>
      <w:lang w:val="en-US" w:eastAsia="zh-CN" w:bidi="ar-SA"/>
    </w:rPr>
  </w:style>
  <w:style w:type="character" w:customStyle="1" w:styleId="94">
    <w:name w:val="NormalCharacter"/>
    <w:qFormat/>
    <w:uiPriority w:val="0"/>
    <w:rPr>
      <w:rFonts w:ascii="Calibri" w:hAnsi="Calibri" w:eastAsia="宋体"/>
    </w:rPr>
  </w:style>
  <w:style w:type="paragraph" w:customStyle="1" w:styleId="95">
    <w:name w:val="列出段落2"/>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20783</Words>
  <Characters>22406</Characters>
  <Lines>348</Lines>
  <Paragraphs>98</Paragraphs>
  <TotalTime>21</TotalTime>
  <ScaleCrop>false</ScaleCrop>
  <LinksUpToDate>false</LinksUpToDate>
  <CharactersWithSpaces>22666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2025-04-11T09:28:00Z</dcterms:created>
  <dc:creator>NTKO</dc:creator>
  <cp:lastModifiedBy>舟</cp:lastModifiedBy>
  <cp:lastPrinted>2024-07-11T03:07:00Z</cp:lastPrinted>
  <dcterms:modified xsi:type="dcterms:W3CDTF">2025-07-01T04:10:41Z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19DAB0D7930044BDBB736A01BCCB48CB_13</vt:lpwstr>
  </property>
  <property fmtid="{D5CDD505-2E9C-101B-9397-08002B2CF9AE}" pid="4" name="KSOTemplateDocerSaveRecord">
    <vt:lpwstr>eyJoZGlkIjoiMGE5ZWNiYzNhN2IxZWMzOTRiOWU4N2NiNGRhMDYwY2YiLCJ1c2VySWQiOiIxMDI0NDY4OTUwIn0=</vt:lpwstr>
  </property>
</Properties>
</file>