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52"/>
          <w:szCs w:val="52"/>
        </w:rPr>
      </w:pPr>
    </w:p>
    <w:p>
      <w:pPr>
        <w:spacing w:line="360" w:lineRule="auto"/>
        <w:jc w:val="center"/>
        <w:rPr>
          <w:rFonts w:ascii="宋体" w:hAnsi="宋体"/>
          <w:spacing w:val="72"/>
          <w:kern w:val="10"/>
          <w:sz w:val="84"/>
          <w:szCs w:val="84"/>
        </w:rPr>
      </w:pPr>
      <w:bookmarkStart w:id="0" w:name="_Toc233171007"/>
      <w:bookmarkEnd w:id="0"/>
      <w:r>
        <w:rPr>
          <w:rFonts w:hint="eastAsia" w:ascii="宋体" w:hAnsi="宋体"/>
          <w:spacing w:val="72"/>
          <w:kern w:val="10"/>
          <w:sz w:val="84"/>
          <w:szCs w:val="84"/>
        </w:rPr>
        <w:t>采购文件</w:t>
      </w:r>
    </w:p>
    <w:p>
      <w:pPr>
        <w:spacing w:line="360" w:lineRule="auto"/>
        <w:jc w:val="center"/>
        <w:rPr>
          <w:rFonts w:ascii="宋体" w:hAnsi="宋体"/>
          <w:b/>
          <w:bCs/>
          <w:szCs w:val="28"/>
        </w:rPr>
      </w:pPr>
      <w:r>
        <w:rPr>
          <w:rFonts w:hint="eastAsia" w:ascii="宋体" w:hAnsi="宋体"/>
          <w:b/>
          <w:bCs/>
          <w:sz w:val="28"/>
          <w:szCs w:val="28"/>
        </w:rPr>
        <w:t>采购编号：</w:t>
      </w:r>
      <w:r>
        <w:rPr>
          <w:rFonts w:ascii="宋体" w:hAnsi="宋体"/>
          <w:b/>
          <w:bCs/>
          <w:sz w:val="28"/>
          <w:szCs w:val="28"/>
        </w:rPr>
        <w:t>ZSJY-3-202</w:t>
      </w:r>
      <w:r>
        <w:rPr>
          <w:rFonts w:hint="eastAsia" w:ascii="宋体" w:hAnsi="宋体"/>
          <w:b/>
          <w:bCs/>
          <w:sz w:val="28"/>
          <w:szCs w:val="28"/>
        </w:rPr>
        <w:t>4</w:t>
      </w:r>
      <w:r>
        <w:rPr>
          <w:rFonts w:ascii="宋体" w:hAnsi="宋体"/>
          <w:b/>
          <w:bCs/>
          <w:sz w:val="28"/>
          <w:szCs w:val="28"/>
        </w:rPr>
        <w:t>-ZFCG-</w:t>
      </w:r>
      <w:r>
        <w:rPr>
          <w:rFonts w:hint="eastAsia" w:ascii="宋体" w:hAnsi="宋体"/>
          <w:b/>
          <w:bCs/>
          <w:sz w:val="28"/>
          <w:szCs w:val="28"/>
        </w:rPr>
        <w:t>008</w:t>
      </w:r>
    </w:p>
    <w:p>
      <w:pPr>
        <w:spacing w:line="360" w:lineRule="auto"/>
        <w:jc w:val="center"/>
        <w:rPr>
          <w:rFonts w:ascii="宋体" w:hAnsi="宋体"/>
          <w:b/>
          <w:bCs/>
          <w:szCs w:val="28"/>
        </w:rPr>
      </w:pPr>
    </w:p>
    <w:p>
      <w:pPr>
        <w:tabs>
          <w:tab w:val="left" w:pos="7140"/>
        </w:tabs>
        <w:spacing w:line="360" w:lineRule="auto"/>
        <w:rPr>
          <w:rFonts w:ascii="宋体" w:hAnsi="宋体"/>
          <w:b/>
          <w:bCs/>
          <w:sz w:val="28"/>
          <w:szCs w:val="28"/>
        </w:rPr>
      </w:pPr>
    </w:p>
    <w:p>
      <w:pPr>
        <w:spacing w:line="360" w:lineRule="auto"/>
        <w:rPr>
          <w:rFonts w:ascii="宋体" w:hAnsi="宋体"/>
          <w:szCs w:val="24"/>
        </w:rPr>
      </w:pPr>
    </w:p>
    <w:p>
      <w:pPr>
        <w:spacing w:line="360" w:lineRule="auto"/>
        <w:rPr>
          <w:rFonts w:ascii="宋体" w:hAnsi="宋体"/>
          <w:color w:val="000000"/>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800" w:lineRule="exact"/>
        <w:ind w:left="2026" w:leftChars="86" w:hanging="1845" w:hangingChars="769"/>
        <w:rPr>
          <w:rFonts w:ascii="宋体" w:hAnsi="宋体"/>
          <w:b/>
          <w:sz w:val="24"/>
          <w:szCs w:val="24"/>
          <w:u w:val="single"/>
        </w:rPr>
      </w:pPr>
      <w:r>
        <w:rPr>
          <w:rFonts w:hint="eastAsia" w:ascii="宋体" w:hAnsi="宋体"/>
          <w:sz w:val="24"/>
          <w:szCs w:val="24"/>
        </w:rPr>
        <w:t>项目名称：</w:t>
      </w:r>
      <w:r>
        <w:rPr>
          <w:rFonts w:hint="eastAsia" w:ascii="宋体" w:hAnsi="宋体"/>
          <w:sz w:val="24"/>
          <w:szCs w:val="24"/>
          <w:u w:val="single"/>
        </w:rPr>
        <w:t xml:space="preserve"> </w:t>
      </w:r>
      <w:bookmarkStart w:id="3" w:name="_GoBack"/>
      <w:r>
        <w:rPr>
          <w:rFonts w:hint="eastAsia" w:ascii="宋体" w:hAnsi="宋体"/>
          <w:sz w:val="24"/>
          <w:szCs w:val="24"/>
          <w:u w:val="single"/>
        </w:rPr>
        <w:t xml:space="preserve"> </w:t>
      </w:r>
      <w:r>
        <w:rPr>
          <w:rFonts w:hint="eastAsia" w:ascii="宋体" w:hAnsi="宋体"/>
          <w:b/>
          <w:sz w:val="24"/>
          <w:szCs w:val="24"/>
          <w:u w:val="single"/>
        </w:rPr>
        <w:t>舟山市普陀区展茅街道办事处消防车采购项目</w:t>
      </w:r>
      <w:bookmarkEnd w:id="3"/>
      <w:r>
        <w:rPr>
          <w:rFonts w:hint="eastAsia" w:ascii="宋体" w:hAnsi="宋体"/>
          <w:b/>
          <w:sz w:val="24"/>
          <w:szCs w:val="24"/>
          <w:u w:val="single"/>
        </w:rPr>
        <w:t xml:space="preserve">    </w:t>
      </w:r>
    </w:p>
    <w:p>
      <w:pPr>
        <w:spacing w:line="800" w:lineRule="exact"/>
        <w:ind w:firstLine="144" w:firstLineChars="60"/>
        <w:rPr>
          <w:rFonts w:ascii="宋体" w:hAnsi="宋体"/>
          <w:b/>
          <w:sz w:val="24"/>
          <w:szCs w:val="24"/>
          <w:u w:val="single"/>
        </w:rPr>
      </w:pPr>
      <w:r>
        <w:rPr>
          <w:rFonts w:hint="eastAsia" w:ascii="宋体" w:hAnsi="宋体"/>
          <w:sz w:val="24"/>
          <w:szCs w:val="24"/>
        </w:rPr>
        <w:t>采购人：</w:t>
      </w:r>
      <w:r>
        <w:rPr>
          <w:rFonts w:hint="eastAsia" w:ascii="宋体" w:hAnsi="宋体"/>
          <w:sz w:val="24"/>
          <w:szCs w:val="24"/>
          <w:u w:val="single"/>
        </w:rPr>
        <w:t xml:space="preserve">      </w:t>
      </w:r>
      <w:r>
        <w:rPr>
          <w:rFonts w:hint="eastAsia" w:ascii="宋体" w:hAnsi="宋体"/>
          <w:b/>
          <w:sz w:val="24"/>
          <w:szCs w:val="24"/>
          <w:u w:val="single"/>
        </w:rPr>
        <w:t xml:space="preserve">舟山市普陀区人民政府展茅街道办事处         </w:t>
      </w:r>
      <w:r>
        <w:rPr>
          <w:rFonts w:hint="eastAsia" w:ascii="宋体" w:hAnsi="宋体"/>
          <w:sz w:val="24"/>
          <w:szCs w:val="24"/>
          <w:u w:val="single"/>
        </w:rPr>
        <w:t>（盖章）</w:t>
      </w:r>
    </w:p>
    <w:p>
      <w:pPr>
        <w:spacing w:line="800" w:lineRule="exact"/>
        <w:ind w:left="178" w:leftChars="85"/>
        <w:rPr>
          <w:rFonts w:ascii="宋体" w:hAnsi="宋体"/>
          <w:sz w:val="24"/>
          <w:szCs w:val="24"/>
          <w:u w:val="single"/>
        </w:rPr>
      </w:pPr>
      <w:r>
        <w:rPr>
          <w:rFonts w:hint="eastAsia" w:ascii="宋体" w:hAnsi="宋体"/>
          <w:sz w:val="24"/>
          <w:szCs w:val="24"/>
        </w:rPr>
        <w:t>法定代表人或其委托代理人：</w:t>
      </w:r>
      <w:r>
        <w:rPr>
          <w:rFonts w:hint="eastAsia" w:ascii="宋体" w:hAnsi="宋体"/>
          <w:sz w:val="24"/>
          <w:szCs w:val="24"/>
          <w:u w:val="single"/>
        </w:rPr>
        <w:t xml:space="preserve">                     （签字或盖章）</w:t>
      </w:r>
    </w:p>
    <w:p>
      <w:pPr>
        <w:spacing w:line="800" w:lineRule="exact"/>
        <w:ind w:left="178" w:leftChars="85"/>
        <w:rPr>
          <w:rFonts w:ascii="宋体" w:hAnsi="宋体"/>
          <w:sz w:val="24"/>
          <w:szCs w:val="24"/>
        </w:rPr>
      </w:pPr>
      <w:r>
        <w:rPr>
          <w:rFonts w:hint="eastAsia" w:ascii="宋体" w:hAnsi="宋体"/>
          <w:sz w:val="24"/>
          <w:szCs w:val="24"/>
        </w:rPr>
        <w:t>采购代理机构：</w:t>
      </w:r>
      <w:r>
        <w:rPr>
          <w:rFonts w:hint="eastAsia" w:ascii="宋体" w:hAnsi="宋体"/>
          <w:sz w:val="24"/>
          <w:szCs w:val="24"/>
          <w:u w:val="single"/>
        </w:rPr>
        <w:t xml:space="preserve">    </w:t>
      </w:r>
      <w:r>
        <w:rPr>
          <w:rFonts w:hint="eastAsia" w:ascii="宋体" w:hAnsi="宋体"/>
          <w:b/>
          <w:sz w:val="24"/>
          <w:szCs w:val="24"/>
          <w:u w:val="single"/>
        </w:rPr>
        <w:t>舟山建银工程造价审查中心有限公司</w:t>
      </w:r>
      <w:r>
        <w:rPr>
          <w:rFonts w:hint="eastAsia" w:ascii="宋体" w:hAnsi="宋体"/>
          <w:b/>
          <w:spacing w:val="-8"/>
          <w:sz w:val="24"/>
          <w:szCs w:val="24"/>
          <w:u w:val="single"/>
        </w:rPr>
        <w:t xml:space="preserve">   </w:t>
      </w:r>
      <w:r>
        <w:rPr>
          <w:rFonts w:hint="eastAsia" w:ascii="宋体" w:hAnsi="宋体"/>
          <w:sz w:val="24"/>
          <w:szCs w:val="24"/>
          <w:u w:val="single"/>
        </w:rPr>
        <w:t>（盖章）</w:t>
      </w:r>
    </w:p>
    <w:p>
      <w:pPr>
        <w:spacing w:line="800" w:lineRule="exact"/>
        <w:ind w:left="178" w:leftChars="85"/>
        <w:rPr>
          <w:rFonts w:ascii="宋体" w:hAnsi="宋体"/>
          <w:sz w:val="24"/>
          <w:szCs w:val="24"/>
          <w:u w:val="single"/>
        </w:rPr>
      </w:pPr>
      <w:r>
        <w:rPr>
          <w:rFonts w:hint="eastAsia" w:ascii="宋体" w:hAnsi="宋体"/>
          <w:sz w:val="24"/>
          <w:szCs w:val="24"/>
        </w:rPr>
        <w:t>法定代表人或其委托代理人：</w:t>
      </w:r>
      <w:r>
        <w:rPr>
          <w:rFonts w:hint="eastAsia" w:ascii="宋体" w:hAnsi="宋体"/>
          <w:sz w:val="24"/>
          <w:szCs w:val="24"/>
          <w:u w:val="single"/>
        </w:rPr>
        <w:t xml:space="preserve">                   （签字或盖章）   </w:t>
      </w:r>
    </w:p>
    <w:p>
      <w:pPr>
        <w:spacing w:line="800" w:lineRule="exact"/>
        <w:ind w:left="178" w:leftChars="85"/>
        <w:rPr>
          <w:rFonts w:ascii="宋体" w:hAnsi="宋体"/>
          <w:sz w:val="24"/>
          <w:szCs w:val="24"/>
        </w:rPr>
      </w:pPr>
      <w:r>
        <w:rPr>
          <w:rFonts w:hint="eastAsia" w:ascii="宋体" w:hAnsi="宋体"/>
          <w:sz w:val="24"/>
          <w:szCs w:val="24"/>
        </w:rPr>
        <w:t xml:space="preserve">采购代理项目负责人： </w:t>
      </w:r>
      <w:r>
        <w:rPr>
          <w:rFonts w:hint="eastAsia" w:ascii="宋体" w:hAnsi="宋体"/>
          <w:sz w:val="24"/>
          <w:szCs w:val="24"/>
          <w:u w:val="single"/>
        </w:rPr>
        <w:t xml:space="preserve">                        （签字或盖章）</w:t>
      </w:r>
    </w:p>
    <w:p>
      <w:pPr>
        <w:pStyle w:val="25"/>
        <w:spacing w:before="120" w:after="120" w:line="360" w:lineRule="auto"/>
        <w:ind w:firstLine="720" w:firstLineChars="300"/>
        <w:rPr>
          <w:rFonts w:hAnsi="宋体" w:eastAsia="宋体" w:cs="宋体"/>
          <w:sz w:val="24"/>
          <w:szCs w:val="24"/>
        </w:rPr>
      </w:pPr>
      <w:r>
        <w:rPr>
          <w:rFonts w:hint="eastAsia" w:hAnsi="宋体"/>
          <w:sz w:val="24"/>
          <w:szCs w:val="24"/>
        </w:rPr>
        <w:t>日期：</w:t>
      </w:r>
      <w:r>
        <w:rPr>
          <w:rFonts w:hint="eastAsia" w:hAnsi="宋体"/>
          <w:sz w:val="24"/>
          <w:szCs w:val="24"/>
          <w:u w:val="single"/>
        </w:rPr>
        <w:t xml:space="preserve">     2024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25"/>
        <w:spacing w:before="120" w:after="120" w:line="360" w:lineRule="auto"/>
        <w:rPr>
          <w:rFonts w:hAnsi="宋体" w:eastAsia="宋体" w:cs="宋体"/>
          <w:sz w:val="24"/>
          <w:szCs w:val="24"/>
        </w:rPr>
      </w:pPr>
    </w:p>
    <w:p>
      <w:pPr>
        <w:pStyle w:val="25"/>
        <w:spacing w:before="120" w:after="120" w:line="600" w:lineRule="auto"/>
        <w:rPr>
          <w:rFonts w:hAnsi="宋体" w:eastAsia="宋体" w:cs="宋体"/>
          <w:sz w:val="24"/>
          <w:szCs w:val="24"/>
        </w:rPr>
      </w:pPr>
    </w:p>
    <w:p>
      <w:pPr>
        <w:pStyle w:val="25"/>
        <w:spacing w:before="120" w:after="120" w:line="600" w:lineRule="auto"/>
        <w:jc w:val="center"/>
        <w:rPr>
          <w:rFonts w:hAnsi="宋体" w:eastAsia="宋体" w:cs="宋体"/>
          <w:sz w:val="28"/>
          <w:szCs w:val="28"/>
        </w:rPr>
      </w:pPr>
    </w:p>
    <w:p>
      <w:pPr>
        <w:pStyle w:val="25"/>
        <w:spacing w:before="120" w:after="120" w:line="600" w:lineRule="auto"/>
        <w:jc w:val="center"/>
        <w:rPr>
          <w:rFonts w:hAnsi="宋体" w:eastAsia="宋体" w:cs="宋体"/>
          <w:sz w:val="28"/>
          <w:szCs w:val="28"/>
        </w:rPr>
      </w:pPr>
      <w:r>
        <w:rPr>
          <w:rFonts w:hint="eastAsia" w:hAnsi="宋体" w:eastAsia="宋体" w:cs="宋体"/>
          <w:sz w:val="28"/>
          <w:szCs w:val="28"/>
        </w:rPr>
        <w:t>目    录</w:t>
      </w:r>
    </w:p>
    <w:p>
      <w:pPr>
        <w:spacing w:before="120" w:line="480" w:lineRule="auto"/>
        <w:ind w:firstLine="840" w:firstLineChars="300"/>
        <w:rPr>
          <w:rFonts w:ascii="宋体" w:hAnsi="宋体" w:cs="宋体"/>
          <w:sz w:val="28"/>
          <w:szCs w:val="28"/>
        </w:rPr>
      </w:pPr>
      <w:r>
        <w:rPr>
          <w:rFonts w:hint="eastAsia" w:ascii="宋体" w:hAnsi="宋体" w:cs="宋体"/>
          <w:sz w:val="28"/>
          <w:szCs w:val="28"/>
        </w:rPr>
        <w:t>第一章  采购公告</w:t>
      </w:r>
    </w:p>
    <w:p>
      <w:pPr>
        <w:spacing w:before="120" w:line="480" w:lineRule="auto"/>
        <w:ind w:firstLine="840" w:firstLineChars="300"/>
        <w:rPr>
          <w:rFonts w:ascii="宋体" w:hAnsi="宋体" w:cs="宋体"/>
          <w:sz w:val="28"/>
          <w:szCs w:val="28"/>
        </w:rPr>
      </w:pPr>
      <w:r>
        <w:rPr>
          <w:rFonts w:hint="eastAsia" w:ascii="宋体" w:hAnsi="宋体" w:cs="宋体"/>
          <w:sz w:val="28"/>
          <w:szCs w:val="28"/>
        </w:rPr>
        <w:t>第二章  采购需求</w:t>
      </w:r>
    </w:p>
    <w:p>
      <w:pPr>
        <w:spacing w:before="120" w:line="480" w:lineRule="auto"/>
        <w:ind w:firstLine="840" w:firstLineChars="300"/>
        <w:rPr>
          <w:rFonts w:ascii="宋体" w:hAnsi="宋体" w:cs="宋体"/>
          <w:sz w:val="28"/>
          <w:szCs w:val="28"/>
        </w:rPr>
      </w:pPr>
      <w:r>
        <w:rPr>
          <w:rFonts w:hint="eastAsia" w:ascii="宋体" w:hAnsi="宋体" w:cs="宋体"/>
          <w:sz w:val="28"/>
          <w:szCs w:val="28"/>
        </w:rPr>
        <w:t>第三章  投标人须知</w:t>
      </w:r>
    </w:p>
    <w:p>
      <w:pPr>
        <w:spacing w:before="120" w:line="480" w:lineRule="auto"/>
        <w:ind w:firstLine="1960" w:firstLineChars="700"/>
        <w:rPr>
          <w:rFonts w:ascii="宋体" w:hAnsi="宋体" w:cs="宋体"/>
          <w:sz w:val="28"/>
          <w:szCs w:val="28"/>
        </w:rPr>
      </w:pPr>
      <w:r>
        <w:rPr>
          <w:rFonts w:hint="eastAsia" w:ascii="宋体" w:hAnsi="宋体" w:cs="宋体"/>
          <w:sz w:val="28"/>
          <w:szCs w:val="28"/>
        </w:rPr>
        <w:t xml:space="preserve">前附表 </w:t>
      </w:r>
    </w:p>
    <w:p>
      <w:pPr>
        <w:spacing w:before="120" w:line="480" w:lineRule="auto"/>
        <w:ind w:firstLine="1400" w:firstLineChars="500"/>
        <w:rPr>
          <w:rFonts w:ascii="宋体" w:hAnsi="宋体" w:cs="宋体"/>
          <w:sz w:val="28"/>
          <w:szCs w:val="28"/>
        </w:rPr>
      </w:pPr>
      <w:r>
        <w:rPr>
          <w:rFonts w:hint="eastAsia" w:ascii="宋体" w:hAnsi="宋体" w:cs="宋体"/>
          <w:sz w:val="28"/>
          <w:szCs w:val="28"/>
        </w:rPr>
        <w:t>一、总 则</w:t>
      </w:r>
    </w:p>
    <w:p>
      <w:pPr>
        <w:spacing w:before="120" w:line="480" w:lineRule="auto"/>
        <w:ind w:firstLine="1400" w:firstLineChars="500"/>
        <w:rPr>
          <w:rFonts w:ascii="宋体" w:hAnsi="宋体" w:cs="宋体"/>
          <w:sz w:val="28"/>
          <w:szCs w:val="28"/>
        </w:rPr>
      </w:pPr>
      <w:r>
        <w:rPr>
          <w:rFonts w:hint="eastAsia" w:ascii="宋体" w:hAnsi="宋体" w:cs="宋体"/>
          <w:sz w:val="28"/>
          <w:szCs w:val="28"/>
        </w:rPr>
        <w:t>二、招标文件</w:t>
      </w:r>
    </w:p>
    <w:p>
      <w:pPr>
        <w:spacing w:before="120" w:line="480" w:lineRule="auto"/>
        <w:ind w:firstLine="1400" w:firstLineChars="500"/>
        <w:rPr>
          <w:rFonts w:ascii="宋体" w:hAnsi="宋体" w:cs="宋体"/>
          <w:sz w:val="28"/>
          <w:szCs w:val="28"/>
        </w:rPr>
      </w:pPr>
      <w:r>
        <w:rPr>
          <w:rFonts w:hint="eastAsia" w:ascii="宋体" w:hAnsi="宋体" w:cs="宋体"/>
          <w:sz w:val="28"/>
          <w:szCs w:val="28"/>
        </w:rPr>
        <w:t>三、投标文件的编制</w:t>
      </w:r>
    </w:p>
    <w:p>
      <w:pPr>
        <w:spacing w:before="120" w:line="480" w:lineRule="auto"/>
        <w:ind w:firstLine="1400" w:firstLineChars="500"/>
        <w:rPr>
          <w:rFonts w:ascii="宋体" w:hAnsi="宋体" w:cs="宋体"/>
          <w:sz w:val="28"/>
          <w:szCs w:val="28"/>
        </w:rPr>
      </w:pPr>
      <w:r>
        <w:rPr>
          <w:rFonts w:hint="eastAsia" w:ascii="宋体" w:hAnsi="宋体" w:cs="宋体"/>
          <w:sz w:val="28"/>
          <w:szCs w:val="28"/>
        </w:rPr>
        <w:t>四、开标</w:t>
      </w:r>
    </w:p>
    <w:p>
      <w:pPr>
        <w:spacing w:before="120" w:line="480" w:lineRule="auto"/>
        <w:ind w:firstLine="1400" w:firstLineChars="500"/>
        <w:rPr>
          <w:rFonts w:ascii="宋体" w:hAnsi="宋体" w:cs="宋体"/>
          <w:sz w:val="28"/>
          <w:szCs w:val="28"/>
        </w:rPr>
      </w:pPr>
      <w:r>
        <w:rPr>
          <w:rFonts w:hint="eastAsia" w:ascii="宋体" w:hAnsi="宋体" w:cs="宋体"/>
          <w:sz w:val="28"/>
          <w:szCs w:val="28"/>
        </w:rPr>
        <w:t>五、评标</w:t>
      </w:r>
    </w:p>
    <w:p>
      <w:pPr>
        <w:spacing w:before="120" w:line="480" w:lineRule="auto"/>
        <w:ind w:firstLine="1400" w:firstLineChars="500"/>
        <w:rPr>
          <w:rFonts w:ascii="宋体" w:hAnsi="宋体" w:cs="宋体"/>
          <w:sz w:val="28"/>
          <w:szCs w:val="28"/>
        </w:rPr>
      </w:pPr>
      <w:r>
        <w:rPr>
          <w:rFonts w:hint="eastAsia" w:ascii="宋体" w:hAnsi="宋体" w:cs="宋体"/>
          <w:sz w:val="28"/>
          <w:szCs w:val="28"/>
        </w:rPr>
        <w:t>六、废标</w:t>
      </w:r>
    </w:p>
    <w:p>
      <w:pPr>
        <w:spacing w:before="120" w:line="480" w:lineRule="auto"/>
        <w:ind w:firstLine="1400" w:firstLineChars="500"/>
        <w:rPr>
          <w:rFonts w:ascii="宋体" w:hAnsi="宋体" w:cs="宋体"/>
          <w:sz w:val="28"/>
          <w:szCs w:val="28"/>
        </w:rPr>
      </w:pPr>
      <w:r>
        <w:rPr>
          <w:rFonts w:hint="eastAsia" w:ascii="宋体" w:hAnsi="宋体" w:cs="宋体"/>
          <w:sz w:val="28"/>
          <w:szCs w:val="28"/>
        </w:rPr>
        <w:t>七、定标</w:t>
      </w:r>
    </w:p>
    <w:p>
      <w:pPr>
        <w:spacing w:before="120" w:line="480" w:lineRule="auto"/>
        <w:ind w:firstLine="1400" w:firstLineChars="500"/>
        <w:rPr>
          <w:rFonts w:ascii="宋体" w:hAnsi="宋体" w:cs="宋体"/>
          <w:sz w:val="28"/>
          <w:szCs w:val="28"/>
        </w:rPr>
      </w:pPr>
      <w:r>
        <w:rPr>
          <w:rFonts w:hint="eastAsia" w:ascii="宋体" w:hAnsi="宋体" w:cs="宋体"/>
          <w:sz w:val="28"/>
          <w:szCs w:val="28"/>
        </w:rPr>
        <w:t>八、合同授予</w:t>
      </w:r>
    </w:p>
    <w:p>
      <w:pPr>
        <w:spacing w:before="120" w:line="480" w:lineRule="auto"/>
        <w:ind w:firstLine="840" w:firstLineChars="300"/>
        <w:rPr>
          <w:rFonts w:ascii="宋体" w:hAnsi="宋体" w:cs="宋体"/>
          <w:sz w:val="28"/>
          <w:szCs w:val="28"/>
        </w:rPr>
      </w:pPr>
      <w:r>
        <w:rPr>
          <w:rFonts w:hint="eastAsia" w:ascii="宋体" w:hAnsi="宋体" w:cs="宋体"/>
          <w:sz w:val="28"/>
          <w:szCs w:val="28"/>
        </w:rPr>
        <w:t>第四章  评标办法及标准</w:t>
      </w:r>
    </w:p>
    <w:p>
      <w:pPr>
        <w:spacing w:before="120" w:line="480" w:lineRule="auto"/>
        <w:ind w:firstLine="840" w:firstLineChars="300"/>
        <w:rPr>
          <w:rFonts w:ascii="宋体" w:hAnsi="宋体" w:cs="宋体"/>
          <w:sz w:val="28"/>
          <w:szCs w:val="28"/>
        </w:rPr>
      </w:pPr>
      <w:r>
        <w:rPr>
          <w:rFonts w:hint="eastAsia" w:ascii="宋体" w:hAnsi="宋体" w:cs="宋体"/>
          <w:sz w:val="28"/>
          <w:szCs w:val="28"/>
        </w:rPr>
        <w:t>第五章  合同主要条款</w:t>
      </w:r>
    </w:p>
    <w:p>
      <w:pPr>
        <w:spacing w:before="120" w:line="480" w:lineRule="auto"/>
        <w:ind w:firstLine="840" w:firstLineChars="300"/>
        <w:rPr>
          <w:rFonts w:ascii="宋体" w:hAnsi="宋体" w:cs="宋体"/>
          <w:sz w:val="24"/>
          <w:szCs w:val="24"/>
        </w:rPr>
      </w:pPr>
      <w:r>
        <w:rPr>
          <w:rFonts w:hint="eastAsia" w:ascii="宋体" w:hAnsi="宋体" w:cs="宋体"/>
          <w:sz w:val="28"/>
          <w:szCs w:val="28"/>
        </w:rPr>
        <w:t>第六章  投标文件组成</w:t>
      </w:r>
    </w:p>
    <w:p>
      <w:pPr>
        <w:jc w:val="center"/>
        <w:rPr>
          <w:rFonts w:ascii="宋体" w:hAnsi="宋体" w:cs="宋体"/>
          <w:b/>
          <w:sz w:val="30"/>
        </w:rPr>
      </w:pPr>
      <w:r>
        <w:rPr>
          <w:rFonts w:ascii="宋体" w:hAnsi="宋体" w:cs="宋体"/>
          <w:b/>
          <w:sz w:val="24"/>
          <w:szCs w:val="24"/>
        </w:rPr>
        <w:br w:type="page"/>
      </w:r>
      <w:r>
        <w:rPr>
          <w:rFonts w:hint="eastAsia" w:ascii="宋体" w:hAnsi="宋体" w:cs="宋体"/>
          <w:b/>
          <w:sz w:val="30"/>
        </w:rPr>
        <w:t>第一章  采购公告</w:t>
      </w:r>
    </w:p>
    <w:p>
      <w:pPr>
        <w:pStyle w:val="42"/>
        <w:spacing w:before="75" w:beforeAutospacing="0" w:after="75" w:afterAutospacing="0"/>
        <w:ind w:firstLine="660" w:firstLineChars="300"/>
        <w:rPr>
          <w:rFonts w:ascii="Arial" w:hAnsi="Arial" w:cs="Arial"/>
          <w:color w:val="000000"/>
          <w:sz w:val="22"/>
          <w:szCs w:val="22"/>
        </w:rPr>
      </w:pPr>
      <w:r>
        <w:rPr>
          <w:rFonts w:ascii="Arial" w:hAnsi="Arial" w:cs="Arial"/>
          <w:color w:val="000000"/>
          <w:sz w:val="22"/>
          <w:szCs w:val="22"/>
        </w:rPr>
        <w:t>项目概况</w:t>
      </w:r>
    </w:p>
    <w:p>
      <w:pPr>
        <w:pStyle w:val="42"/>
        <w:spacing w:before="75" w:beforeAutospacing="0" w:after="75" w:afterAutospacing="0"/>
        <w:ind w:firstLine="660" w:firstLineChars="300"/>
        <w:rPr>
          <w:rFonts w:ascii="Arial" w:hAnsi="Arial" w:cs="Arial"/>
          <w:color w:val="000000"/>
          <w:sz w:val="22"/>
          <w:szCs w:val="22"/>
        </w:rPr>
      </w:pPr>
      <w:r>
        <w:rPr>
          <w:rStyle w:val="193"/>
          <w:rFonts w:hint="eastAsia" w:ascii="Arial" w:hAnsi="Arial" w:cs="Arial"/>
          <w:color w:val="000000"/>
          <w:sz w:val="22"/>
          <w:szCs w:val="22"/>
          <w:u w:val="single"/>
        </w:rPr>
        <w:t>舟山市普陀区展茅街道办事处消防车采购项目</w:t>
      </w:r>
      <w:r>
        <w:rPr>
          <w:rFonts w:ascii="Arial" w:hAnsi="Arial" w:cs="Arial"/>
          <w:color w:val="000000"/>
          <w:sz w:val="22"/>
          <w:szCs w:val="22"/>
        </w:rPr>
        <w:t>招标项目的潜在投标人应在</w:t>
      </w:r>
      <w:r>
        <w:rPr>
          <w:rFonts w:hint="eastAsia" w:ascii="Arial" w:hAnsi="Arial" w:cs="Arial"/>
          <w:color w:val="000000"/>
          <w:sz w:val="22"/>
          <w:szCs w:val="22"/>
        </w:rPr>
        <w:t xml:space="preserve"> </w:t>
      </w:r>
      <w:r>
        <w:rPr>
          <w:rStyle w:val="193"/>
          <w:rFonts w:ascii="Arial" w:hAnsi="Arial" w:cs="Arial"/>
          <w:color w:val="000000"/>
          <w:sz w:val="22"/>
          <w:szCs w:val="22"/>
          <w:u w:val="single"/>
        </w:rPr>
        <w:t>浙江省政府采购网www.zjzfcg.gov.cn（用“政采云”注册账号、密码登录系统后获取采购文件）</w:t>
      </w:r>
      <w:r>
        <w:rPr>
          <w:rFonts w:ascii="Arial" w:hAnsi="Arial" w:cs="Arial"/>
          <w:color w:val="000000"/>
          <w:sz w:val="22"/>
          <w:szCs w:val="22"/>
        </w:rPr>
        <w:t>获取（下载）招标文件，并于</w:t>
      </w:r>
      <w:r>
        <w:rPr>
          <w:rStyle w:val="193"/>
          <w:rFonts w:ascii="Arial" w:hAnsi="Arial" w:cs="Arial"/>
          <w:color w:val="000000"/>
          <w:sz w:val="22"/>
          <w:szCs w:val="22"/>
          <w:u w:val="single"/>
        </w:rPr>
        <w:t>202</w:t>
      </w:r>
      <w:r>
        <w:rPr>
          <w:rStyle w:val="193"/>
          <w:rFonts w:hint="eastAsia" w:ascii="Arial" w:hAnsi="Arial" w:cs="Arial"/>
          <w:color w:val="000000"/>
          <w:sz w:val="22"/>
          <w:szCs w:val="22"/>
          <w:u w:val="single"/>
        </w:rPr>
        <w:t>4</w:t>
      </w:r>
      <w:r>
        <w:rPr>
          <w:rStyle w:val="193"/>
          <w:rFonts w:ascii="Arial" w:hAnsi="Arial" w:cs="Arial"/>
          <w:color w:val="000000"/>
          <w:sz w:val="22"/>
          <w:szCs w:val="22"/>
          <w:u w:val="single"/>
        </w:rPr>
        <w:t>年</w:t>
      </w:r>
      <w:r>
        <w:rPr>
          <w:rStyle w:val="193"/>
          <w:rFonts w:hint="eastAsia" w:ascii="Arial" w:hAnsi="Arial" w:cs="Arial"/>
          <w:color w:val="000000"/>
          <w:sz w:val="22"/>
          <w:szCs w:val="22"/>
          <w:u w:val="single"/>
        </w:rPr>
        <w:t>05</w:t>
      </w:r>
      <w:r>
        <w:rPr>
          <w:rStyle w:val="193"/>
          <w:rFonts w:ascii="Arial" w:hAnsi="Arial" w:cs="Arial"/>
          <w:color w:val="000000"/>
          <w:sz w:val="22"/>
          <w:szCs w:val="22"/>
          <w:u w:val="single"/>
        </w:rPr>
        <w:t>月</w:t>
      </w:r>
      <w:r>
        <w:rPr>
          <w:rStyle w:val="193"/>
          <w:rFonts w:hint="eastAsia" w:ascii="Arial" w:hAnsi="Arial" w:cs="Arial"/>
          <w:color w:val="000000"/>
          <w:sz w:val="22"/>
          <w:szCs w:val="22"/>
          <w:u w:val="single"/>
        </w:rPr>
        <w:t>14</w:t>
      </w:r>
      <w:r>
        <w:rPr>
          <w:rStyle w:val="193"/>
          <w:rFonts w:ascii="Arial" w:hAnsi="Arial" w:cs="Arial"/>
          <w:color w:val="000000"/>
          <w:sz w:val="22"/>
          <w:szCs w:val="22"/>
          <w:u w:val="single"/>
        </w:rPr>
        <w:t>日</w:t>
      </w:r>
      <w:r>
        <w:rPr>
          <w:rStyle w:val="193"/>
          <w:rFonts w:hint="eastAsia" w:ascii="Arial" w:hAnsi="Arial" w:cs="Arial"/>
          <w:color w:val="000000"/>
          <w:sz w:val="22"/>
          <w:szCs w:val="22"/>
          <w:u w:val="single"/>
        </w:rPr>
        <w:t>9</w:t>
      </w:r>
      <w:r>
        <w:rPr>
          <w:rStyle w:val="193"/>
          <w:rFonts w:ascii="Arial" w:hAnsi="Arial" w:cs="Arial"/>
          <w:color w:val="000000"/>
          <w:sz w:val="22"/>
          <w:szCs w:val="22"/>
          <w:u w:val="single"/>
        </w:rPr>
        <w:t>:</w:t>
      </w:r>
      <w:r>
        <w:rPr>
          <w:rStyle w:val="193"/>
          <w:rFonts w:hint="eastAsia" w:ascii="Arial" w:hAnsi="Arial" w:cs="Arial"/>
          <w:color w:val="000000"/>
          <w:sz w:val="22"/>
          <w:szCs w:val="22"/>
          <w:u w:val="single"/>
        </w:rPr>
        <w:t>00</w:t>
      </w:r>
      <w:r>
        <w:rPr>
          <w:rFonts w:ascii="Arial" w:hAnsi="Arial" w:cs="Arial"/>
          <w:color w:val="000000"/>
          <w:sz w:val="22"/>
          <w:szCs w:val="22"/>
        </w:rPr>
        <w:t>（北京时间）前递交（上传）投标文件。</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一、项目基本情况</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项目编号：ZSJY-3-202</w:t>
      </w:r>
      <w:r>
        <w:rPr>
          <w:rFonts w:hint="eastAsia" w:ascii="Arial" w:hAnsi="Arial" w:cs="Arial"/>
          <w:color w:val="000000"/>
          <w:sz w:val="22"/>
          <w:szCs w:val="22"/>
        </w:rPr>
        <w:t>4</w:t>
      </w:r>
      <w:r>
        <w:rPr>
          <w:rFonts w:ascii="Arial" w:hAnsi="Arial" w:cs="Arial"/>
          <w:color w:val="000000"/>
          <w:sz w:val="22"/>
          <w:szCs w:val="22"/>
        </w:rPr>
        <w:t>-ZFCG-</w:t>
      </w:r>
      <w:r>
        <w:rPr>
          <w:rFonts w:hint="eastAsia" w:ascii="Arial" w:hAnsi="Arial" w:cs="Arial"/>
          <w:color w:val="000000"/>
          <w:sz w:val="22"/>
          <w:szCs w:val="22"/>
        </w:rPr>
        <w:t>008</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项目名称：</w:t>
      </w:r>
      <w:r>
        <w:rPr>
          <w:rFonts w:hint="eastAsia" w:ascii="Arial" w:hAnsi="Arial" w:cs="Arial"/>
          <w:color w:val="000000"/>
          <w:sz w:val="22"/>
          <w:szCs w:val="22"/>
        </w:rPr>
        <w:t>舟山市普陀区展茅街道办事处消防车采购项目</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预算金额（元）：</w:t>
      </w:r>
      <w:r>
        <w:rPr>
          <w:rFonts w:hint="eastAsia" w:ascii="Arial" w:hAnsi="Arial" w:cs="Arial"/>
          <w:color w:val="000000"/>
          <w:sz w:val="22"/>
          <w:szCs w:val="22"/>
        </w:rPr>
        <w:t>650000</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最高限价（元）：</w:t>
      </w:r>
      <w:r>
        <w:rPr>
          <w:rFonts w:hint="eastAsia" w:ascii="Arial" w:hAnsi="Arial" w:cs="Arial"/>
          <w:color w:val="000000"/>
          <w:sz w:val="22"/>
          <w:szCs w:val="22"/>
        </w:rPr>
        <w:t>650000</w:t>
      </w:r>
    </w:p>
    <w:p>
      <w:pPr>
        <w:pStyle w:val="42"/>
        <w:spacing w:before="75" w:beforeAutospacing="0" w:after="75" w:afterAutospacing="0"/>
        <w:rPr>
          <w:rFonts w:ascii="Arial" w:hAnsi="Arial" w:cs="Arial"/>
          <w:color w:val="000000"/>
          <w:sz w:val="22"/>
          <w:szCs w:val="22"/>
        </w:rPr>
      </w:pPr>
      <w:r>
        <w:rPr>
          <w:rStyle w:val="138"/>
          <w:rFonts w:ascii="Arial" w:hAnsi="Arial" w:cs="Arial"/>
          <w:color w:val="000000"/>
          <w:sz w:val="22"/>
          <w:szCs w:val="22"/>
        </w:rPr>
        <w:t>    采购需求：</w:t>
      </w:r>
      <w:r>
        <w:rPr>
          <w:rFonts w:ascii="Arial" w:hAnsi="Arial" w:cs="Arial"/>
          <w:color w:val="000000"/>
          <w:sz w:val="22"/>
          <w:szCs w:val="22"/>
        </w:rPr>
        <w:br w:type="textWrapping"/>
      </w:r>
      <w:r>
        <w:rPr>
          <w:rStyle w:val="138"/>
          <w:rFonts w:ascii="Arial" w:hAnsi="Arial" w:cs="Arial"/>
          <w:color w:val="000000"/>
          <w:sz w:val="22"/>
          <w:szCs w:val="22"/>
        </w:rPr>
        <w:t>    </w:t>
      </w:r>
      <w:r>
        <w:rPr>
          <w:rStyle w:val="193"/>
          <w:rFonts w:ascii="Arial" w:hAnsi="Arial" w:cs="Arial"/>
          <w:color w:val="000000"/>
          <w:sz w:val="22"/>
          <w:szCs w:val="22"/>
        </w:rPr>
        <w:t>                           </w:t>
      </w:r>
    </w:p>
    <w:tbl>
      <w:tblPr>
        <w:tblStyle w:val="48"/>
        <w:tblW w:w="5000" w:type="pct"/>
        <w:tblInd w:w="0" w:type="dxa"/>
        <w:tblLayout w:type="autofit"/>
        <w:tblCellMar>
          <w:top w:w="15" w:type="dxa"/>
          <w:left w:w="15" w:type="dxa"/>
          <w:bottom w:w="15" w:type="dxa"/>
          <w:right w:w="15" w:type="dxa"/>
        </w:tblCellMar>
      </w:tblPr>
      <w:tblGrid>
        <w:gridCol w:w="1364"/>
        <w:gridCol w:w="1364"/>
        <w:gridCol w:w="1362"/>
        <w:gridCol w:w="1439"/>
        <w:gridCol w:w="1286"/>
        <w:gridCol w:w="1576"/>
        <w:gridCol w:w="1150"/>
      </w:tblGrid>
      <w:tr>
        <w:tblPrEx>
          <w:tblCellMar>
            <w:top w:w="15" w:type="dxa"/>
            <w:left w:w="15" w:type="dxa"/>
            <w:bottom w:w="15" w:type="dxa"/>
            <w:right w:w="15" w:type="dxa"/>
          </w:tblCellMar>
        </w:tblPrEx>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标项序号</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标项名称</w:t>
            </w:r>
          </w:p>
        </w:tc>
        <w:tc>
          <w:tcPr>
            <w:tcW w:w="71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数量</w:t>
            </w:r>
          </w:p>
        </w:tc>
        <w:tc>
          <w:tcPr>
            <w:tcW w:w="75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预算金额(元)</w:t>
            </w:r>
          </w:p>
        </w:tc>
        <w:tc>
          <w:tcPr>
            <w:tcW w:w="67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单位</w:t>
            </w:r>
          </w:p>
        </w:tc>
        <w:tc>
          <w:tcPr>
            <w:tcW w:w="82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简要规格描述</w:t>
            </w:r>
          </w:p>
        </w:tc>
        <w:tc>
          <w:tcPr>
            <w:tcW w:w="60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备注</w:t>
            </w:r>
          </w:p>
        </w:tc>
      </w:tr>
      <w:tr>
        <w:tblPrEx>
          <w:tblCellMar>
            <w:top w:w="15" w:type="dxa"/>
            <w:left w:w="15" w:type="dxa"/>
            <w:bottom w:w="15" w:type="dxa"/>
            <w:right w:w="15" w:type="dxa"/>
          </w:tblCellMar>
        </w:tblPrEx>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1</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rFonts w:hint="eastAsia" w:ascii="Arial" w:hAnsi="Arial" w:cs="Arial"/>
                <w:color w:val="000000"/>
                <w:sz w:val="22"/>
              </w:rPr>
              <w:t>舟山市普陀区展茅街道办事处消防车采购项目</w:t>
            </w:r>
          </w:p>
        </w:tc>
        <w:tc>
          <w:tcPr>
            <w:tcW w:w="71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rFonts w:hint="eastAsia"/>
                <w:sz w:val="22"/>
              </w:rPr>
              <w:t>1</w:t>
            </w:r>
          </w:p>
        </w:tc>
        <w:tc>
          <w:tcPr>
            <w:tcW w:w="75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rFonts w:hint="eastAsia" w:ascii="宋体" w:hAnsi="宋体" w:cs="宋体"/>
                <w:sz w:val="22"/>
              </w:rPr>
              <w:t>650000</w:t>
            </w:r>
          </w:p>
        </w:tc>
        <w:tc>
          <w:tcPr>
            <w:tcW w:w="674"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rFonts w:hint="eastAsia"/>
                <w:sz w:val="22"/>
              </w:rPr>
              <w:t>项</w:t>
            </w:r>
          </w:p>
        </w:tc>
        <w:tc>
          <w:tcPr>
            <w:tcW w:w="82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r>
              <w:rPr>
                <w:sz w:val="22"/>
              </w:rPr>
              <w:t>详见采购</w:t>
            </w:r>
            <w:r>
              <w:rPr>
                <w:rFonts w:hint="eastAsia"/>
                <w:sz w:val="22"/>
              </w:rPr>
              <w:t>需求</w:t>
            </w:r>
          </w:p>
        </w:tc>
        <w:tc>
          <w:tcPr>
            <w:tcW w:w="60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spacing w:after="150"/>
              <w:jc w:val="center"/>
              <w:rPr>
                <w:rFonts w:ascii="宋体" w:hAnsi="宋体" w:cs="宋体"/>
                <w:sz w:val="22"/>
              </w:rPr>
            </w:pPr>
          </w:p>
        </w:tc>
      </w:tr>
    </w:tbl>
    <w:p>
      <w:pPr>
        <w:rPr>
          <w:rFonts w:ascii="Arial" w:hAnsi="Arial" w:cs="Arial"/>
          <w:color w:val="000000"/>
          <w:sz w:val="22"/>
          <w:szCs w:val="22"/>
        </w:rPr>
      </w:pP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合同履行期限： </w:t>
      </w:r>
      <w:r>
        <w:rPr>
          <w:rStyle w:val="193"/>
          <w:rFonts w:ascii="Arial" w:hAnsi="Arial" w:cs="Arial"/>
          <w:color w:val="000000"/>
          <w:sz w:val="22"/>
          <w:szCs w:val="22"/>
        </w:rPr>
        <w:t>详见采购文件</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本项目不接受联合体投标。</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二、申请人的资格要求：</w:t>
      </w:r>
    </w:p>
    <w:p>
      <w:pPr>
        <w:pStyle w:val="42"/>
        <w:spacing w:before="75" w:beforeAutospacing="0" w:after="75" w:afterAutospacing="0"/>
        <w:ind w:firstLine="330"/>
        <w:rPr>
          <w:rFonts w:ascii="Arial" w:hAnsi="Arial" w:cs="Arial"/>
          <w:color w:val="000000"/>
          <w:sz w:val="22"/>
          <w:szCs w:val="22"/>
        </w:rPr>
      </w:pPr>
      <w:r>
        <w:rPr>
          <w:rFonts w:ascii="Arial" w:hAnsi="Arial" w:cs="Arial"/>
          <w:color w:val="000000"/>
          <w:sz w:val="22"/>
          <w:szCs w:val="22"/>
        </w:rPr>
        <w:t>1.</w:t>
      </w:r>
      <w:r>
        <w:rPr>
          <w:rFonts w:hint="eastAsia" w:ascii="Arial" w:hAnsi="Arial" w:cs="Arial"/>
          <w:color w:val="000000"/>
          <w:sz w:val="22"/>
          <w:szCs w:val="22"/>
        </w:rPr>
        <w:t>符合《中华人民共和国政府采购法》第二十二条规定：供应商应具有独立承担民事责任的能力；具有良好的商业信誉和健全的财务会计制度；具有履行合同所必需的设备和专业技术能力的企业；有依法缴纳税收和社会保障资金的良好记录；参加政府采购活动前三年内，在经营活动中没有重大违法记录；法律、行政法规规定的其他条件</w:t>
      </w:r>
      <w:r>
        <w:rPr>
          <w:rFonts w:ascii="Arial" w:hAnsi="Arial" w:cs="Arial"/>
          <w:color w:val="000000"/>
          <w:sz w:val="22"/>
          <w:szCs w:val="22"/>
        </w:rPr>
        <w:t>；根据《关于规范政府采购供应商资格设定及资格审查的通知》（浙财采监[2013]24号）第6条规定接受金融、保险、通讯等特定行业的全国性企业所设立的区域性分支机构、以及个体工商户、个人独资企业、合伙企业（应依法办理了工商、税务和社保登记手续，并且获得总公司（总机构）授权或能够提供房产权证或其他有效财产证明材料，能证明其具备实际承担责任的能力和法定的缔结合同能力）</w:t>
      </w:r>
      <w:r>
        <w:rPr>
          <w:rFonts w:hint="eastAsia" w:ascii="Arial" w:hAnsi="Arial" w:cs="Arial"/>
          <w:color w:val="000000"/>
          <w:sz w:val="22"/>
          <w:szCs w:val="22"/>
        </w:rPr>
        <w:t>；</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xml:space="preserve">    </w:t>
      </w:r>
      <w:r>
        <w:rPr>
          <w:rFonts w:hint="eastAsia" w:ascii="Arial" w:hAnsi="Arial" w:cs="Arial"/>
          <w:color w:val="000000"/>
          <w:sz w:val="22"/>
          <w:szCs w:val="22"/>
        </w:rPr>
        <w:t>2</w:t>
      </w:r>
      <w:r>
        <w:rPr>
          <w:rFonts w:ascii="Arial" w:hAnsi="Arial" w:cs="Arial"/>
          <w:color w:val="000000"/>
          <w:sz w:val="22"/>
          <w:szCs w:val="22"/>
        </w:rPr>
        <w:t>.落实政府采购政策需满足的资格要求：供应商为中小企业/小微企业</w:t>
      </w:r>
      <w:r>
        <w:rPr>
          <w:rFonts w:hint="eastAsia" w:ascii="Arial" w:hAnsi="Arial" w:cs="Arial"/>
          <w:color w:val="000000"/>
          <w:sz w:val="22"/>
          <w:szCs w:val="22"/>
        </w:rPr>
        <w:t>，所投产品的制造商应全部为中小企业</w:t>
      </w:r>
      <w:r>
        <w:rPr>
          <w:rFonts w:ascii="Arial" w:hAnsi="Arial" w:cs="Arial"/>
          <w:color w:val="000000"/>
          <w:sz w:val="22"/>
          <w:szCs w:val="22"/>
        </w:rPr>
        <w:t>/小微企业</w:t>
      </w:r>
      <w:r>
        <w:rPr>
          <w:rFonts w:hint="eastAsia" w:ascii="Arial" w:hAnsi="Arial" w:cs="Arial"/>
          <w:color w:val="000000"/>
          <w:sz w:val="22"/>
          <w:szCs w:val="22"/>
        </w:rPr>
        <w:t>（监狱企业或残疾人福利性单位视为小微企业）；</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xml:space="preserve">    </w:t>
      </w:r>
      <w:r>
        <w:rPr>
          <w:rFonts w:hint="eastAsia" w:ascii="Arial" w:hAnsi="Arial" w:cs="Arial"/>
          <w:color w:val="000000"/>
          <w:sz w:val="22"/>
          <w:szCs w:val="22"/>
        </w:rPr>
        <w:t>3</w:t>
      </w:r>
      <w:r>
        <w:rPr>
          <w:rFonts w:ascii="Arial" w:hAnsi="Arial" w:cs="Arial"/>
          <w:color w:val="000000"/>
          <w:sz w:val="22"/>
          <w:szCs w:val="22"/>
        </w:rPr>
        <w:t>.本项目的特定资格要求：</w:t>
      </w:r>
      <w:r>
        <w:rPr>
          <w:rStyle w:val="193"/>
          <w:rFonts w:ascii="Arial" w:hAnsi="Arial" w:cs="Arial"/>
          <w:color w:val="000000"/>
          <w:sz w:val="22"/>
          <w:szCs w:val="22"/>
        </w:rPr>
        <w:t>无</w:t>
      </w:r>
      <w:r>
        <w:rPr>
          <w:rFonts w:hint="eastAsia" w:ascii="Arial" w:hAnsi="Arial" w:cs="Arial"/>
          <w:color w:val="000000"/>
          <w:sz w:val="22"/>
          <w:szCs w:val="22"/>
        </w:rPr>
        <w:t>。</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三、获取招标文件</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w:t>
      </w:r>
      <w:r>
        <w:rPr>
          <w:rFonts w:hint="eastAsia" w:ascii="Arial" w:hAnsi="Arial" w:cs="Arial"/>
          <w:color w:val="000000"/>
          <w:sz w:val="22"/>
          <w:szCs w:val="22"/>
        </w:rPr>
        <w:t xml:space="preserve"> </w:t>
      </w:r>
      <w:r>
        <w:rPr>
          <w:rFonts w:ascii="Arial" w:hAnsi="Arial" w:cs="Arial"/>
          <w:color w:val="000000"/>
          <w:sz w:val="22"/>
          <w:szCs w:val="22"/>
        </w:rPr>
        <w:t>时间：/至202</w:t>
      </w:r>
      <w:r>
        <w:rPr>
          <w:rFonts w:hint="eastAsia" w:ascii="Arial" w:hAnsi="Arial" w:cs="Arial"/>
          <w:color w:val="000000"/>
          <w:sz w:val="22"/>
          <w:szCs w:val="22"/>
        </w:rPr>
        <w:t>4</w:t>
      </w:r>
      <w:r>
        <w:rPr>
          <w:rFonts w:ascii="Arial" w:hAnsi="Arial" w:cs="Arial"/>
          <w:color w:val="000000"/>
          <w:sz w:val="22"/>
          <w:szCs w:val="22"/>
        </w:rPr>
        <w:t>年</w:t>
      </w:r>
      <w:r>
        <w:rPr>
          <w:rFonts w:hint="eastAsia" w:ascii="Arial" w:hAnsi="Arial" w:cs="Arial"/>
          <w:color w:val="000000"/>
          <w:sz w:val="22"/>
          <w:szCs w:val="22"/>
        </w:rPr>
        <w:t xml:space="preserve"> 05 </w:t>
      </w:r>
      <w:r>
        <w:rPr>
          <w:rFonts w:ascii="Arial" w:hAnsi="Arial" w:cs="Arial"/>
          <w:color w:val="000000"/>
          <w:sz w:val="22"/>
          <w:szCs w:val="22"/>
        </w:rPr>
        <w:t>月</w:t>
      </w:r>
      <w:r>
        <w:rPr>
          <w:rFonts w:hint="eastAsia" w:ascii="Arial" w:hAnsi="Arial" w:cs="Arial"/>
          <w:color w:val="000000"/>
          <w:sz w:val="22"/>
          <w:szCs w:val="22"/>
        </w:rPr>
        <w:t xml:space="preserve">14 </w:t>
      </w:r>
      <w:r>
        <w:rPr>
          <w:rFonts w:ascii="Arial" w:hAnsi="Arial" w:cs="Arial"/>
          <w:color w:val="000000"/>
          <w:sz w:val="22"/>
          <w:szCs w:val="22"/>
        </w:rPr>
        <w:t>日，每天上午00:00至12:00 ，下午12:00至23:59（北京时间，线上获取法定节假日均可，线下获取文件法定节假日除外）</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地点（网址）：</w:t>
      </w:r>
      <w:r>
        <w:rPr>
          <w:rStyle w:val="193"/>
          <w:rFonts w:ascii="Arial" w:hAnsi="Arial" w:cs="Arial"/>
          <w:color w:val="000000"/>
          <w:sz w:val="22"/>
          <w:szCs w:val="22"/>
        </w:rPr>
        <w:t>浙江省政府采购网www.zjzfcg.gov.cn（用“政采云”注册账号、密码登录系统后获取采购文件）</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方式：网上获取。潜在供应商</w:t>
      </w:r>
      <w:r>
        <w:rPr>
          <w:rFonts w:hint="eastAsia" w:ascii="Arial" w:hAnsi="Arial" w:cs="Arial"/>
          <w:color w:val="000000"/>
          <w:sz w:val="22"/>
          <w:szCs w:val="22"/>
        </w:rPr>
        <w:t>登录</w:t>
      </w:r>
      <w:r>
        <w:rPr>
          <w:rFonts w:ascii="Arial" w:hAnsi="Arial" w:cs="Arial"/>
          <w:color w:val="000000"/>
          <w:sz w:val="22"/>
          <w:szCs w:val="22"/>
        </w:rPr>
        <w:t>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售价（元）：0</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四、提交投标文件截止时间、开标时间和地点</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提交投标文件截止时间：</w:t>
      </w:r>
      <w:r>
        <w:rPr>
          <w:rFonts w:hint="eastAsia" w:ascii="Arial" w:hAnsi="Arial" w:cs="Arial"/>
          <w:color w:val="000000"/>
          <w:sz w:val="22"/>
          <w:szCs w:val="22"/>
          <w:u w:val="single"/>
        </w:rPr>
        <w:t xml:space="preserve"> </w:t>
      </w:r>
      <w:r>
        <w:rPr>
          <w:rStyle w:val="193"/>
          <w:rFonts w:ascii="Arial" w:hAnsi="Arial" w:cs="Arial"/>
          <w:color w:val="000000"/>
          <w:sz w:val="22"/>
          <w:szCs w:val="22"/>
          <w:u w:val="single"/>
        </w:rPr>
        <w:t>202</w:t>
      </w:r>
      <w:r>
        <w:rPr>
          <w:rStyle w:val="193"/>
          <w:rFonts w:hint="eastAsia" w:ascii="Arial" w:hAnsi="Arial" w:cs="Arial"/>
          <w:color w:val="000000"/>
          <w:sz w:val="22"/>
          <w:szCs w:val="22"/>
          <w:u w:val="single"/>
        </w:rPr>
        <w:t>4</w:t>
      </w:r>
      <w:r>
        <w:rPr>
          <w:rStyle w:val="193"/>
          <w:rFonts w:ascii="Arial" w:hAnsi="Arial" w:cs="Arial"/>
          <w:color w:val="000000"/>
          <w:sz w:val="22"/>
          <w:szCs w:val="22"/>
          <w:u w:val="single"/>
        </w:rPr>
        <w:t>年</w:t>
      </w:r>
      <w:r>
        <w:rPr>
          <w:rStyle w:val="193"/>
          <w:rFonts w:hint="eastAsia" w:ascii="Arial" w:hAnsi="Arial" w:cs="Arial"/>
          <w:color w:val="000000"/>
          <w:sz w:val="22"/>
          <w:szCs w:val="22"/>
          <w:u w:val="single"/>
        </w:rPr>
        <w:t xml:space="preserve"> 05 </w:t>
      </w:r>
      <w:r>
        <w:rPr>
          <w:rStyle w:val="193"/>
          <w:rFonts w:ascii="Arial" w:hAnsi="Arial" w:cs="Arial"/>
          <w:color w:val="000000"/>
          <w:sz w:val="22"/>
          <w:szCs w:val="22"/>
          <w:u w:val="single"/>
        </w:rPr>
        <w:t>月</w:t>
      </w:r>
      <w:r>
        <w:rPr>
          <w:rStyle w:val="193"/>
          <w:rFonts w:hint="eastAsia" w:ascii="Arial" w:hAnsi="Arial" w:cs="Arial"/>
          <w:color w:val="000000"/>
          <w:sz w:val="22"/>
          <w:szCs w:val="22"/>
          <w:u w:val="single"/>
        </w:rPr>
        <w:t>14</w:t>
      </w:r>
      <w:r>
        <w:rPr>
          <w:rStyle w:val="193"/>
          <w:rFonts w:ascii="Arial" w:hAnsi="Arial" w:cs="Arial"/>
          <w:color w:val="000000"/>
          <w:sz w:val="22"/>
          <w:szCs w:val="22"/>
          <w:u w:val="single"/>
        </w:rPr>
        <w:t>日</w:t>
      </w:r>
      <w:r>
        <w:rPr>
          <w:rStyle w:val="193"/>
          <w:rFonts w:hint="eastAsia" w:ascii="Arial" w:hAnsi="Arial" w:cs="Arial"/>
          <w:color w:val="000000"/>
          <w:sz w:val="22"/>
          <w:szCs w:val="22"/>
          <w:u w:val="single"/>
        </w:rPr>
        <w:t xml:space="preserve"> 9</w:t>
      </w:r>
      <w:r>
        <w:rPr>
          <w:rStyle w:val="193"/>
          <w:rFonts w:ascii="Arial" w:hAnsi="Arial" w:cs="Arial"/>
          <w:color w:val="000000"/>
          <w:sz w:val="22"/>
          <w:szCs w:val="22"/>
          <w:u w:val="single"/>
        </w:rPr>
        <w:t>:</w:t>
      </w:r>
      <w:r>
        <w:rPr>
          <w:rStyle w:val="193"/>
          <w:rFonts w:hint="eastAsia" w:ascii="Arial" w:hAnsi="Arial" w:cs="Arial"/>
          <w:color w:val="000000"/>
          <w:sz w:val="22"/>
          <w:szCs w:val="22"/>
          <w:u w:val="single"/>
        </w:rPr>
        <w:t>00</w:t>
      </w:r>
      <w:r>
        <w:rPr>
          <w:rFonts w:ascii="Arial" w:hAnsi="Arial" w:cs="Arial"/>
          <w:color w:val="000000"/>
          <w:sz w:val="22"/>
          <w:szCs w:val="22"/>
        </w:rPr>
        <w:t>（北京时间）</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开标时间：</w:t>
      </w:r>
      <w:r>
        <w:rPr>
          <w:rStyle w:val="193"/>
          <w:rFonts w:ascii="Arial" w:hAnsi="Arial" w:cs="Arial"/>
          <w:color w:val="000000"/>
          <w:sz w:val="22"/>
          <w:szCs w:val="22"/>
          <w:u w:val="single"/>
        </w:rPr>
        <w:t>202</w:t>
      </w:r>
      <w:r>
        <w:rPr>
          <w:rStyle w:val="193"/>
          <w:rFonts w:hint="eastAsia" w:ascii="Arial" w:hAnsi="Arial" w:cs="Arial"/>
          <w:color w:val="000000"/>
          <w:sz w:val="22"/>
          <w:szCs w:val="22"/>
          <w:u w:val="single"/>
        </w:rPr>
        <w:t>4</w:t>
      </w:r>
      <w:r>
        <w:rPr>
          <w:rStyle w:val="193"/>
          <w:rFonts w:ascii="Arial" w:hAnsi="Arial" w:cs="Arial"/>
          <w:color w:val="000000"/>
          <w:sz w:val="22"/>
          <w:szCs w:val="22"/>
          <w:u w:val="single"/>
        </w:rPr>
        <w:t>年</w:t>
      </w:r>
      <w:r>
        <w:rPr>
          <w:rStyle w:val="193"/>
          <w:rFonts w:hint="eastAsia" w:ascii="Arial" w:hAnsi="Arial" w:cs="Arial"/>
          <w:color w:val="000000"/>
          <w:sz w:val="22"/>
          <w:szCs w:val="22"/>
          <w:u w:val="single"/>
        </w:rPr>
        <w:t xml:space="preserve">05 </w:t>
      </w:r>
      <w:r>
        <w:rPr>
          <w:rStyle w:val="193"/>
          <w:rFonts w:ascii="Arial" w:hAnsi="Arial" w:cs="Arial"/>
          <w:color w:val="000000"/>
          <w:sz w:val="22"/>
          <w:szCs w:val="22"/>
          <w:u w:val="single"/>
        </w:rPr>
        <w:t>月</w:t>
      </w:r>
      <w:r>
        <w:rPr>
          <w:rStyle w:val="193"/>
          <w:rFonts w:hint="eastAsia" w:ascii="Arial" w:hAnsi="Arial" w:cs="Arial"/>
          <w:color w:val="000000"/>
          <w:sz w:val="22"/>
          <w:szCs w:val="22"/>
          <w:u w:val="single"/>
        </w:rPr>
        <w:t xml:space="preserve"> 14 </w:t>
      </w:r>
      <w:r>
        <w:rPr>
          <w:rStyle w:val="193"/>
          <w:rFonts w:ascii="Arial" w:hAnsi="Arial" w:cs="Arial"/>
          <w:color w:val="000000"/>
          <w:sz w:val="22"/>
          <w:szCs w:val="22"/>
          <w:u w:val="single"/>
        </w:rPr>
        <w:t>日</w:t>
      </w:r>
      <w:r>
        <w:rPr>
          <w:rStyle w:val="193"/>
          <w:rFonts w:hint="eastAsia" w:ascii="Arial" w:hAnsi="Arial" w:cs="Arial"/>
          <w:color w:val="000000"/>
          <w:sz w:val="22"/>
          <w:szCs w:val="22"/>
          <w:u w:val="single"/>
        </w:rPr>
        <w:t xml:space="preserve"> 9</w:t>
      </w:r>
      <w:r>
        <w:rPr>
          <w:rStyle w:val="193"/>
          <w:rFonts w:ascii="Arial" w:hAnsi="Arial" w:cs="Arial"/>
          <w:color w:val="000000"/>
          <w:sz w:val="22"/>
          <w:szCs w:val="22"/>
          <w:u w:val="single"/>
        </w:rPr>
        <w:t>:</w:t>
      </w:r>
      <w:r>
        <w:rPr>
          <w:rStyle w:val="193"/>
          <w:rFonts w:hint="eastAsia" w:ascii="Arial" w:hAnsi="Arial" w:cs="Arial"/>
          <w:color w:val="000000"/>
          <w:sz w:val="22"/>
          <w:szCs w:val="22"/>
          <w:u w:val="single"/>
        </w:rPr>
        <w:t>00</w:t>
      </w:r>
      <w:r>
        <w:rPr>
          <w:rFonts w:ascii="Arial" w:hAnsi="Arial" w:cs="Arial"/>
          <w:color w:val="000000"/>
          <w:sz w:val="22"/>
          <w:szCs w:val="22"/>
        </w:rPr>
        <w:t>（北京时间）</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开标地点（网址）：</w:t>
      </w:r>
      <w:r>
        <w:rPr>
          <w:rFonts w:hint="eastAsia" w:ascii="Arial" w:hAnsi="Arial" w:cs="Arial"/>
          <w:color w:val="000000"/>
          <w:sz w:val="22"/>
          <w:szCs w:val="22"/>
          <w:u w:val="single"/>
        </w:rPr>
        <w:t>舟山市公共资源交易中心,舟山市新城翁山路555号四楼(大宗商品交易中心同幢西边，</w:t>
      </w:r>
      <w:r>
        <w:rPr>
          <w:rFonts w:ascii="Arial" w:hAnsi="Arial" w:cs="Arial"/>
          <w:color w:val="000000"/>
          <w:sz w:val="22"/>
          <w:szCs w:val="22"/>
          <w:u w:val="single"/>
        </w:rPr>
        <w:t>本项目采用在线投标方式，投标供应商无须前往开标现场。）</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五、公告期限</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自本公告发布之日起5个工作日。</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六、其他补充事宜</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1、投标人将加密的电子版投标文件于投标截止时间前上传到政采云系统中。</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Style w:val="56"/>
          <w:rFonts w:ascii="Arial" w:hAnsi="Arial" w:cs="Arial"/>
          <w:sz w:val="22"/>
          <w:szCs w:val="22"/>
        </w:rPr>
        <w:t>https://edu.zcygov.cn/luban/e-biding?utm=a0004.2ef5001f.0001.0109.da8b35e0da8611e98d8937b7ef8a3544</w:t>
      </w:r>
      <w:r>
        <w:rPr>
          <w:rStyle w:val="56"/>
          <w:rFonts w:ascii="Arial" w:hAnsi="Arial" w:cs="Arial"/>
          <w:sz w:val="22"/>
          <w:szCs w:val="22"/>
        </w:rPr>
        <w:fldChar w:fldCharType="end"/>
      </w:r>
      <w:r>
        <w:rPr>
          <w:rFonts w:ascii="Arial" w:hAnsi="Arial" w:cs="Arial"/>
          <w:color w:val="000000"/>
          <w:sz w:val="22"/>
          <w:szCs w:val="22"/>
        </w:rPr>
        <w:t>）</w:t>
      </w:r>
    </w:p>
    <w:p>
      <w:pPr>
        <w:pStyle w:val="42"/>
        <w:spacing w:before="75" w:beforeAutospacing="0" w:after="75" w:afterAutospacing="0"/>
        <w:ind w:firstLine="555"/>
        <w:rPr>
          <w:rFonts w:ascii="Arial" w:hAnsi="Arial" w:cs="Arial"/>
          <w:color w:val="000000"/>
          <w:sz w:val="22"/>
          <w:szCs w:val="22"/>
        </w:rPr>
      </w:pPr>
      <w:r>
        <w:rPr>
          <w:rFonts w:ascii="Arial" w:hAnsi="Arial" w:cs="Arial"/>
          <w:color w:val="000000"/>
          <w:sz w:val="22"/>
          <w:szCs w:val="22"/>
        </w:rPr>
        <w:t>2、投标人将备份投标文件于202</w:t>
      </w:r>
      <w:r>
        <w:rPr>
          <w:rFonts w:hint="eastAsia" w:ascii="Arial" w:hAnsi="Arial" w:cs="Arial"/>
          <w:color w:val="000000"/>
          <w:sz w:val="22"/>
          <w:szCs w:val="22"/>
        </w:rPr>
        <w:t>4</w:t>
      </w:r>
      <w:r>
        <w:rPr>
          <w:rFonts w:ascii="Arial" w:hAnsi="Arial" w:cs="Arial"/>
          <w:color w:val="000000"/>
          <w:sz w:val="22"/>
          <w:szCs w:val="22"/>
        </w:rPr>
        <w:t>年</w:t>
      </w:r>
      <w:r>
        <w:rPr>
          <w:rFonts w:hint="eastAsia" w:ascii="Arial" w:hAnsi="Arial" w:cs="Arial"/>
          <w:color w:val="000000"/>
          <w:sz w:val="22"/>
          <w:szCs w:val="22"/>
        </w:rPr>
        <w:t xml:space="preserve"> 5 </w:t>
      </w:r>
      <w:r>
        <w:rPr>
          <w:rFonts w:ascii="Arial" w:hAnsi="Arial" w:cs="Arial"/>
          <w:color w:val="000000"/>
          <w:sz w:val="22"/>
          <w:szCs w:val="22"/>
        </w:rPr>
        <w:t>月</w:t>
      </w:r>
      <w:r>
        <w:rPr>
          <w:rFonts w:hint="eastAsia" w:ascii="Arial" w:hAnsi="Arial" w:cs="Arial"/>
          <w:color w:val="000000"/>
          <w:sz w:val="22"/>
          <w:szCs w:val="22"/>
        </w:rPr>
        <w:t xml:space="preserve"> 13 </w:t>
      </w:r>
      <w:r>
        <w:rPr>
          <w:rFonts w:ascii="Arial" w:hAnsi="Arial" w:cs="Arial"/>
          <w:color w:val="000000"/>
          <w:sz w:val="22"/>
          <w:szCs w:val="22"/>
        </w:rPr>
        <w:t>日</w:t>
      </w:r>
      <w:r>
        <w:rPr>
          <w:rFonts w:hint="eastAsia" w:ascii="Arial" w:hAnsi="Arial" w:cs="Arial"/>
          <w:color w:val="000000"/>
          <w:sz w:val="22"/>
          <w:szCs w:val="22"/>
        </w:rPr>
        <w:t>17</w:t>
      </w:r>
      <w:r>
        <w:rPr>
          <w:rFonts w:ascii="Arial" w:hAnsi="Arial" w:cs="Arial"/>
          <w:color w:val="000000"/>
          <w:sz w:val="22"/>
          <w:szCs w:val="22"/>
        </w:rPr>
        <w:t>：</w:t>
      </w:r>
      <w:r>
        <w:rPr>
          <w:rFonts w:hint="eastAsia" w:ascii="Arial" w:hAnsi="Arial" w:cs="Arial"/>
          <w:color w:val="000000"/>
          <w:sz w:val="22"/>
          <w:szCs w:val="22"/>
        </w:rPr>
        <w:t xml:space="preserve">00 </w:t>
      </w:r>
      <w:r>
        <w:rPr>
          <w:rFonts w:ascii="Arial" w:hAnsi="Arial" w:cs="Arial"/>
          <w:color w:val="000000"/>
          <w:sz w:val="22"/>
          <w:szCs w:val="22"/>
        </w:rPr>
        <w:t>（北京时间）前通过邮寄（以签收时间为准）或派人递送的方式送交到招标代理机构处（地址详见联系方式）；也可以于开标当天开标截止时间前开标现场递交。备份文件须密封完好，并注明投标人单位名称，逾期送达或未密封的备份投标文件将被拒收。</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3、投标人认为采购文件使自己的权益受到损害的，可以自</w:t>
      </w:r>
      <w:r>
        <w:rPr>
          <w:rFonts w:hint="eastAsia" w:ascii="Arial" w:hAnsi="Arial" w:cs="Arial"/>
          <w:color w:val="000000"/>
          <w:sz w:val="22"/>
          <w:szCs w:val="22"/>
        </w:rPr>
        <w:t>获取</w:t>
      </w:r>
      <w:r>
        <w:rPr>
          <w:rFonts w:ascii="Arial" w:hAnsi="Arial" w:cs="Arial"/>
          <w:color w:val="000000"/>
          <w:sz w:val="22"/>
          <w:szCs w:val="22"/>
        </w:rPr>
        <w:t>采购文件之日或者采购文件公告期限届满之日（公告期限届满后获取采购文件的，以公告期限届满之日为准）起7个工作日内，以书面形式一次性向采购人和采购代理机构提出质疑。质疑投标人对采购人、采购代理机构的答复不满意或者采购人、采购代理机构未在规定的时间内作出答复的，可以在答复期满后十五个工作日内向监督管理部门投诉。质疑函范本、投诉书范本请到浙江政府采购网下载专区下载。</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4、投标人应在合同签订前成为浙江政府采购网正式注册供应商。</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5、根据相关规定本项目不要求供应商授权代表参加现场开标、开启投标文件活动。</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6、供应商须在线获取CA数字证书（完成CA数字证书办理预计一周左右，建议各投标人自行把握时间），并</w:t>
      </w:r>
      <w:r>
        <w:rPr>
          <w:rFonts w:hint="eastAsia" w:ascii="Arial" w:hAnsi="Arial" w:cs="Arial"/>
          <w:color w:val="000000"/>
          <w:sz w:val="22"/>
          <w:szCs w:val="22"/>
        </w:rPr>
        <w:t>登录</w:t>
      </w:r>
      <w:r>
        <w:rPr>
          <w:rFonts w:ascii="Arial" w:hAnsi="Arial" w:cs="Arial"/>
          <w:color w:val="000000"/>
          <w:sz w:val="22"/>
          <w:szCs w:val="22"/>
        </w:rPr>
        <w:t>“浙江省政府采购网”（</w:t>
      </w:r>
      <w:r>
        <w:fldChar w:fldCharType="begin"/>
      </w:r>
      <w:r>
        <w:instrText xml:space="preserve"> HYPERLINK "http://zfcg.czt.zj.gov.cn/" </w:instrText>
      </w:r>
      <w:r>
        <w:fldChar w:fldCharType="separate"/>
      </w:r>
      <w:r>
        <w:rPr>
          <w:rStyle w:val="56"/>
          <w:rFonts w:ascii="Arial" w:hAnsi="Arial" w:cs="Arial"/>
          <w:sz w:val="22"/>
          <w:szCs w:val="22"/>
        </w:rPr>
        <w:t>zfcg.czt.zj.gov.cn</w:t>
      </w:r>
      <w:r>
        <w:rPr>
          <w:rStyle w:val="56"/>
          <w:rFonts w:ascii="Arial" w:hAnsi="Arial" w:cs="Arial"/>
          <w:sz w:val="22"/>
          <w:szCs w:val="22"/>
        </w:rPr>
        <w:fldChar w:fldCharType="end"/>
      </w:r>
      <w:r>
        <w:rPr>
          <w:rFonts w:ascii="Arial" w:hAnsi="Arial" w:cs="Arial"/>
          <w:color w:val="000000"/>
          <w:sz w:val="22"/>
          <w:szCs w:val="22"/>
        </w:rPr>
        <w:t> ），进入“下载专区”下载“电子交易客户端”，制作投标文件。</w:t>
      </w:r>
    </w:p>
    <w:p>
      <w:pPr>
        <w:pStyle w:val="42"/>
        <w:spacing w:before="75" w:beforeAutospacing="0" w:after="75" w:afterAutospacing="0" w:line="375" w:lineRule="atLeast"/>
        <w:ind w:firstLine="555"/>
        <w:rPr>
          <w:rFonts w:ascii="Arial" w:hAnsi="Arial" w:cs="Arial"/>
          <w:color w:val="000000"/>
          <w:sz w:val="22"/>
          <w:szCs w:val="22"/>
        </w:rPr>
      </w:pPr>
      <w:r>
        <w:rPr>
          <w:rFonts w:ascii="Arial" w:hAnsi="Arial" w:cs="Arial"/>
          <w:color w:val="000000"/>
          <w:sz w:val="22"/>
          <w:szCs w:val="22"/>
        </w:rPr>
        <w:t>7、免费注册网址：浙江政府采购网（供应商注册页面）https://middle.zcygov.cn/settle-front/#/registry“政采云”，咨询电话：95763。已经注册成功的供应商无需重复注册。</w:t>
      </w:r>
    </w:p>
    <w:p>
      <w:pPr>
        <w:pStyle w:val="42"/>
        <w:spacing w:before="255" w:beforeAutospacing="0" w:after="255" w:afterAutospacing="0" w:line="480" w:lineRule="atLeast"/>
        <w:jc w:val="both"/>
        <w:rPr>
          <w:rFonts w:ascii="Arial" w:hAnsi="Arial" w:cs="Arial"/>
          <w:color w:val="000000"/>
          <w:sz w:val="22"/>
          <w:szCs w:val="22"/>
        </w:rPr>
      </w:pPr>
      <w:r>
        <w:rPr>
          <w:rStyle w:val="51"/>
          <w:rFonts w:ascii="Arial" w:hAnsi="Arial" w:cs="Arial"/>
          <w:color w:val="000000"/>
          <w:sz w:val="22"/>
          <w:szCs w:val="22"/>
        </w:rPr>
        <w:t>七、对本次招标提出询问、质疑、投诉，请按以下方式联系。</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1.采购人信息</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名    称</w:t>
      </w:r>
      <w:r>
        <w:rPr>
          <w:rFonts w:hint="eastAsia" w:ascii="Arial" w:hAnsi="Arial" w:cs="Arial"/>
          <w:color w:val="000000"/>
          <w:sz w:val="22"/>
          <w:szCs w:val="22"/>
        </w:rPr>
        <w:t>：</w:t>
      </w:r>
      <w:r>
        <w:rPr>
          <w:rFonts w:ascii="Arial" w:hAnsi="Arial" w:cs="Arial"/>
          <w:color w:val="000000"/>
          <w:sz w:val="22"/>
          <w:szCs w:val="22"/>
          <w:u w:val="single"/>
        </w:rPr>
        <w:t>舟山市普陀区人民政府展茅街道办事处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地    址：</w:t>
      </w:r>
      <w:r>
        <w:rPr>
          <w:rFonts w:ascii="Arial" w:hAnsi="Arial" w:cs="Arial"/>
          <w:color w:val="000000"/>
          <w:sz w:val="22"/>
          <w:szCs w:val="22"/>
          <w:u w:val="single"/>
        </w:rPr>
        <w:t>舟山市普陀区展茅镇文化路3号</w:t>
      </w:r>
      <w:r>
        <w:rPr>
          <w:rFonts w:hint="eastAsia" w:ascii="Arial" w:hAnsi="Arial" w:cs="Arial"/>
          <w:color w:val="000000"/>
          <w:sz w:val="22"/>
          <w:szCs w:val="22"/>
          <w:u w:val="single"/>
        </w:rPr>
        <w:t xml:space="preserve">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传    真：</w:t>
      </w:r>
      <w:r>
        <w:rPr>
          <w:rFonts w:ascii="Arial" w:hAnsi="Arial" w:cs="Arial"/>
          <w:color w:val="000000"/>
          <w:sz w:val="22"/>
          <w:szCs w:val="22"/>
          <w:u w:val="single"/>
        </w:rPr>
        <w:t> </w:t>
      </w:r>
      <w:r>
        <w:rPr>
          <w:rStyle w:val="193"/>
          <w:rFonts w:ascii="Arial" w:hAnsi="Arial" w:cs="Arial"/>
          <w:color w:val="000000"/>
          <w:sz w:val="22"/>
          <w:szCs w:val="22"/>
          <w:u w:val="single"/>
        </w:rPr>
        <w:t>/</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项目联系人（询问）：</w:t>
      </w:r>
      <w:r>
        <w:rPr>
          <w:rStyle w:val="193"/>
          <w:rFonts w:hint="eastAsia" w:ascii="Arial" w:hAnsi="Arial" w:cs="Arial"/>
          <w:color w:val="000000"/>
          <w:sz w:val="22"/>
          <w:szCs w:val="22"/>
          <w:u w:val="single"/>
        </w:rPr>
        <w:t>邱先生</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Style w:val="193"/>
          <w:u w:val="single"/>
        </w:rPr>
      </w:pPr>
      <w:r>
        <w:rPr>
          <w:rFonts w:ascii="Arial" w:hAnsi="Arial" w:cs="Arial"/>
          <w:color w:val="000000"/>
          <w:sz w:val="22"/>
          <w:szCs w:val="22"/>
        </w:rPr>
        <w:t>    项目联系方式（询问）：</w:t>
      </w:r>
      <w:r>
        <w:rPr>
          <w:rStyle w:val="193"/>
          <w:rFonts w:ascii="Arial" w:hAnsi="Arial" w:cs="Arial"/>
          <w:color w:val="000000"/>
          <w:sz w:val="22"/>
          <w:szCs w:val="22"/>
          <w:u w:val="single"/>
        </w:rPr>
        <w:t>0580-6206511</w:t>
      </w:r>
      <w:r>
        <w:rPr>
          <w:rStyle w:val="193"/>
          <w:rFonts w:hint="eastAsia" w:ascii="Arial" w:hAnsi="Arial" w:cs="Arial"/>
          <w:color w:val="000000"/>
          <w:sz w:val="22"/>
          <w:szCs w:val="22"/>
          <w:u w:val="single"/>
        </w:rPr>
        <w:t xml:space="preserve">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质疑联系人：</w:t>
      </w:r>
      <w:r>
        <w:rPr>
          <w:rStyle w:val="193"/>
          <w:rFonts w:hint="eastAsia" w:ascii="Arial" w:hAnsi="Arial" w:cs="Arial"/>
          <w:color w:val="000000"/>
          <w:sz w:val="22"/>
          <w:szCs w:val="22"/>
          <w:u w:val="single"/>
        </w:rPr>
        <w:t>庄女士</w:t>
      </w:r>
    </w:p>
    <w:p>
      <w:pPr>
        <w:pStyle w:val="42"/>
        <w:spacing w:before="75" w:beforeAutospacing="0" w:after="75" w:afterAutospacing="0"/>
        <w:rPr>
          <w:rStyle w:val="193"/>
          <w:u w:val="single"/>
        </w:rPr>
      </w:pPr>
      <w:r>
        <w:rPr>
          <w:rFonts w:ascii="Arial" w:hAnsi="Arial" w:cs="Arial"/>
          <w:color w:val="000000"/>
          <w:sz w:val="22"/>
          <w:szCs w:val="22"/>
        </w:rPr>
        <w:t>    质疑联系方式：</w:t>
      </w:r>
      <w:r>
        <w:rPr>
          <w:rStyle w:val="193"/>
          <w:rFonts w:ascii="Arial" w:hAnsi="Arial" w:cs="Arial"/>
          <w:color w:val="000000"/>
          <w:sz w:val="22"/>
          <w:szCs w:val="22"/>
          <w:u w:val="single"/>
        </w:rPr>
        <w:t>0580-</w:t>
      </w:r>
      <w:r>
        <w:rPr>
          <w:rStyle w:val="193"/>
          <w:rFonts w:hint="eastAsia" w:ascii="Arial" w:hAnsi="Arial" w:cs="Arial"/>
          <w:color w:val="000000"/>
          <w:sz w:val="22"/>
          <w:szCs w:val="22"/>
          <w:u w:val="single"/>
        </w:rPr>
        <w:t xml:space="preserve">6206513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br w:type="textWrapping"/>
      </w:r>
      <w:r>
        <w:rPr>
          <w:rFonts w:ascii="Arial" w:hAnsi="Arial" w:cs="Arial"/>
          <w:color w:val="000000"/>
          <w:sz w:val="22"/>
          <w:szCs w:val="22"/>
        </w:rPr>
        <w:t>     2.采购代理机构信息</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名    称： </w:t>
      </w:r>
      <w:r>
        <w:rPr>
          <w:rStyle w:val="193"/>
          <w:rFonts w:ascii="Arial" w:hAnsi="Arial" w:cs="Arial"/>
          <w:color w:val="000000"/>
          <w:sz w:val="22"/>
          <w:szCs w:val="22"/>
          <w:u w:val="single"/>
        </w:rPr>
        <w:t>舟山建银工程造价审查中心有限公司</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地    址： </w:t>
      </w:r>
      <w:r>
        <w:rPr>
          <w:rStyle w:val="193"/>
          <w:rFonts w:ascii="Arial" w:hAnsi="Arial" w:cs="Arial"/>
          <w:color w:val="000000"/>
          <w:sz w:val="22"/>
          <w:szCs w:val="22"/>
          <w:u w:val="single"/>
        </w:rPr>
        <w:t>舟山市普陀区东港街道勾山华宇路8号华宇大厦10楼 </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传    真：</w:t>
      </w:r>
      <w:r>
        <w:rPr>
          <w:rFonts w:ascii="Arial" w:hAnsi="Arial" w:cs="Arial"/>
          <w:color w:val="000000"/>
          <w:sz w:val="22"/>
          <w:szCs w:val="22"/>
          <w:u w:val="single"/>
        </w:rPr>
        <w:t> </w:t>
      </w:r>
      <w:r>
        <w:rPr>
          <w:rStyle w:val="193"/>
          <w:rFonts w:ascii="Arial" w:hAnsi="Arial" w:cs="Arial"/>
          <w:color w:val="000000"/>
          <w:sz w:val="22"/>
          <w:szCs w:val="22"/>
          <w:u w:val="single"/>
        </w:rPr>
        <w:t>/</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项目联系人（询问）：</w:t>
      </w:r>
      <w:r>
        <w:rPr>
          <w:rStyle w:val="193"/>
          <w:rFonts w:ascii="Arial" w:hAnsi="Arial" w:cs="Arial"/>
          <w:color w:val="000000"/>
          <w:sz w:val="22"/>
          <w:szCs w:val="22"/>
          <w:u w:val="single"/>
        </w:rPr>
        <w:t>龚建</w:t>
      </w:r>
      <w:r>
        <w:rPr>
          <w:rStyle w:val="193"/>
          <w:rFonts w:hint="eastAsia" w:ascii="Arial" w:hAnsi="Arial" w:cs="Arial"/>
          <w:color w:val="000000"/>
          <w:sz w:val="22"/>
          <w:szCs w:val="22"/>
          <w:u w:val="single"/>
        </w:rPr>
        <w:t>平</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项目联系方式（询问）：</w:t>
      </w:r>
      <w:r>
        <w:rPr>
          <w:rFonts w:ascii="Arial" w:hAnsi="Arial" w:cs="Arial"/>
          <w:color w:val="000000"/>
          <w:sz w:val="22"/>
          <w:szCs w:val="22"/>
          <w:u w:val="single"/>
        </w:rPr>
        <w:t> </w:t>
      </w:r>
      <w:r>
        <w:rPr>
          <w:rStyle w:val="193"/>
          <w:rFonts w:ascii="Arial" w:hAnsi="Arial" w:cs="Arial"/>
          <w:color w:val="000000"/>
          <w:sz w:val="22"/>
          <w:szCs w:val="22"/>
          <w:u w:val="single"/>
        </w:rPr>
        <w:t>0580-3057576</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质疑联系人：</w:t>
      </w:r>
      <w:r>
        <w:rPr>
          <w:rFonts w:ascii="Arial" w:hAnsi="Arial" w:cs="Arial"/>
          <w:color w:val="000000"/>
          <w:sz w:val="22"/>
          <w:szCs w:val="22"/>
          <w:u w:val="single"/>
        </w:rPr>
        <w:t> </w:t>
      </w:r>
      <w:r>
        <w:rPr>
          <w:rStyle w:val="193"/>
          <w:rFonts w:ascii="Arial" w:hAnsi="Arial" w:cs="Arial"/>
          <w:color w:val="000000"/>
          <w:sz w:val="22"/>
          <w:szCs w:val="22"/>
          <w:u w:val="single"/>
        </w:rPr>
        <w:t>吴子均</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质疑联系方式： </w:t>
      </w:r>
      <w:r>
        <w:rPr>
          <w:rFonts w:ascii="Arial" w:hAnsi="Arial" w:cs="Arial"/>
          <w:color w:val="000000"/>
          <w:sz w:val="22"/>
          <w:szCs w:val="22"/>
          <w:u w:val="single"/>
        </w:rPr>
        <w:t> </w:t>
      </w:r>
      <w:r>
        <w:rPr>
          <w:rStyle w:val="193"/>
          <w:rFonts w:ascii="Arial" w:hAnsi="Arial" w:cs="Arial"/>
          <w:color w:val="000000"/>
          <w:sz w:val="22"/>
          <w:szCs w:val="22"/>
          <w:u w:val="single"/>
        </w:rPr>
        <w:t>0580-3057576</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br w:type="textWrapping"/>
      </w:r>
      <w:r>
        <w:rPr>
          <w:rFonts w:ascii="Arial" w:hAnsi="Arial" w:cs="Arial"/>
          <w:color w:val="000000"/>
          <w:sz w:val="22"/>
          <w:szCs w:val="22"/>
        </w:rPr>
        <w:t>     3.同级政府采购监督管理部门</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名    称： </w:t>
      </w:r>
      <w:r>
        <w:rPr>
          <w:rStyle w:val="193"/>
          <w:rFonts w:ascii="Arial" w:hAnsi="Arial" w:cs="Arial"/>
          <w:color w:val="000000"/>
          <w:sz w:val="22"/>
          <w:szCs w:val="22"/>
          <w:u w:val="single"/>
        </w:rPr>
        <w:t>舟山市普陀区财政局</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地    址： </w:t>
      </w:r>
      <w:r>
        <w:rPr>
          <w:rStyle w:val="193"/>
          <w:rFonts w:ascii="Arial" w:hAnsi="Arial" w:cs="Arial"/>
          <w:color w:val="000000"/>
          <w:sz w:val="22"/>
          <w:szCs w:val="22"/>
          <w:u w:val="single"/>
        </w:rPr>
        <w:t>/</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传    真： </w:t>
      </w:r>
      <w:r>
        <w:rPr>
          <w:rStyle w:val="193"/>
          <w:rFonts w:ascii="Arial" w:hAnsi="Arial" w:cs="Arial"/>
          <w:color w:val="000000"/>
          <w:sz w:val="22"/>
          <w:szCs w:val="22"/>
          <w:u w:val="single"/>
        </w:rPr>
        <w:t>/</w:t>
      </w:r>
      <w:r>
        <w:rPr>
          <w:rFonts w:ascii="Arial" w:hAnsi="Arial" w:cs="Arial"/>
          <w:color w:val="000000"/>
          <w:sz w:val="22"/>
          <w:szCs w:val="22"/>
          <w:u w:val="single"/>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联系人 ： </w:t>
      </w:r>
      <w:r>
        <w:rPr>
          <w:rStyle w:val="193"/>
          <w:rFonts w:ascii="Arial" w:hAnsi="Arial" w:cs="Arial"/>
          <w:color w:val="000000"/>
          <w:sz w:val="22"/>
          <w:szCs w:val="22"/>
          <w:u w:val="single"/>
        </w:rPr>
        <w:t>徐女士</w:t>
      </w:r>
      <w:r>
        <w:rPr>
          <w:rFonts w:ascii="Arial" w:hAnsi="Arial" w:cs="Arial"/>
          <w:color w:val="000000"/>
          <w:sz w:val="22"/>
          <w:szCs w:val="22"/>
          <w:u w:val="single"/>
        </w:rPr>
        <w:t>   　</w:t>
      </w:r>
      <w:r>
        <w:rPr>
          <w:rFonts w:ascii="Arial" w:hAnsi="Arial" w:cs="Arial"/>
          <w:color w:val="000000"/>
          <w:sz w:val="22"/>
          <w:szCs w:val="22"/>
        </w:rPr>
        <w:t>　　　　　　　　　　</w:t>
      </w:r>
    </w:p>
    <w:p>
      <w:pPr>
        <w:pStyle w:val="42"/>
        <w:spacing w:before="75" w:beforeAutospacing="0" w:after="75" w:afterAutospacing="0"/>
        <w:rPr>
          <w:rFonts w:ascii="Arial" w:hAnsi="Arial" w:cs="Arial"/>
          <w:color w:val="000000"/>
          <w:sz w:val="22"/>
          <w:szCs w:val="22"/>
        </w:rPr>
      </w:pPr>
      <w:r>
        <w:rPr>
          <w:rFonts w:ascii="Arial" w:hAnsi="Arial" w:cs="Arial"/>
          <w:color w:val="000000"/>
          <w:sz w:val="22"/>
          <w:szCs w:val="22"/>
        </w:rPr>
        <w:t>    监督投诉电话：</w:t>
      </w:r>
      <w:r>
        <w:rPr>
          <w:rStyle w:val="193"/>
          <w:rFonts w:ascii="Arial" w:hAnsi="Arial" w:cs="Arial"/>
          <w:color w:val="000000"/>
          <w:sz w:val="22"/>
          <w:szCs w:val="22"/>
          <w:u w:val="single"/>
        </w:rPr>
        <w:t>0580-30628</w:t>
      </w:r>
      <w:r>
        <w:rPr>
          <w:rStyle w:val="193"/>
          <w:rFonts w:hint="eastAsia" w:ascii="Arial" w:hAnsi="Arial" w:cs="Arial"/>
          <w:color w:val="000000"/>
          <w:sz w:val="22"/>
          <w:szCs w:val="22"/>
          <w:u w:val="single"/>
        </w:rPr>
        <w:t>99</w:t>
      </w:r>
      <w:r>
        <w:rPr>
          <w:rFonts w:ascii="Arial" w:hAnsi="Arial" w:cs="Arial"/>
          <w:color w:val="000000"/>
          <w:sz w:val="22"/>
          <w:szCs w:val="22"/>
          <w:u w:val="single"/>
        </w:rPr>
        <w:t> 　</w:t>
      </w:r>
      <w:r>
        <w:rPr>
          <w:rFonts w:ascii="Arial" w:hAnsi="Arial" w:cs="Arial"/>
          <w:color w:val="000000"/>
          <w:sz w:val="22"/>
          <w:szCs w:val="22"/>
        </w:rPr>
        <w:t>　　　　　　　　　　　</w:t>
      </w:r>
    </w:p>
    <w:p>
      <w:pPr>
        <w:jc w:val="center"/>
        <w:rPr>
          <w:rFonts w:ascii="宋体" w:hAnsi="宋体" w:cs="宋体"/>
          <w:sz w:val="24"/>
          <w:szCs w:val="24"/>
        </w:rPr>
      </w:pPr>
      <w:r>
        <w:rPr>
          <w:rFonts w:ascii="Arial" w:hAnsi="Arial" w:cs="Arial"/>
          <w:color w:val="000000"/>
        </w:rPr>
        <w:br w:type="textWrapping"/>
      </w:r>
      <w:r>
        <w:rPr>
          <w:rFonts w:ascii="Arial" w:hAnsi="Arial" w:cs="Arial"/>
          <w:color w:val="000000"/>
        </w:rPr>
        <w:t>若对项目采购电子交易系统操作有疑问，可登录政采云（https://www.zcygov.cn/），点击右侧咨询小采，获取采小蜜智能服务管家帮助，或拨打政采云服务热线</w:t>
      </w:r>
      <w:r>
        <w:rPr>
          <w:rFonts w:ascii="Arial" w:hAnsi="Arial" w:cs="Arial"/>
          <w:color w:val="000000"/>
          <w:sz w:val="22"/>
          <w:szCs w:val="22"/>
        </w:rPr>
        <w:t>95763</w:t>
      </w:r>
      <w:r>
        <w:rPr>
          <w:rFonts w:ascii="Arial" w:hAnsi="Arial" w:cs="Arial"/>
          <w:color w:val="000000"/>
        </w:rPr>
        <w:t>获取热线服务帮助。</w:t>
      </w:r>
      <w:r>
        <w:rPr>
          <w:rFonts w:ascii="Arial" w:hAnsi="Arial" w:cs="Arial"/>
          <w:color w:val="000000"/>
        </w:rPr>
        <w:br w:type="textWrapping"/>
      </w:r>
      <w:r>
        <w:rPr>
          <w:rFonts w:ascii="Arial" w:hAnsi="Arial" w:cs="Arial"/>
          <w:color w:val="000000"/>
        </w:rPr>
        <w:t>CA问题联系电话（人工）：汇信CA 400-888-4636；天谷CA 400-087-8198。</w:t>
      </w:r>
    </w:p>
    <w:p>
      <w:pPr>
        <w:snapToGrid w:val="0"/>
        <w:spacing w:beforeLines="50" w:afterLines="50" w:line="360" w:lineRule="auto"/>
        <w:jc w:val="center"/>
        <w:rPr>
          <w:rFonts w:ascii="宋体" w:hAnsi="宋体" w:cs="宋体"/>
          <w:kern w:val="0"/>
          <w:sz w:val="24"/>
          <w:szCs w:val="24"/>
        </w:rPr>
      </w:pPr>
      <w:r>
        <w:rPr>
          <w:rFonts w:ascii="宋体" w:hAnsi="宋体" w:cs="宋体"/>
          <w:kern w:val="0"/>
          <w:sz w:val="24"/>
          <w:szCs w:val="24"/>
        </w:rPr>
        <w:br w:type="page"/>
      </w:r>
      <w:r>
        <w:rPr>
          <w:rFonts w:hint="eastAsia" w:ascii="宋体" w:hAnsi="宋体" w:cs="宋体"/>
          <w:b/>
          <w:sz w:val="30"/>
        </w:rPr>
        <w:t>第二章  采购需求</w:t>
      </w:r>
    </w:p>
    <w:p>
      <w:pPr>
        <w:pStyle w:val="229"/>
        <w:ind w:left="0"/>
        <w:rPr>
          <w:rFonts w:ascii="宋体" w:hAnsi="宋体" w:cs="仿宋"/>
          <w:b/>
          <w:color w:val="312CFC"/>
        </w:rPr>
      </w:pPr>
      <w:r>
        <w:rPr>
          <w:rFonts w:hint="eastAsia" w:ascii="宋体" w:hAnsi="宋体" w:cs="仿宋"/>
          <w:b/>
        </w:rPr>
        <w:t xml:space="preserve">一、采购内容         </w:t>
      </w:r>
    </w:p>
    <w:tbl>
      <w:tblPr>
        <w:tblStyle w:val="49"/>
        <w:tblW w:w="8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4487"/>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
                <w:sz w:val="24"/>
                <w:szCs w:val="24"/>
              </w:rPr>
            </w:pPr>
            <w:r>
              <w:rPr>
                <w:rFonts w:hint="eastAsia" w:ascii="宋体" w:hAnsi="宋体"/>
                <w:b/>
                <w:sz w:val="24"/>
                <w:szCs w:val="24"/>
              </w:rPr>
              <w:t>序号</w:t>
            </w:r>
          </w:p>
        </w:tc>
        <w:tc>
          <w:tcPr>
            <w:tcW w:w="4487"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
                <w:sz w:val="24"/>
                <w:szCs w:val="24"/>
              </w:rPr>
            </w:pPr>
            <w:r>
              <w:rPr>
                <w:rFonts w:hint="eastAsia" w:ascii="宋体" w:hAnsi="宋体"/>
                <w:b/>
                <w:sz w:val="24"/>
                <w:szCs w:val="24"/>
              </w:rPr>
              <w:t>货 物 名 称</w:t>
            </w:r>
          </w:p>
        </w:tc>
        <w:tc>
          <w:tcPr>
            <w:tcW w:w="2370"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
                <w:sz w:val="24"/>
                <w:szCs w:val="24"/>
              </w:rPr>
            </w:pPr>
            <w:r>
              <w:rPr>
                <w:rFonts w:hint="eastAsia" w:ascii="宋体" w:hAnsi="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Cs/>
                <w:sz w:val="24"/>
                <w:szCs w:val="24"/>
              </w:rPr>
            </w:pPr>
            <w:r>
              <w:rPr>
                <w:rFonts w:hint="eastAsia" w:ascii="宋体" w:hAnsi="宋体"/>
                <w:bCs/>
                <w:sz w:val="24"/>
                <w:szCs w:val="24"/>
              </w:rPr>
              <w:t>1</w:t>
            </w:r>
          </w:p>
        </w:tc>
        <w:tc>
          <w:tcPr>
            <w:tcW w:w="4487"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Cs/>
                <w:sz w:val="24"/>
                <w:szCs w:val="24"/>
              </w:rPr>
            </w:pPr>
            <w:r>
              <w:rPr>
                <w:rFonts w:hint="eastAsia" w:ascii="宋体" w:hAnsi="宋体"/>
                <w:bCs/>
                <w:sz w:val="24"/>
                <w:szCs w:val="24"/>
              </w:rPr>
              <w:t>泡沫水罐消防车</w:t>
            </w:r>
          </w:p>
        </w:tc>
        <w:tc>
          <w:tcPr>
            <w:tcW w:w="2370" w:type="dxa"/>
            <w:tcBorders>
              <w:top w:val="single" w:color="auto" w:sz="4" w:space="0"/>
              <w:left w:val="single" w:color="auto" w:sz="4" w:space="0"/>
              <w:bottom w:val="single" w:color="auto" w:sz="4" w:space="0"/>
              <w:right w:val="single" w:color="auto" w:sz="4" w:space="0"/>
            </w:tcBorders>
            <w:vAlign w:val="center"/>
          </w:tcPr>
          <w:p>
            <w:pPr>
              <w:pStyle w:val="229"/>
              <w:jc w:val="center"/>
              <w:rPr>
                <w:rFonts w:ascii="宋体" w:hAnsi="宋体"/>
                <w:bCs/>
                <w:sz w:val="24"/>
                <w:szCs w:val="24"/>
              </w:rPr>
            </w:pPr>
            <w:r>
              <w:rPr>
                <w:rFonts w:hint="eastAsia" w:ascii="宋体" w:hAnsi="宋体"/>
                <w:bCs/>
                <w:sz w:val="24"/>
                <w:szCs w:val="24"/>
              </w:rPr>
              <w:t>1辆</w:t>
            </w:r>
          </w:p>
        </w:tc>
      </w:tr>
    </w:tbl>
    <w:p>
      <w:pPr>
        <w:pStyle w:val="229"/>
        <w:widowControl w:val="0"/>
        <w:numPr>
          <w:ilvl w:val="0"/>
          <w:numId w:val="7"/>
        </w:numPr>
        <w:spacing w:after="0" w:line="240" w:lineRule="auto"/>
        <w:ind w:left="0"/>
        <w:contextualSpacing w:val="0"/>
        <w:jc w:val="both"/>
        <w:rPr>
          <w:rFonts w:ascii="宋体" w:hAnsi="宋体" w:cs="仿宋"/>
          <w:b/>
        </w:rPr>
      </w:pPr>
      <w:r>
        <w:rPr>
          <w:rFonts w:hint="eastAsia" w:ascii="宋体" w:hAnsi="宋体" w:cs="仿宋"/>
          <w:b/>
        </w:rPr>
        <w:t>技术参数（加“▲”号项需实质性响应）</w:t>
      </w:r>
    </w:p>
    <w:p>
      <w:pPr>
        <w:pStyle w:val="229"/>
        <w:ind w:left="0"/>
        <w:rPr>
          <w:rFonts w:ascii="宋体" w:hAnsi="宋体" w:cs="仿宋"/>
          <w:b/>
        </w:rPr>
      </w:pPr>
      <w:r>
        <w:rPr>
          <w:rFonts w:hint="eastAsia" w:ascii="宋体" w:hAnsi="宋体"/>
          <w:b/>
          <w:sz w:val="24"/>
          <w:szCs w:val="24"/>
        </w:rPr>
        <w:t>泡沫消防车</w:t>
      </w:r>
    </w:p>
    <w:tbl>
      <w:tblPr>
        <w:tblStyle w:val="493"/>
        <w:tblW w:w="10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1.整车参数</w:t>
            </w:r>
          </w:p>
        </w:tc>
        <w:tc>
          <w:tcPr>
            <w:tcW w:w="7959" w:type="dxa"/>
            <w:tcBorders>
              <w:top w:val="single" w:color="auto" w:sz="4" w:space="0"/>
              <w:left w:val="single" w:color="auto" w:sz="4" w:space="0"/>
              <w:bottom w:val="single" w:color="auto" w:sz="4" w:space="0"/>
              <w:right w:val="single" w:color="auto" w:sz="4" w:space="0"/>
            </w:tcBorders>
            <w:vAlign w:val="center"/>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1.1</w:t>
            </w:r>
            <w:r>
              <w:rPr>
                <w:rFonts w:hint="eastAsia" w:ascii="宋体" w:hAnsi="宋体" w:eastAsia="Times New Roman"/>
                <w:b/>
                <w:bCs/>
                <w:kern w:val="0"/>
                <w:sz w:val="22"/>
                <w:szCs w:val="22"/>
              </w:rPr>
              <w:t>★外形尺寸</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≥7020mm×2240mm×3020mm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spacing w:after="120"/>
              <w:rPr>
                <w:rFonts w:hint="default" w:ascii="Times New Roman" w:hAnsi="Times New Roman" w:eastAsia="Times New Roman"/>
                <w:b w:val="0"/>
                <w:bCs w:val="0"/>
              </w:rPr>
            </w:pPr>
            <w:r>
              <w:rPr>
                <w:rFonts w:hint="eastAsia" w:ascii="宋体" w:hAnsi="宋体" w:eastAsia="Times New Roman"/>
                <w:b w:val="0"/>
                <w:bCs w:val="0"/>
                <w:kern w:val="0"/>
                <w:sz w:val="22"/>
                <w:szCs w:val="22"/>
              </w:rPr>
              <w:t>1.2</w:t>
            </w:r>
            <w:r>
              <w:rPr>
                <w:rFonts w:hint="eastAsia" w:ascii="宋体" w:hAnsi="宋体" w:eastAsia="Times New Roman"/>
                <w:b/>
                <w:bCs/>
                <w:kern w:val="0"/>
                <w:sz w:val="22"/>
                <w:szCs w:val="22"/>
              </w:rPr>
              <w:t>★满载总质量</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≥10200kg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1.3</w:t>
            </w:r>
            <w:r>
              <w:rPr>
                <w:rFonts w:hint="eastAsia" w:ascii="宋体" w:hAnsi="宋体" w:eastAsia="Times New Roman"/>
                <w:b/>
                <w:bCs/>
                <w:kern w:val="0"/>
                <w:sz w:val="22"/>
                <w:szCs w:val="22"/>
              </w:rPr>
              <w:t>整车整备质量</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≥6250kg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1.4</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灭火剂容量</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水≥3000L，泡沫≥500L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1.5</w:t>
            </w:r>
            <w:r>
              <w:rPr>
                <w:rFonts w:hint="eastAsia" w:ascii="宋体" w:hAnsi="宋体" w:eastAsia="Times New Roman"/>
                <w:b/>
                <w:bCs/>
                <w:kern w:val="0"/>
                <w:sz w:val="22"/>
                <w:szCs w:val="22"/>
              </w:rPr>
              <w:t>乘员人数</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1.6</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最大功率</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≥151kw/205hp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w:t>
            </w:r>
            <w:r>
              <w:rPr>
                <w:rFonts w:hint="eastAsia" w:ascii="宋体" w:hAnsi="宋体" w:eastAsia="Times New Roman"/>
                <w:b/>
                <w:bCs/>
                <w:kern w:val="0"/>
                <w:sz w:val="22"/>
                <w:szCs w:val="22"/>
              </w:rPr>
              <w:t>排放标准</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1.8</w:t>
            </w:r>
            <w:r>
              <w:rPr>
                <w:rFonts w:hint="eastAsia" w:ascii="宋体" w:hAnsi="宋体" w:eastAsia="Times New Roman"/>
                <w:b/>
                <w:bCs/>
                <w:kern w:val="0"/>
                <w:sz w:val="22"/>
                <w:szCs w:val="22"/>
              </w:rPr>
              <w:t>★消防泵流量</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≥40L/s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759"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1.9</w:t>
            </w:r>
            <w:r>
              <w:rPr>
                <w:rFonts w:hint="eastAsia" w:ascii="宋体" w:hAnsi="宋体" w:eastAsia="Times New Roman"/>
                <w:b/>
                <w:bCs/>
                <w:kern w:val="0"/>
                <w:sz w:val="22"/>
                <w:szCs w:val="22"/>
              </w:rPr>
              <w:t>★消防炮流量</w:t>
            </w:r>
          </w:p>
        </w:tc>
        <w:tc>
          <w:tcPr>
            <w:tcW w:w="7959"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≥30L/s</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2.底盘参数</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w:t>
            </w:r>
            <w:r>
              <w:rPr>
                <w:rFonts w:hint="eastAsia" w:ascii="宋体" w:hAnsi="宋体" w:eastAsia="Times New Roman"/>
                <w:b/>
                <w:bCs/>
                <w:kern w:val="0"/>
                <w:sz w:val="22"/>
                <w:szCs w:val="22"/>
              </w:rPr>
              <w:t>驱动型式</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2.2</w:t>
            </w:r>
            <w:r>
              <w:rPr>
                <w:rFonts w:hint="eastAsia" w:ascii="宋体" w:hAnsi="宋体" w:eastAsia="Times New Roman"/>
                <w:b/>
                <w:bCs/>
                <w:kern w:val="0"/>
                <w:sz w:val="22"/>
                <w:szCs w:val="22"/>
              </w:rPr>
              <w:t>轴距</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≥3815mm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2.3</w:t>
            </w:r>
            <w:r>
              <w:rPr>
                <w:rFonts w:hint="eastAsia" w:ascii="宋体" w:hAnsi="宋体" w:eastAsia="Times New Roman"/>
                <w:b/>
                <w:bCs/>
                <w:kern w:val="0"/>
                <w:sz w:val="22"/>
                <w:szCs w:val="22"/>
              </w:rPr>
              <w:t>接近角/离去角</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2.4</w:t>
            </w:r>
            <w:r>
              <w:rPr>
                <w:rFonts w:hint="eastAsia" w:ascii="宋体" w:hAnsi="宋体" w:eastAsia="Times New Roman"/>
                <w:b/>
                <w:bCs/>
                <w:kern w:val="0"/>
                <w:sz w:val="22"/>
                <w:szCs w:val="22"/>
              </w:rPr>
              <w:t>最大允许总质量</w:t>
            </w:r>
          </w:p>
        </w:tc>
        <w:tc>
          <w:tcPr>
            <w:tcW w:w="7918" w:type="dxa"/>
            <w:tcBorders>
              <w:top w:val="single" w:color="auto" w:sz="4" w:space="0"/>
              <w:left w:val="single" w:color="auto" w:sz="4" w:space="0"/>
              <w:bottom w:val="single" w:color="auto" w:sz="4" w:space="0"/>
              <w:right w:val="single" w:color="auto" w:sz="4" w:space="0"/>
            </w:tcBorders>
            <w:vAlign w:val="center"/>
          </w:tcPr>
          <w:p>
            <w:pPr>
              <w:widowControl/>
              <w:spacing w:after="120"/>
              <w:jc w:val="left"/>
              <w:textAlignment w:val="center"/>
              <w:rPr>
                <w:rFonts w:ascii="宋体" w:hAnsi="宋体" w:eastAsia="Times New Roman"/>
                <w:kern w:val="0"/>
                <w:sz w:val="22"/>
                <w:szCs w:val="22"/>
              </w:rPr>
            </w:pPr>
            <w:r>
              <w:rPr>
                <w:rFonts w:hint="eastAsia" w:ascii="宋体" w:hAnsi="宋体" w:eastAsia="Times New Roman"/>
                <w:kern w:val="0"/>
                <w:sz w:val="22"/>
                <w:szCs w:val="22"/>
              </w:rPr>
              <w:t>≥10200kg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2.5</w:t>
            </w:r>
            <w:r>
              <w:rPr>
                <w:rFonts w:hint="eastAsia" w:ascii="宋体" w:hAnsi="宋体" w:eastAsia="Times New Roman"/>
                <w:b/>
                <w:bCs/>
                <w:kern w:val="0"/>
                <w:sz w:val="22"/>
                <w:szCs w:val="22"/>
              </w:rPr>
              <w:t>最高车速</w:t>
            </w:r>
          </w:p>
        </w:tc>
        <w:tc>
          <w:tcPr>
            <w:tcW w:w="7918" w:type="dxa"/>
            <w:tcBorders>
              <w:top w:val="single" w:color="auto" w:sz="4" w:space="0"/>
              <w:left w:val="single" w:color="auto" w:sz="4" w:space="0"/>
              <w:bottom w:val="single" w:color="auto" w:sz="4" w:space="0"/>
              <w:right w:val="single" w:color="auto" w:sz="4" w:space="0"/>
            </w:tcBorders>
            <w:vAlign w:val="center"/>
          </w:tcPr>
          <w:p>
            <w:pPr>
              <w:widowControl/>
              <w:spacing w:after="120"/>
              <w:jc w:val="left"/>
              <w:textAlignment w:val="center"/>
              <w:rPr>
                <w:rFonts w:ascii="宋体" w:hAnsi="宋体" w:eastAsia="Times New Roman"/>
                <w:kern w:val="0"/>
                <w:sz w:val="22"/>
                <w:szCs w:val="22"/>
              </w:rPr>
            </w:pPr>
            <w:r>
              <w:rPr>
                <w:rFonts w:hint="eastAsia" w:ascii="宋体" w:hAnsi="宋体" w:eastAsia="Times New Roman"/>
                <w:kern w:val="0"/>
                <w:sz w:val="22"/>
                <w:szCs w:val="22"/>
              </w:rPr>
              <w:t>≥100km/h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2.6</w:t>
            </w:r>
            <w:r>
              <w:rPr>
                <w:rFonts w:hint="eastAsia" w:ascii="宋体" w:hAnsi="宋体" w:eastAsia="Times New Roman"/>
                <w:b/>
                <w:bCs/>
                <w:kern w:val="0"/>
                <w:sz w:val="22"/>
                <w:szCs w:val="22"/>
              </w:rPr>
              <w:t>最小转弯直径</w:t>
            </w:r>
          </w:p>
        </w:tc>
        <w:tc>
          <w:tcPr>
            <w:tcW w:w="7918" w:type="dxa"/>
            <w:tcBorders>
              <w:top w:val="single" w:color="auto" w:sz="4" w:space="0"/>
              <w:left w:val="single" w:color="auto" w:sz="4" w:space="0"/>
              <w:bottom w:val="single" w:color="auto" w:sz="4" w:space="0"/>
              <w:right w:val="single" w:color="auto" w:sz="4" w:space="0"/>
            </w:tcBorders>
            <w:vAlign w:val="center"/>
          </w:tcPr>
          <w:p>
            <w:pPr>
              <w:widowControl/>
              <w:spacing w:after="120"/>
              <w:jc w:val="left"/>
              <w:textAlignment w:val="center"/>
              <w:rPr>
                <w:rFonts w:ascii="宋体" w:hAnsi="宋体" w:eastAsia="Times New Roman"/>
                <w:kern w:val="0"/>
                <w:sz w:val="22"/>
                <w:szCs w:val="22"/>
              </w:rPr>
            </w:pPr>
            <w:r>
              <w:rPr>
                <w:rFonts w:hint="eastAsia" w:ascii="宋体" w:hAnsi="宋体" w:eastAsia="Times New Roman"/>
                <w:kern w:val="0"/>
                <w:sz w:val="22"/>
                <w:szCs w:val="22"/>
              </w:rPr>
              <w:t>＜15米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2.7</w:t>
            </w:r>
            <w:r>
              <w:rPr>
                <w:rFonts w:hint="eastAsia" w:ascii="宋体" w:hAnsi="宋体" w:eastAsia="Times New Roman"/>
                <w:b/>
                <w:bCs/>
                <w:kern w:val="0"/>
                <w:sz w:val="22"/>
                <w:szCs w:val="22"/>
              </w:rPr>
              <w:t>★发动机形式</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直列四缸、液冷、增压中冷、高压共轨压燃式发动机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2.8</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额定功率</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≥151/2600（kW/rpm）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2.9</w:t>
            </w:r>
            <w:r>
              <w:rPr>
                <w:rFonts w:hint="eastAsia" w:ascii="宋体" w:hAnsi="宋体" w:eastAsia="Times New Roman"/>
                <w:b/>
                <w:bCs/>
                <w:kern w:val="0"/>
                <w:sz w:val="22"/>
                <w:szCs w:val="22"/>
              </w:rPr>
              <w:t>额定扭矩</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≥650/1600（Nm/rpm）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2.10</w:t>
            </w:r>
            <w:r>
              <w:rPr>
                <w:rFonts w:hint="eastAsia" w:ascii="宋体" w:hAnsi="宋体" w:eastAsia="Times New Roman"/>
                <w:b/>
                <w:bCs/>
                <w:kern w:val="0"/>
                <w:sz w:val="22"/>
                <w:szCs w:val="22"/>
              </w:rPr>
              <w:t>排放标准</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2.11</w:t>
            </w:r>
            <w:r>
              <w:rPr>
                <w:rFonts w:hint="eastAsia" w:ascii="宋体" w:hAnsi="宋体" w:eastAsia="Times New Roman"/>
                <w:b/>
                <w:bCs/>
                <w:kern w:val="0"/>
                <w:sz w:val="22"/>
                <w:szCs w:val="22"/>
              </w:rPr>
              <w:t>离合器</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单片、干式、膜片弹簧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2.12</w:t>
            </w:r>
            <w:r>
              <w:rPr>
                <w:rFonts w:hint="eastAsia" w:ascii="宋体" w:hAnsi="宋体" w:eastAsia="Times New Roman"/>
                <w:b/>
                <w:bCs/>
                <w:kern w:val="0"/>
                <w:sz w:val="22"/>
                <w:szCs w:val="22"/>
              </w:rPr>
              <w:t>变速箱形式</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手动变速箱，6个前进档。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2.13</w:t>
            </w:r>
            <w:r>
              <w:rPr>
                <w:rFonts w:hint="eastAsia" w:ascii="宋体" w:hAnsi="宋体" w:eastAsia="Times New Roman"/>
                <w:b/>
                <w:bCs/>
                <w:kern w:val="0"/>
                <w:sz w:val="22"/>
                <w:szCs w:val="22"/>
              </w:rPr>
              <w:t>取力器</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气动控制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2.14</w:t>
            </w:r>
            <w:r>
              <w:rPr>
                <w:rFonts w:hint="eastAsia" w:ascii="宋体" w:hAnsi="宋体" w:eastAsia="Times New Roman"/>
                <w:b/>
                <w:bCs/>
                <w:kern w:val="0"/>
                <w:sz w:val="22"/>
                <w:szCs w:val="22"/>
              </w:rPr>
              <w:t>制动系统</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气压、双回路、鼓式制动器，配备ABS系统。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1" w:type="dxa"/>
            <w:tcBorders>
              <w:top w:val="single" w:color="auto" w:sz="4" w:space="0"/>
              <w:left w:val="single" w:color="auto" w:sz="4" w:space="0"/>
              <w:bottom w:val="single" w:color="auto" w:sz="4" w:space="0"/>
              <w:right w:val="single" w:color="auto" w:sz="4" w:space="0"/>
            </w:tcBorders>
          </w:tcPr>
          <w:p>
            <w:pPr>
              <w:pStyle w:val="228"/>
              <w:spacing w:after="120" w:line="273" w:lineRule="auto"/>
              <w:ind w:firstLine="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2.15</w:t>
            </w:r>
            <w:r>
              <w:rPr>
                <w:rFonts w:hint="eastAsia" w:ascii="宋体" w:hAnsi="宋体" w:eastAsia="Times New Roman"/>
                <w:b/>
                <w:bCs/>
                <w:kern w:val="0"/>
                <w:sz w:val="22"/>
                <w:szCs w:val="22"/>
              </w:rPr>
              <w:t>★技术要求</w:t>
            </w:r>
          </w:p>
        </w:tc>
        <w:tc>
          <w:tcPr>
            <w:tcW w:w="791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具备汽车电子油门调节器技术，提供第三方检测机构出具的有效检测报告复印件或政府部门出具的有效技术证明材料并加盖投标人公章。</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7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96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3.副车架</w:t>
            </w:r>
          </w:p>
        </w:tc>
        <w:tc>
          <w:tcPr>
            <w:tcW w:w="7856"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963" w:type="dxa"/>
            <w:tcBorders>
              <w:top w:val="single" w:color="auto" w:sz="4" w:space="0"/>
              <w:left w:val="single" w:color="auto" w:sz="4" w:space="0"/>
              <w:bottom w:val="single" w:color="auto" w:sz="4" w:space="0"/>
              <w:right w:val="single" w:color="auto" w:sz="4" w:space="0"/>
            </w:tcBorders>
          </w:tcPr>
          <w:p>
            <w:pPr>
              <w:pStyle w:val="228"/>
              <w:numPr>
                <w:ilvl w:val="0"/>
                <w:numId w:val="8"/>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材质</w:t>
            </w:r>
          </w:p>
        </w:tc>
        <w:tc>
          <w:tcPr>
            <w:tcW w:w="7856"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采用专用钢材制造而成的高强度矩管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963" w:type="dxa"/>
            <w:tcBorders>
              <w:top w:val="single" w:color="auto" w:sz="4" w:space="0"/>
              <w:left w:val="single" w:color="auto" w:sz="4" w:space="0"/>
              <w:bottom w:val="single" w:color="auto" w:sz="4" w:space="0"/>
              <w:right w:val="single" w:color="auto" w:sz="4" w:space="0"/>
            </w:tcBorders>
          </w:tcPr>
          <w:p>
            <w:pPr>
              <w:pStyle w:val="228"/>
              <w:numPr>
                <w:ilvl w:val="0"/>
                <w:numId w:val="8"/>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性能</w:t>
            </w:r>
          </w:p>
        </w:tc>
        <w:tc>
          <w:tcPr>
            <w:tcW w:w="7856"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液罐与副车架采用连接座连接，不仅增加了车架与罐体之间连接的柔性，防止上装变形和破裂，还增加上装车厢强度，充分发挥底盘性能，同时标准化副车架实现上装部件的灵活装配。</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952"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4.驾驶室</w:t>
            </w:r>
          </w:p>
        </w:tc>
        <w:tc>
          <w:tcPr>
            <w:tcW w:w="7847" w:type="dxa"/>
            <w:tcBorders>
              <w:top w:val="single" w:color="auto" w:sz="4" w:space="0"/>
              <w:left w:val="single" w:color="auto" w:sz="4" w:space="0"/>
              <w:bottom w:val="single" w:color="auto" w:sz="4" w:space="0"/>
              <w:right w:val="single" w:color="auto" w:sz="4" w:space="0"/>
            </w:tcBorders>
          </w:tcPr>
          <w:p>
            <w:pPr>
              <w:spacing w:after="120"/>
              <w:textAlignment w:val="baseline"/>
              <w:rPr>
                <w:rFonts w:hint="default" w:ascii="宋体" w:hAnsi="宋体" w:eastAsia="Times New Roma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952" w:type="dxa"/>
            <w:tcBorders>
              <w:top w:val="single" w:color="auto" w:sz="4" w:space="0"/>
              <w:left w:val="single" w:color="auto" w:sz="4" w:space="0"/>
              <w:bottom w:val="single" w:color="auto" w:sz="4" w:space="0"/>
              <w:right w:val="single" w:color="auto" w:sz="4" w:space="0"/>
            </w:tcBorders>
          </w:tcPr>
          <w:p>
            <w:pPr>
              <w:pStyle w:val="228"/>
              <w:numPr>
                <w:ilvl w:val="0"/>
                <w:numId w:val="9"/>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结构</w:t>
            </w:r>
          </w:p>
        </w:tc>
        <w:tc>
          <w:tcPr>
            <w:tcW w:w="7847"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双排座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952" w:type="dxa"/>
            <w:tcBorders>
              <w:top w:val="single" w:color="auto" w:sz="4" w:space="0"/>
              <w:left w:val="single" w:color="auto" w:sz="4" w:space="0"/>
              <w:bottom w:val="single" w:color="auto" w:sz="4" w:space="0"/>
              <w:right w:val="single" w:color="auto" w:sz="4" w:space="0"/>
            </w:tcBorders>
          </w:tcPr>
          <w:p>
            <w:pPr>
              <w:pStyle w:val="228"/>
              <w:numPr>
                <w:ilvl w:val="0"/>
                <w:numId w:val="9"/>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座椅</w:t>
            </w:r>
          </w:p>
        </w:tc>
        <w:tc>
          <w:tcPr>
            <w:tcW w:w="7847"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3+3，前排3座，后排3座，后排靠背处设有三个空气呼吸器架。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952" w:type="dxa"/>
            <w:tcBorders>
              <w:top w:val="single" w:color="auto" w:sz="4" w:space="0"/>
              <w:left w:val="single" w:color="auto" w:sz="4" w:space="0"/>
              <w:bottom w:val="single" w:color="auto" w:sz="4" w:space="0"/>
              <w:right w:val="single" w:color="auto" w:sz="4" w:space="0"/>
            </w:tcBorders>
          </w:tcPr>
          <w:p>
            <w:pPr>
              <w:pStyle w:val="228"/>
              <w:numPr>
                <w:ilvl w:val="0"/>
                <w:numId w:val="9"/>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车门</w:t>
            </w:r>
          </w:p>
        </w:tc>
        <w:tc>
          <w:tcPr>
            <w:tcW w:w="7847"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门开启角度≥85°，设有照明警示灯。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952" w:type="dxa"/>
            <w:tcBorders>
              <w:top w:val="single" w:color="auto" w:sz="4" w:space="0"/>
              <w:left w:val="single" w:color="auto" w:sz="4" w:space="0"/>
              <w:bottom w:val="single" w:color="auto" w:sz="4" w:space="0"/>
              <w:right w:val="single" w:color="auto" w:sz="4" w:space="0"/>
            </w:tcBorders>
          </w:tcPr>
          <w:p>
            <w:pPr>
              <w:pStyle w:val="228"/>
              <w:numPr>
                <w:ilvl w:val="0"/>
                <w:numId w:val="9"/>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设备</w:t>
            </w:r>
          </w:p>
        </w:tc>
        <w:tc>
          <w:tcPr>
            <w:tcW w:w="7847"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驾驶室内前排中间设置各种开关，控制100W警报器、警灯开关等。</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7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5.消防泵</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★与消防炮同一品牌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额定压力</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额定流量</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≥40L/s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真空泵</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电动真空泵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最大真空度</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≥85kPa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引水形式</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刮片式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吸水深度</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引水时间</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安装形式</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后置式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动力模式</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76" w:type="dxa"/>
            <w:tcBorders>
              <w:top w:val="single" w:color="auto" w:sz="4" w:space="0"/>
              <w:left w:val="single" w:color="auto" w:sz="4" w:space="0"/>
              <w:bottom w:val="single" w:color="auto" w:sz="4" w:space="0"/>
              <w:right w:val="single" w:color="auto" w:sz="4" w:space="0"/>
            </w:tcBorders>
          </w:tcPr>
          <w:p>
            <w:pPr>
              <w:pStyle w:val="228"/>
              <w:numPr>
                <w:ilvl w:val="0"/>
                <w:numId w:val="10"/>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运转效率</w:t>
            </w:r>
          </w:p>
        </w:tc>
        <w:tc>
          <w:tcPr>
            <w:tcW w:w="7903"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720" w:type="dxa"/>
            <w:gridSpan w:val="2"/>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6.泡沫比例混合器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932" w:type="dxa"/>
            <w:tcBorders>
              <w:top w:val="single" w:color="auto" w:sz="4" w:space="0"/>
              <w:left w:val="single" w:color="auto" w:sz="4" w:space="0"/>
              <w:bottom w:val="single" w:color="auto" w:sz="4" w:space="0"/>
              <w:right w:val="single" w:color="auto" w:sz="4" w:space="0"/>
            </w:tcBorders>
          </w:tcPr>
          <w:p>
            <w:pPr>
              <w:pStyle w:val="228"/>
              <w:numPr>
                <w:ilvl w:val="0"/>
                <w:numId w:val="11"/>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混合比</w:t>
            </w:r>
          </w:p>
        </w:tc>
        <w:tc>
          <w:tcPr>
            <w:tcW w:w="778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932" w:type="dxa"/>
            <w:tcBorders>
              <w:top w:val="single" w:color="auto" w:sz="4" w:space="0"/>
              <w:left w:val="single" w:color="auto" w:sz="4" w:space="0"/>
              <w:bottom w:val="single" w:color="auto" w:sz="4" w:space="0"/>
              <w:right w:val="single" w:color="auto" w:sz="4" w:space="0"/>
            </w:tcBorders>
          </w:tcPr>
          <w:p>
            <w:pPr>
              <w:pStyle w:val="228"/>
              <w:numPr>
                <w:ilvl w:val="0"/>
                <w:numId w:val="11"/>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控制方式</w:t>
            </w:r>
          </w:p>
        </w:tc>
        <w:tc>
          <w:tcPr>
            <w:tcW w:w="7788" w:type="dxa"/>
            <w:tcBorders>
              <w:top w:val="single" w:color="auto" w:sz="4" w:space="0"/>
              <w:left w:val="single" w:color="auto" w:sz="4" w:space="0"/>
              <w:bottom w:val="single" w:color="auto" w:sz="4" w:space="0"/>
              <w:right w:val="single" w:color="auto"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手动</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7.管路系统</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进水口</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泵室正后方安装DN125内扣式吸水口1个，配有滤网及闷盖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注水口</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泵室左右两侧各安装带手动控制阀的DN80外注水口1个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出水口</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泵室左右两侧各安装带手动控制阀的DN80出水口1个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放余水管路</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为保护水泵，在管路中加装了放余水阀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冷却水管路</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为保护取力器的正常工作，管路中设有附加冷却装置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外吸液管路</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采用G1 1/2”手动球阀和KY40管牙接口。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2943" w:type="dxa"/>
            <w:tcBorders>
              <w:top w:val="single" w:color="000000" w:sz="4" w:space="0"/>
              <w:left w:val="single" w:color="000000" w:sz="4" w:space="0"/>
              <w:bottom w:val="single" w:color="000000" w:sz="4" w:space="0"/>
              <w:right w:val="single" w:color="000000" w:sz="4" w:space="0"/>
            </w:tcBorders>
          </w:tcPr>
          <w:p>
            <w:pPr>
              <w:pStyle w:val="228"/>
              <w:numPr>
                <w:ilvl w:val="0"/>
                <w:numId w:val="12"/>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★技术要求</w:t>
            </w:r>
          </w:p>
        </w:tc>
        <w:tc>
          <w:tcPr>
            <w:tcW w:w="77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具有消防泵室保温装置的技术,提供第三方检测机构出具的有效检测报告复印件或政府部门出具的有效技术证明材料并加盖投标人公章。</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9"/>
        <w:gridCol w:w="7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8.消防炮</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★与消防泵同一品牌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额定流量</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≥30L/s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射程</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水≥60m，泡沫≥45m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安装位置</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液罐顶部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控制方式</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手动操作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水平回转角度</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0°～360°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2949" w:type="dxa"/>
            <w:tcBorders>
              <w:top w:val="single" w:color="000000" w:sz="4" w:space="0"/>
              <w:left w:val="single" w:color="000000" w:sz="4" w:space="0"/>
              <w:bottom w:val="single" w:color="000000" w:sz="4" w:space="0"/>
              <w:right w:val="single" w:color="000000" w:sz="4" w:space="0"/>
            </w:tcBorders>
          </w:tcPr>
          <w:p>
            <w:pPr>
              <w:pStyle w:val="228"/>
              <w:numPr>
                <w:ilvl w:val="0"/>
                <w:numId w:val="13"/>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俯仰回转角度</w:t>
            </w:r>
          </w:p>
        </w:tc>
        <w:tc>
          <w:tcPr>
            <w:tcW w:w="783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-7°～60°</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1"/>
        <w:gridCol w:w="7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941"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9.液罐</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9.1</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容量</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heme="minorEastAsia"/>
                <w:color w:val="0000FF"/>
                <w:kern w:val="0"/>
                <w:sz w:val="22"/>
                <w:szCs w:val="22"/>
              </w:rPr>
            </w:pPr>
            <w:r>
              <w:rPr>
                <w:rFonts w:hint="eastAsia" w:ascii="宋体" w:hAnsi="宋体" w:eastAsia="Times New Roman"/>
                <w:kern w:val="0"/>
                <w:sz w:val="22"/>
                <w:szCs w:val="22"/>
              </w:rPr>
              <w:t>水≥3000L，泡沫≥500L</w:t>
            </w:r>
            <w:r>
              <w:rPr>
                <w:rFonts w:hint="eastAsia" w:ascii="宋体" w:hAnsi="宋体" w:eastAsiaTheme="minorEastAsia"/>
                <w:kern w:val="0"/>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9.2</w:t>
            </w:r>
            <w:r>
              <w:rPr>
                <w:rFonts w:hint="eastAsia" w:ascii="宋体" w:hAnsi="宋体" w:eastAsia="Times New Roman"/>
                <w:b/>
                <w:bCs/>
                <w:kern w:val="0"/>
                <w:sz w:val="22"/>
                <w:szCs w:val="22"/>
              </w:rPr>
              <w:t>★形式</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品字形，内置式，防侧翻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9.3</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材质</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304不锈钢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9.4</w:t>
            </w:r>
            <w:r>
              <w:rPr>
                <w:rFonts w:hint="eastAsia" w:ascii="宋体" w:hAnsi="宋体" w:eastAsia="Times New Roman"/>
                <w:b/>
                <w:bCs/>
                <w:kern w:val="0"/>
                <w:sz w:val="22"/>
                <w:szCs w:val="22"/>
              </w:rPr>
              <w:t>结构</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2个入口孔(≥450mm)；</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1个溢流/卸压装置；</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2个水位传感器；</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2个带阀门的排污口；</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2个外注水口(串顶式)；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9.5</w:t>
            </w:r>
            <w:r>
              <w:rPr>
                <w:rFonts w:hint="eastAsia" w:ascii="宋体" w:hAnsi="宋体" w:eastAsia="Times New Roman"/>
                <w:b/>
                <w:bCs/>
                <w:kern w:val="0"/>
                <w:sz w:val="22"/>
                <w:szCs w:val="22"/>
              </w:rPr>
              <w:t>★技术要求</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符合GB7956.3-2014中4.4.3的有关规定。</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具有防冻保温消防液罐的技术，提供第三方检测机构出具的有效检测报告复印件或政府部门出具的有效技术证明材料并加盖投标人公章。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9.6</w:t>
            </w:r>
            <w:r>
              <w:rPr>
                <w:rFonts w:hint="eastAsia" w:ascii="宋体" w:hAnsi="宋体" w:eastAsia="Times New Roman"/>
                <w:b/>
                <w:bCs/>
                <w:kern w:val="0"/>
                <w:sz w:val="22"/>
                <w:szCs w:val="22"/>
              </w:rPr>
              <w:t>抗冲击性</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2941"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9.7</w:t>
            </w:r>
            <w:r>
              <w:rPr>
                <w:rFonts w:hint="eastAsia" w:ascii="宋体" w:hAnsi="宋体" w:eastAsia="Times New Roman"/>
                <w:b/>
                <w:bCs/>
                <w:kern w:val="0"/>
                <w:sz w:val="22"/>
                <w:szCs w:val="22"/>
              </w:rPr>
              <w:t>抗腐蚀性</w:t>
            </w:r>
          </w:p>
        </w:tc>
        <w:tc>
          <w:tcPr>
            <w:tcW w:w="779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bl>
    <w:p>
      <w:pPr>
        <w:textAlignment w:val="baseline"/>
        <w:rPr>
          <w:rFonts w:ascii="宋体" w:hAnsi="宋体"/>
          <w:b/>
          <w:i/>
          <w:caps/>
          <w:sz w:val="22"/>
          <w:szCs w:val="22"/>
        </w:rPr>
      </w:pPr>
      <w:r>
        <w:rPr>
          <w:rFonts w:hint="eastAsia" w:ascii="宋体" w:hAnsi="宋体"/>
          <w:b/>
          <w:i/>
          <w:caps/>
          <w:sz w:val="22"/>
          <w:szCs w:val="22"/>
        </w:rPr>
        <w:t xml:space="preserve"> </w:t>
      </w:r>
    </w:p>
    <w:tbl>
      <w:tblPr>
        <w:tblStyle w:val="493"/>
        <w:tblW w:w="10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96"/>
        <w:gridCol w:w="7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89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bCs w:val="0"/>
                <w:kern w:val="0"/>
                <w:sz w:val="22"/>
                <w:szCs w:val="22"/>
              </w:rPr>
            </w:pPr>
            <w:r>
              <w:rPr>
                <w:rFonts w:hint="eastAsia" w:ascii="宋体" w:hAnsi="宋体" w:eastAsia="Times New Roman"/>
                <w:b w:val="0"/>
                <w:bCs w:val="0"/>
                <w:kern w:val="0"/>
                <w:sz w:val="22"/>
                <w:szCs w:val="22"/>
              </w:rPr>
              <w:t>10.车厢</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10.1</w:t>
            </w:r>
            <w:r>
              <w:rPr>
                <w:rFonts w:hint="eastAsia" w:ascii="宋体" w:hAnsi="宋体" w:eastAsia="Times New Roman"/>
                <w:b/>
                <w:bCs/>
                <w:kern w:val="0"/>
                <w:sz w:val="22"/>
                <w:szCs w:val="22"/>
              </w:rPr>
              <w:t>★材质</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车厢（器材箱、泵室及内骨架）全部采用高强度铝合金型材，内饰板采用光面拉丝氧化铝板。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10.2</w:t>
            </w:r>
            <w:r>
              <w:rPr>
                <w:rFonts w:hint="eastAsia" w:ascii="宋体" w:hAnsi="宋体" w:eastAsia="Times New Roman"/>
                <w:b/>
                <w:bCs w:val="0"/>
                <w:kern w:val="0"/>
                <w:sz w:val="22"/>
                <w:szCs w:val="22"/>
              </w:rPr>
              <w:t>▲</w:t>
            </w:r>
            <w:r>
              <w:rPr>
                <w:rFonts w:hint="eastAsia" w:ascii="宋体" w:hAnsi="宋体" w:eastAsia="Times New Roman"/>
                <w:b/>
                <w:bCs/>
                <w:kern w:val="0"/>
                <w:sz w:val="22"/>
                <w:szCs w:val="22"/>
              </w:rPr>
              <w:t>结构</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的骨架为全铝合金框架焊接结构；骨架为6061优质铝合金型材，外蒙板为3003H24大红彩铝板，底板及内饰板均采用阳极化处理的LF2防锈平铝板。铝合金平铝板通过高粘接强度密封胶与骨架相连。车顶采用防滑大花纹铝板粘接。泵房后部设置铝合金上翻门，采用气弹簧助力，带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10.3</w:t>
            </w:r>
            <w:r>
              <w:rPr>
                <w:rFonts w:hint="eastAsia" w:ascii="宋体" w:hAnsi="宋体" w:eastAsia="Times New Roman"/>
                <w:b/>
                <w:bCs/>
                <w:kern w:val="0"/>
                <w:sz w:val="22"/>
                <w:szCs w:val="22"/>
              </w:rPr>
              <w:t>内部结构</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内骨架采用铝型材搭接技术，能最大限度地提高空间利用率和可变性，该结构外形美观,取放器材方便。器材箱内设手抬泵抽拉板一个，器材箱内设铝制可调节器材盒，器材箱内部可配置简易破拆工具。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10.4</w:t>
            </w:r>
            <w:r>
              <w:rPr>
                <w:rFonts w:hint="eastAsia" w:ascii="宋体" w:hAnsi="宋体" w:eastAsia="Times New Roman"/>
                <w:b/>
                <w:bCs/>
                <w:kern w:val="0"/>
                <w:sz w:val="22"/>
                <w:szCs w:val="22"/>
              </w:rPr>
              <w:t>车顶护围</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采用铝合金整体拉制成型，外侧安装频闪警灯及车外照明灯。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10.5</w:t>
            </w:r>
            <w:r>
              <w:rPr>
                <w:rFonts w:hint="eastAsia" w:ascii="宋体" w:hAnsi="宋体" w:eastAsia="Times New Roman"/>
                <w:b/>
                <w:bCs/>
                <w:kern w:val="0"/>
                <w:sz w:val="22"/>
                <w:szCs w:val="22"/>
              </w:rPr>
              <w:t>梯架</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车厢顶部设置一套多功能二节拉梯架，可放置二节拉梯、单杠梯、挂钩梯。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10.6</w:t>
            </w:r>
            <w:r>
              <w:rPr>
                <w:rFonts w:hint="eastAsia" w:ascii="宋体" w:hAnsi="宋体" w:eastAsia="Times New Roman"/>
                <w:b/>
                <w:bCs/>
                <w:kern w:val="0"/>
                <w:sz w:val="22"/>
                <w:szCs w:val="22"/>
              </w:rPr>
              <w:t>后爬梯</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车厢后部右侧设置一架通往车顶的铝合金安全爬梯。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10.7</w:t>
            </w:r>
            <w:r>
              <w:rPr>
                <w:rFonts w:hint="eastAsia" w:ascii="宋体" w:hAnsi="宋体" w:eastAsia="Times New Roman"/>
                <w:b/>
                <w:bCs/>
                <w:kern w:val="0"/>
                <w:sz w:val="22"/>
                <w:szCs w:val="22"/>
              </w:rPr>
              <w:t>★车厢后翻门</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车厢后泵房采用铝合金后翻门形式，保护操作员安全。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10.8</w:t>
            </w:r>
            <w:r>
              <w:rPr>
                <w:rFonts w:hint="eastAsia" w:ascii="宋体" w:hAnsi="宋体" w:eastAsia="Times New Roman"/>
                <w:b/>
                <w:bCs/>
                <w:kern w:val="0"/>
                <w:sz w:val="22"/>
                <w:szCs w:val="22"/>
              </w:rPr>
              <w:t>★技术要求</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消防车采用组合后爬梯技术，提供第三方检测机构出具的有效检测报告复印件或政府部门出具的有效技术证明材料并加盖投标人公章。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10.9</w:t>
            </w:r>
            <w:r>
              <w:rPr>
                <w:rFonts w:hint="eastAsia" w:ascii="宋体" w:hAnsi="宋体" w:eastAsia="Times New Roman"/>
                <w:b/>
                <w:bCs/>
                <w:kern w:val="0"/>
                <w:sz w:val="22"/>
                <w:szCs w:val="22"/>
              </w:rPr>
              <w:t>整体设计及内部空间布局</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896"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10.10</w:t>
            </w:r>
            <w:r>
              <w:rPr>
                <w:rFonts w:hint="eastAsia" w:ascii="宋体" w:hAnsi="宋体" w:eastAsia="Times New Roman"/>
                <w:b/>
                <w:bCs/>
                <w:kern w:val="0"/>
                <w:sz w:val="22"/>
                <w:szCs w:val="22"/>
              </w:rPr>
              <w:t>轻量化设计</w:t>
            </w:r>
          </w:p>
        </w:tc>
        <w:tc>
          <w:tcPr>
            <w:tcW w:w="768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在投标文件中提供详细技术说明。</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9"/>
        <w:gridCol w:w="7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919"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11.卷帘门</w:t>
            </w:r>
          </w:p>
        </w:tc>
        <w:tc>
          <w:tcPr>
            <w:tcW w:w="772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2919"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11.1</w:t>
            </w:r>
            <w:r>
              <w:rPr>
                <w:rFonts w:hint="eastAsia" w:ascii="宋体" w:hAnsi="宋体" w:eastAsia="Times New Roman"/>
                <w:b/>
                <w:bCs/>
                <w:kern w:val="0"/>
                <w:sz w:val="22"/>
                <w:szCs w:val="22"/>
              </w:rPr>
              <w:t>材质</w:t>
            </w:r>
          </w:p>
        </w:tc>
        <w:tc>
          <w:tcPr>
            <w:tcW w:w="772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采用轻型优质铝合金，大幅面卷帘门，启闭灵活、密封性好、噪音低、外形美观、轻便可靠。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2919"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11.2</w:t>
            </w:r>
            <w:r>
              <w:rPr>
                <w:rFonts w:hint="eastAsia" w:ascii="宋体" w:hAnsi="宋体" w:eastAsia="Times New Roman"/>
                <w:b/>
                <w:bCs/>
                <w:kern w:val="0"/>
                <w:sz w:val="22"/>
                <w:szCs w:val="22"/>
              </w:rPr>
              <w:t>结构</w:t>
            </w:r>
          </w:p>
        </w:tc>
        <w:tc>
          <w:tcPr>
            <w:tcW w:w="772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顶部设有导流槽，两侧装有密封条，具有良好的防雨、防尘密封性能。配备一点式拉带及两点式固定座；并且安装有传感器，可通过驾驶室内的指示灯了解帘子门开闭状态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2919"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11.3</w:t>
            </w:r>
            <w:r>
              <w:rPr>
                <w:rFonts w:hint="eastAsia" w:ascii="宋体" w:hAnsi="宋体" w:eastAsia="Times New Roman"/>
                <w:b/>
                <w:bCs/>
                <w:kern w:val="0"/>
                <w:sz w:val="22"/>
                <w:szCs w:val="22"/>
              </w:rPr>
              <w:t>★布局</w:t>
            </w:r>
          </w:p>
        </w:tc>
        <w:tc>
          <w:tcPr>
            <w:tcW w:w="7720" w:type="dxa"/>
            <w:tcBorders>
              <w:top w:val="single" w:color="000000" w:sz="4" w:space="0"/>
              <w:left w:val="single" w:color="000000" w:sz="4" w:space="0"/>
              <w:bottom w:val="single" w:color="000000" w:sz="4" w:space="0"/>
              <w:right w:val="single" w:color="000000" w:sz="4" w:space="0"/>
            </w:tcBorders>
          </w:tcPr>
          <w:p>
            <w:pPr>
              <w:spacing w:after="120"/>
              <w:rPr>
                <w:rFonts w:ascii="Times New Roman" w:hAnsi="Times New Roman" w:eastAsia="Times New Roman"/>
              </w:rPr>
            </w:pPr>
            <w:r>
              <w:rPr>
                <w:rFonts w:hint="eastAsia" w:ascii="宋体" w:hAnsi="宋体" w:eastAsia="Times New Roman"/>
                <w:kern w:val="0"/>
                <w:sz w:val="22"/>
                <w:szCs w:val="22"/>
              </w:rPr>
              <w:t>器材箱左右两侧及泵房左右两侧</w:t>
            </w:r>
            <w:r>
              <w:rPr>
                <w:rFonts w:hint="eastAsia" w:ascii="宋体" w:hAnsi="宋体" w:eastAsia="Times New Roman" w:cs="宋体"/>
                <w:kern w:val="0"/>
                <w:sz w:val="22"/>
                <w:szCs w:val="22"/>
              </w:rPr>
              <w:t>，</w:t>
            </w:r>
            <w:r>
              <w:rPr>
                <w:rFonts w:hint="eastAsia" w:ascii="宋体" w:hAnsi="宋体" w:eastAsia="Times New Roman"/>
                <w:kern w:val="0"/>
                <w:sz w:val="22"/>
                <w:szCs w:val="22"/>
              </w:rPr>
              <w:t>左右两侧各叁扇卷帘门。</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07"/>
        <w:gridCol w:w="7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907"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12.电器系统</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12.1</w:t>
            </w:r>
            <w:r>
              <w:rPr>
                <w:rFonts w:hint="eastAsia" w:ascii="宋体" w:hAnsi="宋体" w:eastAsia="Times New Roman"/>
                <w:b/>
                <w:bCs/>
                <w:kern w:val="0"/>
                <w:sz w:val="22"/>
                <w:szCs w:val="22"/>
              </w:rPr>
              <w:t>警灯警报</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车头前顶部设置长排式警灯；单音100W警报器、警灯、电路为独立式附加电路，控制器件安装在驾驶室内。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12.2</w:t>
            </w:r>
            <w:r>
              <w:rPr>
                <w:rFonts w:hint="eastAsia" w:ascii="宋体" w:hAnsi="宋体" w:eastAsia="Times New Roman"/>
                <w:b/>
                <w:bCs/>
                <w:kern w:val="0"/>
                <w:sz w:val="22"/>
                <w:szCs w:val="22"/>
              </w:rPr>
              <w:t>器材箱灯</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器材箱、泵房卷帘门两侧内设有LED白光照明灯带，能够满足整个箱体的照明，照明灯开关与卷帘门联动。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12.3</w:t>
            </w:r>
            <w:r>
              <w:rPr>
                <w:rFonts w:hint="eastAsia" w:ascii="宋体" w:hAnsi="宋体" w:eastAsia="Times New Roman"/>
                <w:b/>
                <w:bCs/>
                <w:kern w:val="0"/>
                <w:sz w:val="22"/>
                <w:szCs w:val="22"/>
              </w:rPr>
              <w:t>频闪灯</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车厢左右两侧上部各配置两盏频闪警灯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12.4</w:t>
            </w:r>
            <w:r>
              <w:rPr>
                <w:rFonts w:hint="eastAsia" w:ascii="宋体" w:hAnsi="宋体" w:eastAsia="Times New Roman"/>
                <w:b/>
                <w:bCs/>
                <w:kern w:val="0"/>
                <w:sz w:val="22"/>
                <w:szCs w:val="22"/>
              </w:rPr>
              <w:t>侧照明灯</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车厢左右两侧上部各配置两盏LED侧照明灯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12.5</w:t>
            </w:r>
            <w:r>
              <w:rPr>
                <w:rFonts w:hint="eastAsia" w:ascii="宋体" w:hAnsi="宋体" w:eastAsia="Times New Roman"/>
                <w:b/>
                <w:bCs/>
                <w:kern w:val="0"/>
                <w:sz w:val="22"/>
                <w:szCs w:val="22"/>
              </w:rPr>
              <w:t>搜索灯</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车顶后部配有24V、35W、LED遥控搜索灯1只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12.6</w:t>
            </w:r>
            <w:r>
              <w:rPr>
                <w:rFonts w:hint="eastAsia" w:ascii="宋体" w:hAnsi="宋体" w:eastAsia="Times New Roman"/>
                <w:b/>
                <w:bCs/>
                <w:kern w:val="0"/>
                <w:sz w:val="22"/>
                <w:szCs w:val="22"/>
              </w:rPr>
              <w:t>自动充电装置</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车厢后侧安装有自动充电装置，市电供电，发动机启动时自动脱离，保障车辆随时出警。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12.7</w:t>
            </w:r>
            <w:r>
              <w:rPr>
                <w:rFonts w:hint="eastAsia" w:ascii="宋体" w:hAnsi="宋体" w:eastAsia="Times New Roman"/>
                <w:b/>
                <w:bCs/>
                <w:kern w:val="0"/>
                <w:sz w:val="22"/>
                <w:szCs w:val="22"/>
              </w:rPr>
              <w:t>倒车影像系统</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配备360°行车记录仪及倒车影像，驾驶室安装有不小于的7寸倒车显示屏。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2907"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12.8</w:t>
            </w:r>
            <w:r>
              <w:rPr>
                <w:rFonts w:hint="eastAsia" w:ascii="宋体" w:hAnsi="宋体" w:eastAsia="Times New Roman"/>
                <w:b/>
                <w:bCs/>
                <w:kern w:val="0"/>
                <w:sz w:val="22"/>
                <w:szCs w:val="22"/>
              </w:rPr>
              <w:t>上装电气要求</w:t>
            </w:r>
          </w:p>
        </w:tc>
        <w:tc>
          <w:tcPr>
            <w:tcW w:w="7712"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所有上装电路为独立式附加线路，并设有过载、过流保护。</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6"/>
        <w:gridCol w:w="7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10700" w:type="dxa"/>
            <w:gridSpan w:val="2"/>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13.仪表板及板上设备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2936" w:type="dxa"/>
            <w:tcBorders>
              <w:top w:val="single" w:color="000000" w:sz="4" w:space="0"/>
              <w:left w:val="single" w:color="000000" w:sz="4" w:space="0"/>
              <w:bottom w:val="single" w:color="000000" w:sz="4" w:space="0"/>
              <w:right w:val="single" w:color="000000" w:sz="4" w:space="0"/>
            </w:tcBorders>
          </w:tcPr>
          <w:p>
            <w:pPr>
              <w:pStyle w:val="228"/>
              <w:numPr>
                <w:ilvl w:val="0"/>
                <w:numId w:val="14"/>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驾驶室</w:t>
            </w:r>
          </w:p>
        </w:tc>
        <w:tc>
          <w:tcPr>
            <w:tcW w:w="7764"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取力器挂档开关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2936" w:type="dxa"/>
            <w:tcBorders>
              <w:top w:val="single" w:color="000000" w:sz="4" w:space="0"/>
              <w:left w:val="single" w:color="000000" w:sz="4" w:space="0"/>
              <w:bottom w:val="single" w:color="000000" w:sz="4" w:space="0"/>
              <w:right w:val="single" w:color="000000" w:sz="4" w:space="0"/>
            </w:tcBorders>
          </w:tcPr>
          <w:p>
            <w:pPr>
              <w:pStyle w:val="228"/>
              <w:numPr>
                <w:ilvl w:val="0"/>
                <w:numId w:val="14"/>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泵房室</w:t>
            </w:r>
          </w:p>
        </w:tc>
        <w:tc>
          <w:tcPr>
            <w:tcW w:w="7764"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功能开关：仪表电源开关及指示灯，引水开关及指示灯，器材箱灯开关及指示灯。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2936" w:type="dxa"/>
            <w:tcBorders>
              <w:top w:val="single" w:color="000000" w:sz="4" w:space="0"/>
              <w:left w:val="single" w:color="000000" w:sz="4" w:space="0"/>
              <w:bottom w:val="single" w:color="000000" w:sz="4" w:space="0"/>
              <w:right w:val="single" w:color="000000" w:sz="4" w:space="0"/>
            </w:tcBorders>
          </w:tcPr>
          <w:p>
            <w:pPr>
              <w:pStyle w:val="228"/>
              <w:numPr>
                <w:ilvl w:val="0"/>
                <w:numId w:val="14"/>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仪表</w:t>
            </w:r>
          </w:p>
        </w:tc>
        <w:tc>
          <w:tcPr>
            <w:tcW w:w="7764"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压力表，压力真空联用表，水位表，液位表，转速表。</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3"/>
        <w:gridCol w:w="7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2913"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14.表面处理</w:t>
            </w:r>
          </w:p>
        </w:tc>
        <w:tc>
          <w:tcPr>
            <w:tcW w:w="772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2913" w:type="dxa"/>
            <w:tcBorders>
              <w:top w:val="single" w:color="000000" w:sz="4" w:space="0"/>
              <w:left w:val="single" w:color="000000" w:sz="4" w:space="0"/>
              <w:bottom w:val="single" w:color="000000" w:sz="4" w:space="0"/>
              <w:right w:val="single" w:color="000000" w:sz="4" w:space="0"/>
            </w:tcBorders>
          </w:tcPr>
          <w:p>
            <w:pPr>
              <w:pStyle w:val="228"/>
              <w:numPr>
                <w:ilvl w:val="0"/>
                <w:numId w:val="15"/>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喷漆</w:t>
            </w:r>
          </w:p>
        </w:tc>
        <w:tc>
          <w:tcPr>
            <w:tcW w:w="7726"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大红色漆：驾驶室、器材箱、泵房（卷帘门除外）</w:t>
            </w:r>
          </w:p>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白色漆：前保险杠、前后翼子板</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15.随车资料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底盘使用说明书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底盘维修手册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底盘质量保修卡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底盘合格证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发动机号码拓印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底盘号码拓印件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消防车使用说明书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消防车消防器材清单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消防车合格证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10740" w:type="dxa"/>
            <w:tcBorders>
              <w:top w:val="single" w:color="000000" w:sz="4" w:space="0"/>
              <w:left w:val="single" w:color="000000" w:sz="4" w:space="0"/>
              <w:bottom w:val="single" w:color="000000" w:sz="4" w:space="0"/>
              <w:right w:val="single" w:color="000000" w:sz="4" w:space="0"/>
            </w:tcBorders>
          </w:tcPr>
          <w:p>
            <w:pPr>
              <w:pStyle w:val="228"/>
              <w:numPr>
                <w:ilvl w:val="0"/>
                <w:numId w:val="16"/>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消防车交接清单</w:t>
            </w:r>
          </w:p>
        </w:tc>
      </w:tr>
    </w:tbl>
    <w:p>
      <w:pPr>
        <w:textAlignment w:val="baseline"/>
        <w:rPr>
          <w:rFonts w:ascii="宋体" w:hAnsi="宋体"/>
          <w:sz w:val="22"/>
          <w:szCs w:val="22"/>
        </w:rPr>
      </w:pPr>
      <w:r>
        <w:rPr>
          <w:rFonts w:hint="eastAsia" w:ascii="宋体" w:hAnsi="宋体"/>
          <w:sz w:val="22"/>
          <w:szCs w:val="22"/>
        </w:rPr>
        <w:t xml:space="preserve"> </w:t>
      </w:r>
    </w:p>
    <w:tbl>
      <w:tblPr>
        <w:tblStyle w:val="493"/>
        <w:tblW w:w="10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0760"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16.随车资料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有操作开关、仪表、器材架及车辆均应有中文标识的铭牌标志及相关使用注意事项说明，所有的标志采用永久性加固黏贴。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整车性能符合GB7956.1《消防车通用技术条件》和GB6245-2006《消防泵》的规定。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消防车符合GB7956.2《水罐消防车》的规定。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整车外廓尺寸、轴荷及质量应符合整车性能符合GB1589-2016《汽车、挂车及汽车列车外廓尺寸、轴荷及质量限值》的规定。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整车外部照明和信号装置应符合GB4785-2007《汽车及挂车外部照明和光信号装置的安装规定》的规定。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0760" w:type="dxa"/>
            <w:tcBorders>
              <w:top w:val="single" w:color="000000" w:sz="4" w:space="0"/>
              <w:left w:val="single" w:color="000000" w:sz="4" w:space="0"/>
              <w:bottom w:val="single" w:color="000000" w:sz="4" w:space="0"/>
              <w:right w:val="single" w:color="000000" w:sz="4" w:space="0"/>
            </w:tcBorders>
          </w:tcPr>
          <w:p>
            <w:pPr>
              <w:pStyle w:val="228"/>
              <w:numPr>
                <w:ilvl w:val="0"/>
                <w:numId w:val="17"/>
              </w:numPr>
              <w:spacing w:line="273" w:lineRule="auto"/>
              <w:ind w:firstLineChars="0"/>
              <w:textAlignment w:val="baseline"/>
              <w:rPr>
                <w:rFonts w:hint="default" w:ascii="宋体" w:hAnsi="宋体" w:eastAsia="Times New Roman"/>
                <w:b/>
                <w:bCs/>
                <w:kern w:val="0"/>
                <w:sz w:val="22"/>
                <w:szCs w:val="22"/>
              </w:rPr>
            </w:pPr>
            <w:r>
              <w:rPr>
                <w:rFonts w:hint="eastAsia" w:ascii="宋体" w:hAnsi="宋体" w:eastAsia="Times New Roman"/>
                <w:b/>
                <w:bCs/>
                <w:kern w:val="0"/>
                <w:sz w:val="22"/>
                <w:szCs w:val="22"/>
              </w:rPr>
              <w:t>所有铆接须保持一定的密度，所有焊缝应牢固、光洁、平整。</w:t>
            </w:r>
          </w:p>
        </w:tc>
      </w:tr>
    </w:tbl>
    <w:p>
      <w:pPr>
        <w:widowControl/>
        <w:jc w:val="left"/>
        <w:rPr>
          <w:rFonts w:ascii="宋体" w:hAnsi="宋体" w:cs="宋体"/>
          <w:vanish/>
          <w:kern w:val="0"/>
          <w:sz w:val="24"/>
          <w:szCs w:val="24"/>
        </w:rPr>
      </w:pPr>
    </w:p>
    <w:p>
      <w:pPr>
        <w:textAlignment w:val="baseline"/>
        <w:rPr>
          <w:rFonts w:ascii="宋体" w:hAnsi="宋体"/>
          <w:sz w:val="22"/>
          <w:szCs w:val="22"/>
        </w:rPr>
      </w:pPr>
    </w:p>
    <w:tbl>
      <w:tblPr>
        <w:tblStyle w:val="493"/>
        <w:tblW w:w="108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3790"/>
        <w:gridCol w:w="2588"/>
        <w:gridCol w:w="1079"/>
        <w:gridCol w:w="2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10840" w:type="dxa"/>
            <w:gridSpan w:val="5"/>
            <w:tcBorders>
              <w:top w:val="single" w:color="000000" w:sz="4" w:space="0"/>
              <w:left w:val="single" w:color="000000" w:sz="4" w:space="0"/>
              <w:bottom w:val="single" w:color="000000" w:sz="4" w:space="0"/>
              <w:right w:val="single" w:color="000000" w:sz="4" w:space="0"/>
            </w:tcBorders>
          </w:tcPr>
          <w:p>
            <w:pPr>
              <w:spacing w:after="120" w:line="273" w:lineRule="auto"/>
              <w:ind w:firstLine="442"/>
              <w:textAlignment w:val="baseline"/>
              <w:rPr>
                <w:rFonts w:hint="default" w:ascii="宋体" w:hAnsi="宋体" w:eastAsia="Times New Roman"/>
                <w:b/>
                <w:bCs/>
                <w:sz w:val="22"/>
                <w:szCs w:val="22"/>
              </w:rPr>
            </w:pPr>
            <w:r>
              <w:rPr>
                <w:rFonts w:hint="eastAsia" w:ascii="宋体" w:hAnsi="宋体" w:eastAsia="Times New Roman"/>
                <w:b w:val="0"/>
                <w:bCs w:val="0"/>
                <w:kern w:val="0"/>
                <w:sz w:val="22"/>
                <w:szCs w:val="22"/>
              </w:rPr>
              <w:t>17.随车器材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hint="default" w:ascii="宋体" w:hAnsi="宋体" w:eastAsia="Times New Roman"/>
                <w:b w:val="0"/>
                <w:bCs w:val="0"/>
                <w:kern w:val="0"/>
                <w:sz w:val="22"/>
                <w:szCs w:val="22"/>
              </w:rPr>
            </w:pPr>
            <w:r>
              <w:rPr>
                <w:rFonts w:hint="eastAsia" w:ascii="宋体" w:hAnsi="宋体" w:eastAsia="Times New Roman"/>
                <w:b/>
                <w:bCs/>
                <w:kern w:val="0"/>
                <w:sz w:val="22"/>
                <w:szCs w:val="22"/>
              </w:rPr>
              <w:t>序号</w:t>
            </w:r>
          </w:p>
        </w:tc>
        <w:tc>
          <w:tcPr>
            <w:tcW w:w="3790"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器材名称</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规格</w:t>
            </w:r>
          </w:p>
        </w:tc>
        <w:tc>
          <w:tcPr>
            <w:tcW w:w="1079" w:type="dxa"/>
            <w:tcBorders>
              <w:top w:val="single" w:color="000000" w:sz="4" w:space="0"/>
              <w:left w:val="single" w:color="000000" w:sz="4" w:space="0"/>
              <w:bottom w:val="single" w:color="000000" w:sz="4" w:space="0"/>
              <w:right w:val="single" w:color="000000" w:sz="4" w:space="0"/>
            </w:tcBorders>
          </w:tcPr>
          <w:p>
            <w:pPr>
              <w:spacing w:after="120" w:line="273" w:lineRule="auto"/>
              <w:textAlignment w:val="baseline"/>
              <w:rPr>
                <w:rFonts w:ascii="宋体" w:hAnsi="宋体" w:eastAsia="Times New Roman"/>
                <w:kern w:val="0"/>
                <w:sz w:val="22"/>
                <w:szCs w:val="22"/>
              </w:rPr>
            </w:pPr>
            <w:r>
              <w:rPr>
                <w:rFonts w:hint="eastAsia" w:ascii="宋体" w:hAnsi="宋体" w:eastAsia="Times New Roman"/>
                <w:kern w:val="0"/>
                <w:sz w:val="22"/>
                <w:szCs w:val="22"/>
              </w:rPr>
              <w:t>数量</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直流开关水枪</w:t>
            </w:r>
          </w:p>
        </w:tc>
        <w:tc>
          <w:tcPr>
            <w:tcW w:w="2588"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QZG3.5/7.5-KY65</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2支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水带挂钩</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FG600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4件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17.3</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水带包布</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FP470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4件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17.4</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滤水器</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口径和吸水管配套</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1个</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17.5</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三分水器</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FⅢ80/65×3-1.6</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17.6</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多功能兵工铲</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S522</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1把</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17.7</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手提式干粉灭火器</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MFZL/ABC2</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1具</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17.8</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吸水管</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2米一根，口径和吸水口配套</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4根</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17.9</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吸水管扳手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2件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17.10</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地上消火栓扳手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FB450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17.11</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地下消火栓扳手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FB800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17.12</w:t>
            </w:r>
          </w:p>
        </w:tc>
        <w:tc>
          <w:tcPr>
            <w:tcW w:w="3790"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消防水带16型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16-65-20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6卷</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17.13</w:t>
            </w:r>
          </w:p>
        </w:tc>
        <w:tc>
          <w:tcPr>
            <w:tcW w:w="3790"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消防水带16型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16-80-20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6卷</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17.14</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消火栓专用接口</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KT100mm/KY125mm</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1个</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螺纹/内扣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17.15</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护带桥</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HQ600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17.16</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异径接口</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KY65/KY80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2件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65内扣/80内扣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17.17</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异型接口</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KY65/KYK65</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65内扣/65卡式雌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17.18</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异型接口</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KY80/KYK80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80内扣/80卡式雌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17.19</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消防尖斧</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1把</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17.20</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集水器</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JⅡ125/80×2-1.6</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1件</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17.21</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空气泡沫枪</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QPL8(KY65)</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2支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17.22</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外吸液管</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DN40×2m</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1根</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left="420" w:hanging="42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17.23</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外吸液管扳手</w:t>
            </w:r>
          </w:p>
        </w:tc>
        <w:tc>
          <w:tcPr>
            <w:tcW w:w="2588"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textAlignment w:val="baseline"/>
              <w:rPr>
                <w:rFonts w:ascii="宋体" w:hAnsi="宋体" w:eastAsia="Times New Roman"/>
                <w:kern w:val="0"/>
                <w:sz w:val="22"/>
                <w:szCs w:val="22"/>
              </w:rPr>
            </w:pPr>
            <w:r>
              <w:rPr>
                <w:rFonts w:hint="eastAsia" w:ascii="宋体" w:hAnsi="宋体" w:eastAsia="Times New Roman"/>
                <w:kern w:val="0"/>
                <w:sz w:val="22"/>
                <w:szCs w:val="22"/>
              </w:rPr>
              <w:t>FS40</w:t>
            </w: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2支</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firstLine="0" w:firstLineChars="0"/>
              <w:jc w:val="center"/>
              <w:textAlignment w:val="baseline"/>
              <w:rPr>
                <w:rFonts w:hint="default" w:ascii="宋体" w:hAnsi="宋体" w:eastAsia="Times New Roman"/>
                <w:b w:val="0"/>
                <w:bCs w:val="0"/>
                <w:kern w:val="0"/>
                <w:sz w:val="22"/>
                <w:szCs w:val="22"/>
              </w:rPr>
            </w:pPr>
            <w:r>
              <w:rPr>
                <w:rFonts w:hint="eastAsia" w:ascii="宋体" w:hAnsi="宋体" w:eastAsia="Times New Roman"/>
                <w:b w:val="0"/>
                <w:bCs w:val="0"/>
                <w:kern w:val="0"/>
                <w:sz w:val="22"/>
                <w:szCs w:val="22"/>
              </w:rPr>
              <w:t>17.24</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底盘工具及附件</w:t>
            </w:r>
          </w:p>
        </w:tc>
        <w:tc>
          <w:tcPr>
            <w:tcW w:w="2588"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textAlignment w:val="baseline"/>
              <w:rPr>
                <w:rFonts w:ascii="宋体" w:hAnsi="宋体" w:eastAsia="Times New Roman"/>
                <w:kern w:val="0"/>
                <w:sz w:val="22"/>
                <w:szCs w:val="22"/>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ascii="宋体" w:hAnsi="宋体" w:eastAsia="Times New Roman"/>
                <w:kern w:val="0"/>
                <w:sz w:val="22"/>
                <w:szCs w:val="22"/>
              </w:rPr>
            </w:pPr>
            <w:r>
              <w:rPr>
                <w:rFonts w:hint="eastAsia" w:ascii="宋体" w:hAnsi="宋体" w:eastAsia="Times New Roman"/>
                <w:kern w:val="0"/>
                <w:sz w:val="22"/>
                <w:szCs w:val="22"/>
              </w:rPr>
              <w:t>1套</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838" w:type="dxa"/>
            <w:tcBorders>
              <w:top w:val="single" w:color="000000" w:sz="4" w:space="0"/>
              <w:left w:val="single" w:color="000000" w:sz="4" w:space="0"/>
              <w:bottom w:val="single" w:color="000000" w:sz="4" w:space="0"/>
              <w:right w:val="single" w:color="000000" w:sz="4" w:space="0"/>
            </w:tcBorders>
          </w:tcPr>
          <w:p>
            <w:pPr>
              <w:pStyle w:val="228"/>
              <w:spacing w:after="120" w:line="273" w:lineRule="auto"/>
              <w:ind w:firstLine="0" w:firstLineChars="0"/>
              <w:jc w:val="center"/>
              <w:textAlignment w:val="baseline"/>
              <w:rPr>
                <w:rFonts w:hint="eastAsia" w:ascii="宋体" w:hAnsi="宋体" w:eastAsiaTheme="minorEastAsia"/>
                <w:b w:val="0"/>
                <w:bCs w:val="0"/>
                <w:kern w:val="0"/>
                <w:sz w:val="22"/>
                <w:szCs w:val="22"/>
              </w:rPr>
            </w:pPr>
            <w:r>
              <w:rPr>
                <w:rFonts w:hint="eastAsia" w:ascii="宋体" w:hAnsi="宋体" w:eastAsia="Times New Roman"/>
                <w:b w:val="0"/>
                <w:bCs w:val="0"/>
                <w:kern w:val="0"/>
                <w:sz w:val="22"/>
                <w:szCs w:val="22"/>
              </w:rPr>
              <w:t>17.2</w:t>
            </w:r>
            <w:r>
              <w:rPr>
                <w:rFonts w:hint="eastAsia" w:ascii="宋体" w:hAnsi="宋体" w:eastAsiaTheme="minorEastAsia"/>
                <w:b w:val="0"/>
                <w:bCs w:val="0"/>
                <w:kern w:val="0"/>
                <w:sz w:val="22"/>
                <w:szCs w:val="22"/>
              </w:rPr>
              <w:t>5</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textAlignment w:val="baseline"/>
              <w:rPr>
                <w:rFonts w:hint="eastAsia" w:ascii="宋体" w:hAnsi="宋体" w:eastAsia="Times New Roman"/>
                <w:kern w:val="0"/>
                <w:sz w:val="22"/>
                <w:szCs w:val="22"/>
              </w:rPr>
            </w:pPr>
            <w:r>
              <w:rPr>
                <w:rFonts w:hint="eastAsia" w:ascii="宋体" w:hAnsi="宋体" w:eastAsia="Times New Roman"/>
                <w:kern w:val="0"/>
                <w:sz w:val="22"/>
                <w:szCs w:val="22"/>
              </w:rPr>
              <w:t>随车配备6%型水成膜泡沫灭火剂</w:t>
            </w:r>
          </w:p>
        </w:tc>
        <w:tc>
          <w:tcPr>
            <w:tcW w:w="2588"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textAlignment w:val="baseline"/>
              <w:rPr>
                <w:rFonts w:ascii="宋体" w:hAnsi="宋体" w:eastAsia="Times New Roman"/>
                <w:kern w:val="0"/>
                <w:sz w:val="22"/>
                <w:szCs w:val="22"/>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after="120" w:line="273" w:lineRule="auto"/>
              <w:ind w:firstLine="440"/>
              <w:jc w:val="center"/>
              <w:textAlignment w:val="baseline"/>
              <w:rPr>
                <w:rFonts w:hint="eastAsia" w:ascii="宋体" w:hAnsi="宋体" w:eastAsia="Times New Roman"/>
                <w:kern w:val="0"/>
                <w:sz w:val="22"/>
                <w:szCs w:val="22"/>
              </w:rPr>
            </w:pPr>
            <w:r>
              <w:rPr>
                <w:rFonts w:hint="eastAsia" w:ascii="宋体" w:hAnsi="宋体" w:eastAsia="Times New Roman"/>
                <w:kern w:val="0"/>
                <w:sz w:val="22"/>
                <w:szCs w:val="22"/>
              </w:rPr>
              <w:t>1吨</w:t>
            </w:r>
          </w:p>
        </w:tc>
        <w:tc>
          <w:tcPr>
            <w:tcW w:w="2545" w:type="dxa"/>
            <w:tcBorders>
              <w:top w:val="single" w:color="000000" w:sz="4" w:space="0"/>
              <w:left w:val="single" w:color="000000" w:sz="4" w:space="0"/>
              <w:bottom w:val="single" w:color="000000" w:sz="4" w:space="0"/>
              <w:right w:val="single" w:color="000000" w:sz="4" w:space="0"/>
            </w:tcBorders>
          </w:tcPr>
          <w:p>
            <w:pPr>
              <w:spacing w:after="120" w:line="273" w:lineRule="auto"/>
              <w:ind w:firstLine="440"/>
              <w:jc w:val="center"/>
              <w:textAlignment w:val="baseline"/>
              <w:rPr>
                <w:rFonts w:ascii="宋体" w:hAnsi="宋体" w:eastAsia="Times New Roman"/>
                <w:kern w:val="0"/>
                <w:sz w:val="22"/>
                <w:szCs w:val="22"/>
              </w:rPr>
            </w:pPr>
          </w:p>
        </w:tc>
      </w:tr>
    </w:tbl>
    <w:p>
      <w:pPr>
        <w:rPr>
          <w:rFonts w:ascii="微软雅黑" w:hAnsi="微软雅黑" w:eastAsia="微软雅黑" w:cs="微软雅黑"/>
          <w:b/>
          <w:sz w:val="24"/>
        </w:rPr>
      </w:pPr>
    </w:p>
    <w:p>
      <w:pPr>
        <w:rPr>
          <w:rFonts w:ascii="微软雅黑" w:hAnsi="微软雅黑" w:eastAsia="微软雅黑" w:cs="微软雅黑"/>
          <w:b/>
          <w:sz w:val="24"/>
        </w:rPr>
      </w:pPr>
    </w:p>
    <w:p>
      <w:pPr>
        <w:rPr>
          <w:rFonts w:ascii="微软雅黑" w:hAnsi="微软雅黑" w:eastAsia="微软雅黑" w:cs="微软雅黑"/>
          <w:b/>
          <w:sz w:val="24"/>
        </w:rPr>
      </w:pPr>
    </w:p>
    <w:p>
      <w:pPr>
        <w:pStyle w:val="25"/>
        <w:rPr>
          <w:rFonts w:ascii="微软雅黑" w:hAnsi="微软雅黑" w:eastAsia="微软雅黑" w:cs="微软雅黑"/>
          <w:b/>
          <w:sz w:val="24"/>
          <w:szCs w:val="24"/>
        </w:rPr>
      </w:pPr>
    </w:p>
    <w:p>
      <w:pPr>
        <w:pStyle w:val="25"/>
        <w:rPr>
          <w:rFonts w:hAnsi="宋体" w:eastAsia="宋体" w:cs="仿宋"/>
          <w:b/>
          <w:kern w:val="0"/>
          <w:sz w:val="22"/>
          <w:szCs w:val="22"/>
        </w:rPr>
      </w:pPr>
      <w:r>
        <w:rPr>
          <w:rFonts w:hint="eastAsia" w:hAnsi="宋体" w:eastAsia="宋体" w:cs="仿宋"/>
          <w:b/>
          <w:kern w:val="0"/>
          <w:sz w:val="22"/>
          <w:szCs w:val="22"/>
        </w:rPr>
        <w:t>三、商务要求</w:t>
      </w:r>
    </w:p>
    <w:tbl>
      <w:tblPr>
        <w:tblStyle w:val="48"/>
        <w:tblW w:w="9341"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22"/>
        <w:gridCol w:w="751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1822" w:type="dxa"/>
            <w:tcBorders>
              <w:top w:val="single" w:color="auto" w:sz="4" w:space="0"/>
              <w:left w:val="single" w:color="auto" w:sz="4" w:space="0"/>
              <w:bottom w:val="single" w:color="auto" w:sz="4" w:space="0"/>
              <w:right w:val="single" w:color="auto" w:sz="2" w:space="0"/>
            </w:tcBorders>
            <w:vAlign w:val="center"/>
          </w:tcPr>
          <w:p>
            <w:pPr>
              <w:widowControl/>
              <w:spacing w:line="0" w:lineRule="atLeast"/>
              <w:jc w:val="center"/>
              <w:rPr>
                <w:rFonts w:ascii="宋体" w:hAnsi="宋体"/>
                <w:sz w:val="24"/>
                <w:szCs w:val="24"/>
              </w:rPr>
            </w:pPr>
            <w:r>
              <w:rPr>
                <w:rFonts w:hint="eastAsia" w:ascii="宋体" w:hAnsi="宋体"/>
                <w:sz w:val="24"/>
                <w:szCs w:val="24"/>
              </w:rPr>
              <w:t>商务要求项目</w:t>
            </w:r>
          </w:p>
        </w:tc>
        <w:tc>
          <w:tcPr>
            <w:tcW w:w="7519" w:type="dxa"/>
            <w:tcBorders>
              <w:top w:val="single" w:color="auto" w:sz="4" w:space="0"/>
              <w:left w:val="single" w:color="auto" w:sz="2" w:space="0"/>
              <w:bottom w:val="single" w:color="auto" w:sz="4" w:space="0"/>
              <w:right w:val="single" w:color="auto" w:sz="4" w:space="0"/>
            </w:tcBorders>
            <w:vAlign w:val="center"/>
          </w:tcPr>
          <w:p>
            <w:pPr>
              <w:widowControl/>
              <w:spacing w:line="0" w:lineRule="atLeast"/>
              <w:jc w:val="center"/>
              <w:rPr>
                <w:rFonts w:ascii="宋体" w:hAnsi="宋体"/>
                <w:sz w:val="24"/>
                <w:szCs w:val="24"/>
              </w:rPr>
            </w:pPr>
            <w:r>
              <w:rPr>
                <w:rFonts w:hint="eastAsia" w:ascii="宋体" w:hAnsi="宋体"/>
                <w:sz w:val="24"/>
                <w:szCs w:val="24"/>
              </w:rPr>
              <w:t>采购文件要求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822" w:type="dxa"/>
            <w:tcBorders>
              <w:top w:val="single" w:color="auto" w:sz="4" w:space="0"/>
              <w:left w:val="single" w:color="auto" w:sz="4" w:space="0"/>
              <w:bottom w:val="single" w:color="auto" w:sz="2" w:space="0"/>
              <w:right w:val="single" w:color="auto" w:sz="2" w:space="0"/>
            </w:tcBorders>
            <w:vAlign w:val="center"/>
          </w:tcPr>
          <w:p>
            <w:pPr>
              <w:widowControl/>
              <w:spacing w:line="0" w:lineRule="atLeast"/>
              <w:jc w:val="center"/>
              <w:rPr>
                <w:rFonts w:ascii="宋体" w:hAnsi="宋体"/>
                <w:sz w:val="24"/>
                <w:szCs w:val="24"/>
              </w:rPr>
            </w:pPr>
            <w:r>
              <w:rPr>
                <w:rFonts w:hint="eastAsia" w:ascii="宋体" w:hAnsi="宋体"/>
                <w:sz w:val="24"/>
                <w:szCs w:val="24"/>
              </w:rPr>
              <w:t>质保期</w:t>
            </w:r>
          </w:p>
        </w:tc>
        <w:tc>
          <w:tcPr>
            <w:tcW w:w="7519" w:type="dxa"/>
            <w:tcBorders>
              <w:top w:val="single" w:color="auto" w:sz="4" w:space="0"/>
              <w:left w:val="single" w:color="auto" w:sz="2" w:space="0"/>
              <w:bottom w:val="single" w:color="auto" w:sz="2"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项目验收合格移交之日起12个月。</w:t>
            </w:r>
          </w:p>
          <w:p>
            <w:pPr>
              <w:widowControl/>
              <w:spacing w:line="0" w:lineRule="atLeast"/>
              <w:jc w:val="left"/>
              <w:rPr>
                <w:rFonts w:ascii="宋体" w:hAnsi="宋体"/>
                <w:sz w:val="24"/>
                <w:szCs w:val="24"/>
              </w:rPr>
            </w:pPr>
            <w:r>
              <w:rPr>
                <w:rFonts w:hint="eastAsia" w:ascii="宋体" w:hAnsi="宋体"/>
                <w:sz w:val="24"/>
                <w:szCs w:val="24"/>
              </w:rPr>
              <w:t>质保期内被免费更换的零部件质量保证：自更换之日起计12个月。</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822" w:type="dxa"/>
            <w:tcBorders>
              <w:top w:val="single" w:color="auto" w:sz="4" w:space="0"/>
              <w:left w:val="single" w:color="auto" w:sz="4" w:space="0"/>
              <w:bottom w:val="single" w:color="auto" w:sz="2" w:space="0"/>
              <w:right w:val="single" w:color="auto" w:sz="2" w:space="0"/>
            </w:tcBorders>
            <w:vAlign w:val="center"/>
          </w:tcPr>
          <w:p>
            <w:pPr>
              <w:widowControl/>
              <w:spacing w:line="0" w:lineRule="atLeast"/>
              <w:jc w:val="center"/>
              <w:rPr>
                <w:rFonts w:ascii="宋体" w:hAnsi="宋体"/>
                <w:sz w:val="24"/>
                <w:szCs w:val="24"/>
              </w:rPr>
            </w:pPr>
            <w:r>
              <w:rPr>
                <w:rFonts w:hint="eastAsia" w:ascii="宋体" w:hAnsi="宋体"/>
                <w:sz w:val="24"/>
                <w:szCs w:val="24"/>
              </w:rPr>
              <w:t>售后技术</w:t>
            </w:r>
          </w:p>
          <w:p>
            <w:pPr>
              <w:widowControl/>
              <w:spacing w:line="0" w:lineRule="atLeast"/>
              <w:jc w:val="center"/>
              <w:rPr>
                <w:rFonts w:ascii="宋体" w:hAnsi="宋体"/>
                <w:sz w:val="24"/>
                <w:szCs w:val="24"/>
              </w:rPr>
            </w:pPr>
            <w:r>
              <w:rPr>
                <w:rFonts w:hint="eastAsia" w:ascii="宋体" w:hAnsi="宋体"/>
                <w:sz w:val="24"/>
                <w:szCs w:val="24"/>
              </w:rPr>
              <w:t>服务要求</w:t>
            </w:r>
          </w:p>
        </w:tc>
        <w:tc>
          <w:tcPr>
            <w:tcW w:w="7519" w:type="dxa"/>
            <w:tcBorders>
              <w:top w:val="single" w:color="auto" w:sz="4" w:space="0"/>
              <w:left w:val="single" w:color="auto" w:sz="2" w:space="0"/>
              <w:bottom w:val="single" w:color="auto" w:sz="2"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如在使用过程中发生质量问题，接到要求提供服务的电话（或传真）后30分钟内做出响应，24小时内派出合格的服务人员到达业主车辆使用现场。一般故障修复时间≤48小时，重大故障修复时间≤72小时。规定时间内不能修复的免费提供同吨位同档次车辆供甲方使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1822" w:type="dxa"/>
            <w:tcBorders>
              <w:top w:val="single" w:color="auto" w:sz="2" w:space="0"/>
              <w:left w:val="single" w:color="auto" w:sz="4" w:space="0"/>
              <w:bottom w:val="single" w:color="auto" w:sz="2" w:space="0"/>
              <w:right w:val="single" w:color="auto" w:sz="2" w:space="0"/>
            </w:tcBorders>
            <w:vAlign w:val="center"/>
          </w:tcPr>
          <w:p>
            <w:pPr>
              <w:widowControl/>
              <w:spacing w:line="0" w:lineRule="atLeast"/>
              <w:ind w:left="-108" w:right="-120"/>
              <w:jc w:val="center"/>
              <w:rPr>
                <w:rFonts w:ascii="宋体" w:hAnsi="宋体"/>
                <w:sz w:val="24"/>
                <w:szCs w:val="24"/>
              </w:rPr>
            </w:pPr>
            <w:r>
              <w:rPr>
                <w:rFonts w:hint="eastAsia" w:ascii="宋体" w:hAnsi="宋体"/>
                <w:sz w:val="24"/>
                <w:szCs w:val="24"/>
              </w:rPr>
              <w:t>交货期及地点</w:t>
            </w:r>
          </w:p>
        </w:tc>
        <w:tc>
          <w:tcPr>
            <w:tcW w:w="7519" w:type="dxa"/>
            <w:tcBorders>
              <w:top w:val="single" w:color="auto" w:sz="2" w:space="0"/>
              <w:left w:val="single" w:color="auto" w:sz="2" w:space="0"/>
              <w:bottom w:val="single" w:color="auto" w:sz="2"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交货期：合同签订之日起90日历天内完成交付调试并验收合格，配合采购人完成上牌。</w:t>
            </w:r>
          </w:p>
          <w:p>
            <w:pPr>
              <w:widowControl/>
              <w:spacing w:line="0" w:lineRule="atLeast"/>
              <w:jc w:val="left"/>
              <w:rPr>
                <w:rFonts w:ascii="宋体" w:hAnsi="宋体"/>
                <w:sz w:val="24"/>
                <w:szCs w:val="24"/>
              </w:rPr>
            </w:pPr>
            <w:r>
              <w:rPr>
                <w:rFonts w:hint="eastAsia" w:ascii="宋体" w:hAnsi="宋体"/>
                <w:sz w:val="24"/>
                <w:szCs w:val="24"/>
              </w:rPr>
              <w:t>地点：业主指定地点。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1822" w:type="dxa"/>
            <w:tcBorders>
              <w:top w:val="single" w:color="auto" w:sz="2" w:space="0"/>
              <w:left w:val="single" w:color="auto" w:sz="4" w:space="0"/>
              <w:bottom w:val="single" w:color="auto" w:sz="2" w:space="0"/>
              <w:right w:val="single" w:color="auto" w:sz="2" w:space="0"/>
            </w:tcBorders>
            <w:vAlign w:val="center"/>
          </w:tcPr>
          <w:p>
            <w:pPr>
              <w:widowControl/>
              <w:spacing w:line="0" w:lineRule="atLeast"/>
              <w:ind w:left="-108" w:right="-120"/>
              <w:jc w:val="center"/>
              <w:rPr>
                <w:rFonts w:ascii="宋体" w:hAnsi="宋体"/>
                <w:sz w:val="24"/>
                <w:szCs w:val="24"/>
              </w:rPr>
            </w:pPr>
            <w:r>
              <w:rPr>
                <w:rFonts w:hint="eastAsia" w:ascii="宋体" w:hAnsi="宋体"/>
                <w:sz w:val="24"/>
                <w:szCs w:val="24"/>
              </w:rPr>
              <w:t>产品质量保证</w:t>
            </w:r>
          </w:p>
        </w:tc>
        <w:tc>
          <w:tcPr>
            <w:tcW w:w="7519" w:type="dxa"/>
            <w:tcBorders>
              <w:top w:val="single" w:color="auto" w:sz="2" w:space="0"/>
              <w:left w:val="single" w:color="auto" w:sz="2" w:space="0"/>
              <w:bottom w:val="single" w:color="auto" w:sz="2"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1.本项目所涉及的产品、设计均应符合采购文件以及国家相关标准和规定。</w:t>
            </w:r>
          </w:p>
          <w:p>
            <w:pPr>
              <w:widowControl/>
              <w:spacing w:line="0" w:lineRule="atLeast"/>
              <w:jc w:val="left"/>
              <w:rPr>
                <w:rFonts w:ascii="宋体" w:hAnsi="宋体"/>
                <w:sz w:val="24"/>
                <w:szCs w:val="24"/>
              </w:rPr>
            </w:pPr>
            <w:r>
              <w:rPr>
                <w:rFonts w:hint="eastAsia" w:ascii="宋体" w:hAnsi="宋体"/>
                <w:sz w:val="24"/>
                <w:szCs w:val="24"/>
              </w:rPr>
              <w:t>2.供应商保证所供的产品必须是出厂原装合格产品，如发生所供产品与合同不符，采购人有权拒收或退货，由此产生的一切责任和后果由供应商承担。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1822" w:type="dxa"/>
            <w:tcBorders>
              <w:top w:val="single" w:color="auto" w:sz="2" w:space="0"/>
              <w:left w:val="single" w:color="auto" w:sz="4" w:space="0"/>
              <w:bottom w:val="single" w:color="auto" w:sz="2" w:space="0"/>
              <w:right w:val="single" w:color="auto" w:sz="2" w:space="0"/>
            </w:tcBorders>
            <w:vAlign w:val="center"/>
          </w:tcPr>
          <w:p>
            <w:pPr>
              <w:spacing w:line="360" w:lineRule="auto"/>
              <w:jc w:val="center"/>
              <w:rPr>
                <w:rFonts w:ascii="宋体" w:hAnsi="宋体"/>
                <w:sz w:val="24"/>
                <w:szCs w:val="24"/>
              </w:rPr>
            </w:pPr>
            <w:r>
              <w:rPr>
                <w:rFonts w:hint="eastAsia" w:ascii="宋体" w:hAnsi="宋体"/>
                <w:sz w:val="24"/>
                <w:szCs w:val="24"/>
              </w:rPr>
              <w:t>验收要求</w:t>
            </w:r>
          </w:p>
        </w:tc>
        <w:tc>
          <w:tcPr>
            <w:tcW w:w="7519" w:type="dxa"/>
            <w:tcBorders>
              <w:top w:val="single" w:color="auto" w:sz="2" w:space="0"/>
              <w:left w:val="single" w:color="auto" w:sz="2" w:space="0"/>
              <w:bottom w:val="single" w:color="auto" w:sz="2" w:space="0"/>
              <w:right w:val="single" w:color="auto" w:sz="4" w:space="0"/>
            </w:tcBorders>
            <w:vAlign w:val="center"/>
          </w:tcPr>
          <w:p>
            <w:pPr>
              <w:rPr>
                <w:rFonts w:ascii="宋体" w:hAnsi="宋体" w:eastAsia="仿宋_GB2312" w:cs="宋体"/>
                <w:sz w:val="24"/>
                <w:szCs w:val="24"/>
              </w:rPr>
            </w:pPr>
            <w:r>
              <w:rPr>
                <w:rFonts w:hint="eastAsia" w:ascii="宋体" w:hAnsi="宋体"/>
                <w:sz w:val="24"/>
                <w:szCs w:val="24"/>
              </w:rPr>
              <w:t>中标后采购人根据招标文件、投标文件进行履约验收，采购人将视情况邀请第三方检测机构或其他相关单位共同参与验收，中标人所投产品如与招标文件、投标文件响应不一致，视为虚假响应，将上报监管部门，由此产生的责任及后果由中标人自行承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822" w:type="dxa"/>
            <w:tcBorders>
              <w:top w:val="single" w:color="auto" w:sz="2" w:space="0"/>
              <w:left w:val="single" w:color="auto" w:sz="4" w:space="0"/>
              <w:bottom w:val="single" w:color="auto" w:sz="2" w:space="0"/>
              <w:right w:val="single" w:color="auto" w:sz="2" w:space="0"/>
            </w:tcBorders>
            <w:vAlign w:val="center"/>
          </w:tcPr>
          <w:p>
            <w:pPr>
              <w:widowControl/>
              <w:spacing w:line="0" w:lineRule="atLeast"/>
              <w:jc w:val="center"/>
              <w:rPr>
                <w:rFonts w:ascii="宋体" w:hAnsi="宋体"/>
                <w:sz w:val="24"/>
                <w:szCs w:val="24"/>
              </w:rPr>
            </w:pPr>
            <w:r>
              <w:rPr>
                <w:rFonts w:hint="eastAsia" w:ascii="宋体" w:hAnsi="宋体"/>
                <w:sz w:val="24"/>
                <w:szCs w:val="24"/>
              </w:rPr>
              <w:t>付款条件</w:t>
            </w:r>
          </w:p>
        </w:tc>
        <w:tc>
          <w:tcPr>
            <w:tcW w:w="7519" w:type="dxa"/>
            <w:tcBorders>
              <w:top w:val="single" w:color="auto" w:sz="2" w:space="0"/>
              <w:left w:val="single" w:color="auto" w:sz="2" w:space="0"/>
              <w:bottom w:val="single" w:color="auto" w:sz="2"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合同生效并具备实施条件后7个工作日内，甲方向乙方支付合同金额的50%，车辆交付车辆无质量问题且符合国家标准并经采购人确认后7个工作日付清余款。交付使用期间出现重大质量问题无法修复且无法提供同吨位同档次车辆的，采购人有权不予支付剩余款项，由此产生的责任和后果由中标人自行承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1822" w:type="dxa"/>
            <w:tcBorders>
              <w:top w:val="single" w:color="auto" w:sz="2" w:space="0"/>
              <w:left w:val="single" w:color="auto" w:sz="4" w:space="0"/>
              <w:bottom w:val="single" w:color="auto" w:sz="4" w:space="0"/>
              <w:right w:val="single" w:color="auto" w:sz="2" w:space="0"/>
            </w:tcBorders>
            <w:vAlign w:val="center"/>
          </w:tcPr>
          <w:p>
            <w:pPr>
              <w:widowControl/>
              <w:spacing w:line="0" w:lineRule="atLeast"/>
              <w:jc w:val="center"/>
              <w:rPr>
                <w:rFonts w:ascii="宋体" w:hAnsi="宋体"/>
                <w:sz w:val="24"/>
                <w:szCs w:val="24"/>
              </w:rPr>
            </w:pPr>
            <w:r>
              <w:rPr>
                <w:rFonts w:hint="eastAsia" w:ascii="宋体" w:hAnsi="宋体"/>
                <w:sz w:val="24"/>
                <w:szCs w:val="24"/>
              </w:rPr>
              <w:t>报价组成</w:t>
            </w:r>
          </w:p>
        </w:tc>
        <w:tc>
          <w:tcPr>
            <w:tcW w:w="7519" w:type="dxa"/>
            <w:tcBorders>
              <w:top w:val="single" w:color="auto" w:sz="2" w:space="0"/>
              <w:left w:val="single" w:color="auto" w:sz="2" w:space="0"/>
              <w:bottom w:val="single" w:color="auto" w:sz="4" w:space="0"/>
              <w:right w:val="single" w:color="auto" w:sz="4" w:space="0"/>
            </w:tcBorders>
            <w:vAlign w:val="center"/>
          </w:tcPr>
          <w:p>
            <w:pPr>
              <w:widowControl/>
              <w:spacing w:line="0" w:lineRule="atLeast"/>
              <w:jc w:val="left"/>
              <w:rPr>
                <w:rFonts w:ascii="宋体" w:hAnsi="宋体"/>
                <w:sz w:val="24"/>
                <w:szCs w:val="24"/>
              </w:rPr>
            </w:pPr>
            <w:r>
              <w:rPr>
                <w:rFonts w:hint="eastAsia" w:ascii="宋体" w:hAnsi="宋体"/>
                <w:sz w:val="24"/>
                <w:szCs w:val="24"/>
              </w:rPr>
              <w:t>①</w:t>
            </w:r>
            <w:r>
              <w:rPr>
                <w:rFonts w:hint="eastAsia" w:ascii="宋体" w:hAnsi="宋体" w:cs="宋体"/>
                <w:sz w:val="24"/>
                <w:szCs w:val="24"/>
              </w:rPr>
              <w:t>投标报价包含为完成本项目所需的全部费用，</w:t>
            </w:r>
            <w:r>
              <w:rPr>
                <w:rFonts w:hint="eastAsia" w:ascii="宋体" w:hAnsi="宋体"/>
                <w:sz w:val="24"/>
                <w:szCs w:val="24"/>
              </w:rPr>
              <w:t>如货款、标准附件、备品备件、专用工具、包装、运输、装卸、保险、税金、安装、调试、培训、保修、招标服务费等一切税金和费用。</w:t>
            </w:r>
          </w:p>
          <w:p>
            <w:pPr>
              <w:widowControl/>
              <w:spacing w:line="0" w:lineRule="atLeast"/>
              <w:jc w:val="left"/>
              <w:rPr>
                <w:rFonts w:ascii="宋体" w:hAnsi="宋体"/>
                <w:sz w:val="24"/>
                <w:szCs w:val="24"/>
              </w:rPr>
            </w:pPr>
            <w:r>
              <w:rPr>
                <w:rFonts w:hint="eastAsia" w:ascii="宋体" w:hAnsi="宋体"/>
                <w:sz w:val="24"/>
                <w:szCs w:val="24"/>
              </w:rPr>
              <w:t>②投标人须提供保证货物在验收合格后保修期内正常使用所必需的辅助材料、人员服务费用和检查、维护、保养费用等，其价格含在总价中。</w:t>
            </w:r>
          </w:p>
          <w:p>
            <w:pPr>
              <w:widowControl/>
              <w:spacing w:line="0" w:lineRule="atLeast"/>
              <w:jc w:val="left"/>
              <w:rPr>
                <w:rFonts w:ascii="宋体" w:hAnsi="宋体"/>
                <w:sz w:val="24"/>
                <w:szCs w:val="24"/>
              </w:rPr>
            </w:pPr>
            <w:r>
              <w:rPr>
                <w:rFonts w:hint="eastAsia" w:ascii="宋体" w:hAnsi="宋体"/>
                <w:sz w:val="24"/>
                <w:szCs w:val="24"/>
              </w:rPr>
              <w:t>③中标人应考虑交货期间内材料等价格上涨因素，中标后的价格将不予调整。</w:t>
            </w:r>
          </w:p>
        </w:tc>
      </w:tr>
    </w:tbl>
    <w:p>
      <w:pPr>
        <w:snapToGrid w:val="0"/>
        <w:spacing w:before="240" w:line="336" w:lineRule="auto"/>
        <w:jc w:val="center"/>
        <w:rPr>
          <w:rFonts w:ascii="宋体" w:hAnsi="宋体" w:cs="宋体"/>
          <w:b/>
          <w:sz w:val="28"/>
          <w:szCs w:val="28"/>
        </w:rPr>
      </w:pPr>
      <w:r>
        <w:rPr>
          <w:rFonts w:hint="eastAsia" w:ascii="宋体" w:hAnsi="宋体" w:cs="宋体"/>
          <w:b/>
          <w:sz w:val="28"/>
          <w:szCs w:val="28"/>
        </w:rPr>
        <w:t>第三章  投标人须知</w:t>
      </w:r>
    </w:p>
    <w:p>
      <w:pPr>
        <w:snapToGrid w:val="0"/>
        <w:spacing w:line="276" w:lineRule="auto"/>
        <w:jc w:val="center"/>
        <w:rPr>
          <w:rFonts w:ascii="宋体" w:hAnsi="宋体" w:cs="宋体"/>
          <w:b/>
          <w:sz w:val="24"/>
          <w:szCs w:val="24"/>
        </w:rPr>
      </w:pPr>
      <w:r>
        <w:rPr>
          <w:rFonts w:hint="eastAsia" w:ascii="宋体" w:hAnsi="宋体" w:cs="宋体"/>
          <w:b/>
          <w:sz w:val="24"/>
          <w:szCs w:val="24"/>
        </w:rPr>
        <w:t>前附表</w:t>
      </w:r>
    </w:p>
    <w:tbl>
      <w:tblPr>
        <w:tblStyle w:val="48"/>
        <w:tblW w:w="10419" w:type="dxa"/>
        <w:jc w:val="center"/>
        <w:tblCellSpacing w:w="7" w:type="dxa"/>
        <w:tblLayout w:type="fixed"/>
        <w:tblCellMar>
          <w:top w:w="15" w:type="dxa"/>
          <w:left w:w="15" w:type="dxa"/>
          <w:bottom w:w="15" w:type="dxa"/>
          <w:right w:w="15" w:type="dxa"/>
        </w:tblCellMar>
      </w:tblPr>
      <w:tblGrid>
        <w:gridCol w:w="696"/>
        <w:gridCol w:w="1842"/>
        <w:gridCol w:w="7881"/>
      </w:tblGrid>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序号</w:t>
            </w:r>
          </w:p>
        </w:tc>
        <w:tc>
          <w:tcPr>
            <w:tcW w:w="9702"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内容说明及要求</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项目名称</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rPr>
            </w:pPr>
            <w:r>
              <w:rPr>
                <w:rFonts w:hint="eastAsia" w:ascii="宋体" w:hAnsi="宋体" w:cs="宋体"/>
                <w:sz w:val="24"/>
                <w:szCs w:val="24"/>
              </w:rPr>
              <w:t>舟山市普陀区展茅街道办事处消防车采购项目</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2</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采购人名称</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rPr>
            </w:pPr>
            <w:r>
              <w:rPr>
                <w:rFonts w:hint="eastAsia" w:ascii="宋体" w:hAnsi="宋体" w:cs="宋体"/>
                <w:sz w:val="24"/>
                <w:szCs w:val="24"/>
              </w:rPr>
              <w:t>舟山市普陀区人民政府展茅街道办事处</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3</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采购内容</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bCs/>
                <w:sz w:val="24"/>
                <w:szCs w:val="24"/>
              </w:rPr>
            </w:pPr>
            <w:r>
              <w:rPr>
                <w:rFonts w:hint="eastAsia" w:ascii="宋体" w:hAnsi="宋体" w:cs="宋体"/>
                <w:sz w:val="24"/>
                <w:szCs w:val="24"/>
              </w:rPr>
              <w:t>舟山市普陀区展茅街道办事处消防车采购</w:t>
            </w:r>
            <w:r>
              <w:rPr>
                <w:rFonts w:hint="eastAsia" w:ascii="宋体" w:hAnsi="宋体"/>
                <w:bCs/>
                <w:sz w:val="24"/>
                <w:szCs w:val="24"/>
              </w:rPr>
              <w:t>等（详见采购需求）</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4</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最高限价</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exact"/>
            </w:pPr>
            <w:r>
              <w:rPr>
                <w:rFonts w:hint="eastAsia" w:ascii="宋体" w:hAnsi="宋体" w:cs="宋体"/>
                <w:sz w:val="24"/>
                <w:szCs w:val="24"/>
              </w:rPr>
              <w:t>65万元</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5</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highlight w:val="yellow"/>
              </w:rPr>
            </w:pPr>
            <w:r>
              <w:rPr>
                <w:rFonts w:hint="eastAsia" w:ascii="宋体" w:hAnsi="宋体" w:cs="宋体"/>
                <w:b/>
                <w:sz w:val="24"/>
                <w:szCs w:val="24"/>
              </w:rPr>
              <w:t>供货期</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highlight w:val="yellow"/>
              </w:rPr>
            </w:pPr>
            <w:r>
              <w:rPr>
                <w:rFonts w:hint="eastAsia" w:ascii="宋体" w:hAnsi="宋体" w:cs="宋体"/>
                <w:sz w:val="24"/>
                <w:szCs w:val="24"/>
              </w:rPr>
              <w:t>详见采购需求。</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6</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投标有效期</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rPr>
            </w:pPr>
            <w:r>
              <w:rPr>
                <w:rFonts w:hint="eastAsia" w:ascii="宋体" w:hAnsi="宋体" w:cs="宋体"/>
                <w:sz w:val="24"/>
                <w:szCs w:val="24"/>
                <w:u w:val="single"/>
              </w:rPr>
              <w:t>90日</w:t>
            </w:r>
            <w:r>
              <w:rPr>
                <w:rFonts w:hint="eastAsia" w:ascii="宋体" w:hAnsi="宋体" w:cs="宋体"/>
                <w:sz w:val="24"/>
                <w:szCs w:val="24"/>
              </w:rPr>
              <w:t>历天。（从投标截止之日算起）</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7</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评标办法</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rPr>
            </w:pPr>
            <w:r>
              <w:rPr>
                <w:rFonts w:hint="eastAsia" w:ascii="宋体" w:hAnsi="宋体" w:cs="宋体"/>
                <w:sz w:val="24"/>
                <w:szCs w:val="24"/>
              </w:rPr>
              <w:t>综合评分法</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8</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付款方式</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 w:val="24"/>
                <w:szCs w:val="24"/>
              </w:rPr>
            </w:pPr>
            <w:r>
              <w:rPr>
                <w:rFonts w:hint="eastAsia" w:ascii="宋体" w:hAnsi="宋体"/>
                <w:sz w:val="24"/>
                <w:szCs w:val="24"/>
              </w:rPr>
              <w:t>详见采购需求。</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9</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20" w:lineRule="exact"/>
              <w:jc w:val="center"/>
              <w:rPr>
                <w:rFonts w:ascii="宋体" w:hAnsi="宋体" w:cs="宋体"/>
                <w:b/>
                <w:sz w:val="24"/>
                <w:szCs w:val="24"/>
              </w:rPr>
            </w:pPr>
            <w:r>
              <w:rPr>
                <w:rFonts w:hint="eastAsia" w:ascii="宋体" w:hAnsi="宋体" w:cs="宋体"/>
                <w:b/>
                <w:sz w:val="24"/>
                <w:szCs w:val="24"/>
              </w:rPr>
              <w:t>投标报价</w:t>
            </w:r>
          </w:p>
          <w:p>
            <w:pPr>
              <w:spacing w:line="300" w:lineRule="auto"/>
              <w:jc w:val="center"/>
              <w:rPr>
                <w:rFonts w:ascii="宋体" w:hAnsi="宋体" w:cs="宋体"/>
                <w:b/>
                <w:sz w:val="24"/>
                <w:szCs w:val="24"/>
              </w:rPr>
            </w:pPr>
            <w:r>
              <w:rPr>
                <w:rFonts w:hint="eastAsia" w:ascii="宋体" w:hAnsi="宋体" w:cs="宋体"/>
                <w:b/>
                <w:sz w:val="24"/>
                <w:szCs w:val="24"/>
              </w:rPr>
              <w:t>与费用</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0" w:lineRule="atLeast"/>
              <w:jc w:val="left"/>
              <w:rPr>
                <w:rFonts w:ascii="宋体" w:hAnsi="宋体"/>
                <w:sz w:val="24"/>
                <w:szCs w:val="24"/>
              </w:rPr>
            </w:pPr>
            <w:r>
              <w:rPr>
                <w:rFonts w:hint="eastAsia" w:ascii="宋体" w:hAnsi="宋体" w:cs="宋体"/>
                <w:sz w:val="24"/>
                <w:szCs w:val="24"/>
              </w:rPr>
              <w:t>1、</w:t>
            </w:r>
            <w:r>
              <w:rPr>
                <w:rFonts w:hint="eastAsia" w:ascii="宋体" w:hAnsi="宋体"/>
                <w:sz w:val="24"/>
                <w:szCs w:val="24"/>
              </w:rPr>
              <w:t>①</w:t>
            </w:r>
            <w:r>
              <w:rPr>
                <w:rFonts w:hint="eastAsia" w:ascii="宋体" w:hAnsi="宋体" w:cs="宋体"/>
                <w:sz w:val="24"/>
                <w:szCs w:val="24"/>
              </w:rPr>
              <w:t>投标报价包含为完成本项目所需的全部费用，</w:t>
            </w:r>
            <w:r>
              <w:rPr>
                <w:rFonts w:hint="eastAsia" w:ascii="宋体" w:hAnsi="宋体"/>
                <w:sz w:val="24"/>
                <w:szCs w:val="24"/>
              </w:rPr>
              <w:t>如货款、标准附件、备品备件、专用工具、包装、运输、装卸、保险、税金、安装、调试、培训、保修、招标服务费等一切税金和费用。</w:t>
            </w:r>
          </w:p>
          <w:p>
            <w:pPr>
              <w:widowControl/>
              <w:spacing w:line="0" w:lineRule="atLeast"/>
              <w:jc w:val="left"/>
              <w:rPr>
                <w:rFonts w:ascii="宋体" w:hAnsi="宋体"/>
                <w:sz w:val="24"/>
                <w:szCs w:val="24"/>
              </w:rPr>
            </w:pPr>
            <w:r>
              <w:rPr>
                <w:rFonts w:hint="eastAsia" w:ascii="宋体" w:hAnsi="宋体"/>
                <w:sz w:val="24"/>
                <w:szCs w:val="24"/>
              </w:rPr>
              <w:t>②投标人须提供保证货物在验收合格后保修期内正常使用所必需的辅助材料、人员服务费用和检查、维护、保养费用等，其价格含在总价中。</w:t>
            </w:r>
          </w:p>
          <w:p>
            <w:pPr>
              <w:spacing w:line="320" w:lineRule="exact"/>
              <w:rPr>
                <w:rFonts w:ascii="宋体" w:hAnsi="宋体" w:cs="宋体"/>
                <w:sz w:val="24"/>
                <w:szCs w:val="24"/>
              </w:rPr>
            </w:pPr>
            <w:r>
              <w:rPr>
                <w:rFonts w:hint="eastAsia" w:ascii="宋体" w:hAnsi="宋体"/>
                <w:sz w:val="24"/>
                <w:szCs w:val="24"/>
              </w:rPr>
              <w:t>③中标人应考虑交货期间内材料等价格上涨因素，中标后的价格将不予调整。</w:t>
            </w:r>
          </w:p>
          <w:p>
            <w:pPr>
              <w:spacing w:line="320" w:lineRule="exact"/>
              <w:rPr>
                <w:rFonts w:ascii="宋体" w:hAnsi="宋体" w:cs="宋体"/>
                <w:sz w:val="24"/>
                <w:szCs w:val="24"/>
              </w:rPr>
            </w:pPr>
            <w:r>
              <w:rPr>
                <w:rFonts w:hint="eastAsia" w:ascii="宋体" w:hAnsi="宋体" w:cs="宋体"/>
                <w:sz w:val="24"/>
                <w:szCs w:val="24"/>
              </w:rPr>
              <w:t>2、不论投标结果如何，投标人均应自行承担所有与投标有关的全部费用；</w:t>
            </w:r>
          </w:p>
          <w:p>
            <w:pPr>
              <w:spacing w:line="300" w:lineRule="auto"/>
              <w:rPr>
                <w:rFonts w:ascii="宋体" w:hAnsi="宋体" w:cs="宋体"/>
                <w:b/>
                <w:sz w:val="24"/>
                <w:szCs w:val="24"/>
              </w:rPr>
            </w:pPr>
            <w:r>
              <w:rPr>
                <w:rFonts w:hint="eastAsia" w:ascii="宋体" w:hAnsi="宋体" w:cs="宋体"/>
                <w:b/>
                <w:sz w:val="24"/>
                <w:szCs w:val="24"/>
              </w:rPr>
              <w:t>3、中标人须缴纳招标服务费,按10000元收取，中标单位在领取中标通知书时一次性支付给舟山建银工程造价审查中心有限公司。</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10</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20" w:lineRule="exact"/>
              <w:jc w:val="center"/>
              <w:rPr>
                <w:rFonts w:ascii="宋体" w:hAnsi="宋体" w:cs="宋体"/>
                <w:b/>
                <w:sz w:val="24"/>
                <w:szCs w:val="24"/>
              </w:rPr>
            </w:pPr>
            <w:r>
              <w:rPr>
                <w:rFonts w:hint="eastAsia" w:ascii="宋体" w:hAnsi="宋体" w:cs="宋体"/>
                <w:b/>
                <w:szCs w:val="21"/>
                <w:shd w:val="pct10" w:color="auto" w:fill="FFFFFF"/>
              </w:rPr>
              <w:t>履约保证金</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宋体" w:hAnsi="宋体" w:cs="宋体"/>
                <w:sz w:val="24"/>
                <w:szCs w:val="24"/>
              </w:rPr>
            </w:pPr>
            <w:r>
              <w:rPr>
                <w:rFonts w:hint="eastAsia" w:ascii="宋体" w:hAnsi="宋体"/>
                <w:sz w:val="24"/>
                <w:szCs w:val="24"/>
              </w:rPr>
              <w:t>无。</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11</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投标文件的组成、制作</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宋体" w:hAnsi="宋体" w:cs="宋体"/>
                <w:sz w:val="24"/>
                <w:szCs w:val="24"/>
              </w:rPr>
            </w:pPr>
            <w:r>
              <w:rPr>
                <w:rFonts w:hint="eastAsia" w:ascii="宋体" w:hAnsi="宋体" w:cs="宋体"/>
                <w:sz w:val="24"/>
                <w:szCs w:val="24"/>
              </w:rPr>
              <w:t>本项目实行电子投标。</w:t>
            </w:r>
          </w:p>
          <w:p>
            <w:pPr>
              <w:spacing w:line="320" w:lineRule="exact"/>
              <w:rPr>
                <w:rFonts w:ascii="宋体" w:hAnsi="宋体" w:cs="宋体"/>
                <w:sz w:val="24"/>
                <w:szCs w:val="24"/>
              </w:rPr>
            </w:pPr>
            <w:r>
              <w:rPr>
                <w:rFonts w:hint="eastAsia" w:ascii="宋体" w:hAnsi="宋体" w:cs="宋体"/>
                <w:sz w:val="24"/>
                <w:szCs w:val="24"/>
              </w:rPr>
              <w:t>投标人应准备电子投标文件、以介质存储的数据电文形式的备份投标文件、纸质备份投标文件三类：</w:t>
            </w:r>
          </w:p>
          <w:p>
            <w:pPr>
              <w:spacing w:line="320" w:lineRule="exact"/>
              <w:rPr>
                <w:rFonts w:ascii="宋体" w:hAnsi="宋体" w:cs="宋体"/>
                <w:sz w:val="24"/>
                <w:szCs w:val="24"/>
              </w:rPr>
            </w:pPr>
            <w:r>
              <w:rPr>
                <w:rFonts w:hint="eastAsia" w:ascii="宋体" w:hAnsi="宋体" w:cs="宋体"/>
                <w:sz w:val="24"/>
                <w:szCs w:val="24"/>
              </w:rPr>
              <w:t>（1）电子投标文件，按政采云平台项目采购-电子交易操作指南及本采购文件要求递交。</w:t>
            </w:r>
          </w:p>
          <w:p>
            <w:pPr>
              <w:spacing w:line="320" w:lineRule="exact"/>
              <w:rPr>
                <w:rFonts w:ascii="宋体" w:hAnsi="宋体" w:cs="宋体"/>
                <w:sz w:val="24"/>
                <w:szCs w:val="24"/>
              </w:rPr>
            </w:pPr>
            <w:r>
              <w:rPr>
                <w:rFonts w:hint="eastAsia" w:ascii="宋体" w:hAnsi="宋体" w:cs="宋体"/>
                <w:sz w:val="24"/>
                <w:szCs w:val="24"/>
              </w:rPr>
              <w:t>（2）以介质存储的数据电文形式的备份投标文件，按政采云平台项目采购-电子交易操作指南中上传的电子投标文件格式，以U盘形式存储提供。数量为1份。</w:t>
            </w:r>
          </w:p>
          <w:p>
            <w:pPr>
              <w:spacing w:line="320" w:lineRule="exact"/>
              <w:rPr>
                <w:rFonts w:ascii="宋体" w:hAnsi="宋体" w:cs="宋体"/>
                <w:sz w:val="24"/>
                <w:szCs w:val="24"/>
              </w:rPr>
            </w:pPr>
            <w:r>
              <w:rPr>
                <w:rFonts w:hint="eastAsia" w:ascii="宋体" w:hAnsi="宋体" w:cs="宋体"/>
                <w:sz w:val="24"/>
                <w:szCs w:val="24"/>
              </w:rPr>
              <w:t>（3）纸质备份投标文件将以纸质文件的形式递交。数量为：正本 1 份；副本1份。</w:t>
            </w:r>
          </w:p>
          <w:p>
            <w:pPr>
              <w:spacing w:line="300" w:lineRule="auto"/>
              <w:rPr>
                <w:rFonts w:ascii="宋体" w:hAnsi="宋体" w:cs="宋体"/>
                <w:sz w:val="24"/>
                <w:szCs w:val="24"/>
              </w:rPr>
            </w:pPr>
            <w:r>
              <w:rPr>
                <w:rFonts w:hint="eastAsia" w:ascii="宋体" w:hAnsi="宋体" w:cs="宋体"/>
                <w:sz w:val="24"/>
                <w:szCs w:val="24"/>
              </w:rPr>
              <w:t>投标文件均由投标报价文件、资格证明文件、商务技术文件组成。</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12</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投标文件的递交</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wordWrap w:val="0"/>
              <w:spacing w:line="360" w:lineRule="exact"/>
              <w:rPr>
                <w:rFonts w:ascii="宋体" w:hAnsi="宋体" w:cs="宋体"/>
                <w:sz w:val="24"/>
                <w:szCs w:val="24"/>
              </w:rPr>
            </w:pPr>
            <w:r>
              <w:rPr>
                <w:rFonts w:hint="eastAsia" w:ascii="宋体" w:hAnsi="宋体" w:cs="宋体"/>
                <w:sz w:val="24"/>
                <w:szCs w:val="24"/>
              </w:rPr>
              <w:t>1、在开标截止时间前须在政采云系统里上传加密的电子版投标文件。</w:t>
            </w:r>
          </w:p>
          <w:p>
            <w:pPr>
              <w:wordWrap w:val="0"/>
              <w:spacing w:line="360" w:lineRule="exact"/>
              <w:rPr>
                <w:rFonts w:ascii="宋体" w:hAnsi="宋体" w:cs="宋体"/>
                <w:sz w:val="24"/>
                <w:szCs w:val="24"/>
              </w:rPr>
            </w:pPr>
            <w:r>
              <w:rPr>
                <w:rFonts w:hint="eastAsia" w:ascii="宋体" w:hAnsi="宋体" w:cs="宋体"/>
                <w:sz w:val="24"/>
                <w:szCs w:val="24"/>
              </w:rPr>
              <w:t>2、备份投标文件递交的方式为：邮寄或现场送达。</w:t>
            </w:r>
          </w:p>
          <w:p>
            <w:pPr>
              <w:wordWrap w:val="0"/>
              <w:spacing w:line="360" w:lineRule="exact"/>
              <w:rPr>
                <w:rFonts w:ascii="宋体" w:hAnsi="宋体" w:cs="宋体"/>
                <w:sz w:val="24"/>
                <w:szCs w:val="24"/>
              </w:rPr>
            </w:pPr>
            <w:r>
              <w:rPr>
                <w:rFonts w:hint="eastAsia" w:ascii="宋体" w:hAnsi="宋体" w:cs="宋体"/>
                <w:sz w:val="24"/>
                <w:szCs w:val="24"/>
              </w:rPr>
              <w:t>3、备份投标文件，介质可以是U盘或DVD光盘，只允许存储一个文件。</w:t>
            </w:r>
          </w:p>
          <w:p>
            <w:pPr>
              <w:wordWrap w:val="0"/>
              <w:spacing w:line="360" w:lineRule="exact"/>
              <w:rPr>
                <w:rFonts w:ascii="宋体" w:hAnsi="宋体" w:cs="宋体"/>
                <w:sz w:val="24"/>
                <w:szCs w:val="24"/>
              </w:rPr>
            </w:pPr>
            <w:r>
              <w:rPr>
                <w:rFonts w:hint="eastAsia" w:ascii="宋体" w:hAnsi="宋体" w:cs="宋体"/>
                <w:sz w:val="24"/>
                <w:szCs w:val="24"/>
              </w:rPr>
              <w:t>4、当发生投标人未按时解密时，代理机构将启用已提交的备份投标文件。</w:t>
            </w:r>
          </w:p>
          <w:p>
            <w:pPr>
              <w:wordWrap w:val="0"/>
              <w:spacing w:line="360" w:lineRule="exact"/>
              <w:rPr>
                <w:rFonts w:ascii="宋体" w:hAnsi="宋体" w:cs="宋体"/>
                <w:sz w:val="24"/>
                <w:szCs w:val="24"/>
              </w:rPr>
            </w:pPr>
            <w:r>
              <w:rPr>
                <w:rFonts w:hint="eastAsia" w:ascii="宋体" w:hAnsi="宋体" w:cs="宋体"/>
                <w:sz w:val="24"/>
                <w:szCs w:val="24"/>
              </w:rPr>
              <w:t>5、以下情形视为未提交有效投标文件：</w:t>
            </w:r>
          </w:p>
          <w:p>
            <w:pPr>
              <w:wordWrap w:val="0"/>
              <w:spacing w:line="360" w:lineRule="exact"/>
              <w:rPr>
                <w:rFonts w:ascii="宋体" w:hAnsi="宋体" w:cs="宋体"/>
                <w:sz w:val="24"/>
                <w:szCs w:val="24"/>
              </w:rPr>
            </w:pPr>
            <w:r>
              <w:rPr>
                <w:rFonts w:hint="eastAsia" w:ascii="宋体" w:hAnsi="宋体" w:cs="宋体"/>
                <w:sz w:val="24"/>
                <w:szCs w:val="24"/>
              </w:rPr>
              <w:t>5.1仅提交备份投标文件的；</w:t>
            </w:r>
          </w:p>
          <w:p>
            <w:pPr>
              <w:wordWrap w:val="0"/>
              <w:spacing w:line="360" w:lineRule="exact"/>
              <w:rPr>
                <w:rFonts w:ascii="宋体" w:hAnsi="宋体" w:cs="宋体"/>
                <w:sz w:val="24"/>
                <w:szCs w:val="24"/>
              </w:rPr>
            </w:pPr>
            <w:r>
              <w:rPr>
                <w:rFonts w:hint="eastAsia" w:ascii="宋体" w:hAnsi="宋体" w:cs="宋体"/>
                <w:sz w:val="24"/>
                <w:szCs w:val="24"/>
              </w:rPr>
              <w:t>5.2投标人未按时解密，且提交备份投标文件无效的；</w:t>
            </w:r>
          </w:p>
          <w:p>
            <w:pPr>
              <w:wordWrap w:val="0"/>
              <w:spacing w:line="360" w:lineRule="exact"/>
              <w:rPr>
                <w:rFonts w:ascii="宋体" w:hAnsi="宋体" w:cs="宋体"/>
                <w:sz w:val="24"/>
                <w:szCs w:val="24"/>
              </w:rPr>
            </w:pPr>
            <w:r>
              <w:rPr>
                <w:rFonts w:hint="eastAsia" w:ascii="宋体" w:hAnsi="宋体" w:cs="宋体"/>
                <w:sz w:val="24"/>
                <w:szCs w:val="24"/>
              </w:rPr>
              <w:t>5.3投标人未按时解密，且提交的备份投标文件不明确，存在一个或一个以上备选（替代）备份投标文件。</w:t>
            </w:r>
          </w:p>
          <w:p>
            <w:pPr>
              <w:wordWrap w:val="0"/>
              <w:spacing w:line="360" w:lineRule="exact"/>
              <w:rPr>
                <w:rFonts w:ascii="宋体" w:hAnsi="宋体" w:cs="宋体"/>
                <w:sz w:val="24"/>
                <w:szCs w:val="24"/>
              </w:rPr>
            </w:pPr>
            <w:r>
              <w:rPr>
                <w:rFonts w:hint="eastAsia" w:ascii="宋体" w:hAnsi="宋体" w:cs="宋体"/>
                <w:sz w:val="24"/>
                <w:szCs w:val="24"/>
              </w:rPr>
              <w:t>6、投标人递交备份投标文件时，如出现下列情况之一的，将被拒收：</w:t>
            </w:r>
          </w:p>
          <w:p>
            <w:pPr>
              <w:wordWrap w:val="0"/>
              <w:spacing w:line="360" w:lineRule="exact"/>
              <w:rPr>
                <w:rFonts w:ascii="宋体" w:hAnsi="宋体" w:cs="宋体"/>
                <w:sz w:val="24"/>
                <w:szCs w:val="24"/>
              </w:rPr>
            </w:pPr>
            <w:r>
              <w:rPr>
                <w:rFonts w:hint="eastAsia" w:ascii="宋体" w:hAnsi="宋体" w:cs="宋体"/>
                <w:sz w:val="24"/>
                <w:szCs w:val="24"/>
              </w:rPr>
              <w:t>6.1未按规定密封或标记的投标文件；</w:t>
            </w:r>
          </w:p>
          <w:p>
            <w:pPr>
              <w:wordWrap w:val="0"/>
              <w:spacing w:line="360" w:lineRule="exact"/>
              <w:rPr>
                <w:rFonts w:ascii="宋体" w:hAnsi="宋体" w:cs="宋体"/>
                <w:sz w:val="24"/>
                <w:szCs w:val="24"/>
              </w:rPr>
            </w:pPr>
            <w:r>
              <w:rPr>
                <w:rFonts w:hint="eastAsia" w:ascii="宋体" w:hAnsi="宋体" w:cs="宋体"/>
                <w:sz w:val="24"/>
                <w:szCs w:val="24"/>
              </w:rPr>
              <w:t>6.2由于包装不妥，在送交途中严重损坏的；</w:t>
            </w:r>
          </w:p>
          <w:p>
            <w:pPr>
              <w:spacing w:line="300" w:lineRule="auto"/>
              <w:rPr>
                <w:rFonts w:ascii="宋体" w:hAnsi="宋体" w:cs="宋体"/>
                <w:b/>
                <w:kern w:val="0"/>
                <w:sz w:val="24"/>
                <w:szCs w:val="24"/>
              </w:rPr>
            </w:pPr>
            <w:r>
              <w:rPr>
                <w:rFonts w:hint="eastAsia" w:ascii="宋体" w:hAnsi="宋体" w:cs="宋体"/>
                <w:sz w:val="24"/>
                <w:szCs w:val="24"/>
              </w:rPr>
              <w:t>6.3超过规定时间送达的。</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13</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投标文件提交截止时间及开标时间</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left"/>
              <w:rPr>
                <w:rFonts w:ascii="宋体" w:hAnsi="宋体"/>
                <w:b/>
                <w:sz w:val="24"/>
                <w:szCs w:val="24"/>
              </w:rPr>
            </w:pPr>
            <w:r>
              <w:rPr>
                <w:rFonts w:hint="eastAsia" w:ascii="宋体" w:hAnsi="宋体" w:cs="宋体"/>
                <w:b/>
                <w:kern w:val="0"/>
                <w:sz w:val="24"/>
                <w:szCs w:val="24"/>
              </w:rPr>
              <w:t>2024年05月14日9：00</w:t>
            </w:r>
            <w:r>
              <w:rPr>
                <w:rFonts w:hint="eastAsia" w:ascii="宋体" w:hAnsi="宋体" w:cs="宋体"/>
                <w:b/>
                <w:sz w:val="24"/>
                <w:szCs w:val="24"/>
              </w:rPr>
              <w:t>（北京时间）</w:t>
            </w:r>
          </w:p>
        </w:tc>
      </w:tr>
      <w:tr>
        <w:tblPrEx>
          <w:tblCellMar>
            <w:top w:w="15" w:type="dxa"/>
            <w:left w:w="15" w:type="dxa"/>
            <w:bottom w:w="15" w:type="dxa"/>
            <w:right w:w="15" w:type="dxa"/>
          </w:tblCellMar>
        </w:tblPrEx>
        <w:trPr>
          <w:trHeight w:val="510" w:hRule="atLeast"/>
          <w:tblCellSpacing w:w="7" w:type="dxa"/>
          <w:jc w:val="center"/>
        </w:trPr>
        <w:tc>
          <w:tcPr>
            <w:tcW w:w="675"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14</w:t>
            </w:r>
          </w:p>
        </w:tc>
        <w:tc>
          <w:tcPr>
            <w:tcW w:w="1828"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00" w:lineRule="auto"/>
              <w:jc w:val="center"/>
              <w:rPr>
                <w:rFonts w:ascii="宋体" w:hAnsi="宋体" w:cs="宋体"/>
                <w:b/>
                <w:sz w:val="24"/>
                <w:szCs w:val="24"/>
              </w:rPr>
            </w:pPr>
            <w:r>
              <w:rPr>
                <w:rFonts w:hint="eastAsia" w:ascii="宋体" w:hAnsi="宋体" w:cs="宋体"/>
                <w:b/>
                <w:sz w:val="24"/>
                <w:szCs w:val="24"/>
              </w:rPr>
              <w:t>中小企业划分标准所属行业</w:t>
            </w:r>
          </w:p>
        </w:tc>
        <w:tc>
          <w:tcPr>
            <w:tcW w:w="78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left"/>
              <w:rPr>
                <w:rFonts w:ascii="宋体" w:hAnsi="宋体" w:cs="宋体"/>
                <w:b/>
                <w:kern w:val="0"/>
                <w:sz w:val="24"/>
                <w:szCs w:val="24"/>
              </w:rPr>
            </w:pPr>
            <w:r>
              <w:rPr>
                <w:rFonts w:hint="eastAsia" w:ascii="宋体" w:hAnsi="宋体" w:cs="宋体"/>
                <w:b/>
                <w:kern w:val="0"/>
                <w:sz w:val="24"/>
                <w:szCs w:val="24"/>
              </w:rPr>
              <w:t>所属行业：工业（制造业）</w:t>
            </w:r>
          </w:p>
        </w:tc>
      </w:tr>
    </w:tbl>
    <w:p>
      <w:pPr>
        <w:snapToGrid w:val="0"/>
        <w:spacing w:line="276" w:lineRule="auto"/>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rPr>
          <w:rFonts w:ascii="宋体" w:hAnsi="宋体" w:cs="宋体"/>
          <w:b/>
          <w:sz w:val="24"/>
          <w:szCs w:val="24"/>
        </w:rPr>
      </w:pP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r>
        <w:rPr>
          <w:rFonts w:hint="eastAsia" w:ascii="宋体" w:hAnsi="宋体" w:cs="宋体"/>
          <w:b/>
          <w:sz w:val="24"/>
          <w:szCs w:val="24"/>
        </w:rPr>
        <w:t>一、总  则</w:t>
      </w:r>
    </w:p>
    <w:p>
      <w:pPr>
        <w:pStyle w:val="25"/>
        <w:snapToGrid w:val="0"/>
        <w:spacing w:before="120" w:after="120" w:line="360" w:lineRule="auto"/>
        <w:ind w:firstLine="482" w:firstLineChars="200"/>
        <w:rPr>
          <w:rFonts w:hAnsi="宋体" w:eastAsia="宋体" w:cs="宋体"/>
          <w:b/>
          <w:sz w:val="24"/>
          <w:szCs w:val="24"/>
        </w:rPr>
      </w:pPr>
      <w:r>
        <w:rPr>
          <w:rFonts w:hint="eastAsia" w:hAnsi="宋体" w:eastAsia="宋体" w:cs="宋体"/>
          <w:b/>
          <w:sz w:val="24"/>
          <w:szCs w:val="24"/>
        </w:rPr>
        <w:t>（一）适用范围</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本招标文件适用于本次项目的评标、定标、验收、合同履约、付款等（法律、法规另有规定的，从其规定）。</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（二）定义</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1、“采购人”系指组织本次采购的单位：舟山市普陀区人民政府展茅街道办事处。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2、“采购代理机构”系指舟山建银工程造价审查中心有限公司。</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3、“投标人”系指向采购代理机构提交投标文件的合格供应商。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4、“中标人”系指经评审小组评定，且审查通过，并经公示无异议的合格投标人。</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5、“投标人代表”系指全权代表投标人参加本次投标活动并签署投标文件的人，如果投标人代表不是投标人的法定代表人，须持有《法定代表人授权函》。</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6、“产品”系指供方按招标文件规定，须向采购人提供的一切产品、保险、税金、备品备件、工具、手册及其它有关技术资料和材料。</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7、“服务”系指招标文件规定投标人须承担的安装、调试、技术协助、校准、培训、数据服务以及其他类似的义务。</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8、“项目”系指投标人按招标文件规定向采购人提供的产品和服务。</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9、“书面形式”包括信函、传真、快递、电报等。</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（三）采购方式</w:t>
      </w:r>
    </w:p>
    <w:p>
      <w:pPr>
        <w:pStyle w:val="25"/>
        <w:snapToGrid w:val="0"/>
        <w:spacing w:line="360" w:lineRule="auto"/>
        <w:ind w:firstLine="592" w:firstLineChars="247"/>
        <w:rPr>
          <w:rFonts w:hAnsi="宋体" w:eastAsia="宋体" w:cs="宋体"/>
          <w:sz w:val="24"/>
          <w:szCs w:val="24"/>
        </w:rPr>
      </w:pPr>
      <w:r>
        <w:rPr>
          <w:rFonts w:hint="eastAsia" w:hAnsi="宋体" w:eastAsia="宋体" w:cs="宋体"/>
          <w:sz w:val="24"/>
          <w:szCs w:val="24"/>
        </w:rPr>
        <w:t>本次采用公开招标方式进行。</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（四）最高限价</w:t>
      </w:r>
    </w:p>
    <w:p>
      <w:pPr>
        <w:snapToGrid w:val="0"/>
        <w:spacing w:line="360" w:lineRule="auto"/>
        <w:ind w:firstLine="590" w:firstLineChars="245"/>
        <w:jc w:val="left"/>
        <w:outlineLvl w:val="1"/>
        <w:rPr>
          <w:rFonts w:ascii="宋体" w:hAnsi="宋体" w:cs="宋体"/>
          <w:b/>
          <w:sz w:val="24"/>
          <w:szCs w:val="24"/>
        </w:rPr>
      </w:pPr>
      <w:r>
        <w:rPr>
          <w:rFonts w:hint="eastAsia" w:ascii="宋体" w:hAnsi="宋体" w:cs="宋体"/>
          <w:b/>
          <w:sz w:val="24"/>
          <w:szCs w:val="24"/>
        </w:rPr>
        <w:t>人民币65万元,超过作投标无效处理。</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（五）联合体投标</w:t>
      </w:r>
    </w:p>
    <w:p>
      <w:pPr>
        <w:pStyle w:val="25"/>
        <w:snapToGrid w:val="0"/>
        <w:spacing w:line="360" w:lineRule="auto"/>
        <w:ind w:firstLine="592" w:firstLineChars="247"/>
        <w:rPr>
          <w:rFonts w:hAnsi="宋体" w:eastAsia="宋体" w:cs="宋体"/>
          <w:sz w:val="24"/>
          <w:szCs w:val="24"/>
        </w:rPr>
      </w:pPr>
      <w:r>
        <w:rPr>
          <w:rFonts w:hint="eastAsia" w:hAnsi="宋体" w:eastAsia="宋体" w:cs="宋体"/>
          <w:sz w:val="24"/>
          <w:szCs w:val="24"/>
        </w:rPr>
        <w:t>不接受联合体投标。</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（六）转包与分包</w:t>
      </w:r>
    </w:p>
    <w:p>
      <w:pPr>
        <w:pStyle w:val="25"/>
        <w:snapToGrid w:val="0"/>
        <w:spacing w:line="360" w:lineRule="auto"/>
        <w:ind w:firstLine="592" w:firstLineChars="247"/>
        <w:rPr>
          <w:rFonts w:hAnsi="宋体" w:eastAsia="宋体" w:cs="宋体"/>
          <w:sz w:val="24"/>
          <w:szCs w:val="24"/>
        </w:rPr>
      </w:pPr>
      <w:r>
        <w:rPr>
          <w:rFonts w:hint="eastAsia" w:hAnsi="宋体" w:eastAsia="宋体" w:cs="宋体"/>
          <w:sz w:val="24"/>
          <w:szCs w:val="24"/>
        </w:rPr>
        <w:t>1.本项目不允许转包。</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（七）投标费用</w:t>
      </w:r>
    </w:p>
    <w:p>
      <w:pPr>
        <w:pStyle w:val="25"/>
        <w:adjustRightInd w:val="0"/>
        <w:snapToGrid w:val="0"/>
        <w:spacing w:before="60" w:after="20"/>
        <w:ind w:firstLine="480" w:firstLineChars="200"/>
        <w:rPr>
          <w:rFonts w:hAnsi="宋体" w:eastAsia="宋体" w:cs="宋体"/>
          <w:sz w:val="24"/>
          <w:szCs w:val="24"/>
        </w:rPr>
      </w:pPr>
      <w:r>
        <w:rPr>
          <w:rFonts w:hint="eastAsia" w:hAnsi="宋体" w:eastAsia="宋体" w:cs="宋体"/>
          <w:sz w:val="24"/>
          <w:szCs w:val="24"/>
        </w:rPr>
        <w:t>不论投标结果如何，投标人均应自行承担所有与投标有关的全部费用。</w:t>
      </w:r>
    </w:p>
    <w:p>
      <w:pPr>
        <w:pStyle w:val="25"/>
        <w:snapToGrid w:val="0"/>
        <w:spacing w:line="360" w:lineRule="auto"/>
        <w:ind w:firstLine="482" w:firstLineChars="200"/>
        <w:outlineLvl w:val="1"/>
        <w:rPr>
          <w:rFonts w:hAnsi="宋体" w:eastAsia="宋体" w:cs="宋体"/>
          <w:b/>
          <w:sz w:val="24"/>
          <w:szCs w:val="24"/>
        </w:rPr>
      </w:pPr>
      <w:r>
        <w:rPr>
          <w:rFonts w:hint="eastAsia" w:hAnsi="宋体" w:eastAsia="宋体" w:cs="宋体"/>
          <w:b/>
          <w:sz w:val="24"/>
          <w:szCs w:val="24"/>
        </w:rPr>
        <w:t>（八）特别说明</w:t>
      </w:r>
    </w:p>
    <w:p>
      <w:pPr>
        <w:pStyle w:val="25"/>
        <w:snapToGrid w:val="0"/>
        <w:spacing w:line="360" w:lineRule="auto"/>
        <w:ind w:firstLine="475" w:firstLineChars="198"/>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Ansi="宋体" w:eastAsia="宋体" w:cs="宋体"/>
          <w:sz w:val="24"/>
          <w:szCs w:val="24"/>
        </w:rPr>
        <w:t>。</w:t>
      </w:r>
    </w:p>
    <w:p>
      <w:pPr>
        <w:pStyle w:val="25"/>
        <w:snapToGrid w:val="0"/>
        <w:spacing w:line="360" w:lineRule="auto"/>
        <w:ind w:left="105" w:leftChars="50" w:firstLine="480" w:firstLineChars="200"/>
        <w:outlineLvl w:val="1"/>
        <w:rPr>
          <w:rFonts w:hAnsi="宋体" w:eastAsia="宋体" w:cs="宋体"/>
          <w:kern w:val="0"/>
          <w:sz w:val="24"/>
          <w:szCs w:val="24"/>
        </w:rPr>
      </w:pPr>
      <w:r>
        <w:rPr>
          <w:rFonts w:hAnsi="宋体" w:eastAsia="宋体" w:cs="宋体"/>
          <w:kern w:val="0"/>
          <w:sz w:val="24"/>
          <w:szCs w:val="24"/>
        </w:rPr>
        <w:t>2</w:t>
      </w:r>
      <w:r>
        <w:rPr>
          <w:rFonts w:hint="eastAsia" w:hAnsi="宋体" w:eastAsia="宋体" w:cs="宋体"/>
          <w:kern w:val="0"/>
          <w:sz w:val="24"/>
          <w:szCs w:val="24"/>
        </w:rPr>
        <w:t>、</w:t>
      </w:r>
      <w:r>
        <w:rPr>
          <w:rFonts w:hAnsi="宋体" w:eastAsia="宋体" w:cs="宋体"/>
          <w:kern w:val="0"/>
          <w:sz w:val="24"/>
          <w:szCs w:val="24"/>
        </w:rPr>
        <w:t>投标人投标所使用的资格、信誉、荣誉、业绩与企业认证必须为本法人所拥有。投标人投标所使用的采购项目实施人员必须为本法人员工。</w:t>
      </w:r>
    </w:p>
    <w:p>
      <w:pPr>
        <w:pStyle w:val="25"/>
        <w:snapToGrid w:val="0"/>
        <w:spacing w:line="360" w:lineRule="auto"/>
        <w:ind w:left="105" w:leftChars="50" w:firstLine="480" w:firstLineChars="200"/>
        <w:outlineLvl w:val="1"/>
        <w:rPr>
          <w:rFonts w:hAnsi="宋体" w:eastAsia="宋体" w:cs="宋体"/>
          <w:kern w:val="0"/>
          <w:sz w:val="24"/>
          <w:szCs w:val="24"/>
        </w:rPr>
      </w:pPr>
      <w:r>
        <w:rPr>
          <w:rFonts w:hAnsi="宋体" w:eastAsia="宋体" w:cs="宋体"/>
          <w:kern w:val="0"/>
          <w:sz w:val="24"/>
          <w:szCs w:val="24"/>
        </w:rPr>
        <w:t>3</w:t>
      </w:r>
      <w:r>
        <w:rPr>
          <w:rFonts w:hint="eastAsia" w:hAnsi="宋体" w:eastAsia="宋体" w:cs="宋体"/>
          <w:kern w:val="0"/>
          <w:sz w:val="24"/>
          <w:szCs w:val="24"/>
        </w:rPr>
        <w:t>、</w:t>
      </w:r>
      <w:r>
        <w:rPr>
          <w:rFonts w:hAnsi="宋体" w:eastAsia="宋体" w:cs="宋体"/>
          <w:kern w:val="0"/>
          <w:sz w:val="24"/>
          <w:szCs w:val="24"/>
        </w:rPr>
        <w:t>投标人应仔细阅读招标文件的所有内容，按照招标文件的要求提交投标文件，并对所提供的全部资料的真实性承担法律责任。</w:t>
      </w:r>
    </w:p>
    <w:p>
      <w:pPr>
        <w:pStyle w:val="25"/>
        <w:adjustRightInd w:val="0"/>
        <w:snapToGrid w:val="0"/>
        <w:spacing w:line="360" w:lineRule="auto"/>
        <w:ind w:firstLine="475" w:firstLineChars="198"/>
        <w:rPr>
          <w:rFonts w:hAnsi="宋体" w:eastAsia="宋体" w:cs="宋体"/>
          <w:kern w:val="0"/>
          <w:sz w:val="24"/>
          <w:szCs w:val="24"/>
        </w:rPr>
      </w:pPr>
      <w:r>
        <w:rPr>
          <w:rFonts w:hint="eastAsia" w:hAnsi="宋体" w:eastAsia="宋体" w:cs="宋体"/>
          <w:kern w:val="0"/>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5"/>
        <w:snapToGrid w:val="0"/>
        <w:spacing w:line="360" w:lineRule="auto"/>
        <w:ind w:firstLine="482" w:firstLineChars="200"/>
        <w:outlineLvl w:val="1"/>
      </w:pPr>
      <w:r>
        <w:rPr>
          <w:rFonts w:hint="eastAsia" w:hAnsi="宋体" w:eastAsia="宋体" w:cs="宋体"/>
          <w:b/>
          <w:sz w:val="24"/>
          <w:szCs w:val="24"/>
        </w:rPr>
        <w:t>（九）</w:t>
      </w:r>
      <w:r>
        <w:rPr>
          <w:rFonts w:hAnsi="宋体" w:eastAsia="宋体" w:cs="宋体"/>
          <w:b/>
          <w:sz w:val="24"/>
          <w:szCs w:val="24"/>
        </w:rPr>
        <w:t>质疑和投诉</w:t>
      </w:r>
    </w:p>
    <w:p>
      <w:pPr>
        <w:pStyle w:val="196"/>
        <w:numPr>
          <w:ilvl w:val="0"/>
          <w:numId w:val="18"/>
        </w:numPr>
        <w:ind w:firstLineChars="0"/>
        <w:rPr>
          <w:rFonts w:asciiTheme="minorEastAsia" w:hAnsiTheme="minorEastAsia" w:eastAsiaTheme="minorEastAsia"/>
          <w:b/>
          <w:bCs/>
        </w:rPr>
      </w:pPr>
      <w:r>
        <w:rPr>
          <w:rFonts w:hint="eastAsia" w:cs="宋体" w:asciiTheme="minorEastAsia" w:hAnsiTheme="minorEastAsia" w:eastAsiaTheme="minorEastAsia"/>
          <w:b/>
        </w:rPr>
        <w:t>质疑</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1.1供应商若对采购文件有任何疑问，要求澄清或认为有必要与招标采购单位进行技术交流时，应于其在知道或者应知其权益受到损害之日起7个工作日内，通过书面向招标采购单位提问。</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（1）根据《中华人民共和国政府采购法实施条例》第五十三条：政府采购法第五十二条规定的供应商应知其权益受到损害之日，是指：</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①对可以质疑的采购文件提出质疑的，为收到采购文件之日或者采购文件公告期限届满之日；</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②对采购过程提出质疑的，为各采购程序环节结束之日；</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③对中标或者成交结果提出质疑的，为中标或者成交结果公告期限届满之日。采购结果公告期限为1个工作日。</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1.2提出质疑的投标人（以下简称质疑投标人）应当是参与所质疑项目采购活动的投标人。</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1.3投标人为法人或者其他组织的，应当由法定代表人、主要负责人，或者其授权代表签字或者盖章，并加盖公章。</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以联合体形式参加政府采购活动的，其投诉应当由组成联合体的所有投标人共同提出。</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1.4投标人提交的质疑书需一式三份，质疑书至少应包括下列主要内容：</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投标人的姓名或者名称、地址、邮编、联系人及联系电话；</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质疑项目的名称、编号；</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具体、明确的质疑事项和与质疑事项相关的请求；</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事实依据；</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必要的法律依据；</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提出质疑的日期。</w:t>
      </w:r>
    </w:p>
    <w:p>
      <w:pPr>
        <w:pStyle w:val="25"/>
        <w:snapToGrid w:val="0"/>
        <w:spacing w:line="360" w:lineRule="auto"/>
        <w:ind w:left="105" w:leftChars="50" w:firstLine="480" w:firstLineChars="200"/>
        <w:outlineLvl w:val="1"/>
        <w:rPr>
          <w:rFonts w:hAnsi="宋体" w:eastAsia="宋体" w:cs="宋体"/>
          <w:sz w:val="24"/>
          <w:szCs w:val="24"/>
        </w:rPr>
      </w:pPr>
      <w:r>
        <w:rPr>
          <w:rFonts w:hint="eastAsia" w:hAnsi="宋体" w:eastAsia="宋体" w:cs="宋体"/>
          <w:kern w:val="0"/>
          <w:sz w:val="24"/>
          <w:szCs w:val="24"/>
        </w:rPr>
        <w:t>1.5采购人、采购代理机构不得拒收质疑投标人在法定质疑期内发出的质疑函，应当在收到质疑函后7个工作日内作出答复，质疑答复的内容不得涉及商业秘密，并以书面形式通知质疑投标人和其他有关投标人。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196"/>
        <w:numPr>
          <w:ilvl w:val="0"/>
          <w:numId w:val="18"/>
        </w:numPr>
        <w:ind w:firstLineChars="0"/>
        <w:rPr>
          <w:rFonts w:asciiTheme="minorEastAsia" w:hAnsiTheme="minorEastAsia" w:eastAsiaTheme="minorEastAsia"/>
          <w:b/>
          <w:bCs/>
        </w:rPr>
      </w:pPr>
      <w:r>
        <w:rPr>
          <w:rFonts w:hint="eastAsia" w:asciiTheme="minorEastAsia" w:hAnsiTheme="minorEastAsia" w:eastAsiaTheme="minorEastAsia"/>
          <w:b/>
          <w:bCs/>
        </w:rPr>
        <w:t>投诉</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质疑投标人对采购人、采购代理机构的答复不满意，或者采购人、采购代理机构未在规定时间内作出答复的，可以在答复期满后15个工作日内向《政府采购质疑和投诉办法》第六条规定的财政部门提起投诉。</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投标人投诉的事项不得超出已质疑事项的范围，但基于质疑答复内容提出的投诉事项除外。</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投诉人提起投诉应当符合下列条件：</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提起投诉前已依法进行质疑；</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投诉书内容符合本办法的规定；</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在投诉有效期限内提起投诉；</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同一投诉事项未经财政部门投诉处理；</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财政部规定的其他条件。</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投诉人在全国范围12个月内三次以上投诉查无实据的，由财政部门列入不良行为记录名单。</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投诉人有下列行为之一的，属于虚假、恶意投诉，由财政部门列入不良行为记录名单，禁止其1至3年内参加政府采购活动：</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捏造事实；</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提供虚假材料；</w:t>
      </w:r>
    </w:p>
    <w:p>
      <w:pPr>
        <w:pStyle w:val="25"/>
        <w:snapToGrid w:val="0"/>
        <w:spacing w:line="360" w:lineRule="auto"/>
        <w:ind w:left="105" w:leftChars="50" w:firstLine="480" w:firstLineChars="200"/>
        <w:outlineLvl w:val="1"/>
        <w:rPr>
          <w:rFonts w:hAnsi="宋体" w:eastAsia="宋体" w:cs="宋体"/>
          <w:kern w:val="0"/>
          <w:sz w:val="24"/>
          <w:szCs w:val="24"/>
        </w:rPr>
      </w:pPr>
      <w:r>
        <w:rPr>
          <w:rFonts w:hint="eastAsia" w:hAnsi="宋体" w:eastAsia="宋体" w:cs="宋体"/>
          <w:kern w:val="0"/>
          <w:sz w:val="24"/>
          <w:szCs w:val="24"/>
        </w:rPr>
        <w:t>以非法手段取得证明材料。证据来源的合法性存在明显疑问，投诉人无法证明其取得方式合法的，视为以非法手段取得证明材料。</w:t>
      </w:r>
    </w:p>
    <w:p>
      <w:pPr>
        <w:pStyle w:val="25"/>
        <w:snapToGrid w:val="0"/>
        <w:spacing w:line="360" w:lineRule="auto"/>
        <w:ind w:left="105" w:leftChars="50" w:firstLine="480" w:firstLineChars="200"/>
        <w:outlineLvl w:val="1"/>
        <w:rPr>
          <w:rFonts w:hAnsi="宋体" w:eastAsia="宋体" w:cs="宋体"/>
          <w:b/>
          <w:kern w:val="0"/>
          <w:sz w:val="24"/>
          <w:szCs w:val="24"/>
        </w:rPr>
      </w:pPr>
      <w:r>
        <w:rPr>
          <w:rFonts w:hint="eastAsia" w:hAnsi="宋体" w:eastAsia="宋体" w:cs="宋体"/>
          <w:kern w:val="0"/>
          <w:sz w:val="24"/>
          <w:szCs w:val="24"/>
        </w:rPr>
        <w:t>2.6政府采购投标人质疑函范本，详见附件。</w:t>
      </w:r>
    </w:p>
    <w:p>
      <w:pPr>
        <w:pStyle w:val="25"/>
        <w:adjustRightInd w:val="0"/>
        <w:snapToGrid w:val="0"/>
        <w:spacing w:before="60" w:after="20"/>
        <w:ind w:firstLine="482" w:firstLineChars="200"/>
        <w:rPr>
          <w:rFonts w:hAnsi="宋体" w:eastAsia="宋体" w:cs="宋体"/>
          <w:b/>
          <w:sz w:val="24"/>
          <w:szCs w:val="24"/>
        </w:rPr>
      </w:pPr>
      <w:r>
        <w:rPr>
          <w:rFonts w:hint="eastAsia" w:hAnsi="宋体" w:eastAsia="宋体" w:cs="宋体"/>
          <w:b/>
          <w:sz w:val="24"/>
          <w:szCs w:val="24"/>
        </w:rPr>
        <w:t>（十）信用相关内容</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1、信用信息查询的截止时点：投标截止时间前查询；</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2、查询渠道：</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信用中国（www.creditchina.gov.cn）；</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中国政府采购网（www.ccgp.gov.cn）；</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3、信用信息查询记录和证据留存具体方式：采购代理机构经办人和监督人员将查询网页打印、签字与其他采购文件一并保存。</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4、信用信息的使用规则：投标人存在不良信用记录的，其投标将被作为无效投标被拒绝。</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不良信用记录指：被列入失信被执行人、重大税收违法案件当事人名单、政府采购严重违法失信行为记录名单或浙江政府采购网曝光台中尚在行政处罚期内的。</w:t>
      </w:r>
    </w:p>
    <w:p>
      <w:pPr>
        <w:pStyle w:val="25"/>
        <w:adjustRightInd w:val="0"/>
        <w:snapToGrid w:val="0"/>
        <w:spacing w:before="60" w:after="20"/>
        <w:ind w:firstLine="482" w:firstLineChars="200"/>
        <w:rPr>
          <w:rFonts w:hAnsi="宋体" w:eastAsia="宋体" w:cs="宋体"/>
          <w:b/>
          <w:sz w:val="24"/>
          <w:szCs w:val="24"/>
        </w:rPr>
      </w:pPr>
      <w:r>
        <w:rPr>
          <w:rFonts w:hint="eastAsia" w:hAnsi="宋体" w:eastAsia="宋体" w:cs="宋体"/>
          <w:b/>
          <w:sz w:val="24"/>
          <w:szCs w:val="24"/>
        </w:rPr>
        <w:t>（十一）获取采购文件不足三家的处理方式</w:t>
      </w:r>
    </w:p>
    <w:p>
      <w:pPr>
        <w:pStyle w:val="25"/>
        <w:snapToGrid w:val="0"/>
        <w:spacing w:line="360" w:lineRule="exact"/>
        <w:ind w:firstLine="475" w:firstLineChars="198"/>
        <w:rPr>
          <w:rFonts w:hAnsi="宋体" w:eastAsia="宋体" w:cs="宋体"/>
          <w:sz w:val="24"/>
          <w:szCs w:val="24"/>
        </w:rPr>
      </w:pPr>
      <w:r>
        <w:rPr>
          <w:rFonts w:hint="eastAsia" w:hAnsi="宋体" w:eastAsia="宋体" w:cs="宋体"/>
          <w:sz w:val="24"/>
          <w:szCs w:val="24"/>
        </w:rPr>
        <w:t>采购文件获取</w:t>
      </w:r>
      <w:r>
        <w:rPr>
          <w:rFonts w:hAnsi="宋体" w:eastAsia="宋体" w:cs="宋体"/>
          <w:sz w:val="24"/>
          <w:szCs w:val="24"/>
        </w:rPr>
        <w:t>截止后，在开标时间前获取</w:t>
      </w:r>
      <w:r>
        <w:rPr>
          <w:rFonts w:hint="eastAsia" w:hAnsi="宋体" w:eastAsia="宋体" w:cs="宋体"/>
          <w:sz w:val="24"/>
          <w:szCs w:val="24"/>
        </w:rPr>
        <w:t>采购文件</w:t>
      </w:r>
      <w:r>
        <w:rPr>
          <w:rFonts w:hAnsi="宋体" w:eastAsia="宋体" w:cs="宋体"/>
          <w:sz w:val="24"/>
          <w:szCs w:val="24"/>
        </w:rPr>
        <w:t>的潜在投标人不足三家的，采购代理机构可以顺延提供期限，并予公告。</w:t>
      </w:r>
    </w:p>
    <w:p>
      <w:pPr>
        <w:pStyle w:val="25"/>
        <w:adjustRightInd w:val="0"/>
        <w:snapToGrid w:val="0"/>
        <w:spacing w:before="60" w:after="20"/>
        <w:ind w:firstLine="482" w:firstLineChars="200"/>
        <w:rPr>
          <w:rFonts w:hAnsi="宋体" w:eastAsia="宋体" w:cs="宋体"/>
          <w:b/>
          <w:sz w:val="24"/>
          <w:szCs w:val="24"/>
        </w:rPr>
      </w:pPr>
      <w:r>
        <w:rPr>
          <w:rFonts w:hint="eastAsia" w:hAnsi="宋体" w:eastAsia="宋体" w:cs="宋体"/>
          <w:b/>
          <w:sz w:val="24"/>
          <w:szCs w:val="24"/>
        </w:rPr>
        <w:t>（十二）小、微企业（含监狱企业、残疾人福利性单位）扶持政策说明</w:t>
      </w:r>
    </w:p>
    <w:p>
      <w:pPr>
        <w:pStyle w:val="25"/>
        <w:adjustRightInd w:val="0"/>
        <w:snapToGrid w:val="0"/>
        <w:spacing w:before="60" w:after="20"/>
        <w:ind w:firstLine="482" w:firstLineChars="200"/>
        <w:rPr>
          <w:rFonts w:hAnsi="宋体" w:eastAsia="宋体" w:cs="宋体"/>
          <w:b/>
          <w:sz w:val="24"/>
          <w:szCs w:val="24"/>
        </w:rPr>
      </w:pPr>
      <w:r>
        <w:rPr>
          <w:rFonts w:hint="eastAsia" w:hAnsi="宋体" w:eastAsia="宋体" w:cs="宋体"/>
          <w:b/>
          <w:sz w:val="24"/>
          <w:szCs w:val="24"/>
        </w:rPr>
        <w:t>本项目为专门面向中小企业的采购项目</w:t>
      </w:r>
    </w:p>
    <w:p>
      <w:pPr>
        <w:pStyle w:val="25"/>
        <w:adjustRightInd w:val="0"/>
        <w:snapToGrid w:val="0"/>
        <w:spacing w:before="60" w:after="20"/>
        <w:ind w:firstLine="482" w:firstLineChars="200"/>
        <w:rPr>
          <w:rFonts w:hAnsi="宋体" w:eastAsia="宋体" w:cs="宋体"/>
          <w:b/>
          <w:sz w:val="24"/>
          <w:szCs w:val="24"/>
        </w:rPr>
      </w:pPr>
      <w:r>
        <w:rPr>
          <w:rFonts w:hint="eastAsia" w:hAnsi="宋体" w:eastAsia="宋体" w:cs="宋体"/>
          <w:b/>
          <w:sz w:val="24"/>
          <w:szCs w:val="24"/>
        </w:rPr>
        <w:t>本项目对应的中小企业划分标准所属行业：工业（制造业）</w:t>
      </w:r>
    </w:p>
    <w:p>
      <w:pPr>
        <w:tabs>
          <w:tab w:val="left" w:pos="3555"/>
        </w:tabs>
        <w:snapToGrid w:val="0"/>
        <w:spacing w:line="360" w:lineRule="exact"/>
        <w:ind w:firstLine="480" w:firstLineChars="200"/>
        <w:jc w:val="left"/>
        <w:outlineLvl w:val="1"/>
        <w:rPr>
          <w:rFonts w:ascii="宋体" w:hAnsi="宋体" w:cs="宋体"/>
          <w:bCs/>
          <w:sz w:val="24"/>
          <w:szCs w:val="24"/>
        </w:rPr>
      </w:pPr>
      <w:r>
        <w:rPr>
          <w:rFonts w:ascii="宋体" w:hAnsi="宋体" w:cs="宋体"/>
          <w:bCs/>
          <w:sz w:val="24"/>
          <w:szCs w:val="24"/>
        </w:rPr>
        <w:t>1、文件依据</w:t>
      </w:r>
      <w:r>
        <w:rPr>
          <w:rFonts w:ascii="宋体" w:hAnsi="宋体" w:cs="宋体"/>
          <w:bCs/>
          <w:sz w:val="24"/>
          <w:szCs w:val="24"/>
        </w:rPr>
        <w:tab/>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1.1 关于印发《政府采购促进中小企业发展管理办法》（财库〔2020〕46号）、（财库[2022]19号）</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1.2 浙江省省财政厅《关于开展政府采购供应商网上注册登记和诚信管理工作的通知》（浙财采监〔2010〕8号)</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1.3 《工业和信息化部、国家统计局、国家发展和改革委员会、财政部关于印发中小企业划型标准规定的通知》（</w:t>
      </w:r>
      <w:r>
        <w:rPr>
          <w:rFonts w:ascii="宋体" w:hAnsi="宋体" w:cs="宋体"/>
          <w:bCs/>
          <w:sz w:val="24"/>
          <w:szCs w:val="24"/>
        </w:rPr>
        <w:t>工信部联企业[2011]300号</w:t>
      </w:r>
      <w:r>
        <w:rPr>
          <w:rFonts w:hint="eastAsia" w:ascii="宋体" w:hAnsi="宋体" w:cs="宋体"/>
          <w:bCs/>
          <w:sz w:val="24"/>
          <w:szCs w:val="24"/>
        </w:rPr>
        <w:t>）</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1.4财政部、司法部《关于政府采购支持监狱企业发展有关问题的通知》（财库〔2014〕68号）</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1.5 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加盖供应商公章，详第六章格式十五）。</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2、中小企业应具备的条件</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2.1 符合中小企业划分标准；</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2.2 提供本企业制造的货物、承担的工程或者服务，或者提供其他中小企业制造的货物。本项所称货物不包括使用大型企业注册商标的货物；</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中小企业划分标准，是指国务院有关部门根据企业从业人员、营业收入、资产总额等指标制定的中小企业划型标准。</w:t>
      </w:r>
    </w:p>
    <w:p>
      <w:pPr>
        <w:snapToGrid w:val="0"/>
        <w:spacing w:line="460" w:lineRule="atLeast"/>
        <w:rPr>
          <w:rFonts w:ascii="宋体" w:hAnsi="宋体" w:cs="宋体"/>
          <w:b/>
          <w:sz w:val="24"/>
          <w:szCs w:val="24"/>
        </w:rPr>
      </w:pPr>
      <w:r>
        <w:rPr>
          <w:rFonts w:hint="eastAsia" w:ascii="宋体" w:hAnsi="宋体" w:cs="宋体"/>
          <w:b/>
          <w:sz w:val="24"/>
          <w:szCs w:val="24"/>
        </w:rPr>
        <w:t>（十三）信贷政策</w:t>
      </w:r>
    </w:p>
    <w:p>
      <w:pPr>
        <w:snapToGrid w:val="0"/>
        <w:spacing w:line="360" w:lineRule="exact"/>
        <w:ind w:firstLine="480" w:firstLineChars="200"/>
        <w:jc w:val="left"/>
        <w:outlineLvl w:val="1"/>
        <w:rPr>
          <w:rFonts w:ascii="宋体" w:hAnsi="宋体" w:cs="宋体"/>
          <w:bCs/>
          <w:sz w:val="24"/>
          <w:szCs w:val="24"/>
        </w:rPr>
      </w:pPr>
      <w:r>
        <w:rPr>
          <w:rFonts w:hint="eastAsia" w:ascii="宋体" w:hAnsi="宋体" w:cs="宋体"/>
          <w:bCs/>
          <w:sz w:val="24"/>
          <w:szCs w:val="24"/>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pStyle w:val="2"/>
        <w:ind w:firstLine="643"/>
      </w:pPr>
    </w:p>
    <w:tbl>
      <w:tblPr>
        <w:tblStyle w:val="48"/>
        <w:tblW w:w="9802"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
        <w:gridCol w:w="1636"/>
        <w:gridCol w:w="3975"/>
        <w:gridCol w:w="2220"/>
        <w:gridCol w:w="192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 w:type="dxa"/>
        </w:trPr>
        <w:tc>
          <w:tcPr>
            <w:tcW w:w="9782" w:type="dxa"/>
            <w:gridSpan w:val="5"/>
            <w:tcBorders>
              <w:top w:val="single" w:color="auto" w:sz="4" w:space="0"/>
              <w:left w:val="single" w:color="auto" w:sz="4" w:space="0"/>
              <w:bottom w:val="single" w:color="auto" w:sz="4" w:space="0"/>
              <w:right w:val="single" w:color="auto" w:sz="4" w:space="0"/>
            </w:tcBorders>
          </w:tcPr>
          <w:p>
            <w:pPr>
              <w:ind w:firstLine="555"/>
              <w:rPr>
                <w:rFonts w:ascii="宋体" w:hAnsi="宋体" w:cs="宋体"/>
                <w:bCs/>
                <w:sz w:val="24"/>
                <w:szCs w:val="24"/>
              </w:rPr>
            </w:pPr>
            <w:r>
              <w:rPr>
                <w:rFonts w:hint="eastAsia" w:ascii="宋体" w:hAnsi="宋体" w:cs="宋体"/>
                <w:bCs/>
                <w:sz w:val="24"/>
                <w:szCs w:val="24"/>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25" w:hRule="atLeast"/>
          <w:jc w:val="center"/>
        </w:trPr>
        <w:tc>
          <w:tcPr>
            <w:tcW w:w="1656" w:type="dxa"/>
            <w:gridSpan w:val="2"/>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银行名称</w:t>
            </w:r>
          </w:p>
        </w:tc>
        <w:tc>
          <w:tcPr>
            <w:tcW w:w="3975"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各银行介绍的产品特点</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经办人</w:t>
            </w:r>
          </w:p>
        </w:tc>
        <w:tc>
          <w:tcPr>
            <w:tcW w:w="1928"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中国工商银行股份有限公司舟山分行</w:t>
            </w:r>
          </w:p>
        </w:tc>
        <w:tc>
          <w:tcPr>
            <w:tcW w:w="3975" w:type="dxa"/>
          </w:tcPr>
          <w:p>
            <w:pPr>
              <w:numPr>
                <w:ilvl w:val="0"/>
                <w:numId w:val="19"/>
              </w:numPr>
              <w:spacing w:line="400" w:lineRule="exact"/>
              <w:contextualSpacing/>
              <w:rPr>
                <w:rFonts w:ascii="宋体" w:hAnsi="宋体" w:cs="宋体"/>
                <w:bCs/>
                <w:sz w:val="24"/>
                <w:szCs w:val="24"/>
              </w:rPr>
            </w:pPr>
            <w:r>
              <w:rPr>
                <w:rFonts w:hint="eastAsia" w:ascii="宋体" w:hAnsi="宋体" w:cs="宋体"/>
                <w:bCs/>
                <w:sz w:val="24"/>
                <w:szCs w:val="24"/>
              </w:rPr>
              <w:t>融资额度高，融资金额最高可至订单金额70%，线上申请，随借随还。2.融资利率低，最低可至当期LPR利率。</w:t>
            </w:r>
          </w:p>
          <w:p>
            <w:pPr>
              <w:spacing w:line="400" w:lineRule="exact"/>
              <w:contextualSpacing/>
              <w:rPr>
                <w:rFonts w:ascii="宋体" w:hAnsi="宋体" w:cs="宋体"/>
                <w:bCs/>
                <w:sz w:val="24"/>
                <w:szCs w:val="24"/>
              </w:rPr>
            </w:pPr>
            <w:r>
              <w:rPr>
                <w:rFonts w:hint="eastAsia" w:ascii="宋体" w:hAnsi="宋体" w:cs="宋体"/>
                <w:bCs/>
                <w:sz w:val="24"/>
                <w:szCs w:val="24"/>
              </w:rPr>
              <w:t>3.担保方式灵活，以政府采购合同进行融资，无需另外抵押。</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柳超颖</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16"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中国建设银行股份有限公司舟山分行</w:t>
            </w:r>
          </w:p>
        </w:tc>
        <w:tc>
          <w:tcPr>
            <w:tcW w:w="3975" w:type="dxa"/>
          </w:tcPr>
          <w:p>
            <w:pPr>
              <w:numPr>
                <w:ilvl w:val="0"/>
                <w:numId w:val="20"/>
              </w:numPr>
              <w:spacing w:line="400" w:lineRule="exact"/>
              <w:contextualSpacing/>
              <w:rPr>
                <w:rFonts w:ascii="宋体" w:hAnsi="宋体" w:cs="宋体"/>
                <w:bCs/>
                <w:sz w:val="24"/>
                <w:szCs w:val="24"/>
              </w:rPr>
            </w:pPr>
            <w:r>
              <w:rPr>
                <w:rFonts w:hint="eastAsia" w:ascii="宋体" w:hAnsi="宋体" w:cs="宋体"/>
                <w:bCs/>
                <w:sz w:val="24"/>
                <w:szCs w:val="24"/>
              </w:rPr>
              <w:t>快速便捷：全流程线上操作，通过浙江省政府采购网数据审核信用额度，建行供应链平台快速放款。</w:t>
            </w:r>
          </w:p>
          <w:p>
            <w:pPr>
              <w:numPr>
                <w:ilvl w:val="0"/>
                <w:numId w:val="20"/>
              </w:numPr>
              <w:spacing w:line="400" w:lineRule="exact"/>
              <w:contextualSpacing/>
              <w:rPr>
                <w:rFonts w:ascii="宋体" w:hAnsi="宋体" w:cs="宋体"/>
                <w:bCs/>
                <w:sz w:val="24"/>
                <w:szCs w:val="24"/>
              </w:rPr>
            </w:pPr>
            <w:r>
              <w:rPr>
                <w:rFonts w:hint="eastAsia" w:ascii="宋体" w:hAnsi="宋体" w:cs="宋体"/>
                <w:bCs/>
                <w:sz w:val="24"/>
                <w:szCs w:val="24"/>
              </w:rPr>
              <w:t>申请额度高：单笔融资额度最高可达政府采购合同金额的90%，单户额度最高可达3000万。</w:t>
            </w:r>
          </w:p>
          <w:p>
            <w:pPr>
              <w:numPr>
                <w:ilvl w:val="0"/>
                <w:numId w:val="20"/>
              </w:numPr>
              <w:spacing w:line="400" w:lineRule="exact"/>
              <w:contextualSpacing/>
              <w:rPr>
                <w:rFonts w:ascii="宋体" w:hAnsi="宋体" w:cs="宋体"/>
                <w:bCs/>
                <w:sz w:val="24"/>
                <w:szCs w:val="24"/>
              </w:rPr>
            </w:pPr>
            <w:r>
              <w:rPr>
                <w:rFonts w:hint="eastAsia" w:ascii="宋体" w:hAnsi="宋体" w:cs="宋体"/>
                <w:bCs/>
                <w:sz w:val="24"/>
                <w:szCs w:val="24"/>
              </w:rPr>
              <w:t>无需额外抵押：以浙江省政府采购网备案公示的政府采购合同进行融资，无需额外抵押担保。</w:t>
            </w:r>
          </w:p>
          <w:p>
            <w:pPr>
              <w:numPr>
                <w:ilvl w:val="0"/>
                <w:numId w:val="20"/>
              </w:numPr>
              <w:spacing w:line="400" w:lineRule="exact"/>
              <w:contextualSpacing/>
              <w:rPr>
                <w:rFonts w:ascii="宋体" w:hAnsi="宋体" w:cs="宋体"/>
                <w:bCs/>
                <w:sz w:val="24"/>
                <w:szCs w:val="24"/>
              </w:rPr>
            </w:pPr>
            <w:r>
              <w:rPr>
                <w:rFonts w:hint="eastAsia" w:ascii="宋体" w:hAnsi="宋体" w:cs="宋体"/>
                <w:bCs/>
                <w:sz w:val="24"/>
                <w:szCs w:val="24"/>
              </w:rPr>
              <w:t>利率优惠：给予流动资金贷款最优惠利率。</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普陀片区：蔡妮妮</w:t>
            </w:r>
          </w:p>
          <w:p>
            <w:pPr>
              <w:spacing w:line="400" w:lineRule="exact"/>
              <w:contextualSpacing/>
              <w:jc w:val="center"/>
              <w:rPr>
                <w:rFonts w:ascii="宋体" w:hAnsi="宋体" w:cs="宋体"/>
                <w:bCs/>
                <w:sz w:val="24"/>
                <w:szCs w:val="24"/>
              </w:rPr>
            </w:pPr>
            <w:r>
              <w:rPr>
                <w:rFonts w:hint="eastAsia" w:ascii="宋体" w:hAnsi="宋体" w:cs="宋体"/>
                <w:bCs/>
                <w:sz w:val="24"/>
                <w:szCs w:val="24"/>
              </w:rPr>
              <w:t>定海片区：杨莹</w:t>
            </w:r>
          </w:p>
          <w:p>
            <w:pPr>
              <w:spacing w:line="400" w:lineRule="exact"/>
              <w:contextualSpacing/>
              <w:jc w:val="center"/>
              <w:rPr>
                <w:rFonts w:ascii="宋体" w:hAnsi="宋体" w:cs="宋体"/>
                <w:bCs/>
                <w:sz w:val="24"/>
                <w:szCs w:val="24"/>
              </w:rPr>
            </w:pPr>
            <w:r>
              <w:rPr>
                <w:rFonts w:hint="eastAsia" w:ascii="宋体" w:hAnsi="宋体" w:cs="宋体"/>
                <w:bCs/>
                <w:sz w:val="24"/>
                <w:szCs w:val="24"/>
              </w:rPr>
              <w:t>自贸区片区：方晓</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普陀片区：13957201791</w:t>
            </w:r>
          </w:p>
          <w:p>
            <w:pPr>
              <w:spacing w:line="400" w:lineRule="exact"/>
              <w:contextualSpacing/>
              <w:rPr>
                <w:rFonts w:ascii="宋体" w:hAnsi="宋体" w:cs="宋体"/>
                <w:bCs/>
                <w:sz w:val="24"/>
                <w:szCs w:val="24"/>
              </w:rPr>
            </w:pPr>
            <w:r>
              <w:rPr>
                <w:rFonts w:hint="eastAsia" w:ascii="宋体" w:hAnsi="宋体" w:cs="宋体"/>
                <w:bCs/>
                <w:sz w:val="24"/>
                <w:szCs w:val="24"/>
              </w:rPr>
              <w:t>定海片区：13655803997</w:t>
            </w:r>
          </w:p>
          <w:p>
            <w:pPr>
              <w:spacing w:line="400" w:lineRule="exact"/>
              <w:contextualSpacing/>
              <w:rPr>
                <w:rFonts w:ascii="宋体" w:hAnsi="宋体" w:cs="宋体"/>
                <w:bCs/>
                <w:sz w:val="24"/>
                <w:szCs w:val="24"/>
              </w:rPr>
            </w:pPr>
            <w:r>
              <w:rPr>
                <w:rFonts w:hint="eastAsia" w:ascii="宋体" w:hAnsi="宋体" w:cs="宋体"/>
                <w:bCs/>
                <w:sz w:val="24"/>
                <w:szCs w:val="24"/>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杭州银行股份有限公司舟山市分行</w:t>
            </w:r>
          </w:p>
        </w:tc>
        <w:tc>
          <w:tcPr>
            <w:tcW w:w="3975" w:type="dxa"/>
          </w:tcPr>
          <w:p>
            <w:pPr>
              <w:spacing w:line="400" w:lineRule="exact"/>
              <w:contextualSpacing/>
              <w:rPr>
                <w:rFonts w:ascii="宋体" w:hAnsi="宋体" w:cs="宋体"/>
                <w:bCs/>
                <w:sz w:val="24"/>
                <w:szCs w:val="24"/>
              </w:rPr>
            </w:pPr>
            <w:r>
              <w:rPr>
                <w:rFonts w:hint="eastAsia" w:ascii="宋体" w:hAnsi="宋体" w:cs="宋体"/>
                <w:bCs/>
                <w:sz w:val="24"/>
                <w:szCs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方经理</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招商银行股份有限公司浙江自贸试验区舟山分行</w:t>
            </w:r>
          </w:p>
        </w:tc>
        <w:tc>
          <w:tcPr>
            <w:tcW w:w="3975" w:type="dxa"/>
          </w:tcPr>
          <w:p>
            <w:pPr>
              <w:spacing w:line="400" w:lineRule="exact"/>
              <w:rPr>
                <w:rFonts w:ascii="宋体" w:hAnsi="宋体" w:cs="宋体"/>
                <w:bCs/>
                <w:sz w:val="24"/>
                <w:szCs w:val="24"/>
              </w:rPr>
            </w:pPr>
            <w:r>
              <w:rPr>
                <w:rFonts w:hint="eastAsia" w:ascii="宋体" w:hAnsi="宋体" w:cs="宋体"/>
                <w:bCs/>
                <w:sz w:val="24"/>
                <w:szCs w:val="24"/>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李玲</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248"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温州银行股份有限公司舟山市分行</w:t>
            </w:r>
          </w:p>
        </w:tc>
        <w:tc>
          <w:tcPr>
            <w:tcW w:w="3975" w:type="dxa"/>
          </w:tcPr>
          <w:p>
            <w:pPr>
              <w:numPr>
                <w:ilvl w:val="0"/>
                <w:numId w:val="21"/>
              </w:numPr>
              <w:spacing w:line="400" w:lineRule="exact"/>
              <w:contextualSpacing/>
              <w:rPr>
                <w:rFonts w:ascii="宋体" w:hAnsi="宋体" w:cs="宋体"/>
                <w:bCs/>
                <w:sz w:val="24"/>
                <w:szCs w:val="24"/>
              </w:rPr>
            </w:pPr>
            <w:r>
              <w:rPr>
                <w:rFonts w:hint="eastAsia" w:ascii="宋体" w:hAnsi="宋体" w:cs="宋体"/>
                <w:bCs/>
                <w:sz w:val="24"/>
                <w:szCs w:val="24"/>
              </w:rPr>
              <w:t>单户授信敞口最高不超过1000万元，且最高额度核定一般不超过借款人（含实际控制人控制的其他经营实体）最近13个月合计有效中标合同金额的70%。</w:t>
            </w:r>
          </w:p>
          <w:p>
            <w:pPr>
              <w:numPr>
                <w:ilvl w:val="0"/>
                <w:numId w:val="21"/>
              </w:numPr>
              <w:spacing w:line="400" w:lineRule="exact"/>
              <w:contextualSpacing/>
              <w:rPr>
                <w:rFonts w:ascii="宋体" w:hAnsi="宋体" w:cs="宋体"/>
                <w:bCs/>
                <w:sz w:val="24"/>
                <w:szCs w:val="24"/>
              </w:rPr>
            </w:pPr>
            <w:r>
              <w:rPr>
                <w:rFonts w:hint="eastAsia" w:ascii="宋体" w:hAnsi="宋体" w:cs="宋体"/>
                <w:bCs/>
                <w:sz w:val="24"/>
                <w:szCs w:val="24"/>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21"/>
              </w:numPr>
              <w:spacing w:line="400" w:lineRule="exact"/>
              <w:contextualSpacing/>
              <w:rPr>
                <w:rFonts w:ascii="宋体" w:hAnsi="宋体" w:cs="宋体"/>
                <w:bCs/>
                <w:sz w:val="24"/>
                <w:szCs w:val="24"/>
              </w:rPr>
            </w:pPr>
            <w:r>
              <w:rPr>
                <w:rFonts w:hint="eastAsia" w:ascii="宋体" w:hAnsi="宋体" w:cs="宋体"/>
                <w:bCs/>
                <w:sz w:val="24"/>
                <w:szCs w:val="24"/>
              </w:rPr>
              <w:t>借款人中标采购人自行采购项目并向我行发起授信申请的，单笔业务授信敞口不超500万元，且不超过借款人中标通知书承载的中标金额或本次申请授信提供的采购合同的80%。</w:t>
            </w:r>
          </w:p>
          <w:p>
            <w:pPr>
              <w:numPr>
                <w:ilvl w:val="0"/>
                <w:numId w:val="21"/>
              </w:numPr>
              <w:spacing w:line="400" w:lineRule="exact"/>
              <w:contextualSpacing/>
              <w:rPr>
                <w:rFonts w:ascii="宋体" w:hAnsi="宋体" w:cs="宋体"/>
                <w:bCs/>
                <w:sz w:val="24"/>
                <w:szCs w:val="24"/>
              </w:rPr>
            </w:pPr>
            <w:r>
              <w:rPr>
                <w:rFonts w:hint="eastAsia" w:ascii="宋体" w:hAnsi="宋体" w:cs="宋体"/>
                <w:bCs/>
                <w:sz w:val="24"/>
                <w:szCs w:val="24"/>
              </w:rPr>
              <w:t>符合我行采购人资质的，且负债率不超75%，配合应收账款质押登记确认的，并可出具确认函，单笔借款额度可按不超过采购合同的90%办理。</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郑贤栋</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交通银行股份有限公司舟山分行</w:t>
            </w:r>
          </w:p>
        </w:tc>
        <w:tc>
          <w:tcPr>
            <w:tcW w:w="3975" w:type="dxa"/>
          </w:tcPr>
          <w:p>
            <w:pPr>
              <w:spacing w:line="400" w:lineRule="exact"/>
              <w:contextualSpacing/>
              <w:rPr>
                <w:rFonts w:ascii="宋体" w:hAnsi="宋体" w:cs="宋体"/>
                <w:bCs/>
                <w:sz w:val="24"/>
                <w:szCs w:val="24"/>
              </w:rPr>
            </w:pPr>
            <w:r>
              <w:rPr>
                <w:rFonts w:hint="eastAsia" w:ascii="宋体" w:hAnsi="宋体" w:cs="宋体"/>
                <w:bCs/>
                <w:sz w:val="24"/>
                <w:szCs w:val="24"/>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r>
              <w:rPr>
                <w:rFonts w:ascii="宋体" w:hAnsi="宋体" w:cs="宋体"/>
                <w:bCs/>
                <w:sz w:val="24"/>
                <w:szCs w:val="24"/>
              </w:rPr>
              <w:t>。</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赵争艳</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0580-2260728</w:t>
            </w:r>
          </w:p>
          <w:p>
            <w:pPr>
              <w:spacing w:line="400" w:lineRule="exact"/>
              <w:contextualSpacing/>
              <w:rPr>
                <w:rFonts w:ascii="宋体" w:hAnsi="宋体" w:cs="宋体"/>
                <w:bCs/>
                <w:sz w:val="24"/>
                <w:szCs w:val="24"/>
              </w:rPr>
            </w:pPr>
            <w:r>
              <w:rPr>
                <w:rFonts w:hint="eastAsia" w:ascii="宋体" w:hAnsi="宋体" w:cs="宋体"/>
                <w:bCs/>
                <w:sz w:val="24"/>
                <w:szCs w:val="24"/>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中信银行股份有限公司舟山分行</w:t>
            </w:r>
          </w:p>
        </w:tc>
        <w:tc>
          <w:tcPr>
            <w:tcW w:w="3975" w:type="dxa"/>
          </w:tcPr>
          <w:p>
            <w:pPr>
              <w:spacing w:line="400" w:lineRule="exact"/>
              <w:contextualSpacing/>
              <w:rPr>
                <w:rFonts w:ascii="宋体" w:hAnsi="宋体" w:cs="宋体"/>
                <w:bCs/>
                <w:sz w:val="24"/>
                <w:szCs w:val="24"/>
              </w:rPr>
            </w:pPr>
            <w:r>
              <w:rPr>
                <w:rFonts w:hint="eastAsia" w:ascii="宋体" w:hAnsi="宋体" w:cs="宋体"/>
                <w:bCs/>
                <w:sz w:val="24"/>
                <w:szCs w:val="24"/>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400" w:lineRule="exact"/>
              <w:contextualSpacing/>
              <w:jc w:val="center"/>
              <w:rPr>
                <w:rFonts w:ascii="宋体" w:hAnsi="宋体" w:cs="宋体"/>
                <w:bCs/>
                <w:sz w:val="24"/>
                <w:szCs w:val="24"/>
              </w:rPr>
            </w:pPr>
            <w:r>
              <w:rPr>
                <w:rFonts w:ascii="宋体" w:hAnsi="宋体" w:cs="宋体"/>
                <w:bCs/>
                <w:sz w:val="24"/>
                <w:szCs w:val="24"/>
              </w:rPr>
              <w:t>黄丽</w:t>
            </w:r>
          </w:p>
        </w:tc>
        <w:tc>
          <w:tcPr>
            <w:tcW w:w="1928" w:type="dxa"/>
            <w:vAlign w:val="center"/>
          </w:tcPr>
          <w:p>
            <w:pPr>
              <w:spacing w:line="400" w:lineRule="exact"/>
              <w:contextualSpacing/>
              <w:rPr>
                <w:rFonts w:ascii="宋体" w:hAnsi="宋体" w:cs="宋体"/>
                <w:bCs/>
                <w:sz w:val="24"/>
                <w:szCs w:val="24"/>
              </w:rPr>
            </w:pPr>
            <w:r>
              <w:rPr>
                <w:rFonts w:ascii="宋体" w:hAnsi="宋体" w:cs="宋体"/>
                <w:bCs/>
                <w:sz w:val="24"/>
                <w:szCs w:val="24"/>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泰隆银行舟山市分行</w:t>
            </w:r>
          </w:p>
        </w:tc>
        <w:tc>
          <w:tcPr>
            <w:tcW w:w="3975" w:type="dxa"/>
          </w:tcPr>
          <w:p>
            <w:pPr>
              <w:spacing w:line="400" w:lineRule="exact"/>
              <w:contextualSpacing/>
              <w:rPr>
                <w:rFonts w:ascii="宋体" w:hAnsi="宋体" w:cs="宋体"/>
                <w:bCs/>
                <w:sz w:val="24"/>
                <w:szCs w:val="24"/>
              </w:rPr>
            </w:pPr>
            <w:r>
              <w:rPr>
                <w:rFonts w:hint="eastAsia" w:ascii="宋体" w:hAnsi="宋体" w:cs="宋体"/>
                <w:bCs/>
                <w:sz w:val="24"/>
                <w:szCs w:val="24"/>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胡亢宇</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中国农业银行股份有限公司舟山分行</w:t>
            </w:r>
          </w:p>
        </w:tc>
        <w:tc>
          <w:tcPr>
            <w:tcW w:w="3975" w:type="dxa"/>
          </w:tcPr>
          <w:p>
            <w:pPr>
              <w:spacing w:line="400" w:lineRule="exact"/>
              <w:contextualSpacing/>
              <w:rPr>
                <w:rFonts w:ascii="宋体" w:hAnsi="宋体" w:cs="宋体"/>
                <w:bCs/>
                <w:sz w:val="24"/>
                <w:szCs w:val="24"/>
              </w:rPr>
            </w:pPr>
            <w:r>
              <w:rPr>
                <w:rFonts w:hint="eastAsia" w:ascii="宋体" w:hAnsi="宋体" w:cs="宋体"/>
                <w:bCs/>
                <w:sz w:val="24"/>
                <w:szCs w:val="24"/>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苏华瞻</w:t>
            </w:r>
          </w:p>
        </w:tc>
        <w:tc>
          <w:tcPr>
            <w:tcW w:w="1928"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 w:hRule="atLeast"/>
          <w:jc w:val="center"/>
        </w:trPr>
        <w:tc>
          <w:tcPr>
            <w:tcW w:w="1656" w:type="dxa"/>
            <w:gridSpan w:val="2"/>
            <w:vAlign w:val="center"/>
          </w:tcPr>
          <w:p>
            <w:pPr>
              <w:spacing w:line="400" w:lineRule="exact"/>
              <w:contextualSpacing/>
              <w:rPr>
                <w:rFonts w:ascii="宋体" w:hAnsi="宋体" w:cs="宋体"/>
                <w:bCs/>
                <w:sz w:val="24"/>
                <w:szCs w:val="24"/>
              </w:rPr>
            </w:pPr>
            <w:r>
              <w:rPr>
                <w:rFonts w:hint="eastAsia" w:ascii="宋体" w:hAnsi="宋体" w:cs="宋体"/>
                <w:bCs/>
                <w:sz w:val="24"/>
                <w:szCs w:val="24"/>
              </w:rPr>
              <w:t>中国邮政储蓄银行股份有限公司舟山市分行</w:t>
            </w:r>
          </w:p>
        </w:tc>
        <w:tc>
          <w:tcPr>
            <w:tcW w:w="3975" w:type="dxa"/>
          </w:tcPr>
          <w:p>
            <w:pPr>
              <w:tabs>
                <w:tab w:val="left" w:pos="0"/>
              </w:tabs>
              <w:spacing w:line="400" w:lineRule="exact"/>
              <w:rPr>
                <w:rFonts w:ascii="宋体" w:hAnsi="宋体" w:cs="宋体"/>
                <w:bCs/>
                <w:sz w:val="24"/>
                <w:szCs w:val="24"/>
              </w:rPr>
            </w:pPr>
            <w:r>
              <w:rPr>
                <w:rFonts w:hint="eastAsia" w:ascii="宋体" w:hAnsi="宋体" w:cs="宋体"/>
                <w:bCs/>
                <w:sz w:val="24"/>
                <w:szCs w:val="24"/>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400" w:lineRule="exact"/>
              <w:contextualSpacing/>
              <w:jc w:val="center"/>
              <w:rPr>
                <w:rFonts w:ascii="宋体" w:hAnsi="宋体" w:cs="宋体"/>
                <w:bCs/>
                <w:sz w:val="24"/>
                <w:szCs w:val="24"/>
              </w:rPr>
            </w:pPr>
            <w:r>
              <w:rPr>
                <w:rFonts w:hint="eastAsia" w:ascii="宋体" w:hAnsi="宋体" w:cs="宋体"/>
                <w:bCs/>
                <w:sz w:val="24"/>
                <w:szCs w:val="24"/>
              </w:rPr>
              <w:t>蒋志燕</w:t>
            </w:r>
          </w:p>
        </w:tc>
        <w:tc>
          <w:tcPr>
            <w:tcW w:w="1928" w:type="dxa"/>
            <w:vAlign w:val="center"/>
          </w:tcPr>
          <w:p>
            <w:pPr>
              <w:spacing w:line="400" w:lineRule="exact"/>
              <w:contextualSpacing/>
              <w:rPr>
                <w:rFonts w:ascii="宋体" w:hAnsi="宋体" w:cs="宋体"/>
                <w:bCs/>
                <w:sz w:val="24"/>
                <w:szCs w:val="24"/>
              </w:rPr>
            </w:pPr>
            <w:r>
              <w:rPr>
                <w:rFonts w:hint="eastAsia" w:ascii="宋体" w:hAnsi="宋体" w:cs="宋体"/>
                <w:bCs/>
                <w:sz w:val="24"/>
                <w:szCs w:val="24"/>
              </w:rPr>
              <w:t>13732527321</w:t>
            </w:r>
          </w:p>
        </w:tc>
      </w:tr>
    </w:tbl>
    <w:p>
      <w:pPr>
        <w:ind w:firstLine="555"/>
        <w:rPr>
          <w:rFonts w:ascii="宋体" w:hAnsi="宋体"/>
          <w:sz w:val="24"/>
          <w:szCs w:val="24"/>
        </w:rPr>
      </w:pPr>
      <w:r>
        <w:rPr>
          <w:rFonts w:hint="eastAsia" w:ascii="宋体" w:hAnsi="宋体"/>
          <w:sz w:val="24"/>
          <w:szCs w:val="24"/>
        </w:rPr>
        <w:t>2.一般步骤</w:t>
      </w:r>
    </w:p>
    <w:p>
      <w:pPr>
        <w:ind w:firstLine="555"/>
        <w:rPr>
          <w:rFonts w:ascii="宋体" w:hAnsi="宋体"/>
          <w:sz w:val="24"/>
          <w:szCs w:val="24"/>
        </w:rPr>
      </w:pPr>
      <w:r>
        <w:rPr>
          <w:rFonts w:hint="eastAsia" w:ascii="宋体" w:hAnsi="宋体"/>
          <w:sz w:val="24"/>
          <w:szCs w:val="24"/>
        </w:rPr>
        <w:t>（1）供应商先与银行对接，办理融资前期手续；</w:t>
      </w:r>
    </w:p>
    <w:p>
      <w:pPr>
        <w:ind w:firstLine="555"/>
        <w:rPr>
          <w:rFonts w:ascii="宋体" w:hAnsi="宋体"/>
          <w:sz w:val="24"/>
          <w:szCs w:val="24"/>
        </w:rPr>
      </w:pPr>
      <w:r>
        <w:rPr>
          <w:rFonts w:hint="eastAsia" w:ascii="宋体" w:hAnsi="宋体"/>
          <w:sz w:val="24"/>
          <w:szCs w:val="24"/>
        </w:rPr>
        <w:t>（2）供应商中标后，凭中标通知书等材料，向相关合作银行发出融资申请；</w:t>
      </w:r>
    </w:p>
    <w:p>
      <w:pPr>
        <w:ind w:firstLine="555"/>
        <w:rPr>
          <w:rFonts w:ascii="宋体" w:hAnsi="宋体"/>
          <w:sz w:val="24"/>
          <w:szCs w:val="24"/>
        </w:rPr>
      </w:pPr>
      <w:r>
        <w:rPr>
          <w:rFonts w:hint="eastAsia" w:ascii="宋体" w:hAnsi="宋体"/>
          <w:sz w:val="24"/>
          <w:szCs w:val="24"/>
        </w:rPr>
        <w:t>（3）银行、供应商线上办理审批、放贷事宜。</w:t>
      </w:r>
    </w:p>
    <w:p>
      <w:pPr>
        <w:ind w:firstLine="555"/>
        <w:rPr>
          <w:rFonts w:ascii="宋体" w:hAnsi="宋体"/>
          <w:sz w:val="24"/>
          <w:szCs w:val="24"/>
        </w:rPr>
      </w:pPr>
      <w:r>
        <w:rPr>
          <w:rFonts w:hint="eastAsia" w:ascii="宋体" w:hAnsi="宋体"/>
          <w:sz w:val="24"/>
          <w:szCs w:val="24"/>
        </w:rPr>
        <w:t>3.注意事项</w:t>
      </w:r>
    </w:p>
    <w:p>
      <w:pPr>
        <w:ind w:firstLine="555"/>
        <w:rPr>
          <w:rFonts w:ascii="宋体" w:hAnsi="宋体"/>
          <w:sz w:val="24"/>
          <w:szCs w:val="24"/>
        </w:rPr>
      </w:pPr>
      <w:r>
        <w:rPr>
          <w:rFonts w:hint="eastAsia" w:ascii="宋体" w:hAnsi="宋体"/>
          <w:sz w:val="24"/>
          <w:szCs w:val="24"/>
        </w:rPr>
        <w:t>（1）中标供应商需确保政府采购合同的收款账户与融资银行开户账户一致。</w:t>
      </w:r>
    </w:p>
    <w:p>
      <w:pPr>
        <w:ind w:firstLine="555"/>
        <w:rPr>
          <w:rFonts w:ascii="宋体" w:hAnsi="宋体"/>
          <w:sz w:val="24"/>
          <w:szCs w:val="24"/>
        </w:rPr>
      </w:pPr>
      <w:r>
        <w:rPr>
          <w:rFonts w:hint="eastAsia" w:ascii="宋体" w:hAnsi="宋体"/>
          <w:sz w:val="24"/>
          <w:szCs w:val="24"/>
        </w:rPr>
        <w:t>（2）用于政府采购信用融资的政府采购合同，应当包含如下条款：“第   条：政府采购合同贷款</w:t>
      </w:r>
    </w:p>
    <w:p>
      <w:pPr>
        <w:ind w:firstLine="555"/>
        <w:rPr>
          <w:rFonts w:ascii="宋体" w:hAnsi="宋体"/>
          <w:sz w:val="24"/>
          <w:szCs w:val="24"/>
        </w:rPr>
      </w:pPr>
      <w:r>
        <w:rPr>
          <w:rFonts w:hint="eastAsia" w:ascii="宋体" w:hAnsi="宋体"/>
          <w:sz w:val="24"/>
          <w:szCs w:val="24"/>
        </w:rPr>
        <w:t>本合同同时用于乙方向      银行（金融机构）申请政府采购信用贷款。</w:t>
      </w:r>
    </w:p>
    <w:p>
      <w:pPr>
        <w:snapToGrid w:val="0"/>
        <w:spacing w:line="360" w:lineRule="auto"/>
        <w:ind w:firstLine="480" w:firstLineChars="200"/>
        <w:jc w:val="left"/>
        <w:outlineLvl w:val="1"/>
        <w:rPr>
          <w:rFonts w:ascii="宋体" w:hAnsi="宋体" w:cs="宋体"/>
          <w:sz w:val="24"/>
          <w:szCs w:val="24"/>
        </w:rPr>
      </w:pPr>
      <w:r>
        <w:rPr>
          <w:rFonts w:hint="eastAsia" w:ascii="宋体" w:hAnsi="宋体"/>
          <w:sz w:val="24"/>
          <w:szCs w:val="24"/>
        </w:rPr>
        <w:t>本</w:t>
      </w:r>
      <w:r>
        <w:rPr>
          <w:rFonts w:ascii="宋体" w:hAnsi="宋体"/>
          <w:sz w:val="24"/>
          <w:szCs w:val="24"/>
        </w:rPr>
        <w:t>合同一经签订，原则上不得更改</w:t>
      </w:r>
      <w:r>
        <w:rPr>
          <w:rFonts w:hint="eastAsia" w:ascii="宋体" w:hAnsi="宋体"/>
          <w:sz w:val="24"/>
          <w:szCs w:val="24"/>
        </w:rPr>
        <w:t>乙方收</w:t>
      </w:r>
      <w:r>
        <w:rPr>
          <w:rFonts w:ascii="宋体" w:hAnsi="宋体"/>
          <w:sz w:val="24"/>
          <w:szCs w:val="24"/>
        </w:rPr>
        <w:t>款</w:t>
      </w:r>
      <w:r>
        <w:rPr>
          <w:rFonts w:hint="eastAsia" w:ascii="宋体" w:hAnsi="宋体"/>
          <w:sz w:val="24"/>
          <w:szCs w:val="24"/>
        </w:rPr>
        <w:t>账户</w:t>
      </w:r>
      <w:r>
        <w:rPr>
          <w:rFonts w:ascii="宋体" w:hAnsi="宋体"/>
          <w:sz w:val="24"/>
          <w:szCs w:val="24"/>
        </w:rPr>
        <w:t>信息</w:t>
      </w:r>
      <w:r>
        <w:rPr>
          <w:rFonts w:hint="eastAsia" w:ascii="宋体" w:hAnsi="宋体"/>
          <w:sz w:val="24"/>
          <w:szCs w:val="24"/>
        </w:rPr>
        <w:t>。确</w:t>
      </w:r>
      <w:r>
        <w:rPr>
          <w:rFonts w:ascii="宋体" w:hAnsi="宋体"/>
          <w:sz w:val="24"/>
          <w:szCs w:val="24"/>
        </w:rPr>
        <w:t>须更改的，</w:t>
      </w:r>
      <w:r>
        <w:rPr>
          <w:rFonts w:hint="eastAsia" w:ascii="宋体" w:hAnsi="宋体"/>
          <w:sz w:val="24"/>
          <w:szCs w:val="24"/>
        </w:rPr>
        <w:t>乙方应</w:t>
      </w:r>
      <w:r>
        <w:rPr>
          <w:rFonts w:ascii="宋体" w:hAnsi="宋体"/>
          <w:sz w:val="24"/>
          <w:szCs w:val="24"/>
        </w:rPr>
        <w:t>取得</w:t>
      </w:r>
      <w:r>
        <w:rPr>
          <w:rFonts w:hint="eastAsia" w:ascii="宋体" w:hAnsi="宋体"/>
          <w:sz w:val="24"/>
          <w:szCs w:val="24"/>
        </w:rPr>
        <w:t>原</w:t>
      </w:r>
      <w:r>
        <w:rPr>
          <w:rFonts w:ascii="宋体" w:hAnsi="宋体"/>
          <w:sz w:val="24"/>
          <w:szCs w:val="24"/>
        </w:rPr>
        <w:t>合同收款账户开户银行书面同意，</w:t>
      </w:r>
      <w:r>
        <w:rPr>
          <w:rFonts w:hint="eastAsia" w:ascii="宋体" w:hAnsi="宋体"/>
          <w:sz w:val="24"/>
          <w:szCs w:val="24"/>
        </w:rPr>
        <w:t>否则修改后</w:t>
      </w:r>
      <w:r>
        <w:rPr>
          <w:rFonts w:ascii="宋体" w:hAnsi="宋体"/>
          <w:sz w:val="24"/>
          <w:szCs w:val="24"/>
        </w:rPr>
        <w:t>的合同不予</w:t>
      </w:r>
      <w:r>
        <w:rPr>
          <w:rFonts w:hint="eastAsia" w:ascii="宋体" w:hAnsi="宋体"/>
          <w:sz w:val="24"/>
          <w:szCs w:val="24"/>
        </w:rPr>
        <w:t>备案</w:t>
      </w:r>
      <w:r>
        <w:rPr>
          <w:rFonts w:ascii="宋体" w:hAnsi="宋体"/>
          <w:sz w:val="24"/>
          <w:szCs w:val="24"/>
        </w:rPr>
        <w:t>，采购资金不予</w:t>
      </w:r>
      <w:r>
        <w:rPr>
          <w:rFonts w:hint="eastAsia" w:ascii="宋体" w:hAnsi="宋体"/>
          <w:sz w:val="24"/>
          <w:szCs w:val="24"/>
        </w:rPr>
        <w:t>支付。”</w:t>
      </w:r>
    </w:p>
    <w:p>
      <w:pPr>
        <w:snapToGrid w:val="0"/>
        <w:spacing w:line="276" w:lineRule="auto"/>
        <w:ind w:firstLine="482" w:firstLineChars="200"/>
        <w:jc w:val="left"/>
        <w:rPr>
          <w:rFonts w:ascii="宋体" w:hAnsi="宋体" w:cs="宋体"/>
          <w:b/>
          <w:sz w:val="24"/>
          <w:szCs w:val="24"/>
        </w:rPr>
      </w:pPr>
      <w:r>
        <w:rPr>
          <w:rFonts w:hint="eastAsia" w:ascii="宋体" w:hAnsi="宋体" w:cs="宋体"/>
          <w:b/>
          <w:sz w:val="24"/>
          <w:szCs w:val="24"/>
        </w:rPr>
        <w:t>（十四）舟山建银工程造价审查中心有限公司拥有本采购文件最终解释权。</w:t>
      </w:r>
    </w:p>
    <w:p>
      <w:pPr>
        <w:snapToGrid w:val="0"/>
        <w:spacing w:line="276" w:lineRule="auto"/>
        <w:rPr>
          <w:rFonts w:ascii="宋体" w:hAnsi="宋体" w:cs="宋体"/>
          <w:b/>
          <w:sz w:val="24"/>
          <w:szCs w:val="24"/>
        </w:rPr>
      </w:pPr>
    </w:p>
    <w:p>
      <w:pPr>
        <w:snapToGrid w:val="0"/>
        <w:spacing w:line="276" w:lineRule="auto"/>
        <w:jc w:val="center"/>
        <w:rPr>
          <w:rFonts w:ascii="宋体" w:hAnsi="宋体" w:cs="宋体"/>
          <w:b/>
          <w:sz w:val="24"/>
          <w:szCs w:val="24"/>
        </w:rPr>
      </w:pPr>
      <w:r>
        <w:rPr>
          <w:rFonts w:hint="eastAsia" w:ascii="宋体" w:hAnsi="宋体" w:cs="宋体"/>
          <w:b/>
          <w:sz w:val="24"/>
          <w:szCs w:val="24"/>
        </w:rPr>
        <w:t>二、招标文件</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（一）招标文件的构成</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第一章  采购公告</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第二章  采购需求</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第三章  投标人须知</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第四章  评标办法及标准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第五章  合同主要条款</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第六章  投标文件组成</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其他有关补充文件</w:t>
      </w:r>
    </w:p>
    <w:p>
      <w:pPr>
        <w:pStyle w:val="11"/>
        <w:widowControl w:val="0"/>
        <w:snapToGrid w:val="0"/>
        <w:spacing w:afterLines="0" w:line="360" w:lineRule="auto"/>
        <w:ind w:left="0" w:firstLine="482" w:firstLineChars="200"/>
        <w:rPr>
          <w:rFonts w:ascii="宋体" w:hAnsi="宋体" w:cs="宋体"/>
          <w:b/>
          <w:kern w:val="2"/>
          <w:szCs w:val="24"/>
        </w:rPr>
      </w:pPr>
      <w:r>
        <w:rPr>
          <w:rFonts w:hint="eastAsia" w:ascii="宋体" w:hAnsi="宋体" w:cs="宋体"/>
          <w:b/>
          <w:szCs w:val="24"/>
        </w:rPr>
        <w:t>（</w:t>
      </w:r>
      <w:r>
        <w:rPr>
          <w:rFonts w:hint="eastAsia" w:ascii="宋体" w:hAnsi="宋体" w:cs="宋体"/>
          <w:b/>
          <w:kern w:val="2"/>
          <w:szCs w:val="24"/>
        </w:rPr>
        <w:t xml:space="preserve">二）招标文件的澄清与修改 </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购买招标文件的潜在投标人。</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2、采购人以书面形式答复投标人要求澄清的问题，并将不包含问题来源的答复书面通知所有购买招标文件的潜在投标人；除书面答复以外的其他澄清方式及澄清内容均无效。</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购买招标文件的潜在投标人。</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4、招标文件澄清、答复、修改、补充的内容为招标文件的组成部分。当招标文件与招标文件的答复、澄清、修改、补充通知就同一内容的表述不一致时，以最后发出的书面文件为准。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5、招标文件的澄清、答复、修改或补充都应该通过本采购代理机构以法定形式发布，采购人非通过本采购代理机构的，不得擅自澄清、答复、修改或补充招标文件。</w:t>
      </w:r>
    </w:p>
    <w:p>
      <w:pPr>
        <w:snapToGrid w:val="0"/>
        <w:spacing w:line="276" w:lineRule="auto"/>
        <w:jc w:val="center"/>
        <w:rPr>
          <w:rFonts w:ascii="宋体" w:hAnsi="宋体" w:cs="宋体"/>
          <w:b/>
          <w:sz w:val="24"/>
          <w:szCs w:val="24"/>
        </w:rPr>
      </w:pPr>
      <w:r>
        <w:rPr>
          <w:rFonts w:hint="eastAsia" w:ascii="宋体" w:hAnsi="宋体" w:cs="宋体"/>
          <w:b/>
          <w:sz w:val="24"/>
          <w:szCs w:val="24"/>
        </w:rPr>
        <w:t>三、投标文件的编制</w:t>
      </w:r>
    </w:p>
    <w:p>
      <w:pPr>
        <w:snapToGrid w:val="0"/>
        <w:spacing w:line="460" w:lineRule="exact"/>
        <w:ind w:firstLine="472" w:firstLineChars="196"/>
        <w:jc w:val="left"/>
        <w:rPr>
          <w:rFonts w:ascii="宋体" w:hAnsi="宋体" w:cs="宋体"/>
          <w:b/>
          <w:sz w:val="24"/>
          <w:szCs w:val="24"/>
        </w:rPr>
      </w:pPr>
      <w:r>
        <w:rPr>
          <w:rFonts w:hint="eastAsia" w:ascii="宋体" w:hAnsi="宋体" w:cs="宋体"/>
          <w:b/>
          <w:sz w:val="24"/>
          <w:szCs w:val="24"/>
        </w:rPr>
        <w:t>（一）投标文件的形式和效力</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投标文件分为电子投标文件以及备份投标文件，备份投标文件为以介质存储的数据电文形式的投标文件和纸质备份投标文件。</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1、电子投标文件，按“政采云供应商项目采购-电子招投标操作指南”及本招标文件要求制作、加密并递交。</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2、以介质存储的数据电文形式的备份投标文件，按政采云供应商项目采购-电子招投标操作指南中制作的电子投标文件。</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72" w:firstLineChars="196"/>
        <w:jc w:val="left"/>
        <w:outlineLvl w:val="0"/>
        <w:rPr>
          <w:rFonts w:ascii="宋体" w:hAnsi="宋体" w:cs="宋体"/>
          <w:b/>
          <w:sz w:val="24"/>
          <w:szCs w:val="24"/>
        </w:rPr>
      </w:pPr>
      <w:r>
        <w:rPr>
          <w:rFonts w:hint="eastAsia" w:ascii="宋体" w:hAnsi="宋体" w:cs="宋体"/>
          <w:b/>
          <w:sz w:val="24"/>
          <w:szCs w:val="24"/>
        </w:rPr>
        <w:t>（二）投标文件的组成</w:t>
      </w:r>
    </w:p>
    <w:p>
      <w:pPr>
        <w:snapToGrid w:val="0"/>
        <w:spacing w:line="360" w:lineRule="auto"/>
        <w:ind w:firstLine="475" w:firstLineChars="198"/>
        <w:rPr>
          <w:rFonts w:ascii="宋体" w:hAnsi="宋体" w:cs="宋体"/>
          <w:sz w:val="24"/>
          <w:szCs w:val="24"/>
        </w:rPr>
      </w:pPr>
      <w:r>
        <w:rPr>
          <w:rFonts w:hint="eastAsia" w:ascii="宋体" w:hAnsi="宋体" w:cs="宋体"/>
          <w:sz w:val="24"/>
          <w:szCs w:val="24"/>
        </w:rPr>
        <w:t>投标文件由投标报价文件、资格证明文件、商务文件、技术文件组成。电子投标文件中所须加盖公章部分均采用CA签章。（具体要求详见第六章 投标文件组成）</w:t>
      </w:r>
    </w:p>
    <w:p>
      <w:pPr>
        <w:snapToGrid w:val="0"/>
        <w:spacing w:line="360" w:lineRule="auto"/>
        <w:ind w:firstLine="472" w:firstLineChars="196"/>
        <w:jc w:val="left"/>
        <w:outlineLvl w:val="0"/>
        <w:rPr>
          <w:rFonts w:ascii="宋体" w:hAnsi="宋体" w:cs="宋体"/>
          <w:b/>
          <w:sz w:val="24"/>
          <w:szCs w:val="24"/>
        </w:rPr>
      </w:pPr>
      <w:r>
        <w:rPr>
          <w:rFonts w:hint="eastAsia" w:ascii="宋体" w:hAnsi="宋体" w:cs="宋体"/>
          <w:b/>
          <w:sz w:val="24"/>
          <w:szCs w:val="24"/>
        </w:rPr>
        <w:t>（三）投标文件的语言及计量</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1、投标文件以及投标人与采购代理机构就有关投标事宜的所有来往函电，均应以中文汉语书写。除签名、盖章、专用名称、特殊证明材料等情形外，以中文汉语以外的文字表述的投标文件视同未提供。</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2、投标计量单位，应采用中华人民共和国法定计量单位（货币单位：人民币元），否则视同未响应。</w:t>
      </w:r>
    </w:p>
    <w:p>
      <w:pPr>
        <w:snapToGrid w:val="0"/>
        <w:spacing w:line="360" w:lineRule="auto"/>
        <w:ind w:firstLine="472" w:firstLineChars="196"/>
        <w:jc w:val="left"/>
        <w:outlineLvl w:val="0"/>
        <w:rPr>
          <w:rFonts w:ascii="宋体" w:hAnsi="宋体" w:cs="宋体"/>
          <w:b/>
          <w:sz w:val="24"/>
          <w:szCs w:val="24"/>
        </w:rPr>
      </w:pPr>
      <w:r>
        <w:rPr>
          <w:rFonts w:hint="eastAsia" w:ascii="宋体" w:hAnsi="宋体" w:cs="宋体"/>
          <w:b/>
          <w:sz w:val="24"/>
          <w:szCs w:val="24"/>
        </w:rPr>
        <w:t>（四）投标报价</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1、本项目投标应以人民币报价，投标报价包含为完成本项目所需的全部费用，投标人须综合考虑进入报价，</w:t>
      </w:r>
      <w:r>
        <w:rPr>
          <w:rFonts w:hAnsi="宋体" w:eastAsia="宋体" w:cs="宋体"/>
          <w:sz w:val="24"/>
          <w:szCs w:val="24"/>
        </w:rPr>
        <w:t>并承担由此而带来的风险</w:t>
      </w:r>
      <w:r>
        <w:rPr>
          <w:rFonts w:hint="eastAsia" w:hAnsi="宋体" w:eastAsia="宋体" w:cs="宋体"/>
          <w:sz w:val="24"/>
          <w:szCs w:val="24"/>
        </w:rPr>
        <w:t>。</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2、不论投标结果如何，投标人均应自行承担所有与投标有关的全部费用；</w:t>
      </w:r>
    </w:p>
    <w:p>
      <w:pPr>
        <w:pStyle w:val="25"/>
        <w:snapToGrid w:val="0"/>
        <w:spacing w:line="360" w:lineRule="auto"/>
        <w:ind w:firstLine="475" w:firstLineChars="198"/>
        <w:rPr>
          <w:rFonts w:hAnsi="宋体"/>
          <w:szCs w:val="21"/>
        </w:rPr>
      </w:pPr>
      <w:r>
        <w:rPr>
          <w:rFonts w:hint="eastAsia" w:hAnsi="宋体" w:eastAsia="宋体" w:cs="宋体"/>
          <w:sz w:val="24"/>
          <w:szCs w:val="24"/>
        </w:rPr>
        <w:t>3、投标人须按照《投标报价明细表》的要求报出合价及单价。</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4、投标人须充分了解项目现场条件情况，在满足招标人使用功能要求、相关技术标准和要求的基础上进行投标报价。项目实施过程中，招标人可根据实际情况对方案或数量或面积等进行调整，投标人在投标报价时应充分考虑由此引起的成本增加等风险。</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（五）投标文件的有效期</w:t>
      </w:r>
    </w:p>
    <w:p>
      <w:pPr>
        <w:pStyle w:val="25"/>
        <w:snapToGrid w:val="0"/>
        <w:spacing w:line="360" w:lineRule="auto"/>
        <w:ind w:firstLine="240" w:firstLineChars="100"/>
        <w:rPr>
          <w:rFonts w:hAnsi="宋体" w:eastAsia="宋体" w:cs="宋体"/>
          <w:sz w:val="24"/>
          <w:szCs w:val="24"/>
        </w:rPr>
      </w:pPr>
      <w:r>
        <w:rPr>
          <w:rFonts w:hint="eastAsia" w:hAnsi="宋体" w:eastAsia="宋体" w:cs="宋体"/>
          <w:sz w:val="24"/>
          <w:szCs w:val="24"/>
        </w:rPr>
        <w:t>▲1、自投标截止日起90天投标文件应保持有效。有效期不足的投标文件将被拒绝。</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2、在特殊情况下，采购人可与投标人协商延长投标文件的有效期，这种要求和答复均以书面形式进行。</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3、中标人的投标文件自开标之日起至合同履行完毕止均应保持有效。</w:t>
      </w:r>
    </w:p>
    <w:p>
      <w:pPr>
        <w:snapToGrid w:val="0"/>
        <w:spacing w:line="360" w:lineRule="auto"/>
        <w:ind w:firstLine="482" w:firstLineChars="200"/>
        <w:jc w:val="left"/>
        <w:outlineLvl w:val="0"/>
        <w:rPr>
          <w:rFonts w:ascii="宋体" w:hAnsi="宋体" w:cs="宋体"/>
          <w:b/>
          <w:sz w:val="24"/>
          <w:szCs w:val="24"/>
        </w:rPr>
      </w:pPr>
      <w:r>
        <w:rPr>
          <w:rFonts w:hint="eastAsia" w:ascii="宋体" w:hAnsi="宋体" w:cs="宋体"/>
          <w:b/>
          <w:sz w:val="24"/>
          <w:szCs w:val="24"/>
        </w:rPr>
        <w:t>（六）投标文件的签署和编制</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1、电子投标文件部分：</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投标人应根据“政采云供应商项目采购-电子招投标操作指南”及本招标文件规定的格式和顺序编制电子投标文件并进行关联定位。</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2、以介质存储的数据电文形式的备份投标文件部分：</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sz w:val="24"/>
          <w:szCs w:val="24"/>
        </w:rPr>
        <w:t>备份电子投标文件，以DVD光盘、U盘形式存储。</w:t>
      </w:r>
    </w:p>
    <w:p>
      <w:pPr>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（七）备份投标文件的修改和撤回</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firstLine="482" w:firstLineChars="200"/>
        <w:outlineLvl w:val="2"/>
        <w:rPr>
          <w:rFonts w:ascii="宋体" w:hAnsi="宋体" w:cs="宋体"/>
          <w:b/>
          <w:sz w:val="24"/>
          <w:szCs w:val="24"/>
        </w:rPr>
      </w:pPr>
      <w:r>
        <w:rPr>
          <w:rFonts w:hint="eastAsia" w:ascii="宋体" w:hAnsi="宋体" w:cs="宋体"/>
          <w:b/>
          <w:sz w:val="24"/>
          <w:szCs w:val="24"/>
        </w:rPr>
        <w:t>（八）投标无效的情形</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1、在符合性审查和商务评审时，如发现下列情形之一的，投标文件将被视为无效投标：</w:t>
      </w:r>
    </w:p>
    <w:p>
      <w:pPr>
        <w:snapToGrid w:val="0"/>
        <w:spacing w:line="360" w:lineRule="auto"/>
        <w:ind w:firstLine="477" w:firstLineChars="198"/>
        <w:rPr>
          <w:rFonts w:ascii="宋体" w:hAnsi="宋体" w:cs="宋体"/>
          <w:b/>
          <w:sz w:val="24"/>
          <w:szCs w:val="24"/>
        </w:rPr>
      </w:pPr>
      <w:r>
        <w:rPr>
          <w:rFonts w:hint="eastAsia" w:ascii="宋体" w:hAnsi="宋体" w:cs="宋体"/>
          <w:b/>
          <w:sz w:val="24"/>
          <w:szCs w:val="24"/>
        </w:rPr>
        <w:t>1.1电子投标文件解密失败的，且未在规定时间内提交有效备份投标文件的；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1.2未按招标文件要求密封、签字、盖章的；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1.3资格证明文件不全的，或者不符合招标文件标明的资格要求的；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1.4投标文件组成不全的；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1.5投标文件的实质性内容未使用中文表述、意思表述不明确、前后矛盾或者使用计量单位不符合招标文件要求的；（经评审小组认定允许其当场更正的笔误除外）</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1.6投标文件的关键内容字迹模糊、无法辨认的，或者投标文件中经修正的内容字迹模糊难以辩认或者修改处未按规定签名盖章的；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1.7实质性条款不能满足招标文件要求的；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1.8不响应招标文件要求或者投标文件有采购人不能接受的附加条件的；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1.9 投标文件没有按招标文件要求提供有标“▲”的条款的资料和材料的；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1.10</w:t>
      </w:r>
      <w:r>
        <w:rPr>
          <w:rFonts w:hAnsi="宋体" w:eastAsia="宋体" w:cs="宋体"/>
          <w:sz w:val="24"/>
          <w:szCs w:val="24"/>
        </w:rPr>
        <w:t>明显不符合采购文件标明的规格型号、质量标准，或者采购文件中标“▲”的技术指标、</w:t>
      </w:r>
      <w:r>
        <w:rPr>
          <w:rFonts w:hint="eastAsia" w:hAnsi="宋体" w:eastAsia="宋体" w:cs="宋体"/>
          <w:sz w:val="24"/>
          <w:szCs w:val="24"/>
        </w:rPr>
        <w:t>主要功能项目未响应或不满足的</w:t>
      </w:r>
      <w:r>
        <w:rPr>
          <w:rFonts w:hAnsi="宋体" w:eastAsia="宋体" w:cs="宋体"/>
          <w:sz w:val="24"/>
          <w:szCs w:val="24"/>
        </w:rPr>
        <w:t>；</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1.11在资格证明文件、商务技术文件中出现投标报价的；</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2、在技术评审时，如发现下列情形之一的，投标文件将被视为无效投标：</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2.1投标文件标明的响应或偏离与事实不符或虚假投标的；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2.2招标文件中主要服务功能项目等发生实质性负偏离的；</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2.3投标技术方案不明确，存在一个或一个以上备选（替代）投标的；</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3、在投标报价文件评审时，如发现下列情形之一的，投标文件将被视为无效投标：</w:t>
      </w:r>
    </w:p>
    <w:p>
      <w:pPr>
        <w:pStyle w:val="25"/>
        <w:snapToGrid w:val="0"/>
        <w:spacing w:line="360" w:lineRule="auto"/>
        <w:ind w:firstLine="475" w:firstLineChars="198"/>
        <w:rPr>
          <w:rFonts w:hAnsi="宋体" w:eastAsia="宋体" w:cs="宋体"/>
          <w:bCs/>
          <w:sz w:val="24"/>
          <w:szCs w:val="24"/>
        </w:rPr>
      </w:pPr>
      <w:r>
        <w:rPr>
          <w:rFonts w:hint="eastAsia" w:hAnsi="宋体" w:eastAsia="宋体" w:cs="宋体"/>
          <w:bCs/>
          <w:sz w:val="24"/>
          <w:szCs w:val="24"/>
        </w:rPr>
        <w:t>3.1超过项目的最高限价的；</w:t>
      </w:r>
    </w:p>
    <w:p>
      <w:pPr>
        <w:pStyle w:val="25"/>
        <w:snapToGrid w:val="0"/>
        <w:spacing w:line="360" w:lineRule="auto"/>
        <w:ind w:firstLine="475" w:firstLineChars="198"/>
        <w:rPr>
          <w:rFonts w:hAnsi="宋体" w:eastAsia="宋体" w:cs="宋体"/>
          <w:bCs/>
          <w:sz w:val="24"/>
          <w:szCs w:val="24"/>
        </w:rPr>
      </w:pPr>
      <w:r>
        <w:rPr>
          <w:rFonts w:hint="eastAsia" w:hAnsi="宋体" w:eastAsia="宋体" w:cs="宋体"/>
          <w:bCs/>
          <w:sz w:val="24"/>
          <w:szCs w:val="24"/>
        </w:rPr>
        <w:t>3.2有选择或有条件的报价的；</w:t>
      </w:r>
    </w:p>
    <w:p>
      <w:pPr>
        <w:pStyle w:val="25"/>
        <w:snapToGrid w:val="0"/>
        <w:spacing w:line="360" w:lineRule="auto"/>
        <w:ind w:firstLine="475" w:firstLineChars="198"/>
        <w:rPr>
          <w:rFonts w:hAnsi="宋体" w:eastAsia="宋体" w:cs="宋体"/>
          <w:bCs/>
          <w:sz w:val="24"/>
          <w:szCs w:val="24"/>
        </w:rPr>
      </w:pPr>
      <w:r>
        <w:rPr>
          <w:rFonts w:hint="eastAsia" w:hAnsi="宋体" w:eastAsia="宋体" w:cs="宋体"/>
          <w:bCs/>
          <w:sz w:val="24"/>
          <w:szCs w:val="24"/>
        </w:rPr>
        <w:t>3.3 报价文件中缺失报价的。</w:t>
      </w:r>
    </w:p>
    <w:p>
      <w:pPr>
        <w:pStyle w:val="25"/>
        <w:snapToGrid w:val="0"/>
        <w:spacing w:line="360" w:lineRule="auto"/>
        <w:ind w:firstLine="475" w:firstLineChars="198"/>
        <w:rPr>
          <w:rFonts w:hAnsi="宋体" w:eastAsia="宋体" w:cs="宋体"/>
          <w:bCs/>
          <w:sz w:val="24"/>
          <w:szCs w:val="24"/>
        </w:rPr>
      </w:pPr>
      <w:r>
        <w:rPr>
          <w:rFonts w:hint="eastAsia" w:hAnsi="宋体" w:eastAsia="宋体" w:cs="宋体"/>
          <w:bCs/>
          <w:sz w:val="24"/>
          <w:szCs w:val="24"/>
        </w:rPr>
        <w:t>3.4评标委员会认为投标人的报价明显低于其他通过符合性审查投标人的报价，有可能影响服务质量或者不能诚信履约的，投标人不能证明其报价合理性的。</w:t>
      </w:r>
    </w:p>
    <w:p>
      <w:pPr>
        <w:snapToGrid w:val="0"/>
        <w:spacing w:line="360" w:lineRule="auto"/>
        <w:ind w:firstLine="477" w:firstLineChars="198"/>
        <w:rPr>
          <w:rFonts w:ascii="宋体" w:hAnsi="宋体" w:cs="宋体"/>
          <w:b/>
          <w:sz w:val="24"/>
          <w:szCs w:val="24"/>
        </w:rPr>
      </w:pPr>
      <w:r>
        <w:rPr>
          <w:rFonts w:hint="eastAsia" w:ascii="宋体" w:hAnsi="宋体" w:cs="宋体"/>
          <w:b/>
          <w:sz w:val="24"/>
          <w:szCs w:val="24"/>
        </w:rPr>
        <w:t>（九）出现以下情形，导致电子交易平台无法正常运行，或者无法保证电子交易的公平、公正和安全时，中止电子交易活动：</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1、电子交易平台发生故障而无法登录访问的；</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2、电子交易平台应用或数据库出现错误，不能进行正常操作的；</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3、电子交易平台发现严重安全漏洞，有潜在泄密危险的；</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4、病毒发作导致不能进行正常操作的；</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5、其他无法保证电子交易的公平、公正和安全的情况。</w:t>
      </w:r>
    </w:p>
    <w:p>
      <w:pPr>
        <w:snapToGrid w:val="0"/>
        <w:spacing w:line="360" w:lineRule="auto"/>
        <w:ind w:firstLine="475" w:firstLineChars="198"/>
        <w:rPr>
          <w:rFonts w:ascii="宋体" w:hAnsi="宋体" w:cs="宋体"/>
          <w:b/>
          <w:sz w:val="24"/>
          <w:szCs w:val="24"/>
        </w:rPr>
      </w:pPr>
      <w:r>
        <w:rPr>
          <w:rFonts w:hint="eastAsia" w:ascii="宋体" w:hAnsi="宋体" w:cs="宋体"/>
          <w:bCs/>
          <w:sz w:val="24"/>
          <w:szCs w:val="24"/>
        </w:rPr>
        <w:t>出现前款规定情形，不影响采购公平、公正性的，采购代理机构可以待上述情形消除后继续组织电子交易活动，也可以决定某些环节以纸质形式进行；影响或可能影响采购公平、公正性的，重新采购。</w:t>
      </w:r>
    </w:p>
    <w:p>
      <w:pPr>
        <w:snapToGrid w:val="0"/>
        <w:spacing w:line="276" w:lineRule="auto"/>
        <w:jc w:val="center"/>
        <w:rPr>
          <w:rFonts w:ascii="宋体" w:hAnsi="宋体" w:cs="宋体"/>
          <w:b/>
          <w:sz w:val="24"/>
          <w:szCs w:val="24"/>
        </w:rPr>
      </w:pPr>
      <w:r>
        <w:rPr>
          <w:rFonts w:hint="eastAsia" w:ascii="宋体" w:hAnsi="宋体" w:cs="宋体"/>
          <w:b/>
          <w:sz w:val="24"/>
          <w:szCs w:val="24"/>
        </w:rPr>
        <w:t>四、开标</w:t>
      </w:r>
    </w:p>
    <w:p>
      <w:pPr>
        <w:pStyle w:val="18"/>
        <w:spacing w:line="360" w:lineRule="auto"/>
        <w:ind w:firstLine="482" w:firstLineChars="200"/>
        <w:jc w:val="left"/>
        <w:rPr>
          <w:rFonts w:asciiTheme="minorEastAsia" w:hAnsiTheme="minorEastAsia" w:eastAsiaTheme="minorEastAsia"/>
          <w:b/>
          <w:sz w:val="24"/>
          <w:szCs w:val="24"/>
          <w:u w:val="single"/>
        </w:rPr>
      </w:pPr>
      <w:r>
        <w:rPr>
          <w:rFonts w:hint="eastAsia" w:asciiTheme="minorEastAsia" w:hAnsiTheme="minorEastAsia" w:eastAsiaTheme="minorEastAsia"/>
          <w:b/>
          <w:sz w:val="24"/>
          <w:szCs w:val="24"/>
          <w:u w:val="single"/>
        </w:rPr>
        <w:t>电子招投标开标及评审程序</w:t>
      </w:r>
    </w:p>
    <w:p>
      <w:pPr>
        <w:adjustRightInd w:val="0"/>
        <w:snapToGrid w:val="0"/>
        <w:spacing w:line="360" w:lineRule="auto"/>
        <w:ind w:firstLine="480" w:firstLineChars="200"/>
        <w:jc w:val="left"/>
        <w:rPr>
          <w:sz w:val="24"/>
          <w:szCs w:val="24"/>
          <w:u w:val="single"/>
        </w:rPr>
      </w:pPr>
      <w:r>
        <w:rPr>
          <w:rFonts w:hint="eastAsia"/>
          <w:sz w:val="24"/>
          <w:szCs w:val="24"/>
          <w:u w:val="single"/>
        </w:rPr>
        <w:t>1、采购组织机构按照规定的时间通过政采云系统组织开标、开启响应文件，所有投标人均应当准时在线参加。</w:t>
      </w:r>
    </w:p>
    <w:p>
      <w:pPr>
        <w:adjustRightInd w:val="0"/>
        <w:snapToGrid w:val="0"/>
        <w:spacing w:line="360" w:lineRule="auto"/>
        <w:ind w:firstLine="480" w:firstLineChars="200"/>
        <w:jc w:val="left"/>
        <w:rPr>
          <w:sz w:val="24"/>
          <w:szCs w:val="24"/>
          <w:u w:val="single"/>
        </w:rPr>
      </w:pPr>
      <w:r>
        <w:rPr>
          <w:rFonts w:hint="eastAsia"/>
          <w:sz w:val="24"/>
          <w:szCs w:val="24"/>
          <w:u w:val="single"/>
        </w:rPr>
        <w:t>2、投标截止时间后，投标人登录政采云平台，用“项目采购-开标评标”功能对电子投标文件进行</w:t>
      </w:r>
      <w:r>
        <w:rPr>
          <w:rFonts w:hint="eastAsia"/>
          <w:b/>
          <w:bCs/>
          <w:sz w:val="24"/>
          <w:szCs w:val="24"/>
          <w:u w:val="single"/>
        </w:rPr>
        <w:t>在线解密。</w:t>
      </w:r>
      <w:r>
        <w:rPr>
          <w:rFonts w:hint="eastAsia"/>
          <w:sz w:val="24"/>
          <w:szCs w:val="24"/>
          <w:u w:val="single"/>
        </w:rPr>
        <w:t>在线解密电子投标文件时间</w:t>
      </w:r>
      <w:r>
        <w:rPr>
          <w:rFonts w:hint="eastAsia"/>
          <w:b/>
          <w:bCs/>
          <w:sz w:val="24"/>
          <w:szCs w:val="24"/>
          <w:u w:val="single"/>
        </w:rPr>
        <w:t>为开标时间起半个小时内；</w:t>
      </w:r>
    </w:p>
    <w:p>
      <w:pPr>
        <w:adjustRightInd w:val="0"/>
        <w:snapToGrid w:val="0"/>
        <w:spacing w:line="360" w:lineRule="auto"/>
        <w:ind w:firstLine="480" w:firstLineChars="200"/>
        <w:jc w:val="left"/>
        <w:rPr>
          <w:sz w:val="24"/>
          <w:szCs w:val="24"/>
        </w:rPr>
      </w:pPr>
      <w:r>
        <w:rPr>
          <w:rFonts w:hint="eastAsia"/>
          <w:sz w:val="24"/>
          <w:szCs w:val="24"/>
        </w:rPr>
        <w:t>3、采购人或采购代理机构对资格和商务技术响应文件进行评审；</w:t>
      </w:r>
    </w:p>
    <w:p>
      <w:pPr>
        <w:adjustRightInd w:val="0"/>
        <w:snapToGrid w:val="0"/>
        <w:spacing w:line="360" w:lineRule="auto"/>
        <w:ind w:firstLine="480" w:firstLineChars="200"/>
        <w:jc w:val="left"/>
        <w:rPr>
          <w:sz w:val="24"/>
          <w:szCs w:val="24"/>
        </w:rPr>
      </w:pPr>
      <w:r>
        <w:rPr>
          <w:rFonts w:hint="eastAsia" w:ascii="宋体" w:hAnsi="宋体" w:cs="宋体"/>
          <w:color w:val="000000"/>
          <w:sz w:val="24"/>
          <w:szCs w:val="24"/>
        </w:rPr>
        <w:t>4、在系统上公开资格和商务技术评审结果；</w:t>
      </w:r>
    </w:p>
    <w:p>
      <w:pPr>
        <w:adjustRightInd w:val="0"/>
        <w:snapToGrid w:val="0"/>
        <w:spacing w:line="360" w:lineRule="auto"/>
        <w:ind w:firstLine="480" w:firstLineChars="200"/>
        <w:jc w:val="left"/>
        <w:rPr>
          <w:sz w:val="24"/>
          <w:szCs w:val="24"/>
        </w:rPr>
      </w:pPr>
      <w:r>
        <w:rPr>
          <w:rFonts w:hint="eastAsia"/>
          <w:sz w:val="24"/>
          <w:szCs w:val="24"/>
        </w:rPr>
        <w:t>5、在系统上公开报价开标情况；</w:t>
      </w:r>
    </w:p>
    <w:p>
      <w:pPr>
        <w:adjustRightInd w:val="0"/>
        <w:snapToGrid w:val="0"/>
        <w:spacing w:line="360" w:lineRule="auto"/>
        <w:ind w:firstLine="480" w:firstLineChars="200"/>
        <w:jc w:val="left"/>
        <w:rPr>
          <w:sz w:val="24"/>
          <w:szCs w:val="24"/>
        </w:rPr>
      </w:pPr>
      <w:r>
        <w:rPr>
          <w:rFonts w:hint="eastAsia"/>
          <w:sz w:val="24"/>
          <w:szCs w:val="24"/>
        </w:rPr>
        <w:t>6、评标委员会对报价情况进行评审；</w:t>
      </w:r>
    </w:p>
    <w:p>
      <w:pPr>
        <w:adjustRightInd w:val="0"/>
        <w:snapToGrid w:val="0"/>
        <w:spacing w:line="360" w:lineRule="auto"/>
        <w:ind w:firstLine="480" w:firstLineChars="200"/>
        <w:jc w:val="left"/>
        <w:rPr>
          <w:sz w:val="24"/>
          <w:szCs w:val="24"/>
        </w:rPr>
      </w:pPr>
      <w:r>
        <w:rPr>
          <w:rFonts w:hint="eastAsia"/>
          <w:sz w:val="24"/>
          <w:szCs w:val="24"/>
        </w:rPr>
        <w:t>7、在系统上公布评审结果。</w:t>
      </w:r>
    </w:p>
    <w:p>
      <w:pPr>
        <w:snapToGrid w:val="0"/>
        <w:spacing w:line="360" w:lineRule="auto"/>
        <w:ind w:firstLine="475" w:firstLineChars="198"/>
        <w:rPr>
          <w:rFonts w:ascii="宋体" w:hAnsi="宋体" w:cs="宋体"/>
          <w:b/>
          <w:bCs/>
          <w:color w:val="00B050"/>
          <w:sz w:val="24"/>
          <w:szCs w:val="24"/>
        </w:rPr>
      </w:pPr>
      <w:r>
        <w:rPr>
          <w:rFonts w:hint="eastAsia"/>
          <w:sz w:val="24"/>
          <w:szCs w:val="24"/>
        </w:rPr>
        <w:t>特别说明：政采云公司如对电子化开标及评审程序有调整的，按调整后的程序操作</w:t>
      </w:r>
      <w:r>
        <w:rPr>
          <w:rFonts w:hint="eastAsia"/>
          <w:color w:val="FF0000"/>
          <w:sz w:val="24"/>
          <w:szCs w:val="24"/>
        </w:rPr>
        <w:t>。</w:t>
      </w:r>
    </w:p>
    <w:p>
      <w:pPr>
        <w:snapToGrid w:val="0"/>
        <w:spacing w:line="276" w:lineRule="auto"/>
        <w:jc w:val="center"/>
        <w:rPr>
          <w:rFonts w:ascii="宋体" w:hAnsi="宋体" w:cs="宋体"/>
          <w:b/>
          <w:sz w:val="24"/>
          <w:szCs w:val="24"/>
        </w:rPr>
      </w:pPr>
    </w:p>
    <w:p>
      <w:pPr>
        <w:snapToGrid w:val="0"/>
        <w:spacing w:line="276" w:lineRule="auto"/>
        <w:rPr>
          <w:rFonts w:ascii="宋体" w:hAnsi="宋体" w:cs="宋体"/>
          <w:b/>
          <w:sz w:val="24"/>
          <w:szCs w:val="24"/>
        </w:rPr>
      </w:pPr>
    </w:p>
    <w:p>
      <w:pPr>
        <w:snapToGrid w:val="0"/>
        <w:spacing w:line="276" w:lineRule="auto"/>
        <w:jc w:val="center"/>
        <w:rPr>
          <w:rFonts w:ascii="宋体" w:hAnsi="宋体" w:cs="宋体"/>
          <w:b/>
          <w:sz w:val="24"/>
          <w:szCs w:val="24"/>
        </w:rPr>
      </w:pPr>
      <w:r>
        <w:rPr>
          <w:rFonts w:hint="eastAsia" w:ascii="宋体" w:hAnsi="宋体" w:cs="宋体"/>
          <w:b/>
          <w:sz w:val="24"/>
          <w:szCs w:val="24"/>
        </w:rPr>
        <w:t>五、评标</w:t>
      </w:r>
    </w:p>
    <w:p>
      <w:pPr>
        <w:pStyle w:val="25"/>
        <w:snapToGrid w:val="0"/>
        <w:spacing w:line="360" w:lineRule="auto"/>
        <w:ind w:firstLine="482" w:firstLineChars="200"/>
        <w:rPr>
          <w:rFonts w:hAnsi="宋体" w:eastAsia="宋体" w:cs="宋体"/>
          <w:b/>
          <w:sz w:val="24"/>
          <w:szCs w:val="24"/>
        </w:rPr>
      </w:pPr>
      <w:r>
        <w:rPr>
          <w:rFonts w:hint="eastAsia" w:hAnsi="宋体" w:eastAsia="宋体" w:cs="宋体"/>
          <w:b/>
          <w:sz w:val="24"/>
          <w:szCs w:val="24"/>
        </w:rPr>
        <w:t>（一）组建评审小组</w:t>
      </w:r>
    </w:p>
    <w:p>
      <w:pPr>
        <w:pStyle w:val="25"/>
        <w:snapToGrid w:val="0"/>
        <w:spacing w:line="360" w:lineRule="auto"/>
        <w:ind w:firstLine="480" w:firstLineChars="200"/>
        <w:rPr>
          <w:rFonts w:hAnsi="宋体" w:eastAsia="宋体" w:cs="宋体"/>
          <w:sz w:val="24"/>
          <w:szCs w:val="24"/>
        </w:rPr>
      </w:pPr>
      <w:r>
        <w:rPr>
          <w:rFonts w:hint="eastAsia" w:hAnsi="宋体" w:eastAsia="宋体" w:cs="宋体"/>
          <w:sz w:val="24"/>
          <w:szCs w:val="24"/>
        </w:rPr>
        <w:t>本项目评审小组由政府采购评审专家4人和采购人代表1人，共5人组成。</w:t>
      </w:r>
    </w:p>
    <w:p>
      <w:pPr>
        <w:pStyle w:val="25"/>
        <w:snapToGrid w:val="0"/>
        <w:spacing w:line="360" w:lineRule="auto"/>
        <w:ind w:firstLine="482" w:firstLineChars="200"/>
        <w:rPr>
          <w:rFonts w:hAnsi="宋体" w:eastAsia="宋体" w:cs="宋体"/>
          <w:b/>
          <w:sz w:val="24"/>
          <w:szCs w:val="24"/>
        </w:rPr>
      </w:pPr>
      <w:r>
        <w:rPr>
          <w:rFonts w:hint="eastAsia" w:hAnsi="宋体" w:eastAsia="宋体" w:cs="宋体"/>
          <w:b/>
          <w:sz w:val="24"/>
          <w:szCs w:val="24"/>
        </w:rPr>
        <w:t>（二）评标程序</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1、资格审查</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采购人或采购代理机构对投标人的资格进行审查。</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2、实质审查与比较</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2.1评审小组审查投标文件的实质性内容是否符合招标文件的实质性要求。</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2.2评审小组将根据投标人的投标文件进行审查、核对，如有疑问，将对投标人进行询标，投标人要向评审小组澄清有关问题，并最终以书面形式进行答复。</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2.3投标人代表未到场或者拒绝澄清或者澄清的内容改变了投标文件的实质性内容的，评审小组有权对该投标文件作出不利于投标人的评判。</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2.4各投标人的商务技术得分由指定专人进行计算复核。</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2.5各投标人报价得分根据评分标准计算。</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2.6评审小组完成评标后，对各部分得分汇总，得出本项目最终得分，评审小组按评标原则推荐中标候选人同时起草评审报告。</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（三）澄清问题的形式</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25"/>
        <w:snapToGrid w:val="0"/>
        <w:spacing w:line="360" w:lineRule="auto"/>
        <w:ind w:firstLine="479" w:firstLineChars="199"/>
        <w:rPr>
          <w:rFonts w:hAnsi="宋体" w:eastAsia="宋体" w:cs="宋体"/>
          <w:b/>
          <w:sz w:val="24"/>
          <w:szCs w:val="24"/>
        </w:rPr>
      </w:pPr>
      <w:r>
        <w:rPr>
          <w:rFonts w:hint="eastAsia" w:hAnsi="宋体" w:eastAsia="宋体" w:cs="宋体"/>
          <w:b/>
          <w:sz w:val="24"/>
          <w:szCs w:val="24"/>
        </w:rPr>
        <w:t>（四）错误修正</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投标文件如果出现计算或表达上的错误，修正错误的原则如下：</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1、如果用数字表示的数额与文字表示的数额不一致的，以文字数额为准；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2、当单价和数量的乘积与合价不一致时，通常以标出的单价为准。除非评审小组认为单价属明显的小数点错误，此时应以标出的合价为准，并修改单价。</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3、按上述修改错误的方法，调整投标文件中的投标报价文件，经投标人确认后，调整后的投标报价对投标人起约束作用。</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5"/>
        <w:snapToGrid w:val="0"/>
        <w:spacing w:line="360" w:lineRule="auto"/>
        <w:ind w:firstLine="477" w:firstLineChars="198"/>
        <w:rPr>
          <w:rFonts w:hAnsi="宋体" w:eastAsia="宋体" w:cs="宋体"/>
          <w:b/>
          <w:sz w:val="24"/>
          <w:szCs w:val="24"/>
        </w:rPr>
      </w:pPr>
      <w:r>
        <w:rPr>
          <w:rFonts w:hint="eastAsia" w:hAnsi="宋体" w:eastAsia="宋体" w:cs="宋体"/>
          <w:b/>
          <w:sz w:val="24"/>
          <w:szCs w:val="24"/>
        </w:rPr>
        <w:t>（五）评标原则和评标办法</w:t>
      </w:r>
    </w:p>
    <w:p>
      <w:pPr>
        <w:pStyle w:val="25"/>
        <w:snapToGrid w:val="0"/>
        <w:spacing w:line="360" w:lineRule="auto"/>
        <w:ind w:firstLine="480" w:firstLineChars="200"/>
        <w:rPr>
          <w:rFonts w:hAnsi="宋体" w:eastAsia="宋体" w:cs="宋体"/>
          <w:sz w:val="24"/>
          <w:szCs w:val="24"/>
        </w:rPr>
      </w:pPr>
      <w:r>
        <w:rPr>
          <w:rFonts w:hint="eastAsia" w:hAnsi="宋体" w:eastAsia="宋体" w:cs="宋体"/>
          <w:sz w:val="24"/>
          <w:szCs w:val="24"/>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snapToGrid w:val="0"/>
        <w:spacing w:line="360" w:lineRule="auto"/>
        <w:ind w:firstLine="480" w:firstLineChars="200"/>
        <w:rPr>
          <w:rFonts w:hAnsi="宋体" w:eastAsia="宋体" w:cs="宋体"/>
          <w:sz w:val="24"/>
          <w:szCs w:val="24"/>
        </w:rPr>
      </w:pPr>
      <w:r>
        <w:rPr>
          <w:rFonts w:hint="eastAsia" w:hAnsi="宋体" w:eastAsia="宋体" w:cs="宋体"/>
          <w:sz w:val="24"/>
          <w:szCs w:val="24"/>
        </w:rPr>
        <w:t>2、评标办法。本项目评标办法是</w:t>
      </w:r>
      <w:r>
        <w:rPr>
          <w:rFonts w:hint="eastAsia" w:hAnsi="宋体" w:eastAsia="宋体" w:cs="宋体"/>
          <w:sz w:val="24"/>
          <w:szCs w:val="24"/>
          <w:u w:val="single"/>
        </w:rPr>
        <w:t>综合评分法</w:t>
      </w:r>
      <w:r>
        <w:rPr>
          <w:rFonts w:hint="eastAsia" w:hAnsi="宋体" w:eastAsia="宋体" w:cs="宋体"/>
          <w:sz w:val="24"/>
          <w:szCs w:val="24"/>
        </w:rPr>
        <w:t>，具体评标内容及评分标准等详见《第四章：评标办法及评分标准》。</w:t>
      </w:r>
    </w:p>
    <w:p>
      <w:pPr>
        <w:pStyle w:val="25"/>
        <w:snapToGrid w:val="0"/>
        <w:spacing w:line="360" w:lineRule="auto"/>
        <w:ind w:firstLine="482" w:firstLineChars="200"/>
        <w:rPr>
          <w:rFonts w:hAnsi="宋体" w:eastAsia="宋体" w:cs="宋体"/>
          <w:b/>
          <w:sz w:val="24"/>
          <w:szCs w:val="24"/>
        </w:rPr>
      </w:pPr>
      <w:r>
        <w:rPr>
          <w:rFonts w:hint="eastAsia" w:hAnsi="宋体" w:eastAsia="宋体" w:cs="宋体"/>
          <w:b/>
          <w:sz w:val="24"/>
          <w:szCs w:val="24"/>
        </w:rPr>
        <w:t>（六）评标过程的监控</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本项目评标过程实行全程录音、录像监控，投标人在评标过程中所进行的试图影响评标结果的不公正活动，可能导致其投标被拒绝。</w:t>
      </w: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r>
        <w:rPr>
          <w:rFonts w:hint="eastAsia" w:ascii="宋体" w:hAnsi="宋体" w:cs="宋体"/>
          <w:b/>
          <w:sz w:val="24"/>
          <w:szCs w:val="24"/>
        </w:rPr>
        <w:t>六、废标</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根据《中华人民共和国政府采购法》第三十六条，出现下列情形之一的，应予以废标：</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1、符合专业条件的供应商或者对招标文件作实质响应的供应商不足三家的；</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2、出现影响采购公正的违法、违规行为的；</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3、投标人的报价均超过了采购预算，采购人不能支付的；</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4、因重大变故，采购任务取消的。</w:t>
      </w:r>
    </w:p>
    <w:p>
      <w:pPr>
        <w:pStyle w:val="25"/>
        <w:snapToGrid w:val="0"/>
        <w:spacing w:line="360" w:lineRule="auto"/>
        <w:ind w:firstLine="595" w:firstLineChars="248"/>
        <w:rPr>
          <w:rFonts w:hAnsi="宋体" w:eastAsia="宋体" w:cs="宋体"/>
          <w:sz w:val="24"/>
          <w:szCs w:val="24"/>
        </w:rPr>
      </w:pPr>
      <w:r>
        <w:rPr>
          <w:rFonts w:hint="eastAsia" w:hAnsi="宋体" w:eastAsia="宋体" w:cs="宋体"/>
          <w:sz w:val="24"/>
          <w:szCs w:val="24"/>
        </w:rPr>
        <w:t>废标后，采购人应当将废标理由通知所有投标人，废标后，除采购任务取消情形外，应当重新组织招标。</w:t>
      </w:r>
    </w:p>
    <w:p>
      <w:pPr>
        <w:snapToGrid w:val="0"/>
        <w:spacing w:line="276" w:lineRule="auto"/>
        <w:jc w:val="center"/>
        <w:rPr>
          <w:rFonts w:ascii="宋体" w:hAnsi="宋体" w:cs="宋体"/>
          <w:b/>
          <w:sz w:val="24"/>
          <w:szCs w:val="24"/>
        </w:rPr>
      </w:pPr>
    </w:p>
    <w:p>
      <w:pPr>
        <w:snapToGrid w:val="0"/>
        <w:spacing w:line="276" w:lineRule="auto"/>
        <w:jc w:val="center"/>
        <w:rPr>
          <w:rFonts w:ascii="宋体" w:hAnsi="宋体" w:cs="宋体"/>
          <w:b/>
          <w:sz w:val="24"/>
          <w:szCs w:val="24"/>
        </w:rPr>
      </w:pPr>
      <w:r>
        <w:rPr>
          <w:rFonts w:hint="eastAsia" w:ascii="宋体" w:hAnsi="宋体" w:cs="宋体"/>
          <w:b/>
          <w:sz w:val="24"/>
          <w:szCs w:val="24"/>
        </w:rPr>
        <w:t>七、定标</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（一）确定中标人。本项目由采购人事先授权评审小组确定中标候选人3名。推荐第一名中标候选人为中标人，经采购人确认后，确定项目中标人，同时发布采购结果公告，发出中标通知书。</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1.采购代理机构在评标结束后在2个工作日内将评审报告交采购人确认。</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2.采购人应当自收到评审报告之日起5个工作日内在评审报告推荐的中标或者成交候选人中按顺序确定中标或者成交供应商。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3.者采购代理机构应当自中标、成交供应商确定之日起2个工作日内，发出中标、成交通知书，并在省级以上人民政府财政部门指定的媒体上公告中标、成交结果，招标文件随中标、成交结果同时公告。</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line="276" w:lineRule="auto"/>
        <w:jc w:val="center"/>
        <w:rPr>
          <w:rFonts w:ascii="宋体" w:hAnsi="宋体" w:cs="宋体"/>
          <w:b/>
          <w:sz w:val="24"/>
          <w:szCs w:val="24"/>
        </w:rPr>
      </w:pPr>
      <w:r>
        <w:rPr>
          <w:rFonts w:hint="eastAsia" w:ascii="宋体" w:hAnsi="宋体" w:cs="宋体"/>
          <w:b/>
          <w:sz w:val="24"/>
          <w:szCs w:val="24"/>
        </w:rPr>
        <w:t>八、合同授予</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（一）签订合同</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1、中标人应自接到中标通知书后30日内与采购人签定合同。同时，采购代理机构对合同内容进行审查，如发现与采购结果和投标承诺内容不一致的，应予以纠正。</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2、中标人拖延、拒签合同的，将被取消中标资格。</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3、中标人和采购人签订合同，按合同约定执行。</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4、中标或者成交供应商拒绝与采购人签订合同的，采购人可以按照评审报告推荐的中标或者成交候选人名单排序，确定下一候选人为中标或者成交供应商，也可以重新开展政府采购活动。</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（二）合同公告：采购人应当自政府采购合同签订之日起2个工作日内，将政府采购合同在省级以上人民政府财政部门指定的媒体上公告，但政府采购合同中涉及国家秘密、商业秘密的内容除外。</w:t>
      </w:r>
    </w:p>
    <w:p>
      <w:pPr>
        <w:pStyle w:val="25"/>
        <w:snapToGrid w:val="0"/>
        <w:spacing w:before="120" w:after="120" w:line="360" w:lineRule="auto"/>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p>
    <w:p>
      <w:pPr>
        <w:pStyle w:val="25"/>
        <w:snapToGrid w:val="0"/>
        <w:spacing w:before="120" w:after="120" w:line="360" w:lineRule="auto"/>
        <w:jc w:val="center"/>
        <w:outlineLvl w:val="0"/>
        <w:rPr>
          <w:rFonts w:hAnsi="宋体" w:eastAsia="宋体" w:cs="宋体"/>
          <w:b/>
          <w:sz w:val="28"/>
          <w:szCs w:val="28"/>
        </w:rPr>
      </w:pPr>
      <w:r>
        <w:rPr>
          <w:rFonts w:hint="eastAsia" w:hAnsi="宋体" w:eastAsia="宋体" w:cs="宋体"/>
          <w:b/>
          <w:sz w:val="28"/>
          <w:szCs w:val="28"/>
        </w:rPr>
        <w:t>第四章  评标办法及标准</w:t>
      </w:r>
    </w:p>
    <w:p>
      <w:pPr>
        <w:spacing w:line="360" w:lineRule="auto"/>
        <w:ind w:firstLine="480" w:firstLineChars="200"/>
        <w:rPr>
          <w:rFonts w:ascii="宋体" w:hAnsi="宋体" w:cs="宋体"/>
          <w:sz w:val="24"/>
          <w:szCs w:val="24"/>
        </w:rPr>
      </w:pPr>
      <w:r>
        <w:rPr>
          <w:rFonts w:hint="eastAsia" w:ascii="宋体" w:hAnsi="宋体" w:cs="宋体"/>
          <w:sz w:val="24"/>
          <w:szCs w:val="24"/>
        </w:rPr>
        <w:t>为公正、公平、科学地选择中标人，根据《中华人民共和国政府采购法》等有关法律法规的规定，并结合本项目的实际，制定本办法，本办法适用本项目的评标。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 w:val="24"/>
          <w:szCs w:val="24"/>
        </w:rPr>
      </w:pPr>
      <w:r>
        <w:rPr>
          <w:rFonts w:hint="eastAsia" w:ascii="宋体" w:hAnsi="宋体" w:cs="宋体"/>
          <w:b/>
          <w:sz w:val="24"/>
          <w:szCs w:val="24"/>
        </w:rPr>
        <w:t>一、资格审查</w:t>
      </w:r>
    </w:p>
    <w:p>
      <w:pPr>
        <w:autoSpaceDE w:val="0"/>
        <w:autoSpaceDN w:val="0"/>
        <w:adjustRightInd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1、由</w:t>
      </w:r>
      <w:r>
        <w:rPr>
          <w:rFonts w:hint="eastAsia"/>
          <w:sz w:val="24"/>
          <w:szCs w:val="24"/>
        </w:rPr>
        <w:t>采购人或采购代理机构</w:t>
      </w:r>
      <w:r>
        <w:rPr>
          <w:rFonts w:hint="eastAsia" w:ascii="宋体" w:hAnsi="宋体" w:cs="宋体"/>
          <w:sz w:val="24"/>
          <w:szCs w:val="24"/>
          <w:lang w:val="zh-CN"/>
        </w:rPr>
        <w:t>对投标人的资格进行审查。</w:t>
      </w:r>
    </w:p>
    <w:p>
      <w:pPr>
        <w:autoSpaceDE w:val="0"/>
        <w:autoSpaceDN w:val="0"/>
        <w:adjustRightInd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2、按以下内容审核投标文件是否符合招标文件的资格文件要求。</w:t>
      </w:r>
    </w:p>
    <w:tbl>
      <w:tblPr>
        <w:tblStyle w:val="48"/>
        <w:tblpPr w:leftFromText="180" w:rightFromText="180" w:vertAnchor="text" w:tblpX="-101" w:tblpY="1"/>
        <w:tblOverlap w:val="never"/>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332"/>
        <w:gridCol w:w="4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4332" w:type="dxa"/>
            <w:vAlign w:val="center"/>
          </w:tcPr>
          <w:p>
            <w:pPr>
              <w:spacing w:line="360" w:lineRule="exact"/>
              <w:jc w:val="center"/>
              <w:rPr>
                <w:rFonts w:ascii="宋体" w:hAnsi="宋体" w:cs="宋体"/>
                <w:b/>
                <w:szCs w:val="21"/>
              </w:rPr>
            </w:pPr>
            <w:r>
              <w:rPr>
                <w:rFonts w:hint="eastAsia" w:ascii="宋体" w:hAnsi="宋体" w:cs="宋体"/>
                <w:b/>
                <w:szCs w:val="21"/>
              </w:rPr>
              <w:t>评审内容</w:t>
            </w:r>
          </w:p>
        </w:tc>
        <w:tc>
          <w:tcPr>
            <w:tcW w:w="4803" w:type="dxa"/>
            <w:vAlign w:val="center"/>
          </w:tcPr>
          <w:p>
            <w:pPr>
              <w:spacing w:line="360" w:lineRule="exact"/>
              <w:jc w:val="center"/>
              <w:rPr>
                <w:rFonts w:ascii="宋体" w:hAnsi="宋体" w:cs="宋体"/>
                <w:b/>
                <w:szCs w:val="21"/>
              </w:rPr>
            </w:pPr>
            <w:r>
              <w:rPr>
                <w:rFonts w:hint="eastAsia" w:ascii="宋体" w:hAnsi="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1</w:t>
            </w:r>
          </w:p>
        </w:tc>
        <w:tc>
          <w:tcPr>
            <w:tcW w:w="4332" w:type="dxa"/>
            <w:vAlign w:val="center"/>
          </w:tcPr>
          <w:p>
            <w:pPr>
              <w:rPr>
                <w:rFonts w:ascii="宋体" w:hAnsi="宋体" w:cs="宋体"/>
                <w:szCs w:val="21"/>
              </w:rPr>
            </w:pPr>
            <w:r>
              <w:rPr>
                <w:rFonts w:hint="eastAsia" w:ascii="宋体" w:hAnsi="宋体" w:cs="宋体"/>
                <w:szCs w:val="21"/>
              </w:rPr>
              <w:t>具有独立承担民事责任的能力</w:t>
            </w:r>
          </w:p>
        </w:tc>
        <w:tc>
          <w:tcPr>
            <w:tcW w:w="4803" w:type="dxa"/>
            <w:vAlign w:val="center"/>
          </w:tcPr>
          <w:p>
            <w:pPr>
              <w:rPr>
                <w:rFonts w:ascii="宋体" w:hAnsi="宋体" w:cs="宋体"/>
                <w:szCs w:val="21"/>
              </w:rPr>
            </w:pPr>
            <w:r>
              <w:rPr>
                <w:rFonts w:hint="eastAsia" w:ascii="宋体" w:hAnsi="宋体" w:cs="宋体"/>
                <w:szCs w:val="21"/>
              </w:rPr>
              <w:t>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2</w:t>
            </w:r>
          </w:p>
        </w:tc>
        <w:tc>
          <w:tcPr>
            <w:tcW w:w="4332" w:type="dxa"/>
            <w:vAlign w:val="center"/>
          </w:tcPr>
          <w:p>
            <w:pPr>
              <w:rPr>
                <w:rFonts w:ascii="宋体" w:hAnsi="宋体" w:cs="宋体"/>
                <w:szCs w:val="21"/>
              </w:rPr>
            </w:pPr>
            <w:r>
              <w:rPr>
                <w:rFonts w:hint="eastAsia" w:ascii="宋体" w:hAnsi="宋体" w:cs="宋体"/>
                <w:szCs w:val="21"/>
              </w:rPr>
              <w:t>具有履行合同所必需的设备和专业技术能力</w:t>
            </w:r>
          </w:p>
        </w:tc>
        <w:tc>
          <w:tcPr>
            <w:tcW w:w="4803" w:type="dxa"/>
            <w:vAlign w:val="center"/>
          </w:tcPr>
          <w:p>
            <w:pPr>
              <w:jc w:val="left"/>
              <w:rPr>
                <w:rFonts w:ascii="宋体" w:hAnsi="宋体" w:cs="宋体"/>
                <w:szCs w:val="21"/>
              </w:rPr>
            </w:pPr>
            <w:r>
              <w:rPr>
                <w:rFonts w:hint="eastAsia" w:ascii="宋体" w:hAnsi="宋体" w:cs="宋体"/>
                <w:szCs w:val="21"/>
              </w:rPr>
              <w:t>提供《投标函》。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3</w:t>
            </w:r>
          </w:p>
        </w:tc>
        <w:tc>
          <w:tcPr>
            <w:tcW w:w="4332" w:type="dxa"/>
            <w:vAlign w:val="center"/>
          </w:tcPr>
          <w:p>
            <w:pPr>
              <w:pStyle w:val="42"/>
              <w:widowControl w:val="0"/>
              <w:tabs>
                <w:tab w:val="left" w:pos="6234"/>
              </w:tabs>
              <w:adjustRightInd w:val="0"/>
              <w:snapToGrid w:val="0"/>
              <w:spacing w:before="0" w:beforeAutospacing="0" w:after="0" w:afterAutospacing="0"/>
              <w:rPr>
                <w:szCs w:val="21"/>
              </w:rPr>
            </w:pPr>
            <w:r>
              <w:rPr>
                <w:rFonts w:hint="eastAsia"/>
                <w:sz w:val="21"/>
                <w:szCs w:val="21"/>
              </w:rPr>
              <w:t>参加政府采购活动前三年内，在经营活动中没有重大违法记录</w:t>
            </w:r>
          </w:p>
        </w:tc>
        <w:tc>
          <w:tcPr>
            <w:tcW w:w="4803" w:type="dxa"/>
            <w:vAlign w:val="center"/>
          </w:tcPr>
          <w:p>
            <w:pPr>
              <w:jc w:val="left"/>
              <w:rPr>
                <w:rFonts w:ascii="宋体" w:hAnsi="宋体" w:cs="宋体"/>
                <w:szCs w:val="21"/>
              </w:rPr>
            </w:pPr>
            <w:r>
              <w:rPr>
                <w:rFonts w:hint="eastAsia" w:ascii="宋体" w:hAnsi="宋体" w:cs="宋体"/>
                <w:szCs w:val="21"/>
              </w:rPr>
              <w:t>提供《投标函》。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4</w:t>
            </w:r>
          </w:p>
        </w:tc>
        <w:tc>
          <w:tcPr>
            <w:tcW w:w="4332" w:type="dxa"/>
            <w:vAlign w:val="center"/>
          </w:tcPr>
          <w:p>
            <w:pPr>
              <w:rPr>
                <w:rFonts w:ascii="宋体" w:hAnsi="宋体" w:cs="宋体"/>
                <w:szCs w:val="21"/>
              </w:rPr>
            </w:pPr>
            <w:r>
              <w:rPr>
                <w:rFonts w:hint="eastAsia" w:ascii="宋体" w:hAnsi="宋体" w:cs="宋体"/>
                <w:szCs w:val="21"/>
              </w:rPr>
              <w:t>未被信用中国（www.creditchina.gov.cn）、中国政府采购网（www.ccgp.gov.cn） 列入失信被执行人、重大税收违法案件当事人名单、政府采购严重违法失信行为记录名单</w:t>
            </w:r>
          </w:p>
        </w:tc>
        <w:tc>
          <w:tcPr>
            <w:tcW w:w="4803" w:type="dxa"/>
            <w:vAlign w:val="center"/>
          </w:tcPr>
          <w:p>
            <w:pPr>
              <w:tabs>
                <w:tab w:val="left" w:pos="0"/>
              </w:tabs>
              <w:rPr>
                <w:rFonts w:ascii="宋体" w:hAnsi="宋体" w:cs="宋体"/>
                <w:szCs w:val="21"/>
              </w:rPr>
            </w:pPr>
            <w:r>
              <w:rPr>
                <w:rFonts w:hint="eastAsia" w:ascii="宋体" w:hAnsi="宋体" w:cs="宋体"/>
                <w:szCs w:val="21"/>
              </w:rPr>
              <w:t>以开标现场网页查询结果为准。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5</w:t>
            </w:r>
          </w:p>
        </w:tc>
        <w:tc>
          <w:tcPr>
            <w:tcW w:w="4332" w:type="dxa"/>
            <w:vAlign w:val="center"/>
          </w:tcPr>
          <w:p>
            <w:pPr>
              <w:rPr>
                <w:rFonts w:ascii="宋体" w:hAnsi="宋体" w:cs="宋体"/>
                <w:szCs w:val="21"/>
              </w:rPr>
            </w:pPr>
            <w:r>
              <w:rPr>
                <w:rFonts w:hint="eastAsia" w:ascii="宋体" w:hAnsi="宋体" w:cs="宋体"/>
                <w:szCs w:val="21"/>
              </w:rPr>
              <w:t>在中华人民共和国注册的独立法人企业</w:t>
            </w:r>
          </w:p>
        </w:tc>
        <w:tc>
          <w:tcPr>
            <w:tcW w:w="4803" w:type="dxa"/>
            <w:vAlign w:val="center"/>
          </w:tcPr>
          <w:p>
            <w:pPr>
              <w:tabs>
                <w:tab w:val="left" w:pos="0"/>
              </w:tabs>
              <w:rPr>
                <w:rFonts w:ascii="宋体" w:hAnsi="宋体" w:cs="宋体"/>
                <w:szCs w:val="21"/>
              </w:rPr>
            </w:pPr>
            <w:r>
              <w:rPr>
                <w:rFonts w:hint="eastAsia" w:ascii="宋体" w:hAnsi="宋体" w:cs="宋体"/>
                <w:szCs w:val="21"/>
              </w:rPr>
              <w:t>提供</w:t>
            </w:r>
            <w:r>
              <w:rPr>
                <w:rFonts w:hint="eastAsia" w:ascii="宋体" w:hAnsi="宋体"/>
                <w:szCs w:val="21"/>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6</w:t>
            </w:r>
          </w:p>
        </w:tc>
        <w:tc>
          <w:tcPr>
            <w:tcW w:w="4332" w:type="dxa"/>
            <w:vAlign w:val="center"/>
          </w:tcPr>
          <w:p>
            <w:pPr>
              <w:jc w:val="left"/>
              <w:rPr>
                <w:rFonts w:ascii="宋体" w:hAnsi="宋体" w:cs="宋体"/>
                <w:szCs w:val="21"/>
              </w:rPr>
            </w:pPr>
            <w:r>
              <w:rPr>
                <w:rFonts w:ascii="宋体" w:hAnsi="宋体" w:cs="宋体"/>
                <w:szCs w:val="21"/>
              </w:rPr>
              <w:t>符合（浙财采监[2013]24号）第6条规定的相关证明材料</w:t>
            </w:r>
          </w:p>
        </w:tc>
        <w:tc>
          <w:tcPr>
            <w:tcW w:w="4803" w:type="dxa"/>
            <w:vAlign w:val="center"/>
          </w:tcPr>
          <w:p>
            <w:pPr>
              <w:tabs>
                <w:tab w:val="left" w:pos="0"/>
              </w:tabs>
              <w:jc w:val="left"/>
              <w:rPr>
                <w:rFonts w:ascii="宋体" w:hAnsi="宋体" w:cs="宋体"/>
                <w:szCs w:val="21"/>
              </w:rPr>
            </w:pPr>
            <w:r>
              <w:rPr>
                <w:rFonts w:hint="eastAsia" w:ascii="宋体" w:hAnsi="宋体" w:cs="宋体"/>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7</w:t>
            </w:r>
          </w:p>
        </w:tc>
        <w:tc>
          <w:tcPr>
            <w:tcW w:w="4332" w:type="dxa"/>
            <w:vAlign w:val="center"/>
          </w:tcPr>
          <w:p>
            <w:pPr>
              <w:jc w:val="left"/>
              <w:rPr>
                <w:rFonts w:ascii="宋体" w:hAnsi="宋体" w:cs="宋体"/>
                <w:szCs w:val="21"/>
              </w:rPr>
            </w:pPr>
            <w:r>
              <w:rPr>
                <w:rFonts w:hint="eastAsia" w:ascii="宋体" w:hAnsi="宋体" w:cs="宋体"/>
                <w:szCs w:val="21"/>
              </w:rPr>
              <w:t>供应商为中小企业/小微企业</w:t>
            </w:r>
          </w:p>
        </w:tc>
        <w:tc>
          <w:tcPr>
            <w:tcW w:w="4803" w:type="dxa"/>
            <w:vAlign w:val="center"/>
          </w:tcPr>
          <w:p>
            <w:pPr>
              <w:tabs>
                <w:tab w:val="left" w:pos="0"/>
              </w:tabs>
              <w:jc w:val="left"/>
              <w:rPr>
                <w:rFonts w:ascii="宋体" w:hAnsi="宋体" w:cs="宋体"/>
                <w:szCs w:val="21"/>
              </w:rPr>
            </w:pPr>
            <w:r>
              <w:rPr>
                <w:rFonts w:hint="eastAsia" w:ascii="宋体" w:hAnsi="宋体" w:cs="宋体"/>
                <w:szCs w:val="21"/>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873" w:type="dxa"/>
            <w:gridSpan w:val="3"/>
            <w:vAlign w:val="center"/>
          </w:tcPr>
          <w:p>
            <w:pPr>
              <w:jc w:val="left"/>
              <w:rPr>
                <w:rFonts w:ascii="宋体" w:hAnsi="宋体" w:cs="宋体"/>
                <w:b/>
                <w:szCs w:val="21"/>
              </w:rPr>
            </w:pPr>
            <w:r>
              <w:rPr>
                <w:rFonts w:hint="eastAsia" w:ascii="宋体" w:hAnsi="宋体" w:cs="宋体"/>
                <w:b/>
                <w:szCs w:val="21"/>
              </w:rPr>
              <w:t>非法定代表人参加投标时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8" w:type="dxa"/>
            <w:vAlign w:val="center"/>
          </w:tcPr>
          <w:p>
            <w:pPr>
              <w:jc w:val="center"/>
              <w:rPr>
                <w:rFonts w:ascii="宋体" w:hAnsi="宋体" w:cs="宋体"/>
                <w:szCs w:val="21"/>
              </w:rPr>
            </w:pPr>
            <w:r>
              <w:rPr>
                <w:rFonts w:hint="eastAsia" w:ascii="宋体" w:hAnsi="宋体" w:cs="宋体"/>
                <w:szCs w:val="21"/>
              </w:rPr>
              <w:t>8</w:t>
            </w:r>
          </w:p>
        </w:tc>
        <w:tc>
          <w:tcPr>
            <w:tcW w:w="4332" w:type="dxa"/>
            <w:vAlign w:val="center"/>
          </w:tcPr>
          <w:p>
            <w:pPr>
              <w:jc w:val="center"/>
              <w:rPr>
                <w:rFonts w:ascii="宋体" w:hAnsi="宋体" w:cs="宋体"/>
                <w:szCs w:val="21"/>
              </w:rPr>
            </w:pPr>
            <w:r>
              <w:rPr>
                <w:rFonts w:hint="eastAsia" w:ascii="宋体" w:hAnsi="宋体" w:cs="宋体"/>
                <w:szCs w:val="21"/>
              </w:rPr>
              <w:t>《法定代表人授权函》</w:t>
            </w:r>
          </w:p>
        </w:tc>
        <w:tc>
          <w:tcPr>
            <w:tcW w:w="4803" w:type="dxa"/>
            <w:vAlign w:val="center"/>
          </w:tcPr>
          <w:p>
            <w:pPr>
              <w:jc w:val="center"/>
              <w:rPr>
                <w:rFonts w:ascii="宋体" w:hAnsi="宋体" w:cs="宋体"/>
                <w:szCs w:val="21"/>
              </w:rPr>
            </w:pPr>
            <w:r>
              <w:rPr>
                <w:rFonts w:hint="eastAsia" w:ascii="宋体" w:hAnsi="宋体" w:cs="宋体"/>
                <w:szCs w:val="21"/>
              </w:rPr>
              <w:t>提供《法定代表人授权函》原件、投标人代表身份证复印件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070" w:type="dxa"/>
            <w:gridSpan w:val="2"/>
          </w:tcPr>
          <w:p>
            <w:pPr>
              <w:pStyle w:val="28"/>
              <w:spacing w:line="240" w:lineRule="auto"/>
              <w:ind w:left="0" w:firstLine="0" w:firstLineChars="0"/>
              <w:jc w:val="center"/>
              <w:rPr>
                <w:rFonts w:ascii="宋体" w:hAnsi="宋体" w:cs="宋体"/>
                <w:b/>
                <w:sz w:val="21"/>
                <w:szCs w:val="21"/>
              </w:rPr>
            </w:pPr>
            <w:r>
              <w:rPr>
                <w:rFonts w:hint="eastAsia" w:ascii="宋体" w:hAnsi="宋体" w:cs="宋体"/>
                <w:b/>
                <w:sz w:val="21"/>
                <w:szCs w:val="21"/>
              </w:rPr>
              <w:t>结   论</w:t>
            </w:r>
          </w:p>
        </w:tc>
        <w:tc>
          <w:tcPr>
            <w:tcW w:w="4803" w:type="dxa"/>
            <w:vAlign w:val="center"/>
          </w:tcPr>
          <w:p>
            <w:pPr>
              <w:ind w:left="180"/>
              <w:jc w:val="center"/>
              <w:rPr>
                <w:rFonts w:ascii="宋体" w:hAnsi="宋体" w:cs="宋体"/>
                <w:b/>
                <w:szCs w:val="21"/>
              </w:rPr>
            </w:pPr>
          </w:p>
        </w:tc>
      </w:tr>
    </w:tbl>
    <w:p>
      <w:pPr>
        <w:autoSpaceDE w:val="0"/>
        <w:autoSpaceDN w:val="0"/>
        <w:adjustRightInd w:val="0"/>
        <w:spacing w:line="360" w:lineRule="auto"/>
        <w:ind w:firstLine="720"/>
        <w:rPr>
          <w:rFonts w:ascii="宋体" w:hAnsi="宋体" w:cs="宋体"/>
          <w:sz w:val="24"/>
          <w:szCs w:val="24"/>
        </w:rPr>
      </w:pPr>
      <w:r>
        <w:rPr>
          <w:rFonts w:hint="eastAsia" w:ascii="宋体" w:hAnsi="宋体" w:cs="宋体"/>
          <w:sz w:val="24"/>
          <w:szCs w:val="24"/>
          <w:lang w:val="zh-CN"/>
        </w:rPr>
        <w:t>注：1、表中只需填写“√”或“×”；</w:t>
      </w:r>
      <w:r>
        <w:rPr>
          <w:rFonts w:hint="eastAsia" w:ascii="宋体" w:hAnsi="宋体" w:cs="宋体"/>
          <w:sz w:val="24"/>
          <w:szCs w:val="24"/>
        </w:rPr>
        <w:t xml:space="preserve"> </w:t>
      </w:r>
      <w:r>
        <w:rPr>
          <w:rFonts w:hint="eastAsia" w:ascii="宋体" w:hAnsi="宋体" w:cs="宋体"/>
          <w:sz w:val="24"/>
          <w:szCs w:val="24"/>
          <w:lang w:val="zh-CN"/>
        </w:rPr>
        <w:t>2、在结论栏中填写“合格”或“不合格”。</w:t>
      </w:r>
    </w:p>
    <w:p>
      <w:pPr>
        <w:autoSpaceDE w:val="0"/>
        <w:autoSpaceDN w:val="0"/>
        <w:adjustRightInd w:val="0"/>
        <w:spacing w:line="360" w:lineRule="auto"/>
        <w:rPr>
          <w:rFonts w:ascii="宋体" w:hAnsi="宋体" w:cs="宋体"/>
          <w:b/>
          <w:sz w:val="24"/>
          <w:szCs w:val="24"/>
        </w:rPr>
      </w:pPr>
      <w:r>
        <w:rPr>
          <w:rFonts w:hint="eastAsia" w:ascii="宋体" w:hAnsi="宋体" w:cs="宋体"/>
          <w:b/>
          <w:sz w:val="24"/>
          <w:szCs w:val="24"/>
        </w:rPr>
        <w:t>二、中标候选人的选取</w:t>
      </w:r>
    </w:p>
    <w:p>
      <w:pPr>
        <w:spacing w:line="360" w:lineRule="auto"/>
        <w:ind w:firstLine="480" w:firstLineChars="200"/>
        <w:rPr>
          <w:rFonts w:ascii="宋体" w:hAnsi="宋体" w:cs="宋体"/>
          <w:sz w:val="24"/>
          <w:szCs w:val="24"/>
        </w:rPr>
      </w:pPr>
      <w:r>
        <w:rPr>
          <w:rFonts w:hint="eastAsia" w:ascii="宋体" w:hAnsi="宋体" w:cs="宋体"/>
          <w:sz w:val="24"/>
          <w:szCs w:val="24"/>
        </w:rPr>
        <w:t>将综合评估分从高到低排序，得出投标人名次。得分相同的，按投标报价由低到高顺序排列；评标得分且投标报价相同的，按技术得分由高到低顺序排列。评标得分、投标报价和技术得分均相同时，通过抽签的方式决定其排名先后。</w:t>
      </w:r>
    </w:p>
    <w:p>
      <w:pPr>
        <w:spacing w:line="360" w:lineRule="auto"/>
        <w:rPr>
          <w:rFonts w:ascii="宋体" w:hAnsi="宋体" w:cs="宋体"/>
          <w:b/>
          <w:sz w:val="24"/>
          <w:szCs w:val="24"/>
        </w:rPr>
      </w:pPr>
      <w:r>
        <w:rPr>
          <w:rFonts w:hint="eastAsia" w:ascii="宋体" w:hAnsi="宋体" w:cs="宋体"/>
          <w:b/>
          <w:sz w:val="24"/>
          <w:szCs w:val="24"/>
        </w:rPr>
        <w:t>三、中标人选取依据</w:t>
      </w:r>
    </w:p>
    <w:p>
      <w:pPr>
        <w:spacing w:line="360" w:lineRule="auto"/>
        <w:ind w:firstLine="480" w:firstLineChars="200"/>
        <w:rPr>
          <w:rFonts w:ascii="宋体" w:hAnsi="宋体" w:cs="宋体"/>
          <w:sz w:val="24"/>
          <w:szCs w:val="24"/>
        </w:rPr>
      </w:pPr>
      <w:r>
        <w:rPr>
          <w:rFonts w:hint="eastAsia" w:ascii="宋体" w:hAnsi="宋体" w:cs="宋体"/>
          <w:sz w:val="24"/>
          <w:szCs w:val="24"/>
        </w:rPr>
        <w:t>评审小组根据综合评估分得分排序，推荐排名第一的投标人为中标人，排名第二的投标人为中标候选人，其他投标人中标候选资格依此类推，经采购人确认后，确定项目中标人，同时发布采购结果公告，发出中标通知书。</w:t>
      </w:r>
    </w:p>
    <w:p>
      <w:pPr>
        <w:spacing w:line="360" w:lineRule="auto"/>
        <w:rPr>
          <w:rFonts w:ascii="宋体" w:hAnsi="宋体" w:cs="宋体"/>
          <w:b/>
          <w:sz w:val="24"/>
          <w:szCs w:val="24"/>
        </w:rPr>
      </w:pPr>
      <w:r>
        <w:rPr>
          <w:rFonts w:hint="eastAsia" w:ascii="宋体" w:hAnsi="宋体" w:cs="宋体"/>
          <w:b/>
          <w:sz w:val="24"/>
          <w:szCs w:val="24"/>
        </w:rPr>
        <w:t>四、综合评估分计分方法</w:t>
      </w:r>
    </w:p>
    <w:p>
      <w:pPr>
        <w:spacing w:line="360" w:lineRule="auto"/>
        <w:ind w:firstLine="480" w:firstLineChars="200"/>
        <w:rPr>
          <w:rFonts w:ascii="宋体" w:hAnsi="宋体" w:cs="宋体"/>
          <w:sz w:val="24"/>
          <w:szCs w:val="24"/>
        </w:rPr>
      </w:pPr>
      <w:r>
        <w:rPr>
          <w:rFonts w:hint="eastAsia" w:ascii="宋体" w:hAnsi="宋体" w:cs="宋体"/>
          <w:sz w:val="24"/>
          <w:szCs w:val="24"/>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ascii="宋体" w:hAnsi="宋体"/>
          <w:sz w:val="24"/>
          <w:szCs w:val="24"/>
        </w:rPr>
        <w:t>在评分时，各投标人投标报价得分保留小数点后二位，第三位四舍五入。</w:t>
      </w:r>
      <w:r>
        <w:rPr>
          <w:rFonts w:hint="eastAsia" w:ascii="宋体" w:hAnsi="宋体"/>
          <w:sz w:val="24"/>
          <w:szCs w:val="24"/>
        </w:rPr>
        <w:t>评审专家打分准确到小数点后一位，</w:t>
      </w:r>
      <w:r>
        <w:rPr>
          <w:rFonts w:hint="eastAsia" w:ascii="宋体" w:hAnsi="宋体" w:cs="宋体"/>
          <w:sz w:val="24"/>
          <w:szCs w:val="24"/>
        </w:rPr>
        <w:t>综合评估分=商务技术部分得分＋投标报价得分，商务技术部分得分为所有评委评分的算术平均值，</w:t>
      </w:r>
      <w:r>
        <w:rPr>
          <w:rFonts w:ascii="宋体" w:hAnsi="宋体" w:cs="宋体"/>
          <w:sz w:val="24"/>
          <w:szCs w:val="24"/>
        </w:rPr>
        <w:t>得分保留小数点后二位。</w:t>
      </w:r>
    </w:p>
    <w:p>
      <w:pPr>
        <w:spacing w:line="360" w:lineRule="auto"/>
        <w:ind w:firstLine="480" w:firstLineChars="200"/>
        <w:rPr>
          <w:rFonts w:ascii="宋体" w:hAnsi="宋体" w:cs="宋体"/>
          <w:sz w:val="24"/>
          <w:szCs w:val="24"/>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rPr>
          <w:rFonts w:ascii="宋体" w:hAnsi="宋体" w:cs="宋体"/>
          <w:b/>
          <w:sz w:val="24"/>
          <w:szCs w:val="24"/>
        </w:rPr>
      </w:pPr>
    </w:p>
    <w:p>
      <w:pPr>
        <w:autoSpaceDE w:val="0"/>
        <w:autoSpaceDN w:val="0"/>
        <w:adjustRightInd w:val="0"/>
        <w:spacing w:line="360" w:lineRule="auto"/>
        <w:rPr>
          <w:rFonts w:ascii="宋体" w:hAnsi="宋体" w:cs="宋体"/>
          <w:b/>
          <w:sz w:val="24"/>
          <w:szCs w:val="24"/>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pStyle w:val="2"/>
        <w:rPr>
          <w:lang w:val="zh-CN"/>
        </w:rPr>
      </w:pPr>
    </w:p>
    <w:p>
      <w:pPr>
        <w:autoSpaceDE w:val="0"/>
        <w:autoSpaceDN w:val="0"/>
        <w:adjustRightInd w:val="0"/>
        <w:spacing w:line="360" w:lineRule="auto"/>
        <w:rPr>
          <w:rFonts w:ascii="Arial" w:hAnsi="Arial" w:eastAsia="??"/>
          <w:b/>
          <w:sz w:val="32"/>
          <w:szCs w:val="28"/>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p>
    <w:p>
      <w:pPr>
        <w:autoSpaceDE w:val="0"/>
        <w:autoSpaceDN w:val="0"/>
        <w:adjustRightInd w:val="0"/>
        <w:spacing w:line="360" w:lineRule="auto"/>
        <w:rPr>
          <w:rFonts w:ascii="宋体" w:hAnsi="宋体" w:cs="宋体"/>
          <w:b/>
          <w:sz w:val="24"/>
          <w:szCs w:val="24"/>
          <w:lang w:val="zh-CN"/>
        </w:rPr>
      </w:pPr>
      <w:r>
        <w:rPr>
          <w:rFonts w:hint="eastAsia" w:ascii="宋体" w:hAnsi="宋体" w:cs="宋体"/>
          <w:b/>
          <w:sz w:val="24"/>
          <w:szCs w:val="24"/>
          <w:lang w:val="zh-CN"/>
        </w:rPr>
        <w:t>五、舟山市普陀区展茅街道办事处消防车采购项目评分表</w:t>
      </w:r>
    </w:p>
    <w:tbl>
      <w:tblPr>
        <w:tblStyle w:val="4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1741"/>
        <w:gridCol w:w="2819"/>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9" w:type="dxa"/>
          </w:tcPr>
          <w:p>
            <w:pPr>
              <w:spacing w:line="336" w:lineRule="auto"/>
              <w:jc w:val="center"/>
              <w:rPr>
                <w:rFonts w:ascii="宋体" w:hAnsi="宋体" w:cs="宋体"/>
                <w:sz w:val="24"/>
                <w:szCs w:val="24"/>
              </w:rPr>
            </w:pPr>
            <w:r>
              <w:rPr>
                <w:rFonts w:hint="eastAsia" w:ascii="宋体" w:hAnsi="宋体" w:cs="宋体"/>
                <w:sz w:val="24"/>
                <w:szCs w:val="24"/>
              </w:rPr>
              <w:t>评标指标</w:t>
            </w:r>
          </w:p>
        </w:tc>
        <w:tc>
          <w:tcPr>
            <w:tcW w:w="1741" w:type="dxa"/>
          </w:tcPr>
          <w:p>
            <w:pPr>
              <w:spacing w:line="336" w:lineRule="auto"/>
              <w:jc w:val="center"/>
              <w:rPr>
                <w:rFonts w:ascii="宋体" w:hAnsi="宋体" w:cs="宋体"/>
                <w:sz w:val="24"/>
                <w:szCs w:val="24"/>
              </w:rPr>
            </w:pPr>
            <w:r>
              <w:rPr>
                <w:rFonts w:hint="eastAsia" w:ascii="宋体" w:hAnsi="宋体" w:cs="宋体"/>
                <w:sz w:val="24"/>
                <w:szCs w:val="24"/>
              </w:rPr>
              <w:t>价格部分</w:t>
            </w:r>
          </w:p>
        </w:tc>
        <w:tc>
          <w:tcPr>
            <w:tcW w:w="2819" w:type="dxa"/>
          </w:tcPr>
          <w:p>
            <w:pPr>
              <w:spacing w:line="336" w:lineRule="auto"/>
              <w:jc w:val="center"/>
              <w:rPr>
                <w:rFonts w:ascii="宋体" w:hAnsi="宋体" w:cs="宋体"/>
                <w:sz w:val="24"/>
                <w:szCs w:val="24"/>
              </w:rPr>
            </w:pPr>
            <w:r>
              <w:rPr>
                <w:rFonts w:hint="eastAsia" w:ascii="宋体" w:hAnsi="宋体" w:cs="宋体"/>
                <w:sz w:val="24"/>
                <w:szCs w:val="24"/>
              </w:rPr>
              <w:t>商务部分和技术部分</w:t>
            </w:r>
          </w:p>
        </w:tc>
        <w:tc>
          <w:tcPr>
            <w:tcW w:w="3026" w:type="dxa"/>
          </w:tcPr>
          <w:p>
            <w:pPr>
              <w:spacing w:line="336" w:lineRule="auto"/>
              <w:jc w:val="center"/>
              <w:rPr>
                <w:rFonts w:ascii="宋体" w:hAnsi="宋体" w:cs="宋体"/>
                <w:sz w:val="24"/>
                <w:szCs w:val="24"/>
              </w:rPr>
            </w:pPr>
            <w:r>
              <w:rPr>
                <w:rFonts w:hint="eastAsia" w:ascii="宋体" w:hAnsi="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9" w:type="dxa"/>
          </w:tcPr>
          <w:p>
            <w:pPr>
              <w:spacing w:line="336" w:lineRule="auto"/>
              <w:jc w:val="center"/>
              <w:rPr>
                <w:rFonts w:ascii="宋体" w:hAnsi="宋体" w:cs="宋体"/>
                <w:sz w:val="24"/>
                <w:szCs w:val="24"/>
              </w:rPr>
            </w:pPr>
            <w:r>
              <w:rPr>
                <w:rFonts w:hint="eastAsia" w:ascii="宋体" w:hAnsi="宋体" w:cs="宋体"/>
                <w:sz w:val="24"/>
                <w:szCs w:val="24"/>
              </w:rPr>
              <w:t>权重（％）</w:t>
            </w:r>
          </w:p>
        </w:tc>
        <w:tc>
          <w:tcPr>
            <w:tcW w:w="1741" w:type="dxa"/>
          </w:tcPr>
          <w:p>
            <w:pPr>
              <w:spacing w:line="336" w:lineRule="auto"/>
              <w:jc w:val="center"/>
              <w:rPr>
                <w:rFonts w:ascii="宋体" w:hAnsi="宋体" w:cs="宋体"/>
                <w:color w:val="000000"/>
                <w:sz w:val="24"/>
                <w:szCs w:val="24"/>
              </w:rPr>
            </w:pPr>
            <w:r>
              <w:rPr>
                <w:rFonts w:hint="eastAsia" w:ascii="宋体" w:hAnsi="宋体" w:cs="宋体"/>
                <w:color w:val="000000"/>
                <w:sz w:val="24"/>
                <w:szCs w:val="24"/>
              </w:rPr>
              <w:t>30</w:t>
            </w:r>
          </w:p>
        </w:tc>
        <w:tc>
          <w:tcPr>
            <w:tcW w:w="2819" w:type="dxa"/>
          </w:tcPr>
          <w:p>
            <w:pPr>
              <w:spacing w:line="336" w:lineRule="auto"/>
              <w:jc w:val="center"/>
              <w:rPr>
                <w:rFonts w:ascii="宋体" w:hAnsi="宋体" w:cs="宋体"/>
                <w:color w:val="000000"/>
                <w:sz w:val="24"/>
                <w:szCs w:val="24"/>
              </w:rPr>
            </w:pPr>
            <w:r>
              <w:rPr>
                <w:rFonts w:hint="eastAsia" w:ascii="宋体" w:hAnsi="宋体" w:cs="宋体"/>
                <w:color w:val="000000"/>
                <w:sz w:val="24"/>
                <w:szCs w:val="24"/>
              </w:rPr>
              <w:t>70</w:t>
            </w:r>
          </w:p>
        </w:tc>
        <w:tc>
          <w:tcPr>
            <w:tcW w:w="3026" w:type="dxa"/>
          </w:tcPr>
          <w:p>
            <w:pPr>
              <w:spacing w:line="336" w:lineRule="auto"/>
              <w:jc w:val="center"/>
              <w:rPr>
                <w:rFonts w:ascii="宋体" w:hAnsi="宋体" w:cs="宋体"/>
                <w:sz w:val="24"/>
                <w:szCs w:val="24"/>
              </w:rPr>
            </w:pPr>
            <w:r>
              <w:rPr>
                <w:rFonts w:hint="eastAsia" w:ascii="宋体" w:hAnsi="宋体" w:cs="宋体"/>
                <w:sz w:val="24"/>
                <w:szCs w:val="24"/>
              </w:rPr>
              <w:t>100</w:t>
            </w:r>
          </w:p>
        </w:tc>
      </w:tr>
    </w:tbl>
    <w:p>
      <w:pPr>
        <w:pStyle w:val="25"/>
        <w:snapToGrid w:val="0"/>
        <w:spacing w:before="120" w:after="120" w:line="360" w:lineRule="auto"/>
        <w:jc w:val="left"/>
        <w:outlineLvl w:val="0"/>
        <w:rPr>
          <w:rFonts w:hAnsi="宋体" w:eastAsia="宋体" w:cs="宋体"/>
          <w:b/>
          <w:color w:val="FF0000"/>
          <w:sz w:val="24"/>
          <w:szCs w:val="24"/>
        </w:rPr>
      </w:pPr>
    </w:p>
    <w:tbl>
      <w:tblPr>
        <w:tblStyle w:val="48"/>
        <w:tblW w:w="9905"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886"/>
        <w:gridCol w:w="6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trPr>
        <w:tc>
          <w:tcPr>
            <w:tcW w:w="1626" w:type="dxa"/>
            <w:shd w:val="clear" w:color="auto" w:fill="B3B3B3"/>
            <w:vAlign w:val="center"/>
          </w:tcPr>
          <w:p>
            <w:pPr>
              <w:jc w:val="center"/>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评分项目</w:t>
            </w:r>
          </w:p>
        </w:tc>
        <w:tc>
          <w:tcPr>
            <w:tcW w:w="1886" w:type="dxa"/>
            <w:shd w:val="clear" w:color="auto" w:fill="B3B3B3"/>
            <w:vAlign w:val="center"/>
          </w:tcPr>
          <w:p>
            <w:pPr>
              <w:jc w:val="center"/>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分值</w:t>
            </w:r>
          </w:p>
        </w:tc>
        <w:tc>
          <w:tcPr>
            <w:tcW w:w="6393" w:type="dxa"/>
            <w:shd w:val="clear" w:color="auto" w:fill="B3B3B3"/>
            <w:vAlign w:val="center"/>
          </w:tcPr>
          <w:p>
            <w:pPr>
              <w:jc w:val="center"/>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rPr>
        <w:tc>
          <w:tcPr>
            <w:tcW w:w="1626" w:type="dxa"/>
            <w:vAlign w:val="center"/>
          </w:tcPr>
          <w:p>
            <w:pPr>
              <w:jc w:val="center"/>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价格</w:t>
            </w:r>
          </w:p>
          <w:p>
            <w:pPr>
              <w:jc w:val="center"/>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（30分）</w:t>
            </w: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30分</w:t>
            </w:r>
          </w:p>
        </w:tc>
        <w:tc>
          <w:tcPr>
            <w:tcW w:w="6393" w:type="dxa"/>
            <w:vAlign w:val="center"/>
          </w:tcPr>
          <w:p>
            <w:pPr>
              <w:spacing w:beforeLines="50" w:afterLines="50"/>
              <w:ind w:firstLine="440" w:firstLineChars="200"/>
              <w:jc w:val="left"/>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满足采购文件要求且投标报价最低的投标报价为评标基准价，其价格分为满分。其他投标人的价格分统一按照下列公式计算：投标报价得分=（评标基准价/投标报价）×30%×100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trPr>
        <w:tc>
          <w:tcPr>
            <w:tcW w:w="1626" w:type="dxa"/>
            <w:vMerge w:val="restart"/>
            <w:vAlign w:val="center"/>
          </w:tcPr>
          <w:p>
            <w:pPr>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商务技术部分</w:t>
            </w:r>
          </w:p>
          <w:p>
            <w:pPr>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（70分）</w:t>
            </w: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类似项目业绩</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3分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（客观）</w:t>
            </w:r>
          </w:p>
        </w:tc>
        <w:tc>
          <w:tcPr>
            <w:tcW w:w="6393" w:type="dxa"/>
            <w:vAlign w:val="center"/>
          </w:tcPr>
          <w:p>
            <w:pPr>
              <w:spacing w:beforeLines="50" w:afterLines="50"/>
              <w:ind w:firstLine="440" w:firstLineChars="200"/>
              <w:jc w:val="left"/>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根据投标人提供的（2019年1月1日起至本项目截标时间止，</w:t>
            </w:r>
            <w:r>
              <w:rPr>
                <w:rFonts w:hint="eastAsia" w:cs="仿宋_GB2312" w:asciiTheme="minorEastAsia" w:hAnsiTheme="minorEastAsia" w:eastAsiaTheme="minorEastAsia"/>
                <w:bCs/>
                <w:szCs w:val="21"/>
              </w:rPr>
              <w:t>以合同签订时间为准</w:t>
            </w:r>
            <w:r>
              <w:rPr>
                <w:rFonts w:hint="eastAsia" w:cs="微软雅黑" w:asciiTheme="minorEastAsia" w:hAnsiTheme="minorEastAsia" w:eastAsiaTheme="minorEastAsia"/>
                <w:snapToGrid w:val="0"/>
                <w:kern w:val="0"/>
                <w:sz w:val="22"/>
                <w:szCs w:val="22"/>
              </w:rPr>
              <w:t>）完成的类似项目业绩（项目特征为消防车）的数量进行打分，每个业绩得1分，最高得3分。</w:t>
            </w:r>
          </w:p>
          <w:p>
            <w:pPr>
              <w:spacing w:beforeLines="50" w:afterLines="50"/>
              <w:ind w:firstLine="442" w:firstLineChars="200"/>
              <w:jc w:val="left"/>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b/>
                <w:bCs/>
                <w:snapToGrid w:val="0"/>
                <w:kern w:val="0"/>
                <w:sz w:val="22"/>
                <w:szCs w:val="22"/>
              </w:rPr>
              <w:t>注：提供合同扫描件（应包含能够体现具体采购内容的部分），不提供不得分。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技术性能指标</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30分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（客观）</w:t>
            </w:r>
          </w:p>
        </w:tc>
        <w:tc>
          <w:tcPr>
            <w:tcW w:w="6393" w:type="dxa"/>
            <w:vAlign w:val="center"/>
          </w:tcPr>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根据投标人提供的技术参数偏离表及采购需求技术参数中标“★”参数的响应情况进行评分：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标“▲”参数负偏离将导致投标无效。</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标“★”的技术参数每满足一项，得2分，本项最高得30分。</w:t>
            </w:r>
          </w:p>
          <w:p>
            <w:pPr>
              <w:ind w:firstLine="442" w:firstLineChars="200"/>
              <w:rPr>
                <w:rFonts w:cs="微软雅黑" w:asciiTheme="minorEastAsia" w:hAnsiTheme="minorEastAsia" w:eastAsiaTheme="minorEastAsia"/>
                <w:b/>
                <w:sz w:val="22"/>
                <w:szCs w:val="22"/>
              </w:rPr>
            </w:pPr>
            <w:r>
              <w:rPr>
                <w:rFonts w:hint="eastAsia" w:cs="微软雅黑" w:asciiTheme="minorEastAsia" w:hAnsiTheme="minorEastAsia" w:eastAsiaTheme="minorEastAsia"/>
                <w:b/>
                <w:kern w:val="0"/>
                <w:sz w:val="22"/>
                <w:szCs w:val="22"/>
              </w:rPr>
              <w:t>注：采购需求中要求提供检测报告等其他证明材料的，投标人未提供的，相应技术参数视为负偏离。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2"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总体实施方案</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8分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（主观）</w:t>
            </w:r>
          </w:p>
        </w:tc>
        <w:tc>
          <w:tcPr>
            <w:tcW w:w="6393" w:type="dxa"/>
            <w:vAlign w:val="center"/>
          </w:tcPr>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kern w:val="0"/>
                <w:sz w:val="22"/>
                <w:szCs w:val="22"/>
              </w:rPr>
              <w:t>根据投标人提供的</w:t>
            </w:r>
            <w:r>
              <w:rPr>
                <w:rFonts w:hint="eastAsia" w:cs="微软雅黑" w:asciiTheme="minorEastAsia" w:hAnsiTheme="minorEastAsia" w:eastAsiaTheme="minorEastAsia"/>
                <w:bCs/>
                <w:sz w:val="22"/>
                <w:szCs w:val="22"/>
              </w:rPr>
              <w:t>总体实施方案的内容是否详实完整、实际可行，思路清楚，各实施要点是否齐全，制定的实施方案是否能够保证项目的顺利完成：</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1、内容详实，考虑周全，方案科学、合理，具有非常强的针对性、适用性、可操作性的得8分；</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2、内容完整，方案基本科学、合理、具有较好的针对性、适用性、可操作性的得6分；</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3、内容基本完整，方案在科学、合理性方面一般，针对性、适用性、可操作性不强，虽然能够基本满足本项目的需要，但有很多方面需要进一步完善甚至重新考虑的得4分；</w:t>
            </w:r>
          </w:p>
          <w:p>
            <w:pPr>
              <w:ind w:firstLine="440" w:firstLineChars="200"/>
              <w:rPr>
                <w:rFonts w:cs="微软雅黑" w:asciiTheme="minorEastAsia" w:hAnsiTheme="minorEastAsia" w:eastAsiaTheme="minorEastAsia"/>
                <w:sz w:val="22"/>
                <w:szCs w:val="22"/>
              </w:rPr>
            </w:pPr>
            <w:r>
              <w:rPr>
                <w:rFonts w:hint="eastAsia" w:cs="微软雅黑" w:asciiTheme="minorEastAsia" w:hAnsiTheme="minorEastAsia" w:eastAsiaTheme="minorEastAsia"/>
                <w:bCs/>
                <w:sz w:val="22"/>
                <w:szCs w:val="22"/>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项目进度的方案和措施</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6分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（主观）</w:t>
            </w:r>
          </w:p>
        </w:tc>
        <w:tc>
          <w:tcPr>
            <w:tcW w:w="6393" w:type="dxa"/>
            <w:vAlign w:val="center"/>
          </w:tcPr>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根据投标人针对本项目进度的跟踪提供准确的进度分析报告和进度控制建议综合打分，包括及时供货（备货、发货、运输）的措施、组织机构和分工安排、项目节点进度及周期计划等：</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1、进度措施安排主次分明、合理，方案全面、严密、符合项目实际要求供货措施及各项安排合理、科学，能提前完成方案和措施的得6分；</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2、方案及措施编制合理性、清晰度、科学性、有效性一般、保证措施较为符合实际及项目需求的得4分；</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3、方案及措施编制有欠缺的得2分；</w:t>
            </w:r>
          </w:p>
          <w:p>
            <w:pPr>
              <w:ind w:firstLine="440" w:firstLineChars="200"/>
              <w:rPr>
                <w:rFonts w:cs="微软雅黑" w:asciiTheme="minorEastAsia" w:hAnsiTheme="minorEastAsia" w:eastAsiaTheme="minorEastAsia"/>
                <w:bCs/>
                <w:sz w:val="22"/>
                <w:szCs w:val="22"/>
              </w:rPr>
            </w:pPr>
            <w:r>
              <w:rPr>
                <w:rFonts w:hint="eastAsia" w:cs="微软雅黑" w:asciiTheme="minorEastAsia" w:hAnsiTheme="minorEastAsia" w:eastAsiaTheme="minorEastAsia"/>
                <w:bCs/>
                <w:sz w:val="22"/>
                <w:szCs w:val="22"/>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货物质量的设施及措施</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8分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（主观）</w:t>
            </w:r>
          </w:p>
        </w:tc>
        <w:tc>
          <w:tcPr>
            <w:tcW w:w="6393" w:type="dxa"/>
            <w:vAlign w:val="center"/>
          </w:tcPr>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根据投标人提供的针对本项目情况采取质量控制方法及措施的有效性、合理性、科学性进行综合打分：包括但不限于质量目标、供货质量管理体系、质量控制计划、现场质量检查措施。</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1、设施及措施安排主次分明、措施全面、切实可行的得8分；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2、有较严密的质量监控措施，设施较完善的得6分；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3、设施及措施欠缺或存在明显漏洞的得4分；</w:t>
            </w:r>
          </w:p>
          <w:p>
            <w:pPr>
              <w:ind w:firstLine="440" w:firstLineChars="200"/>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kern w:val="0"/>
                <w:sz w:val="22"/>
                <w:szCs w:val="22"/>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9"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安装、调试、验收、培训方案</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6分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（主观）</w:t>
            </w:r>
          </w:p>
        </w:tc>
        <w:tc>
          <w:tcPr>
            <w:tcW w:w="6393" w:type="dxa"/>
            <w:vAlign w:val="center"/>
          </w:tcPr>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根据投标人提供的项目安装、调试、验收的方案综合评审：包括安排安装、调试设备的安装、调试工作的时间进度及措施、与货物需方单位的配合（安装调试、试运行、测试和调优）及验收标准、验收方式、工作程序和步骤、管理和协调方法等内容。</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1、安装、调试、验收方案合理、可行、详尽的得6分；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2、安装、调试、验收方案内容较完整、可行的得4分；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3、安装、调试、验收方案有缺陷或不全面的得2分；</w:t>
            </w:r>
          </w:p>
          <w:p>
            <w:pPr>
              <w:ind w:firstLine="440" w:firstLineChars="200"/>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kern w:val="0"/>
                <w:sz w:val="22"/>
                <w:szCs w:val="22"/>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应急预案及与采购单位的配合</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8分</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（主观）</w:t>
            </w:r>
          </w:p>
        </w:tc>
        <w:tc>
          <w:tcPr>
            <w:tcW w:w="6393" w:type="dxa"/>
            <w:vAlign w:val="center"/>
          </w:tcPr>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根据投标人提供的应急预案综合打分：包含但不限于设备应急预案、安全防范紧急预案等内容。</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1、具有明确的应急预案，合理规范针对性强，有切实可行的应对措施的得4分；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2、应急预案基本合理、明确的得2分；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3、应急预案有缺陷或表述与本项目需求不符的得1分；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未提供不得分。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针对本项目的实际需求制定与采购单位的配合方案：</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1、方案完整、科学合理、切实有效的得4分；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2、方案基本合理、明确的得2分；</w:t>
            </w:r>
          </w:p>
          <w:p>
            <w:pPr>
              <w:ind w:firstLine="440" w:firstLineChars="200"/>
              <w:rPr>
                <w:rFonts w:cs="微软雅黑" w:asciiTheme="minorEastAsia" w:hAnsiTheme="minorEastAsia" w:eastAsiaTheme="minorEastAsia"/>
                <w:kern w:val="0"/>
                <w:sz w:val="22"/>
                <w:szCs w:val="22"/>
              </w:rPr>
            </w:pPr>
            <w:r>
              <w:rPr>
                <w:rFonts w:hint="eastAsia" w:cs="微软雅黑" w:asciiTheme="minorEastAsia" w:hAnsiTheme="minorEastAsia" w:eastAsiaTheme="minorEastAsia"/>
                <w:kern w:val="0"/>
                <w:sz w:val="22"/>
                <w:szCs w:val="22"/>
              </w:rPr>
              <w:t>3、方案有缺陷的得1分；</w:t>
            </w:r>
          </w:p>
          <w:p>
            <w:pPr>
              <w:ind w:firstLine="440" w:firstLineChars="200"/>
              <w:rPr>
                <w:rFonts w:cs="微软雅黑" w:asciiTheme="minorEastAsia" w:hAnsiTheme="minorEastAsia" w:eastAsiaTheme="minorEastAsia"/>
                <w:sz w:val="22"/>
                <w:szCs w:val="22"/>
              </w:rPr>
            </w:pPr>
            <w:r>
              <w:rPr>
                <w:rFonts w:hint="eastAsia" w:cs="微软雅黑" w:asciiTheme="minorEastAsia" w:hAnsiTheme="minorEastAsia" w:eastAsiaTheme="minorEastAsia"/>
                <w:kern w:val="0"/>
                <w:sz w:val="22"/>
                <w:szCs w:val="22"/>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626" w:type="dxa"/>
            <w:vMerge w:val="continue"/>
            <w:vAlign w:val="center"/>
          </w:tcPr>
          <w:p>
            <w:pPr>
              <w:jc w:val="center"/>
              <w:rPr>
                <w:rFonts w:cs="微软雅黑" w:asciiTheme="minorEastAsia" w:hAnsiTheme="minorEastAsia" w:eastAsiaTheme="minorEastAsia"/>
                <w:snapToGrid w:val="0"/>
                <w:kern w:val="0"/>
                <w:sz w:val="22"/>
                <w:szCs w:val="22"/>
              </w:rPr>
            </w:pPr>
          </w:p>
        </w:tc>
        <w:tc>
          <w:tcPr>
            <w:tcW w:w="1886" w:type="dxa"/>
            <w:vAlign w:val="center"/>
          </w:tcPr>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质保期</w:t>
            </w:r>
          </w:p>
          <w:p>
            <w:pPr>
              <w:spacing w:beforeLines="50" w:afterLines="50"/>
              <w:jc w:val="center"/>
              <w:rPr>
                <w:rFonts w:cs="微软雅黑" w:asciiTheme="minorEastAsia" w:hAnsiTheme="minorEastAsia" w:eastAsiaTheme="minorEastAsia"/>
                <w:snapToGrid w:val="0"/>
                <w:kern w:val="0"/>
                <w:sz w:val="22"/>
                <w:szCs w:val="22"/>
              </w:rPr>
            </w:pPr>
            <w:r>
              <w:rPr>
                <w:rFonts w:hint="eastAsia" w:cs="微软雅黑" w:asciiTheme="minorEastAsia" w:hAnsiTheme="minorEastAsia" w:eastAsiaTheme="minorEastAsia"/>
                <w:snapToGrid w:val="0"/>
                <w:kern w:val="0"/>
                <w:sz w:val="22"/>
                <w:szCs w:val="22"/>
              </w:rPr>
              <w:t>1分</w:t>
            </w:r>
          </w:p>
          <w:p>
            <w:pPr>
              <w:spacing w:beforeLines="50" w:afterLines="50"/>
              <w:jc w:val="center"/>
              <w:rPr>
                <w:rFonts w:ascii="宋体" w:hAnsi="宋体" w:cs="宋体"/>
                <w:color w:val="FF0000"/>
                <w:szCs w:val="21"/>
              </w:rPr>
            </w:pPr>
            <w:r>
              <w:rPr>
                <w:rFonts w:hint="eastAsia" w:cs="微软雅黑" w:asciiTheme="minorEastAsia" w:hAnsiTheme="minorEastAsia" w:eastAsiaTheme="minorEastAsia"/>
                <w:snapToGrid w:val="0"/>
                <w:kern w:val="0"/>
                <w:sz w:val="22"/>
                <w:szCs w:val="22"/>
              </w:rPr>
              <w:t>（客观）</w:t>
            </w:r>
          </w:p>
        </w:tc>
        <w:tc>
          <w:tcPr>
            <w:tcW w:w="6393" w:type="dxa"/>
            <w:vAlign w:val="center"/>
          </w:tcPr>
          <w:p>
            <w:pPr>
              <w:pStyle w:val="18"/>
              <w:rPr>
                <w:rFonts w:ascii="宋体" w:hAnsi="宋体" w:eastAsia="宋体" w:cs="宋体"/>
                <w:color w:val="FF0000"/>
                <w:kern w:val="0"/>
                <w:sz w:val="21"/>
                <w:szCs w:val="21"/>
              </w:rPr>
            </w:pPr>
            <w:r>
              <w:rPr>
                <w:rFonts w:hint="eastAsia" w:cs="微软雅黑" w:asciiTheme="minorEastAsia" w:hAnsiTheme="minorEastAsia" w:eastAsiaTheme="minorEastAsia"/>
                <w:kern w:val="0"/>
                <w:sz w:val="22"/>
                <w:szCs w:val="22"/>
              </w:rPr>
              <w:t>投标文件中承诺的质保期每延长半年加0.5分，最高加1分。</w:t>
            </w:r>
          </w:p>
        </w:tc>
      </w:tr>
    </w:tbl>
    <w:p>
      <w:pPr>
        <w:pStyle w:val="25"/>
        <w:snapToGrid w:val="0"/>
        <w:spacing w:before="120" w:after="120" w:line="360" w:lineRule="auto"/>
        <w:jc w:val="left"/>
        <w:outlineLvl w:val="0"/>
        <w:rPr>
          <w:rFonts w:hAnsi="宋体" w:eastAsia="宋体" w:cs="宋体"/>
          <w:b/>
          <w:color w:val="FF0000"/>
          <w:sz w:val="24"/>
          <w:szCs w:val="24"/>
        </w:rPr>
      </w:pPr>
    </w:p>
    <w:p>
      <w:pPr>
        <w:spacing w:line="480" w:lineRule="exact"/>
        <w:jc w:val="center"/>
        <w:outlineLvl w:val="0"/>
        <w:rPr>
          <w:rFonts w:ascii="宋体" w:hAnsi="宋体" w:cs="宋体"/>
          <w:b/>
          <w:sz w:val="30"/>
          <w:szCs w:val="30"/>
        </w:rPr>
      </w:pPr>
      <w:r>
        <w:rPr>
          <w:rFonts w:hint="eastAsia" w:ascii="宋体" w:hAnsi="宋体" w:cs="宋体"/>
          <w:b/>
          <w:sz w:val="30"/>
          <w:szCs w:val="30"/>
        </w:rPr>
        <w:t>第五章 合同主要条款(仅供参考)</w:t>
      </w:r>
    </w:p>
    <w:p>
      <w:pPr>
        <w:pStyle w:val="25"/>
        <w:snapToGrid w:val="0"/>
        <w:spacing w:after="156"/>
        <w:jc w:val="center"/>
        <w:rPr>
          <w:rFonts w:cs="微软雅黑" w:asciiTheme="minorEastAsia" w:hAnsiTheme="minorEastAsia" w:eastAsiaTheme="minorEastAsia"/>
          <w:sz w:val="24"/>
          <w:szCs w:val="24"/>
          <w:lang w:val="zh-CN"/>
        </w:rPr>
      </w:pPr>
      <w:r>
        <w:rPr>
          <w:rFonts w:hint="eastAsia" w:cs="宋体" w:asciiTheme="minorEastAsia" w:hAnsiTheme="minorEastAsia" w:eastAsiaTheme="minorEastAsia"/>
          <w:b/>
          <w:szCs w:val="30"/>
        </w:rPr>
        <w:t>（本合同为合同样稿，具体文本以实际签署的为准）</w:t>
      </w:r>
    </w:p>
    <w:p>
      <w:pPr>
        <w:spacing w:line="360" w:lineRule="auto"/>
        <w:rPr>
          <w:rFonts w:cs="微软雅黑" w:asciiTheme="minorEastAsia" w:hAnsiTheme="minorEastAsia" w:eastAsiaTheme="minorEastAsia"/>
          <w:sz w:val="24"/>
          <w:lang w:val="zh-CN"/>
        </w:rPr>
      </w:pPr>
      <w:r>
        <w:rPr>
          <w:rFonts w:hint="eastAsia" w:cs="微软雅黑" w:asciiTheme="minorEastAsia" w:hAnsiTheme="minorEastAsia" w:eastAsiaTheme="minorEastAsia"/>
          <w:sz w:val="24"/>
          <w:lang w:val="zh-CN"/>
        </w:rPr>
        <w:t>项目名称：                                     项目编号：</w:t>
      </w:r>
    </w:p>
    <w:p>
      <w:pPr>
        <w:spacing w:line="360" w:lineRule="auto"/>
        <w:rPr>
          <w:rFonts w:cs="微软雅黑" w:asciiTheme="minorEastAsia" w:hAnsiTheme="minorEastAsia" w:eastAsiaTheme="minorEastAsia"/>
          <w:sz w:val="24"/>
          <w:lang w:val="zh-CN"/>
        </w:rPr>
      </w:pPr>
      <w:r>
        <w:rPr>
          <w:rFonts w:hint="eastAsia" w:cs="微软雅黑" w:asciiTheme="minorEastAsia" w:hAnsiTheme="minorEastAsia" w:eastAsiaTheme="minorEastAsia"/>
          <w:sz w:val="24"/>
          <w:lang w:val="zh-CN"/>
        </w:rPr>
        <w:t>甲方：（采购单位）</w:t>
      </w:r>
    </w:p>
    <w:p>
      <w:pPr>
        <w:spacing w:line="360" w:lineRule="auto"/>
        <w:rPr>
          <w:rFonts w:cs="微软雅黑" w:asciiTheme="minorEastAsia" w:hAnsiTheme="minorEastAsia" w:eastAsiaTheme="minorEastAsia"/>
          <w:sz w:val="24"/>
          <w:lang w:val="zh-CN"/>
        </w:rPr>
      </w:pPr>
      <w:r>
        <w:rPr>
          <w:rFonts w:hint="eastAsia" w:cs="微软雅黑" w:asciiTheme="minorEastAsia" w:hAnsiTheme="minorEastAsia" w:eastAsiaTheme="minorEastAsia"/>
          <w:sz w:val="24"/>
          <w:lang w:val="zh-CN"/>
        </w:rPr>
        <w:t>乙方：（中标单位）</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lang w:val="zh-CN"/>
        </w:rPr>
        <w:t>甲、乙双方根据《中华人民共和国政府采购法》、《中华人民共和国民法典》等有关法律法规的规定，关于_________项目（于  年</w:t>
      </w:r>
      <w:r>
        <w:rPr>
          <w:rFonts w:hint="eastAsia" w:cs="微软雅黑" w:asciiTheme="minorEastAsia" w:hAnsiTheme="minorEastAsia" w:eastAsiaTheme="minorEastAsia"/>
          <w:sz w:val="24"/>
        </w:rPr>
        <w:t xml:space="preserve">  </w:t>
      </w:r>
      <w:r>
        <w:rPr>
          <w:rFonts w:hint="eastAsia" w:cs="微软雅黑" w:asciiTheme="minorEastAsia" w:hAnsiTheme="minorEastAsia" w:eastAsiaTheme="minorEastAsia"/>
          <w:sz w:val="24"/>
          <w:lang w:val="zh-CN"/>
        </w:rPr>
        <w:t>月</w:t>
      </w:r>
      <w:r>
        <w:rPr>
          <w:rFonts w:hint="eastAsia" w:cs="微软雅黑" w:asciiTheme="minorEastAsia" w:hAnsiTheme="minorEastAsia" w:eastAsiaTheme="minorEastAsia"/>
          <w:sz w:val="24"/>
        </w:rPr>
        <w:t xml:space="preserve">  </w:t>
      </w:r>
      <w:r>
        <w:rPr>
          <w:rFonts w:hint="eastAsia" w:cs="微软雅黑" w:asciiTheme="minorEastAsia" w:hAnsiTheme="minorEastAsia" w:eastAsiaTheme="minorEastAsia"/>
          <w:sz w:val="24"/>
          <w:lang w:val="zh-CN"/>
        </w:rPr>
        <w:t xml:space="preserve">日以  </w:t>
      </w:r>
      <w:r>
        <w:rPr>
          <w:rFonts w:hint="eastAsia" w:cs="微软雅黑" w:asciiTheme="minorEastAsia" w:hAnsiTheme="minorEastAsia" w:eastAsiaTheme="minorEastAsia"/>
          <w:sz w:val="24"/>
        </w:rPr>
        <w:t xml:space="preserve"> </w:t>
      </w:r>
      <w:r>
        <w:rPr>
          <w:rFonts w:hint="eastAsia" w:cs="微软雅黑" w:asciiTheme="minorEastAsia" w:hAnsiTheme="minorEastAsia" w:eastAsiaTheme="minorEastAsia"/>
          <w:sz w:val="24"/>
          <w:lang w:val="zh-CN"/>
        </w:rPr>
        <w:t xml:space="preserve"> 方式）招标的结果，签署本合同。</w:t>
      </w:r>
    </w:p>
    <w:p>
      <w:pPr>
        <w:widowControl/>
        <w:spacing w:line="360" w:lineRule="auto"/>
        <w:jc w:val="left"/>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一、服务内容</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（一）项目概况</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（二）工作内容范围（注：本合同书标有※按填写说明填写）</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（三）项目技术要求</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（四）项目质量要求</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（五）其他要求</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二、合同金额</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本合同金额为（大写）：_____________元（￥_________元）人民币。</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三、服务期限</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四、知识产权</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乙方应保证提供服务过程中不会侵犯任何第三方的知识产权。</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五、履约保证金（无）</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六、转包或分包</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1.本合同范围的服务，应由乙方直接供应，不得转让他人供应；</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2.除非得到甲方的书面同意，乙方不得将本合同范围的服务全部或部分分包给他人供应；</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3.如有转让和未经甲方同意的分包行为，甲方有权解除合同，没收履约保证金并追究乙方的违约责任。</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七、合同履行时间、履行方式及履行地点</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1.履行时间：</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2.履行方式：</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3.履行地点：</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八、付款方式</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九、税费</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本合同执行中相关的一切税费均由乙方负担。</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lang w:val="zh-CN"/>
        </w:rPr>
        <w:t>十、甲方的责任与义务</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甲方应当主要负责项目的所有外部关系的联系与协调，为乙方工作提供良好的外部条件。</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甲方应当按双方约定的内容和时间，向乙方提供与项目有关的资料。</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甲方应授权一名熟悉本项目情况、能迅速做出决定的项目代表，负责与乙方联系。更换代表，要提前通知乙方。</w:t>
      </w:r>
    </w:p>
    <w:p>
      <w:pPr>
        <w:spacing w:line="360" w:lineRule="auto"/>
        <w:ind w:firstLine="480" w:firstLineChars="200"/>
        <w:rPr>
          <w:rFonts w:cs="微软雅黑" w:asciiTheme="minorEastAsia" w:hAnsiTheme="minorEastAsia" w:eastAsiaTheme="minorEastAsia"/>
          <w:b/>
          <w:bCs/>
          <w:sz w:val="24"/>
        </w:rPr>
      </w:pPr>
      <w:r>
        <w:rPr>
          <w:rFonts w:hint="eastAsia" w:cs="微软雅黑" w:asciiTheme="minorEastAsia" w:hAnsiTheme="minorEastAsia" w:eastAsiaTheme="minorEastAsia"/>
          <w:sz w:val="24"/>
        </w:rPr>
        <w:t>甲方有与乙方订立补充合同的签订权。</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lang w:val="zh-CN"/>
        </w:rPr>
        <w:t>十一、乙方的责任与义务</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根据投标文件的承诺向甲方委派项目组人员。</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在履行本合同义务的期间，应运用合理的技能，认真、勤奋的工作。</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在本合同期内或合同终止后，未征得有关方同意，不得泄漏与本项目、本合同有关的技术、资料等，不得以任何形式侵害甲方的知识产权。</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负责处理好与相关项目的协调工作。</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十二、违约责任</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1.甲方无正当理由拒收接受服务的，甲方向乙方偿付合同款项百分之五作为违约金。</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2.甲方无故逾期验收和办理款项支付手续的,甲方应按逾期付款总额每日万分之五向乙方支付违约金。</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十三、不可抗力事件处理</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1.在合同有效期内，任何一方因不可抗力事件导致不能履行合同，则合同履行</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期可延长，其延长期与不可抗力影响期相同。</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2.不可抗力事件发生后，应立即通知对方，并寄送有关权威机构出具的证明。</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3.不可抗力事件延续120天以上，双方应通过友好协商，确定是否继续履行合</w:t>
      </w:r>
    </w:p>
    <w:p>
      <w:pPr>
        <w:spacing w:line="360" w:lineRule="auto"/>
        <w:rPr>
          <w:rFonts w:cs="微软雅黑" w:asciiTheme="minorEastAsia" w:hAnsiTheme="minorEastAsia" w:eastAsiaTheme="minorEastAsia"/>
          <w:sz w:val="24"/>
        </w:rPr>
      </w:pPr>
      <w:r>
        <w:rPr>
          <w:rFonts w:hint="eastAsia" w:cs="微软雅黑" w:asciiTheme="minorEastAsia" w:hAnsiTheme="minorEastAsia" w:eastAsiaTheme="minorEastAsia"/>
          <w:sz w:val="24"/>
        </w:rPr>
        <w:t>同。</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十四、诉讼</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双方在执行合同中所发生的一切争议，应通过协商解决。如协商不成，可向甲方所在地经济仲裁机构提请仲裁或向人民法院提起诉讼。</w:t>
      </w:r>
    </w:p>
    <w:p>
      <w:pPr>
        <w:spacing w:line="360" w:lineRule="auto"/>
        <w:rPr>
          <w:rFonts w:cs="微软雅黑" w:asciiTheme="minorEastAsia" w:hAnsiTheme="minorEastAsia" w:eastAsiaTheme="minorEastAsia"/>
          <w:b/>
          <w:bCs/>
          <w:sz w:val="24"/>
        </w:rPr>
      </w:pPr>
      <w:r>
        <w:rPr>
          <w:rFonts w:hint="eastAsia" w:cs="微软雅黑" w:asciiTheme="minorEastAsia" w:hAnsiTheme="minorEastAsia" w:eastAsiaTheme="minorEastAsia"/>
          <w:b/>
          <w:bCs/>
          <w:sz w:val="24"/>
        </w:rPr>
        <w:t>十五、合同生效及其它</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1.合同经双方法定代表人或授权代表签字并加盖单位公章后生效。</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2.本合同未尽事宜，遵照《民法典》有关条文执行。</w:t>
      </w:r>
    </w:p>
    <w:p>
      <w:pPr>
        <w:spacing w:line="360" w:lineRule="auto"/>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3.本合同一式肆份，具有同等法律效力。甲方、乙方各执贰份。</w:t>
      </w:r>
    </w:p>
    <w:p>
      <w:pPr>
        <w:pStyle w:val="25"/>
        <w:snapToGrid w:val="0"/>
        <w:spacing w:before="120" w:after="120" w:line="440" w:lineRule="exact"/>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  甲方：                                   乙方： </w:t>
      </w:r>
    </w:p>
    <w:p>
      <w:pPr>
        <w:pStyle w:val="25"/>
        <w:snapToGrid w:val="0"/>
        <w:spacing w:before="120" w:after="120" w:line="440" w:lineRule="exact"/>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  地址：                                   地址： </w:t>
      </w:r>
    </w:p>
    <w:p>
      <w:pPr>
        <w:pStyle w:val="25"/>
        <w:snapToGrid w:val="0"/>
        <w:spacing w:before="120" w:after="120" w:line="440" w:lineRule="exact"/>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  法定（授权）代表人：                     法定（授权）代表人：</w:t>
      </w:r>
    </w:p>
    <w:p>
      <w:pPr>
        <w:snapToGrid w:val="0"/>
        <w:spacing w:beforeLines="50" w:afterLines="50" w:line="440" w:lineRule="exact"/>
        <w:ind w:firstLine="240" w:firstLineChars="100"/>
        <w:rPr>
          <w:rFonts w:cs="微软雅黑" w:asciiTheme="minorEastAsia" w:hAnsiTheme="minorEastAsia" w:eastAsiaTheme="minorEastAsia"/>
          <w:sz w:val="24"/>
        </w:rPr>
      </w:pPr>
      <w:r>
        <w:rPr>
          <w:rFonts w:hint="eastAsia" w:cs="微软雅黑" w:asciiTheme="minorEastAsia" w:hAnsiTheme="minorEastAsia" w:eastAsiaTheme="minorEastAsia"/>
          <w:sz w:val="24"/>
        </w:rPr>
        <w:t>开户银行：                               开户银行：</w:t>
      </w:r>
    </w:p>
    <w:p>
      <w:pPr>
        <w:snapToGrid w:val="0"/>
        <w:spacing w:beforeLines="50" w:afterLines="50" w:line="440" w:lineRule="exact"/>
        <w:ind w:firstLine="240" w:firstLineChars="100"/>
        <w:rPr>
          <w:rFonts w:cs="微软雅黑" w:asciiTheme="minorEastAsia" w:hAnsiTheme="minorEastAsia" w:eastAsiaTheme="minorEastAsia"/>
          <w:sz w:val="24"/>
        </w:rPr>
      </w:pPr>
      <w:r>
        <w:rPr>
          <w:rFonts w:hint="eastAsia" w:cs="微软雅黑" w:asciiTheme="minorEastAsia" w:hAnsiTheme="minorEastAsia" w:eastAsiaTheme="minorEastAsia"/>
          <w:sz w:val="24"/>
        </w:rPr>
        <w:t>银行账号：                               银行账号：</w:t>
      </w:r>
    </w:p>
    <w:p>
      <w:pPr>
        <w:autoSpaceDE w:val="0"/>
        <w:autoSpaceDN w:val="0"/>
        <w:adjustRightInd w:val="0"/>
        <w:spacing w:line="360" w:lineRule="auto"/>
        <w:jc w:val="center"/>
        <w:rPr>
          <w:rFonts w:ascii="宋体" w:hAnsi="宋体" w:cs="宋体"/>
          <w:sz w:val="24"/>
          <w:szCs w:val="24"/>
        </w:rPr>
      </w:pPr>
      <w:r>
        <w:rPr>
          <w:rFonts w:hint="eastAsia" w:cs="微软雅黑" w:asciiTheme="minorEastAsia" w:hAnsiTheme="minorEastAsia" w:eastAsiaTheme="minorEastAsia"/>
          <w:sz w:val="24"/>
        </w:rPr>
        <w:t>日期：    年  月  日                     日期：    年  月  日</w:t>
      </w:r>
    </w:p>
    <w:p>
      <w:pPr>
        <w:pStyle w:val="25"/>
        <w:tabs>
          <w:tab w:val="left" w:pos="2472"/>
        </w:tabs>
        <w:snapToGrid w:val="0"/>
        <w:spacing w:before="120" w:after="120"/>
        <w:rPr>
          <w:rFonts w:hAnsi="宋体" w:eastAsia="宋体" w:cs="宋体"/>
          <w:b/>
          <w:sz w:val="32"/>
          <w:szCs w:val="32"/>
        </w:rPr>
      </w:pPr>
    </w:p>
    <w:p>
      <w:pPr>
        <w:spacing w:line="360" w:lineRule="auto"/>
        <w:ind w:firstLine="210" w:firstLineChars="100"/>
        <w:rPr>
          <w:rFonts w:hAnsi="宋体"/>
          <w:szCs w:val="21"/>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p>
    <w:p>
      <w:pPr>
        <w:spacing w:line="360" w:lineRule="auto"/>
        <w:jc w:val="center"/>
        <w:rPr>
          <w:rFonts w:ascii="宋体" w:hAnsi="宋体" w:cs="宋体"/>
          <w:sz w:val="24"/>
          <w:szCs w:val="24"/>
        </w:rPr>
      </w:pPr>
      <w:r>
        <w:rPr>
          <w:rFonts w:hint="eastAsia" w:hAnsi="宋体" w:cs="宋体"/>
          <w:b/>
          <w:sz w:val="28"/>
          <w:szCs w:val="28"/>
        </w:rPr>
        <w:t>第六章  投标文件组成</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投标文件由投标报价文件、资格证明文件、商务文件、技术文件组成。投标文件中涉及的有关内容均须提供合法有效的证明材料复印件。（复印件未加盖公章作无效处理，特别注明的除外，有▲标识的条款为必须提交的资料）</w:t>
      </w:r>
    </w:p>
    <w:p>
      <w:pPr>
        <w:snapToGrid w:val="0"/>
        <w:spacing w:line="360" w:lineRule="auto"/>
        <w:jc w:val="left"/>
        <w:rPr>
          <w:rFonts w:ascii="宋体" w:hAnsi="宋体" w:cs="宋体"/>
          <w:b/>
          <w:sz w:val="24"/>
          <w:szCs w:val="24"/>
        </w:rPr>
      </w:pPr>
      <w:r>
        <w:rPr>
          <w:rFonts w:hint="eastAsia" w:ascii="宋体" w:hAnsi="宋体" w:cs="宋体"/>
          <w:b/>
          <w:sz w:val="24"/>
          <w:szCs w:val="24"/>
        </w:rPr>
        <w:t>▲1、投标报价文件部分</w:t>
      </w:r>
    </w:p>
    <w:p>
      <w:pPr>
        <w:pStyle w:val="25"/>
        <w:snapToGrid w:val="0"/>
        <w:spacing w:line="360" w:lineRule="auto"/>
        <w:ind w:firstLine="475" w:firstLineChars="198"/>
        <w:rPr>
          <w:rFonts w:hAnsi="宋体" w:eastAsia="宋体" w:cs="宋体"/>
          <w:sz w:val="24"/>
          <w:szCs w:val="24"/>
        </w:rPr>
      </w:pPr>
      <w:r>
        <w:rPr>
          <w:rFonts w:hint="eastAsia" w:hAnsi="宋体" w:eastAsia="宋体" w:cs="宋体"/>
          <w:sz w:val="24"/>
          <w:szCs w:val="24"/>
        </w:rPr>
        <w:t>投标报价文件由《开标一览表》、《投标报价明细表》、《中小企业声明函》（如有）、《残疾人福利性单位声明函》（如有）组成，不得出现在资格证明、商务、技术文件中，否则将导致投标无效。</w:t>
      </w:r>
    </w:p>
    <w:p>
      <w:pPr>
        <w:pStyle w:val="25"/>
        <w:snapToGrid w:val="0"/>
        <w:spacing w:line="360" w:lineRule="auto"/>
        <w:rPr>
          <w:rFonts w:hAnsi="宋体" w:eastAsia="宋体" w:cs="宋体"/>
          <w:b/>
          <w:sz w:val="24"/>
          <w:szCs w:val="24"/>
        </w:rPr>
      </w:pPr>
      <w:r>
        <w:rPr>
          <w:rFonts w:hint="eastAsia" w:hAnsi="宋体" w:eastAsia="宋体" w:cs="宋体"/>
          <w:b/>
          <w:sz w:val="24"/>
          <w:szCs w:val="24"/>
        </w:rPr>
        <w:t>▲2、资格证明文件部分</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2.1投标函（投标人必须对参加政府采购活动前3年内在经营活动中没有重大违法记录、依法缴纳税收（投标截止时间进行计算）和具备本项目履行合同所必需的设备和专业技术能力等情况进行书面承诺）；</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w:t>
      </w:r>
      <w:r>
        <w:rPr>
          <w:rFonts w:hAnsi="宋体" w:eastAsia="宋体" w:cs="宋体"/>
          <w:sz w:val="24"/>
          <w:szCs w:val="24"/>
        </w:rPr>
        <w:t>.2</w:t>
      </w:r>
      <w:r>
        <w:rPr>
          <w:rFonts w:hint="eastAsia" w:hAnsi="宋体" w:eastAsia="宋体" w:cs="宋体"/>
          <w:sz w:val="24"/>
          <w:szCs w:val="24"/>
        </w:rPr>
        <w:t>营业执照复印件；</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2.3《法定代表人授权函》原件，非法定代表人参加投标时用；</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2.4投标人代表身份证复印件，非法定代表人参加投标时用；</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2.5投标人提供的自招标公告发布之日起至投标截止日内任意时间的“信用中国”网站（www.creditchina.gov.cn）、中国政府采购网（www.ccgp.gov.cn）信用查询网页截图；（最终结果以开标当日采购人核实的查询结果为准）</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2.6在中华人民共和国注册的独立法人企业（提供营业执照复印件）；</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2.7</w:t>
      </w:r>
      <w:r>
        <w:rPr>
          <w:rFonts w:hAnsi="宋体" w:eastAsia="宋体" w:cs="宋体"/>
          <w:sz w:val="24"/>
          <w:szCs w:val="24"/>
        </w:rPr>
        <w:t>符合（浙财采监[2013]24号）第6条规定的相关证明材料</w:t>
      </w:r>
      <w:r>
        <w:rPr>
          <w:rFonts w:hint="eastAsia" w:hAnsi="宋体" w:eastAsia="宋体" w:cs="宋体"/>
          <w:sz w:val="24"/>
          <w:szCs w:val="24"/>
        </w:rPr>
        <w:t>；</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w:t>
      </w:r>
      <w:r>
        <w:rPr>
          <w:rFonts w:hAnsi="宋体" w:eastAsia="宋体" w:cs="宋体"/>
          <w:sz w:val="24"/>
          <w:szCs w:val="24"/>
        </w:rPr>
        <w:t>.</w:t>
      </w:r>
      <w:r>
        <w:rPr>
          <w:rFonts w:hint="eastAsia" w:hAnsi="宋体" w:eastAsia="宋体" w:cs="宋体"/>
          <w:sz w:val="24"/>
          <w:szCs w:val="24"/>
        </w:rPr>
        <w:t>8供应商为中小企业/小微企业（提供《中小企业声明函》）；</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2</w:t>
      </w:r>
      <w:r>
        <w:rPr>
          <w:rFonts w:hAnsi="宋体" w:eastAsia="宋体" w:cs="宋体"/>
          <w:sz w:val="24"/>
          <w:szCs w:val="24"/>
        </w:rPr>
        <w:t>.</w:t>
      </w:r>
      <w:r>
        <w:rPr>
          <w:rFonts w:hint="eastAsia" w:hAnsi="宋体" w:eastAsia="宋体" w:cs="宋体"/>
          <w:sz w:val="24"/>
          <w:szCs w:val="24"/>
        </w:rPr>
        <w:t>9本采购文件要求提供的和投标人认为需要提供的其它说明和资料/文件。</w:t>
      </w:r>
    </w:p>
    <w:p>
      <w:pPr>
        <w:pStyle w:val="25"/>
        <w:snapToGrid w:val="0"/>
        <w:spacing w:line="360" w:lineRule="auto"/>
        <w:ind w:firstLine="118" w:firstLineChars="49"/>
        <w:rPr>
          <w:rFonts w:hAnsi="宋体" w:eastAsia="宋体" w:cs="宋体"/>
          <w:b/>
          <w:sz w:val="24"/>
          <w:szCs w:val="24"/>
        </w:rPr>
      </w:pPr>
      <w:r>
        <w:rPr>
          <w:rFonts w:hAnsi="宋体" w:eastAsia="宋体" w:cs="宋体"/>
          <w:b/>
          <w:sz w:val="24"/>
          <w:szCs w:val="24"/>
        </w:rPr>
        <w:t>3、商务技术文件部分</w:t>
      </w:r>
    </w:p>
    <w:p>
      <w:pPr>
        <w:pStyle w:val="25"/>
        <w:snapToGrid w:val="0"/>
        <w:spacing w:line="360" w:lineRule="auto"/>
        <w:ind w:left="416" w:leftChars="198"/>
        <w:rPr>
          <w:rFonts w:hAnsi="宋体" w:eastAsia="宋体" w:cs="宋体"/>
          <w:sz w:val="24"/>
          <w:szCs w:val="24"/>
        </w:rPr>
      </w:pPr>
      <w:r>
        <w:rPr>
          <w:rFonts w:hAnsi="宋体" w:eastAsia="宋体" w:cs="宋体"/>
          <w:sz w:val="24"/>
          <w:szCs w:val="24"/>
        </w:rPr>
        <w:t>3.1投标人企业简介等情况说明（格式由投标人</w:t>
      </w:r>
      <w:r>
        <w:rPr>
          <w:rFonts w:hint="eastAsia" w:hAnsi="宋体" w:eastAsia="宋体" w:cs="宋体"/>
          <w:sz w:val="24"/>
          <w:szCs w:val="24"/>
        </w:rPr>
        <w:t>自拟</w:t>
      </w:r>
      <w:r>
        <w:rPr>
          <w:rFonts w:hAnsi="宋体" w:eastAsia="宋体" w:cs="宋体"/>
          <w:sz w:val="24"/>
          <w:szCs w:val="24"/>
        </w:rPr>
        <w:t>）</w:t>
      </w:r>
      <w:r>
        <w:rPr>
          <w:rFonts w:hint="eastAsia" w:hAnsi="宋体" w:eastAsia="宋体" w:cs="宋体"/>
          <w:sz w:val="24"/>
          <w:szCs w:val="24"/>
        </w:rPr>
        <w:t>；</w:t>
      </w:r>
    </w:p>
    <w:p>
      <w:pPr>
        <w:pStyle w:val="25"/>
        <w:snapToGrid w:val="0"/>
        <w:spacing w:line="360" w:lineRule="auto"/>
        <w:ind w:left="416" w:leftChars="198"/>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2投标人类似项目业绩合同扫描件；（如有）（</w:t>
      </w:r>
      <w:r>
        <w:rPr>
          <w:rFonts w:hAnsi="宋体" w:eastAsia="宋体" w:cs="宋体"/>
          <w:sz w:val="24"/>
          <w:szCs w:val="24"/>
        </w:rPr>
        <w:t>格式见附件</w:t>
      </w:r>
      <w:r>
        <w:rPr>
          <w:rFonts w:hint="eastAsia" w:hAnsi="宋体" w:eastAsia="宋体" w:cs="宋体"/>
          <w:sz w:val="24"/>
          <w:szCs w:val="24"/>
        </w:rPr>
        <w:t>）；</w:t>
      </w:r>
    </w:p>
    <w:p>
      <w:pPr>
        <w:pStyle w:val="25"/>
        <w:snapToGrid w:val="0"/>
        <w:spacing w:line="360" w:lineRule="auto"/>
        <w:ind w:firstLine="480" w:firstLineChars="200"/>
        <w:rPr>
          <w:rFonts w:hAnsi="宋体" w:eastAsia="宋体" w:cs="宋体"/>
          <w:sz w:val="24"/>
          <w:szCs w:val="24"/>
        </w:rPr>
      </w:pP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3投标产品服务及清单表</w:t>
      </w:r>
      <w:r>
        <w:rPr>
          <w:rFonts w:hAnsi="宋体" w:eastAsia="宋体" w:cs="宋体"/>
          <w:sz w:val="24"/>
          <w:szCs w:val="24"/>
        </w:rPr>
        <w:t>，技术性能参数的详细描述（格式见附件）</w:t>
      </w:r>
      <w:r>
        <w:rPr>
          <w:rFonts w:hint="eastAsia" w:hAnsi="宋体" w:eastAsia="宋体" w:cs="宋体"/>
          <w:sz w:val="24"/>
          <w:szCs w:val="24"/>
        </w:rPr>
        <w:t>；</w:t>
      </w:r>
    </w:p>
    <w:p>
      <w:pPr>
        <w:pStyle w:val="25"/>
        <w:snapToGrid w:val="0"/>
        <w:spacing w:line="360" w:lineRule="auto"/>
        <w:ind w:left="416" w:leftChars="198"/>
        <w:rPr>
          <w:rFonts w:hAnsi="宋体" w:eastAsia="宋体" w:cs="宋体"/>
          <w:sz w:val="24"/>
          <w:szCs w:val="24"/>
        </w:rPr>
      </w:pP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4投标产品技术参数偏离表</w:t>
      </w:r>
      <w:r>
        <w:rPr>
          <w:rFonts w:hAnsi="宋体" w:eastAsia="宋体" w:cs="宋体"/>
          <w:sz w:val="24"/>
          <w:szCs w:val="24"/>
        </w:rPr>
        <w:t>（格式见附件）</w:t>
      </w:r>
      <w:r>
        <w:rPr>
          <w:rFonts w:hint="eastAsia" w:hAnsi="宋体" w:eastAsia="宋体" w:cs="宋体"/>
          <w:sz w:val="24"/>
          <w:szCs w:val="24"/>
        </w:rPr>
        <w:t>；</w:t>
      </w:r>
    </w:p>
    <w:p>
      <w:pPr>
        <w:pStyle w:val="25"/>
        <w:snapToGrid w:val="0"/>
        <w:spacing w:line="360" w:lineRule="auto"/>
        <w:ind w:firstLine="420"/>
        <w:rPr>
          <w:rFonts w:hAnsi="宋体" w:eastAsia="宋体" w:cs="宋体"/>
          <w:sz w:val="24"/>
          <w:szCs w:val="24"/>
        </w:rPr>
      </w:pPr>
      <w:r>
        <w:rPr>
          <w:rFonts w:hint="eastAsia" w:hAnsi="宋体" w:eastAsia="宋体" w:cs="宋体"/>
          <w:sz w:val="24"/>
          <w:szCs w:val="24"/>
        </w:rPr>
        <w:t>3.5总体实施方案；（格式由投标人自拟）</w:t>
      </w:r>
    </w:p>
    <w:p>
      <w:pPr>
        <w:pStyle w:val="25"/>
        <w:snapToGrid w:val="0"/>
        <w:spacing w:line="360" w:lineRule="auto"/>
        <w:ind w:firstLine="420"/>
        <w:rPr>
          <w:rFonts w:hAnsi="宋体" w:eastAsia="宋体" w:cs="宋体"/>
          <w:sz w:val="24"/>
          <w:szCs w:val="24"/>
        </w:rPr>
      </w:pPr>
      <w:r>
        <w:rPr>
          <w:rFonts w:hint="eastAsia" w:hAnsi="宋体" w:eastAsia="宋体" w:cs="宋体"/>
          <w:sz w:val="24"/>
          <w:szCs w:val="24"/>
        </w:rPr>
        <w:t>3.6项目进度的方案和措施；（格式由投标人自拟）</w:t>
      </w:r>
    </w:p>
    <w:p>
      <w:pPr>
        <w:pStyle w:val="25"/>
        <w:snapToGrid w:val="0"/>
        <w:spacing w:line="360" w:lineRule="auto"/>
        <w:ind w:firstLine="420"/>
        <w:rPr>
          <w:rFonts w:hAnsi="宋体" w:eastAsia="宋体" w:cs="宋体"/>
          <w:sz w:val="24"/>
          <w:szCs w:val="24"/>
        </w:rPr>
      </w:pPr>
      <w:r>
        <w:rPr>
          <w:rFonts w:hint="eastAsia" w:hAnsi="宋体" w:eastAsia="宋体" w:cs="宋体"/>
          <w:sz w:val="24"/>
          <w:szCs w:val="24"/>
        </w:rPr>
        <w:t>3.7货物质量的设施及措施；（格式由投标人自拟）</w:t>
      </w:r>
    </w:p>
    <w:p>
      <w:pPr>
        <w:pStyle w:val="25"/>
        <w:snapToGrid w:val="0"/>
        <w:spacing w:line="360" w:lineRule="auto"/>
        <w:ind w:firstLine="420"/>
        <w:rPr>
          <w:rFonts w:hAnsi="宋体" w:eastAsia="宋体" w:cs="宋体"/>
          <w:sz w:val="24"/>
          <w:szCs w:val="24"/>
        </w:rPr>
      </w:pPr>
      <w:r>
        <w:rPr>
          <w:rFonts w:hint="eastAsia" w:hAnsi="宋体" w:eastAsia="宋体" w:cs="宋体"/>
          <w:sz w:val="24"/>
          <w:szCs w:val="24"/>
        </w:rPr>
        <w:t>3.8安装、调试、验收、培训方案；（格式由投标人自拟）</w:t>
      </w:r>
    </w:p>
    <w:p>
      <w:pPr>
        <w:pStyle w:val="25"/>
        <w:snapToGrid w:val="0"/>
        <w:spacing w:line="360" w:lineRule="auto"/>
        <w:ind w:firstLine="475" w:firstLineChars="198"/>
        <w:rPr>
          <w:rFonts w:hint="eastAsia" w:hAnsi="宋体" w:eastAsia="宋体" w:cs="宋体"/>
          <w:sz w:val="24"/>
          <w:szCs w:val="24"/>
        </w:rPr>
      </w:pPr>
      <w:r>
        <w:rPr>
          <w:rFonts w:hint="eastAsia" w:hAnsi="宋体" w:eastAsia="宋体" w:cs="宋体"/>
          <w:sz w:val="24"/>
          <w:szCs w:val="24"/>
        </w:rPr>
        <w:t>3.9应急预案及与采购单位的配合；（格式由投标人自拟）</w:t>
      </w:r>
    </w:p>
    <w:p>
      <w:pPr>
        <w:pStyle w:val="25"/>
        <w:snapToGrid w:val="0"/>
        <w:spacing w:line="360" w:lineRule="auto"/>
        <w:ind w:firstLine="475" w:firstLineChars="198"/>
        <w:rPr>
          <w:rFonts w:hAnsi="宋体" w:eastAsia="宋体" w:cs="宋体"/>
          <w:sz w:val="24"/>
          <w:szCs w:val="24"/>
        </w:rPr>
      </w:pPr>
      <w:r>
        <w:rPr>
          <w:rFonts w:hAnsi="宋体" w:eastAsia="宋体" w:cs="宋体"/>
          <w:sz w:val="24"/>
          <w:szCs w:val="24"/>
        </w:rPr>
        <w:t>3.1</w:t>
      </w:r>
      <w:r>
        <w:rPr>
          <w:rFonts w:hint="eastAsia" w:hAnsi="宋体" w:eastAsia="宋体" w:cs="宋体"/>
          <w:sz w:val="24"/>
          <w:szCs w:val="24"/>
        </w:rPr>
        <w:t>0质保期承诺；（格式由投标人自拟）</w:t>
      </w:r>
    </w:p>
    <w:p>
      <w:pPr>
        <w:pStyle w:val="25"/>
        <w:snapToGrid w:val="0"/>
        <w:spacing w:line="360" w:lineRule="auto"/>
        <w:ind w:firstLine="475" w:firstLineChars="198"/>
        <w:rPr>
          <w:rFonts w:hAnsi="宋体" w:eastAsia="宋体" w:cs="宋体"/>
          <w:sz w:val="24"/>
          <w:szCs w:val="24"/>
        </w:rPr>
      </w:pPr>
      <w:r>
        <w:rPr>
          <w:rFonts w:hAnsi="宋体" w:eastAsia="宋体" w:cs="宋体"/>
          <w:sz w:val="24"/>
          <w:szCs w:val="24"/>
        </w:rPr>
        <w:t>3.1</w:t>
      </w:r>
      <w:r>
        <w:rPr>
          <w:rFonts w:hint="eastAsia" w:hAnsi="宋体" w:eastAsia="宋体" w:cs="宋体"/>
          <w:sz w:val="24"/>
          <w:szCs w:val="24"/>
        </w:rPr>
        <w:t>1自评表</w:t>
      </w:r>
    </w:p>
    <w:p>
      <w:pPr>
        <w:pStyle w:val="25"/>
        <w:snapToGrid w:val="0"/>
        <w:spacing w:line="360" w:lineRule="auto"/>
        <w:ind w:firstLine="475" w:firstLineChars="198"/>
        <w:rPr>
          <w:rFonts w:hAnsi="宋体" w:eastAsia="宋体" w:cs="宋体"/>
          <w:sz w:val="24"/>
          <w:szCs w:val="24"/>
        </w:rPr>
      </w:pPr>
      <w:r>
        <w:rPr>
          <w:rFonts w:hAnsi="宋体" w:eastAsia="宋体" w:cs="宋体"/>
          <w:sz w:val="24"/>
          <w:szCs w:val="24"/>
        </w:rPr>
        <w:t>3.1</w:t>
      </w:r>
      <w:r>
        <w:rPr>
          <w:rFonts w:hint="eastAsia" w:hAnsi="宋体" w:eastAsia="宋体" w:cs="宋体"/>
          <w:sz w:val="24"/>
          <w:szCs w:val="24"/>
        </w:rPr>
        <w:t>2本采购文件要求提供的和投标人认为需要提供的其它说明和资料</w:t>
      </w:r>
      <w:r>
        <w:rPr>
          <w:rFonts w:hAnsi="宋体" w:eastAsia="宋体" w:cs="宋体"/>
          <w:sz w:val="24"/>
          <w:szCs w:val="24"/>
        </w:rPr>
        <w:t>/文件。</w:t>
      </w:r>
    </w:p>
    <w:p>
      <w:pPr>
        <w:pStyle w:val="25"/>
        <w:snapToGrid w:val="0"/>
        <w:spacing w:line="360" w:lineRule="auto"/>
        <w:rPr>
          <w:rFonts w:hAnsi="宋体" w:eastAsia="宋体" w:cs="宋体"/>
          <w:sz w:val="24"/>
          <w:szCs w:val="24"/>
          <w:highlight w:val="yellow"/>
        </w:rPr>
      </w:pPr>
    </w:p>
    <w:p>
      <w:pPr>
        <w:spacing w:line="360" w:lineRule="auto"/>
        <w:ind w:firstLine="482" w:firstLineChars="200"/>
        <w:jc w:val="left"/>
        <w:rPr>
          <w:rFonts w:ascii="宋体" w:hAnsi="宋体" w:cs="宋体"/>
          <w:b/>
          <w:sz w:val="24"/>
          <w:szCs w:val="24"/>
        </w:rPr>
      </w:pPr>
    </w:p>
    <w:p>
      <w:pPr>
        <w:pStyle w:val="25"/>
        <w:snapToGrid w:val="0"/>
        <w:spacing w:before="120" w:after="120" w:line="360" w:lineRule="auto"/>
        <w:jc w:val="center"/>
        <w:outlineLvl w:val="0"/>
        <w:rPr>
          <w:rFonts w:hAnsi="宋体" w:eastAsia="宋体" w:cs="宋体"/>
          <w:b/>
          <w:sz w:val="24"/>
          <w:szCs w:val="24"/>
        </w:rPr>
      </w:pPr>
    </w:p>
    <w:p>
      <w:pPr>
        <w:pStyle w:val="25"/>
        <w:snapToGrid w:val="0"/>
        <w:spacing w:before="120" w:after="120" w:line="360" w:lineRule="auto"/>
        <w:jc w:val="center"/>
        <w:outlineLvl w:val="0"/>
        <w:rPr>
          <w:rFonts w:hAnsi="宋体" w:eastAsia="宋体" w:cs="宋体"/>
          <w:b/>
          <w:sz w:val="24"/>
          <w:szCs w:val="24"/>
        </w:rPr>
      </w:pPr>
    </w:p>
    <w:p>
      <w:pPr>
        <w:pStyle w:val="25"/>
        <w:snapToGrid w:val="0"/>
        <w:spacing w:before="120" w:after="120" w:line="360" w:lineRule="auto"/>
        <w:jc w:val="center"/>
        <w:outlineLvl w:val="0"/>
        <w:rPr>
          <w:rFonts w:hAnsi="宋体" w:eastAsia="宋体" w:cs="宋体"/>
          <w:b/>
          <w:sz w:val="24"/>
          <w:szCs w:val="24"/>
        </w:rPr>
      </w:pPr>
      <w:r>
        <w:rPr>
          <w:rFonts w:hint="eastAsia" w:hAnsi="宋体" w:eastAsia="宋体" w:cs="宋体"/>
          <w:b/>
          <w:sz w:val="24"/>
          <w:szCs w:val="24"/>
        </w:rPr>
        <w:br w:type="page"/>
      </w:r>
      <w:r>
        <w:rPr>
          <w:rFonts w:hint="eastAsia" w:hAnsi="宋体" w:eastAsia="宋体" w:cs="宋体"/>
          <w:b/>
          <w:sz w:val="24"/>
          <w:szCs w:val="24"/>
        </w:rPr>
        <w:t>投标文件格式</w:t>
      </w:r>
    </w:p>
    <w:p>
      <w:pPr>
        <w:snapToGrid w:val="0"/>
        <w:spacing w:before="50" w:after="50"/>
        <w:rPr>
          <w:rFonts w:ascii="宋体" w:hAnsi="宋体" w:cs="宋体"/>
          <w:b/>
          <w:sz w:val="24"/>
          <w:szCs w:val="24"/>
        </w:rPr>
      </w:pPr>
      <w:r>
        <w:rPr>
          <w:rFonts w:hint="eastAsia" w:ascii="宋体" w:hAnsi="宋体" w:cs="宋体"/>
          <w:b/>
          <w:spacing w:val="20"/>
          <w:sz w:val="24"/>
          <w:szCs w:val="24"/>
        </w:rPr>
        <w:t>格式一</w:t>
      </w:r>
      <w:r>
        <w:rPr>
          <w:rFonts w:hint="eastAsia" w:ascii="宋体" w:hAnsi="宋体" w:cs="宋体"/>
          <w:b/>
          <w:sz w:val="24"/>
          <w:szCs w:val="24"/>
        </w:rPr>
        <w:t>、开标一览表</w:t>
      </w:r>
    </w:p>
    <w:p>
      <w:pPr>
        <w:spacing w:afterLines="50" w:line="540" w:lineRule="exact"/>
        <w:rPr>
          <w:rFonts w:ascii="宋体" w:hAnsi="宋体" w:cs="宋体"/>
        </w:rPr>
      </w:pPr>
    </w:p>
    <w:tbl>
      <w:tblPr>
        <w:tblStyle w:val="4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58"/>
        <w:gridCol w:w="1972"/>
        <w:gridCol w:w="2140"/>
        <w:gridCol w:w="21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758" w:type="dxa"/>
            <w:vAlign w:val="center"/>
          </w:tcPr>
          <w:p>
            <w:pPr>
              <w:spacing w:line="540" w:lineRule="exact"/>
              <w:jc w:val="center"/>
              <w:rPr>
                <w:rFonts w:ascii="宋体" w:hAnsi="宋体" w:cs="宋体"/>
              </w:rPr>
            </w:pPr>
            <w:r>
              <w:rPr>
                <w:rFonts w:hint="eastAsia" w:ascii="宋体" w:hAnsi="宋体" w:cs="宋体"/>
              </w:rPr>
              <w:t>项目名称</w:t>
            </w:r>
          </w:p>
        </w:tc>
        <w:tc>
          <w:tcPr>
            <w:tcW w:w="1972" w:type="dxa"/>
            <w:vAlign w:val="center"/>
          </w:tcPr>
          <w:p>
            <w:pPr>
              <w:spacing w:line="540" w:lineRule="exact"/>
              <w:jc w:val="center"/>
              <w:rPr>
                <w:rFonts w:ascii="宋体" w:hAnsi="宋体" w:cs="宋体"/>
              </w:rPr>
            </w:pPr>
            <w:r>
              <w:rPr>
                <w:rFonts w:hint="eastAsia" w:ascii="宋体" w:hAnsi="宋体" w:cs="宋体"/>
              </w:rPr>
              <w:t>投标总报价</w:t>
            </w:r>
          </w:p>
        </w:tc>
        <w:tc>
          <w:tcPr>
            <w:tcW w:w="2140" w:type="dxa"/>
            <w:vAlign w:val="center"/>
          </w:tcPr>
          <w:p>
            <w:pPr>
              <w:spacing w:line="540" w:lineRule="exact"/>
              <w:jc w:val="center"/>
              <w:rPr>
                <w:rFonts w:ascii="宋体" w:hAnsi="宋体" w:cs="宋体"/>
              </w:rPr>
            </w:pPr>
            <w:r>
              <w:rPr>
                <w:rFonts w:hint="eastAsia" w:ascii="宋体" w:hAnsi="宋体" w:cs="宋体"/>
              </w:rPr>
              <w:t>投标交货期</w:t>
            </w:r>
          </w:p>
        </w:tc>
        <w:tc>
          <w:tcPr>
            <w:tcW w:w="2128" w:type="dxa"/>
            <w:vAlign w:val="center"/>
          </w:tcPr>
          <w:p>
            <w:pPr>
              <w:spacing w:line="540" w:lineRule="exact"/>
              <w:jc w:val="center"/>
              <w:rPr>
                <w:rFonts w:ascii="宋体" w:hAnsi="宋体" w:cs="宋体"/>
              </w:rPr>
            </w:pPr>
            <w:r>
              <w:rPr>
                <w:rFonts w:ascii="宋体" w:hAnsi="宋体" w:cs="宋体"/>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2" w:hRule="atLeast"/>
          <w:jc w:val="center"/>
        </w:trPr>
        <w:tc>
          <w:tcPr>
            <w:tcW w:w="2758" w:type="dxa"/>
            <w:vAlign w:val="center"/>
          </w:tcPr>
          <w:p>
            <w:pPr>
              <w:spacing w:line="540" w:lineRule="exact"/>
              <w:jc w:val="left"/>
              <w:rPr>
                <w:rFonts w:ascii="宋体" w:hAnsi="宋体" w:cs="宋体"/>
              </w:rPr>
            </w:pPr>
          </w:p>
        </w:tc>
        <w:tc>
          <w:tcPr>
            <w:tcW w:w="1972" w:type="dxa"/>
          </w:tcPr>
          <w:p>
            <w:pPr>
              <w:spacing w:line="540" w:lineRule="exact"/>
              <w:rPr>
                <w:rFonts w:ascii="宋体" w:hAnsi="宋体" w:cs="宋体"/>
              </w:rPr>
            </w:pPr>
          </w:p>
        </w:tc>
        <w:tc>
          <w:tcPr>
            <w:tcW w:w="2140" w:type="dxa"/>
          </w:tcPr>
          <w:p>
            <w:pPr>
              <w:spacing w:line="540" w:lineRule="exact"/>
              <w:rPr>
                <w:rFonts w:ascii="宋体" w:hAnsi="宋体" w:cs="宋体"/>
              </w:rPr>
            </w:pPr>
          </w:p>
        </w:tc>
        <w:tc>
          <w:tcPr>
            <w:tcW w:w="2128" w:type="dxa"/>
          </w:tcPr>
          <w:p>
            <w:pPr>
              <w:spacing w:line="540" w:lineRule="exac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2758" w:type="dxa"/>
            <w:vAlign w:val="center"/>
          </w:tcPr>
          <w:p>
            <w:pPr>
              <w:spacing w:line="540" w:lineRule="exact"/>
              <w:rPr>
                <w:rFonts w:ascii="宋体" w:hAnsi="宋体" w:cs="宋体"/>
              </w:rPr>
            </w:pPr>
            <w:r>
              <w:rPr>
                <w:rFonts w:hint="eastAsia" w:ascii="宋体" w:hAnsi="宋体" w:cs="宋体"/>
              </w:rPr>
              <w:t>大写：</w:t>
            </w:r>
          </w:p>
        </w:tc>
        <w:tc>
          <w:tcPr>
            <w:tcW w:w="6240" w:type="dxa"/>
            <w:gridSpan w:val="3"/>
          </w:tcPr>
          <w:p>
            <w:pPr>
              <w:spacing w:line="540" w:lineRule="exac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2758" w:type="dxa"/>
            <w:vAlign w:val="center"/>
          </w:tcPr>
          <w:p>
            <w:pPr>
              <w:spacing w:line="540" w:lineRule="exact"/>
              <w:rPr>
                <w:rFonts w:ascii="宋体" w:hAnsi="宋体" w:cs="宋体"/>
              </w:rPr>
            </w:pPr>
            <w:r>
              <w:rPr>
                <w:rFonts w:hint="eastAsia" w:ascii="宋体" w:hAnsi="宋体" w:cs="宋体"/>
              </w:rPr>
              <w:t>小写：</w:t>
            </w:r>
          </w:p>
        </w:tc>
        <w:tc>
          <w:tcPr>
            <w:tcW w:w="6240" w:type="dxa"/>
            <w:gridSpan w:val="3"/>
          </w:tcPr>
          <w:p>
            <w:pPr>
              <w:spacing w:line="540" w:lineRule="exact"/>
              <w:rPr>
                <w:rFonts w:ascii="宋体" w:hAnsi="宋体" w:cs="宋体"/>
              </w:rPr>
            </w:pPr>
          </w:p>
        </w:tc>
      </w:tr>
    </w:tbl>
    <w:p>
      <w:pPr>
        <w:spacing w:line="540" w:lineRule="exact"/>
        <w:ind w:left="539" w:firstLine="28"/>
        <w:rPr>
          <w:rFonts w:ascii="宋体" w:hAnsi="宋体" w:cs="宋体"/>
        </w:rPr>
      </w:pPr>
    </w:p>
    <w:p>
      <w:pPr>
        <w:spacing w:line="360" w:lineRule="auto"/>
        <w:rPr>
          <w:rFonts w:ascii="宋体" w:hAnsi="宋体"/>
          <w:szCs w:val="21"/>
        </w:rPr>
      </w:pPr>
      <w:r>
        <w:rPr>
          <w:rFonts w:hint="eastAsia" w:ascii="宋体" w:hAnsi="宋体"/>
          <w:szCs w:val="21"/>
        </w:rPr>
        <w:t>注：1、报价一经涂改，应在涂改处加盖单位公章或者由法定代表人或授权委托人签章或盖章，否则其投标作无效标处理。</w:t>
      </w:r>
    </w:p>
    <w:p>
      <w:pPr>
        <w:spacing w:line="360" w:lineRule="auto"/>
        <w:ind w:firstLine="420" w:firstLineChars="200"/>
        <w:rPr>
          <w:rFonts w:hAnsi="宋体"/>
          <w:color w:val="0F1A0F"/>
          <w:szCs w:val="21"/>
        </w:rPr>
      </w:pPr>
      <w:r>
        <w:rPr>
          <w:rFonts w:hint="eastAsia" w:ascii="宋体" w:hAnsi="宋体"/>
          <w:szCs w:val="21"/>
        </w:rPr>
        <w:t>2、本项目投标应以人民币报价，投标报价包含为完成本项目所需的全部费用，投标人须综合考虑进入报价，</w:t>
      </w:r>
      <w:r>
        <w:rPr>
          <w:rFonts w:ascii="宋体" w:hAnsi="宋体"/>
          <w:szCs w:val="21"/>
        </w:rPr>
        <w:t>并承担由此而带来的风险</w:t>
      </w:r>
      <w:r>
        <w:rPr>
          <w:rFonts w:hint="eastAsia" w:ascii="宋体" w:hAnsi="宋体"/>
          <w:szCs w:val="21"/>
        </w:rPr>
        <w:t>。</w:t>
      </w:r>
    </w:p>
    <w:p>
      <w:pPr>
        <w:pStyle w:val="25"/>
        <w:spacing w:line="460" w:lineRule="atLeast"/>
        <w:ind w:firstLine="420" w:firstLineChars="200"/>
        <w:rPr>
          <w:rFonts w:hAnsi="宋体" w:eastAsia="宋体" w:cs="宋体"/>
          <w:b/>
          <w:bCs/>
          <w:sz w:val="24"/>
          <w:szCs w:val="24"/>
        </w:rPr>
      </w:pPr>
      <w:r>
        <w:rPr>
          <w:rFonts w:hint="eastAsia" w:hAnsi="宋体" w:eastAsia="宋体"/>
          <w:sz w:val="21"/>
          <w:szCs w:val="21"/>
        </w:rPr>
        <w:t>3、以上报价应与“投标报价明细表”中的“合计总价”相一致。</w:t>
      </w:r>
    </w:p>
    <w:p>
      <w:pPr>
        <w:snapToGrid w:val="0"/>
        <w:spacing w:before="50" w:after="50"/>
        <w:ind w:left="-3" w:leftChars="-72" w:right="-817" w:rightChars="-389" w:hanging="148" w:hangingChars="62"/>
        <w:rPr>
          <w:rFonts w:ascii="宋体" w:hAnsi="宋体" w:cs="宋体"/>
          <w:sz w:val="24"/>
          <w:szCs w:val="24"/>
        </w:rPr>
      </w:pPr>
    </w:p>
    <w:p>
      <w:pPr>
        <w:spacing w:line="480" w:lineRule="auto"/>
        <w:ind w:firstLine="424" w:firstLineChars="177"/>
        <w:rPr>
          <w:rFonts w:ascii="宋体" w:hAnsi="宋体" w:cs="宋体"/>
          <w:sz w:val="24"/>
          <w:szCs w:val="24"/>
        </w:rPr>
      </w:pPr>
    </w:p>
    <w:p>
      <w:pPr>
        <w:spacing w:line="480" w:lineRule="auto"/>
        <w:ind w:firstLine="424" w:firstLineChars="177"/>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spacing w:line="480" w:lineRule="auto"/>
        <w:ind w:firstLine="424" w:firstLineChars="177"/>
        <w:rPr>
          <w:rFonts w:ascii="宋体" w:hAnsi="宋体" w:cs="宋体"/>
          <w:sz w:val="24"/>
          <w:szCs w:val="24"/>
        </w:rPr>
      </w:pPr>
      <w:r>
        <w:rPr>
          <w:rFonts w:hint="eastAsia" w:ascii="宋体" w:hAnsi="宋体" w:cs="宋体"/>
          <w:sz w:val="24"/>
          <w:szCs w:val="24"/>
        </w:rPr>
        <w:t>投标人代表：</w:t>
      </w:r>
      <w:r>
        <w:rPr>
          <w:rFonts w:hint="eastAsia" w:ascii="宋体" w:hAnsi="宋体" w:cs="宋体"/>
          <w:sz w:val="24"/>
          <w:szCs w:val="24"/>
          <w:u w:val="single"/>
        </w:rPr>
        <w:t xml:space="preserve">                </w:t>
      </w:r>
      <w:r>
        <w:rPr>
          <w:rFonts w:hint="eastAsia" w:ascii="宋体" w:hAnsi="宋体" w:cs="宋体"/>
          <w:sz w:val="24"/>
          <w:szCs w:val="24"/>
        </w:rPr>
        <w:t>（签字）</w:t>
      </w:r>
    </w:p>
    <w:p>
      <w:pPr>
        <w:spacing w:line="480" w:lineRule="auto"/>
        <w:ind w:firstLine="424" w:firstLineChars="177"/>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5"/>
        <w:snapToGrid w:val="0"/>
        <w:spacing w:before="120" w:after="120"/>
        <w:rPr>
          <w:rFonts w:hAnsi="宋体" w:eastAsia="宋体" w:cs="宋体"/>
          <w:spacing w:val="20"/>
          <w:sz w:val="24"/>
          <w:szCs w:val="24"/>
          <w:u w:val="single"/>
        </w:rPr>
      </w:pPr>
    </w:p>
    <w:p>
      <w:pPr>
        <w:pStyle w:val="25"/>
        <w:snapToGrid w:val="0"/>
        <w:spacing w:before="120" w:after="120"/>
        <w:rPr>
          <w:rFonts w:hAnsi="宋体" w:eastAsia="宋体" w:cs="宋体"/>
          <w:spacing w:val="20"/>
          <w:sz w:val="24"/>
          <w:szCs w:val="24"/>
          <w:u w:val="single"/>
        </w:rPr>
      </w:pPr>
    </w:p>
    <w:p>
      <w:pPr>
        <w:pStyle w:val="25"/>
        <w:snapToGrid w:val="0"/>
        <w:spacing w:before="120" w:after="120"/>
        <w:rPr>
          <w:rFonts w:hAnsi="宋体" w:eastAsia="宋体" w:cs="宋体"/>
          <w:spacing w:val="20"/>
          <w:sz w:val="24"/>
          <w:szCs w:val="24"/>
          <w:u w:val="single"/>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spacing w:val="20"/>
          <w:sz w:val="24"/>
          <w:szCs w:val="24"/>
        </w:rPr>
      </w:pPr>
      <w:r>
        <w:rPr>
          <w:rFonts w:hint="eastAsia" w:ascii="宋体" w:hAnsi="宋体" w:cs="宋体"/>
          <w:b/>
          <w:sz w:val="24"/>
          <w:szCs w:val="24"/>
        </w:rPr>
        <w:t>格式二、投标报价明细表（含税）</w:t>
      </w:r>
    </w:p>
    <w:p>
      <w:pPr>
        <w:spacing w:line="420" w:lineRule="auto"/>
      </w:pPr>
      <w:r>
        <w:t>单位：元</w:t>
      </w:r>
    </w:p>
    <w:tbl>
      <w:tblPr>
        <w:tblStyle w:val="48"/>
        <w:tblW w:w="104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700"/>
        <w:gridCol w:w="1440"/>
        <w:gridCol w:w="1440"/>
        <w:gridCol w:w="1260"/>
        <w:gridCol w:w="162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费用名称</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r>
              <w:rPr>
                <w:rFonts w:hint="eastAsia"/>
                <w:spacing w:val="20"/>
              </w:rPr>
              <w:t>品牌、型号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数量</w:t>
            </w:r>
            <w:r>
              <w:rPr>
                <w:spacing w:val="20"/>
              </w:rPr>
              <w:t>/</w:t>
            </w:r>
            <w:r>
              <w:rPr>
                <w:rFonts w:hint="eastAsia"/>
                <w:spacing w:val="20"/>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单价</w:t>
            </w:r>
          </w:p>
          <w:p>
            <w:pPr>
              <w:tabs>
                <w:tab w:val="left" w:pos="1418"/>
              </w:tabs>
              <w:snapToGrid w:val="0"/>
              <w:spacing w:before="50" w:after="50"/>
              <w:jc w:val="center"/>
              <w:rPr>
                <w:spacing w:val="20"/>
              </w:rPr>
            </w:pPr>
            <w:r>
              <w:rPr>
                <w:rFonts w:hint="eastAsia"/>
                <w:spacing w:val="20"/>
              </w:rPr>
              <w:t>（元）</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合价</w:t>
            </w:r>
          </w:p>
          <w:p>
            <w:pPr>
              <w:tabs>
                <w:tab w:val="left" w:pos="1418"/>
              </w:tabs>
              <w:snapToGrid w:val="0"/>
              <w:spacing w:before="50" w:after="50"/>
              <w:jc w:val="center"/>
              <w:rPr>
                <w:spacing w:val="20"/>
              </w:rPr>
            </w:pPr>
            <w:r>
              <w:rPr>
                <w:rFonts w:hint="eastAsia"/>
                <w:spacing w:val="20"/>
              </w:rPr>
              <w:t>（元）</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1</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2</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3</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4</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5</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rPr>
                <w:rFonts w:hint="eastAsia"/>
                <w:spacing w:val="20"/>
              </w:rPr>
              <w:t>......</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84"/>
              <w:tabs>
                <w:tab w:val="left" w:pos="1418"/>
              </w:tabs>
              <w:snapToGrid w:val="0"/>
              <w:spacing w:before="50" w:after="50"/>
              <w:ind w:firstLine="875" w:firstLineChars="350"/>
              <w:rPr>
                <w:rFonts w:ascii="Times New Roman" w:hAnsi="Times New Roman"/>
                <w:spacing w:val="20"/>
                <w:sz w:val="21"/>
              </w:rPr>
            </w:pPr>
          </w:p>
        </w:tc>
        <w:tc>
          <w:tcPr>
            <w:tcW w:w="1440" w:type="dxa"/>
            <w:tcBorders>
              <w:top w:val="single" w:color="auto" w:sz="4" w:space="0"/>
              <w:left w:val="single" w:color="auto" w:sz="4" w:space="0"/>
              <w:bottom w:val="single" w:color="auto" w:sz="4" w:space="0"/>
              <w:right w:val="single" w:color="auto" w:sz="4" w:space="0"/>
            </w:tcBorders>
          </w:tcPr>
          <w:p>
            <w:pPr>
              <w:pStyle w:val="284"/>
              <w:tabs>
                <w:tab w:val="left" w:pos="1418"/>
              </w:tabs>
              <w:snapToGrid w:val="0"/>
              <w:spacing w:before="50" w:after="50"/>
              <w:jc w:val="center"/>
              <w:rPr>
                <w:rFonts w:ascii="Times New Roman" w:hAnsi="Times New Roman"/>
                <w:spacing w:val="20"/>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284"/>
              <w:tabs>
                <w:tab w:val="left" w:pos="1418"/>
              </w:tabs>
              <w:snapToGrid w:val="0"/>
              <w:spacing w:before="50" w:after="50"/>
              <w:jc w:val="center"/>
              <w:rPr>
                <w:rFonts w:ascii="Times New Roman" w:hAnsi="Times New Roman"/>
                <w:spacing w:val="20"/>
                <w:sz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84"/>
              <w:tabs>
                <w:tab w:val="left" w:pos="1418"/>
              </w:tabs>
              <w:snapToGrid w:val="0"/>
              <w:spacing w:before="50" w:after="50"/>
              <w:jc w:val="center"/>
              <w:rPr>
                <w:rFonts w:ascii="Times New Roman" w:hAnsi="Times New Roman"/>
                <w:spacing w:val="20"/>
                <w:sz w:val="21"/>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440" w:type="dxa"/>
            <w:gridSpan w:val="7"/>
            <w:tcBorders>
              <w:top w:val="single" w:color="auto" w:sz="4" w:space="0"/>
              <w:left w:val="single" w:color="auto" w:sz="4" w:space="0"/>
              <w:bottom w:val="single" w:color="auto" w:sz="4" w:space="0"/>
            </w:tcBorders>
          </w:tcPr>
          <w:p>
            <w:pPr>
              <w:tabs>
                <w:tab w:val="left" w:pos="1418"/>
              </w:tabs>
              <w:snapToGrid w:val="0"/>
              <w:spacing w:before="50" w:after="50"/>
              <w:rPr>
                <w:spacing w:val="20"/>
              </w:rPr>
            </w:pPr>
            <w:r>
              <w:rPr>
                <w:rFonts w:hint="eastAsia" w:hAnsi="宋体"/>
                <w:spacing w:val="20"/>
              </w:rPr>
              <w:t>合计总价</w:t>
            </w:r>
            <w:r>
              <w:rPr>
                <w:rFonts w:hint="eastAsia"/>
                <w:spacing w:val="20"/>
              </w:rPr>
              <w:t xml:space="preserve">                              元（大写： ）</w:t>
            </w:r>
          </w:p>
        </w:tc>
      </w:tr>
    </w:tbl>
    <w:p>
      <w:pPr>
        <w:spacing w:line="360" w:lineRule="auto"/>
        <w:ind w:firstLine="420" w:firstLineChars="200"/>
        <w:rPr>
          <w:rFonts w:hAnsi="宋体" w:cs="仿宋_GB2312"/>
          <w:szCs w:val="21"/>
          <w:lang w:val="zh-CN"/>
        </w:rPr>
      </w:pPr>
      <w:r>
        <w:rPr>
          <w:rFonts w:ascii="宋体" w:hAnsi="宋体"/>
          <w:szCs w:val="21"/>
        </w:rPr>
        <w:t>注</w:t>
      </w:r>
      <w:r>
        <w:rPr>
          <w:rFonts w:hint="eastAsia" w:ascii="宋体" w:hAnsi="宋体"/>
          <w:szCs w:val="21"/>
        </w:rPr>
        <w:t>：投标人可</w:t>
      </w:r>
      <w:r>
        <w:rPr>
          <w:rFonts w:ascii="宋体" w:hAnsi="宋体"/>
          <w:szCs w:val="21"/>
        </w:rPr>
        <w:t>按</w:t>
      </w:r>
      <w:r>
        <w:rPr>
          <w:rFonts w:hint="eastAsia" w:ascii="宋体" w:hAnsi="宋体"/>
          <w:szCs w:val="21"/>
        </w:rPr>
        <w:t>本项目采购清单顺序进行报价，也可根据实际情况进行调整，表格不够可以扩展，本项目投标应以人民币报价，投标报价包含为完成本项目所需的全部费用，投标人须综合考虑进入报价，</w:t>
      </w:r>
      <w:r>
        <w:rPr>
          <w:rFonts w:ascii="宋体" w:hAnsi="宋体"/>
          <w:szCs w:val="21"/>
        </w:rPr>
        <w:t>并承担由此而带来的风险</w:t>
      </w:r>
      <w:r>
        <w:rPr>
          <w:rFonts w:hint="eastAsia" w:ascii="宋体" w:hAnsi="宋体"/>
          <w:szCs w:val="21"/>
        </w:rPr>
        <w:t>。</w:t>
      </w:r>
    </w:p>
    <w:p>
      <w:pPr>
        <w:spacing w:line="360" w:lineRule="auto"/>
        <w:ind w:firstLine="2160" w:firstLineChars="900"/>
        <w:jc w:val="center"/>
        <w:rPr>
          <w:rFonts w:ascii="宋体" w:hAnsi="宋体" w:cs="宋体"/>
          <w:sz w:val="24"/>
          <w:szCs w:val="24"/>
        </w:rPr>
      </w:pPr>
    </w:p>
    <w:p>
      <w:pPr>
        <w:spacing w:line="480" w:lineRule="auto"/>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spacing w:line="480" w:lineRule="auto"/>
        <w:rPr>
          <w:rFonts w:ascii="宋体" w:hAnsi="宋体" w:cs="宋体"/>
          <w:sz w:val="24"/>
          <w:szCs w:val="24"/>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pStyle w:val="25"/>
        <w:snapToGrid w:val="0"/>
        <w:spacing w:before="120" w:after="120"/>
        <w:rPr>
          <w:rFonts w:hAnsi="宋体" w:eastAsia="宋体" w:cs="宋体"/>
          <w:spacing w:val="20"/>
          <w:sz w:val="24"/>
          <w:szCs w:val="24"/>
        </w:rPr>
      </w:pPr>
      <w:r>
        <w:rPr>
          <w:rFonts w:hint="eastAsia" w:hAnsi="宋体" w:eastAsia="宋体" w:cs="宋体"/>
          <w:spacing w:val="20"/>
          <w:sz w:val="24"/>
          <w:szCs w:val="24"/>
        </w:rPr>
        <w:t>日期：</w:t>
      </w:r>
      <w:r>
        <w:rPr>
          <w:rFonts w:hint="eastAsia" w:hAnsi="宋体" w:eastAsia="宋体" w:cs="宋体"/>
          <w:spacing w:val="20"/>
          <w:sz w:val="24"/>
          <w:szCs w:val="24"/>
          <w:u w:val="single"/>
        </w:rPr>
        <w:t xml:space="preserve">    </w:t>
      </w:r>
      <w:r>
        <w:rPr>
          <w:rFonts w:hint="eastAsia" w:hAnsi="宋体" w:eastAsia="宋体" w:cs="宋体"/>
          <w:spacing w:val="20"/>
          <w:sz w:val="24"/>
          <w:szCs w:val="24"/>
        </w:rPr>
        <w:t>年</w:t>
      </w:r>
      <w:r>
        <w:rPr>
          <w:rFonts w:hint="eastAsia" w:hAnsi="宋体" w:eastAsia="宋体" w:cs="宋体"/>
          <w:spacing w:val="20"/>
          <w:sz w:val="24"/>
          <w:szCs w:val="24"/>
          <w:u w:val="single"/>
        </w:rPr>
        <w:t xml:space="preserve">   </w:t>
      </w:r>
      <w:r>
        <w:rPr>
          <w:rFonts w:hint="eastAsia" w:hAnsi="宋体" w:eastAsia="宋体" w:cs="宋体"/>
          <w:spacing w:val="20"/>
          <w:sz w:val="24"/>
          <w:szCs w:val="24"/>
        </w:rPr>
        <w:t>月</w:t>
      </w:r>
      <w:r>
        <w:rPr>
          <w:rFonts w:hint="eastAsia" w:hAnsi="宋体" w:eastAsia="宋体" w:cs="宋体"/>
          <w:spacing w:val="20"/>
          <w:sz w:val="24"/>
          <w:szCs w:val="24"/>
          <w:u w:val="single"/>
        </w:rPr>
        <w:t xml:space="preserve">   </w:t>
      </w:r>
      <w:r>
        <w:rPr>
          <w:rFonts w:hint="eastAsia" w:hAnsi="宋体" w:eastAsia="宋体" w:cs="宋体"/>
          <w:spacing w:val="20"/>
          <w:sz w:val="24"/>
          <w:szCs w:val="24"/>
        </w:rPr>
        <w:t>日</w:t>
      </w:r>
    </w:p>
    <w:p>
      <w:pPr>
        <w:pStyle w:val="25"/>
        <w:snapToGrid w:val="0"/>
        <w:spacing w:before="120" w:after="120"/>
        <w:rPr>
          <w:rFonts w:hAnsi="宋体" w:eastAsia="宋体" w:cs="宋体"/>
          <w:spacing w:val="20"/>
          <w:sz w:val="24"/>
          <w:szCs w:val="24"/>
        </w:rPr>
      </w:pPr>
    </w:p>
    <w:p>
      <w:pPr>
        <w:pStyle w:val="25"/>
        <w:snapToGrid w:val="0"/>
        <w:spacing w:before="120" w:after="120"/>
        <w:rPr>
          <w:rFonts w:hAnsi="宋体" w:eastAsia="宋体" w:cs="宋体"/>
          <w:spacing w:val="20"/>
          <w:sz w:val="24"/>
          <w:szCs w:val="24"/>
        </w:rPr>
      </w:pPr>
    </w:p>
    <w:p>
      <w:pPr>
        <w:pStyle w:val="25"/>
        <w:snapToGrid w:val="0"/>
        <w:spacing w:before="120" w:after="120"/>
        <w:rPr>
          <w:rFonts w:hAnsi="宋体" w:eastAsia="宋体" w:cs="宋体"/>
          <w:spacing w:val="20"/>
          <w:sz w:val="24"/>
          <w:szCs w:val="24"/>
        </w:rPr>
      </w:pPr>
    </w:p>
    <w:p>
      <w:pPr>
        <w:pStyle w:val="25"/>
        <w:snapToGrid w:val="0"/>
        <w:spacing w:before="120" w:after="120"/>
        <w:rPr>
          <w:rFonts w:hAnsi="宋体" w:eastAsia="宋体" w:cs="宋体"/>
          <w:spacing w:val="20"/>
          <w:sz w:val="24"/>
          <w:szCs w:val="24"/>
        </w:rPr>
      </w:pPr>
    </w:p>
    <w:p>
      <w:pPr>
        <w:pStyle w:val="25"/>
        <w:snapToGrid w:val="0"/>
        <w:spacing w:before="120" w:after="120"/>
        <w:rPr>
          <w:rFonts w:hAnsi="宋体" w:eastAsia="宋体" w:cs="宋体"/>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sz w:val="24"/>
          <w:szCs w:val="24"/>
        </w:rPr>
      </w:pPr>
      <w:r>
        <w:rPr>
          <w:rFonts w:hint="eastAsia" w:ascii="宋体" w:hAnsi="宋体" w:cs="宋体"/>
          <w:b/>
          <w:spacing w:val="20"/>
          <w:sz w:val="24"/>
          <w:szCs w:val="24"/>
        </w:rPr>
        <w:t>格式三、投标函</w:t>
      </w:r>
    </w:p>
    <w:p>
      <w:pPr>
        <w:spacing w:line="360" w:lineRule="auto"/>
        <w:jc w:val="left"/>
        <w:rPr>
          <w:rFonts w:ascii="宋体" w:hAnsi="宋体" w:cs="宋体"/>
          <w:sz w:val="24"/>
          <w:szCs w:val="24"/>
        </w:rPr>
      </w:pPr>
      <w:r>
        <w:rPr>
          <w:rFonts w:hint="eastAsia" w:ascii="宋体" w:hAnsi="宋体" w:cs="宋体"/>
          <w:spacing w:val="-4"/>
          <w:sz w:val="24"/>
          <w:szCs w:val="24"/>
        </w:rPr>
        <w:t>致：</w:t>
      </w:r>
      <w:r>
        <w:rPr>
          <w:rFonts w:hint="eastAsia" w:ascii="宋体" w:hAnsi="宋体" w:cs="宋体"/>
          <w:sz w:val="24"/>
          <w:szCs w:val="24"/>
        </w:rPr>
        <w:t>舟山市普陀区人民政府展茅街道办事处</w:t>
      </w:r>
    </w:p>
    <w:p>
      <w:pPr>
        <w:spacing w:line="360" w:lineRule="auto"/>
        <w:ind w:firstLine="480" w:firstLineChars="200"/>
        <w:jc w:val="left"/>
        <w:rPr>
          <w:rFonts w:ascii="宋体" w:hAnsi="宋体" w:cs="宋体"/>
          <w:spacing w:val="-4"/>
          <w:sz w:val="24"/>
          <w:szCs w:val="24"/>
        </w:rPr>
      </w:pPr>
      <w:r>
        <w:rPr>
          <w:rFonts w:hint="eastAsia" w:ascii="宋体" w:hAnsi="宋体" w:cs="宋体"/>
          <w:sz w:val="24"/>
          <w:szCs w:val="24"/>
        </w:rPr>
        <w:t>舟山建银工程造价审查中心有限公司</w:t>
      </w:r>
    </w:p>
    <w:p>
      <w:pPr>
        <w:pStyle w:val="19"/>
        <w:spacing w:after="0" w:line="360" w:lineRule="auto"/>
        <w:ind w:left="0" w:leftChars="0" w:firstLine="480" w:firstLineChars="200"/>
        <w:rPr>
          <w:rFonts w:ascii="宋体" w:hAnsi="宋体" w:cs="宋体"/>
          <w:sz w:val="24"/>
          <w:szCs w:val="24"/>
        </w:rPr>
      </w:pPr>
      <w:r>
        <w:rPr>
          <w:rFonts w:hint="eastAsia" w:ascii="宋体" w:hAnsi="宋体" w:cs="宋体"/>
          <w:sz w:val="24"/>
          <w:szCs w:val="24"/>
        </w:rPr>
        <w:t>我方</w:t>
      </w:r>
      <w:r>
        <w:rPr>
          <w:rFonts w:hint="eastAsia" w:ascii="宋体" w:hAnsi="宋体" w:cs="宋体"/>
          <w:b/>
          <w:sz w:val="24"/>
          <w:szCs w:val="24"/>
          <w:u w:val="single"/>
        </w:rPr>
        <w:t>（投标人名称）</w:t>
      </w:r>
      <w:r>
        <w:rPr>
          <w:rFonts w:hint="eastAsia" w:ascii="宋体" w:hAnsi="宋体" w:cs="宋体"/>
          <w:sz w:val="24"/>
          <w:szCs w:val="24"/>
        </w:rPr>
        <w:t>已详细审查了</w:t>
      </w:r>
      <w:r>
        <w:rPr>
          <w:rFonts w:hint="eastAsia" w:ascii="宋体" w:hAnsi="宋体" w:cs="宋体"/>
          <w:b/>
          <w:sz w:val="24"/>
          <w:szCs w:val="24"/>
          <w:u w:val="single"/>
        </w:rPr>
        <w:t xml:space="preserve">（项目名称）（项目编号）    </w:t>
      </w:r>
      <w:r>
        <w:rPr>
          <w:rFonts w:hint="eastAsia" w:ascii="宋体" w:hAnsi="宋体" w:cs="宋体"/>
          <w:sz w:val="24"/>
          <w:szCs w:val="24"/>
        </w:rPr>
        <w:t>的招标文件及其相关补充文件</w:t>
      </w:r>
      <w:r>
        <w:rPr>
          <w:rFonts w:hint="eastAsia" w:ascii="宋体" w:hAnsi="宋体" w:cs="宋体"/>
          <w:b/>
          <w:sz w:val="24"/>
          <w:szCs w:val="24"/>
        </w:rPr>
        <w:t>（若有）</w:t>
      </w:r>
      <w:r>
        <w:rPr>
          <w:rFonts w:hint="eastAsia" w:ascii="宋体" w:hAnsi="宋体" w:cs="宋体"/>
          <w:sz w:val="24"/>
          <w:szCs w:val="24"/>
        </w:rPr>
        <w:t>，并正式授权我公司的</w:t>
      </w:r>
      <w:r>
        <w:rPr>
          <w:rFonts w:hint="eastAsia" w:ascii="宋体" w:hAnsi="宋体" w:cs="宋体"/>
          <w:b/>
          <w:sz w:val="24"/>
          <w:szCs w:val="24"/>
          <w:u w:val="single"/>
        </w:rPr>
        <w:t>（被授权人姓名）</w:t>
      </w:r>
      <w:r>
        <w:rPr>
          <w:rFonts w:hint="eastAsia" w:ascii="宋体" w:hAnsi="宋体" w:cs="宋体"/>
          <w:sz w:val="24"/>
          <w:szCs w:val="24"/>
        </w:rPr>
        <w:t>以本公司名义，全权代表我方自愿参加上述采购项目的投标，现就有关事项向采购代理机构郑重承诺如下：</w:t>
      </w:r>
    </w:p>
    <w:p>
      <w:pPr>
        <w:pStyle w:val="19"/>
        <w:spacing w:after="0" w:line="360" w:lineRule="auto"/>
        <w:ind w:left="0" w:leftChars="0" w:right="-91" w:firstLine="480" w:firstLineChars="200"/>
        <w:rPr>
          <w:rFonts w:ascii="宋体" w:hAnsi="宋体" w:cs="宋体"/>
          <w:sz w:val="24"/>
          <w:szCs w:val="24"/>
        </w:rPr>
      </w:pPr>
      <w:r>
        <w:rPr>
          <w:rFonts w:hint="eastAsia" w:ascii="宋体" w:hAnsi="宋体" w:cs="宋体"/>
          <w:sz w:val="24"/>
          <w:szCs w:val="24"/>
        </w:rPr>
        <w:t>1、我方已详细审查了招标文件的全部内容及其相关补充文件</w:t>
      </w:r>
      <w:r>
        <w:rPr>
          <w:rFonts w:hint="eastAsia" w:ascii="宋体" w:hAnsi="宋体" w:cs="宋体"/>
          <w:b/>
          <w:sz w:val="24"/>
          <w:szCs w:val="24"/>
        </w:rPr>
        <w:t>（若有）</w:t>
      </w:r>
      <w:r>
        <w:rPr>
          <w:rFonts w:hint="eastAsia" w:ascii="宋体" w:hAnsi="宋体" w:cs="宋体"/>
          <w:sz w:val="24"/>
          <w:szCs w:val="24"/>
        </w:rPr>
        <w:t>，并完全清晰理解全部内容及相关的补充文件</w:t>
      </w:r>
      <w:r>
        <w:rPr>
          <w:rFonts w:hint="eastAsia" w:ascii="宋体" w:hAnsi="宋体" w:cs="宋体"/>
          <w:b/>
          <w:sz w:val="24"/>
          <w:szCs w:val="24"/>
        </w:rPr>
        <w:t>（若有）</w:t>
      </w:r>
      <w:r>
        <w:rPr>
          <w:rFonts w:hint="eastAsia" w:ascii="宋体" w:hAnsi="宋体" w:cs="宋体"/>
          <w:sz w:val="24"/>
          <w:szCs w:val="24"/>
        </w:rPr>
        <w:t>，不存在任何误解之处，同意放弃提出异议和质疑的权利。</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2、我方遵守《中华人民共和国政府采购法》及相关法律法规的规定。同意招标文件中所提到的无效标条款，并服从有关开标现场的会议纪律。否则，同意被废除投标资格。</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4、我方所提供的一次性投标报价具有充分的合理性和准确性，保证不存在低于成本的恶意报价行为，同时清楚理解到报价最低并非意味着必定获得合同授予资格。</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5、投标有效期为自开标之日起</w:t>
      </w:r>
      <w:r>
        <w:rPr>
          <w:rFonts w:hint="eastAsia" w:ascii="宋体" w:hAnsi="宋体" w:cs="宋体"/>
          <w:spacing w:val="-4"/>
          <w:sz w:val="24"/>
          <w:szCs w:val="24"/>
          <w:u w:val="single"/>
        </w:rPr>
        <w:t>90</w:t>
      </w:r>
      <w:r>
        <w:rPr>
          <w:rFonts w:hint="eastAsia" w:ascii="宋体" w:hAnsi="宋体" w:cs="宋体"/>
          <w:spacing w:val="-4"/>
          <w:sz w:val="24"/>
          <w:szCs w:val="24"/>
        </w:rPr>
        <w:t>天内，如在投标有效期内撤回投标，我方同意被废除投标资格。</w:t>
      </w:r>
    </w:p>
    <w:p>
      <w:pPr>
        <w:spacing w:line="360" w:lineRule="auto"/>
        <w:ind w:firstLine="435"/>
        <w:jc w:val="left"/>
        <w:rPr>
          <w:rFonts w:ascii="宋体" w:hAnsi="宋体" w:cs="宋体"/>
          <w:spacing w:val="-4"/>
          <w:sz w:val="24"/>
          <w:szCs w:val="24"/>
        </w:rPr>
      </w:pPr>
      <w:r>
        <w:rPr>
          <w:rFonts w:hint="eastAsia" w:ascii="宋体" w:hAnsi="宋体" w:cs="宋体"/>
          <w:spacing w:val="-4"/>
          <w:sz w:val="24"/>
          <w:szCs w:val="24"/>
        </w:rPr>
        <w:t>6、我方承诺参加本次政府采购活动前3年内在经营活动中没有重大违法记录。</w:t>
      </w:r>
    </w:p>
    <w:p>
      <w:pPr>
        <w:spacing w:line="360" w:lineRule="auto"/>
        <w:ind w:firstLine="435"/>
        <w:jc w:val="left"/>
        <w:rPr>
          <w:rFonts w:ascii="宋体" w:hAnsi="宋体" w:cs="宋体"/>
          <w:spacing w:val="-4"/>
          <w:sz w:val="24"/>
          <w:szCs w:val="24"/>
        </w:rPr>
      </w:pPr>
      <w:r>
        <w:rPr>
          <w:rFonts w:hint="eastAsia" w:ascii="宋体" w:hAnsi="宋体" w:cs="宋体"/>
          <w:spacing w:val="-4"/>
          <w:sz w:val="24"/>
          <w:szCs w:val="24"/>
        </w:rPr>
        <w:t>7、我方承诺具备履行合同所必需的设备和专业技术能力。</w:t>
      </w:r>
    </w:p>
    <w:p>
      <w:pPr>
        <w:spacing w:line="336" w:lineRule="auto"/>
        <w:ind w:firstLine="464" w:firstLineChars="200"/>
        <w:rPr>
          <w:rFonts w:ascii="宋体" w:hAnsi="宋体"/>
          <w:sz w:val="24"/>
          <w:szCs w:val="24"/>
        </w:rPr>
      </w:pPr>
      <w:r>
        <w:rPr>
          <w:rFonts w:hint="eastAsia" w:ascii="宋体" w:hAnsi="宋体" w:cs="宋体"/>
          <w:spacing w:val="-4"/>
          <w:sz w:val="24"/>
          <w:szCs w:val="24"/>
        </w:rPr>
        <w:t>8、我方承诺提供</w:t>
      </w:r>
      <w:r>
        <w:rPr>
          <w:rFonts w:hint="eastAsia" w:ascii="宋体" w:hAnsi="宋体" w:cs="宋体"/>
          <w:spacing w:val="-4"/>
          <w:sz w:val="24"/>
          <w:szCs w:val="24"/>
          <w:u w:val="single"/>
        </w:rPr>
        <w:t xml:space="preserve">      </w:t>
      </w:r>
      <w:r>
        <w:rPr>
          <w:rFonts w:hint="eastAsia" w:ascii="宋体" w:hAnsi="宋体" w:cs="宋体"/>
          <w:spacing w:val="-4"/>
          <w:sz w:val="24"/>
          <w:szCs w:val="24"/>
        </w:rPr>
        <w:t>年的质保期</w:t>
      </w:r>
      <w:r>
        <w:rPr>
          <w:rFonts w:hint="eastAsia" w:ascii="宋体" w:hAnsi="宋体"/>
          <w:sz w:val="24"/>
          <w:szCs w:val="24"/>
        </w:rPr>
        <w:t>。</w:t>
      </w:r>
    </w:p>
    <w:p>
      <w:pPr>
        <w:spacing w:line="480" w:lineRule="auto"/>
        <w:ind w:firstLine="464" w:firstLineChars="200"/>
        <w:jc w:val="left"/>
        <w:rPr>
          <w:rFonts w:ascii="宋体" w:hAnsi="宋体" w:cs="宋体"/>
          <w:spacing w:val="-4"/>
          <w:sz w:val="24"/>
          <w:szCs w:val="24"/>
        </w:rPr>
      </w:pPr>
    </w:p>
    <w:p>
      <w:pPr>
        <w:spacing w:line="480" w:lineRule="auto"/>
        <w:ind w:firstLine="464" w:firstLineChars="200"/>
        <w:jc w:val="left"/>
        <w:rPr>
          <w:rFonts w:ascii="宋体" w:hAnsi="宋体" w:cs="宋体"/>
          <w:spacing w:val="-4"/>
          <w:sz w:val="24"/>
          <w:szCs w:val="24"/>
        </w:rPr>
      </w:pPr>
      <w:r>
        <w:rPr>
          <w:rFonts w:hint="eastAsia" w:ascii="宋体" w:hAnsi="宋体" w:cs="宋体"/>
          <w:spacing w:val="-4"/>
          <w:sz w:val="24"/>
          <w:szCs w:val="24"/>
        </w:rPr>
        <w:t>投标人名称：</w:t>
      </w:r>
      <w:r>
        <w:rPr>
          <w:rFonts w:hint="eastAsia" w:ascii="宋体" w:hAnsi="宋体" w:cs="宋体"/>
          <w:spacing w:val="20"/>
          <w:sz w:val="24"/>
          <w:szCs w:val="24"/>
          <w:u w:val="single"/>
        </w:rPr>
        <w:t xml:space="preserve">                  </w:t>
      </w:r>
      <w:r>
        <w:rPr>
          <w:rFonts w:hint="eastAsia" w:ascii="宋体" w:hAnsi="宋体" w:cs="宋体"/>
          <w:spacing w:val="-4"/>
          <w:sz w:val="24"/>
          <w:szCs w:val="24"/>
        </w:rPr>
        <w:t xml:space="preserve">（加盖公章） </w:t>
      </w:r>
    </w:p>
    <w:p>
      <w:pPr>
        <w:spacing w:line="480" w:lineRule="auto"/>
        <w:ind w:firstLine="464" w:firstLineChars="200"/>
        <w:rPr>
          <w:rFonts w:ascii="宋体" w:hAnsi="宋体" w:cs="宋体"/>
          <w:sz w:val="24"/>
          <w:szCs w:val="24"/>
        </w:rPr>
      </w:pPr>
      <w:r>
        <w:rPr>
          <w:rFonts w:hint="eastAsia" w:ascii="宋体" w:hAnsi="宋体" w:cs="宋体"/>
          <w:spacing w:val="-4"/>
          <w:sz w:val="24"/>
          <w:szCs w:val="24"/>
        </w:rPr>
        <w:t>法定代表人或负责人：</w:t>
      </w:r>
      <w:r>
        <w:rPr>
          <w:rFonts w:hint="eastAsia" w:ascii="宋体" w:hAnsi="宋体" w:cs="宋体"/>
          <w:b/>
          <w:spacing w:val="20"/>
          <w:sz w:val="24"/>
          <w:szCs w:val="24"/>
          <w:u w:val="single"/>
        </w:rPr>
        <w:t xml:space="preserve">                  </w:t>
      </w:r>
      <w:r>
        <w:rPr>
          <w:rFonts w:hint="eastAsia" w:ascii="宋体" w:hAnsi="宋体" w:cs="宋体"/>
          <w:sz w:val="24"/>
          <w:szCs w:val="24"/>
        </w:rPr>
        <w:t>（签字或盖章）</w:t>
      </w:r>
    </w:p>
    <w:p>
      <w:pPr>
        <w:spacing w:line="480" w:lineRule="auto"/>
        <w:ind w:firstLine="464" w:firstLineChars="200"/>
        <w:jc w:val="left"/>
        <w:rPr>
          <w:rFonts w:ascii="宋体" w:hAnsi="宋体" w:cs="宋体"/>
          <w:spacing w:val="-4"/>
          <w:sz w:val="24"/>
          <w:szCs w:val="24"/>
        </w:rPr>
      </w:pPr>
      <w:r>
        <w:rPr>
          <w:rFonts w:hint="eastAsia" w:ascii="宋体" w:hAnsi="宋体" w:cs="宋体"/>
          <w:spacing w:val="-4"/>
          <w:sz w:val="24"/>
          <w:szCs w:val="24"/>
        </w:rPr>
        <w:t>投标人代表：</w:t>
      </w:r>
      <w:r>
        <w:rPr>
          <w:rFonts w:hint="eastAsia" w:ascii="宋体" w:hAnsi="宋体" w:cs="宋体"/>
          <w:spacing w:val="20"/>
          <w:sz w:val="24"/>
          <w:szCs w:val="24"/>
          <w:u w:val="single"/>
        </w:rPr>
        <w:t xml:space="preserve">                  </w:t>
      </w:r>
      <w:r>
        <w:rPr>
          <w:rFonts w:hint="eastAsia" w:ascii="宋体" w:hAnsi="宋体" w:cs="宋体"/>
          <w:spacing w:val="-4"/>
          <w:sz w:val="24"/>
          <w:szCs w:val="24"/>
        </w:rPr>
        <w:t xml:space="preserve">（签字） </w:t>
      </w:r>
    </w:p>
    <w:p>
      <w:pPr>
        <w:spacing w:line="480" w:lineRule="auto"/>
        <w:ind w:firstLine="464" w:firstLineChars="200"/>
        <w:rPr>
          <w:rFonts w:ascii="宋体" w:hAnsi="宋体" w:cs="宋体"/>
          <w:spacing w:val="20"/>
          <w:sz w:val="24"/>
          <w:szCs w:val="24"/>
          <w:u w:val="single"/>
        </w:rPr>
      </w:pPr>
      <w:r>
        <w:rPr>
          <w:rFonts w:hint="eastAsia" w:ascii="宋体" w:hAnsi="宋体" w:cs="宋体"/>
          <w:spacing w:val="-4"/>
          <w:sz w:val="24"/>
          <w:szCs w:val="24"/>
        </w:rPr>
        <w:t>投标人地址：</w:t>
      </w:r>
      <w:r>
        <w:rPr>
          <w:rFonts w:hint="eastAsia" w:ascii="宋体" w:hAnsi="宋体" w:cs="宋体"/>
          <w:spacing w:val="20"/>
          <w:sz w:val="24"/>
          <w:szCs w:val="24"/>
          <w:u w:val="single"/>
        </w:rPr>
        <w:t xml:space="preserve">                  </w:t>
      </w:r>
    </w:p>
    <w:p>
      <w:pPr>
        <w:spacing w:line="480" w:lineRule="auto"/>
        <w:ind w:firstLine="464" w:firstLineChars="200"/>
        <w:rPr>
          <w:rFonts w:ascii="宋体" w:hAnsi="宋体" w:cs="宋体"/>
          <w:spacing w:val="-4"/>
          <w:sz w:val="24"/>
          <w:szCs w:val="24"/>
        </w:rPr>
      </w:pPr>
      <w:r>
        <w:rPr>
          <w:rFonts w:hint="eastAsia" w:ascii="宋体" w:hAnsi="宋体" w:cs="宋体"/>
          <w:spacing w:val="-4"/>
          <w:sz w:val="24"/>
          <w:szCs w:val="24"/>
        </w:rPr>
        <w:t>日期：</w:t>
      </w:r>
      <w:r>
        <w:rPr>
          <w:rFonts w:hint="eastAsia" w:ascii="宋体" w:hAnsi="宋体" w:cs="宋体"/>
          <w:spacing w:val="-4"/>
          <w:sz w:val="24"/>
          <w:szCs w:val="24"/>
          <w:u w:val="single"/>
        </w:rPr>
        <w:t xml:space="preserve">     </w:t>
      </w:r>
      <w:r>
        <w:rPr>
          <w:rFonts w:hint="eastAsia" w:ascii="宋体" w:hAnsi="宋体" w:cs="宋体"/>
          <w:spacing w:val="-4"/>
          <w:sz w:val="24"/>
          <w:szCs w:val="24"/>
        </w:rPr>
        <w:t>年</w:t>
      </w:r>
      <w:r>
        <w:rPr>
          <w:rFonts w:hint="eastAsia" w:ascii="宋体" w:hAnsi="宋体" w:cs="宋体"/>
          <w:spacing w:val="-4"/>
          <w:sz w:val="24"/>
          <w:szCs w:val="24"/>
          <w:u w:val="single"/>
        </w:rPr>
        <w:t xml:space="preserve">    </w:t>
      </w:r>
      <w:r>
        <w:rPr>
          <w:rFonts w:hint="eastAsia" w:ascii="宋体" w:hAnsi="宋体" w:cs="宋体"/>
          <w:spacing w:val="-4"/>
          <w:sz w:val="24"/>
          <w:szCs w:val="24"/>
        </w:rPr>
        <w:t>月</w:t>
      </w:r>
      <w:r>
        <w:rPr>
          <w:rFonts w:hint="eastAsia" w:ascii="宋体" w:hAnsi="宋体" w:cs="宋体"/>
          <w:spacing w:val="-4"/>
          <w:sz w:val="24"/>
          <w:szCs w:val="24"/>
          <w:u w:val="single"/>
        </w:rPr>
        <w:t xml:space="preserve">   </w:t>
      </w:r>
      <w:r>
        <w:rPr>
          <w:rFonts w:hint="eastAsia" w:ascii="宋体" w:hAnsi="宋体" w:cs="宋体"/>
          <w:spacing w:val="-4"/>
          <w:sz w:val="24"/>
          <w:szCs w:val="24"/>
        </w:rPr>
        <w:t xml:space="preserve">日 </w:t>
      </w:r>
    </w:p>
    <w:p>
      <w:pPr>
        <w:spacing w:line="360" w:lineRule="auto"/>
        <w:jc w:val="left"/>
        <w:rPr>
          <w:rFonts w:ascii="宋体" w:hAnsi="宋体" w:cs="宋体"/>
          <w:b/>
          <w:spacing w:val="20"/>
          <w:sz w:val="24"/>
          <w:szCs w:val="24"/>
        </w:rPr>
      </w:pPr>
      <w:r>
        <w:rPr>
          <w:rFonts w:ascii="宋体" w:hAnsi="宋体" w:cs="宋体"/>
          <w:b/>
          <w:spacing w:val="20"/>
          <w:sz w:val="24"/>
          <w:szCs w:val="24"/>
        </w:rPr>
        <w:br w:type="page"/>
      </w:r>
      <w:r>
        <w:rPr>
          <w:rFonts w:hint="eastAsia" w:ascii="宋体" w:hAnsi="宋体" w:cs="宋体"/>
          <w:b/>
          <w:spacing w:val="20"/>
          <w:sz w:val="24"/>
          <w:szCs w:val="24"/>
        </w:rPr>
        <w:t>格式四、法定代表人授权函</w:t>
      </w:r>
    </w:p>
    <w:p>
      <w:pPr>
        <w:spacing w:line="360" w:lineRule="auto"/>
        <w:jc w:val="left"/>
        <w:rPr>
          <w:rFonts w:ascii="宋体" w:hAnsi="宋体" w:cs="宋体"/>
          <w:b/>
          <w:spacing w:val="20"/>
          <w:sz w:val="24"/>
          <w:szCs w:val="24"/>
        </w:rPr>
      </w:pPr>
    </w:p>
    <w:p>
      <w:pPr>
        <w:spacing w:line="360" w:lineRule="auto"/>
        <w:jc w:val="left"/>
        <w:rPr>
          <w:rFonts w:ascii="宋体" w:hAnsi="宋体" w:cs="宋体"/>
          <w:spacing w:val="-4"/>
          <w:sz w:val="24"/>
          <w:szCs w:val="24"/>
        </w:rPr>
      </w:pPr>
      <w:r>
        <w:rPr>
          <w:rFonts w:hint="eastAsia" w:ascii="宋体" w:hAnsi="宋体" w:cs="宋体"/>
          <w:spacing w:val="-4"/>
          <w:sz w:val="24"/>
          <w:szCs w:val="24"/>
        </w:rPr>
        <w:t>致：</w:t>
      </w:r>
      <w:r>
        <w:rPr>
          <w:rFonts w:hint="eastAsia" w:ascii="宋体" w:hAnsi="宋体" w:cs="宋体"/>
          <w:sz w:val="24"/>
          <w:szCs w:val="24"/>
        </w:rPr>
        <w:t>舟山市普陀区人民政府展茅街道办事处</w:t>
      </w:r>
    </w:p>
    <w:p>
      <w:pPr>
        <w:spacing w:line="360" w:lineRule="auto"/>
        <w:ind w:right="-89" w:firstLine="480" w:firstLineChars="200"/>
        <w:jc w:val="left"/>
        <w:rPr>
          <w:rFonts w:ascii="宋体" w:hAnsi="宋体" w:cs="宋体"/>
          <w:sz w:val="24"/>
          <w:szCs w:val="24"/>
        </w:rPr>
      </w:pPr>
      <w:r>
        <w:rPr>
          <w:rFonts w:hint="eastAsia" w:ascii="宋体" w:hAnsi="宋体" w:cs="宋体"/>
          <w:sz w:val="24"/>
          <w:szCs w:val="24"/>
        </w:rPr>
        <w:t>舟山建银工程造价审查中心有限公司</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我</w:t>
      </w:r>
      <w:r>
        <w:rPr>
          <w:rFonts w:hint="eastAsia" w:ascii="宋体" w:hAnsi="宋体" w:cs="宋体"/>
          <w:spacing w:val="-4"/>
          <w:sz w:val="24"/>
          <w:szCs w:val="24"/>
          <w:u w:val="single"/>
        </w:rPr>
        <w:t xml:space="preserve">              </w:t>
      </w:r>
      <w:r>
        <w:rPr>
          <w:rFonts w:hint="eastAsia" w:ascii="宋体" w:hAnsi="宋体" w:cs="宋体"/>
          <w:spacing w:val="-4"/>
          <w:sz w:val="24"/>
          <w:szCs w:val="24"/>
        </w:rPr>
        <w:t>（姓名）系</w:t>
      </w:r>
      <w:r>
        <w:rPr>
          <w:rFonts w:hint="eastAsia" w:ascii="宋体" w:hAnsi="宋体" w:cs="宋体"/>
          <w:spacing w:val="-4"/>
          <w:sz w:val="24"/>
          <w:szCs w:val="24"/>
          <w:u w:val="single"/>
        </w:rPr>
        <w:t xml:space="preserve">             </w:t>
      </w:r>
      <w:r>
        <w:rPr>
          <w:rFonts w:hint="eastAsia" w:ascii="宋体" w:hAnsi="宋体" w:cs="宋体"/>
          <w:spacing w:val="-4"/>
          <w:sz w:val="24"/>
          <w:szCs w:val="24"/>
        </w:rPr>
        <w:t>（投标人名称）的法定代表人，现授权委托本单位在职职工</w:t>
      </w:r>
      <w:r>
        <w:rPr>
          <w:rFonts w:hint="eastAsia" w:ascii="宋体" w:hAnsi="宋体" w:cs="宋体"/>
          <w:spacing w:val="-4"/>
          <w:sz w:val="24"/>
          <w:szCs w:val="24"/>
          <w:u w:val="single"/>
        </w:rPr>
        <w:t xml:space="preserve">                   </w:t>
      </w:r>
      <w:r>
        <w:rPr>
          <w:rFonts w:hint="eastAsia" w:ascii="宋体" w:hAnsi="宋体" w:cs="宋体"/>
          <w:spacing w:val="-4"/>
          <w:sz w:val="24"/>
          <w:szCs w:val="24"/>
        </w:rPr>
        <w:t>（姓名）(身份证号码：</w:t>
      </w:r>
      <w:r>
        <w:rPr>
          <w:rFonts w:hint="eastAsia" w:ascii="宋体" w:hAnsi="宋体" w:cs="宋体"/>
          <w:spacing w:val="-4"/>
          <w:sz w:val="24"/>
          <w:szCs w:val="24"/>
          <w:u w:val="single"/>
        </w:rPr>
        <w:t xml:space="preserve">                                </w:t>
      </w:r>
      <w:r>
        <w:rPr>
          <w:rFonts w:hint="eastAsia" w:ascii="宋体" w:hAnsi="宋体" w:cs="宋体"/>
          <w:spacing w:val="-4"/>
          <w:sz w:val="24"/>
          <w:szCs w:val="24"/>
        </w:rPr>
        <w:t>)以我方的名义参加</w:t>
      </w:r>
      <w:r>
        <w:rPr>
          <w:rFonts w:hint="eastAsia" w:ascii="宋体" w:hAnsi="宋体" w:cs="宋体"/>
          <w:spacing w:val="-4"/>
          <w:sz w:val="24"/>
          <w:szCs w:val="24"/>
          <w:u w:val="single"/>
        </w:rPr>
        <w:t xml:space="preserve">                           （项目名称）（项目编号）</w:t>
      </w:r>
      <w:r>
        <w:rPr>
          <w:rFonts w:hint="eastAsia" w:ascii="宋体" w:hAnsi="宋体" w:cs="宋体"/>
          <w:spacing w:val="-4"/>
          <w:sz w:val="24"/>
          <w:szCs w:val="24"/>
        </w:rPr>
        <w:t>的投标活动，并代表我方全权办理针对上述项目的投标、开标、评标、签约等具体事务和签署相关文件。</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我方对被授权人的签名负全部责任。</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在撤销授权的书面通知以前，本授权函一直有效。被授权人在授权函有效期内签署的所有文件不因授权的撤销而失效。</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被授权人无转委托权，特此委托。</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 xml:space="preserve">被授权人（签字）：                       法定代表人或负责人（签字或盖章）： </w:t>
      </w:r>
    </w:p>
    <w:p>
      <w:pPr>
        <w:spacing w:line="360" w:lineRule="auto"/>
        <w:ind w:right="-89" w:firstLine="464" w:firstLineChars="200"/>
        <w:jc w:val="left"/>
        <w:rPr>
          <w:rFonts w:ascii="宋体" w:hAnsi="宋体" w:cs="宋体"/>
          <w:spacing w:val="-4"/>
          <w:sz w:val="24"/>
          <w:szCs w:val="24"/>
        </w:rPr>
      </w:pPr>
      <w:r>
        <w:rPr>
          <w:rFonts w:hint="eastAsia" w:ascii="宋体" w:hAnsi="宋体" w:cs="宋体"/>
          <w:spacing w:val="-4"/>
          <w:sz w:val="24"/>
          <w:szCs w:val="24"/>
        </w:rPr>
        <w:t>联系电话：                              联系电话：</w:t>
      </w:r>
    </w:p>
    <w:p>
      <w:pPr>
        <w:spacing w:line="360" w:lineRule="auto"/>
        <w:ind w:right="-89" w:firstLine="5104" w:firstLineChars="2200"/>
        <w:jc w:val="left"/>
        <w:rPr>
          <w:rFonts w:ascii="宋体" w:hAnsi="宋体" w:cs="宋体"/>
          <w:spacing w:val="-4"/>
          <w:sz w:val="24"/>
          <w:szCs w:val="24"/>
        </w:rPr>
      </w:pPr>
    </w:p>
    <w:p>
      <w:pPr>
        <w:spacing w:line="360" w:lineRule="auto"/>
        <w:ind w:right="-89" w:firstLine="5104" w:firstLineChars="2200"/>
        <w:jc w:val="left"/>
        <w:rPr>
          <w:rFonts w:ascii="宋体" w:hAnsi="宋体" w:cs="宋体"/>
          <w:spacing w:val="-4"/>
          <w:sz w:val="24"/>
          <w:szCs w:val="24"/>
        </w:rPr>
      </w:pPr>
    </w:p>
    <w:p>
      <w:pPr>
        <w:spacing w:line="360" w:lineRule="auto"/>
        <w:ind w:right="-89" w:firstLine="5104" w:firstLineChars="2200"/>
        <w:jc w:val="left"/>
        <w:rPr>
          <w:rFonts w:ascii="宋体" w:hAnsi="宋体" w:cs="宋体"/>
          <w:spacing w:val="-4"/>
          <w:sz w:val="24"/>
          <w:szCs w:val="24"/>
        </w:rPr>
      </w:pPr>
      <w:r>
        <w:rPr>
          <w:rFonts w:hint="eastAsia" w:ascii="宋体" w:hAnsi="宋体" w:cs="宋体"/>
          <w:spacing w:val="-4"/>
          <w:sz w:val="24"/>
          <w:szCs w:val="24"/>
        </w:rPr>
        <w:t xml:space="preserve">   投标人公章：</w:t>
      </w:r>
    </w:p>
    <w:p>
      <w:pPr>
        <w:spacing w:line="360" w:lineRule="auto"/>
        <w:rPr>
          <w:rFonts w:ascii="宋体" w:hAnsi="宋体" w:cs="宋体"/>
          <w:spacing w:val="-4"/>
          <w:sz w:val="24"/>
          <w:szCs w:val="24"/>
        </w:rPr>
      </w:pPr>
      <w:r>
        <w:rPr>
          <w:rFonts w:hint="eastAsia" w:ascii="宋体" w:hAnsi="宋体" w:cs="宋体"/>
          <w:spacing w:val="-4"/>
          <w:sz w:val="24"/>
          <w:szCs w:val="24"/>
        </w:rPr>
        <w:t xml:space="preserve">                                                 </w:t>
      </w:r>
      <w:r>
        <w:rPr>
          <w:rFonts w:hint="eastAsia" w:ascii="宋体" w:hAnsi="宋体" w:cs="宋体"/>
          <w:spacing w:val="-4"/>
          <w:sz w:val="24"/>
          <w:szCs w:val="24"/>
          <w:u w:val="single"/>
        </w:rPr>
        <w:t xml:space="preserve">        </w:t>
      </w:r>
      <w:r>
        <w:rPr>
          <w:rFonts w:hint="eastAsia" w:ascii="宋体" w:hAnsi="宋体" w:cs="宋体"/>
          <w:spacing w:val="-4"/>
          <w:sz w:val="24"/>
          <w:szCs w:val="24"/>
        </w:rPr>
        <w:t xml:space="preserve"> 年</w:t>
      </w:r>
      <w:r>
        <w:rPr>
          <w:rFonts w:hint="eastAsia" w:ascii="宋体" w:hAnsi="宋体" w:cs="宋体"/>
          <w:spacing w:val="-4"/>
          <w:sz w:val="24"/>
          <w:szCs w:val="24"/>
          <w:u w:val="single"/>
        </w:rPr>
        <w:t xml:space="preserve">    </w:t>
      </w:r>
      <w:r>
        <w:rPr>
          <w:rFonts w:hint="eastAsia" w:ascii="宋体" w:hAnsi="宋体" w:cs="宋体"/>
          <w:spacing w:val="-4"/>
          <w:sz w:val="24"/>
          <w:szCs w:val="24"/>
        </w:rPr>
        <w:t>月</w:t>
      </w:r>
      <w:r>
        <w:rPr>
          <w:rFonts w:hint="eastAsia" w:ascii="宋体" w:hAnsi="宋体" w:cs="宋体"/>
          <w:spacing w:val="-4"/>
          <w:sz w:val="24"/>
          <w:szCs w:val="24"/>
          <w:u w:val="single"/>
        </w:rPr>
        <w:t xml:space="preserve">    </w:t>
      </w:r>
      <w:r>
        <w:rPr>
          <w:rFonts w:hint="eastAsia" w:ascii="宋体" w:hAnsi="宋体" w:cs="宋体"/>
          <w:spacing w:val="-4"/>
          <w:sz w:val="24"/>
          <w:szCs w:val="24"/>
        </w:rPr>
        <w:t>日</w:t>
      </w:r>
    </w:p>
    <w:p>
      <w:pPr>
        <w:spacing w:line="360" w:lineRule="auto"/>
        <w:rPr>
          <w:rFonts w:ascii="宋体" w:hAnsi="宋体" w:cs="宋体"/>
          <w:spacing w:val="-4"/>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5"/>
        <w:snapToGrid w:val="0"/>
        <w:spacing w:line="360" w:lineRule="auto"/>
        <w:ind w:firstLine="475" w:firstLineChars="198"/>
        <w:rPr>
          <w:rFonts w:hAnsi="宋体" w:eastAsia="宋体" w:cs="宋体"/>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pStyle w:val="249"/>
        <w:widowControl w:val="0"/>
        <w:adjustRightInd w:val="0"/>
        <w:spacing w:before="0" w:beforeAutospacing="0" w:after="0" w:afterAutospacing="0" w:line="360" w:lineRule="auto"/>
        <w:jc w:val="both"/>
        <w:textAlignment w:val="baseline"/>
        <w:rPr>
          <w:rFonts w:ascii="宋体" w:eastAsia="宋体" w:cs="宋体"/>
          <w:spacing w:val="20"/>
          <w:sz w:val="24"/>
          <w:szCs w:val="24"/>
        </w:rPr>
      </w:pPr>
    </w:p>
    <w:p>
      <w:pPr>
        <w:tabs>
          <w:tab w:val="left" w:pos="2340"/>
          <w:tab w:val="left" w:pos="2520"/>
          <w:tab w:val="left" w:pos="2700"/>
          <w:tab w:val="left" w:pos="3060"/>
        </w:tabs>
        <w:spacing w:line="360" w:lineRule="auto"/>
        <w:rPr>
          <w:rFonts w:ascii="宋体" w:hAnsi="宋体"/>
          <w:b/>
          <w:color w:val="000000"/>
        </w:rPr>
      </w:pPr>
      <w:r>
        <w:rPr>
          <w:rFonts w:hint="eastAsia" w:ascii="宋体" w:hAnsi="宋体"/>
          <w:b/>
          <w:sz w:val="24"/>
          <w:szCs w:val="24"/>
        </w:rPr>
        <w:t>格式五、投标</w:t>
      </w:r>
      <w:r>
        <w:rPr>
          <w:rFonts w:hint="eastAsia" w:ascii="宋体" w:hAnsi="宋体" w:cs="宋体"/>
          <w:b/>
          <w:color w:val="0F1A0F"/>
          <w:sz w:val="24"/>
          <w:szCs w:val="24"/>
        </w:rPr>
        <w:t>产品服务及清单表</w:t>
      </w:r>
    </w:p>
    <w:tbl>
      <w:tblPr>
        <w:tblStyle w:val="48"/>
        <w:tblW w:w="0" w:type="auto"/>
        <w:tblInd w:w="108" w:type="dxa"/>
        <w:tblLayout w:type="fixed"/>
        <w:tblCellMar>
          <w:top w:w="0" w:type="dxa"/>
          <w:left w:w="108" w:type="dxa"/>
          <w:bottom w:w="0" w:type="dxa"/>
          <w:right w:w="108" w:type="dxa"/>
        </w:tblCellMar>
      </w:tblPr>
      <w:tblGrid>
        <w:gridCol w:w="735"/>
        <w:gridCol w:w="3675"/>
        <w:gridCol w:w="1155"/>
        <w:gridCol w:w="1155"/>
        <w:gridCol w:w="1155"/>
        <w:gridCol w:w="1155"/>
      </w:tblGrid>
      <w:tr>
        <w:tblPrEx>
          <w:tblCellMar>
            <w:top w:w="0" w:type="dxa"/>
            <w:left w:w="108" w:type="dxa"/>
            <w:bottom w:w="0" w:type="dxa"/>
            <w:right w:w="108" w:type="dxa"/>
          </w:tblCellMar>
        </w:tblPrEx>
        <w:trPr>
          <w:trHeight w:val="285"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序号</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cs="宋体"/>
                <w:b/>
                <w:color w:val="000000"/>
                <w:kern w:val="0"/>
                <w:sz w:val="20"/>
                <w:szCs w:val="21"/>
              </w:rPr>
              <w:t xml:space="preserve"> </w:t>
            </w:r>
            <w:r>
              <w:rPr>
                <w:rFonts w:hint="eastAsia" w:ascii="宋体" w:hAnsi="宋体" w:eastAsia="Times New Roman" w:cs="宋体"/>
                <w:b/>
                <w:color w:val="000000"/>
                <w:kern w:val="0"/>
                <w:sz w:val="20"/>
                <w:szCs w:val="21"/>
              </w:rPr>
              <w:t>名称</w:t>
            </w: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品牌</w:t>
            </w: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型号</w:t>
            </w: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r>
              <w:rPr>
                <w:rFonts w:hint="eastAsia" w:ascii="宋体" w:hAnsi="宋体" w:eastAsia="Times New Roman"/>
                <w:b/>
                <w:color w:val="000000"/>
                <w:sz w:val="20"/>
              </w:rPr>
              <w:t>数量</w:t>
            </w: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备注</w:t>
            </w:r>
          </w:p>
        </w:tc>
      </w:tr>
      <w:tr>
        <w:tblPrEx>
          <w:tblCellMar>
            <w:top w:w="0" w:type="dxa"/>
            <w:left w:w="108" w:type="dxa"/>
            <w:bottom w:w="0" w:type="dxa"/>
            <w:right w:w="108" w:type="dxa"/>
          </w:tblCellMar>
        </w:tblPrEx>
        <w:trPr>
          <w:trHeight w:val="54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1</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rPr>
          <w:trHeight w:val="605"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2</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12"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3</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2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4</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0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5</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23"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6</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17"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7</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r>
        <w:tblPrEx>
          <w:tblCellMar>
            <w:top w:w="0" w:type="dxa"/>
            <w:left w:w="108" w:type="dxa"/>
            <w:bottom w:w="0" w:type="dxa"/>
            <w:right w:w="108" w:type="dxa"/>
          </w:tblCellMar>
        </w:tblPrEx>
        <w:trPr>
          <w:trHeight w:val="61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r>
              <w:rPr>
                <w:rFonts w:hint="eastAsia" w:ascii="宋体" w:hAnsi="宋体" w:eastAsia="Times New Roman" w:cs="宋体"/>
                <w:b/>
                <w:color w:val="000000"/>
                <w:kern w:val="0"/>
                <w:sz w:val="20"/>
                <w:szCs w:val="21"/>
              </w:rPr>
              <w:t>8</w:t>
            </w:r>
          </w:p>
        </w:tc>
        <w:tc>
          <w:tcPr>
            <w:tcW w:w="367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c>
          <w:tcPr>
            <w:tcW w:w="1155" w:type="dxa"/>
            <w:tcBorders>
              <w:top w:val="single" w:color="auto" w:sz="4" w:space="0"/>
              <w:left w:val="nil"/>
              <w:bottom w:val="single" w:color="auto" w:sz="4" w:space="0"/>
              <w:right w:val="single" w:color="auto" w:sz="4" w:space="0"/>
            </w:tcBorders>
          </w:tcPr>
          <w:p>
            <w:pPr>
              <w:widowControl/>
              <w:jc w:val="center"/>
              <w:rPr>
                <w:rFonts w:ascii="宋体" w:hAnsi="宋体" w:eastAsia="Times New Roman" w:cs="宋体"/>
                <w:b/>
                <w:color w:val="000000"/>
                <w:kern w:val="0"/>
                <w:sz w:val="20"/>
                <w:szCs w:val="21"/>
              </w:rPr>
            </w:pPr>
          </w:p>
        </w:tc>
      </w:tr>
    </w:tbl>
    <w:p>
      <w:pPr>
        <w:snapToGrid w:val="0"/>
        <w:jc w:val="left"/>
        <w:rPr>
          <w:rFonts w:ascii="宋体" w:hAnsi="宋体" w:cs="宋体"/>
          <w:sz w:val="24"/>
          <w:szCs w:val="24"/>
        </w:rPr>
      </w:pPr>
    </w:p>
    <w:p>
      <w:pPr>
        <w:spacing w:line="360" w:lineRule="auto"/>
        <w:rPr>
          <w:rFonts w:ascii="宋体" w:hAnsi="宋体" w:cs="宋体"/>
          <w:sz w:val="24"/>
          <w:szCs w:val="24"/>
        </w:rPr>
      </w:pPr>
    </w:p>
    <w:p>
      <w:pPr>
        <w:spacing w:line="360" w:lineRule="auto"/>
        <w:ind w:left="424" w:leftChars="202"/>
        <w:rPr>
          <w:rFonts w:ascii="宋体" w:hAnsi="宋体" w:cs="宋体"/>
          <w:sz w:val="24"/>
          <w:szCs w:val="24"/>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spacing w:line="360" w:lineRule="auto"/>
        <w:ind w:left="424" w:leftChars="202"/>
        <w:rPr>
          <w:rFonts w:ascii="宋体" w:hAnsi="宋体" w:cs="宋体"/>
          <w:sz w:val="24"/>
          <w:szCs w:val="24"/>
          <w:u w:val="single"/>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spacing w:line="360" w:lineRule="auto"/>
        <w:ind w:left="424" w:leftChars="202"/>
        <w:rPr>
          <w:rFonts w:ascii="宋体" w:hAnsi="宋体" w:cs="宋体"/>
          <w:spacing w:val="20"/>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格式六、投标产品技术参数偏离表</w:t>
      </w:r>
    </w:p>
    <w:p>
      <w:pPr>
        <w:spacing w:line="360" w:lineRule="auto"/>
        <w:rPr>
          <w:rFonts w:ascii="宋体" w:hAnsi="宋体" w:cs="宋体"/>
          <w:b/>
          <w:sz w:val="24"/>
          <w:szCs w:val="24"/>
        </w:rPr>
      </w:pPr>
    </w:p>
    <w:tbl>
      <w:tblPr>
        <w:tblStyle w:val="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733"/>
        <w:gridCol w:w="768"/>
        <w:gridCol w:w="724"/>
        <w:gridCol w:w="2033"/>
        <w:gridCol w:w="15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序号</w:t>
            </w:r>
          </w:p>
        </w:tc>
        <w:tc>
          <w:tcPr>
            <w:tcW w:w="916" w:type="pct"/>
            <w:tcBorders>
              <w:top w:val="single" w:color="auto" w:sz="4" w:space="0"/>
              <w:left w:val="nil"/>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服务项目名称</w:t>
            </w:r>
          </w:p>
        </w:tc>
        <w:tc>
          <w:tcPr>
            <w:tcW w:w="406" w:type="pct"/>
            <w:tcBorders>
              <w:top w:val="single" w:color="auto" w:sz="4" w:space="0"/>
              <w:left w:val="nil"/>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品牌</w:t>
            </w:r>
          </w:p>
        </w:tc>
        <w:tc>
          <w:tcPr>
            <w:tcW w:w="383" w:type="pct"/>
            <w:tcBorders>
              <w:top w:val="single" w:color="auto" w:sz="4" w:space="0"/>
              <w:left w:val="nil"/>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型号</w:t>
            </w:r>
          </w:p>
        </w:tc>
        <w:tc>
          <w:tcPr>
            <w:tcW w:w="1075" w:type="pct"/>
            <w:tcBorders>
              <w:top w:val="single" w:color="auto" w:sz="4" w:space="0"/>
              <w:left w:val="nil"/>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招标文件所需技术参数及性能说明</w:t>
            </w:r>
          </w:p>
        </w:tc>
        <w:tc>
          <w:tcPr>
            <w:tcW w:w="843" w:type="pct"/>
            <w:tcBorders>
              <w:top w:val="single" w:color="auto" w:sz="4" w:space="0"/>
              <w:left w:val="nil"/>
              <w:bottom w:val="single" w:color="auto" w:sz="4" w:space="0"/>
              <w:right w:val="single" w:color="auto" w:sz="4" w:space="0"/>
            </w:tcBorders>
            <w:vAlign w:val="center"/>
          </w:tcPr>
          <w:p>
            <w:pPr>
              <w:jc w:val="center"/>
              <w:rPr>
                <w:rFonts w:ascii="宋体" w:hAnsi="宋体"/>
                <w:b/>
                <w:bCs/>
                <w:spacing w:val="-4"/>
                <w:sz w:val="24"/>
                <w:szCs w:val="24"/>
              </w:rPr>
            </w:pPr>
            <w:r>
              <w:rPr>
                <w:rFonts w:hint="eastAsia"/>
                <w:b/>
                <w:bCs/>
                <w:spacing w:val="-4"/>
                <w:sz w:val="24"/>
                <w:szCs w:val="24"/>
              </w:rPr>
              <w:t>所投技术参数</w:t>
            </w:r>
          </w:p>
          <w:p>
            <w:pPr>
              <w:jc w:val="center"/>
              <w:rPr>
                <w:b/>
                <w:bCs/>
                <w:spacing w:val="-4"/>
                <w:sz w:val="24"/>
                <w:szCs w:val="24"/>
              </w:rPr>
            </w:pPr>
            <w:r>
              <w:rPr>
                <w:rFonts w:hint="eastAsia"/>
                <w:b/>
                <w:bCs/>
                <w:spacing w:val="-4"/>
                <w:sz w:val="24"/>
                <w:szCs w:val="24"/>
              </w:rPr>
              <w:t>及性能说明</w:t>
            </w:r>
          </w:p>
        </w:tc>
        <w:tc>
          <w:tcPr>
            <w:tcW w:w="949" w:type="pct"/>
            <w:tcBorders>
              <w:top w:val="single" w:color="auto" w:sz="4" w:space="0"/>
              <w:left w:val="nil"/>
              <w:bottom w:val="single" w:color="auto" w:sz="4" w:space="0"/>
              <w:right w:val="single" w:color="auto" w:sz="4" w:space="0"/>
            </w:tcBorders>
            <w:vAlign w:val="center"/>
          </w:tcPr>
          <w:p>
            <w:pPr>
              <w:jc w:val="center"/>
              <w:rPr>
                <w:b/>
                <w:bCs/>
                <w:spacing w:val="-4"/>
                <w:sz w:val="24"/>
                <w:szCs w:val="24"/>
              </w:rPr>
            </w:pPr>
            <w:r>
              <w:rPr>
                <w:rFonts w:hint="eastAsia"/>
                <w:b/>
                <w:bCs/>
                <w:spacing w:val="-4"/>
                <w:sz w:val="24"/>
                <w:szCs w:val="24"/>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91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40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38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1075" w:type="pct"/>
            <w:tcBorders>
              <w:top w:val="single" w:color="auto" w:sz="4" w:space="0"/>
              <w:left w:val="nil"/>
              <w:bottom w:val="single" w:color="auto" w:sz="4" w:space="0"/>
              <w:right w:val="single" w:color="auto" w:sz="4" w:space="0"/>
            </w:tcBorders>
            <w:vAlign w:val="center"/>
          </w:tcPr>
          <w:p>
            <w:pPr>
              <w:jc w:val="center"/>
              <w:rPr>
                <w:kern w:val="0"/>
                <w:sz w:val="24"/>
                <w:szCs w:val="24"/>
              </w:rPr>
            </w:pPr>
          </w:p>
        </w:tc>
        <w:tc>
          <w:tcPr>
            <w:tcW w:w="84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949" w:type="pct"/>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正偏离/符合/负偏离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91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40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38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1075"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84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949"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91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406"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38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1075" w:type="pct"/>
            <w:tcBorders>
              <w:top w:val="single" w:color="auto" w:sz="4" w:space="0"/>
              <w:left w:val="nil"/>
              <w:bottom w:val="single" w:color="auto" w:sz="4" w:space="0"/>
              <w:right w:val="single" w:color="auto" w:sz="4" w:space="0"/>
            </w:tcBorders>
            <w:vAlign w:val="center"/>
          </w:tcPr>
          <w:p>
            <w:pPr>
              <w:jc w:val="center"/>
              <w:rPr>
                <w:kern w:val="0"/>
                <w:sz w:val="24"/>
                <w:szCs w:val="24"/>
              </w:rPr>
            </w:pPr>
          </w:p>
        </w:tc>
        <w:tc>
          <w:tcPr>
            <w:tcW w:w="843" w:type="pct"/>
            <w:tcBorders>
              <w:top w:val="single" w:color="auto" w:sz="4" w:space="0"/>
              <w:left w:val="nil"/>
              <w:bottom w:val="single" w:color="auto" w:sz="4" w:space="0"/>
              <w:right w:val="single" w:color="auto" w:sz="4" w:space="0"/>
            </w:tcBorders>
            <w:vAlign w:val="center"/>
          </w:tcPr>
          <w:p>
            <w:pPr>
              <w:jc w:val="center"/>
              <w:rPr>
                <w:sz w:val="24"/>
                <w:szCs w:val="24"/>
              </w:rPr>
            </w:pPr>
          </w:p>
        </w:tc>
        <w:tc>
          <w:tcPr>
            <w:tcW w:w="949" w:type="pct"/>
            <w:tcBorders>
              <w:top w:val="single" w:color="auto" w:sz="4" w:space="0"/>
              <w:left w:val="nil"/>
              <w:bottom w:val="single" w:color="auto" w:sz="4" w:space="0"/>
              <w:right w:val="single" w:color="auto" w:sz="4" w:space="0"/>
            </w:tcBorders>
            <w:vAlign w:val="center"/>
          </w:tcPr>
          <w:p>
            <w:pPr>
              <w:jc w:val="center"/>
              <w:rPr>
                <w:sz w:val="24"/>
                <w:szCs w:val="24"/>
              </w:rPr>
            </w:pPr>
          </w:p>
        </w:tc>
      </w:tr>
    </w:tbl>
    <w:p>
      <w:pPr>
        <w:spacing w:line="480" w:lineRule="auto"/>
        <w:ind w:firstLine="424" w:firstLineChars="177"/>
        <w:rPr>
          <w:rFonts w:ascii="宋体" w:hAnsi="宋体" w:cs="宋体"/>
          <w:sz w:val="24"/>
          <w:szCs w:val="24"/>
        </w:rPr>
      </w:pPr>
    </w:p>
    <w:p>
      <w:pPr>
        <w:spacing w:line="360" w:lineRule="auto"/>
        <w:ind w:firstLine="424" w:firstLineChars="177"/>
        <w:rPr>
          <w:rFonts w:ascii="宋体" w:hAnsi="宋体" w:cs="宋体"/>
          <w:sz w:val="24"/>
          <w:szCs w:val="24"/>
        </w:rPr>
      </w:pPr>
    </w:p>
    <w:p>
      <w:pPr>
        <w:spacing w:line="360" w:lineRule="auto"/>
        <w:ind w:firstLine="424" w:firstLineChars="177"/>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spacing w:line="360" w:lineRule="auto"/>
        <w:ind w:firstLine="410" w:firstLineChars="177"/>
        <w:rPr>
          <w:rFonts w:ascii="宋体" w:hAnsi="宋体" w:cs="宋体"/>
          <w:sz w:val="24"/>
          <w:szCs w:val="24"/>
        </w:rPr>
      </w:pPr>
      <w:r>
        <w:rPr>
          <w:rFonts w:hint="eastAsia" w:ascii="宋体" w:hAnsi="宋体"/>
          <w:spacing w:val="-4"/>
          <w:sz w:val="24"/>
          <w:szCs w:val="24"/>
        </w:rPr>
        <w:t>投标人代表</w:t>
      </w:r>
      <w:r>
        <w:rPr>
          <w:rFonts w:hint="eastAsia" w:ascii="宋体" w:hAnsi="宋体"/>
          <w:sz w:val="24"/>
          <w:szCs w:val="24"/>
        </w:rPr>
        <w:t>：</w:t>
      </w:r>
      <w:r>
        <w:rPr>
          <w:rFonts w:ascii="宋体" w:hAnsi="宋体"/>
          <w:b/>
          <w:spacing w:val="20"/>
          <w:sz w:val="24"/>
          <w:szCs w:val="24"/>
          <w:u w:val="single"/>
        </w:rPr>
        <w:t xml:space="preserve">           </w:t>
      </w:r>
      <w:r>
        <w:rPr>
          <w:rFonts w:hint="eastAsia" w:ascii="宋体" w:hAnsi="宋体"/>
          <w:sz w:val="24"/>
          <w:szCs w:val="24"/>
        </w:rPr>
        <w:t>（签字）</w:t>
      </w:r>
    </w:p>
    <w:p>
      <w:pPr>
        <w:spacing w:line="360" w:lineRule="auto"/>
        <w:ind w:firstLine="424" w:firstLineChars="177"/>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tabs>
          <w:tab w:val="left" w:pos="2340"/>
          <w:tab w:val="left" w:pos="2520"/>
          <w:tab w:val="left" w:pos="2700"/>
          <w:tab w:val="left" w:pos="3060"/>
        </w:tabs>
        <w:spacing w:line="360" w:lineRule="auto"/>
        <w:rPr>
          <w:rFonts w:ascii="宋体" w:hAnsi="宋体" w:cs="宋体"/>
          <w:b/>
          <w:spacing w:val="20"/>
          <w:sz w:val="24"/>
          <w:szCs w:val="24"/>
        </w:rPr>
      </w:pPr>
    </w:p>
    <w:p>
      <w:pPr>
        <w:tabs>
          <w:tab w:val="left" w:pos="2340"/>
          <w:tab w:val="left" w:pos="2520"/>
          <w:tab w:val="left" w:pos="2700"/>
          <w:tab w:val="left" w:pos="3060"/>
        </w:tabs>
        <w:spacing w:line="360" w:lineRule="auto"/>
        <w:rPr>
          <w:rFonts w:ascii="宋体" w:hAnsi="宋体" w:cs="宋体"/>
          <w:b/>
          <w:spacing w:val="20"/>
          <w:sz w:val="24"/>
          <w:szCs w:val="24"/>
        </w:rPr>
      </w:pPr>
      <w:r>
        <w:rPr>
          <w:rFonts w:hint="eastAsia" w:ascii="宋体" w:hAnsi="宋体" w:cs="宋体"/>
          <w:b/>
          <w:spacing w:val="20"/>
          <w:sz w:val="24"/>
          <w:szCs w:val="24"/>
        </w:rPr>
        <w:t>表1：主要参数表</w:t>
      </w:r>
    </w:p>
    <w:tbl>
      <w:tblPr>
        <w:tblStyle w:val="48"/>
        <w:tblW w:w="0" w:type="auto"/>
        <w:tblInd w:w="108" w:type="dxa"/>
        <w:tblLayout w:type="fixed"/>
        <w:tblCellMar>
          <w:top w:w="0" w:type="dxa"/>
          <w:left w:w="108" w:type="dxa"/>
          <w:bottom w:w="0" w:type="dxa"/>
          <w:right w:w="108" w:type="dxa"/>
        </w:tblCellMar>
      </w:tblPr>
      <w:tblGrid>
        <w:gridCol w:w="735"/>
        <w:gridCol w:w="1817"/>
        <w:gridCol w:w="1276"/>
        <w:gridCol w:w="5244"/>
      </w:tblGrid>
      <w:tr>
        <w:tblPrEx>
          <w:tblCellMar>
            <w:top w:w="0" w:type="dxa"/>
            <w:left w:w="108" w:type="dxa"/>
            <w:bottom w:w="0" w:type="dxa"/>
            <w:right w:w="108" w:type="dxa"/>
          </w:tblCellMar>
        </w:tblPrEx>
        <w:trPr>
          <w:trHeight w:val="187"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序号</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产品名称</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r>
              <w:rPr>
                <w:rFonts w:hint="eastAsia" w:ascii="宋体" w:hAnsi="宋体" w:cs="宋体"/>
                <w:b/>
                <w:color w:val="000000"/>
                <w:kern w:val="0"/>
              </w:rPr>
              <w:t>品牌型号</w:t>
            </w: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r>
              <w:rPr>
                <w:rFonts w:hint="eastAsia" w:ascii="宋体" w:hAnsi="宋体" w:cs="宋体"/>
                <w:b/>
                <w:color w:val="000000"/>
              </w:rPr>
              <w:t>投标产品具体技术参数、相关检测报告等证明材料</w:t>
            </w:r>
          </w:p>
        </w:tc>
      </w:tr>
      <w:tr>
        <w:tblPrEx>
          <w:tblCellMar>
            <w:top w:w="0" w:type="dxa"/>
            <w:left w:w="108" w:type="dxa"/>
            <w:bottom w:w="0" w:type="dxa"/>
            <w:right w:w="108" w:type="dxa"/>
          </w:tblCellMar>
        </w:tblPrEx>
        <w:trPr>
          <w:trHeight w:val="54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1</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05"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2</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12"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3</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2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4</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0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5</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23"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6</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17"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7</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r>
        <w:tblPrEx>
          <w:tblCellMar>
            <w:top w:w="0" w:type="dxa"/>
            <w:left w:w="108" w:type="dxa"/>
            <w:bottom w:w="0" w:type="dxa"/>
            <w:right w:w="108" w:type="dxa"/>
          </w:tblCellMar>
        </w:tblPrEx>
        <w:trPr>
          <w:trHeight w:val="611" w:hRule="atLeast"/>
        </w:trPr>
        <w:tc>
          <w:tcPr>
            <w:tcW w:w="735"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r>
              <w:rPr>
                <w:rFonts w:hint="eastAsia" w:ascii="宋体" w:hAnsi="宋体" w:cs="宋体"/>
                <w:b/>
                <w:color w:val="000000"/>
                <w:kern w:val="0"/>
              </w:rPr>
              <w:t>8</w:t>
            </w:r>
          </w:p>
        </w:tc>
        <w:tc>
          <w:tcPr>
            <w:tcW w:w="1817"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color w:val="000000"/>
                <w:kern w:val="0"/>
              </w:rPr>
            </w:pP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c>
          <w:tcPr>
            <w:tcW w:w="524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color w:val="000000"/>
                <w:kern w:val="0"/>
              </w:rPr>
            </w:pPr>
          </w:p>
        </w:tc>
      </w:tr>
    </w:tbl>
    <w:p>
      <w:pPr>
        <w:rPr>
          <w:rFonts w:ascii="宋体" w:hAnsi="宋体"/>
          <w:b/>
          <w:szCs w:val="21"/>
          <w:u w:val="single"/>
        </w:rPr>
      </w:pPr>
    </w:p>
    <w:p>
      <w:pPr>
        <w:adjustRightInd w:val="0"/>
        <w:snapToGrid w:val="0"/>
        <w:spacing w:line="360" w:lineRule="auto"/>
        <w:ind w:firstLine="3780" w:firstLineChars="1800"/>
        <w:rPr>
          <w:rFonts w:ascii="宋体" w:hAnsi="宋体" w:cs="宋体"/>
          <w:szCs w:val="21"/>
        </w:rPr>
      </w:pPr>
    </w:p>
    <w:p>
      <w:pPr>
        <w:spacing w:line="360" w:lineRule="auto"/>
        <w:ind w:firstLine="424" w:firstLineChars="177"/>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spacing w:line="360" w:lineRule="auto"/>
        <w:ind w:firstLine="410" w:firstLineChars="177"/>
        <w:rPr>
          <w:rFonts w:ascii="宋体" w:hAnsi="宋体" w:cs="宋体"/>
          <w:sz w:val="24"/>
          <w:szCs w:val="24"/>
        </w:rPr>
      </w:pPr>
      <w:r>
        <w:rPr>
          <w:rFonts w:hint="eastAsia" w:ascii="宋体" w:hAnsi="宋体"/>
          <w:spacing w:val="-4"/>
          <w:sz w:val="24"/>
          <w:szCs w:val="24"/>
        </w:rPr>
        <w:t>投标人代表</w:t>
      </w:r>
      <w:r>
        <w:rPr>
          <w:rFonts w:hint="eastAsia" w:ascii="宋体" w:hAnsi="宋体"/>
          <w:sz w:val="24"/>
          <w:szCs w:val="24"/>
        </w:rPr>
        <w:t>：</w:t>
      </w:r>
      <w:r>
        <w:rPr>
          <w:rFonts w:ascii="宋体" w:hAnsi="宋体"/>
          <w:b/>
          <w:spacing w:val="20"/>
          <w:sz w:val="24"/>
          <w:szCs w:val="24"/>
          <w:u w:val="single"/>
        </w:rPr>
        <w:t xml:space="preserve">           </w:t>
      </w:r>
      <w:r>
        <w:rPr>
          <w:rFonts w:hint="eastAsia" w:ascii="宋体" w:hAnsi="宋体"/>
          <w:sz w:val="24"/>
          <w:szCs w:val="24"/>
        </w:rPr>
        <w:t>（签字）</w:t>
      </w:r>
    </w:p>
    <w:p>
      <w:pPr>
        <w:spacing w:line="360" w:lineRule="auto"/>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rPr>
          <w:b w:val="0"/>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b/>
          <w:sz w:val="24"/>
          <w:szCs w:val="24"/>
        </w:rPr>
      </w:pPr>
      <w:r>
        <w:rPr>
          <w:rFonts w:hint="eastAsia" w:ascii="宋体" w:hAnsi="宋体" w:cs="宋体"/>
          <w:b/>
          <w:sz w:val="24"/>
          <w:szCs w:val="24"/>
        </w:rPr>
        <w:t>格式七、</w:t>
      </w:r>
      <w:r>
        <w:rPr>
          <w:rFonts w:hint="eastAsia" w:ascii="宋体" w:hAnsi="宋体"/>
          <w:b/>
          <w:sz w:val="24"/>
          <w:szCs w:val="24"/>
        </w:rPr>
        <w:t>投标人类似项目业绩</w:t>
      </w:r>
    </w:p>
    <w:tbl>
      <w:tblPr>
        <w:tblStyle w:val="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534"/>
        <w:gridCol w:w="3210"/>
        <w:gridCol w:w="1182"/>
        <w:gridCol w:w="153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811" w:type="pct"/>
            <w:vAlign w:val="center"/>
          </w:tcPr>
          <w:p>
            <w:pPr>
              <w:spacing w:line="360" w:lineRule="auto"/>
              <w:jc w:val="center"/>
              <w:rPr>
                <w:rFonts w:ascii="宋体" w:hAnsi="宋体"/>
                <w:b/>
                <w:sz w:val="24"/>
                <w:szCs w:val="24"/>
              </w:rPr>
            </w:pPr>
            <w:r>
              <w:rPr>
                <w:rFonts w:hint="eastAsia" w:ascii="宋体" w:hAnsi="宋体"/>
                <w:b/>
                <w:sz w:val="24"/>
                <w:szCs w:val="24"/>
              </w:rPr>
              <w:t>业主名称</w:t>
            </w:r>
          </w:p>
        </w:tc>
        <w:tc>
          <w:tcPr>
            <w:tcW w:w="1697" w:type="pct"/>
            <w:vAlign w:val="center"/>
          </w:tcPr>
          <w:p>
            <w:pPr>
              <w:spacing w:line="360" w:lineRule="auto"/>
              <w:jc w:val="center"/>
              <w:rPr>
                <w:rFonts w:ascii="宋体" w:hAnsi="宋体"/>
                <w:b/>
                <w:sz w:val="24"/>
                <w:szCs w:val="24"/>
              </w:rPr>
            </w:pPr>
            <w:r>
              <w:rPr>
                <w:rFonts w:hint="eastAsia" w:ascii="宋体" w:hAnsi="宋体"/>
                <w:b/>
                <w:sz w:val="24"/>
                <w:szCs w:val="24"/>
              </w:rPr>
              <w:t>项目名称</w:t>
            </w:r>
          </w:p>
        </w:tc>
        <w:tc>
          <w:tcPr>
            <w:tcW w:w="625" w:type="pct"/>
            <w:vAlign w:val="center"/>
          </w:tcPr>
          <w:p>
            <w:pPr>
              <w:spacing w:line="360" w:lineRule="auto"/>
              <w:jc w:val="center"/>
              <w:rPr>
                <w:rFonts w:ascii="宋体" w:hAnsi="宋体"/>
                <w:b/>
                <w:sz w:val="24"/>
                <w:szCs w:val="24"/>
              </w:rPr>
            </w:pPr>
            <w:r>
              <w:rPr>
                <w:rFonts w:hint="eastAsia" w:ascii="宋体" w:hAnsi="宋体"/>
                <w:b/>
                <w:sz w:val="24"/>
                <w:szCs w:val="24"/>
              </w:rPr>
              <w:t>合同</w:t>
            </w:r>
          </w:p>
          <w:p>
            <w:pPr>
              <w:spacing w:line="360" w:lineRule="auto"/>
              <w:jc w:val="center"/>
              <w:rPr>
                <w:rFonts w:ascii="宋体" w:hAnsi="宋体"/>
                <w:b/>
                <w:sz w:val="24"/>
                <w:szCs w:val="24"/>
              </w:rPr>
            </w:pPr>
            <w:r>
              <w:rPr>
                <w:rFonts w:hint="eastAsia" w:ascii="宋体" w:hAnsi="宋体"/>
                <w:b/>
                <w:sz w:val="24"/>
                <w:szCs w:val="24"/>
              </w:rPr>
              <w:t>签订时间</w:t>
            </w:r>
          </w:p>
        </w:tc>
        <w:tc>
          <w:tcPr>
            <w:tcW w:w="811" w:type="pct"/>
            <w:vAlign w:val="center"/>
          </w:tcPr>
          <w:p>
            <w:pPr>
              <w:spacing w:line="360" w:lineRule="auto"/>
              <w:jc w:val="center"/>
              <w:rPr>
                <w:rFonts w:ascii="宋体" w:hAnsi="宋体"/>
                <w:b/>
                <w:sz w:val="24"/>
                <w:szCs w:val="24"/>
              </w:rPr>
            </w:pPr>
            <w:r>
              <w:rPr>
                <w:rFonts w:hint="eastAsia" w:ascii="宋体" w:hAnsi="宋体"/>
                <w:b/>
                <w:sz w:val="24"/>
                <w:szCs w:val="24"/>
              </w:rPr>
              <w:t>业主联系人及联系方式</w:t>
            </w:r>
          </w:p>
        </w:tc>
        <w:tc>
          <w:tcPr>
            <w:tcW w:w="556" w:type="pct"/>
            <w:vAlign w:val="center"/>
          </w:tcPr>
          <w:p>
            <w:pPr>
              <w:snapToGrid w:val="0"/>
              <w:jc w:val="center"/>
              <w:rPr>
                <w:rFonts w:ascii="宋体" w:hAnsi="宋体"/>
                <w:b/>
                <w:sz w:val="24"/>
                <w:szCs w:val="24"/>
              </w:rPr>
            </w:pPr>
            <w:r>
              <w:rPr>
                <w:rFonts w:hint="eastAsia" w:ascii="宋体" w:hAnsi="宋体"/>
                <w:b/>
                <w:sz w:val="24"/>
                <w:szCs w:val="24"/>
              </w:rPr>
              <w:t>附件</w:t>
            </w:r>
          </w:p>
          <w:p>
            <w:pPr>
              <w:snapToGrid w:val="0"/>
              <w:jc w:val="center"/>
              <w:rPr>
                <w:rFonts w:ascii="宋体" w:hAnsi="宋体"/>
                <w:b/>
                <w:sz w:val="24"/>
                <w:szCs w:val="24"/>
              </w:rPr>
            </w:pPr>
            <w:r>
              <w:rPr>
                <w:rFonts w:hint="eastAsia" w:ascii="宋体" w:hAnsi="宋体"/>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1697" w:type="pct"/>
          </w:tcPr>
          <w:p>
            <w:pPr>
              <w:spacing w:line="360" w:lineRule="auto"/>
              <w:rPr>
                <w:rFonts w:ascii="宋体" w:hAnsi="宋体"/>
                <w:b/>
                <w:sz w:val="24"/>
                <w:szCs w:val="24"/>
              </w:rPr>
            </w:pPr>
          </w:p>
        </w:tc>
        <w:tc>
          <w:tcPr>
            <w:tcW w:w="625" w:type="pct"/>
          </w:tcPr>
          <w:p>
            <w:pPr>
              <w:spacing w:line="360" w:lineRule="auto"/>
              <w:rPr>
                <w:rFonts w:ascii="宋体" w:hAnsi="宋体"/>
                <w:b/>
                <w:sz w:val="24"/>
                <w:szCs w:val="24"/>
              </w:rPr>
            </w:pPr>
          </w:p>
        </w:tc>
        <w:tc>
          <w:tcPr>
            <w:tcW w:w="811" w:type="pct"/>
          </w:tcPr>
          <w:p>
            <w:pPr>
              <w:spacing w:line="360" w:lineRule="auto"/>
              <w:rPr>
                <w:rFonts w:ascii="宋体" w:hAnsi="宋体"/>
                <w:b/>
                <w:sz w:val="24"/>
                <w:szCs w:val="24"/>
              </w:rPr>
            </w:pPr>
          </w:p>
        </w:tc>
        <w:tc>
          <w:tcPr>
            <w:tcW w:w="556" w:type="pct"/>
          </w:tcPr>
          <w:p>
            <w:pPr>
              <w:spacing w:line="360" w:lineRule="auto"/>
              <w:rPr>
                <w:rFonts w:ascii="宋体" w:hAnsi="宋体"/>
                <w:b/>
                <w:sz w:val="24"/>
                <w:szCs w:val="24"/>
              </w:rPr>
            </w:pPr>
          </w:p>
        </w:tc>
      </w:tr>
    </w:tbl>
    <w:p>
      <w:pPr>
        <w:spacing w:line="360" w:lineRule="auto"/>
        <w:rPr>
          <w:rFonts w:ascii="宋体" w:hAnsi="宋体" w:cs="宋体"/>
          <w:b/>
          <w:spacing w:val="20"/>
          <w:sz w:val="24"/>
          <w:szCs w:val="24"/>
        </w:rPr>
      </w:pPr>
      <w:r>
        <w:rPr>
          <w:rFonts w:ascii="宋体" w:hAnsi="宋体" w:cs="宋体"/>
          <w:b/>
          <w:sz w:val="24"/>
        </w:rPr>
        <w:t>注</w:t>
      </w:r>
      <w:r>
        <w:rPr>
          <w:rFonts w:hint="eastAsia" w:ascii="宋体" w:hAnsi="宋体" w:cs="宋体"/>
          <w:b/>
          <w:sz w:val="24"/>
        </w:rPr>
        <w:t>：</w:t>
      </w:r>
      <w:r>
        <w:rPr>
          <w:rFonts w:ascii="宋体" w:hAnsi="宋体" w:cs="宋体"/>
          <w:b/>
          <w:sz w:val="24"/>
        </w:rPr>
        <w:t>须附</w:t>
      </w:r>
      <w:r>
        <w:rPr>
          <w:rFonts w:hint="eastAsia" w:ascii="宋体" w:hAnsi="宋体" w:cs="宋体"/>
          <w:b/>
          <w:snapToGrid w:val="0"/>
          <w:spacing w:val="-4"/>
          <w:sz w:val="24"/>
          <w:szCs w:val="24"/>
        </w:rPr>
        <w:t>合同扫描件</w:t>
      </w:r>
      <w:r>
        <w:rPr>
          <w:rFonts w:hint="eastAsia" w:ascii="宋体" w:hAnsi="宋体" w:cs="宋体"/>
          <w:b/>
          <w:sz w:val="24"/>
        </w:rPr>
        <w:t>。</w:t>
      </w: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sz w:val="24"/>
          <w:szCs w:val="24"/>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spacing w:line="360" w:lineRule="auto"/>
        <w:rPr>
          <w:rFonts w:ascii="宋体" w:hAnsi="宋体" w:cs="宋体"/>
          <w:sz w:val="24"/>
          <w:szCs w:val="24"/>
          <w:u w:val="single"/>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spacing w:line="360" w:lineRule="auto"/>
        <w:rPr>
          <w:rFonts w:ascii="宋体" w:hAnsi="宋体" w:cs="宋体"/>
          <w:spacing w:val="20"/>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napToGrid w:val="0"/>
        <w:jc w:val="left"/>
        <w:rPr>
          <w:rFonts w:ascii="宋体" w:hAnsi="宋体"/>
          <w:b/>
          <w:sz w:val="24"/>
          <w:szCs w:val="24"/>
        </w:rPr>
      </w:pPr>
      <w:r>
        <w:rPr>
          <w:rFonts w:hint="eastAsia" w:ascii="宋体" w:hAnsi="宋体" w:cs="宋体"/>
          <w:b/>
          <w:sz w:val="24"/>
          <w:szCs w:val="24"/>
        </w:rPr>
        <w:t>格式八、中小企业声明函</w:t>
      </w:r>
    </w:p>
    <w:p>
      <w:pPr>
        <w:pStyle w:val="25"/>
        <w:snapToGrid w:val="0"/>
        <w:spacing w:line="480" w:lineRule="auto"/>
        <w:rPr>
          <w:rFonts w:hAnsi="宋体" w:eastAsia="宋体" w:cs="宋体"/>
          <w:sz w:val="24"/>
          <w:szCs w:val="24"/>
        </w:rPr>
      </w:pPr>
    </w:p>
    <w:p>
      <w:pPr>
        <w:spacing w:line="588" w:lineRule="exact"/>
        <w:jc w:val="center"/>
        <w:rPr>
          <w:rFonts w:ascii="宋体" w:hAnsi="宋体" w:cs="宋体"/>
          <w:b/>
          <w:spacing w:val="6"/>
          <w:sz w:val="24"/>
          <w:szCs w:val="24"/>
        </w:rPr>
      </w:pPr>
      <w:r>
        <w:rPr>
          <w:rFonts w:hint="eastAsia" w:ascii="宋体" w:hAnsi="宋体" w:cs="宋体"/>
          <w:b/>
          <w:spacing w:val="6"/>
          <w:sz w:val="24"/>
          <w:szCs w:val="24"/>
        </w:rPr>
        <w:t>中小企业声明函（货物）</w:t>
      </w:r>
    </w:p>
    <w:p>
      <w:pPr>
        <w:spacing w:line="588" w:lineRule="exact"/>
        <w:rPr>
          <w:rFonts w:ascii="宋体" w:cs="宋体"/>
          <w:kern w:val="0"/>
          <w:szCs w:val="21"/>
        </w:rPr>
      </w:pPr>
    </w:p>
    <w:p>
      <w:pPr>
        <w:spacing w:line="360" w:lineRule="auto"/>
        <w:rPr>
          <w:b/>
          <w:sz w:val="28"/>
          <w:szCs w:val="28"/>
        </w:rPr>
      </w:pPr>
    </w:p>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号）的规定，本公司参加（单位名称）的（项目名称）采购活动，提供的货物全部由符合政策要求的中小企业制造。相关企业（含签订分包意向协议的中小企业）的具体情况如下：</w:t>
      </w:r>
    </w:p>
    <w:p>
      <w:pPr>
        <w:spacing w:line="360" w:lineRule="auto"/>
        <w:ind w:firstLine="420" w:firstLineChars="200"/>
        <w:rPr>
          <w:rFonts w:ascii="宋体"/>
          <w:szCs w:val="21"/>
        </w:rPr>
      </w:pPr>
      <w:r>
        <w:rPr>
          <w:rFonts w:ascii="宋体" w:hAnsi="宋体"/>
          <w:szCs w:val="21"/>
        </w:rPr>
        <w:t xml:space="preserve">1. </w:t>
      </w:r>
      <w:r>
        <w:rPr>
          <w:rFonts w:hint="eastAsia" w:ascii="宋体" w:hAnsi="宋体"/>
          <w:szCs w:val="21"/>
          <w:u w:val="single"/>
        </w:rPr>
        <w:t>（标的名称）</w:t>
      </w:r>
      <w:r>
        <w:rPr>
          <w:rFonts w:hint="eastAsia" w:ascii="宋体" w:hAnsi="宋体"/>
          <w:szCs w:val="21"/>
        </w:rPr>
        <w:t>，属于</w:t>
      </w:r>
      <w:r>
        <w:rPr>
          <w:rFonts w:hint="eastAsia" w:ascii="宋体" w:hAnsi="宋体"/>
          <w:szCs w:val="21"/>
          <w:u w:val="single"/>
        </w:rPr>
        <w:t>（采购文件中明确的所属行业）</w:t>
      </w:r>
      <w:r>
        <w:rPr>
          <w:rFonts w:hint="eastAsia" w:ascii="宋体" w:hAnsi="宋体"/>
          <w:szCs w:val="21"/>
        </w:rPr>
        <w:t>行业；制造商为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万元，属于（中型企业、小型企业、微型企业）；</w:t>
      </w:r>
    </w:p>
    <w:p>
      <w:pPr>
        <w:spacing w:line="360" w:lineRule="auto"/>
        <w:ind w:firstLine="420" w:firstLineChars="200"/>
        <w:rPr>
          <w:rFonts w:ascii="宋体"/>
          <w:szCs w:val="21"/>
        </w:rPr>
      </w:pPr>
      <w:r>
        <w:rPr>
          <w:rFonts w:ascii="宋体" w:hAnsi="宋体"/>
          <w:szCs w:val="21"/>
        </w:rPr>
        <w:t>2.</w:t>
      </w:r>
      <w:r>
        <w:rPr>
          <w:rFonts w:hint="eastAsia" w:ascii="宋体" w:hAnsi="宋体"/>
          <w:szCs w:val="21"/>
          <w:u w:val="single"/>
        </w:rPr>
        <w:t xml:space="preserve"> （标的名称）</w:t>
      </w:r>
      <w:r>
        <w:rPr>
          <w:rFonts w:hint="eastAsia" w:ascii="宋体" w:hAnsi="宋体"/>
          <w:szCs w:val="21"/>
        </w:rPr>
        <w:t>，属于</w:t>
      </w:r>
      <w:r>
        <w:rPr>
          <w:rFonts w:hint="eastAsia" w:ascii="宋体" w:hAnsi="宋体"/>
          <w:szCs w:val="21"/>
          <w:u w:val="single"/>
        </w:rPr>
        <w:t>（采购文件中明确的所属行业）</w:t>
      </w:r>
      <w:r>
        <w:rPr>
          <w:rFonts w:hint="eastAsia" w:ascii="宋体" w:hAnsi="宋体"/>
          <w:szCs w:val="21"/>
        </w:rPr>
        <w:t>行业；制造商为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万元，属于（中型企业、小型企业、微型企业）；</w:t>
      </w:r>
    </w:p>
    <w:p>
      <w:pPr>
        <w:spacing w:line="360" w:lineRule="auto"/>
        <w:rPr>
          <w:rFonts w:ascii="宋体"/>
          <w:szCs w:val="21"/>
        </w:rPr>
      </w:pPr>
      <w:r>
        <w:rPr>
          <w:rFonts w:hint="eastAsia" w:ascii="宋体" w:hAnsi="宋体"/>
          <w:szCs w:val="21"/>
        </w:rPr>
        <w:t>……</w:t>
      </w:r>
    </w:p>
    <w:p>
      <w:pPr>
        <w:spacing w:line="360" w:lineRule="auto"/>
        <w:ind w:firstLine="735" w:firstLineChars="350"/>
        <w:rPr>
          <w:rFonts w:asci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szCs w:val="21"/>
        </w:rPr>
      </w:pPr>
      <w:r>
        <w:rPr>
          <w:rFonts w:hint="eastAsia" w:ascii="宋体" w:hAnsi="宋体"/>
          <w:szCs w:val="21"/>
        </w:rPr>
        <w:t>本企业对上述声明内容的真实性负责。如有虚假，将依法承担相应责任。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ind w:firstLine="630" w:firstLineChars="300"/>
        <w:rPr>
          <w:rFonts w:ascii="宋体"/>
          <w:szCs w:val="21"/>
        </w:rPr>
      </w:pPr>
      <w:r>
        <w:rPr>
          <w:rFonts w:hint="eastAsia" w:ascii="宋体" w:hAnsi="宋体"/>
          <w:szCs w:val="21"/>
        </w:rPr>
        <w:t>投标人名称（盖章）：</w:t>
      </w:r>
    </w:p>
    <w:p>
      <w:pPr>
        <w:pStyle w:val="25"/>
        <w:snapToGrid w:val="0"/>
        <w:spacing w:line="480" w:lineRule="auto"/>
        <w:ind w:firstLine="630" w:firstLineChars="300"/>
        <w:rPr>
          <w:rFonts w:hAnsi="宋体" w:eastAsia="宋体" w:cs="宋体"/>
          <w:sz w:val="24"/>
          <w:szCs w:val="24"/>
        </w:rPr>
      </w:pPr>
      <w:r>
        <w:rPr>
          <w:rFonts w:hint="eastAsia" w:hAnsi="宋体" w:eastAsia="宋体"/>
          <w:sz w:val="21"/>
          <w:szCs w:val="21"/>
        </w:rPr>
        <w:t>日期：</w:t>
      </w:r>
    </w:p>
    <w:p>
      <w:pPr>
        <w:snapToGrid w:val="0"/>
        <w:spacing w:before="50" w:afterLines="50"/>
        <w:jc w:val="left"/>
        <w:rPr>
          <w:rFonts w:ascii="宋体" w:hAnsi="宋体" w:cs="宋体"/>
          <w:b/>
          <w:sz w:val="24"/>
          <w:szCs w:val="24"/>
        </w:rPr>
      </w:pPr>
    </w:p>
    <w:p>
      <w:pPr>
        <w:snapToGrid w:val="0"/>
        <w:spacing w:before="50" w:afterLines="50"/>
        <w:jc w:val="left"/>
        <w:rPr>
          <w:rFonts w:ascii="宋体" w:hAnsi="宋体" w:cs="宋体"/>
          <w:b/>
          <w:sz w:val="24"/>
          <w:szCs w:val="24"/>
        </w:rPr>
      </w:pPr>
    </w:p>
    <w:p>
      <w:pPr>
        <w:snapToGrid w:val="0"/>
        <w:spacing w:before="50" w:afterLines="50"/>
        <w:jc w:val="left"/>
        <w:rPr>
          <w:rFonts w:ascii="宋体" w:hAnsi="宋体" w:cs="宋体"/>
          <w:b/>
          <w:sz w:val="24"/>
          <w:szCs w:val="24"/>
        </w:rPr>
      </w:pPr>
    </w:p>
    <w:p>
      <w:pPr>
        <w:snapToGrid w:val="0"/>
        <w:spacing w:before="50" w:afterLines="50"/>
        <w:jc w:val="left"/>
        <w:rPr>
          <w:rFonts w:ascii="宋体" w:hAnsi="宋体" w:cs="宋体"/>
          <w:b/>
          <w:sz w:val="24"/>
          <w:szCs w:val="24"/>
        </w:rPr>
      </w:pPr>
    </w:p>
    <w:p>
      <w:pPr>
        <w:snapToGrid w:val="0"/>
        <w:spacing w:before="50" w:afterLines="50"/>
        <w:jc w:val="left"/>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格式九、</w:t>
      </w:r>
      <w:bookmarkStart w:id="1" w:name="OLE_LINK14"/>
      <w:bookmarkStart w:id="2" w:name="OLE_LINK13"/>
      <w:r>
        <w:rPr>
          <w:rFonts w:hint="eastAsia" w:ascii="宋体" w:hAnsi="宋体" w:cs="宋体"/>
          <w:b/>
          <w:bCs/>
          <w:sz w:val="24"/>
          <w:szCs w:val="24"/>
        </w:rPr>
        <w:t>残疾人福利性单位声明函</w:t>
      </w:r>
    </w:p>
    <w:bookmarkEnd w:id="1"/>
    <w:bookmarkEnd w:id="2"/>
    <w:p>
      <w:pPr>
        <w:widowControl/>
        <w:spacing w:line="588" w:lineRule="atLeast"/>
        <w:jc w:val="center"/>
        <w:rPr>
          <w:rFonts w:eastAsia="方正小标宋_GBK"/>
          <w:bCs/>
          <w:spacing w:val="6"/>
          <w:kern w:val="0"/>
          <w:sz w:val="36"/>
          <w:szCs w:val="36"/>
        </w:rPr>
      </w:pPr>
      <w:r>
        <w:rPr>
          <w:rFonts w:hint="eastAsia" w:ascii="宋体" w:hAnsi="宋体" w:cs="宋体"/>
          <w:b/>
          <w:spacing w:val="6"/>
          <w:sz w:val="24"/>
          <w:szCs w:val="24"/>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单位的项目采购活动提供本单位制造的货物（由本单位承担工程/提供服务），或者提供其他残疾人福利性单位制造的货物（不包括使用非残疾人福利性单位注册商标的货物）。</w:t>
      </w:r>
    </w:p>
    <w:p>
      <w:pPr>
        <w:widowControl/>
        <w:spacing w:line="500" w:lineRule="exact"/>
        <w:ind w:firstLine="600"/>
        <w:rPr>
          <w:sz w:val="28"/>
          <w:szCs w:val="28"/>
        </w:rPr>
      </w:pPr>
      <w:r>
        <w:rPr>
          <w:rFonts w:hint="eastAsia" w:ascii="宋体" w:hAnsi="宋体" w:cs="宋体"/>
          <w:spacing w:val="6"/>
          <w:sz w:val="24"/>
        </w:rPr>
        <w:t>本单位对上述声明的真实性负责。如有虚假，将依法承担相应责任。</w:t>
      </w:r>
    </w:p>
    <w:p>
      <w:pPr>
        <w:tabs>
          <w:tab w:val="left" w:pos="4860"/>
        </w:tabs>
        <w:spacing w:line="480" w:lineRule="auto"/>
        <w:ind w:right="1560"/>
        <w:jc w:val="left"/>
        <w:rPr>
          <w:rFonts w:eastAsia="仿宋_GB2312"/>
          <w:spacing w:val="6"/>
          <w:kern w:val="0"/>
          <w:sz w:val="30"/>
          <w:szCs w:val="30"/>
        </w:rPr>
      </w:pPr>
    </w:p>
    <w:p>
      <w:pPr>
        <w:tabs>
          <w:tab w:val="left" w:pos="4860"/>
        </w:tabs>
        <w:spacing w:line="480" w:lineRule="auto"/>
        <w:ind w:right="1560"/>
        <w:jc w:val="left"/>
        <w:rPr>
          <w:rFonts w:ascii="宋体" w:hAnsi="宋体" w:cs="宋体"/>
          <w:kern w:val="0"/>
          <w:szCs w:val="21"/>
        </w:rPr>
      </w:pPr>
      <w:r>
        <w:rPr>
          <w:rFonts w:ascii="宋体" w:hAnsi="宋体" w:cs="宋体"/>
          <w:kern w:val="0"/>
          <w:szCs w:val="21"/>
        </w:rPr>
        <w:t>单位名称（盖章）：</w:t>
      </w:r>
    </w:p>
    <w:p>
      <w:pPr>
        <w:tabs>
          <w:tab w:val="left" w:pos="4860"/>
        </w:tabs>
        <w:spacing w:line="480" w:lineRule="auto"/>
        <w:ind w:right="1560"/>
        <w:jc w:val="left"/>
        <w:rPr>
          <w:rFonts w:ascii="宋体" w:hAnsi="宋体" w:cs="宋体"/>
          <w:kern w:val="0"/>
          <w:szCs w:val="21"/>
        </w:rPr>
      </w:pPr>
      <w:r>
        <w:rPr>
          <w:rFonts w:ascii="宋体" w:hAnsi="宋体" w:cs="宋体"/>
          <w:kern w:val="0"/>
          <w:szCs w:val="21"/>
        </w:rPr>
        <w:t>日  期：</w:t>
      </w:r>
    </w:p>
    <w:p>
      <w:pPr>
        <w:spacing w:beforeLines="100" w:line="440" w:lineRule="atLeast"/>
        <w:ind w:firstLine="504" w:firstLineChars="200"/>
        <w:rPr>
          <w:rFonts w:ascii="宋体" w:hAnsi="宋体" w:cs="宋体"/>
          <w:spacing w:val="6"/>
          <w:sz w:val="24"/>
          <w:szCs w:val="24"/>
        </w:rPr>
      </w:pPr>
    </w:p>
    <w:p>
      <w:pPr>
        <w:spacing w:beforeLines="100" w:line="440" w:lineRule="atLeast"/>
        <w:ind w:firstLine="504" w:firstLineChars="200"/>
        <w:rPr>
          <w:rFonts w:ascii="宋体" w:hAnsi="宋体" w:cs="宋体"/>
          <w:spacing w:val="6"/>
          <w:sz w:val="24"/>
          <w:szCs w:val="24"/>
        </w:rPr>
      </w:pPr>
    </w:p>
    <w:p>
      <w:pPr>
        <w:spacing w:beforeLines="100" w:line="440" w:lineRule="atLeast"/>
        <w:ind w:firstLine="504" w:firstLineChars="200"/>
        <w:rPr>
          <w:rFonts w:ascii="宋体" w:hAnsi="宋体" w:cs="宋体"/>
          <w:spacing w:val="6"/>
          <w:sz w:val="24"/>
          <w:szCs w:val="24"/>
        </w:rPr>
      </w:pPr>
      <w:r>
        <w:rPr>
          <w:rFonts w:hint="eastAsia" w:ascii="宋体" w:hAnsi="宋体" w:cs="宋体"/>
          <w:spacing w:val="6"/>
          <w:sz w:val="24"/>
          <w:szCs w:val="24"/>
        </w:rPr>
        <w:t>备注说明：</w:t>
      </w:r>
    </w:p>
    <w:p>
      <w:pPr>
        <w:spacing w:beforeLines="100" w:line="440" w:lineRule="atLeast"/>
        <w:ind w:firstLine="504" w:firstLineChars="200"/>
        <w:rPr>
          <w:rFonts w:ascii="宋体" w:hAnsi="宋体" w:cs="宋体"/>
          <w:spacing w:val="6"/>
          <w:sz w:val="24"/>
          <w:szCs w:val="24"/>
        </w:rPr>
      </w:pPr>
      <w:r>
        <w:rPr>
          <w:rFonts w:hint="eastAsia" w:ascii="宋体" w:hAnsi="宋体" w:cs="宋体"/>
          <w:spacing w:val="6"/>
          <w:sz w:val="24"/>
          <w:szCs w:val="24"/>
        </w:rPr>
        <w:t>1、如中标，将在中标公告中将此残疾人福利性单位声明函予以公示，接受社会监督；</w:t>
      </w:r>
    </w:p>
    <w:p>
      <w:pPr>
        <w:spacing w:beforeLines="100" w:line="440" w:lineRule="atLeast"/>
        <w:ind w:firstLine="504" w:firstLineChars="200"/>
        <w:rPr>
          <w:rFonts w:ascii="宋体" w:hAnsi="宋体" w:cs="宋体"/>
          <w:spacing w:val="6"/>
          <w:sz w:val="24"/>
          <w:szCs w:val="24"/>
        </w:rPr>
      </w:pPr>
      <w:r>
        <w:rPr>
          <w:rFonts w:hint="eastAsia" w:ascii="宋体" w:hAnsi="宋体" w:cs="宋体"/>
          <w:spacing w:val="6"/>
          <w:sz w:val="24"/>
          <w:szCs w:val="24"/>
        </w:rPr>
        <w:t>2、投标人提供的《残疾人福利性单位声明函》与事实不符的，依照《政府采购法》第七十七条第一款的规定追究法律责任。</w:t>
      </w: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p>
    <w:p>
      <w:pPr>
        <w:snapToGrid w:val="0"/>
        <w:spacing w:before="50" w:afterLines="50"/>
        <w:jc w:val="left"/>
        <w:rPr>
          <w:rFonts w:ascii="宋体" w:cs="宋体"/>
          <w:b/>
          <w:bCs/>
          <w:sz w:val="24"/>
          <w:szCs w:val="24"/>
        </w:rPr>
      </w:pPr>
      <w:r>
        <w:rPr>
          <w:rFonts w:hint="eastAsia" w:ascii="宋体" w:cs="宋体"/>
          <w:b/>
          <w:bCs/>
          <w:sz w:val="24"/>
          <w:szCs w:val="24"/>
        </w:rPr>
        <w:t>格式十、质疑函（格式）</w:t>
      </w:r>
    </w:p>
    <w:p>
      <w:pPr>
        <w:spacing w:line="360" w:lineRule="auto"/>
        <w:jc w:val="center"/>
        <w:rPr>
          <w:rFonts w:ascii="宋体" w:hAnsi="宋体"/>
          <w:sz w:val="24"/>
          <w:szCs w:val="24"/>
        </w:rPr>
      </w:pPr>
      <w:r>
        <w:rPr>
          <w:rFonts w:hint="eastAsia" w:ascii="宋体" w:hAnsi="宋体"/>
          <w:sz w:val="24"/>
          <w:szCs w:val="24"/>
        </w:rPr>
        <w:t>质疑函（格式）</w:t>
      </w:r>
    </w:p>
    <w:p>
      <w:pPr>
        <w:widowControl/>
        <w:shd w:val="clear" w:color="auto" w:fill="FFFFFF"/>
        <w:spacing w:before="100" w:beforeAutospacing="1" w:after="100" w:afterAutospacing="1" w:line="276"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质疑供应商：</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地址：</w:t>
      </w:r>
      <w:r>
        <w:rPr>
          <w:rFonts w:hint="eastAsia" w:ascii="宋体" w:hAnsi="宋体" w:cs="Calibri"/>
          <w:color w:val="000000"/>
          <w:kern w:val="0"/>
          <w:sz w:val="24"/>
          <w:szCs w:val="24"/>
          <w:u w:val="single"/>
          <w:shd w:val="clear" w:color="auto" w:fill="FFFFFF"/>
        </w:rPr>
        <w:t xml:space="preserve">                                                             </w:t>
      </w:r>
      <w:r>
        <w:rPr>
          <w:rFonts w:hint="eastAsia" w:ascii="宋体" w:hAnsi="宋体" w:cs="仿宋"/>
          <w:color w:val="000000"/>
          <w:kern w:val="0"/>
          <w:sz w:val="24"/>
          <w:szCs w:val="24"/>
          <w:shd w:val="clear" w:color="auto" w:fill="FFFFFF"/>
        </w:rPr>
        <w:t>邮编：</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Calibri"/>
          <w:color w:val="000000"/>
          <w:kern w:val="0"/>
          <w:sz w:val="24"/>
          <w:szCs w:val="24"/>
          <w:u w:val="single"/>
          <w:shd w:val="clear" w:color="auto" w:fill="FFFFFF"/>
        </w:rPr>
      </w:pPr>
      <w:r>
        <w:rPr>
          <w:rFonts w:hint="eastAsia" w:ascii="宋体" w:hAnsi="宋体" w:cs="仿宋"/>
          <w:color w:val="000000"/>
          <w:kern w:val="0"/>
          <w:sz w:val="24"/>
          <w:szCs w:val="24"/>
          <w:shd w:val="clear" w:color="auto" w:fill="FFFFFF"/>
        </w:rPr>
        <w:t>联系人：</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联系电话：</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Calibri"/>
          <w:color w:val="000000"/>
          <w:kern w:val="0"/>
          <w:sz w:val="24"/>
          <w:szCs w:val="24"/>
          <w:u w:val="single"/>
          <w:shd w:val="clear" w:color="auto" w:fill="FFFFFF"/>
        </w:rPr>
      </w:pPr>
      <w:r>
        <w:rPr>
          <w:rFonts w:hint="eastAsia" w:ascii="宋体" w:hAnsi="宋体" w:cs="仿宋"/>
          <w:color w:val="000000"/>
          <w:kern w:val="0"/>
          <w:sz w:val="24"/>
          <w:szCs w:val="24"/>
          <w:shd w:val="clear" w:color="auto" w:fill="FFFFFF"/>
        </w:rPr>
        <w:t>授权代表：</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联系电话：</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276"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地址：</w:t>
      </w:r>
      <w:r>
        <w:rPr>
          <w:rFonts w:hint="eastAsia" w:ascii="宋体" w:hAnsi="宋体" w:cs="Calibri"/>
          <w:color w:val="000000"/>
          <w:kern w:val="0"/>
          <w:sz w:val="24"/>
          <w:szCs w:val="24"/>
          <w:u w:val="single"/>
          <w:shd w:val="clear" w:color="auto" w:fill="FFFFFF"/>
        </w:rPr>
        <w:t xml:space="preserve">                                                             </w:t>
      </w:r>
      <w:r>
        <w:rPr>
          <w:rFonts w:hint="eastAsia" w:ascii="宋体" w:hAnsi="宋体" w:cs="仿宋"/>
          <w:color w:val="000000"/>
          <w:kern w:val="0"/>
          <w:sz w:val="24"/>
          <w:szCs w:val="24"/>
          <w:shd w:val="clear" w:color="auto" w:fill="FFFFFF"/>
        </w:rPr>
        <w:t>邮编：</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黑体"/>
          <w:color w:val="000000"/>
          <w:kern w:val="0"/>
          <w:sz w:val="24"/>
          <w:szCs w:val="24"/>
          <w:shd w:val="clear" w:color="auto" w:fill="FFFFFF"/>
        </w:rPr>
      </w:pP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ascii="宋体" w:hAnsi="宋体" w:cs="黑体"/>
          <w:color w:val="000000"/>
          <w:kern w:val="0"/>
          <w:sz w:val="24"/>
          <w:szCs w:val="24"/>
          <w:shd w:val="clear" w:color="auto" w:fill="FFFFFF"/>
        </w:rPr>
        <w:t>二、质疑项目基本情况</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质疑项目的名称：</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质疑项目的编号：</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采购人名称：</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采购文件获取日期：</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黑体"/>
          <w:color w:val="000000"/>
          <w:kern w:val="0"/>
          <w:sz w:val="24"/>
          <w:szCs w:val="24"/>
          <w:shd w:val="clear" w:color="auto" w:fill="FFFFFF"/>
        </w:rPr>
        <w:t>三、质疑事项具体内容</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质疑事项1：</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事实依据：</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法律依据：</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质疑事项2</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仿宋"/>
          <w:color w:val="000000"/>
          <w:kern w:val="0"/>
          <w:sz w:val="24"/>
          <w:szCs w:val="24"/>
          <w:shd w:val="clear" w:color="auto" w:fill="FFFFFF"/>
        </w:rPr>
        <w:t>……</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黑体"/>
          <w:color w:val="000000"/>
          <w:kern w:val="0"/>
          <w:sz w:val="24"/>
          <w:szCs w:val="24"/>
          <w:shd w:val="clear" w:color="auto" w:fill="FFFFFF"/>
        </w:rPr>
        <w:t>四、与质疑事项相关的质疑请求</w:t>
      </w:r>
    </w:p>
    <w:p>
      <w:pPr>
        <w:widowControl/>
        <w:shd w:val="clear" w:color="auto" w:fill="FFFFFF"/>
        <w:spacing w:before="100" w:beforeAutospacing="1" w:after="100" w:afterAutospacing="1" w:line="360" w:lineRule="auto"/>
        <w:jc w:val="left"/>
        <w:rPr>
          <w:rFonts w:ascii="宋体" w:hAnsi="宋体" w:cs="Calibri"/>
          <w:color w:val="000000"/>
          <w:kern w:val="0"/>
          <w:sz w:val="24"/>
          <w:szCs w:val="24"/>
          <w:u w:val="single"/>
          <w:shd w:val="clear" w:color="auto" w:fill="FFFFFF"/>
        </w:rPr>
      </w:pPr>
      <w:r>
        <w:rPr>
          <w:rFonts w:hint="eastAsia" w:ascii="宋体" w:hAnsi="宋体" w:cs="仿宋"/>
          <w:color w:val="000000"/>
          <w:kern w:val="0"/>
          <w:sz w:val="24"/>
          <w:szCs w:val="24"/>
          <w:shd w:val="clear" w:color="auto" w:fill="FFFFFF"/>
        </w:rPr>
        <w:t>请求：</w:t>
      </w:r>
      <w:r>
        <w:rPr>
          <w:rFonts w:hint="eastAsia" w:ascii="宋体" w:hAnsi="宋体" w:cs="Calibri"/>
          <w:color w:val="000000"/>
          <w:kern w:val="0"/>
          <w:sz w:val="24"/>
          <w:szCs w:val="24"/>
          <w:u w:val="single"/>
          <w:shd w:val="clear" w:color="auto" w:fill="FFFFFF"/>
        </w:rPr>
        <w:t xml:space="preserve">                                                                            </w:t>
      </w:r>
    </w:p>
    <w:p>
      <w:pPr>
        <w:widowControl/>
        <w:shd w:val="clear" w:color="auto" w:fill="FFFFFF"/>
        <w:spacing w:before="100" w:beforeAutospacing="1" w:after="100" w:afterAutospacing="1" w:line="360" w:lineRule="auto"/>
        <w:jc w:val="left"/>
        <w:rPr>
          <w:rFonts w:ascii="宋体" w:hAnsi="宋体" w:cs="宋体"/>
          <w:color w:val="000000"/>
          <w:sz w:val="24"/>
          <w:szCs w:val="24"/>
        </w:rPr>
      </w:pPr>
    </w:p>
    <w:p>
      <w:pPr>
        <w:widowControl/>
        <w:shd w:val="clear" w:color="auto" w:fill="FFFFFF"/>
        <w:spacing w:before="100" w:beforeAutospacing="1" w:after="100" w:afterAutospacing="1" w:line="360" w:lineRule="auto"/>
        <w:jc w:val="left"/>
        <w:rPr>
          <w:rFonts w:ascii="宋体" w:hAnsi="宋体" w:cs="仿宋_GB2312"/>
          <w:color w:val="000000"/>
          <w:kern w:val="0"/>
          <w:sz w:val="24"/>
          <w:szCs w:val="24"/>
          <w:shd w:val="clear" w:color="auto" w:fill="FFFFFF"/>
        </w:rPr>
      </w:pPr>
      <w:r>
        <w:rPr>
          <w:rFonts w:ascii="宋体" w:hAnsi="宋体" w:cs="仿宋_GB2312"/>
          <w:color w:val="000000"/>
          <w:kern w:val="0"/>
          <w:sz w:val="24"/>
          <w:szCs w:val="24"/>
          <w:shd w:val="clear" w:color="auto" w:fill="FFFFFF"/>
        </w:rPr>
        <w:t>签字(签章)：</w:t>
      </w: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ascii="宋体" w:hAnsi="宋体" w:cs="仿宋_GB2312"/>
          <w:color w:val="000000"/>
          <w:kern w:val="0"/>
          <w:sz w:val="24"/>
          <w:szCs w:val="24"/>
          <w:shd w:val="clear" w:color="auto" w:fill="FFFFFF"/>
        </w:rPr>
        <w:t>公章：</w:t>
      </w:r>
    </w:p>
    <w:p>
      <w:pPr>
        <w:widowControl/>
        <w:shd w:val="clear" w:color="auto" w:fill="FFFFFF"/>
        <w:spacing w:before="100" w:beforeAutospacing="1" w:after="100" w:afterAutospacing="1" w:line="360" w:lineRule="auto"/>
        <w:jc w:val="left"/>
        <w:rPr>
          <w:rFonts w:ascii="宋体" w:hAnsi="宋体" w:cs="Calibri"/>
          <w:color w:val="000000"/>
          <w:kern w:val="0"/>
          <w:sz w:val="24"/>
          <w:szCs w:val="24"/>
          <w:shd w:val="clear" w:color="auto" w:fill="FFFFFF"/>
        </w:rPr>
      </w:pPr>
      <w:r>
        <w:rPr>
          <w:rFonts w:ascii="宋体" w:hAnsi="宋体" w:cs="仿宋_GB2312"/>
          <w:color w:val="000000"/>
          <w:kern w:val="0"/>
          <w:sz w:val="24"/>
          <w:szCs w:val="24"/>
          <w:shd w:val="clear" w:color="auto" w:fill="FFFFFF"/>
        </w:rPr>
        <w:t>日期：</w:t>
      </w:r>
    </w:p>
    <w:p>
      <w:pPr>
        <w:widowControl/>
        <w:shd w:val="clear" w:color="auto" w:fill="FFFFFF"/>
        <w:spacing w:before="100" w:beforeAutospacing="1" w:after="100" w:afterAutospacing="1" w:line="360" w:lineRule="auto"/>
        <w:jc w:val="left"/>
        <w:rPr>
          <w:rFonts w:ascii="宋体" w:hAnsi="宋体" w:cs="宋体"/>
          <w:color w:val="000000"/>
          <w:sz w:val="24"/>
          <w:szCs w:val="24"/>
        </w:rPr>
      </w:pPr>
    </w:p>
    <w:p>
      <w:pPr>
        <w:widowControl/>
        <w:shd w:val="clear" w:color="auto" w:fill="FFFFFF"/>
        <w:spacing w:before="100" w:beforeAutospacing="1" w:after="100" w:afterAutospacing="1" w:line="360" w:lineRule="auto"/>
        <w:jc w:val="left"/>
        <w:rPr>
          <w:rFonts w:ascii="宋体" w:hAnsi="宋体" w:cs="宋体"/>
          <w:color w:val="000000"/>
          <w:sz w:val="24"/>
          <w:szCs w:val="24"/>
        </w:rPr>
      </w:pPr>
      <w:r>
        <w:rPr>
          <w:rFonts w:hint="eastAsia" w:ascii="宋体" w:hAnsi="宋体" w:cs="黑体"/>
          <w:b/>
          <w:color w:val="000000"/>
          <w:kern w:val="0"/>
          <w:sz w:val="24"/>
          <w:szCs w:val="24"/>
          <w:shd w:val="clear" w:color="auto" w:fill="FFFFFF"/>
        </w:rPr>
        <w:t>质疑函制作说明：</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1.供应商提出质疑时，应提交质疑函和必要的证明材料。</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3.质疑供应商若对项目的某一</w:t>
      </w:r>
      <w:r>
        <w:rPr>
          <w:rFonts w:hint="eastAsia" w:ascii="宋体" w:hAnsi="宋体" w:cs="仿宋_GB2312"/>
          <w:color w:val="000000"/>
          <w:kern w:val="0"/>
          <w:sz w:val="24"/>
          <w:szCs w:val="24"/>
          <w:shd w:val="clear" w:color="auto" w:fill="FFFFFF"/>
        </w:rPr>
        <w:t>标项</w:t>
      </w:r>
      <w:r>
        <w:rPr>
          <w:rFonts w:ascii="宋体" w:hAnsi="宋体" w:cs="仿宋_GB2312"/>
          <w:color w:val="000000"/>
          <w:kern w:val="0"/>
          <w:sz w:val="24"/>
          <w:szCs w:val="24"/>
          <w:shd w:val="clear" w:color="auto" w:fill="FFFFFF"/>
        </w:rPr>
        <w:t>进行质疑，质疑函中应列明具体</w:t>
      </w:r>
      <w:r>
        <w:rPr>
          <w:rFonts w:hint="eastAsia" w:ascii="宋体" w:hAnsi="宋体" w:cs="仿宋_GB2312"/>
          <w:color w:val="000000"/>
          <w:kern w:val="0"/>
          <w:sz w:val="24"/>
          <w:szCs w:val="24"/>
          <w:shd w:val="clear" w:color="auto" w:fill="FFFFFF"/>
        </w:rPr>
        <w:t>标项</w:t>
      </w:r>
      <w:r>
        <w:rPr>
          <w:rFonts w:ascii="宋体" w:hAnsi="宋体" w:cs="仿宋_GB2312"/>
          <w:color w:val="000000"/>
          <w:kern w:val="0"/>
          <w:sz w:val="24"/>
          <w:szCs w:val="24"/>
          <w:shd w:val="clear" w:color="auto" w:fill="FFFFFF"/>
        </w:rPr>
        <w:t>。</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4.质疑函的质疑事项应具体、明确，并有必要的事实依据和法律依据。</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5.质疑函的质疑请求应与质疑事项相关。</w:t>
      </w:r>
    </w:p>
    <w:p>
      <w:pPr>
        <w:widowControl/>
        <w:shd w:val="clear" w:color="auto" w:fill="FFFFFF"/>
        <w:spacing w:before="100" w:beforeAutospacing="1" w:after="100" w:afterAutospacing="1" w:line="360" w:lineRule="auto"/>
        <w:ind w:firstLine="640"/>
        <w:jc w:val="left"/>
        <w:rPr>
          <w:rFonts w:ascii="宋体" w:hAnsi="宋体" w:cs="宋体"/>
          <w:color w:val="000000"/>
          <w:sz w:val="24"/>
          <w:szCs w:val="24"/>
        </w:rPr>
      </w:pPr>
      <w:r>
        <w:rPr>
          <w:rFonts w:ascii="宋体" w:hAnsi="宋体" w:cs="仿宋_GB2312"/>
          <w:color w:val="000000"/>
          <w:kern w:val="0"/>
          <w:sz w:val="24"/>
          <w:szCs w:val="24"/>
          <w:shd w:val="clear" w:color="auto" w:fill="FFFFFF"/>
        </w:rPr>
        <w:t>6.质疑供应商为自然人的，质疑函应由本人签字；质疑供应商为法人或者其他组织的，质疑函应由法定代表人、主要负责人，或者其授权代表签字或者盖章，并加盖公章。</w:t>
      </w:r>
    </w:p>
    <w:p>
      <w:pPr>
        <w:spacing w:beforeLines="100" w:line="440" w:lineRule="atLeast"/>
        <w:ind w:firstLine="504" w:firstLineChars="200"/>
        <w:rPr>
          <w:rFonts w:ascii="宋体" w:hAnsi="宋体" w:cs="宋体"/>
          <w:spacing w:val="6"/>
          <w:sz w:val="24"/>
          <w:szCs w:val="24"/>
        </w:rPr>
      </w:pPr>
    </w:p>
    <w:p>
      <w:pPr>
        <w:spacing w:beforeLines="100" w:line="440" w:lineRule="atLeast"/>
        <w:ind w:firstLine="504" w:firstLineChars="200"/>
        <w:rPr>
          <w:rFonts w:ascii="宋体" w:hAnsi="宋体" w:cs="宋体"/>
          <w:spacing w:val="6"/>
          <w:sz w:val="24"/>
          <w:szCs w:val="24"/>
        </w:rPr>
      </w:pPr>
    </w:p>
    <w:p>
      <w:pPr>
        <w:spacing w:beforeLines="100" w:line="440" w:lineRule="atLeast"/>
        <w:ind w:firstLine="504" w:firstLineChars="200"/>
        <w:rPr>
          <w:rFonts w:ascii="宋体" w:hAnsi="宋体" w:cs="宋体"/>
          <w:spacing w:val="6"/>
          <w:sz w:val="24"/>
          <w:szCs w:val="24"/>
        </w:rPr>
      </w:pPr>
    </w:p>
    <w:p>
      <w:pPr>
        <w:widowControl/>
        <w:jc w:val="left"/>
        <w:rPr>
          <w:rFonts w:ascii="宋体" w:hAnsi="宋体" w:cs="宋体"/>
          <w:spacing w:val="6"/>
          <w:sz w:val="24"/>
          <w:szCs w:val="24"/>
        </w:rPr>
      </w:pPr>
      <w:r>
        <w:rPr>
          <w:rFonts w:hint="eastAsia" w:ascii="宋体" w:hAnsi="宋体" w:cs="宋体"/>
          <w:spacing w:val="6"/>
          <w:sz w:val="24"/>
          <w:szCs w:val="24"/>
        </w:rPr>
        <w:t xml:space="preserve"> </w:t>
      </w:r>
    </w:p>
    <w:p>
      <w:pPr>
        <w:pStyle w:val="25"/>
        <w:snapToGrid w:val="0"/>
        <w:spacing w:line="360" w:lineRule="auto"/>
        <w:rPr>
          <w:rFonts w:hAnsi="宋体" w:eastAsia="宋体" w:cs="宋体"/>
          <w:sz w:val="24"/>
          <w:szCs w:val="24"/>
        </w:rPr>
      </w:pPr>
    </w:p>
    <w:p>
      <w:pPr>
        <w:spacing w:line="360" w:lineRule="auto"/>
        <w:jc w:val="center"/>
        <w:outlineLvl w:val="0"/>
      </w:pPr>
    </w:p>
    <w:p/>
    <w:sectPr>
      <w:headerReference r:id="rId3" w:type="default"/>
      <w:footerReference r:id="rId4" w:type="default"/>
      <w:pgSz w:w="11906" w:h="16838"/>
      <w:pgMar w:top="1246" w:right="1406" w:bottom="1440" w:left="1259" w:header="1270" w:footer="79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Futura Bk">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ime">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useo Sans For Dell 300">
    <w:altName w:val="微软雅黑"/>
    <w:panose1 w:val="00000000000000000000"/>
    <w:charset w:val="00"/>
    <w:family w:val="swiss"/>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Helvetica Neue">
    <w:altName w:val="Times New Roman"/>
    <w:panose1 w:val="00000000000000000000"/>
    <w:charset w:val="00"/>
    <w:family w:val="auto"/>
    <w:pitch w:val="default"/>
    <w:sig w:usb0="00000000" w:usb1="00000000" w:usb2="00000010" w:usb3="00000000" w:csb0="00000000" w:csb1="00000000"/>
  </w:font>
  <w:font w:name="Century Gothic">
    <w:panose1 w:val="020B0502020202020204"/>
    <w:charset w:val="00"/>
    <w:family w:val="swiss"/>
    <w:pitch w:val="default"/>
    <w:sig w:usb0="00000287" w:usb1="00000000" w:usb2="00000000" w:usb3="00000000" w:csb0="2000009F" w:csb1="DFD7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39E0E"/>
    <w:multiLevelType w:val="singleLevel"/>
    <w:tmpl w:val="A8D39E0E"/>
    <w:lvl w:ilvl="0" w:tentative="0">
      <w:start w:val="18"/>
      <w:numFmt w:val="chineseCounting"/>
      <w:suff w:val="nothing"/>
      <w:lvlText w:val="（%1）"/>
      <w:lvlJc w:val="left"/>
      <w:rPr>
        <w:rFonts w:hint="eastAsia"/>
      </w:rPr>
    </w:lvl>
  </w:abstractNum>
  <w:abstractNum w:abstractNumId="1">
    <w:nsid w:val="B532E5A0"/>
    <w:multiLevelType w:val="singleLevel"/>
    <w:tmpl w:val="B532E5A0"/>
    <w:lvl w:ilvl="0" w:tentative="0">
      <w:start w:val="1"/>
      <w:numFmt w:val="decimal"/>
      <w:pStyle w:val="402"/>
      <w:suff w:val="nothing"/>
      <w:lvlText w:val="%1、"/>
      <w:lvlJc w:val="left"/>
    </w:lvl>
  </w:abstractNum>
  <w:abstractNum w:abstractNumId="2">
    <w:nsid w:val="BBF80BD0"/>
    <w:multiLevelType w:val="singleLevel"/>
    <w:tmpl w:val="BBF80BD0"/>
    <w:lvl w:ilvl="0" w:tentative="0">
      <w:start w:val="6"/>
      <w:numFmt w:val="chineseCounting"/>
      <w:pStyle w:val="324"/>
      <w:suff w:val="nothing"/>
      <w:lvlText w:val="（%1）"/>
      <w:lvlJc w:val="left"/>
      <w:rPr>
        <w:rFonts w:hint="eastAsia"/>
      </w:rPr>
    </w:lvl>
  </w:abstractNum>
  <w:abstractNum w:abstractNumId="3">
    <w:nsid w:val="0C34DE15"/>
    <w:multiLevelType w:val="singleLevel"/>
    <w:tmpl w:val="0C34DE15"/>
    <w:lvl w:ilvl="0" w:tentative="0">
      <w:start w:val="1"/>
      <w:numFmt w:val="decimal"/>
      <w:lvlText w:val="%1."/>
      <w:lvlJc w:val="left"/>
      <w:pPr>
        <w:tabs>
          <w:tab w:val="left" w:pos="312"/>
        </w:tabs>
      </w:pPr>
    </w:lvl>
  </w:abstractNum>
  <w:abstractNum w:abstractNumId="4">
    <w:nsid w:val="0CFB2F56"/>
    <w:multiLevelType w:val="multilevel"/>
    <w:tmpl w:val="0CFB2F5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8E06D1C"/>
    <w:multiLevelType w:val="multilevel"/>
    <w:tmpl w:val="18E06D1C"/>
    <w:lvl w:ilvl="0" w:tentative="0">
      <w:start w:val="1"/>
      <w:numFmt w:val="decimal"/>
      <w:suff w:val="space"/>
      <w:lvlText w:val="16.%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1F6233F7"/>
    <w:multiLevelType w:val="multilevel"/>
    <w:tmpl w:val="1F6233F7"/>
    <w:lvl w:ilvl="0" w:tentative="0">
      <w:start w:val="1"/>
      <w:numFmt w:val="decimal"/>
      <w:suff w:val="space"/>
      <w:lvlText w:val="7.%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20F0503A"/>
    <w:multiLevelType w:val="singleLevel"/>
    <w:tmpl w:val="20F0503A"/>
    <w:lvl w:ilvl="0" w:tentative="0">
      <w:start w:val="2"/>
      <w:numFmt w:val="chineseCounting"/>
      <w:suff w:val="nothing"/>
      <w:lvlText w:val="%1、"/>
      <w:lvlJc w:val="left"/>
      <w:rPr>
        <w:rFonts w:hint="eastAsia"/>
      </w:rPr>
    </w:lvl>
  </w:abstractNum>
  <w:abstractNum w:abstractNumId="8">
    <w:nsid w:val="225A8346"/>
    <w:multiLevelType w:val="singleLevel"/>
    <w:tmpl w:val="225A8346"/>
    <w:lvl w:ilvl="0" w:tentative="0">
      <w:start w:val="1"/>
      <w:numFmt w:val="decimal"/>
      <w:lvlText w:val="%1."/>
      <w:lvlJc w:val="left"/>
      <w:pPr>
        <w:tabs>
          <w:tab w:val="left" w:pos="312"/>
        </w:tabs>
      </w:pPr>
    </w:lvl>
  </w:abstractNum>
  <w:abstractNum w:abstractNumId="9">
    <w:nsid w:val="287DB872"/>
    <w:multiLevelType w:val="singleLevel"/>
    <w:tmpl w:val="287DB872"/>
    <w:lvl w:ilvl="0" w:tentative="0">
      <w:start w:val="1"/>
      <w:numFmt w:val="chineseCounting"/>
      <w:pStyle w:val="316"/>
      <w:suff w:val="nothing"/>
      <w:lvlText w:val="（%1）"/>
      <w:lvlJc w:val="left"/>
      <w:rPr>
        <w:rFonts w:hint="eastAsia"/>
      </w:rPr>
    </w:lvl>
  </w:abstractNum>
  <w:abstractNum w:abstractNumId="10">
    <w:nsid w:val="2C8E00D3"/>
    <w:multiLevelType w:val="multilevel"/>
    <w:tmpl w:val="2C8E00D3"/>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pStyle w:val="197"/>
      <w:lvlText w:val="(%3)"/>
      <w:lvlJc w:val="left"/>
      <w:pPr>
        <w:ind w:left="0" w:firstLine="400"/>
      </w:pPr>
      <w:rPr>
        <w:rFonts w:hint="eastAsia"/>
        <w:b w:val="0"/>
        <w:i w:val="0"/>
        <w:sz w:val="21"/>
      </w:rPr>
    </w:lvl>
    <w:lvl w:ilvl="3" w:tentative="0">
      <w:start w:val="1"/>
      <w:numFmt w:val="decimal"/>
      <w:lvlRestart w:val="0"/>
      <w:pStyle w:val="474"/>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441D3E03"/>
    <w:multiLevelType w:val="multilevel"/>
    <w:tmpl w:val="441D3E03"/>
    <w:lvl w:ilvl="0" w:tentative="0">
      <w:start w:val="1"/>
      <w:numFmt w:val="decimal"/>
      <w:suff w:val="space"/>
      <w:lvlText w:val="8.%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
    <w:nsid w:val="4DD4552D"/>
    <w:multiLevelType w:val="singleLevel"/>
    <w:tmpl w:val="4DD4552D"/>
    <w:lvl w:ilvl="0" w:tentative="0">
      <w:start w:val="1"/>
      <w:numFmt w:val="decimal"/>
      <w:lvlText w:val="%1."/>
      <w:lvlJc w:val="left"/>
      <w:pPr>
        <w:tabs>
          <w:tab w:val="left" w:pos="312"/>
        </w:tabs>
      </w:pPr>
    </w:lvl>
  </w:abstractNum>
  <w:abstractNum w:abstractNumId="13">
    <w:nsid w:val="6CEA2025"/>
    <w:multiLevelType w:val="multilevel"/>
    <w:tmpl w:val="6CEA2025"/>
    <w:lvl w:ilvl="0" w:tentative="0">
      <w:start w:val="1"/>
      <w:numFmt w:val="none"/>
      <w:pStyle w:val="288"/>
      <w:suff w:val="nothing"/>
      <w:lvlText w:val="%1"/>
      <w:lvlJc w:val="left"/>
      <w:rPr>
        <w:rFonts w:hint="default" w:ascii="Times New Roman" w:hAnsi="Times New Roman" w:cs="Times New Roman"/>
        <w:b/>
        <w:i w:val="0"/>
        <w:sz w:val="21"/>
      </w:rPr>
    </w:lvl>
    <w:lvl w:ilvl="1" w:tentative="0">
      <w:start w:val="1"/>
      <w:numFmt w:val="decimal"/>
      <w:pStyle w:val="8"/>
      <w:suff w:val="nothing"/>
      <w:lvlText w:val="%1%2　"/>
      <w:lvlJc w:val="left"/>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tentative="0">
      <w:start w:val="1"/>
      <w:numFmt w:val="decimal"/>
      <w:pStyle w:val="218"/>
      <w:suff w:val="nothing"/>
      <w:lvlText w:val="%1%2.%3　"/>
      <w:lvlJc w:val="left"/>
      <w:pPr>
        <w:ind w:left="426"/>
      </w:pPr>
      <w:rPr>
        <w:rFonts w:hint="eastAsia" w:ascii="黑体" w:hAnsi="Times New Roman" w:eastAsia="黑体" w:cs="Times New Roman"/>
        <w:b w:val="0"/>
        <w:i w:val="0"/>
        <w:sz w:val="21"/>
      </w:rPr>
    </w:lvl>
    <w:lvl w:ilvl="3" w:tentative="0">
      <w:start w:val="1"/>
      <w:numFmt w:val="decimal"/>
      <w:pStyle w:val="226"/>
      <w:suff w:val="nothing"/>
      <w:lvlText w:val="%1%2.%3.%4　"/>
      <w:lvlJc w:val="left"/>
      <w:rPr>
        <w:rFonts w:hint="eastAsia" w:ascii="黑体" w:hAnsi="Times New Roman" w:eastAsia="黑体" w:cs="Times New Roman"/>
        <w:b w:val="0"/>
        <w:i w:val="0"/>
        <w:sz w:val="21"/>
      </w:rPr>
    </w:lvl>
    <w:lvl w:ilvl="4" w:tentative="0">
      <w:start w:val="1"/>
      <w:numFmt w:val="decimal"/>
      <w:pStyle w:val="442"/>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4">
    <w:nsid w:val="6F5431BC"/>
    <w:multiLevelType w:val="multilevel"/>
    <w:tmpl w:val="6F5431BC"/>
    <w:lvl w:ilvl="0" w:tentative="0">
      <w:start w:val="1"/>
      <w:numFmt w:val="decimal"/>
      <w:suff w:val="space"/>
      <w:lvlText w:val="3.%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5">
    <w:nsid w:val="71D30890"/>
    <w:multiLevelType w:val="multilevel"/>
    <w:tmpl w:val="71D30890"/>
    <w:lvl w:ilvl="0" w:tentative="0">
      <w:start w:val="1"/>
      <w:numFmt w:val="decimal"/>
      <w:suff w:val="space"/>
      <w:lvlText w:val="5.%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6">
    <w:nsid w:val="74A240E5"/>
    <w:multiLevelType w:val="multilevel"/>
    <w:tmpl w:val="74A240E5"/>
    <w:lvl w:ilvl="0" w:tentative="0">
      <w:start w:val="1"/>
      <w:numFmt w:val="decimal"/>
      <w:suff w:val="space"/>
      <w:lvlText w:val="15.%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7">
    <w:nsid w:val="76281E20"/>
    <w:multiLevelType w:val="multilevel"/>
    <w:tmpl w:val="76281E20"/>
    <w:lvl w:ilvl="0" w:tentative="0">
      <w:start w:val="1"/>
      <w:numFmt w:val="decimal"/>
      <w:suff w:val="space"/>
      <w:lvlText w:val="6.%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8">
    <w:nsid w:val="79D126FE"/>
    <w:multiLevelType w:val="multilevel"/>
    <w:tmpl w:val="79D126FE"/>
    <w:lvl w:ilvl="0" w:tentative="0">
      <w:start w:val="1"/>
      <w:numFmt w:val="decimal"/>
      <w:suff w:val="space"/>
      <w:lvlText w:val="14.%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9">
    <w:nsid w:val="7D725066"/>
    <w:multiLevelType w:val="multilevel"/>
    <w:tmpl w:val="7D725066"/>
    <w:lvl w:ilvl="0" w:tentative="0">
      <w:start w:val="1"/>
      <w:numFmt w:val="decimal"/>
      <w:suff w:val="space"/>
      <w:lvlText w:val="13.%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0">
    <w:nsid w:val="7E043255"/>
    <w:multiLevelType w:val="multilevel"/>
    <w:tmpl w:val="7E043255"/>
    <w:lvl w:ilvl="0" w:tentative="0">
      <w:start w:val="1"/>
      <w:numFmt w:val="decimal"/>
      <w:suff w:val="space"/>
      <w:lvlText w:val="4.%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3"/>
  </w:num>
  <w:num w:numId="2">
    <w:abstractNumId w:val="10"/>
  </w:num>
  <w:num w:numId="3">
    <w:abstractNumId w:val="0"/>
  </w:num>
  <w:num w:numId="4">
    <w:abstractNumId w:val="9"/>
  </w:num>
  <w:num w:numId="5">
    <w:abstractNumId w:val="2"/>
  </w:num>
  <w:num w:numId="6">
    <w:abstractNumId w:val="1"/>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ODVkYjA2MGYyNTc4MzgxYjc3ZWMzM2ZkYTRjY2U1MTgifQ=="/>
  </w:docVars>
  <w:rsids>
    <w:rsidRoot w:val="002824C0"/>
    <w:rsid w:val="00010537"/>
    <w:rsid w:val="00022EE8"/>
    <w:rsid w:val="00033B74"/>
    <w:rsid w:val="00041F73"/>
    <w:rsid w:val="00043355"/>
    <w:rsid w:val="000B3037"/>
    <w:rsid w:val="000B384A"/>
    <w:rsid w:val="000B6954"/>
    <w:rsid w:val="000E5EAF"/>
    <w:rsid w:val="001106FC"/>
    <w:rsid w:val="00140530"/>
    <w:rsid w:val="00152572"/>
    <w:rsid w:val="00160123"/>
    <w:rsid w:val="00183C2F"/>
    <w:rsid w:val="00193734"/>
    <w:rsid w:val="001A1B65"/>
    <w:rsid w:val="001C33AF"/>
    <w:rsid w:val="001C75E5"/>
    <w:rsid w:val="001D0672"/>
    <w:rsid w:val="001F556E"/>
    <w:rsid w:val="001F7454"/>
    <w:rsid w:val="002124E6"/>
    <w:rsid w:val="00216F15"/>
    <w:rsid w:val="00225A07"/>
    <w:rsid w:val="00245A53"/>
    <w:rsid w:val="00253885"/>
    <w:rsid w:val="00266254"/>
    <w:rsid w:val="002824C0"/>
    <w:rsid w:val="00292CB3"/>
    <w:rsid w:val="0029452C"/>
    <w:rsid w:val="00295C4B"/>
    <w:rsid w:val="0029714A"/>
    <w:rsid w:val="002A0BDF"/>
    <w:rsid w:val="002A31F2"/>
    <w:rsid w:val="002A7108"/>
    <w:rsid w:val="002C5BD5"/>
    <w:rsid w:val="002D3551"/>
    <w:rsid w:val="002F7ABC"/>
    <w:rsid w:val="0030575C"/>
    <w:rsid w:val="00311F77"/>
    <w:rsid w:val="003160F6"/>
    <w:rsid w:val="00344B88"/>
    <w:rsid w:val="00354D3C"/>
    <w:rsid w:val="00364FAE"/>
    <w:rsid w:val="00366602"/>
    <w:rsid w:val="00395327"/>
    <w:rsid w:val="003B7E9B"/>
    <w:rsid w:val="003C01C4"/>
    <w:rsid w:val="003C7AC9"/>
    <w:rsid w:val="003F195E"/>
    <w:rsid w:val="00402597"/>
    <w:rsid w:val="0043661E"/>
    <w:rsid w:val="00440B0C"/>
    <w:rsid w:val="00452F7F"/>
    <w:rsid w:val="00457E9D"/>
    <w:rsid w:val="004651A3"/>
    <w:rsid w:val="004911A4"/>
    <w:rsid w:val="00491ACF"/>
    <w:rsid w:val="00492899"/>
    <w:rsid w:val="004B6747"/>
    <w:rsid w:val="004C42CA"/>
    <w:rsid w:val="004D3058"/>
    <w:rsid w:val="004D693A"/>
    <w:rsid w:val="00502B8A"/>
    <w:rsid w:val="0050515D"/>
    <w:rsid w:val="00513B30"/>
    <w:rsid w:val="005442B5"/>
    <w:rsid w:val="005606FA"/>
    <w:rsid w:val="0057232B"/>
    <w:rsid w:val="005A30DB"/>
    <w:rsid w:val="005B2B52"/>
    <w:rsid w:val="005F5CCD"/>
    <w:rsid w:val="00603BEE"/>
    <w:rsid w:val="00625B59"/>
    <w:rsid w:val="00642F25"/>
    <w:rsid w:val="006479D5"/>
    <w:rsid w:val="00656CDC"/>
    <w:rsid w:val="00666699"/>
    <w:rsid w:val="0066742C"/>
    <w:rsid w:val="006769AD"/>
    <w:rsid w:val="00684E42"/>
    <w:rsid w:val="006969E3"/>
    <w:rsid w:val="006B3615"/>
    <w:rsid w:val="006D065F"/>
    <w:rsid w:val="006D0909"/>
    <w:rsid w:val="006E4679"/>
    <w:rsid w:val="00703938"/>
    <w:rsid w:val="0070440A"/>
    <w:rsid w:val="007336EF"/>
    <w:rsid w:val="00746EF9"/>
    <w:rsid w:val="007539DC"/>
    <w:rsid w:val="007652BD"/>
    <w:rsid w:val="007A2DF7"/>
    <w:rsid w:val="007C5530"/>
    <w:rsid w:val="007D0392"/>
    <w:rsid w:val="007E3E1A"/>
    <w:rsid w:val="007F0015"/>
    <w:rsid w:val="007F73E5"/>
    <w:rsid w:val="00806510"/>
    <w:rsid w:val="00814233"/>
    <w:rsid w:val="008560BC"/>
    <w:rsid w:val="00861A4F"/>
    <w:rsid w:val="0088221C"/>
    <w:rsid w:val="0088676A"/>
    <w:rsid w:val="008A78F9"/>
    <w:rsid w:val="008C1330"/>
    <w:rsid w:val="008C3E78"/>
    <w:rsid w:val="008C52E7"/>
    <w:rsid w:val="008E1751"/>
    <w:rsid w:val="008F09EA"/>
    <w:rsid w:val="008F10BB"/>
    <w:rsid w:val="0095772F"/>
    <w:rsid w:val="00960C3F"/>
    <w:rsid w:val="0097530A"/>
    <w:rsid w:val="009866D6"/>
    <w:rsid w:val="009919AB"/>
    <w:rsid w:val="009D40DF"/>
    <w:rsid w:val="009E3F5F"/>
    <w:rsid w:val="009E4E13"/>
    <w:rsid w:val="009E72D4"/>
    <w:rsid w:val="00A262AF"/>
    <w:rsid w:val="00A51C7E"/>
    <w:rsid w:val="00AA290C"/>
    <w:rsid w:val="00AB71F6"/>
    <w:rsid w:val="00AC3F2A"/>
    <w:rsid w:val="00AE04F2"/>
    <w:rsid w:val="00B01BA5"/>
    <w:rsid w:val="00B07545"/>
    <w:rsid w:val="00B2731C"/>
    <w:rsid w:val="00B34D8B"/>
    <w:rsid w:val="00B521C2"/>
    <w:rsid w:val="00B73BA7"/>
    <w:rsid w:val="00B804A8"/>
    <w:rsid w:val="00B86A2E"/>
    <w:rsid w:val="00B90BCA"/>
    <w:rsid w:val="00BA6B34"/>
    <w:rsid w:val="00BB1A97"/>
    <w:rsid w:val="00BB61FF"/>
    <w:rsid w:val="00BF78B6"/>
    <w:rsid w:val="00C32014"/>
    <w:rsid w:val="00C42156"/>
    <w:rsid w:val="00C42236"/>
    <w:rsid w:val="00C50117"/>
    <w:rsid w:val="00C5331B"/>
    <w:rsid w:val="00CA1A14"/>
    <w:rsid w:val="00CB1DCB"/>
    <w:rsid w:val="00CD018F"/>
    <w:rsid w:val="00CD6239"/>
    <w:rsid w:val="00CE3667"/>
    <w:rsid w:val="00D152DF"/>
    <w:rsid w:val="00D216DE"/>
    <w:rsid w:val="00D528B5"/>
    <w:rsid w:val="00DA3C52"/>
    <w:rsid w:val="00DB1558"/>
    <w:rsid w:val="00DB55BD"/>
    <w:rsid w:val="00DC3D9D"/>
    <w:rsid w:val="00DD21BA"/>
    <w:rsid w:val="00E24C97"/>
    <w:rsid w:val="00E34898"/>
    <w:rsid w:val="00E3740E"/>
    <w:rsid w:val="00E41999"/>
    <w:rsid w:val="00E53E8C"/>
    <w:rsid w:val="00E67CAF"/>
    <w:rsid w:val="00E7194F"/>
    <w:rsid w:val="00E71EA7"/>
    <w:rsid w:val="00E97D0E"/>
    <w:rsid w:val="00EA36B5"/>
    <w:rsid w:val="00EE00EA"/>
    <w:rsid w:val="00EE3678"/>
    <w:rsid w:val="00EF269E"/>
    <w:rsid w:val="00EF3D7B"/>
    <w:rsid w:val="00F37505"/>
    <w:rsid w:val="00F5120D"/>
    <w:rsid w:val="00FA5A10"/>
    <w:rsid w:val="00FB1CC4"/>
    <w:rsid w:val="00FD7643"/>
    <w:rsid w:val="00FE77A9"/>
    <w:rsid w:val="0B270230"/>
    <w:rsid w:val="1E941FB1"/>
    <w:rsid w:val="51C869AF"/>
    <w:rsid w:val="657B69CF"/>
    <w:rsid w:val="6DED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0" w:semiHidden="0" w:name="toc 2"/>
    <w:lsdException w:qFormat="1" w:unhideWhenUsed="0" w:uiPriority="39" w:semiHidden="0" w:name="toc 3"/>
    <w:lsdException w:qFormat="1" w:unhideWhenUsed="0" w:uiPriority="1"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85"/>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84"/>
    <w:qFormat/>
    <w:uiPriority w:val="0"/>
    <w:pPr>
      <w:keepNext/>
      <w:keepLines/>
      <w:spacing w:before="260" w:after="260" w:line="412" w:lineRule="auto"/>
      <w:outlineLvl w:val="1"/>
    </w:pPr>
    <w:rPr>
      <w:rFonts w:ascii="Arial" w:hAnsi="Arial" w:eastAsia="??"/>
      <w:b/>
      <w:sz w:val="32"/>
      <w:szCs w:val="28"/>
    </w:rPr>
  </w:style>
  <w:style w:type="paragraph" w:styleId="4">
    <w:name w:val="heading 3"/>
    <w:basedOn w:val="1"/>
    <w:next w:val="1"/>
    <w:link w:val="86"/>
    <w:qFormat/>
    <w:uiPriority w:val="0"/>
    <w:pPr>
      <w:keepNext/>
      <w:keepLines/>
      <w:spacing w:before="260" w:after="260" w:line="416" w:lineRule="auto"/>
      <w:outlineLvl w:val="2"/>
    </w:pPr>
    <w:rPr>
      <w:b/>
      <w:bCs/>
      <w:sz w:val="32"/>
      <w:szCs w:val="32"/>
    </w:rPr>
  </w:style>
  <w:style w:type="paragraph" w:styleId="5">
    <w:name w:val="heading 4"/>
    <w:basedOn w:val="1"/>
    <w:next w:val="1"/>
    <w:link w:val="87"/>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88"/>
    <w:qFormat/>
    <w:uiPriority w:val="0"/>
    <w:pPr>
      <w:keepNext/>
      <w:keepLines/>
      <w:spacing w:before="280" w:after="290" w:line="376" w:lineRule="auto"/>
      <w:outlineLvl w:val="4"/>
    </w:pPr>
    <w:rPr>
      <w:b/>
      <w:bCs/>
      <w:sz w:val="28"/>
      <w:szCs w:val="28"/>
    </w:rPr>
  </w:style>
  <w:style w:type="paragraph" w:styleId="7">
    <w:name w:val="heading 6"/>
    <w:basedOn w:val="1"/>
    <w:next w:val="1"/>
    <w:link w:val="89"/>
    <w:qFormat/>
    <w:uiPriority w:val="0"/>
    <w:pPr>
      <w:keepNext/>
      <w:keepLines/>
      <w:spacing w:before="240" w:after="64" w:line="320" w:lineRule="auto"/>
      <w:outlineLvl w:val="5"/>
    </w:pPr>
    <w:rPr>
      <w:rFonts w:ascii="Cambria" w:hAnsi="Cambria"/>
      <w:b/>
      <w:bCs/>
      <w:sz w:val="24"/>
      <w:szCs w:val="24"/>
    </w:rPr>
  </w:style>
  <w:style w:type="paragraph" w:styleId="8">
    <w:name w:val="heading 7"/>
    <w:basedOn w:val="1"/>
    <w:next w:val="1"/>
    <w:link w:val="64"/>
    <w:qFormat/>
    <w:uiPriority w:val="0"/>
    <w:pPr>
      <w:keepNext/>
      <w:numPr>
        <w:ilvl w:val="1"/>
        <w:numId w:val="1"/>
      </w:numPr>
      <w:spacing w:line="360" w:lineRule="auto"/>
      <w:ind w:left="1260" w:hanging="452"/>
      <w:outlineLvl w:val="6"/>
    </w:pPr>
    <w:rPr>
      <w:rFonts w:ascii="宋体" w:hAnsi="宋体"/>
      <w:bCs/>
      <w:color w:val="FF0000"/>
      <w:sz w:val="28"/>
      <w:szCs w:val="28"/>
      <w:u w:val="single"/>
    </w:r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9">
    <w:name w:val="List 3"/>
    <w:basedOn w:val="1"/>
    <w:qFormat/>
    <w:uiPriority w:val="0"/>
    <w:pPr>
      <w:ind w:left="1260" w:hanging="420"/>
    </w:pPr>
  </w:style>
  <w:style w:type="paragraph" w:styleId="10">
    <w:name w:val="toc 7"/>
    <w:basedOn w:val="1"/>
    <w:next w:val="1"/>
    <w:qFormat/>
    <w:uiPriority w:val="0"/>
    <w:pPr>
      <w:ind w:left="1260"/>
      <w:jc w:val="left"/>
    </w:pPr>
    <w:rPr>
      <w:rFonts w:ascii="等线" w:hAnsi="等线" w:eastAsia="等线"/>
      <w:sz w:val="18"/>
      <w:szCs w:val="18"/>
    </w:rPr>
  </w:style>
  <w:style w:type="paragraph" w:styleId="11">
    <w:name w:val="List Number"/>
    <w:basedOn w:val="1"/>
    <w:qFormat/>
    <w:uiPriority w:val="0"/>
    <w:pPr>
      <w:widowControl/>
      <w:tabs>
        <w:tab w:val="left" w:pos="360"/>
        <w:tab w:val="left" w:pos="454"/>
        <w:tab w:val="left" w:pos="720"/>
      </w:tabs>
      <w:spacing w:afterLines="50"/>
      <w:ind w:left="454" w:hanging="284"/>
      <w:jc w:val="left"/>
    </w:pPr>
    <w:rPr>
      <w:kern w:val="0"/>
      <w:sz w:val="24"/>
    </w:rPr>
  </w:style>
  <w:style w:type="paragraph" w:styleId="12">
    <w:name w:val="Normal Indent"/>
    <w:basedOn w:val="1"/>
    <w:link w:val="90"/>
    <w:qFormat/>
    <w:uiPriority w:val="0"/>
    <w:pPr>
      <w:spacing w:line="300" w:lineRule="auto"/>
      <w:ind w:firstLine="420"/>
    </w:pPr>
  </w:style>
  <w:style w:type="paragraph" w:styleId="13">
    <w:name w:val="caption"/>
    <w:basedOn w:val="1"/>
    <w:next w:val="1"/>
    <w:qFormat/>
    <w:uiPriority w:val="0"/>
    <w:rPr>
      <w:rFonts w:ascii="Arial" w:hAnsi="Arial" w:eastAsia="黑体" w:cs="Arial"/>
      <w:sz w:val="20"/>
    </w:rPr>
  </w:style>
  <w:style w:type="paragraph" w:styleId="14">
    <w:name w:val="List Bullet"/>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Document Map"/>
    <w:basedOn w:val="1"/>
    <w:link w:val="91"/>
    <w:qFormat/>
    <w:uiPriority w:val="0"/>
    <w:rPr>
      <w:rFonts w:ascii="宋体" w:hAnsi="等线"/>
      <w:sz w:val="18"/>
      <w:szCs w:val="18"/>
    </w:rPr>
  </w:style>
  <w:style w:type="paragraph" w:styleId="16">
    <w:name w:val="annotation text"/>
    <w:basedOn w:val="1"/>
    <w:link w:val="92"/>
    <w:qFormat/>
    <w:uiPriority w:val="0"/>
    <w:pPr>
      <w:jc w:val="left"/>
    </w:pPr>
    <w:rPr>
      <w:szCs w:val="24"/>
    </w:rPr>
  </w:style>
  <w:style w:type="paragraph" w:styleId="17">
    <w:name w:val="Body Text 3"/>
    <w:basedOn w:val="1"/>
    <w:link w:val="67"/>
    <w:qFormat/>
    <w:uiPriority w:val="0"/>
    <w:pPr>
      <w:spacing w:after="120"/>
    </w:pPr>
    <w:rPr>
      <w:sz w:val="16"/>
      <w:szCs w:val="16"/>
    </w:rPr>
  </w:style>
  <w:style w:type="paragraph" w:styleId="18">
    <w:name w:val="Body Text"/>
    <w:basedOn w:val="1"/>
    <w:link w:val="93"/>
    <w:qFormat/>
    <w:uiPriority w:val="0"/>
    <w:pPr>
      <w:spacing w:after="120"/>
    </w:pPr>
    <w:rPr>
      <w:rFonts w:eastAsia="??"/>
      <w:sz w:val="28"/>
      <w:szCs w:val="28"/>
    </w:rPr>
  </w:style>
  <w:style w:type="paragraph" w:styleId="19">
    <w:name w:val="Body Text Indent"/>
    <w:basedOn w:val="1"/>
    <w:next w:val="20"/>
    <w:link w:val="94"/>
    <w:qFormat/>
    <w:uiPriority w:val="0"/>
    <w:pPr>
      <w:spacing w:after="120"/>
      <w:ind w:left="420" w:leftChars="200"/>
    </w:pPr>
  </w:style>
  <w:style w:type="paragraph" w:styleId="20">
    <w:name w:val="envelope return"/>
    <w:basedOn w:val="1"/>
    <w:qFormat/>
    <w:uiPriority w:val="0"/>
    <w:pPr>
      <w:snapToGrid w:val="0"/>
    </w:pPr>
    <w:rPr>
      <w:rFonts w:ascii="Arial" w:hAnsi="Arial"/>
    </w:rPr>
  </w:style>
  <w:style w:type="paragraph" w:styleId="21">
    <w:name w:val="List 2"/>
    <w:basedOn w:val="1"/>
    <w:qFormat/>
    <w:uiPriority w:val="0"/>
    <w:pPr>
      <w:ind w:left="100" w:leftChars="200" w:hanging="200" w:hangingChars="200"/>
    </w:pPr>
    <w:rPr>
      <w:sz w:val="28"/>
    </w:rPr>
  </w:style>
  <w:style w:type="paragraph" w:styleId="22">
    <w:name w:val="Block Text"/>
    <w:basedOn w:val="1"/>
    <w:qFormat/>
    <w:uiPriority w:val="0"/>
    <w:pPr>
      <w:spacing w:line="420" w:lineRule="atLeast"/>
      <w:ind w:left="-105" w:leftChars="-50" w:right="3" w:firstLine="419" w:firstLineChars="169"/>
    </w:pPr>
    <w:rPr>
      <w:rFonts w:ascii="宋体" w:hAnsi="宋体"/>
      <w:spacing w:val="4"/>
      <w:sz w:val="24"/>
    </w:rPr>
  </w:style>
  <w:style w:type="paragraph" w:styleId="23">
    <w:name w:val="toc 5"/>
    <w:basedOn w:val="1"/>
    <w:next w:val="1"/>
    <w:qFormat/>
    <w:uiPriority w:val="0"/>
    <w:pPr>
      <w:spacing w:before="133"/>
      <w:ind w:left="1378"/>
      <w:jc w:val="left"/>
    </w:pPr>
    <w:rPr>
      <w:rFonts w:ascii="宋体" w:hAnsi="宋体"/>
      <w:kern w:val="0"/>
      <w:sz w:val="24"/>
      <w:szCs w:val="24"/>
      <w:lang w:eastAsia="en-US"/>
    </w:rPr>
  </w:style>
  <w:style w:type="paragraph" w:styleId="24">
    <w:name w:val="toc 3"/>
    <w:basedOn w:val="1"/>
    <w:next w:val="1"/>
    <w:qFormat/>
    <w:uiPriority w:val="39"/>
    <w:pPr>
      <w:spacing w:before="135"/>
      <w:ind w:left="538"/>
      <w:jc w:val="left"/>
    </w:pPr>
    <w:rPr>
      <w:rFonts w:ascii="宋体" w:hAnsi="宋体"/>
      <w:kern w:val="0"/>
      <w:sz w:val="24"/>
      <w:szCs w:val="24"/>
      <w:lang w:eastAsia="en-US"/>
    </w:rPr>
  </w:style>
  <w:style w:type="paragraph" w:styleId="25">
    <w:name w:val="Plain Text"/>
    <w:basedOn w:val="1"/>
    <w:link w:val="95"/>
    <w:qFormat/>
    <w:uiPriority w:val="0"/>
    <w:rPr>
      <w:rFonts w:ascii="宋体" w:hAnsi="Courier New" w:eastAsia="仿宋_GB2312"/>
      <w:sz w:val="30"/>
    </w:rPr>
  </w:style>
  <w:style w:type="paragraph" w:styleId="26">
    <w:name w:val="toc 8"/>
    <w:basedOn w:val="1"/>
    <w:next w:val="1"/>
    <w:qFormat/>
    <w:uiPriority w:val="0"/>
    <w:pPr>
      <w:ind w:left="1470"/>
      <w:jc w:val="left"/>
    </w:pPr>
    <w:rPr>
      <w:rFonts w:ascii="等线" w:hAnsi="等线" w:eastAsia="等线"/>
      <w:sz w:val="18"/>
      <w:szCs w:val="18"/>
    </w:rPr>
  </w:style>
  <w:style w:type="paragraph" w:styleId="27">
    <w:name w:val="Date"/>
    <w:basedOn w:val="1"/>
    <w:next w:val="1"/>
    <w:link w:val="96"/>
    <w:qFormat/>
    <w:uiPriority w:val="0"/>
    <w:pPr>
      <w:ind w:left="2500" w:leftChars="2500" w:firstLine="720" w:firstLineChars="200"/>
    </w:pPr>
    <w:rPr>
      <w:rFonts w:eastAsia="楷体_GB2312"/>
      <w:sz w:val="32"/>
    </w:rPr>
  </w:style>
  <w:style w:type="paragraph" w:styleId="28">
    <w:name w:val="Body Text Indent 2"/>
    <w:basedOn w:val="1"/>
    <w:link w:val="72"/>
    <w:qFormat/>
    <w:uiPriority w:val="0"/>
    <w:pPr>
      <w:spacing w:line="500" w:lineRule="exact"/>
      <w:ind w:left="105" w:firstLine="465" w:firstLineChars="166"/>
    </w:pPr>
    <w:rPr>
      <w:sz w:val="28"/>
    </w:rPr>
  </w:style>
  <w:style w:type="paragraph" w:styleId="29">
    <w:name w:val="Balloon Text"/>
    <w:basedOn w:val="1"/>
    <w:link w:val="97"/>
    <w:qFormat/>
    <w:uiPriority w:val="0"/>
    <w:rPr>
      <w:sz w:val="18"/>
      <w:szCs w:val="18"/>
    </w:rPr>
  </w:style>
  <w:style w:type="paragraph" w:styleId="30">
    <w:name w:val="footer"/>
    <w:basedOn w:val="1"/>
    <w:link w:val="98"/>
    <w:autoRedefine/>
    <w:qFormat/>
    <w:uiPriority w:val="0"/>
    <w:pPr>
      <w:tabs>
        <w:tab w:val="center" w:pos="4153"/>
        <w:tab w:val="right" w:pos="8306"/>
      </w:tabs>
      <w:snapToGrid w:val="0"/>
      <w:jc w:val="left"/>
    </w:pPr>
    <w:rPr>
      <w:sz w:val="18"/>
      <w:szCs w:val="18"/>
    </w:rPr>
  </w:style>
  <w:style w:type="paragraph" w:styleId="31">
    <w:name w:val="header"/>
    <w:basedOn w:val="1"/>
    <w:link w:val="99"/>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1"/>
    <w:pPr>
      <w:spacing w:before="134"/>
      <w:jc w:val="left"/>
    </w:pPr>
    <w:rPr>
      <w:rFonts w:ascii="宋体" w:hAnsi="宋体"/>
      <w:kern w:val="0"/>
      <w:sz w:val="24"/>
      <w:szCs w:val="24"/>
      <w:lang w:eastAsia="en-US"/>
    </w:rPr>
  </w:style>
  <w:style w:type="paragraph" w:styleId="33">
    <w:name w:val="toc 4"/>
    <w:basedOn w:val="1"/>
    <w:next w:val="1"/>
    <w:autoRedefine/>
    <w:qFormat/>
    <w:uiPriority w:val="1"/>
    <w:pPr>
      <w:spacing w:before="133"/>
      <w:ind w:left="958"/>
      <w:jc w:val="left"/>
    </w:pPr>
    <w:rPr>
      <w:rFonts w:ascii="宋体" w:hAnsi="宋体"/>
      <w:kern w:val="0"/>
      <w:sz w:val="24"/>
      <w:szCs w:val="24"/>
      <w:lang w:eastAsia="en-US"/>
    </w:rPr>
  </w:style>
  <w:style w:type="paragraph" w:styleId="34">
    <w:name w:val="List"/>
    <w:basedOn w:val="1"/>
    <w:autoRedefine/>
    <w:qFormat/>
    <w:uiPriority w:val="0"/>
    <w:pPr>
      <w:ind w:left="200" w:hanging="200" w:hangingChars="200"/>
    </w:pPr>
  </w:style>
  <w:style w:type="paragraph" w:styleId="35">
    <w:name w:val="toc 6"/>
    <w:basedOn w:val="1"/>
    <w:next w:val="1"/>
    <w:autoRedefine/>
    <w:qFormat/>
    <w:uiPriority w:val="0"/>
    <w:pPr>
      <w:ind w:left="1050"/>
      <w:jc w:val="left"/>
    </w:pPr>
    <w:rPr>
      <w:rFonts w:ascii="等线" w:hAnsi="等线" w:eastAsia="等线"/>
      <w:sz w:val="18"/>
      <w:szCs w:val="18"/>
    </w:rPr>
  </w:style>
  <w:style w:type="paragraph" w:styleId="36">
    <w:name w:val="Body Text Indent 3"/>
    <w:basedOn w:val="1"/>
    <w:link w:val="100"/>
    <w:autoRedefine/>
    <w:qFormat/>
    <w:uiPriority w:val="0"/>
    <w:pPr>
      <w:spacing w:after="120"/>
      <w:ind w:left="420" w:leftChars="200"/>
    </w:pPr>
    <w:rPr>
      <w:sz w:val="16"/>
      <w:szCs w:val="16"/>
    </w:rPr>
  </w:style>
  <w:style w:type="paragraph" w:styleId="37">
    <w:name w:val="toc 2"/>
    <w:basedOn w:val="1"/>
    <w:next w:val="1"/>
    <w:autoRedefine/>
    <w:qFormat/>
    <w:uiPriority w:val="0"/>
    <w:pPr>
      <w:spacing w:before="133"/>
      <w:ind w:left="118"/>
      <w:jc w:val="left"/>
    </w:pPr>
    <w:rPr>
      <w:rFonts w:ascii="宋体" w:hAnsi="宋体"/>
      <w:kern w:val="0"/>
      <w:sz w:val="24"/>
      <w:szCs w:val="24"/>
      <w:lang w:eastAsia="en-US"/>
    </w:rPr>
  </w:style>
  <w:style w:type="paragraph" w:styleId="38">
    <w:name w:val="toc 9"/>
    <w:basedOn w:val="1"/>
    <w:next w:val="1"/>
    <w:autoRedefine/>
    <w:qFormat/>
    <w:uiPriority w:val="0"/>
    <w:pPr>
      <w:ind w:left="1680"/>
      <w:jc w:val="left"/>
    </w:pPr>
    <w:rPr>
      <w:rFonts w:ascii="等线" w:hAnsi="等线" w:eastAsia="等线"/>
      <w:sz w:val="18"/>
      <w:szCs w:val="18"/>
    </w:rPr>
  </w:style>
  <w:style w:type="paragraph" w:styleId="39">
    <w:name w:val="Body Text 2"/>
    <w:basedOn w:val="1"/>
    <w:link w:val="77"/>
    <w:autoRedefine/>
    <w:qFormat/>
    <w:uiPriority w:val="0"/>
    <w:pPr>
      <w:spacing w:after="120" w:line="480" w:lineRule="auto"/>
    </w:pPr>
  </w:style>
  <w:style w:type="paragraph" w:styleId="40">
    <w:name w:val="List Continue 2"/>
    <w:basedOn w:val="1"/>
    <w:qFormat/>
    <w:uiPriority w:val="0"/>
    <w:pPr>
      <w:spacing w:after="120"/>
      <w:ind w:left="840"/>
    </w:pPr>
  </w:style>
  <w:style w:type="paragraph" w:styleId="41">
    <w:name w:val="HTML Preformatted"/>
    <w:basedOn w:val="1"/>
    <w:link w:val="78"/>
    <w:qFormat/>
    <w:uiPriority w:val="0"/>
    <w:rPr>
      <w:rFonts w:ascii="Courier New" w:hAnsi="Courier New"/>
      <w:sz w:val="20"/>
      <w:szCs w:val="24"/>
    </w:rPr>
  </w:style>
  <w:style w:type="paragraph" w:styleId="42">
    <w:name w:val="Normal (Web)"/>
    <w:basedOn w:val="1"/>
    <w:link w:val="101"/>
    <w:autoRedefine/>
    <w:qFormat/>
    <w:uiPriority w:val="0"/>
    <w:pPr>
      <w:widowControl/>
      <w:spacing w:before="100" w:beforeAutospacing="1" w:after="100" w:afterAutospacing="1"/>
      <w:jc w:val="left"/>
    </w:pPr>
    <w:rPr>
      <w:rFonts w:ascii="宋体" w:hAnsi="宋体" w:cs="宋体"/>
      <w:kern w:val="0"/>
      <w:sz w:val="24"/>
      <w:szCs w:val="24"/>
    </w:rPr>
  </w:style>
  <w:style w:type="paragraph" w:styleId="43">
    <w:name w:val="Title"/>
    <w:basedOn w:val="1"/>
    <w:link w:val="79"/>
    <w:autoRedefine/>
    <w:qFormat/>
    <w:uiPriority w:val="0"/>
    <w:pPr>
      <w:jc w:val="center"/>
    </w:pPr>
    <w:rPr>
      <w:sz w:val="30"/>
      <w:szCs w:val="30"/>
    </w:rPr>
  </w:style>
  <w:style w:type="paragraph" w:styleId="44">
    <w:name w:val="annotation subject"/>
    <w:basedOn w:val="16"/>
    <w:next w:val="16"/>
    <w:link w:val="80"/>
    <w:qFormat/>
    <w:uiPriority w:val="0"/>
    <w:rPr>
      <w:b/>
      <w:bCs/>
    </w:rPr>
  </w:style>
  <w:style w:type="paragraph" w:styleId="45">
    <w:name w:val="Body Text First Indent"/>
    <w:basedOn w:val="18"/>
    <w:link w:val="81"/>
    <w:autoRedefine/>
    <w:qFormat/>
    <w:uiPriority w:val="0"/>
    <w:pPr>
      <w:ind w:firstLine="420" w:firstLineChars="100"/>
    </w:pPr>
    <w:rPr>
      <w:sz w:val="21"/>
    </w:rPr>
  </w:style>
  <w:style w:type="paragraph" w:styleId="46">
    <w:name w:val="Body Text First Indent 2"/>
    <w:basedOn w:val="19"/>
    <w:next w:val="47"/>
    <w:link w:val="102"/>
    <w:autoRedefine/>
    <w:qFormat/>
    <w:uiPriority w:val="0"/>
    <w:pPr>
      <w:ind w:firstLine="420" w:firstLineChars="200"/>
    </w:pPr>
  </w:style>
  <w:style w:type="paragraph" w:customStyle="1" w:styleId="47">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table" w:styleId="49">
    <w:name w:val="Table Grid"/>
    <w:basedOn w:val="48"/>
    <w:qFormat/>
    <w:uiPriority w:val="99"/>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autoRedefine/>
    <w:qFormat/>
    <w:uiPriority w:val="22"/>
    <w:rPr>
      <w:b/>
      <w:bCs/>
    </w:rPr>
  </w:style>
  <w:style w:type="character" w:styleId="52">
    <w:name w:val="page number"/>
    <w:basedOn w:val="50"/>
    <w:autoRedefine/>
    <w:qFormat/>
    <w:uiPriority w:val="0"/>
  </w:style>
  <w:style w:type="character" w:styleId="53">
    <w:name w:val="FollowedHyperlink"/>
    <w:autoRedefine/>
    <w:qFormat/>
    <w:uiPriority w:val="0"/>
    <w:rPr>
      <w:color w:val="000000"/>
      <w:sz w:val="18"/>
      <w:szCs w:val="18"/>
      <w:u w:val="none"/>
    </w:rPr>
  </w:style>
  <w:style w:type="character" w:styleId="54">
    <w:name w:val="Emphasis"/>
    <w:autoRedefine/>
    <w:qFormat/>
    <w:uiPriority w:val="20"/>
    <w:rPr>
      <w:i/>
      <w:iCs/>
    </w:rPr>
  </w:style>
  <w:style w:type="character" w:styleId="55">
    <w:name w:val="HTML Variable"/>
    <w:autoRedefine/>
    <w:qFormat/>
    <w:uiPriority w:val="0"/>
  </w:style>
  <w:style w:type="character" w:styleId="56">
    <w:name w:val="Hyperlink"/>
    <w:qFormat/>
    <w:uiPriority w:val="0"/>
    <w:rPr>
      <w:color w:val="000000"/>
      <w:sz w:val="18"/>
      <w:szCs w:val="18"/>
      <w:u w:val="none"/>
    </w:rPr>
  </w:style>
  <w:style w:type="character" w:styleId="57">
    <w:name w:val="annotation reference"/>
    <w:autoRedefine/>
    <w:qFormat/>
    <w:uiPriority w:val="0"/>
    <w:rPr>
      <w:sz w:val="21"/>
      <w:szCs w:val="21"/>
    </w:rPr>
  </w:style>
  <w:style w:type="character" w:customStyle="1" w:styleId="58">
    <w:name w:val="标题 1 Char"/>
    <w:basedOn w:val="50"/>
    <w:link w:val="3"/>
    <w:autoRedefine/>
    <w:qFormat/>
    <w:uiPriority w:val="0"/>
    <w:rPr>
      <w:rFonts w:ascii="Calibri" w:hAnsi="Calibri" w:eastAsia="宋体" w:cs="Times New Roman"/>
      <w:b/>
      <w:bCs/>
      <w:kern w:val="44"/>
      <w:sz w:val="44"/>
      <w:szCs w:val="44"/>
    </w:rPr>
  </w:style>
  <w:style w:type="character" w:customStyle="1" w:styleId="59">
    <w:name w:val="标题 2 Char"/>
    <w:basedOn w:val="50"/>
    <w:link w:val="2"/>
    <w:qFormat/>
    <w:uiPriority w:val="0"/>
    <w:rPr>
      <w:rFonts w:asciiTheme="majorHAnsi" w:hAnsiTheme="majorHAnsi" w:eastAsiaTheme="majorEastAsia" w:cstheme="majorBidi"/>
      <w:b/>
      <w:bCs/>
      <w:sz w:val="32"/>
      <w:szCs w:val="32"/>
    </w:rPr>
  </w:style>
  <w:style w:type="character" w:customStyle="1" w:styleId="60">
    <w:name w:val="标题 3 Char"/>
    <w:basedOn w:val="50"/>
    <w:link w:val="4"/>
    <w:qFormat/>
    <w:uiPriority w:val="9"/>
    <w:rPr>
      <w:rFonts w:ascii="Calibri" w:hAnsi="Calibri" w:eastAsia="宋体" w:cs="Times New Roman"/>
      <w:b/>
      <w:bCs/>
      <w:sz w:val="32"/>
      <w:szCs w:val="32"/>
    </w:rPr>
  </w:style>
  <w:style w:type="character" w:customStyle="1" w:styleId="61">
    <w:name w:val="标题 4 Char"/>
    <w:basedOn w:val="50"/>
    <w:link w:val="5"/>
    <w:autoRedefine/>
    <w:qFormat/>
    <w:uiPriority w:val="0"/>
    <w:rPr>
      <w:rFonts w:asciiTheme="majorHAnsi" w:hAnsiTheme="majorHAnsi" w:eastAsiaTheme="majorEastAsia" w:cstheme="majorBidi"/>
      <w:b/>
      <w:bCs/>
      <w:sz w:val="28"/>
      <w:szCs w:val="28"/>
    </w:rPr>
  </w:style>
  <w:style w:type="character" w:customStyle="1" w:styleId="62">
    <w:name w:val="标题 5 Char"/>
    <w:basedOn w:val="50"/>
    <w:link w:val="6"/>
    <w:autoRedefine/>
    <w:qFormat/>
    <w:uiPriority w:val="0"/>
    <w:rPr>
      <w:rFonts w:ascii="Calibri" w:hAnsi="Calibri" w:eastAsia="宋体" w:cs="Times New Roman"/>
      <w:b/>
      <w:bCs/>
      <w:sz w:val="28"/>
      <w:szCs w:val="28"/>
    </w:rPr>
  </w:style>
  <w:style w:type="character" w:customStyle="1" w:styleId="63">
    <w:name w:val="标题 6 Char"/>
    <w:basedOn w:val="50"/>
    <w:link w:val="7"/>
    <w:autoRedefine/>
    <w:qFormat/>
    <w:uiPriority w:val="0"/>
    <w:rPr>
      <w:rFonts w:asciiTheme="majorHAnsi" w:hAnsiTheme="majorHAnsi" w:eastAsiaTheme="majorEastAsia" w:cstheme="majorBidi"/>
      <w:b/>
      <w:bCs/>
      <w:sz w:val="24"/>
      <w:szCs w:val="24"/>
    </w:rPr>
  </w:style>
  <w:style w:type="character" w:customStyle="1" w:styleId="64">
    <w:name w:val="标题 7 Char"/>
    <w:basedOn w:val="50"/>
    <w:link w:val="8"/>
    <w:autoRedefine/>
    <w:qFormat/>
    <w:uiPriority w:val="0"/>
    <w:rPr>
      <w:rFonts w:ascii="宋体" w:hAnsi="宋体" w:eastAsia="宋体" w:cs="Times New Roman"/>
      <w:bCs/>
      <w:color w:val="FF0000"/>
      <w:sz w:val="28"/>
      <w:szCs w:val="28"/>
      <w:u w:val="single"/>
    </w:rPr>
  </w:style>
  <w:style w:type="character" w:customStyle="1" w:styleId="65">
    <w:name w:val="文档结构图 Char"/>
    <w:basedOn w:val="50"/>
    <w:link w:val="15"/>
    <w:autoRedefine/>
    <w:qFormat/>
    <w:uiPriority w:val="0"/>
    <w:rPr>
      <w:rFonts w:ascii="宋体" w:hAnsi="Calibri" w:eastAsia="宋体" w:cs="Times New Roman"/>
      <w:sz w:val="18"/>
      <w:szCs w:val="18"/>
    </w:rPr>
  </w:style>
  <w:style w:type="character" w:customStyle="1" w:styleId="66">
    <w:name w:val="批注文字 Char"/>
    <w:basedOn w:val="50"/>
    <w:link w:val="16"/>
    <w:autoRedefine/>
    <w:qFormat/>
    <w:uiPriority w:val="0"/>
    <w:rPr>
      <w:rFonts w:ascii="Calibri" w:hAnsi="Calibri" w:eastAsia="宋体" w:cs="Times New Roman"/>
      <w:szCs w:val="20"/>
    </w:rPr>
  </w:style>
  <w:style w:type="character" w:customStyle="1" w:styleId="67">
    <w:name w:val="正文文本 3 Char"/>
    <w:basedOn w:val="50"/>
    <w:link w:val="17"/>
    <w:autoRedefine/>
    <w:qFormat/>
    <w:uiPriority w:val="0"/>
    <w:rPr>
      <w:rFonts w:ascii="Calibri" w:hAnsi="Calibri" w:eastAsia="宋体" w:cs="Times New Roman"/>
      <w:sz w:val="16"/>
      <w:szCs w:val="16"/>
    </w:rPr>
  </w:style>
  <w:style w:type="character" w:customStyle="1" w:styleId="68">
    <w:name w:val="正文文本 Char"/>
    <w:basedOn w:val="50"/>
    <w:link w:val="18"/>
    <w:autoRedefine/>
    <w:qFormat/>
    <w:uiPriority w:val="0"/>
    <w:rPr>
      <w:rFonts w:ascii="Calibri" w:hAnsi="Calibri" w:eastAsia="宋体" w:cs="Times New Roman"/>
      <w:szCs w:val="20"/>
    </w:rPr>
  </w:style>
  <w:style w:type="character" w:customStyle="1" w:styleId="69">
    <w:name w:val="正文文本缩进 Char"/>
    <w:basedOn w:val="50"/>
    <w:link w:val="19"/>
    <w:autoRedefine/>
    <w:qFormat/>
    <w:uiPriority w:val="0"/>
    <w:rPr>
      <w:rFonts w:ascii="Calibri" w:hAnsi="Calibri" w:eastAsia="宋体" w:cs="Times New Roman"/>
      <w:szCs w:val="20"/>
    </w:rPr>
  </w:style>
  <w:style w:type="character" w:customStyle="1" w:styleId="70">
    <w:name w:val="纯文本 Char"/>
    <w:basedOn w:val="50"/>
    <w:link w:val="25"/>
    <w:autoRedefine/>
    <w:qFormat/>
    <w:uiPriority w:val="99"/>
    <w:rPr>
      <w:rFonts w:ascii="宋体" w:hAnsi="Courier New" w:eastAsia="宋体" w:cs="Courier New"/>
      <w:szCs w:val="21"/>
    </w:rPr>
  </w:style>
  <w:style w:type="character" w:customStyle="1" w:styleId="71">
    <w:name w:val="日期 Char"/>
    <w:basedOn w:val="50"/>
    <w:link w:val="27"/>
    <w:autoRedefine/>
    <w:qFormat/>
    <w:uiPriority w:val="0"/>
    <w:rPr>
      <w:rFonts w:ascii="Calibri" w:hAnsi="Calibri" w:eastAsia="宋体" w:cs="Times New Roman"/>
      <w:szCs w:val="20"/>
    </w:rPr>
  </w:style>
  <w:style w:type="character" w:customStyle="1" w:styleId="72">
    <w:name w:val="正文文本缩进 2 Char"/>
    <w:basedOn w:val="50"/>
    <w:link w:val="28"/>
    <w:autoRedefine/>
    <w:qFormat/>
    <w:uiPriority w:val="0"/>
    <w:rPr>
      <w:rFonts w:ascii="Calibri" w:hAnsi="Calibri" w:eastAsia="宋体" w:cs="Times New Roman"/>
      <w:sz w:val="28"/>
      <w:szCs w:val="20"/>
    </w:rPr>
  </w:style>
  <w:style w:type="character" w:customStyle="1" w:styleId="73">
    <w:name w:val="批注框文本 Char"/>
    <w:basedOn w:val="50"/>
    <w:link w:val="29"/>
    <w:autoRedefine/>
    <w:qFormat/>
    <w:uiPriority w:val="0"/>
    <w:rPr>
      <w:rFonts w:ascii="Calibri" w:hAnsi="Calibri" w:eastAsia="宋体" w:cs="Times New Roman"/>
      <w:sz w:val="18"/>
      <w:szCs w:val="18"/>
    </w:rPr>
  </w:style>
  <w:style w:type="character" w:customStyle="1" w:styleId="74">
    <w:name w:val="页脚 Char"/>
    <w:basedOn w:val="50"/>
    <w:link w:val="30"/>
    <w:autoRedefine/>
    <w:qFormat/>
    <w:uiPriority w:val="0"/>
    <w:rPr>
      <w:rFonts w:ascii="Calibri" w:hAnsi="Calibri" w:eastAsia="宋体" w:cs="Times New Roman"/>
      <w:sz w:val="18"/>
      <w:szCs w:val="18"/>
    </w:rPr>
  </w:style>
  <w:style w:type="character" w:customStyle="1" w:styleId="75">
    <w:name w:val="页眉 Char"/>
    <w:basedOn w:val="50"/>
    <w:link w:val="31"/>
    <w:autoRedefine/>
    <w:qFormat/>
    <w:uiPriority w:val="0"/>
    <w:rPr>
      <w:rFonts w:ascii="Calibri" w:hAnsi="Calibri" w:eastAsia="宋体" w:cs="Times New Roman"/>
      <w:sz w:val="18"/>
      <w:szCs w:val="18"/>
    </w:rPr>
  </w:style>
  <w:style w:type="character" w:customStyle="1" w:styleId="76">
    <w:name w:val="正文文本缩进 3 Char"/>
    <w:basedOn w:val="50"/>
    <w:link w:val="36"/>
    <w:autoRedefine/>
    <w:qFormat/>
    <w:uiPriority w:val="0"/>
    <w:rPr>
      <w:rFonts w:ascii="Calibri" w:hAnsi="Calibri" w:eastAsia="宋体" w:cs="Times New Roman"/>
      <w:sz w:val="16"/>
      <w:szCs w:val="16"/>
    </w:rPr>
  </w:style>
  <w:style w:type="character" w:customStyle="1" w:styleId="77">
    <w:name w:val="正文文本 2 Char"/>
    <w:basedOn w:val="50"/>
    <w:link w:val="39"/>
    <w:autoRedefine/>
    <w:qFormat/>
    <w:uiPriority w:val="0"/>
    <w:rPr>
      <w:rFonts w:ascii="Calibri" w:hAnsi="Calibri" w:eastAsia="宋体" w:cs="Times New Roman"/>
      <w:szCs w:val="20"/>
    </w:rPr>
  </w:style>
  <w:style w:type="character" w:customStyle="1" w:styleId="78">
    <w:name w:val="HTML 预设格式 Char"/>
    <w:basedOn w:val="50"/>
    <w:link w:val="41"/>
    <w:autoRedefine/>
    <w:qFormat/>
    <w:uiPriority w:val="0"/>
    <w:rPr>
      <w:rFonts w:ascii="Courier New" w:hAnsi="Courier New" w:eastAsia="宋体" w:cs="Times New Roman"/>
      <w:sz w:val="20"/>
      <w:szCs w:val="24"/>
    </w:rPr>
  </w:style>
  <w:style w:type="character" w:customStyle="1" w:styleId="79">
    <w:name w:val="标题 Char"/>
    <w:basedOn w:val="50"/>
    <w:link w:val="43"/>
    <w:autoRedefine/>
    <w:qFormat/>
    <w:uiPriority w:val="0"/>
    <w:rPr>
      <w:rFonts w:ascii="Calibri" w:hAnsi="Calibri" w:eastAsia="宋体" w:cs="Times New Roman"/>
      <w:sz w:val="30"/>
      <w:szCs w:val="30"/>
    </w:rPr>
  </w:style>
  <w:style w:type="character" w:customStyle="1" w:styleId="80">
    <w:name w:val="批注主题 Char"/>
    <w:basedOn w:val="66"/>
    <w:link w:val="44"/>
    <w:autoRedefine/>
    <w:qFormat/>
    <w:uiPriority w:val="0"/>
    <w:rPr>
      <w:b/>
      <w:bCs/>
      <w:szCs w:val="24"/>
    </w:rPr>
  </w:style>
  <w:style w:type="character" w:customStyle="1" w:styleId="81">
    <w:name w:val="正文首行缩进 Char"/>
    <w:basedOn w:val="68"/>
    <w:link w:val="45"/>
    <w:autoRedefine/>
    <w:qFormat/>
    <w:uiPriority w:val="0"/>
    <w:rPr>
      <w:rFonts w:eastAsia="??"/>
      <w:szCs w:val="28"/>
    </w:rPr>
  </w:style>
  <w:style w:type="character" w:customStyle="1" w:styleId="82">
    <w:name w:val="正文首行缩进 2 Char"/>
    <w:basedOn w:val="69"/>
    <w:link w:val="83"/>
    <w:autoRedefine/>
    <w:qFormat/>
    <w:uiPriority w:val="0"/>
  </w:style>
  <w:style w:type="paragraph" w:customStyle="1" w:styleId="83">
    <w:name w:val="_Style 89"/>
    <w:basedOn w:val="1"/>
    <w:next w:val="45"/>
    <w:link w:val="82"/>
    <w:autoRedefine/>
    <w:qFormat/>
    <w:uiPriority w:val="0"/>
    <w:pPr>
      <w:spacing w:after="120"/>
      <w:ind w:firstLine="420" w:firstLineChars="100"/>
    </w:pPr>
  </w:style>
  <w:style w:type="character" w:customStyle="1" w:styleId="84">
    <w:name w:val="标题 2 Char2"/>
    <w:link w:val="2"/>
    <w:autoRedefine/>
    <w:qFormat/>
    <w:uiPriority w:val="0"/>
    <w:rPr>
      <w:rFonts w:ascii="Arial" w:hAnsi="Arial" w:eastAsia="??" w:cs="Times New Roman"/>
      <w:b/>
      <w:sz w:val="32"/>
      <w:szCs w:val="28"/>
    </w:rPr>
  </w:style>
  <w:style w:type="character" w:customStyle="1" w:styleId="85">
    <w:name w:val="标题 1 Char1"/>
    <w:link w:val="3"/>
    <w:autoRedefine/>
    <w:qFormat/>
    <w:uiPriority w:val="0"/>
    <w:rPr>
      <w:rFonts w:ascii="Calibri" w:hAnsi="Calibri" w:eastAsia="宋体" w:cs="Times New Roman"/>
      <w:b/>
      <w:bCs/>
      <w:kern w:val="44"/>
      <w:sz w:val="44"/>
      <w:szCs w:val="44"/>
    </w:rPr>
  </w:style>
  <w:style w:type="character" w:customStyle="1" w:styleId="86">
    <w:name w:val="标题 3 Char1"/>
    <w:link w:val="4"/>
    <w:autoRedefine/>
    <w:qFormat/>
    <w:uiPriority w:val="0"/>
    <w:rPr>
      <w:rFonts w:ascii="Calibri" w:hAnsi="Calibri" w:eastAsia="宋体" w:cs="Times New Roman"/>
      <w:b/>
      <w:bCs/>
      <w:sz w:val="32"/>
      <w:szCs w:val="32"/>
    </w:rPr>
  </w:style>
  <w:style w:type="character" w:customStyle="1" w:styleId="87">
    <w:name w:val="标题 4 Char1"/>
    <w:link w:val="5"/>
    <w:autoRedefine/>
    <w:qFormat/>
    <w:uiPriority w:val="0"/>
    <w:rPr>
      <w:rFonts w:ascii="Cambria" w:hAnsi="Cambria" w:eastAsia="宋体" w:cs="Times New Roman"/>
      <w:b/>
      <w:bCs/>
      <w:sz w:val="28"/>
      <w:szCs w:val="28"/>
    </w:rPr>
  </w:style>
  <w:style w:type="character" w:customStyle="1" w:styleId="88">
    <w:name w:val="标题 5 Char1"/>
    <w:link w:val="6"/>
    <w:autoRedefine/>
    <w:qFormat/>
    <w:uiPriority w:val="0"/>
    <w:rPr>
      <w:rFonts w:ascii="Calibri" w:hAnsi="Calibri" w:eastAsia="宋体" w:cs="Times New Roman"/>
      <w:b/>
      <w:bCs/>
      <w:sz w:val="28"/>
      <w:szCs w:val="28"/>
    </w:rPr>
  </w:style>
  <w:style w:type="character" w:customStyle="1" w:styleId="89">
    <w:name w:val="标题 6 Char1"/>
    <w:link w:val="7"/>
    <w:autoRedefine/>
    <w:qFormat/>
    <w:uiPriority w:val="0"/>
    <w:rPr>
      <w:rFonts w:ascii="Cambria" w:hAnsi="Cambria" w:eastAsia="宋体" w:cs="Times New Roman"/>
      <w:b/>
      <w:bCs/>
      <w:sz w:val="24"/>
      <w:szCs w:val="24"/>
    </w:rPr>
  </w:style>
  <w:style w:type="character" w:customStyle="1" w:styleId="90">
    <w:name w:val="正文缩进 Char1"/>
    <w:link w:val="12"/>
    <w:autoRedefine/>
    <w:qFormat/>
    <w:uiPriority w:val="0"/>
    <w:rPr>
      <w:rFonts w:ascii="Calibri" w:hAnsi="Calibri" w:eastAsia="宋体" w:cs="Times New Roman"/>
      <w:szCs w:val="20"/>
    </w:rPr>
  </w:style>
  <w:style w:type="character" w:customStyle="1" w:styleId="91">
    <w:name w:val="文档结构图 Char2"/>
    <w:link w:val="15"/>
    <w:autoRedefine/>
    <w:qFormat/>
    <w:locked/>
    <w:uiPriority w:val="0"/>
    <w:rPr>
      <w:rFonts w:ascii="宋体" w:hAnsi="等线" w:eastAsia="宋体" w:cs="Times New Roman"/>
      <w:sz w:val="18"/>
      <w:szCs w:val="18"/>
    </w:rPr>
  </w:style>
  <w:style w:type="character" w:customStyle="1" w:styleId="92">
    <w:name w:val="批注文字 Char2"/>
    <w:link w:val="16"/>
    <w:qFormat/>
    <w:uiPriority w:val="0"/>
    <w:rPr>
      <w:rFonts w:ascii="Calibri" w:hAnsi="Calibri" w:eastAsia="宋体" w:cs="Times New Roman"/>
      <w:szCs w:val="24"/>
    </w:rPr>
  </w:style>
  <w:style w:type="character" w:customStyle="1" w:styleId="93">
    <w:name w:val="正文文本 Char2"/>
    <w:link w:val="18"/>
    <w:qFormat/>
    <w:uiPriority w:val="0"/>
    <w:rPr>
      <w:rFonts w:ascii="Calibri" w:hAnsi="Calibri" w:eastAsia="??" w:cs="Times New Roman"/>
      <w:sz w:val="28"/>
      <w:szCs w:val="28"/>
    </w:rPr>
  </w:style>
  <w:style w:type="character" w:customStyle="1" w:styleId="94">
    <w:name w:val="正文文本缩进 Char1"/>
    <w:link w:val="19"/>
    <w:qFormat/>
    <w:uiPriority w:val="0"/>
    <w:rPr>
      <w:rFonts w:ascii="Calibri" w:hAnsi="Calibri" w:eastAsia="宋体" w:cs="Times New Roman"/>
      <w:szCs w:val="20"/>
    </w:rPr>
  </w:style>
  <w:style w:type="character" w:customStyle="1" w:styleId="95">
    <w:name w:val="纯文本 Char2"/>
    <w:link w:val="25"/>
    <w:qFormat/>
    <w:uiPriority w:val="0"/>
    <w:rPr>
      <w:rFonts w:ascii="宋体" w:hAnsi="Courier New" w:eastAsia="仿宋_GB2312" w:cs="Times New Roman"/>
      <w:sz w:val="30"/>
      <w:szCs w:val="20"/>
    </w:rPr>
  </w:style>
  <w:style w:type="character" w:customStyle="1" w:styleId="96">
    <w:name w:val="日期 Char1"/>
    <w:link w:val="27"/>
    <w:qFormat/>
    <w:uiPriority w:val="0"/>
    <w:rPr>
      <w:rFonts w:ascii="Calibri" w:hAnsi="Calibri" w:eastAsia="楷体_GB2312" w:cs="Times New Roman"/>
      <w:sz w:val="32"/>
      <w:szCs w:val="20"/>
    </w:rPr>
  </w:style>
  <w:style w:type="character" w:customStyle="1" w:styleId="97">
    <w:name w:val="批注框文本 Char2"/>
    <w:link w:val="29"/>
    <w:qFormat/>
    <w:uiPriority w:val="0"/>
    <w:rPr>
      <w:rFonts w:ascii="Calibri" w:hAnsi="Calibri" w:eastAsia="宋体" w:cs="Times New Roman"/>
      <w:sz w:val="18"/>
      <w:szCs w:val="18"/>
    </w:rPr>
  </w:style>
  <w:style w:type="character" w:customStyle="1" w:styleId="98">
    <w:name w:val="页脚 Char1"/>
    <w:link w:val="30"/>
    <w:qFormat/>
    <w:uiPriority w:val="0"/>
    <w:rPr>
      <w:rFonts w:ascii="Calibri" w:hAnsi="Calibri" w:eastAsia="宋体" w:cs="Times New Roman"/>
      <w:sz w:val="18"/>
      <w:szCs w:val="18"/>
    </w:rPr>
  </w:style>
  <w:style w:type="character" w:customStyle="1" w:styleId="99">
    <w:name w:val="页眉 Char1"/>
    <w:link w:val="31"/>
    <w:qFormat/>
    <w:uiPriority w:val="0"/>
    <w:rPr>
      <w:rFonts w:ascii="Calibri" w:hAnsi="Calibri" w:eastAsia="宋体" w:cs="Times New Roman"/>
      <w:sz w:val="18"/>
      <w:szCs w:val="18"/>
    </w:rPr>
  </w:style>
  <w:style w:type="character" w:customStyle="1" w:styleId="100">
    <w:name w:val="正文文本缩进 3 Char1"/>
    <w:link w:val="36"/>
    <w:qFormat/>
    <w:uiPriority w:val="0"/>
    <w:rPr>
      <w:rFonts w:ascii="Calibri" w:hAnsi="Calibri" w:eastAsia="宋体" w:cs="Times New Roman"/>
      <w:sz w:val="16"/>
      <w:szCs w:val="16"/>
    </w:rPr>
  </w:style>
  <w:style w:type="character" w:customStyle="1" w:styleId="101">
    <w:name w:val="普通(网站) Char2"/>
    <w:link w:val="42"/>
    <w:qFormat/>
    <w:locked/>
    <w:uiPriority w:val="0"/>
    <w:rPr>
      <w:rFonts w:ascii="宋体" w:hAnsi="宋体" w:eastAsia="宋体" w:cs="宋体"/>
      <w:kern w:val="0"/>
      <w:sz w:val="24"/>
      <w:szCs w:val="24"/>
    </w:rPr>
  </w:style>
  <w:style w:type="character" w:customStyle="1" w:styleId="102">
    <w:name w:val="正文首行缩进 2 Char1"/>
    <w:basedOn w:val="94"/>
    <w:link w:val="46"/>
    <w:qFormat/>
    <w:uiPriority w:val="0"/>
  </w:style>
  <w:style w:type="character" w:customStyle="1" w:styleId="103">
    <w:name w:val="表内 Char"/>
    <w:link w:val="104"/>
    <w:qFormat/>
    <w:uiPriority w:val="0"/>
    <w:rPr>
      <w:rFonts w:ascii="宋体" w:hAnsi="宋体"/>
      <w:sz w:val="18"/>
      <w:szCs w:val="18"/>
    </w:rPr>
  </w:style>
  <w:style w:type="paragraph" w:customStyle="1" w:styleId="104">
    <w:name w:val="表内"/>
    <w:basedOn w:val="1"/>
    <w:link w:val="103"/>
    <w:qFormat/>
    <w:uiPriority w:val="0"/>
    <w:rPr>
      <w:rFonts w:ascii="宋体" w:hAnsi="宋体" w:eastAsiaTheme="minorEastAsia" w:cstheme="minorBidi"/>
      <w:sz w:val="18"/>
      <w:szCs w:val="18"/>
    </w:rPr>
  </w:style>
  <w:style w:type="character" w:customStyle="1" w:styleId="105">
    <w:name w:val="标题 5 Char Char"/>
    <w:qFormat/>
    <w:uiPriority w:val="0"/>
    <w:rPr>
      <w:rFonts w:eastAsia="宋体"/>
      <w:b/>
      <w:bCs/>
      <w:kern w:val="2"/>
      <w:sz w:val="28"/>
      <w:szCs w:val="28"/>
      <w:lang w:val="en-US" w:eastAsia="zh-CN" w:bidi="ar-SA"/>
    </w:rPr>
  </w:style>
  <w:style w:type="character" w:customStyle="1" w:styleId="106">
    <w:name w:val="证 Char"/>
    <w:link w:val="107"/>
    <w:qFormat/>
    <w:uiPriority w:val="0"/>
    <w:rPr>
      <w:rFonts w:ascii="宋体" w:hAnsi="宋体"/>
      <w:sz w:val="24"/>
      <w:szCs w:val="24"/>
    </w:rPr>
  </w:style>
  <w:style w:type="paragraph" w:customStyle="1" w:styleId="107">
    <w:name w:val="证"/>
    <w:basedOn w:val="1"/>
    <w:link w:val="106"/>
    <w:qFormat/>
    <w:uiPriority w:val="0"/>
    <w:pPr>
      <w:spacing w:line="360" w:lineRule="auto"/>
      <w:ind w:firstLine="480" w:firstLineChars="200"/>
    </w:pPr>
    <w:rPr>
      <w:rFonts w:ascii="宋体" w:hAnsi="宋体" w:eastAsiaTheme="minorEastAsia" w:cstheme="minorBidi"/>
      <w:sz w:val="24"/>
      <w:szCs w:val="24"/>
    </w:rPr>
  </w:style>
  <w:style w:type="character" w:customStyle="1" w:styleId="108">
    <w:name w:val="l-btn-text"/>
    <w:qFormat/>
    <w:uiPriority w:val="0"/>
    <w:rPr>
      <w:szCs w:val="24"/>
    </w:rPr>
  </w:style>
  <w:style w:type="character" w:customStyle="1" w:styleId="109">
    <w:name w:val="无间隔 Char"/>
    <w:link w:val="110"/>
    <w:qFormat/>
    <w:uiPriority w:val="0"/>
    <w:rPr>
      <w:rFonts w:ascii="Calibri" w:hAnsi="Calibri"/>
    </w:rPr>
  </w:style>
  <w:style w:type="paragraph" w:styleId="110">
    <w:name w:val="No Spacing"/>
    <w:basedOn w:val="1"/>
    <w:link w:val="109"/>
    <w:qFormat/>
    <w:uiPriority w:val="0"/>
    <w:pPr>
      <w:widowControl/>
      <w:jc w:val="left"/>
    </w:pPr>
    <w:rPr>
      <w:rFonts w:eastAsiaTheme="minorEastAsia" w:cstheme="minorBidi"/>
      <w:szCs w:val="22"/>
    </w:rPr>
  </w:style>
  <w:style w:type="character" w:customStyle="1" w:styleId="111">
    <w:name w:val="样式2 Char Char Char Char Char"/>
    <w:link w:val="112"/>
    <w:qFormat/>
    <w:uiPriority w:val="0"/>
    <w:rPr>
      <w:rFonts w:ascii="宋体" w:hAnsi="宋体"/>
      <w:bCs/>
      <w:sz w:val="24"/>
      <w:szCs w:val="24"/>
      <w:lang w:eastAsia="en-US"/>
    </w:rPr>
  </w:style>
  <w:style w:type="paragraph" w:customStyle="1" w:styleId="112">
    <w:name w:val="样式2 Char Char Char"/>
    <w:basedOn w:val="1"/>
    <w:link w:val="111"/>
    <w:qFormat/>
    <w:uiPriority w:val="0"/>
    <w:pPr>
      <w:widowControl/>
      <w:spacing w:line="360" w:lineRule="auto"/>
      <w:ind w:firstLine="480" w:firstLineChars="200"/>
      <w:jc w:val="left"/>
    </w:pPr>
    <w:rPr>
      <w:rFonts w:ascii="宋体" w:hAnsi="宋体" w:eastAsiaTheme="minorEastAsia" w:cstheme="minorBidi"/>
      <w:bCs/>
      <w:sz w:val="24"/>
      <w:szCs w:val="24"/>
      <w:lang w:eastAsia="en-US"/>
    </w:rPr>
  </w:style>
  <w:style w:type="character" w:customStyle="1" w:styleId="113">
    <w:name w:val="招标-标题1 字符"/>
    <w:link w:val="114"/>
    <w:qFormat/>
    <w:locked/>
    <w:uiPriority w:val="0"/>
    <w:rPr>
      <w:rFonts w:ascii="宋体" w:eastAsia="宋体"/>
      <w:b/>
    </w:rPr>
  </w:style>
  <w:style w:type="paragraph" w:customStyle="1" w:styleId="114">
    <w:name w:val="招标-标题1"/>
    <w:basedOn w:val="1"/>
    <w:link w:val="113"/>
    <w:qFormat/>
    <w:uiPriority w:val="0"/>
    <w:pPr>
      <w:spacing w:line="300" w:lineRule="auto"/>
      <w:ind w:left="560"/>
    </w:pPr>
    <w:rPr>
      <w:rFonts w:ascii="宋体" w:hAnsiTheme="minorHAnsi" w:cstheme="minorBidi"/>
      <w:b/>
      <w:szCs w:val="22"/>
    </w:rPr>
  </w:style>
  <w:style w:type="character" w:customStyle="1" w:styleId="115">
    <w:name w:val="标题 7 字符"/>
    <w:semiHidden/>
    <w:qFormat/>
    <w:uiPriority w:val="0"/>
    <w:rPr>
      <w:b/>
      <w:bCs/>
      <w:kern w:val="2"/>
      <w:sz w:val="24"/>
      <w:szCs w:val="24"/>
    </w:rPr>
  </w:style>
  <w:style w:type="character" w:customStyle="1" w:styleId="116">
    <w:name w:val="批注框文本 Char Char"/>
    <w:qFormat/>
    <w:uiPriority w:val="0"/>
    <w:rPr>
      <w:rFonts w:cs="Times New Roman"/>
      <w:kern w:val="2"/>
      <w:sz w:val="18"/>
      <w:szCs w:val="18"/>
    </w:rPr>
  </w:style>
  <w:style w:type="character" w:customStyle="1" w:styleId="117">
    <w:name w:val="l-btn-empty"/>
    <w:qFormat/>
    <w:uiPriority w:val="0"/>
    <w:rPr>
      <w:szCs w:val="24"/>
    </w:rPr>
  </w:style>
  <w:style w:type="character" w:customStyle="1" w:styleId="118">
    <w:name w:val="Char Char Char"/>
    <w:qFormat/>
    <w:uiPriority w:val="0"/>
    <w:rPr>
      <w:rFonts w:eastAsia="宋体" w:cs="Times New Roman"/>
      <w:kern w:val="2"/>
      <w:sz w:val="28"/>
      <w:lang w:val="en-US" w:eastAsia="zh-CN"/>
    </w:rPr>
  </w:style>
  <w:style w:type="character" w:customStyle="1" w:styleId="119">
    <w:name w:val="纯文本 Char1"/>
    <w:qFormat/>
    <w:uiPriority w:val="0"/>
    <w:rPr>
      <w:rFonts w:ascii="宋体" w:hAnsi="Courier New" w:eastAsia="仿宋_GB2312"/>
      <w:kern w:val="2"/>
      <w:sz w:val="30"/>
      <w:lang w:val="en-US" w:eastAsia="zh-CN" w:bidi="ar-SA"/>
    </w:rPr>
  </w:style>
  <w:style w:type="character" w:customStyle="1" w:styleId="120">
    <w:name w:val="l-btn-left5"/>
    <w:qFormat/>
    <w:uiPriority w:val="0"/>
    <w:rPr>
      <w:szCs w:val="24"/>
    </w:rPr>
  </w:style>
  <w:style w:type="character" w:customStyle="1" w:styleId="121">
    <w:name w:val="正文（首行缩进 2 字符） Char Char"/>
    <w:link w:val="122"/>
    <w:qFormat/>
    <w:locked/>
    <w:uiPriority w:val="0"/>
    <w:rPr>
      <w:sz w:val="24"/>
      <w:szCs w:val="28"/>
    </w:rPr>
  </w:style>
  <w:style w:type="paragraph" w:customStyle="1" w:styleId="122">
    <w:name w:val="正文（首行缩进 2 字符）"/>
    <w:basedOn w:val="1"/>
    <w:link w:val="121"/>
    <w:qFormat/>
    <w:uiPriority w:val="0"/>
    <w:pPr>
      <w:snapToGrid w:val="0"/>
      <w:spacing w:line="300" w:lineRule="auto"/>
      <w:ind w:firstLine="480" w:firstLineChars="200"/>
      <w:jc w:val="center"/>
    </w:pPr>
    <w:rPr>
      <w:rFonts w:asciiTheme="minorHAnsi" w:hAnsiTheme="minorHAnsi" w:eastAsiaTheme="minorEastAsia" w:cstheme="minorBidi"/>
      <w:sz w:val="24"/>
      <w:szCs w:val="28"/>
    </w:rPr>
  </w:style>
  <w:style w:type="character" w:customStyle="1" w:styleId="123">
    <w:name w:val="15"/>
    <w:qFormat/>
    <w:uiPriority w:val="0"/>
    <w:rPr>
      <w:rFonts w:hint="eastAsia" w:ascii="黑体" w:hAnsi="黑体" w:eastAsia="黑体"/>
      <w:color w:val="000000"/>
      <w:sz w:val="20"/>
      <w:szCs w:val="20"/>
    </w:rPr>
  </w:style>
  <w:style w:type="character" w:customStyle="1" w:styleId="124">
    <w:name w:val="apple-converted-space"/>
    <w:qFormat/>
    <w:uiPriority w:val="0"/>
  </w:style>
  <w:style w:type="character" w:customStyle="1" w:styleId="125">
    <w:name w:val="l-btn-left4"/>
    <w:qFormat/>
    <w:uiPriority w:val="0"/>
    <w:rPr>
      <w:szCs w:val="24"/>
    </w:rPr>
  </w:style>
  <w:style w:type="character" w:customStyle="1" w:styleId="126">
    <w:name w:val="批注文字 Char1"/>
    <w:semiHidden/>
    <w:qFormat/>
    <w:uiPriority w:val="99"/>
    <w:rPr>
      <w:rFonts w:ascii="Times New Roman" w:hAnsi="Times New Roman" w:eastAsia="宋体" w:cs="Times New Roman"/>
      <w:szCs w:val="24"/>
    </w:rPr>
  </w:style>
  <w:style w:type="character" w:customStyle="1" w:styleId="127">
    <w:name w:val="Heading 2 Char"/>
    <w:qFormat/>
    <w:locked/>
    <w:uiPriority w:val="0"/>
    <w:rPr>
      <w:rFonts w:ascii="Times New Roman" w:hAnsi="Times New Roman" w:eastAsia="宋体" w:cs="Times New Roman"/>
      <w:b/>
      <w:bCs/>
      <w:kern w:val="2"/>
      <w:sz w:val="32"/>
      <w:szCs w:val="32"/>
    </w:rPr>
  </w:style>
  <w:style w:type="character" w:customStyle="1" w:styleId="128">
    <w:name w:val="批注框文本 Char1"/>
    <w:qFormat/>
    <w:uiPriority w:val="0"/>
    <w:rPr>
      <w:rFonts w:ascii="Times New Roman" w:hAnsi="Times New Roman" w:eastAsia="宋体" w:cs="Times New Roman"/>
      <w:sz w:val="18"/>
      <w:szCs w:val="18"/>
    </w:rPr>
  </w:style>
  <w:style w:type="character" w:customStyle="1" w:styleId="129">
    <w:name w:val="表格文本 Char"/>
    <w:link w:val="130"/>
    <w:qFormat/>
    <w:uiPriority w:val="0"/>
    <w:rPr>
      <w:color w:val="000000"/>
      <w:sz w:val="24"/>
      <w:szCs w:val="21"/>
    </w:rPr>
  </w:style>
  <w:style w:type="paragraph" w:customStyle="1" w:styleId="130">
    <w:name w:val="表格文本"/>
    <w:basedOn w:val="1"/>
    <w:next w:val="1"/>
    <w:link w:val="129"/>
    <w:qFormat/>
    <w:uiPriority w:val="0"/>
    <w:pPr>
      <w:adjustRightInd w:val="0"/>
      <w:snapToGrid w:val="0"/>
      <w:jc w:val="center"/>
    </w:pPr>
    <w:rPr>
      <w:rFonts w:asciiTheme="minorHAnsi" w:hAnsiTheme="minorHAnsi" w:eastAsiaTheme="minorEastAsia" w:cstheme="minorBidi"/>
      <w:color w:val="000000"/>
      <w:sz w:val="24"/>
      <w:szCs w:val="21"/>
    </w:rPr>
  </w:style>
  <w:style w:type="character" w:customStyle="1" w:styleId="131">
    <w:name w:val="未处理的提及"/>
    <w:unhideWhenUsed/>
    <w:qFormat/>
    <w:uiPriority w:val="99"/>
    <w:rPr>
      <w:color w:val="605E5C"/>
      <w:szCs w:val="24"/>
      <w:shd w:val="clear" w:color="auto" w:fill="E1DFDD"/>
    </w:rPr>
  </w:style>
  <w:style w:type="character" w:customStyle="1" w:styleId="132">
    <w:name w:val="文档结构图 Char1"/>
    <w:qFormat/>
    <w:uiPriority w:val="0"/>
    <w:rPr>
      <w:rFonts w:ascii="宋体"/>
      <w:kern w:val="2"/>
      <w:sz w:val="18"/>
      <w:szCs w:val="18"/>
    </w:rPr>
  </w:style>
  <w:style w:type="character" w:customStyle="1" w:styleId="133">
    <w:name w:val="标题 1 Char Char"/>
    <w:qFormat/>
    <w:uiPriority w:val="0"/>
    <w:rPr>
      <w:rFonts w:eastAsia="宋体"/>
      <w:b/>
      <w:spacing w:val="-2"/>
      <w:sz w:val="24"/>
      <w:lang w:val="en-US" w:eastAsia="zh-CN"/>
    </w:rPr>
  </w:style>
  <w:style w:type="character" w:customStyle="1" w:styleId="134">
    <w:name w:val="普通(网站) Char1"/>
    <w:qFormat/>
    <w:locked/>
    <w:uiPriority w:val="0"/>
    <w:rPr>
      <w:rFonts w:ascii="宋体" w:hAnsi="宋体" w:eastAsia="宋体" w:cs="宋体"/>
      <w:sz w:val="24"/>
      <w:szCs w:val="24"/>
      <w:lang w:val="en-US" w:eastAsia="zh-CN" w:bidi="ar-SA"/>
    </w:rPr>
  </w:style>
  <w:style w:type="character" w:customStyle="1" w:styleId="135">
    <w:name w:val="paragraph1 Char Char"/>
    <w:link w:val="136"/>
    <w:qFormat/>
    <w:uiPriority w:val="0"/>
    <w:rPr>
      <w:rFonts w:ascii="Arial" w:hAnsi="Arial"/>
      <w:sz w:val="24"/>
      <w:szCs w:val="24"/>
    </w:rPr>
  </w:style>
  <w:style w:type="paragraph" w:customStyle="1" w:styleId="136">
    <w:name w:val="paragraph1"/>
    <w:basedOn w:val="1"/>
    <w:link w:val="135"/>
    <w:qFormat/>
    <w:uiPriority w:val="0"/>
    <w:pPr>
      <w:spacing w:afterLines="30" w:line="360" w:lineRule="auto"/>
      <w:ind w:firstLine="480" w:firstLineChars="200"/>
    </w:pPr>
    <w:rPr>
      <w:rFonts w:ascii="Arial" w:hAnsi="Arial" w:eastAsiaTheme="minorEastAsia" w:cstheme="minorBidi"/>
      <w:sz w:val="24"/>
      <w:szCs w:val="24"/>
    </w:rPr>
  </w:style>
  <w:style w:type="character" w:customStyle="1" w:styleId="137">
    <w:name w:val="Heading 1 Char"/>
    <w:qFormat/>
    <w:locked/>
    <w:uiPriority w:val="0"/>
    <w:rPr>
      <w:rFonts w:ascii="Times New Roman" w:hAnsi="Times New Roman" w:eastAsia="黑体" w:cs="Times New Roman"/>
      <w:b/>
      <w:bCs/>
      <w:kern w:val="44"/>
      <w:sz w:val="44"/>
      <w:szCs w:val="44"/>
    </w:rPr>
  </w:style>
  <w:style w:type="character" w:customStyle="1" w:styleId="138">
    <w:name w:val="sub"/>
    <w:basedOn w:val="50"/>
    <w:qFormat/>
    <w:uiPriority w:val="0"/>
  </w:style>
  <w:style w:type="character" w:customStyle="1" w:styleId="139">
    <w:name w:val="st1"/>
    <w:qFormat/>
    <w:uiPriority w:val="0"/>
  </w:style>
  <w:style w:type="character" w:customStyle="1" w:styleId="140">
    <w:name w:val="标题 2 Char1"/>
    <w:qFormat/>
    <w:uiPriority w:val="0"/>
    <w:rPr>
      <w:rFonts w:ascii="Arial" w:hAnsi="Arial" w:eastAsia="??"/>
      <w:b/>
      <w:kern w:val="2"/>
      <w:sz w:val="32"/>
      <w:szCs w:val="28"/>
      <w:lang w:val="en-US" w:eastAsia="zh-CN" w:bidi="ar-SA"/>
    </w:rPr>
  </w:style>
  <w:style w:type="character" w:customStyle="1" w:styleId="141">
    <w:name w:val="标题 2 Char Char"/>
    <w:qFormat/>
    <w:uiPriority w:val="0"/>
    <w:rPr>
      <w:rFonts w:eastAsia="宋体"/>
      <w:kern w:val="2"/>
      <w:sz w:val="28"/>
      <w:lang w:val="en-US" w:eastAsia="zh-CN" w:bidi="ar-SA"/>
    </w:rPr>
  </w:style>
  <w:style w:type="character" w:customStyle="1" w:styleId="142">
    <w:name w:val="Header Char"/>
    <w:qFormat/>
    <w:locked/>
    <w:uiPriority w:val="0"/>
    <w:rPr>
      <w:rFonts w:cs="Times New Roman"/>
      <w:sz w:val="18"/>
      <w:szCs w:val="18"/>
    </w:rPr>
  </w:style>
  <w:style w:type="character" w:customStyle="1" w:styleId="143">
    <w:name w:val="last-child2"/>
    <w:basedOn w:val="50"/>
    <w:qFormat/>
    <w:uiPriority w:val="0"/>
  </w:style>
  <w:style w:type="character" w:customStyle="1" w:styleId="144">
    <w:name w:val="font_gray1"/>
    <w:qFormat/>
    <w:uiPriority w:val="0"/>
    <w:rPr>
      <w:color w:val="777777"/>
    </w:rPr>
  </w:style>
  <w:style w:type="character" w:customStyle="1" w:styleId="145">
    <w:name w:val="Char Char5"/>
    <w:qFormat/>
    <w:uiPriority w:val="0"/>
    <w:rPr>
      <w:sz w:val="18"/>
      <w:szCs w:val="18"/>
    </w:rPr>
  </w:style>
  <w:style w:type="character" w:customStyle="1" w:styleId="146">
    <w:name w:val="Footer Char"/>
    <w:qFormat/>
    <w:locked/>
    <w:uiPriority w:val="0"/>
    <w:rPr>
      <w:rFonts w:cs="Times New Roman"/>
      <w:sz w:val="18"/>
      <w:szCs w:val="18"/>
    </w:rPr>
  </w:style>
  <w:style w:type="character" w:customStyle="1" w:styleId="147">
    <w:name w:val="Char Char1"/>
    <w:qFormat/>
    <w:uiPriority w:val="0"/>
    <w:rPr>
      <w:rFonts w:ascii="宋体" w:hAnsi="Courier New" w:eastAsia="仿宋_GB2312" w:cs="Times New Roman"/>
      <w:kern w:val="2"/>
      <w:sz w:val="30"/>
      <w:lang w:val="en-US" w:eastAsia="zh-CN"/>
    </w:rPr>
  </w:style>
  <w:style w:type="character" w:customStyle="1" w:styleId="148">
    <w:name w:val="default1"/>
    <w:qFormat/>
    <w:uiPriority w:val="0"/>
    <w:rPr>
      <w:rFonts w:ascii="Arial" w:hAnsi="Arial" w:cs="Times New Roman"/>
      <w:sz w:val="20"/>
    </w:rPr>
  </w:style>
  <w:style w:type="character" w:customStyle="1" w:styleId="149">
    <w:name w:val="普通(网站) Char"/>
    <w:qFormat/>
    <w:locked/>
    <w:uiPriority w:val="0"/>
    <w:rPr>
      <w:rFonts w:ascii="宋体" w:hAnsi="宋体" w:cs="宋体"/>
      <w:sz w:val="24"/>
      <w:szCs w:val="24"/>
    </w:rPr>
  </w:style>
  <w:style w:type="character" w:customStyle="1" w:styleId="150">
    <w:name w:val="Char Char9"/>
    <w:qFormat/>
    <w:uiPriority w:val="0"/>
    <w:rPr>
      <w:rFonts w:ascii="宋体" w:hAnsi="Courier New" w:eastAsia="宋体" w:cs="Times New Roman"/>
      <w:sz w:val="24"/>
      <w:szCs w:val="20"/>
    </w:rPr>
  </w:style>
  <w:style w:type="character" w:customStyle="1" w:styleId="151">
    <w:name w:val="Char Char Char Char"/>
    <w:qFormat/>
    <w:uiPriority w:val="0"/>
    <w:rPr>
      <w:rFonts w:cs="Times New Roman"/>
      <w:kern w:val="2"/>
      <w:sz w:val="18"/>
      <w:szCs w:val="18"/>
    </w:rPr>
  </w:style>
  <w:style w:type="character" w:customStyle="1" w:styleId="152">
    <w:name w:val="font21"/>
    <w:qFormat/>
    <w:uiPriority w:val="0"/>
    <w:rPr>
      <w:rFonts w:hint="eastAsia" w:ascii="宋体" w:hAnsi="宋体" w:eastAsia="宋体" w:cs="宋体"/>
      <w:color w:val="000000"/>
      <w:sz w:val="18"/>
      <w:szCs w:val="18"/>
      <w:u w:val="none"/>
    </w:rPr>
  </w:style>
  <w:style w:type="character" w:customStyle="1" w:styleId="153">
    <w:name w:val="Char Char Char1"/>
    <w:qFormat/>
    <w:uiPriority w:val="0"/>
    <w:rPr>
      <w:rFonts w:cs="Times New Roman"/>
      <w:kern w:val="2"/>
      <w:sz w:val="18"/>
      <w:szCs w:val="18"/>
    </w:rPr>
  </w:style>
  <w:style w:type="character" w:customStyle="1" w:styleId="154">
    <w:name w:val="Char Char13"/>
    <w:qFormat/>
    <w:uiPriority w:val="0"/>
    <w:rPr>
      <w:rFonts w:eastAsia="宋体"/>
      <w:kern w:val="2"/>
      <w:sz w:val="28"/>
      <w:lang w:val="en-US" w:eastAsia="zh-CN" w:bidi="ar-SA"/>
    </w:rPr>
  </w:style>
  <w:style w:type="character" w:customStyle="1" w:styleId="155">
    <w:name w:val="param-value3"/>
    <w:autoRedefine/>
    <w:qFormat/>
    <w:uiPriority w:val="0"/>
  </w:style>
  <w:style w:type="character" w:customStyle="1" w:styleId="156">
    <w:name w:val="正文文本 Char1"/>
    <w:qFormat/>
    <w:uiPriority w:val="0"/>
    <w:rPr>
      <w:rFonts w:ascii="Times New Roman" w:hAnsi="Times New Roman"/>
      <w:kern w:val="2"/>
      <w:sz w:val="21"/>
    </w:rPr>
  </w:style>
  <w:style w:type="character" w:customStyle="1" w:styleId="157">
    <w:name w:val="ask-title3"/>
    <w:qFormat/>
    <w:uiPriority w:val="0"/>
    <w:rPr>
      <w:szCs w:val="24"/>
    </w:rPr>
  </w:style>
  <w:style w:type="character" w:customStyle="1" w:styleId="158">
    <w:name w:val="Char Char"/>
    <w:qFormat/>
    <w:uiPriority w:val="0"/>
    <w:rPr>
      <w:rFonts w:ascii="宋体" w:hAnsi="Courier New" w:eastAsia="宋体"/>
      <w:kern w:val="2"/>
      <w:sz w:val="24"/>
      <w:szCs w:val="24"/>
      <w:lang w:val="en-US" w:eastAsia="zh-CN" w:bidi="ar-SA"/>
    </w:rPr>
  </w:style>
  <w:style w:type="character" w:customStyle="1" w:styleId="159">
    <w:name w:val="样式 宋体"/>
    <w:qFormat/>
    <w:uiPriority w:val="0"/>
    <w:rPr>
      <w:rFonts w:ascii="宋体" w:hAnsi="宋体" w:eastAsia="宋体" w:cs="Times New Roman"/>
      <w:sz w:val="24"/>
      <w:szCs w:val="24"/>
    </w:rPr>
  </w:style>
  <w:style w:type="character" w:customStyle="1" w:styleId="160">
    <w:name w:val="页码1"/>
    <w:qFormat/>
    <w:uiPriority w:val="0"/>
    <w:rPr>
      <w:szCs w:val="24"/>
    </w:rPr>
  </w:style>
  <w:style w:type="character" w:customStyle="1" w:styleId="161">
    <w:name w:val="apple-style-span"/>
    <w:qFormat/>
    <w:uiPriority w:val="0"/>
    <w:rPr>
      <w:rFonts w:ascii="Tahoma" w:hAnsi="Tahoma"/>
      <w:sz w:val="24"/>
      <w:szCs w:val="20"/>
    </w:rPr>
  </w:style>
  <w:style w:type="character" w:customStyle="1" w:styleId="162">
    <w:name w:val="param-value"/>
    <w:qFormat/>
    <w:uiPriority w:val="0"/>
  </w:style>
  <w:style w:type="character" w:customStyle="1" w:styleId="163">
    <w:name w:val="表格非标题文字 Char"/>
    <w:link w:val="164"/>
    <w:qFormat/>
    <w:locked/>
    <w:uiPriority w:val="0"/>
    <w:rPr>
      <w:rFonts w:ascii="Futura Bk" w:hAnsi="Futura Bk"/>
      <w:sz w:val="18"/>
      <w:szCs w:val="21"/>
    </w:rPr>
  </w:style>
  <w:style w:type="paragraph" w:customStyle="1" w:styleId="164">
    <w:name w:val="表格非标题文字"/>
    <w:link w:val="163"/>
    <w:autoRedefine/>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65">
    <w:name w:val="font51"/>
    <w:qFormat/>
    <w:uiPriority w:val="0"/>
    <w:rPr>
      <w:rFonts w:hint="eastAsia" w:ascii="宋体" w:hAnsi="宋体" w:eastAsia="宋体" w:cs="宋体"/>
      <w:color w:val="000000"/>
      <w:sz w:val="22"/>
      <w:szCs w:val="22"/>
      <w:u w:val="none"/>
    </w:rPr>
  </w:style>
  <w:style w:type="character" w:customStyle="1" w:styleId="166">
    <w:name w:val="段 Char Char"/>
    <w:qFormat/>
    <w:uiPriority w:val="0"/>
    <w:rPr>
      <w:rFonts w:ascii="宋体" w:hAnsi="Times New Roman" w:eastAsia="宋体"/>
      <w:kern w:val="0"/>
      <w:sz w:val="20"/>
    </w:rPr>
  </w:style>
  <w:style w:type="character" w:customStyle="1" w:styleId="167">
    <w:name w:val="l-btn-left1"/>
    <w:qFormat/>
    <w:uiPriority w:val="0"/>
    <w:rPr>
      <w:szCs w:val="24"/>
    </w:rPr>
  </w:style>
  <w:style w:type="character" w:customStyle="1" w:styleId="168">
    <w:name w:val="正文缩进（首行缩进两字） Char"/>
    <w:qFormat/>
    <w:uiPriority w:val="0"/>
    <w:rPr>
      <w:rFonts w:eastAsia="宋体"/>
      <w:kern w:val="2"/>
      <w:sz w:val="24"/>
      <w:szCs w:val="24"/>
      <w:lang w:val="en-US" w:eastAsia="zh-CN" w:bidi="ar-SA"/>
    </w:rPr>
  </w:style>
  <w:style w:type="character" w:customStyle="1" w:styleId="169">
    <w:name w:val="l-btn-left2"/>
    <w:qFormat/>
    <w:uiPriority w:val="0"/>
    <w:rPr>
      <w:szCs w:val="24"/>
    </w:rPr>
  </w:style>
  <w:style w:type="character" w:customStyle="1" w:styleId="170">
    <w:name w:val="question-title2"/>
    <w:qFormat/>
    <w:uiPriority w:val="0"/>
    <w:rPr>
      <w:szCs w:val="24"/>
    </w:rPr>
  </w:style>
  <w:style w:type="character" w:customStyle="1" w:styleId="171">
    <w:name w:val="l-btn-left"/>
    <w:qFormat/>
    <w:uiPriority w:val="0"/>
    <w:rPr>
      <w:szCs w:val="24"/>
    </w:rPr>
  </w:style>
  <w:style w:type="character" w:customStyle="1" w:styleId="172">
    <w:name w:val="number1 Char Char"/>
    <w:link w:val="173"/>
    <w:qFormat/>
    <w:uiPriority w:val="0"/>
    <w:rPr>
      <w:sz w:val="24"/>
      <w:szCs w:val="24"/>
    </w:rPr>
  </w:style>
  <w:style w:type="paragraph" w:customStyle="1" w:styleId="173">
    <w:name w:val="number1"/>
    <w:basedOn w:val="1"/>
    <w:link w:val="172"/>
    <w:qFormat/>
    <w:uiPriority w:val="0"/>
    <w:pPr>
      <w:spacing w:afterLines="30" w:line="360" w:lineRule="auto"/>
    </w:pPr>
    <w:rPr>
      <w:rFonts w:asciiTheme="minorHAnsi" w:hAnsiTheme="minorHAnsi" w:eastAsiaTheme="minorEastAsia" w:cstheme="minorBidi"/>
      <w:sz w:val="24"/>
      <w:szCs w:val="24"/>
    </w:rPr>
  </w:style>
  <w:style w:type="character" w:customStyle="1" w:styleId="174">
    <w:name w:val="posfont1"/>
    <w:qFormat/>
    <w:uiPriority w:val="0"/>
    <w:rPr>
      <w:rFonts w:hint="default" w:ascii="微软雅黑" w:hAnsi="微软雅黑"/>
      <w:color w:val="000000"/>
      <w:sz w:val="18"/>
      <w:szCs w:val="18"/>
    </w:rPr>
  </w:style>
  <w:style w:type="character" w:customStyle="1" w:styleId="175">
    <w:name w:val="l-btn-left3"/>
    <w:qFormat/>
    <w:uiPriority w:val="0"/>
    <w:rPr>
      <w:szCs w:val="24"/>
    </w:rPr>
  </w:style>
  <w:style w:type="character" w:customStyle="1" w:styleId="176">
    <w:name w:val="纯文本 字符"/>
    <w:unhideWhenUsed/>
    <w:qFormat/>
    <w:uiPriority w:val="0"/>
    <w:rPr>
      <w:rFonts w:hint="eastAsia" w:ascii="宋体" w:hAnsi="Courier New" w:eastAsia="仿宋_GB2312"/>
      <w:kern w:val="2"/>
      <w:sz w:val="30"/>
      <w:lang w:val="en-US" w:eastAsia="zh-CN"/>
    </w:rPr>
  </w:style>
  <w:style w:type="character" w:customStyle="1" w:styleId="177">
    <w:name w:val="页眉 Char Char"/>
    <w:qFormat/>
    <w:uiPriority w:val="0"/>
    <w:rPr>
      <w:rFonts w:eastAsia="宋体"/>
      <w:kern w:val="2"/>
      <w:sz w:val="18"/>
      <w:lang w:val="en-US" w:eastAsia="zh-CN" w:bidi="ar-SA"/>
    </w:rPr>
  </w:style>
  <w:style w:type="character" w:customStyle="1" w:styleId="178">
    <w:name w:val="Char Char Char Char Char"/>
    <w:qFormat/>
    <w:uiPriority w:val="0"/>
    <w:rPr>
      <w:kern w:val="2"/>
      <w:sz w:val="24"/>
      <w:szCs w:val="24"/>
    </w:rPr>
  </w:style>
  <w:style w:type="character" w:customStyle="1" w:styleId="179">
    <w:name w:val="段 Char"/>
    <w:link w:val="180"/>
    <w:qFormat/>
    <w:locked/>
    <w:uiPriority w:val="0"/>
    <w:rPr>
      <w:rFonts w:ascii="宋体" w:eastAsia="Times New Roman"/>
    </w:rPr>
  </w:style>
  <w:style w:type="paragraph" w:customStyle="1" w:styleId="180">
    <w:name w:val="段"/>
    <w:link w:val="179"/>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181">
    <w:name w:val="页脚 Char Char"/>
    <w:qFormat/>
    <w:uiPriority w:val="0"/>
    <w:rPr>
      <w:rFonts w:eastAsia="宋体"/>
      <w:kern w:val="2"/>
      <w:sz w:val="18"/>
      <w:lang w:val="en-US" w:eastAsia="zh-CN" w:bidi="ar-SA"/>
    </w:rPr>
  </w:style>
  <w:style w:type="character" w:customStyle="1" w:styleId="182">
    <w:name w:val="Char Char4"/>
    <w:qFormat/>
    <w:uiPriority w:val="0"/>
    <w:rPr>
      <w:rFonts w:ascii="Times New Roman" w:hAnsi="Times New Roman" w:eastAsia="宋体" w:cs="Times New Roman"/>
      <w:sz w:val="28"/>
      <w:szCs w:val="20"/>
    </w:rPr>
  </w:style>
  <w:style w:type="character" w:customStyle="1" w:styleId="183">
    <w:name w:val="HTML 预设格式 字符"/>
    <w:qFormat/>
    <w:uiPriority w:val="0"/>
    <w:rPr>
      <w:rFonts w:ascii="Courier New" w:hAnsi="Courier New" w:cs="Courier New"/>
      <w:kern w:val="2"/>
    </w:rPr>
  </w:style>
  <w:style w:type="character" w:customStyle="1" w:styleId="184">
    <w:name w:val="se11"/>
    <w:qFormat/>
    <w:uiPriority w:val="0"/>
    <w:rPr>
      <w:color w:val="000000"/>
    </w:rPr>
  </w:style>
  <w:style w:type="character" w:customStyle="1" w:styleId="185">
    <w:name w:val="font41"/>
    <w:qFormat/>
    <w:uiPriority w:val="0"/>
    <w:rPr>
      <w:rFonts w:hint="eastAsia" w:ascii="宋体" w:hAnsi="宋体" w:eastAsia="宋体" w:cs="宋体"/>
      <w:b/>
      <w:color w:val="000000"/>
      <w:sz w:val="18"/>
      <w:szCs w:val="18"/>
      <w:u w:val="none"/>
    </w:rPr>
  </w:style>
  <w:style w:type="character" w:customStyle="1" w:styleId="186">
    <w:name w:val="20line1"/>
    <w:qFormat/>
    <w:uiPriority w:val="0"/>
    <w:rPr>
      <w:rFonts w:cs="Times New Roman"/>
    </w:rPr>
  </w:style>
  <w:style w:type="character" w:customStyle="1" w:styleId="187">
    <w:name w:val="无"/>
    <w:qFormat/>
    <w:uiPriority w:val="0"/>
  </w:style>
  <w:style w:type="character" w:customStyle="1" w:styleId="188">
    <w:name w:val="paragraph1 Char Char Char"/>
    <w:qFormat/>
    <w:uiPriority w:val="0"/>
    <w:rPr>
      <w:rFonts w:ascii="Arial" w:hAnsi="Arial" w:eastAsia="宋体" w:cs="Times New Roman"/>
      <w:kern w:val="2"/>
      <w:sz w:val="24"/>
      <w:szCs w:val="24"/>
      <w:lang w:val="en-US" w:eastAsia="zh-CN" w:bidi="ar-SA"/>
    </w:rPr>
  </w:style>
  <w:style w:type="character" w:customStyle="1" w:styleId="189">
    <w:name w:val="Heading 3 Char"/>
    <w:qFormat/>
    <w:locked/>
    <w:uiPriority w:val="0"/>
    <w:rPr>
      <w:rFonts w:ascii="Times New Roman" w:hAnsi="Times New Roman" w:eastAsia="黑体" w:cs="Times New Roman"/>
      <w:b/>
      <w:bCs/>
      <w:kern w:val="2"/>
      <w:sz w:val="32"/>
      <w:szCs w:val="32"/>
    </w:rPr>
  </w:style>
  <w:style w:type="character" w:customStyle="1" w:styleId="190">
    <w:name w:val="批注文字 Char Char"/>
    <w:qFormat/>
    <w:uiPriority w:val="0"/>
    <w:rPr>
      <w:rFonts w:eastAsia="宋体"/>
      <w:kern w:val="2"/>
      <w:sz w:val="21"/>
      <w:lang w:val="en-US" w:eastAsia="zh-CN" w:bidi="ar-SA"/>
    </w:rPr>
  </w:style>
  <w:style w:type="character" w:customStyle="1" w:styleId="191">
    <w:name w:val="Heading 4 Char"/>
    <w:qFormat/>
    <w:locked/>
    <w:uiPriority w:val="0"/>
    <w:rPr>
      <w:rFonts w:ascii="Arial" w:hAnsi="Arial" w:eastAsia="黑体" w:cs="Times New Roman"/>
      <w:b/>
      <w:bCs/>
      <w:kern w:val="2"/>
      <w:sz w:val="28"/>
      <w:szCs w:val="28"/>
    </w:rPr>
  </w:style>
  <w:style w:type="character" w:customStyle="1" w:styleId="192">
    <w:name w:val="普通文字 Char Char1"/>
    <w:qFormat/>
    <w:uiPriority w:val="0"/>
    <w:rPr>
      <w:rFonts w:ascii="宋体" w:hAnsi="Courier New" w:eastAsia="仿宋_GB2312"/>
      <w:kern w:val="2"/>
      <w:sz w:val="30"/>
      <w:lang w:val="en-US" w:eastAsia="zh-CN" w:bidi="ar-SA"/>
    </w:rPr>
  </w:style>
  <w:style w:type="character" w:customStyle="1" w:styleId="193">
    <w:name w:val="bookmark-item"/>
    <w:basedOn w:val="50"/>
    <w:qFormat/>
    <w:uiPriority w:val="0"/>
  </w:style>
  <w:style w:type="character" w:customStyle="1" w:styleId="194">
    <w:name w:val="序号列 字符"/>
    <w:basedOn w:val="195"/>
    <w:link w:val="197"/>
    <w:qFormat/>
    <w:uiPriority w:val="0"/>
    <w:rPr>
      <w:rFonts w:ascii="宋体"/>
    </w:rPr>
  </w:style>
  <w:style w:type="character" w:customStyle="1" w:styleId="195">
    <w:name w:val="列出段落 Char"/>
    <w:link w:val="196"/>
    <w:qFormat/>
    <w:locked/>
    <w:uiPriority w:val="0"/>
    <w:rPr>
      <w:rFonts w:eastAsia="??"/>
      <w:sz w:val="24"/>
      <w:szCs w:val="24"/>
    </w:rPr>
  </w:style>
  <w:style w:type="paragraph" w:styleId="196">
    <w:name w:val="List Paragraph"/>
    <w:basedOn w:val="1"/>
    <w:link w:val="195"/>
    <w:qFormat/>
    <w:uiPriority w:val="0"/>
    <w:pPr>
      <w:wordWrap w:val="0"/>
      <w:spacing w:line="360" w:lineRule="auto"/>
      <w:ind w:firstLine="420" w:firstLineChars="200"/>
    </w:pPr>
    <w:rPr>
      <w:rFonts w:eastAsia="??" w:asciiTheme="minorHAnsi" w:hAnsiTheme="minorHAnsi" w:cstheme="minorBidi"/>
      <w:sz w:val="24"/>
      <w:szCs w:val="24"/>
    </w:rPr>
  </w:style>
  <w:style w:type="paragraph" w:customStyle="1" w:styleId="197">
    <w:name w:val="序号列"/>
    <w:basedOn w:val="196"/>
    <w:link w:val="194"/>
    <w:qFormat/>
    <w:uiPriority w:val="0"/>
    <w:pPr>
      <w:numPr>
        <w:ilvl w:val="2"/>
        <w:numId w:val="2"/>
      </w:numPr>
      <w:ind w:firstLine="0" w:firstLineChars="0"/>
    </w:pPr>
    <w:rPr>
      <w:rFonts w:ascii="宋体"/>
      <w:sz w:val="21"/>
      <w:szCs w:val="22"/>
    </w:rPr>
  </w:style>
  <w:style w:type="character" w:customStyle="1" w:styleId="198">
    <w:name w:val="Char Char91"/>
    <w:qFormat/>
    <w:uiPriority w:val="0"/>
    <w:rPr>
      <w:rFonts w:ascii="Calibri" w:hAnsi="Calibri" w:eastAsia="宋体" w:cs="Times New Roman"/>
      <w:b/>
      <w:bCs/>
      <w:kern w:val="44"/>
      <w:sz w:val="44"/>
      <w:szCs w:val="44"/>
    </w:rPr>
  </w:style>
  <w:style w:type="character" w:customStyle="1" w:styleId="199">
    <w:name w:val="Body Text Char"/>
    <w:qFormat/>
    <w:locked/>
    <w:uiPriority w:val="0"/>
    <w:rPr>
      <w:rFonts w:ascii="仿宋" w:hAnsi="Times New Roman" w:eastAsia="仿宋" w:cs="仿宋"/>
      <w:sz w:val="24"/>
      <w:szCs w:val="24"/>
    </w:rPr>
  </w:style>
  <w:style w:type="character" w:customStyle="1" w:styleId="200">
    <w:name w:val="hang1"/>
    <w:qFormat/>
    <w:uiPriority w:val="0"/>
    <w:rPr>
      <w:spacing w:val="300"/>
    </w:rPr>
  </w:style>
  <w:style w:type="character" w:customStyle="1" w:styleId="201">
    <w:name w:val="font11"/>
    <w:qFormat/>
    <w:uiPriority w:val="0"/>
    <w:rPr>
      <w:rFonts w:hint="default" w:ascii="Times New Roman" w:hAnsi="Times New Roman" w:cs="Times New Roman"/>
      <w:color w:val="000000"/>
      <w:sz w:val="18"/>
      <w:szCs w:val="18"/>
      <w:u w:val="none"/>
    </w:rPr>
  </w:style>
  <w:style w:type="character" w:customStyle="1" w:styleId="202">
    <w:name w:val="large1"/>
    <w:qFormat/>
    <w:uiPriority w:val="0"/>
    <w:rPr>
      <w:rFonts w:ascii="宋体" w:hAnsi="宋体" w:eastAsia="宋体" w:cs="Times New Roman"/>
      <w:sz w:val="22"/>
      <w:szCs w:val="22"/>
    </w:rPr>
  </w:style>
  <w:style w:type="character" w:customStyle="1" w:styleId="203">
    <w:name w:val="number1 Char Char Char"/>
    <w:qFormat/>
    <w:uiPriority w:val="0"/>
    <w:rPr>
      <w:rFonts w:eastAsia="宋体" w:cs="Times New Roman"/>
      <w:kern w:val="2"/>
      <w:sz w:val="24"/>
      <w:szCs w:val="24"/>
      <w:lang w:val="en-US" w:eastAsia="zh-CN" w:bidi="ar-SA"/>
    </w:rPr>
  </w:style>
  <w:style w:type="character" w:customStyle="1" w:styleId="204">
    <w:name w:val="font31"/>
    <w:qFormat/>
    <w:uiPriority w:val="0"/>
    <w:rPr>
      <w:rFonts w:hint="default" w:ascii="仿宋" w:hAnsi="仿宋" w:eastAsia="仿宋" w:cs="仿宋"/>
      <w:color w:val="000000"/>
      <w:sz w:val="18"/>
      <w:szCs w:val="18"/>
      <w:u w:val="none"/>
      <w:vertAlign w:val="superscript"/>
    </w:rPr>
  </w:style>
  <w:style w:type="character" w:customStyle="1" w:styleId="205">
    <w:name w:val="样式 宋体 小四"/>
    <w:qFormat/>
    <w:uiPriority w:val="0"/>
    <w:rPr>
      <w:rFonts w:ascii="宋体" w:hAnsi="宋体"/>
      <w:sz w:val="24"/>
    </w:rPr>
  </w:style>
  <w:style w:type="character" w:customStyle="1" w:styleId="206">
    <w:name w:val="Comment Text Char"/>
    <w:qFormat/>
    <w:locked/>
    <w:uiPriority w:val="0"/>
    <w:rPr>
      <w:rFonts w:ascii="Times New Roman" w:hAnsi="Times New Roman" w:eastAsia="宋体" w:cs="Times New Roman"/>
      <w:sz w:val="21"/>
      <w:szCs w:val="21"/>
    </w:rPr>
  </w:style>
  <w:style w:type="character" w:customStyle="1" w:styleId="207">
    <w:name w:val="font91"/>
    <w:qFormat/>
    <w:uiPriority w:val="0"/>
    <w:rPr>
      <w:rFonts w:hint="eastAsia" w:ascii="黑体" w:eastAsia="黑体" w:cs="黑体"/>
      <w:color w:val="000000"/>
      <w:sz w:val="20"/>
      <w:szCs w:val="20"/>
      <w:u w:val="none"/>
    </w:rPr>
  </w:style>
  <w:style w:type="character" w:customStyle="1" w:styleId="208">
    <w:name w:val="Char Char Char Char1"/>
    <w:qFormat/>
    <w:uiPriority w:val="0"/>
    <w:rPr>
      <w:rFonts w:eastAsia="宋体" w:cs="Times New Roman"/>
      <w:kern w:val="2"/>
      <w:sz w:val="28"/>
      <w:lang w:val="en-US" w:eastAsia="zh-CN"/>
    </w:rPr>
  </w:style>
  <w:style w:type="character" w:customStyle="1" w:styleId="209">
    <w:name w:val="正文缩进 Char"/>
    <w:link w:val="210"/>
    <w:qFormat/>
    <w:uiPriority w:val="0"/>
    <w:rPr>
      <w:rFonts w:ascii="Calibri" w:hAnsi="Calibri"/>
    </w:rPr>
  </w:style>
  <w:style w:type="paragraph" w:customStyle="1" w:styleId="210">
    <w:name w:val="正文缩进1"/>
    <w:basedOn w:val="1"/>
    <w:link w:val="209"/>
    <w:qFormat/>
    <w:uiPriority w:val="0"/>
    <w:pPr>
      <w:ind w:firstLine="420" w:firstLineChars="200"/>
    </w:pPr>
    <w:rPr>
      <w:rFonts w:eastAsiaTheme="minorEastAsia" w:cstheme="minorBidi"/>
      <w:szCs w:val="22"/>
    </w:rPr>
  </w:style>
  <w:style w:type="character" w:customStyle="1" w:styleId="211">
    <w:name w:val="16"/>
    <w:qFormat/>
    <w:uiPriority w:val="0"/>
    <w:rPr>
      <w:rFonts w:hint="default" w:ascii="Times New Roman" w:hAnsi="Times New Roman" w:cs="Times New Roman"/>
      <w:color w:val="0000FF"/>
      <w:szCs w:val="24"/>
      <w:u w:val="single"/>
    </w:rPr>
  </w:style>
  <w:style w:type="character" w:customStyle="1" w:styleId="212">
    <w:name w:val="Char Char7"/>
    <w:qFormat/>
    <w:uiPriority w:val="0"/>
    <w:rPr>
      <w:rFonts w:ascii="??" w:hAnsi="??" w:eastAsia="??" w:cs="宋体"/>
      <w:kern w:val="2"/>
      <w:sz w:val="24"/>
      <w:szCs w:val="28"/>
    </w:rPr>
  </w:style>
  <w:style w:type="character" w:customStyle="1" w:styleId="213">
    <w:name w:val="标题 3 Char Char"/>
    <w:qFormat/>
    <w:uiPriority w:val="0"/>
    <w:rPr>
      <w:rFonts w:eastAsia="黑体" w:cs="Times New Roman"/>
      <w:b/>
      <w:bCs/>
      <w:kern w:val="2"/>
      <w:sz w:val="32"/>
      <w:szCs w:val="32"/>
      <w:lang w:val="en-US" w:eastAsia="zh-CN" w:bidi="ar-SA"/>
    </w:rPr>
  </w:style>
  <w:style w:type="character" w:customStyle="1" w:styleId="214">
    <w:name w:val="表头 Char"/>
    <w:link w:val="215"/>
    <w:qFormat/>
    <w:locked/>
    <w:uiPriority w:val="0"/>
    <w:rPr>
      <w:rFonts w:eastAsia="宋体"/>
      <w:b/>
    </w:rPr>
  </w:style>
  <w:style w:type="paragraph" w:customStyle="1" w:styleId="215">
    <w:name w:val="表头、图名"/>
    <w:basedOn w:val="1"/>
    <w:link w:val="214"/>
    <w:qFormat/>
    <w:uiPriority w:val="0"/>
    <w:pPr>
      <w:jc w:val="center"/>
    </w:pPr>
    <w:rPr>
      <w:rFonts w:asciiTheme="minorHAnsi" w:hAnsiTheme="minorHAnsi" w:cstheme="minorBidi"/>
      <w:b/>
      <w:szCs w:val="22"/>
    </w:rPr>
  </w:style>
  <w:style w:type="paragraph" w:customStyle="1" w:styleId="216">
    <w:name w:val="GP标题5"/>
    <w:basedOn w:val="1"/>
    <w:next w:val="217"/>
    <w:qFormat/>
    <w:uiPriority w:val="0"/>
    <w:pPr>
      <w:numPr>
        <w:ilvl w:val="4"/>
        <w:numId w:val="3"/>
      </w:numPr>
      <w:spacing w:beforeLines="50" w:afterLines="50" w:line="360" w:lineRule="auto"/>
      <w:jc w:val="left"/>
      <w:outlineLvl w:val="4"/>
    </w:pPr>
    <w:rPr>
      <w:rFonts w:ascii="华文细黑" w:hAnsi="华文细黑" w:eastAsia="华文细黑"/>
      <w:b/>
      <w:sz w:val="24"/>
      <w:szCs w:val="21"/>
    </w:rPr>
  </w:style>
  <w:style w:type="paragraph" w:customStyle="1" w:styleId="217">
    <w:name w:val="GP正文(首行缩进)"/>
    <w:basedOn w:val="1"/>
    <w:qFormat/>
    <w:uiPriority w:val="0"/>
    <w:pPr>
      <w:spacing w:line="360" w:lineRule="auto"/>
      <w:ind w:firstLine="200" w:firstLineChars="200"/>
      <w:jc w:val="left"/>
    </w:pPr>
    <w:rPr>
      <w:sz w:val="24"/>
      <w:szCs w:val="21"/>
    </w:rPr>
  </w:style>
  <w:style w:type="paragraph" w:customStyle="1" w:styleId="218">
    <w:name w:val="三级"/>
    <w:basedOn w:val="1"/>
    <w:qFormat/>
    <w:uiPriority w:val="0"/>
    <w:pPr>
      <w:widowControl/>
      <w:numPr>
        <w:ilvl w:val="2"/>
        <w:numId w:val="1"/>
      </w:numPr>
      <w:jc w:val="left"/>
      <w:outlineLvl w:val="2"/>
    </w:pPr>
    <w:rPr>
      <w:rFonts w:eastAsia="黑体"/>
      <w:kern w:val="0"/>
    </w:rPr>
  </w:style>
  <w:style w:type="paragraph" w:customStyle="1" w:styleId="219">
    <w:name w:val="样式 书籍标题3 + Arial 段前: 1 行 段后: 1 行"/>
    <w:basedOn w:val="220"/>
    <w:qFormat/>
    <w:uiPriority w:val="0"/>
    <w:pPr>
      <w:numPr>
        <w:ilvl w:val="2"/>
      </w:numPr>
      <w:tabs>
        <w:tab w:val="left" w:pos="1260"/>
      </w:tabs>
      <w:spacing w:beforeLines="0"/>
    </w:pPr>
    <w:rPr>
      <w:rFonts w:ascii="Arial" w:hAnsi="Arial"/>
    </w:rPr>
  </w:style>
  <w:style w:type="paragraph" w:customStyle="1" w:styleId="220">
    <w:name w:val="书籍标题3"/>
    <w:basedOn w:val="1"/>
    <w:qFormat/>
    <w:uiPriority w:val="0"/>
    <w:pPr>
      <w:numPr>
        <w:ilvl w:val="1"/>
        <w:numId w:val="4"/>
      </w:numPr>
      <w:tabs>
        <w:tab w:val="left" w:pos="1260"/>
      </w:tabs>
      <w:spacing w:beforeLines="100" w:afterLines="100"/>
      <w:ind w:left="1260" w:hanging="420"/>
      <w:jc w:val="left"/>
      <w:outlineLvl w:val="2"/>
    </w:pPr>
    <w:rPr>
      <w:b/>
      <w:bCs/>
      <w:spacing w:val="20"/>
      <w:sz w:val="28"/>
      <w:szCs w:val="28"/>
    </w:rPr>
  </w:style>
  <w:style w:type="paragraph" w:customStyle="1" w:styleId="221">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22">
    <w:name w:val="纯文本1"/>
    <w:basedOn w:val="1"/>
    <w:autoRedefine/>
    <w:qFormat/>
    <w:uiPriority w:val="0"/>
    <w:pPr>
      <w:adjustRightInd w:val="0"/>
      <w:textAlignment w:val="baseline"/>
    </w:pPr>
    <w:rPr>
      <w:rFonts w:ascii="宋体" w:hAnsi="Courier New" w:eastAsia="楷体_GB2312"/>
      <w:sz w:val="28"/>
    </w:rPr>
  </w:style>
  <w:style w:type="paragraph" w:customStyle="1" w:styleId="223">
    <w:name w:val="目次、标准名称标题"/>
    <w:basedOn w:val="1"/>
    <w:next w:val="180"/>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224">
    <w:name w:val="xl7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0"/>
    </w:rPr>
  </w:style>
  <w:style w:type="paragraph" w:customStyle="1" w:styleId="225">
    <w:name w:val="Default Text"/>
    <w:basedOn w:val="1"/>
    <w:qFormat/>
    <w:uiPriority w:val="0"/>
    <w:pPr>
      <w:widowControl/>
      <w:overflowPunct w:val="0"/>
      <w:autoSpaceDE w:val="0"/>
      <w:autoSpaceDN w:val="0"/>
      <w:adjustRightInd w:val="0"/>
      <w:jc w:val="left"/>
      <w:textAlignment w:val="baseline"/>
    </w:pPr>
    <w:rPr>
      <w:kern w:val="0"/>
      <w:sz w:val="24"/>
    </w:rPr>
  </w:style>
  <w:style w:type="paragraph" w:customStyle="1" w:styleId="226">
    <w:name w:val="GP公文标题4"/>
    <w:basedOn w:val="1"/>
    <w:next w:val="217"/>
    <w:autoRedefine/>
    <w:qFormat/>
    <w:uiPriority w:val="0"/>
    <w:pPr>
      <w:numPr>
        <w:ilvl w:val="3"/>
        <w:numId w:val="1"/>
      </w:numPr>
      <w:spacing w:beforeLines="50" w:afterLines="50" w:line="360" w:lineRule="auto"/>
      <w:jc w:val="left"/>
      <w:outlineLvl w:val="3"/>
    </w:pPr>
    <w:rPr>
      <w:rFonts w:eastAsia="仿宋_GB2312"/>
      <w:b/>
      <w:sz w:val="28"/>
      <w:szCs w:val="21"/>
    </w:rPr>
  </w:style>
  <w:style w:type="paragraph" w:customStyle="1" w:styleId="227">
    <w:name w:val="Char"/>
    <w:basedOn w:val="1"/>
    <w:autoRedefine/>
    <w:qFormat/>
    <w:uiPriority w:val="0"/>
    <w:rPr>
      <w:szCs w:val="24"/>
    </w:rPr>
  </w:style>
  <w:style w:type="paragraph" w:customStyle="1" w:styleId="228">
    <w:name w:val="列出段落1"/>
    <w:basedOn w:val="1"/>
    <w:qFormat/>
    <w:uiPriority w:val="0"/>
    <w:pPr>
      <w:spacing w:line="360" w:lineRule="auto"/>
      <w:ind w:firstLine="420" w:firstLineChars="200"/>
    </w:pPr>
    <w:rPr>
      <w:szCs w:val="21"/>
    </w:rPr>
  </w:style>
  <w:style w:type="paragraph" w:customStyle="1" w:styleId="229">
    <w:name w:val="_Style 3"/>
    <w:basedOn w:val="1"/>
    <w:qFormat/>
    <w:uiPriority w:val="0"/>
    <w:pPr>
      <w:widowControl/>
      <w:spacing w:after="200" w:line="276" w:lineRule="auto"/>
      <w:ind w:left="720"/>
      <w:contextualSpacing/>
      <w:jc w:val="left"/>
    </w:pPr>
    <w:rPr>
      <w:kern w:val="0"/>
      <w:sz w:val="22"/>
      <w:szCs w:val="22"/>
    </w:rPr>
  </w:style>
  <w:style w:type="paragraph" w:customStyle="1" w:styleId="230">
    <w:name w:val="xl11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1">
    <w:name w:val="列出段落2"/>
    <w:basedOn w:val="1"/>
    <w:autoRedefine/>
    <w:qFormat/>
    <w:uiPriority w:val="0"/>
    <w:pPr>
      <w:spacing w:line="360" w:lineRule="auto"/>
      <w:ind w:firstLine="420" w:firstLineChars="200"/>
    </w:pPr>
    <w:rPr>
      <w:szCs w:val="21"/>
    </w:rPr>
  </w:style>
  <w:style w:type="paragraph" w:customStyle="1" w:styleId="232">
    <w:name w:val="newnew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正文2"/>
    <w:basedOn w:val="1"/>
    <w:autoRedefine/>
    <w:qFormat/>
    <w:uiPriority w:val="0"/>
    <w:pPr>
      <w:widowControl/>
      <w:spacing w:after="160" w:line="360" w:lineRule="auto"/>
      <w:ind w:firstLine="200" w:firstLineChars="200"/>
      <w:jc w:val="left"/>
    </w:pPr>
    <w:rPr>
      <w:rFonts w:ascii="Verdana" w:hAnsi="Verdana" w:eastAsia="黑体" w:cs="宋体"/>
      <w:kern w:val="0"/>
      <w:sz w:val="24"/>
      <w:lang w:eastAsia="en-US"/>
    </w:rPr>
  </w:style>
  <w:style w:type="paragraph" w:customStyle="1" w:styleId="234">
    <w:name w:val="列出段落111"/>
    <w:basedOn w:val="1"/>
    <w:qFormat/>
    <w:uiPriority w:val="0"/>
    <w:pPr>
      <w:ind w:firstLine="420" w:firstLineChars="200"/>
    </w:pPr>
    <w:rPr>
      <w:szCs w:val="22"/>
    </w:rPr>
  </w:style>
  <w:style w:type="paragraph" w:customStyle="1" w:styleId="235">
    <w:name w:val="Char Char Char Char Char Char"/>
    <w:basedOn w:val="1"/>
    <w:qFormat/>
    <w:uiPriority w:val="0"/>
    <w:pPr>
      <w:widowControl/>
      <w:ind w:firstLine="200" w:firstLineChars="200"/>
      <w:jc w:val="left"/>
    </w:pPr>
    <w:rPr>
      <w:rFonts w:ascii="Tahoma" w:hAnsi="Tahoma" w:cs="宋体"/>
      <w:kern w:val="0"/>
      <w:sz w:val="24"/>
    </w:rPr>
  </w:style>
  <w:style w:type="paragraph" w:customStyle="1" w:styleId="236">
    <w:name w:val="xl35"/>
    <w:basedOn w:val="1"/>
    <w:autoRedefine/>
    <w:qFormat/>
    <w:uiPriority w:val="0"/>
    <w:pPr>
      <w:widowControl/>
      <w:spacing w:before="100" w:beforeAutospacing="1" w:after="100" w:afterAutospacing="1"/>
      <w:jc w:val="right"/>
      <w:textAlignment w:val="center"/>
    </w:pPr>
    <w:rPr>
      <w:rFonts w:ascii="宋体" w:hAnsi="宋体"/>
      <w:kern w:val="0"/>
      <w:sz w:val="18"/>
    </w:rPr>
  </w:style>
  <w:style w:type="paragraph" w:customStyle="1" w:styleId="237">
    <w:name w:val="正文文本缩进11"/>
    <w:basedOn w:val="1"/>
    <w:autoRedefine/>
    <w:qFormat/>
    <w:uiPriority w:val="0"/>
    <w:pPr>
      <w:spacing w:line="200" w:lineRule="exact"/>
      <w:ind w:firstLine="301"/>
    </w:pPr>
  </w:style>
  <w:style w:type="paragraph" w:customStyle="1" w:styleId="238">
    <w:name w:val="文档正文"/>
    <w:basedOn w:val="1"/>
    <w:autoRedefine/>
    <w:qFormat/>
    <w:uiPriority w:val="0"/>
    <w:rPr>
      <w:rFonts w:ascii="宋体" w:hAnsi="宋体" w:cs="Arial"/>
      <w:bCs/>
      <w:szCs w:val="21"/>
    </w:rPr>
  </w:style>
  <w:style w:type="paragraph" w:customStyle="1" w:styleId="239">
    <w:name w:val="纯文本11"/>
    <w:basedOn w:val="1"/>
    <w:autoRedefine/>
    <w:qFormat/>
    <w:uiPriority w:val="99"/>
    <w:pPr>
      <w:spacing w:beforeLines="50" w:afterLines="50" w:line="400" w:lineRule="exact"/>
    </w:pPr>
    <w:rPr>
      <w:rFonts w:ascii="宋体" w:hAnsi="Courier New" w:eastAsia="仿宋_GB2312"/>
      <w:sz w:val="30"/>
      <w:szCs w:val="24"/>
    </w:rPr>
  </w:style>
  <w:style w:type="paragraph" w:customStyle="1" w:styleId="240">
    <w:name w:val="xl39"/>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41">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42">
    <w:name w:val="标准条文"/>
    <w:basedOn w:val="1"/>
    <w:qFormat/>
    <w:uiPriority w:val="0"/>
    <w:pPr>
      <w:spacing w:line="360" w:lineRule="auto"/>
      <w:ind w:firstLine="480" w:firstLineChars="200"/>
      <w:jc w:val="left"/>
    </w:pPr>
    <w:rPr>
      <w:rFonts w:ascii="宋体" w:hAnsi="宋体" w:cs="仿宋"/>
      <w:sz w:val="24"/>
      <w:szCs w:val="24"/>
    </w:rPr>
  </w:style>
  <w:style w:type="paragraph" w:customStyle="1" w:styleId="243">
    <w:name w:val="0正文"/>
    <w:basedOn w:val="1"/>
    <w:qFormat/>
    <w:uiPriority w:val="0"/>
    <w:pPr>
      <w:spacing w:line="560" w:lineRule="exact"/>
      <w:ind w:firstLine="200" w:firstLineChars="200"/>
    </w:pPr>
    <w:rPr>
      <w:rFonts w:ascii="Tahoma" w:hAnsi="Tahoma"/>
      <w:szCs w:val="22"/>
    </w:rPr>
  </w:style>
  <w:style w:type="paragraph" w:customStyle="1" w:styleId="244">
    <w:name w:val="正文啊 正文啊"/>
    <w:basedOn w:val="1"/>
    <w:qFormat/>
    <w:uiPriority w:val="0"/>
    <w:pPr>
      <w:ind w:firstLine="560"/>
    </w:pPr>
    <w:rPr>
      <w:rFonts w:cs="宋体"/>
    </w:rPr>
  </w:style>
  <w:style w:type="paragraph" w:customStyle="1" w:styleId="245">
    <w:name w:val="p15"/>
    <w:basedOn w:val="1"/>
    <w:autoRedefine/>
    <w:qFormat/>
    <w:uiPriority w:val="0"/>
    <w:pPr>
      <w:widowControl/>
      <w:spacing w:before="75" w:after="75"/>
      <w:jc w:val="left"/>
    </w:pPr>
    <w:rPr>
      <w:rFonts w:ascii="宋体" w:hAnsi="宋体" w:cs="宋体"/>
      <w:kern w:val="0"/>
      <w:sz w:val="24"/>
      <w:szCs w:val="24"/>
    </w:rPr>
  </w:style>
  <w:style w:type="paragraph" w:customStyle="1" w:styleId="246">
    <w:name w:val="xl5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47">
    <w:name w:val="pa-52"/>
    <w:basedOn w:val="1"/>
    <w:autoRedefine/>
    <w:qFormat/>
    <w:uiPriority w:val="0"/>
    <w:pPr>
      <w:widowControl/>
      <w:spacing w:line="280" w:lineRule="atLeast"/>
      <w:jc w:val="center"/>
    </w:pPr>
    <w:rPr>
      <w:rFonts w:ascii="宋体" w:hAnsi="宋体" w:cs="宋体"/>
      <w:kern w:val="0"/>
      <w:sz w:val="24"/>
      <w:szCs w:val="24"/>
    </w:rPr>
  </w:style>
  <w:style w:type="paragraph" w:customStyle="1" w:styleId="24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250">
    <w:name w:val="xl3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1">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FF0000"/>
      <w:kern w:val="0"/>
      <w:sz w:val="18"/>
      <w:szCs w:val="18"/>
    </w:rPr>
  </w:style>
  <w:style w:type="paragraph" w:customStyle="1" w:styleId="252">
    <w:name w:val="p0"/>
    <w:basedOn w:val="1"/>
    <w:qFormat/>
    <w:uiPriority w:val="0"/>
    <w:pPr>
      <w:widowControl/>
    </w:pPr>
    <w:rPr>
      <w:kern w:val="0"/>
      <w:szCs w:val="21"/>
    </w:rPr>
  </w:style>
  <w:style w:type="paragraph" w:customStyle="1" w:styleId="253">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54">
    <w:name w:val="Table Paragraph"/>
    <w:basedOn w:val="1"/>
    <w:qFormat/>
    <w:uiPriority w:val="0"/>
    <w:pPr>
      <w:jc w:val="left"/>
    </w:pPr>
    <w:rPr>
      <w:kern w:val="0"/>
      <w:sz w:val="22"/>
      <w:szCs w:val="22"/>
      <w:lang w:eastAsia="en-US"/>
    </w:rPr>
  </w:style>
  <w:style w:type="paragraph" w:customStyle="1" w:styleId="255">
    <w:name w:val="表图内容"/>
    <w:basedOn w:val="1"/>
    <w:autoRedefine/>
    <w:qFormat/>
    <w:uiPriority w:val="0"/>
    <w:pPr>
      <w:jc w:val="center"/>
    </w:pPr>
    <w:rPr>
      <w:sz w:val="24"/>
      <w:szCs w:val="21"/>
    </w:rPr>
  </w:style>
  <w:style w:type="paragraph" w:customStyle="1" w:styleId="256">
    <w:name w:val="图名"/>
    <w:basedOn w:val="1"/>
    <w:next w:val="1"/>
    <w:autoRedefine/>
    <w:qFormat/>
    <w:uiPriority w:val="0"/>
    <w:pPr>
      <w:spacing w:line="360" w:lineRule="auto"/>
      <w:jc w:val="center"/>
    </w:pPr>
    <w:rPr>
      <w:rFonts w:ascii="time" w:hAnsi="time" w:cs="宋体"/>
      <w:b/>
      <w:color w:val="000000"/>
      <w:sz w:val="28"/>
      <w:szCs w:val="24"/>
    </w:rPr>
  </w:style>
  <w:style w:type="paragraph" w:customStyle="1" w:styleId="25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58">
    <w:name w:val="_Style 82"/>
    <w:basedOn w:val="1"/>
    <w:autoRedefine/>
    <w:qFormat/>
    <w:uiPriority w:val="0"/>
    <w:pPr>
      <w:widowControl/>
      <w:spacing w:after="160" w:line="240" w:lineRule="exact"/>
      <w:jc w:val="left"/>
    </w:pPr>
    <w:rPr>
      <w:rFonts w:ascii="Verdana" w:hAnsi="Verdana"/>
      <w:kern w:val="0"/>
      <w:sz w:val="20"/>
      <w:lang w:eastAsia="en-US"/>
    </w:rPr>
  </w:style>
  <w:style w:type="paragraph" w:customStyle="1" w:styleId="259">
    <w:name w:val="GP公文标题2"/>
    <w:basedOn w:val="1"/>
    <w:next w:val="217"/>
    <w:autoRedefine/>
    <w:qFormat/>
    <w:uiPriority w:val="0"/>
    <w:pPr>
      <w:spacing w:beforeLines="50" w:afterLines="50" w:line="360" w:lineRule="auto"/>
      <w:jc w:val="left"/>
      <w:outlineLvl w:val="1"/>
    </w:pPr>
    <w:rPr>
      <w:rFonts w:eastAsia="仿宋_GB2312"/>
      <w:b/>
      <w:sz w:val="32"/>
      <w:szCs w:val="21"/>
    </w:rPr>
  </w:style>
  <w:style w:type="paragraph" w:customStyle="1" w:styleId="26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261">
    <w:name w:val="图"/>
    <w:basedOn w:val="1"/>
    <w:autoRedefine/>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262">
    <w:name w:val="样式 正文首行缩进 + 首行缩进:  1 字符"/>
    <w:basedOn w:val="1"/>
    <w:qFormat/>
    <w:uiPriority w:val="0"/>
    <w:pPr>
      <w:spacing w:after="120" w:line="480" w:lineRule="auto"/>
      <w:ind w:firstLine="200" w:firstLineChars="200"/>
    </w:pPr>
    <w:rPr>
      <w:rFonts w:eastAsia="华文中宋"/>
      <w:spacing w:val="20"/>
      <w:sz w:val="24"/>
      <w:szCs w:val="24"/>
    </w:rPr>
  </w:style>
  <w:style w:type="paragraph" w:customStyle="1" w:styleId="263">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64">
    <w:name w:val="font5"/>
    <w:basedOn w:val="1"/>
    <w:autoRedefine/>
    <w:qFormat/>
    <w:uiPriority w:val="0"/>
    <w:pPr>
      <w:widowControl/>
      <w:spacing w:before="100" w:beforeAutospacing="1" w:after="100" w:afterAutospacing="1"/>
      <w:jc w:val="left"/>
    </w:pPr>
    <w:rPr>
      <w:rFonts w:hint="eastAsia" w:ascii="宋体" w:hAnsi="宋体"/>
      <w:kern w:val="0"/>
      <w:sz w:val="18"/>
    </w:rPr>
  </w:style>
  <w:style w:type="paragraph" w:customStyle="1" w:styleId="265">
    <w:name w:val="xl89"/>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24"/>
      <w:szCs w:val="24"/>
    </w:rPr>
  </w:style>
  <w:style w:type="paragraph" w:customStyle="1" w:styleId="266">
    <w:name w:val="无间隔1"/>
    <w:autoRedefine/>
    <w:qFormat/>
    <w:uiPriority w:val="1"/>
    <w:rPr>
      <w:rFonts w:ascii="Calibri" w:hAnsi="Calibri" w:eastAsia="宋体" w:cs="Times New Roman"/>
      <w:sz w:val="22"/>
      <w:szCs w:val="22"/>
      <w:lang w:val="en-US" w:eastAsia="zh-CN" w:bidi="ar-SA"/>
    </w:rPr>
  </w:style>
  <w:style w:type="paragraph" w:customStyle="1" w:styleId="267">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268">
    <w:name w:val="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69">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0">
    <w:name w:val="p16"/>
    <w:basedOn w:val="1"/>
    <w:autoRedefine/>
    <w:qFormat/>
    <w:uiPriority w:val="0"/>
    <w:pPr>
      <w:widowControl/>
    </w:pPr>
    <w:rPr>
      <w:rFonts w:ascii="宋体" w:hAnsi="宋体" w:cs="宋体"/>
      <w:kern w:val="0"/>
      <w:sz w:val="30"/>
      <w:szCs w:val="30"/>
    </w:rPr>
  </w:style>
  <w:style w:type="paragraph" w:customStyle="1" w:styleId="271">
    <w:name w:val="xl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2">
    <w:name w:val="xl100"/>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73">
    <w:name w:val="前言、引言标题"/>
    <w:next w:val="180"/>
    <w:autoRedefine/>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7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75">
    <w:name w:val="书籍标题1"/>
    <w:basedOn w:val="1"/>
    <w:next w:val="1"/>
    <w:autoRedefine/>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276">
    <w:name w:val="无间隔2"/>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7">
    <w:name w:val="Char Char Char Char Char Char Char"/>
    <w:basedOn w:val="1"/>
    <w:autoRedefine/>
    <w:qFormat/>
    <w:uiPriority w:val="0"/>
    <w:pPr>
      <w:tabs>
        <w:tab w:val="left" w:pos="432"/>
      </w:tabs>
      <w:ind w:left="432" w:hanging="432"/>
    </w:pPr>
    <w:rPr>
      <w:szCs w:val="24"/>
    </w:rPr>
  </w:style>
  <w:style w:type="paragraph" w:customStyle="1" w:styleId="27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9">
    <w:name w:val="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80">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281">
    <w:name w:val="xl11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82">
    <w:name w:val="正文样式"/>
    <w:basedOn w:val="1"/>
    <w:autoRedefine/>
    <w:qFormat/>
    <w:uiPriority w:val="0"/>
    <w:pPr>
      <w:spacing w:beforeLines="50" w:line="312" w:lineRule="auto"/>
      <w:ind w:firstLine="200" w:firstLineChars="200"/>
    </w:pPr>
    <w:rPr>
      <w:sz w:val="24"/>
      <w:szCs w:val="24"/>
    </w:rPr>
  </w:style>
  <w:style w:type="paragraph" w:customStyle="1" w:styleId="283">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
    <w:name w:val="默认段落字体 Para Char Char Char Char Char Char Char Char Char1 Char Char Char Char"/>
    <w:basedOn w:val="1"/>
    <w:autoRedefine/>
    <w:qFormat/>
    <w:uiPriority w:val="0"/>
    <w:rPr>
      <w:rFonts w:ascii="Tahoma" w:hAnsi="Tahoma"/>
      <w:sz w:val="24"/>
    </w:rPr>
  </w:style>
  <w:style w:type="paragraph" w:customStyle="1" w:styleId="285">
    <w:name w:val="Char3"/>
    <w:basedOn w:val="1"/>
    <w:qFormat/>
    <w:uiPriority w:val="0"/>
    <w:rPr>
      <w:szCs w:val="24"/>
    </w:rPr>
  </w:style>
  <w:style w:type="paragraph" w:customStyle="1" w:styleId="286">
    <w:name w:val="普通(网站)11"/>
    <w:basedOn w:val="1"/>
    <w:autoRedefine/>
    <w:qFormat/>
    <w:uiPriority w:val="0"/>
    <w:pPr>
      <w:widowControl/>
      <w:spacing w:beforeAutospacing="1" w:afterAutospacing="1"/>
      <w:jc w:val="left"/>
    </w:pPr>
    <w:rPr>
      <w:rFonts w:ascii="宋体" w:hAnsi="宋体"/>
      <w:kern w:val="0"/>
      <w:sz w:val="24"/>
      <w:szCs w:val="24"/>
    </w:rPr>
  </w:style>
  <w:style w:type="paragraph" w:customStyle="1" w:styleId="28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8">
    <w:name w:val="示例"/>
    <w:next w:val="180"/>
    <w:autoRedefine/>
    <w:qFormat/>
    <w:uiPriority w:val="0"/>
    <w:pPr>
      <w:numPr>
        <w:ilvl w:val="0"/>
        <w:numId w:val="1"/>
      </w:numPr>
      <w:tabs>
        <w:tab w:val="left" w:pos="816"/>
      </w:tabs>
      <w:jc w:val="both"/>
    </w:pPr>
    <w:rPr>
      <w:rFonts w:ascii="宋体" w:hAnsi="Calibri" w:eastAsia="宋体" w:cs="Times New Roman"/>
      <w:sz w:val="18"/>
      <w:lang w:val="en-US" w:eastAsia="zh-CN" w:bidi="ar-SA"/>
    </w:rPr>
  </w:style>
  <w:style w:type="paragraph" w:customStyle="1" w:styleId="289">
    <w:name w:val="正文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29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1">
    <w:name w:val="xl9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4"/>
      <w:szCs w:val="24"/>
    </w:rPr>
  </w:style>
  <w:style w:type="paragraph" w:customStyle="1" w:styleId="292">
    <w:name w:val="xl112"/>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4">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295">
    <w:name w:val="font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96">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297">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29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9">
    <w:name w:val="Char Char Char Char Char Char Char Char Char"/>
    <w:basedOn w:val="1"/>
    <w:qFormat/>
    <w:uiPriority w:val="0"/>
    <w:rPr>
      <w:rFonts w:ascii="Tahoma" w:hAnsi="Tahoma"/>
      <w:sz w:val="24"/>
    </w:rPr>
  </w:style>
  <w:style w:type="paragraph" w:customStyle="1" w:styleId="300">
    <w:name w:val="标准正文样式"/>
    <w:basedOn w:val="301"/>
    <w:qFormat/>
    <w:uiPriority w:val="0"/>
    <w:pPr>
      <w:spacing w:line="300" w:lineRule="auto"/>
      <w:ind w:firstLine="200"/>
    </w:pPr>
  </w:style>
  <w:style w:type="paragraph" w:customStyle="1" w:styleId="301">
    <w:name w:val="样式 样式 正文首行缩进 2 + 首行缩进:  2 字符 + 首行缩进:  2 字符"/>
    <w:basedOn w:val="1"/>
    <w:autoRedefine/>
    <w:qFormat/>
    <w:uiPriority w:val="0"/>
    <w:pPr>
      <w:spacing w:line="360" w:lineRule="auto"/>
      <w:ind w:firstLine="480" w:firstLineChars="200"/>
    </w:pPr>
  </w:style>
  <w:style w:type="paragraph" w:customStyle="1" w:styleId="302">
    <w:name w:val="缩进 Char Char1 Char Char Char Char Char Char Char Char Char Char Char Char Char"/>
    <w:basedOn w:val="12"/>
    <w:autoRedefine/>
    <w:qFormat/>
    <w:uiPriority w:val="0"/>
    <w:pPr>
      <w:spacing w:beforeLines="50" w:afterLines="50" w:line="360" w:lineRule="auto"/>
      <w:ind w:firstLine="480"/>
    </w:pPr>
    <w:rPr>
      <w:rFonts w:ascii="Tahoma" w:hAnsi="Tahoma"/>
      <w:sz w:val="24"/>
      <w:szCs w:val="24"/>
    </w:rPr>
  </w:style>
  <w:style w:type="paragraph" w:customStyle="1" w:styleId="303">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kern w:val="0"/>
      <w:sz w:val="18"/>
      <w:szCs w:val="18"/>
    </w:rPr>
  </w:style>
  <w:style w:type="paragraph" w:customStyle="1" w:styleId="30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5">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306">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0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8">
    <w:name w:val="itemlist"/>
    <w:basedOn w:val="1"/>
    <w:autoRedefine/>
    <w:qFormat/>
    <w:uiPriority w:val="0"/>
    <w:pPr>
      <w:widowControl/>
      <w:spacing w:line="300" w:lineRule="atLeast"/>
      <w:jc w:val="left"/>
    </w:pPr>
    <w:rPr>
      <w:rFonts w:ascii="宋体" w:hAnsi="宋体" w:cs="宋体"/>
      <w:kern w:val="0"/>
      <w:sz w:val="18"/>
      <w:szCs w:val="18"/>
    </w:rPr>
  </w:style>
  <w:style w:type="paragraph" w:customStyle="1" w:styleId="309">
    <w:name w:val="È±Ê¡ÎÄ±¾"/>
    <w:basedOn w:val="1"/>
    <w:autoRedefine/>
    <w:qFormat/>
    <w:uiPriority w:val="0"/>
    <w:pPr>
      <w:widowControl/>
      <w:overflowPunct w:val="0"/>
      <w:autoSpaceDE w:val="0"/>
      <w:autoSpaceDN w:val="0"/>
      <w:adjustRightInd w:val="0"/>
      <w:jc w:val="left"/>
      <w:textAlignment w:val="baseline"/>
    </w:pPr>
    <w:rPr>
      <w:kern w:val="0"/>
      <w:sz w:val="24"/>
      <w:szCs w:val="24"/>
    </w:rPr>
  </w:style>
  <w:style w:type="paragraph" w:customStyle="1" w:styleId="310">
    <w:name w:val="xl11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11">
    <w:name w:val="正文 New New New New"/>
    <w:autoRedefine/>
    <w:qFormat/>
    <w:uiPriority w:val="0"/>
    <w:pPr>
      <w:widowControl w:val="0"/>
      <w:jc w:val="both"/>
    </w:pPr>
    <w:rPr>
      <w:rFonts w:ascii="Calibri" w:hAnsi="Calibri" w:eastAsia="宋体" w:cs="Times New Roman"/>
      <w:szCs w:val="24"/>
      <w:lang w:val="en-US" w:eastAsia="zh-CN" w:bidi="ar-SA"/>
    </w:rPr>
  </w:style>
  <w:style w:type="paragraph" w:customStyle="1" w:styleId="312">
    <w:name w:val="font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xl9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kern w:val="0"/>
      <w:sz w:val="24"/>
      <w:szCs w:val="24"/>
    </w:rPr>
  </w:style>
  <w:style w:type="paragraph" w:customStyle="1" w:styleId="314">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315">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16">
    <w:name w:val="书籍标题4"/>
    <w:basedOn w:val="220"/>
    <w:next w:val="1"/>
    <w:qFormat/>
    <w:uiPriority w:val="0"/>
    <w:pPr>
      <w:numPr>
        <w:ilvl w:val="0"/>
      </w:numPr>
      <w:tabs>
        <w:tab w:val="left" w:pos="1680"/>
        <w:tab w:val="clear" w:pos="1260"/>
      </w:tabs>
      <w:ind w:left="567" w:firstLine="0"/>
      <w:outlineLvl w:val="3"/>
    </w:pPr>
    <w:rPr>
      <w:sz w:val="24"/>
      <w:szCs w:val="24"/>
      <w:lang w:val="zh-CN"/>
    </w:rPr>
  </w:style>
  <w:style w:type="paragraph" w:customStyle="1" w:styleId="317">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4"/>
      <w:szCs w:val="24"/>
    </w:rPr>
  </w:style>
  <w:style w:type="paragraph" w:customStyle="1" w:styleId="318">
    <w:name w:val="正文new"/>
    <w:basedOn w:val="1"/>
    <w:autoRedefine/>
    <w:qFormat/>
    <w:uiPriority w:val="0"/>
    <w:pPr>
      <w:spacing w:beforeLines="50" w:afterLines="50" w:line="360" w:lineRule="auto"/>
      <w:ind w:firstLine="420" w:firstLineChars="200"/>
    </w:pPr>
    <w:rPr>
      <w:rFonts w:ascii="宋体" w:hAnsi="宋体"/>
      <w:color w:val="000000"/>
      <w:szCs w:val="24"/>
    </w:rPr>
  </w:style>
  <w:style w:type="paragraph" w:customStyle="1" w:styleId="319">
    <w:name w:val="xl8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320">
    <w:name w:val="±íÉí"/>
    <w:basedOn w:val="1"/>
    <w:autoRedefine/>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321">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322">
    <w:name w:val="_Style 39"/>
    <w:basedOn w:val="1"/>
    <w:qFormat/>
    <w:uiPriority w:val="0"/>
  </w:style>
  <w:style w:type="paragraph" w:customStyle="1" w:styleId="323">
    <w:name w:val="xl99"/>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24">
    <w:name w:val="列表内容"/>
    <w:basedOn w:val="1"/>
    <w:next w:val="1"/>
    <w:autoRedefine/>
    <w:qFormat/>
    <w:uiPriority w:val="0"/>
    <w:pPr>
      <w:widowControl/>
      <w:numPr>
        <w:ilvl w:val="0"/>
        <w:numId w:val="5"/>
      </w:numPr>
      <w:tabs>
        <w:tab w:val="left" w:pos="1200"/>
      </w:tabs>
      <w:ind w:firstLine="200"/>
      <w:jc w:val="left"/>
    </w:pPr>
    <w:rPr>
      <w:kern w:val="0"/>
      <w:sz w:val="18"/>
      <w:szCs w:val="24"/>
    </w:rPr>
  </w:style>
  <w:style w:type="paragraph" w:customStyle="1" w:styleId="325">
    <w:name w:val="xl87"/>
    <w:basedOn w:val="1"/>
    <w:qFormat/>
    <w:uiPriority w:val="0"/>
    <w:pPr>
      <w:widowControl/>
      <w:pBdr>
        <w:top w:val="single" w:color="auto" w:sz="4" w:space="0"/>
        <w:left w:val="single" w:color="auto" w:sz="8" w:space="0"/>
        <w:bottom w:val="single" w:color="auto" w:sz="8"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26">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327">
    <w:name w:val="Char1 Char Char Char Char Char Char"/>
    <w:basedOn w:val="1"/>
    <w:autoRedefine/>
    <w:qFormat/>
    <w:uiPriority w:val="0"/>
    <w:rPr>
      <w:rFonts w:ascii="Tahoma" w:hAnsi="Tahoma"/>
      <w:sz w:val="24"/>
    </w:rPr>
  </w:style>
  <w:style w:type="paragraph" w:customStyle="1" w:styleId="328">
    <w:name w:val="Table Text"/>
    <w:autoRedefine/>
    <w:qFormat/>
    <w:uiPriority w:val="0"/>
    <w:pPr>
      <w:snapToGrid w:val="0"/>
      <w:spacing w:before="80" w:after="80"/>
      <w:jc w:val="both"/>
    </w:pPr>
    <w:rPr>
      <w:rFonts w:ascii="宋体" w:hAnsi="宋体" w:eastAsia="宋体" w:cs="Times New Roman"/>
      <w:sz w:val="24"/>
      <w:lang w:val="en-US" w:eastAsia="zh-CN" w:bidi="ar-SA"/>
    </w:rPr>
  </w:style>
  <w:style w:type="paragraph" w:customStyle="1" w:styleId="32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0">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33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32">
    <w:name w:val="标题3"/>
    <w:basedOn w:val="1"/>
    <w:next w:val="1"/>
    <w:autoRedefine/>
    <w:qFormat/>
    <w:uiPriority w:val="0"/>
    <w:pPr>
      <w:keepNext/>
      <w:keepLines/>
      <w:spacing w:beforeLines="50" w:afterLines="50" w:line="360" w:lineRule="auto"/>
      <w:outlineLvl w:val="2"/>
    </w:pPr>
    <w:rPr>
      <w:b/>
      <w:sz w:val="28"/>
      <w:szCs w:val="28"/>
    </w:rPr>
  </w:style>
  <w:style w:type="paragraph" w:customStyle="1" w:styleId="333">
    <w:name w:val="Body text|6"/>
    <w:basedOn w:val="1"/>
    <w:qFormat/>
    <w:uiPriority w:val="0"/>
    <w:pPr>
      <w:wordWrap w:val="0"/>
      <w:spacing w:after="480" w:line="360" w:lineRule="auto"/>
      <w:ind w:firstLine="200" w:firstLineChars="200"/>
      <w:jc w:val="center"/>
    </w:pPr>
    <w:rPr>
      <w:rFonts w:ascii="宋体" w:hAnsi="宋体" w:cs="宋体"/>
      <w:sz w:val="50"/>
      <w:szCs w:val="50"/>
      <w:lang w:val="zh-TW" w:eastAsia="zh-TW" w:bidi="zh-TW"/>
    </w:rPr>
  </w:style>
  <w:style w:type="paragraph" w:customStyle="1" w:styleId="334">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35">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FF0000"/>
      <w:kern w:val="0"/>
      <w:sz w:val="18"/>
      <w:szCs w:val="18"/>
    </w:rPr>
  </w:style>
  <w:style w:type="paragraph" w:customStyle="1" w:styleId="336">
    <w:name w:val="xl6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37">
    <w:name w:val="Char Char7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338">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4"/>
      <w:szCs w:val="24"/>
    </w:rPr>
  </w:style>
  <w:style w:type="paragraph" w:customStyle="1" w:styleId="339">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40">
    <w:name w:val="正文（首行缩进2字符）"/>
    <w:basedOn w:val="1"/>
    <w:autoRedefine/>
    <w:qFormat/>
    <w:uiPriority w:val="0"/>
    <w:pPr>
      <w:spacing w:line="360" w:lineRule="auto"/>
      <w:ind w:firstLine="480" w:firstLineChars="200"/>
    </w:pPr>
    <w:rPr>
      <w:sz w:val="24"/>
    </w:rPr>
  </w:style>
  <w:style w:type="paragraph" w:customStyle="1" w:styleId="341">
    <w:name w:val="GP标题3"/>
    <w:basedOn w:val="1"/>
    <w:next w:val="217"/>
    <w:qFormat/>
    <w:uiPriority w:val="0"/>
    <w:pPr>
      <w:numPr>
        <w:ilvl w:val="2"/>
        <w:numId w:val="3"/>
      </w:numPr>
      <w:spacing w:beforeLines="50" w:afterLines="50" w:line="360" w:lineRule="auto"/>
      <w:jc w:val="left"/>
      <w:outlineLvl w:val="2"/>
    </w:pPr>
    <w:rPr>
      <w:rFonts w:ascii="华文细黑" w:hAnsi="华文细黑" w:eastAsia="华文细黑"/>
      <w:b/>
      <w:sz w:val="30"/>
      <w:szCs w:val="21"/>
    </w:rPr>
  </w:style>
  <w:style w:type="paragraph" w:customStyle="1" w:styleId="342">
    <w:name w:val="题注5"/>
    <w:basedOn w:val="1"/>
    <w:next w:val="13"/>
    <w:qFormat/>
    <w:uiPriority w:val="0"/>
    <w:pPr>
      <w:ind w:left="540" w:hanging="540"/>
    </w:pPr>
    <w:rPr>
      <w:color w:val="000000"/>
      <w:sz w:val="24"/>
      <w:szCs w:val="24"/>
    </w:rPr>
  </w:style>
  <w:style w:type="paragraph" w:customStyle="1" w:styleId="34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344">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5">
    <w:name w:val="表身（中）"/>
    <w:basedOn w:val="346"/>
    <w:autoRedefine/>
    <w:qFormat/>
    <w:uiPriority w:val="0"/>
    <w:pPr>
      <w:jc w:val="center"/>
    </w:pPr>
  </w:style>
  <w:style w:type="paragraph" w:customStyle="1" w:styleId="346">
    <w:name w:val="表身（左）"/>
    <w:autoRedefine/>
    <w:qFormat/>
    <w:uiPriority w:val="0"/>
    <w:pPr>
      <w:adjustRightInd w:val="0"/>
      <w:snapToGrid w:val="0"/>
      <w:spacing w:line="300" w:lineRule="auto"/>
      <w:textAlignment w:val="center"/>
    </w:pPr>
    <w:rPr>
      <w:rFonts w:ascii="Calibri" w:hAnsi="Calibri" w:eastAsia="宋体" w:cs="Times New Roman"/>
      <w:sz w:val="16"/>
      <w:lang w:val="en-US" w:eastAsia="zh-CN" w:bidi="ar-SA"/>
    </w:rPr>
  </w:style>
  <w:style w:type="paragraph" w:customStyle="1" w:styleId="347">
    <w:name w:val="默认段落字体 Para Char Char Char Char Char Char Char"/>
    <w:basedOn w:val="1"/>
    <w:qFormat/>
    <w:uiPriority w:val="0"/>
    <w:rPr>
      <w:rFonts w:ascii="Tahoma" w:hAnsi="Tahoma"/>
      <w:sz w:val="24"/>
    </w:rPr>
  </w:style>
  <w:style w:type="paragraph" w:customStyle="1" w:styleId="348">
    <w:name w:val="ÕýÎÄ 1"/>
    <w:basedOn w:val="1"/>
    <w:autoRedefine/>
    <w:qFormat/>
    <w:uiPriority w:val="0"/>
    <w:pPr>
      <w:widowControl/>
      <w:overflowPunct w:val="0"/>
      <w:autoSpaceDE w:val="0"/>
      <w:autoSpaceDN w:val="0"/>
      <w:adjustRightInd w:val="0"/>
      <w:spacing w:before="80" w:after="80" w:line="360" w:lineRule="auto"/>
      <w:ind w:left="1417"/>
      <w:textAlignment w:val="baseline"/>
    </w:pPr>
    <w:rPr>
      <w:kern w:val="0"/>
    </w:rPr>
  </w:style>
  <w:style w:type="paragraph" w:customStyle="1" w:styleId="349">
    <w:name w:val="xl9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350">
    <w:name w:val="xl6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4"/>
      <w:szCs w:val="24"/>
    </w:rPr>
  </w:style>
  <w:style w:type="paragraph" w:customStyle="1" w:styleId="351">
    <w:name w:val="font9"/>
    <w:basedOn w:val="1"/>
    <w:autoRedefine/>
    <w:qFormat/>
    <w:uiPriority w:val="0"/>
    <w:pPr>
      <w:widowControl/>
      <w:spacing w:before="100" w:beforeAutospacing="1" w:after="100" w:afterAutospacing="1"/>
      <w:jc w:val="left"/>
    </w:pPr>
    <w:rPr>
      <w:kern w:val="0"/>
      <w:sz w:val="24"/>
      <w:szCs w:val="24"/>
    </w:rPr>
  </w:style>
  <w:style w:type="paragraph" w:customStyle="1" w:styleId="352">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35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354">
    <w:name w:val="xl83"/>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355">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6">
    <w:name w:val="xl126"/>
    <w:basedOn w:val="1"/>
    <w:autoRedefine/>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57">
    <w:name w:val="xl8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24"/>
      <w:szCs w:val="24"/>
    </w:rPr>
  </w:style>
  <w:style w:type="paragraph" w:customStyle="1" w:styleId="358">
    <w:name w:val="xl93"/>
    <w:basedOn w:val="1"/>
    <w:autoRedefine/>
    <w:qFormat/>
    <w:uiPriority w:val="0"/>
    <w:pPr>
      <w:widowControl/>
      <w:pBdr>
        <w:top w:val="single" w:color="auto" w:sz="4" w:space="0"/>
        <w:left w:val="single" w:color="auto" w:sz="8" w:space="0"/>
        <w:bottom w:val="single" w:color="auto" w:sz="8"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59">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360">
    <w:name w:val="xl28"/>
    <w:basedOn w:val="1"/>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361">
    <w:name w:val="xl25"/>
    <w:basedOn w:val="1"/>
    <w:autoRedefine/>
    <w:qFormat/>
    <w:uiPriority w:val="0"/>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362">
    <w:name w:val="表格文字"/>
    <w:basedOn w:val="1"/>
    <w:autoRedefine/>
    <w:qFormat/>
    <w:uiPriority w:val="0"/>
    <w:rPr>
      <w:sz w:val="18"/>
      <w:szCs w:val="24"/>
    </w:rPr>
  </w:style>
  <w:style w:type="paragraph" w:customStyle="1" w:styleId="363">
    <w:name w:val="xl107"/>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64">
    <w:name w:val="GP公文标题1"/>
    <w:basedOn w:val="1"/>
    <w:next w:val="217"/>
    <w:autoRedefine/>
    <w:qFormat/>
    <w:uiPriority w:val="0"/>
    <w:pPr>
      <w:spacing w:beforeLines="100" w:afterLines="100" w:line="360" w:lineRule="auto"/>
      <w:jc w:val="left"/>
      <w:outlineLvl w:val="0"/>
    </w:pPr>
    <w:rPr>
      <w:rFonts w:eastAsia="仿宋_GB2312"/>
      <w:b/>
      <w:sz w:val="36"/>
      <w:szCs w:val="21"/>
    </w:rPr>
  </w:style>
  <w:style w:type="paragraph" w:customStyle="1" w:styleId="365">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66">
    <w:name w:val="style2"/>
    <w:basedOn w:val="1"/>
    <w:autoRedefine/>
    <w:qFormat/>
    <w:uiPriority w:val="0"/>
    <w:pPr>
      <w:widowControl/>
      <w:spacing w:before="100" w:beforeAutospacing="1" w:after="100" w:afterAutospacing="1"/>
      <w:jc w:val="left"/>
    </w:pPr>
    <w:rPr>
      <w:rFonts w:ascii="宋体" w:hAnsi="宋体"/>
      <w:b/>
      <w:kern w:val="0"/>
      <w:sz w:val="27"/>
    </w:rPr>
  </w:style>
  <w:style w:type="paragraph" w:customStyle="1" w:styleId="367">
    <w:name w:val="正文段"/>
    <w:basedOn w:val="1"/>
    <w:qFormat/>
    <w:uiPriority w:val="0"/>
    <w:pPr>
      <w:autoSpaceDE w:val="0"/>
      <w:autoSpaceDN w:val="0"/>
      <w:adjustRightInd w:val="0"/>
      <w:spacing w:before="100" w:after="100" w:line="300" w:lineRule="auto"/>
      <w:ind w:firstLine="527"/>
      <w:jc w:val="left"/>
    </w:pPr>
    <w:rPr>
      <w:w w:val="105"/>
      <w:kern w:val="0"/>
      <w:sz w:val="24"/>
    </w:rPr>
  </w:style>
  <w:style w:type="paragraph" w:customStyle="1" w:styleId="368">
    <w:name w:val="xl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369">
    <w:name w:val="Char2"/>
    <w:basedOn w:val="1"/>
    <w:qFormat/>
    <w:uiPriority w:val="0"/>
    <w:rPr>
      <w:szCs w:val="24"/>
    </w:rPr>
  </w:style>
  <w:style w:type="paragraph" w:customStyle="1" w:styleId="370">
    <w:name w:val="GP标题2"/>
    <w:basedOn w:val="1"/>
    <w:next w:val="217"/>
    <w:autoRedefine/>
    <w:qFormat/>
    <w:uiPriority w:val="0"/>
    <w:pPr>
      <w:numPr>
        <w:ilvl w:val="1"/>
        <w:numId w:val="3"/>
      </w:numPr>
      <w:spacing w:beforeLines="50" w:afterLines="50" w:line="360" w:lineRule="auto"/>
      <w:jc w:val="left"/>
      <w:outlineLvl w:val="1"/>
    </w:pPr>
    <w:rPr>
      <w:rFonts w:ascii="华文细黑" w:hAnsi="华文细黑" w:eastAsia="华文细黑"/>
      <w:b/>
      <w:sz w:val="32"/>
      <w:szCs w:val="21"/>
    </w:rPr>
  </w:style>
  <w:style w:type="paragraph" w:customStyle="1" w:styleId="371">
    <w:name w:val="标题 4 + 宋体"/>
    <w:basedOn w:val="5"/>
    <w:autoRedefine/>
    <w:qFormat/>
    <w:uiPriority w:val="0"/>
    <w:pPr>
      <w:tabs>
        <w:tab w:val="left" w:pos="840"/>
      </w:tabs>
      <w:spacing w:before="0" w:after="0" w:line="360" w:lineRule="auto"/>
    </w:pPr>
    <w:rPr>
      <w:rFonts w:ascii="宋体" w:hAnsi="宋体"/>
      <w:kern w:val="0"/>
      <w:sz w:val="24"/>
      <w:szCs w:val="24"/>
    </w:rPr>
  </w:style>
  <w:style w:type="paragraph" w:customStyle="1" w:styleId="37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rPr>
  </w:style>
  <w:style w:type="paragraph" w:customStyle="1" w:styleId="373">
    <w:name w:val="表格标题"/>
    <w:basedOn w:val="1"/>
    <w:qFormat/>
    <w:uiPriority w:val="0"/>
    <w:pPr>
      <w:jc w:val="center"/>
    </w:pPr>
    <w:rPr>
      <w:b/>
      <w:szCs w:val="24"/>
    </w:rPr>
  </w:style>
  <w:style w:type="paragraph" w:customStyle="1" w:styleId="374">
    <w:name w:val="xl48"/>
    <w:basedOn w:val="1"/>
    <w:qFormat/>
    <w:uiPriority w:val="0"/>
    <w:pPr>
      <w:widowControl/>
      <w:pBdr>
        <w:top w:val="single" w:color="auto" w:sz="8"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szCs w:val="24"/>
    </w:rPr>
  </w:style>
  <w:style w:type="paragraph" w:customStyle="1" w:styleId="375">
    <w:name w:val="Char Char 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376">
    <w:name w:val="xl8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7">
    <w:name w:val="xl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78">
    <w:name w:val="xl41"/>
    <w:basedOn w:val="1"/>
    <w:qFormat/>
    <w:uiPriority w:val="0"/>
    <w:pPr>
      <w:widowControl/>
      <w:pBdr>
        <w:top w:val="single" w:color="auto" w:sz="8"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szCs w:val="24"/>
    </w:rPr>
  </w:style>
  <w:style w:type="paragraph" w:customStyle="1" w:styleId="379">
    <w:name w:val="xl122"/>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380">
    <w:name w:val="Pa3"/>
    <w:basedOn w:val="257"/>
    <w:next w:val="257"/>
    <w:autoRedefine/>
    <w:qFormat/>
    <w:uiPriority w:val="99"/>
    <w:pPr>
      <w:spacing w:line="161" w:lineRule="atLeast"/>
    </w:pPr>
    <w:rPr>
      <w:rFonts w:ascii="Museo Sans For Dell 300" w:eastAsia="Museo Sans For Dell 300" w:cs="Museo Sans For Dell 300"/>
      <w:color w:val="auto"/>
    </w:rPr>
  </w:style>
  <w:style w:type="paragraph" w:customStyle="1" w:styleId="381">
    <w:name w:val="表项"/>
    <w:next w:val="346"/>
    <w:autoRedefine/>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382">
    <w:name w:val="p20"/>
    <w:basedOn w:val="1"/>
    <w:autoRedefine/>
    <w:qFormat/>
    <w:uiPriority w:val="0"/>
    <w:pPr>
      <w:widowControl/>
      <w:snapToGrid w:val="0"/>
      <w:spacing w:before="100" w:after="100" w:line="300" w:lineRule="auto"/>
      <w:ind w:firstLine="527"/>
      <w:jc w:val="left"/>
    </w:pPr>
    <w:rPr>
      <w:kern w:val="0"/>
      <w:sz w:val="24"/>
      <w:szCs w:val="24"/>
    </w:rPr>
  </w:style>
  <w:style w:type="paragraph" w:customStyle="1" w:styleId="383">
    <w:name w:val="Char Char2"/>
    <w:basedOn w:val="1"/>
    <w:autoRedefine/>
    <w:qFormat/>
    <w:uiPriority w:val="0"/>
    <w:pPr>
      <w:widowControl/>
      <w:spacing w:after="160" w:line="240" w:lineRule="exact"/>
      <w:jc w:val="left"/>
    </w:pPr>
    <w:rPr>
      <w:rFonts w:ascii="Verdana" w:hAnsi="Verdana"/>
      <w:kern w:val="0"/>
      <w:sz w:val="20"/>
      <w:lang w:eastAsia="en-US"/>
    </w:rPr>
  </w:style>
  <w:style w:type="paragraph" w:customStyle="1" w:styleId="384">
    <w:name w:val="xl95"/>
    <w:basedOn w:val="1"/>
    <w:autoRedefine/>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385">
    <w:name w:val="wdm30"/>
    <w:basedOn w:val="5"/>
    <w:autoRedefine/>
    <w:qFormat/>
    <w:uiPriority w:val="0"/>
    <w:pPr>
      <w:keepNext w:val="0"/>
      <w:keepLines w:val="0"/>
      <w:spacing w:before="0" w:after="0" w:line="360" w:lineRule="auto"/>
      <w:outlineLvl w:val="9"/>
    </w:pPr>
    <w:rPr>
      <w:rFonts w:ascii="宋体" w:hAnsi="宋体"/>
      <w:sz w:val="24"/>
    </w:rPr>
  </w:style>
  <w:style w:type="paragraph" w:customStyle="1" w:styleId="386">
    <w:name w:val="首行缩进2 Char Char Char"/>
    <w:basedOn w:val="1"/>
    <w:autoRedefine/>
    <w:qFormat/>
    <w:uiPriority w:val="0"/>
    <w:pPr>
      <w:spacing w:line="360" w:lineRule="auto"/>
      <w:ind w:firstLine="480" w:firstLineChars="200"/>
    </w:pPr>
    <w:rPr>
      <w:sz w:val="24"/>
      <w:szCs w:val="24"/>
    </w:rPr>
  </w:style>
  <w:style w:type="paragraph" w:customStyle="1" w:styleId="387">
    <w:name w:val="font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kern w:val="0"/>
      <w:sz w:val="24"/>
      <w:szCs w:val="24"/>
    </w:rPr>
  </w:style>
  <w:style w:type="paragraph" w:customStyle="1" w:styleId="389">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4"/>
      <w:szCs w:val="24"/>
    </w:rPr>
  </w:style>
  <w:style w:type="paragraph" w:customStyle="1" w:styleId="390">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rPr>
  </w:style>
  <w:style w:type="paragraph" w:customStyle="1" w:styleId="391">
    <w:name w:val="xl11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92">
    <w:name w:val="Normal Bullets"/>
    <w:basedOn w:val="1"/>
    <w:autoRedefine/>
    <w:qFormat/>
    <w:uiPriority w:val="0"/>
    <w:pPr>
      <w:widowControl/>
      <w:spacing w:after="120"/>
      <w:jc w:val="left"/>
    </w:pPr>
    <w:rPr>
      <w:rFonts w:ascii="Palatino Linotype" w:hAnsi="Palatino Linotype"/>
      <w:kern w:val="0"/>
      <w:sz w:val="20"/>
      <w:szCs w:val="24"/>
      <w:lang w:eastAsia="en-US"/>
    </w:rPr>
  </w:style>
  <w:style w:type="paragraph" w:customStyle="1" w:styleId="393">
    <w:name w:val="p19"/>
    <w:basedOn w:val="1"/>
    <w:qFormat/>
    <w:uiPriority w:val="0"/>
    <w:pPr>
      <w:widowControl/>
      <w:spacing w:before="100" w:after="100"/>
      <w:jc w:val="left"/>
    </w:pPr>
    <w:rPr>
      <w:rFonts w:ascii="宋体" w:hAnsi="宋体" w:cs="宋体"/>
      <w:kern w:val="0"/>
      <w:sz w:val="24"/>
      <w:szCs w:val="24"/>
    </w:rPr>
  </w:style>
  <w:style w:type="paragraph" w:customStyle="1" w:styleId="394">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395">
    <w:name w:val="Table Text Char"/>
    <w:autoRedefine/>
    <w:qFormat/>
    <w:uiPriority w:val="0"/>
    <w:pPr>
      <w:snapToGrid w:val="0"/>
      <w:spacing w:before="80" w:after="80"/>
    </w:pPr>
    <w:rPr>
      <w:rFonts w:ascii="Arial" w:hAnsi="Arial" w:eastAsia="宋体" w:cs="Times New Roman"/>
      <w:sz w:val="18"/>
      <w:lang w:val="en-US" w:eastAsia="zh-CN" w:bidi="ar-SA"/>
    </w:rPr>
  </w:style>
  <w:style w:type="paragraph" w:customStyle="1" w:styleId="396">
    <w:name w:val="xl86"/>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97">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398">
    <w:name w:val="GP公文标题3"/>
    <w:basedOn w:val="1"/>
    <w:next w:val="217"/>
    <w:autoRedefine/>
    <w:qFormat/>
    <w:uiPriority w:val="0"/>
    <w:pPr>
      <w:spacing w:beforeLines="50" w:afterLines="50" w:line="360" w:lineRule="auto"/>
      <w:ind w:left="426"/>
      <w:jc w:val="left"/>
      <w:outlineLvl w:val="2"/>
    </w:pPr>
    <w:rPr>
      <w:rFonts w:eastAsia="仿宋_GB2312"/>
      <w:b/>
      <w:sz w:val="30"/>
      <w:szCs w:val="21"/>
    </w:rPr>
  </w:style>
  <w:style w:type="paragraph" w:customStyle="1" w:styleId="399">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0">
    <w:name w:val="xl1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2">
    <w:name w:val="Item Step in Table"/>
    <w:autoRedefine/>
    <w:qFormat/>
    <w:uiPriority w:val="0"/>
    <w:pPr>
      <w:numPr>
        <w:ilvl w:val="0"/>
        <w:numId w:val="6"/>
      </w:numPr>
      <w:tabs>
        <w:tab w:val="left" w:pos="397"/>
      </w:tabs>
      <w:spacing w:before="40" w:after="40"/>
      <w:jc w:val="both"/>
    </w:pPr>
    <w:rPr>
      <w:rFonts w:ascii="Arial" w:hAnsi="Arial" w:eastAsia="宋体" w:cs="Arial"/>
      <w:sz w:val="18"/>
      <w:szCs w:val="18"/>
      <w:lang w:val="en-US" w:eastAsia="zh-CN" w:bidi="ar-SA"/>
    </w:rPr>
  </w:style>
  <w:style w:type="paragraph" w:customStyle="1" w:styleId="403">
    <w:name w:val="编号"/>
    <w:basedOn w:val="1"/>
    <w:autoRedefine/>
    <w:qFormat/>
    <w:uiPriority w:val="0"/>
    <w:pPr>
      <w:adjustRightInd w:val="0"/>
      <w:spacing w:line="276" w:lineRule="auto"/>
      <w:ind w:right="242" w:rightChars="100"/>
      <w:jc w:val="left"/>
      <w:textAlignment w:val="center"/>
    </w:pPr>
    <w:rPr>
      <w:rFonts w:eastAsia="仿宋_GB2312"/>
      <w:snapToGrid w:val="0"/>
      <w:spacing w:val="20"/>
      <w:kern w:val="16"/>
      <w:sz w:val="28"/>
    </w:rPr>
  </w:style>
  <w:style w:type="paragraph" w:customStyle="1" w:styleId="404">
    <w:name w:val="xl38"/>
    <w:basedOn w:val="1"/>
    <w:autoRedefine/>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40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06">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407">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8">
    <w:name w:val="xl98"/>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09">
    <w:name w:val="目录"/>
    <w:basedOn w:val="1"/>
    <w:autoRedefine/>
    <w:qFormat/>
    <w:uiPriority w:val="0"/>
    <w:rPr>
      <w:rFonts w:eastAsia="楷体_GB2312"/>
      <w:b/>
      <w:color w:val="FF00FF"/>
      <w:sz w:val="48"/>
      <w:szCs w:val="24"/>
    </w:rPr>
  </w:style>
  <w:style w:type="paragraph" w:customStyle="1" w:styleId="410">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411">
    <w:name w:val="xl6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12">
    <w:name w:val="表格"/>
    <w:basedOn w:val="1"/>
    <w:autoRedefine/>
    <w:qFormat/>
    <w:uiPriority w:val="0"/>
    <w:rPr>
      <w:rFonts w:cs="黑体"/>
      <w:szCs w:val="22"/>
    </w:rPr>
  </w:style>
  <w:style w:type="paragraph" w:customStyle="1" w:styleId="413">
    <w:name w:val="xl40"/>
    <w:basedOn w:val="1"/>
    <w:autoRedefine/>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41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415">
    <w:name w:val="GP标题4"/>
    <w:basedOn w:val="1"/>
    <w:next w:val="217"/>
    <w:qFormat/>
    <w:uiPriority w:val="0"/>
    <w:pPr>
      <w:spacing w:beforeLines="50" w:afterLines="50" w:line="360" w:lineRule="auto"/>
      <w:jc w:val="left"/>
      <w:outlineLvl w:val="3"/>
    </w:pPr>
    <w:rPr>
      <w:rFonts w:ascii="华文细黑" w:hAnsi="华文细黑" w:eastAsia="华文细黑"/>
      <w:b/>
      <w:sz w:val="28"/>
      <w:szCs w:val="21"/>
    </w:rPr>
  </w:style>
  <w:style w:type="paragraph" w:customStyle="1" w:styleId="416">
    <w:name w:val="Char4"/>
    <w:basedOn w:val="12"/>
    <w:autoRedefine/>
    <w:qFormat/>
    <w:uiPriority w:val="0"/>
    <w:pPr>
      <w:widowControl/>
      <w:spacing w:afterLines="50" w:line="360" w:lineRule="auto"/>
      <w:ind w:firstLine="480" w:firstLineChars="200"/>
      <w:jc w:val="left"/>
    </w:pPr>
    <w:rPr>
      <w:szCs w:val="24"/>
    </w:rPr>
  </w:style>
  <w:style w:type="paragraph" w:customStyle="1" w:styleId="417">
    <w:name w:val="Char Char Char Char Char Char Char1"/>
    <w:basedOn w:val="1"/>
    <w:autoRedefine/>
    <w:unhideWhenUsed/>
    <w:qFormat/>
    <w:uiPriority w:val="0"/>
    <w:rPr>
      <w:rFonts w:hint="eastAsia"/>
    </w:rPr>
  </w:style>
  <w:style w:type="paragraph" w:customStyle="1" w:styleId="418">
    <w:name w:val="默认段落字体 Para Char"/>
    <w:basedOn w:val="1"/>
    <w:autoRedefine/>
    <w:qFormat/>
    <w:uiPriority w:val="0"/>
    <w:rPr>
      <w:szCs w:val="21"/>
    </w:rPr>
  </w:style>
  <w:style w:type="paragraph" w:customStyle="1" w:styleId="419">
    <w:name w:val="_正文段落"/>
    <w:basedOn w:val="1"/>
    <w:autoRedefine/>
    <w:qFormat/>
    <w:uiPriority w:val="0"/>
    <w:pPr>
      <w:spacing w:beforeLines="15" w:afterLines="15" w:line="360" w:lineRule="auto"/>
      <w:ind w:firstLine="480" w:firstLineChars="200"/>
    </w:pPr>
    <w:rPr>
      <w:rFonts w:ascii="宋体" w:hAnsi="宋体"/>
      <w:kern w:val="0"/>
      <w:szCs w:val="24"/>
    </w:rPr>
  </w:style>
  <w:style w:type="paragraph" w:customStyle="1" w:styleId="420">
    <w:name w:val="Char5"/>
    <w:basedOn w:val="1"/>
    <w:autoRedefine/>
    <w:qFormat/>
    <w:uiPriority w:val="0"/>
  </w:style>
  <w:style w:type="paragraph" w:customStyle="1" w:styleId="421">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422">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3">
    <w:name w:val="题注4"/>
    <w:basedOn w:val="1"/>
    <w:next w:val="13"/>
    <w:autoRedefine/>
    <w:qFormat/>
    <w:uiPriority w:val="0"/>
    <w:pPr>
      <w:jc w:val="center"/>
    </w:pPr>
    <w:rPr>
      <w:color w:val="000000"/>
      <w:sz w:val="24"/>
      <w:szCs w:val="24"/>
      <w:lang w:val="en-GB"/>
    </w:rPr>
  </w:style>
  <w:style w:type="paragraph" w:customStyle="1" w:styleId="424">
    <w:name w:val="列出段落11"/>
    <w:basedOn w:val="1"/>
    <w:autoRedefine/>
    <w:qFormat/>
    <w:uiPriority w:val="0"/>
    <w:pPr>
      <w:ind w:firstLine="420" w:firstLineChars="200"/>
    </w:pPr>
    <w:rPr>
      <w:szCs w:val="24"/>
    </w:rPr>
  </w:style>
  <w:style w:type="paragraph" w:customStyle="1" w:styleId="425">
    <w:name w:val="ssfa 正文"/>
    <w:basedOn w:val="1"/>
    <w:qFormat/>
    <w:uiPriority w:val="0"/>
    <w:pPr>
      <w:spacing w:line="360" w:lineRule="auto"/>
      <w:ind w:firstLine="200" w:firstLineChars="200"/>
    </w:pPr>
    <w:rPr>
      <w:kern w:val="0"/>
      <w:sz w:val="24"/>
      <w:szCs w:val="28"/>
      <w:lang w:val="zh-CN"/>
    </w:rPr>
  </w:style>
  <w:style w:type="paragraph" w:customStyle="1" w:styleId="426">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427">
    <w:name w:val="msolistparagraph"/>
    <w:basedOn w:val="1"/>
    <w:autoRedefine/>
    <w:qFormat/>
    <w:uiPriority w:val="0"/>
    <w:pPr>
      <w:ind w:firstLine="420" w:firstLineChars="200"/>
    </w:pPr>
    <w:rPr>
      <w:szCs w:val="22"/>
    </w:rPr>
  </w:style>
  <w:style w:type="paragraph" w:customStyle="1" w:styleId="428">
    <w:name w:val="cont3"/>
    <w:basedOn w:val="1"/>
    <w:autoRedefine/>
    <w:qFormat/>
    <w:uiPriority w:val="0"/>
    <w:pPr>
      <w:widowControl/>
      <w:spacing w:after="45"/>
      <w:jc w:val="left"/>
    </w:pPr>
    <w:rPr>
      <w:rFonts w:ascii="宋体" w:hAnsi="宋体" w:cs="宋体"/>
      <w:kern w:val="0"/>
      <w:sz w:val="24"/>
      <w:szCs w:val="24"/>
    </w:rPr>
  </w:style>
  <w:style w:type="paragraph" w:customStyle="1" w:styleId="429">
    <w:name w:val="表身"/>
    <w:basedOn w:val="1"/>
    <w:qFormat/>
    <w:uiPriority w:val="0"/>
    <w:pPr>
      <w:autoSpaceDE w:val="0"/>
      <w:autoSpaceDN w:val="0"/>
      <w:adjustRightInd w:val="0"/>
      <w:spacing w:line="300" w:lineRule="auto"/>
      <w:jc w:val="left"/>
    </w:pPr>
    <w:rPr>
      <w:kern w:val="0"/>
      <w:sz w:val="18"/>
    </w:rPr>
  </w:style>
  <w:style w:type="paragraph" w:customStyle="1" w:styleId="430">
    <w:name w:val="font1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31">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32">
    <w:name w:val="xl68"/>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3">
    <w:name w:val="xl65"/>
    <w:basedOn w:val="1"/>
    <w:autoRedefine/>
    <w:qFormat/>
    <w:uiPriority w:val="0"/>
    <w:pPr>
      <w:widowControl/>
      <w:spacing w:before="100" w:beforeAutospacing="1" w:after="100" w:afterAutospacing="1"/>
      <w:jc w:val="left"/>
    </w:pPr>
    <w:rPr>
      <w:b/>
      <w:bCs/>
      <w:kern w:val="0"/>
      <w:sz w:val="28"/>
      <w:szCs w:val="28"/>
    </w:rPr>
  </w:style>
  <w:style w:type="paragraph" w:customStyle="1" w:styleId="434">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435">
    <w:name w:val="_Style 2"/>
    <w:basedOn w:val="1"/>
    <w:qFormat/>
    <w:uiPriority w:val="34"/>
    <w:pPr>
      <w:ind w:firstLine="420" w:firstLineChars="200"/>
    </w:pPr>
    <w:rPr>
      <w:szCs w:val="22"/>
    </w:rPr>
  </w:style>
  <w:style w:type="paragraph" w:customStyle="1" w:styleId="43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43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8">
    <w:name w:val="xl47"/>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szCs w:val="24"/>
    </w:rPr>
  </w:style>
  <w:style w:type="paragraph" w:customStyle="1" w:styleId="439">
    <w:name w:val="xl114"/>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440">
    <w:name w:val="xl26"/>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41">
    <w:name w:val="GP标题1"/>
    <w:basedOn w:val="1"/>
    <w:next w:val="217"/>
    <w:autoRedefine/>
    <w:qFormat/>
    <w:uiPriority w:val="0"/>
    <w:pPr>
      <w:spacing w:beforeLines="100" w:afterLines="100" w:line="360" w:lineRule="auto"/>
      <w:jc w:val="center"/>
      <w:outlineLvl w:val="0"/>
    </w:pPr>
    <w:rPr>
      <w:rFonts w:ascii="黑体" w:hAnsi="黑体" w:eastAsia="黑体"/>
      <w:b/>
      <w:sz w:val="36"/>
      <w:szCs w:val="21"/>
    </w:rPr>
  </w:style>
  <w:style w:type="paragraph" w:customStyle="1" w:styleId="442">
    <w:name w:val="GP公文标题5"/>
    <w:basedOn w:val="1"/>
    <w:next w:val="217"/>
    <w:qFormat/>
    <w:uiPriority w:val="0"/>
    <w:pPr>
      <w:numPr>
        <w:ilvl w:val="4"/>
        <w:numId w:val="1"/>
      </w:numPr>
      <w:spacing w:beforeLines="50" w:afterLines="50" w:line="360" w:lineRule="auto"/>
      <w:jc w:val="left"/>
      <w:outlineLvl w:val="4"/>
    </w:pPr>
    <w:rPr>
      <w:rFonts w:eastAsia="仿宋_GB2312"/>
      <w:b/>
      <w:sz w:val="24"/>
      <w:szCs w:val="21"/>
    </w:rPr>
  </w:style>
  <w:style w:type="paragraph" w:customStyle="1" w:styleId="443">
    <w:name w:val="font6"/>
    <w:basedOn w:val="1"/>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444">
    <w:name w:val="默认段落字体 Para Char Char Char Char Char Char Char Char Char Char"/>
    <w:basedOn w:val="1"/>
    <w:autoRedefine/>
    <w:qFormat/>
    <w:uiPriority w:val="0"/>
    <w:rPr>
      <w:rFonts w:ascii="Tahoma" w:hAnsi="Tahoma"/>
      <w:sz w:val="24"/>
    </w:rPr>
  </w:style>
  <w:style w:type="paragraph" w:customStyle="1" w:styleId="445">
    <w:name w:val="xl29"/>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FFFF00"/>
      <w:spacing w:before="100" w:beforeAutospacing="1" w:after="100" w:afterAutospacing="1"/>
      <w:jc w:val="center"/>
    </w:pPr>
    <w:rPr>
      <w:rFonts w:ascii="宋体" w:hAnsi="宋体" w:cs="宋体"/>
      <w:b/>
      <w:bCs/>
      <w:kern w:val="0"/>
      <w:sz w:val="24"/>
      <w:szCs w:val="24"/>
    </w:rPr>
  </w:style>
  <w:style w:type="paragraph" w:customStyle="1" w:styleId="44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47">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448">
    <w:name w:val="xl7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kern w:val="0"/>
      <w:sz w:val="24"/>
      <w:szCs w:val="24"/>
    </w:rPr>
  </w:style>
  <w:style w:type="table" w:customStyle="1" w:styleId="449">
    <w:name w:val="Table Normal"/>
    <w:autoRedefine/>
    <w:unhideWhenUsed/>
    <w:qFormat/>
    <w:uiPriority w:val="2"/>
    <w:pPr>
      <w:widowControl w:val="0"/>
    </w:pPr>
    <w:rPr>
      <w:rFonts w:cs="Times New Roman"/>
      <w:sz w:val="22"/>
      <w:lang w:eastAsia="en-US"/>
    </w:rPr>
    <w:tblPr>
      <w:tblCellMar>
        <w:top w:w="0" w:type="dxa"/>
        <w:left w:w="0" w:type="dxa"/>
        <w:bottom w:w="0" w:type="dxa"/>
        <w:right w:w="0" w:type="dxa"/>
      </w:tblCellMar>
    </w:tblPr>
  </w:style>
  <w:style w:type="table" w:customStyle="1" w:styleId="450">
    <w:name w:val="网格型2"/>
    <w:basedOn w:val="48"/>
    <w:autoRedefine/>
    <w:qFormat/>
    <w:uiPriority w:val="0"/>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1">
    <w:name w:val="网格型1"/>
    <w:basedOn w:val="48"/>
    <w:autoRedefine/>
    <w:qFormat/>
    <w:uiPriority w:val="0"/>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2">
    <w:name w:val="ant-form-item-children1"/>
    <w:basedOn w:val="50"/>
    <w:autoRedefine/>
    <w:qFormat/>
    <w:uiPriority w:val="0"/>
  </w:style>
  <w:style w:type="paragraph" w:customStyle="1" w:styleId="453">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454">
    <w:name w:val="样式1"/>
    <w:basedOn w:val="1"/>
    <w:qFormat/>
    <w:uiPriority w:val="0"/>
    <w:pPr>
      <w:widowControl/>
      <w:tabs>
        <w:tab w:val="left" w:pos="1539"/>
      </w:tabs>
      <w:ind w:left="945" w:hanging="420"/>
      <w:jc w:val="left"/>
      <w:outlineLvl w:val="2"/>
    </w:pPr>
    <w:rPr>
      <w:rFonts w:ascii="Times New Roman" w:hAnsi="Times New Roman" w:eastAsia="黑体"/>
      <w:kern w:val="0"/>
    </w:rPr>
  </w:style>
  <w:style w:type="paragraph" w:customStyle="1" w:styleId="455">
    <w:name w:val="Normal Indent1"/>
    <w:basedOn w:val="1"/>
    <w:autoRedefine/>
    <w:qFormat/>
    <w:uiPriority w:val="0"/>
    <w:pPr>
      <w:ind w:firstLine="420" w:firstLineChars="200"/>
    </w:pPr>
    <w:rPr>
      <w:rFonts w:ascii="Times New Roman" w:hAnsi="Times New Roman"/>
      <w:szCs w:val="24"/>
    </w:rPr>
  </w:style>
  <w:style w:type="character" w:customStyle="1" w:styleId="456">
    <w:name w:val="font61"/>
    <w:qFormat/>
    <w:uiPriority w:val="0"/>
    <w:rPr>
      <w:rFonts w:hint="default" w:ascii="Arial" w:hAnsi="Arial" w:cs="Arial"/>
      <w:color w:val="000000"/>
      <w:sz w:val="20"/>
      <w:szCs w:val="20"/>
      <w:u w:val="none"/>
    </w:rPr>
  </w:style>
  <w:style w:type="character" w:customStyle="1" w:styleId="457">
    <w:name w:val="批注主题 Char1"/>
    <w:qFormat/>
    <w:uiPriority w:val="0"/>
    <w:rPr>
      <w:rFonts w:ascii="Calibri" w:hAnsi="Calibri"/>
      <w:b/>
      <w:bCs/>
      <w:kern w:val="2"/>
      <w:sz w:val="21"/>
      <w:szCs w:val="24"/>
    </w:rPr>
  </w:style>
  <w:style w:type="character" w:customStyle="1" w:styleId="458">
    <w:name w:val="批注引用1"/>
    <w:autoRedefine/>
    <w:qFormat/>
    <w:uiPriority w:val="0"/>
    <w:rPr>
      <w:sz w:val="21"/>
      <w:szCs w:val="21"/>
    </w:rPr>
  </w:style>
  <w:style w:type="character" w:customStyle="1" w:styleId="459">
    <w:name w:val="font01"/>
    <w:autoRedefine/>
    <w:qFormat/>
    <w:uiPriority w:val="0"/>
    <w:rPr>
      <w:rFonts w:hint="eastAsia" w:ascii="宋体" w:hAnsi="宋体" w:eastAsia="宋体" w:cs="宋体"/>
      <w:color w:val="000000"/>
      <w:sz w:val="20"/>
      <w:szCs w:val="20"/>
      <w:u w:val="none"/>
    </w:rPr>
  </w:style>
  <w:style w:type="character" w:customStyle="1" w:styleId="460">
    <w:name w:val="已访问的超链接1"/>
    <w:autoRedefine/>
    <w:unhideWhenUsed/>
    <w:qFormat/>
    <w:uiPriority w:val="0"/>
    <w:rPr>
      <w:color w:val="800080"/>
      <w:u w:val="single"/>
    </w:rPr>
  </w:style>
  <w:style w:type="character" w:customStyle="1" w:styleId="461">
    <w:name w:val="Char Char71"/>
    <w:autoRedefine/>
    <w:qFormat/>
    <w:uiPriority w:val="0"/>
    <w:rPr>
      <w:rFonts w:ascii="??" w:hAnsi="??" w:eastAsia="??" w:cs="宋体"/>
      <w:kern w:val="2"/>
      <w:sz w:val="24"/>
      <w:szCs w:val="28"/>
    </w:rPr>
  </w:style>
  <w:style w:type="paragraph" w:customStyle="1" w:styleId="462">
    <w:name w:val="_Style 1"/>
    <w:basedOn w:val="1"/>
    <w:autoRedefine/>
    <w:qFormat/>
    <w:uiPriority w:val="0"/>
    <w:pPr>
      <w:ind w:firstLine="420" w:firstLineChars="200"/>
    </w:pPr>
    <w:rPr>
      <w:szCs w:val="24"/>
    </w:rPr>
  </w:style>
  <w:style w:type="paragraph" w:customStyle="1" w:styleId="463">
    <w:name w:val="Item List in Table"/>
    <w:basedOn w:val="1"/>
    <w:qFormat/>
    <w:uiPriority w:val="0"/>
    <w:pPr>
      <w:widowControl/>
      <w:tabs>
        <w:tab w:val="left" w:pos="284"/>
      </w:tabs>
      <w:topLinePunct/>
      <w:adjustRightInd w:val="0"/>
      <w:snapToGrid w:val="0"/>
      <w:spacing w:before="80" w:after="80" w:line="240" w:lineRule="atLeast"/>
      <w:jc w:val="left"/>
    </w:pPr>
    <w:rPr>
      <w:rFonts w:hint="eastAsia" w:cs="Arial"/>
      <w:kern w:val="0"/>
      <w:szCs w:val="21"/>
    </w:rPr>
  </w:style>
  <w:style w:type="paragraph" w:customStyle="1" w:styleId="464">
    <w:name w:val="p1"/>
    <w:basedOn w:val="1"/>
    <w:autoRedefine/>
    <w:qFormat/>
    <w:uiPriority w:val="0"/>
    <w:pPr>
      <w:spacing w:line="380" w:lineRule="atLeast"/>
      <w:jc w:val="left"/>
    </w:pPr>
    <w:rPr>
      <w:rFonts w:ascii="Helvetica Neue" w:hAnsi="Helvetica Neue" w:eastAsia="Helvetica Neue"/>
      <w:color w:val="000000"/>
      <w:kern w:val="0"/>
      <w:sz w:val="26"/>
      <w:szCs w:val="26"/>
    </w:rPr>
  </w:style>
  <w:style w:type="paragraph" w:customStyle="1" w:styleId="465">
    <w:name w:val="纯文本21"/>
    <w:basedOn w:val="1"/>
    <w:qFormat/>
    <w:uiPriority w:val="0"/>
    <w:pPr>
      <w:spacing w:beforeLines="50" w:afterLines="50" w:line="400" w:lineRule="exact"/>
    </w:pPr>
    <w:rPr>
      <w:rFonts w:ascii="宋体" w:hAnsi="Courier New"/>
      <w:szCs w:val="21"/>
    </w:rPr>
  </w:style>
  <w:style w:type="paragraph" w:customStyle="1" w:styleId="466">
    <w:name w:val="批注主题1"/>
    <w:basedOn w:val="16"/>
    <w:next w:val="16"/>
    <w:autoRedefine/>
    <w:qFormat/>
    <w:uiPriority w:val="0"/>
    <w:rPr>
      <w:b/>
      <w:bCs/>
    </w:rPr>
  </w:style>
  <w:style w:type="paragraph" w:customStyle="1" w:styleId="467">
    <w:name w:val="正文文本 32"/>
    <w:basedOn w:val="1"/>
    <w:qFormat/>
    <w:uiPriority w:val="0"/>
    <w:pPr>
      <w:spacing w:after="120"/>
    </w:pPr>
    <w:rPr>
      <w:kern w:val="0"/>
      <w:sz w:val="16"/>
      <w:szCs w:val="16"/>
    </w:rPr>
  </w:style>
  <w:style w:type="paragraph" w:customStyle="1" w:styleId="468">
    <w:name w:val="正文文本缩进 21"/>
    <w:basedOn w:val="1"/>
    <w:autoRedefine/>
    <w:qFormat/>
    <w:uiPriority w:val="0"/>
    <w:pPr>
      <w:snapToGrid w:val="0"/>
      <w:ind w:firstLine="542" w:firstLineChars="225"/>
    </w:pPr>
    <w:rPr>
      <w:kern w:val="0"/>
      <w:sz w:val="24"/>
      <w:szCs w:val="24"/>
    </w:rPr>
  </w:style>
  <w:style w:type="paragraph" w:customStyle="1" w:styleId="469">
    <w:name w:val="正文1"/>
    <w:autoRedefine/>
    <w:qFormat/>
    <w:uiPriority w:val="0"/>
    <w:pPr>
      <w:jc w:val="both"/>
    </w:pPr>
    <w:rPr>
      <w:rFonts w:ascii="Times New Roman" w:hAnsi="Times New Roman" w:eastAsia="宋体" w:cs="宋体"/>
      <w:kern w:val="2"/>
      <w:sz w:val="21"/>
      <w:szCs w:val="21"/>
      <w:lang w:val="en-US" w:eastAsia="zh-CN" w:bidi="ar-SA"/>
    </w:rPr>
  </w:style>
  <w:style w:type="paragraph" w:customStyle="1" w:styleId="470">
    <w:name w:val="reader-word-layer reader-word-s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1">
    <w:name w:val="正文文本缩进 31"/>
    <w:basedOn w:val="1"/>
    <w:autoRedefine/>
    <w:qFormat/>
    <w:uiPriority w:val="0"/>
    <w:pPr>
      <w:snapToGrid w:val="0"/>
      <w:ind w:firstLine="480" w:firstLineChars="200"/>
      <w:jc w:val="left"/>
    </w:pPr>
    <w:rPr>
      <w:rFonts w:ascii="仿宋_GB2312" w:hAnsi="宋体" w:eastAsia="仿宋_GB2312"/>
      <w:color w:val="000000"/>
      <w:sz w:val="24"/>
      <w:szCs w:val="24"/>
    </w:rPr>
  </w:style>
  <w:style w:type="paragraph" w:customStyle="1" w:styleId="472">
    <w:name w:val="批注框文本1"/>
    <w:basedOn w:val="1"/>
    <w:qFormat/>
    <w:uiPriority w:val="0"/>
    <w:rPr>
      <w:sz w:val="18"/>
      <w:szCs w:val="18"/>
    </w:rPr>
  </w:style>
  <w:style w:type="paragraph" w:customStyle="1" w:styleId="473">
    <w:name w:val="正文文本缩进1"/>
    <w:basedOn w:val="1"/>
    <w:qFormat/>
    <w:uiPriority w:val="0"/>
    <w:pPr>
      <w:spacing w:line="200" w:lineRule="exact"/>
      <w:ind w:firstLine="301"/>
    </w:pPr>
    <w:rPr>
      <w:rFonts w:ascii="宋体" w:hAnsi="Courier New"/>
      <w:spacing w:val="-4"/>
      <w:kern w:val="0"/>
      <w:sz w:val="18"/>
      <w:szCs w:val="24"/>
    </w:rPr>
  </w:style>
  <w:style w:type="paragraph" w:customStyle="1" w:styleId="474">
    <w:name w:val="4级标题"/>
    <w:basedOn w:val="231"/>
    <w:next w:val="1"/>
    <w:qFormat/>
    <w:uiPriority w:val="0"/>
    <w:pPr>
      <w:keepLines/>
      <w:numPr>
        <w:ilvl w:val="3"/>
        <w:numId w:val="2"/>
      </w:numPr>
      <w:ind w:firstLine="0" w:firstLineChars="0"/>
      <w:contextualSpacing/>
      <w:jc w:val="left"/>
      <w:outlineLvl w:val="3"/>
    </w:pPr>
    <w:rPr>
      <w:rFonts w:ascii="黑体" w:hAnsi="黑体" w:eastAsia="黑体"/>
      <w:kern w:val="0"/>
      <w:sz w:val="24"/>
      <w:szCs w:val="24"/>
      <w:lang w:val="zh-CN" w:eastAsia="en-US" w:bidi="en-US"/>
    </w:rPr>
  </w:style>
  <w:style w:type="paragraph" w:customStyle="1" w:styleId="475">
    <w:name w:val="列表 21"/>
    <w:basedOn w:val="1"/>
    <w:qFormat/>
    <w:uiPriority w:val="0"/>
    <w:pPr>
      <w:ind w:left="200" w:leftChars="200" w:hanging="200" w:hangingChars="200"/>
    </w:pPr>
    <w:rPr>
      <w:sz w:val="28"/>
    </w:rPr>
  </w:style>
  <w:style w:type="paragraph" w:customStyle="1" w:styleId="476">
    <w:name w:val="普通(网站)1"/>
    <w:basedOn w:val="1"/>
    <w:autoRedefine/>
    <w:qFormat/>
    <w:uiPriority w:val="0"/>
    <w:pPr>
      <w:spacing w:beforeAutospacing="1" w:afterAutospacing="1"/>
      <w:jc w:val="left"/>
    </w:pPr>
    <w:rPr>
      <w:kern w:val="0"/>
      <w:sz w:val="24"/>
      <w:szCs w:val="24"/>
    </w:rPr>
  </w:style>
  <w:style w:type="paragraph" w:customStyle="1" w:styleId="477">
    <w:name w:val="纯文本5"/>
    <w:basedOn w:val="1"/>
    <w:autoRedefine/>
    <w:qFormat/>
    <w:uiPriority w:val="0"/>
    <w:rPr>
      <w:rFonts w:ascii="宋体" w:hAnsi="Courier New" w:eastAsia="仿宋_GB2312"/>
      <w:sz w:val="30"/>
      <w:szCs w:val="24"/>
    </w:rPr>
  </w:style>
  <w:style w:type="paragraph" w:customStyle="1" w:styleId="478">
    <w:name w:val="纯文本2"/>
    <w:basedOn w:val="1"/>
    <w:qFormat/>
    <w:uiPriority w:val="0"/>
    <w:rPr>
      <w:rFonts w:ascii="宋体" w:hAnsi="Courier New" w:eastAsia="仿宋_GB2312"/>
      <w:sz w:val="30"/>
      <w:szCs w:val="24"/>
    </w:rPr>
  </w:style>
  <w:style w:type="paragraph" w:customStyle="1" w:styleId="479">
    <w:name w:val="文本块1"/>
    <w:basedOn w:val="1"/>
    <w:autoRedefine/>
    <w:qFormat/>
    <w:uiPriority w:val="0"/>
    <w:pPr>
      <w:adjustRightInd w:val="0"/>
      <w:snapToGrid w:val="0"/>
      <w:spacing w:line="300" w:lineRule="auto"/>
      <w:ind w:left="958" w:right="-120" w:rightChars="-120"/>
      <w:jc w:val="left"/>
    </w:pPr>
    <w:rPr>
      <w:rFonts w:hint="eastAsia" w:ascii="Century Gothic" w:hAnsi="Century Gothic"/>
      <w:sz w:val="28"/>
    </w:rPr>
  </w:style>
  <w:style w:type="paragraph" w:customStyle="1" w:styleId="480">
    <w:name w:val="正文文本 31"/>
    <w:basedOn w:val="1"/>
    <w:qFormat/>
    <w:uiPriority w:val="0"/>
    <w:pPr>
      <w:spacing w:after="120"/>
    </w:pPr>
    <w:rPr>
      <w:kern w:val="0"/>
      <w:sz w:val="16"/>
      <w:szCs w:val="16"/>
    </w:rPr>
  </w:style>
  <w:style w:type="paragraph" w:customStyle="1" w:styleId="481">
    <w:name w:val="Body Text Indent1"/>
    <w:basedOn w:val="1"/>
    <w:qFormat/>
    <w:uiPriority w:val="0"/>
    <w:pPr>
      <w:spacing w:line="200" w:lineRule="exact"/>
      <w:ind w:firstLine="301"/>
    </w:pPr>
    <w:rPr>
      <w:rFonts w:ascii="宋体" w:hAnsi="Courier New"/>
      <w:spacing w:val="-4"/>
      <w:kern w:val="0"/>
      <w:sz w:val="18"/>
      <w:szCs w:val="24"/>
    </w:rPr>
  </w:style>
  <w:style w:type="paragraph" w:customStyle="1" w:styleId="482">
    <w:name w:val="纯文本3"/>
    <w:basedOn w:val="1"/>
    <w:qFormat/>
    <w:uiPriority w:val="0"/>
    <w:pPr>
      <w:adjustRightInd w:val="0"/>
      <w:textAlignment w:val="baseline"/>
    </w:pPr>
    <w:rPr>
      <w:rFonts w:ascii="宋体" w:hAnsi="Courier New" w:eastAsia="楷体_GB2312"/>
      <w:sz w:val="26"/>
    </w:rPr>
  </w:style>
  <w:style w:type="paragraph" w:customStyle="1" w:styleId="483">
    <w:name w:val="纯文本4"/>
    <w:basedOn w:val="1"/>
    <w:qFormat/>
    <w:uiPriority w:val="0"/>
    <w:pPr>
      <w:adjustRightInd w:val="0"/>
      <w:textAlignment w:val="baseline"/>
    </w:pPr>
    <w:rPr>
      <w:rFonts w:ascii="宋体" w:hAnsi="Courier New" w:eastAsia="楷体_GB2312"/>
      <w:sz w:val="26"/>
    </w:rPr>
  </w:style>
  <w:style w:type="paragraph" w:customStyle="1" w:styleId="484">
    <w:name w:val="彩色列表 - 强调文字颜色 11"/>
    <w:basedOn w:val="1"/>
    <w:qFormat/>
    <w:uiPriority w:val="0"/>
    <w:pPr>
      <w:ind w:firstLine="420" w:firstLineChars="200"/>
    </w:pPr>
    <w:rPr>
      <w:szCs w:val="24"/>
    </w:rPr>
  </w:style>
  <w:style w:type="paragraph" w:customStyle="1" w:styleId="485">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486">
    <w:name w:val="列表段落1"/>
    <w:basedOn w:val="1"/>
    <w:unhideWhenUsed/>
    <w:qFormat/>
    <w:uiPriority w:val="0"/>
    <w:pPr>
      <w:ind w:firstLine="420" w:firstLineChars="200"/>
    </w:pPr>
    <w:rPr>
      <w:szCs w:val="24"/>
    </w:rPr>
  </w:style>
  <w:style w:type="paragraph" w:customStyle="1" w:styleId="487">
    <w:name w:val="文本块2"/>
    <w:basedOn w:val="1"/>
    <w:autoRedefine/>
    <w:qFormat/>
    <w:uiPriority w:val="0"/>
    <w:pPr>
      <w:adjustRightInd w:val="0"/>
      <w:snapToGrid w:val="0"/>
      <w:spacing w:line="300" w:lineRule="auto"/>
      <w:ind w:left="958" w:right="-120" w:rightChars="-120"/>
      <w:jc w:val="left"/>
    </w:pPr>
    <w:rPr>
      <w:rFonts w:hint="eastAsia" w:ascii="Century Gothic" w:hAnsi="Century Gothic"/>
      <w:sz w:val="28"/>
    </w:rPr>
  </w:style>
  <w:style w:type="paragraph" w:customStyle="1" w:styleId="488">
    <w:name w:val="正文文本缩进2"/>
    <w:basedOn w:val="1"/>
    <w:qFormat/>
    <w:uiPriority w:val="0"/>
    <w:pPr>
      <w:spacing w:line="200" w:lineRule="exact"/>
      <w:ind w:firstLine="301"/>
    </w:pPr>
    <w:rPr>
      <w:rFonts w:ascii="宋体" w:hAnsi="Courier New"/>
      <w:spacing w:val="-4"/>
      <w:kern w:val="0"/>
      <w:sz w:val="18"/>
      <w:szCs w:val="24"/>
    </w:rPr>
  </w:style>
  <w:style w:type="paragraph" w:customStyle="1" w:styleId="489">
    <w:name w:val="列出段落3"/>
    <w:basedOn w:val="1"/>
    <w:autoRedefine/>
    <w:qFormat/>
    <w:uiPriority w:val="0"/>
    <w:pPr>
      <w:spacing w:line="360" w:lineRule="auto"/>
      <w:ind w:firstLine="420" w:firstLineChars="200"/>
    </w:pPr>
    <w:rPr>
      <w:rFonts w:ascii="Times New Roman" w:hAnsi="Times New Roman"/>
      <w:szCs w:val="21"/>
    </w:rPr>
  </w:style>
  <w:style w:type="paragraph" w:customStyle="1" w:styleId="490">
    <w:name w:val="索引 11"/>
    <w:basedOn w:val="1"/>
    <w:next w:val="1"/>
    <w:qFormat/>
    <w:uiPriority w:val="0"/>
    <w:pPr>
      <w:spacing w:line="360" w:lineRule="auto"/>
    </w:pPr>
    <w:rPr>
      <w:rFonts w:ascii="仿宋_GB2312" w:hAnsi="Times New Roman" w:eastAsia="仿宋_GB2312"/>
      <w:sz w:val="24"/>
    </w:rPr>
  </w:style>
  <w:style w:type="paragraph" w:customStyle="1" w:styleId="491">
    <w:name w:val="修订2"/>
    <w:autoRedefine/>
    <w:hidden/>
    <w:unhideWhenUsed/>
    <w:qFormat/>
    <w:uiPriority w:val="99"/>
    <w:rPr>
      <w:rFonts w:ascii="Calibri" w:hAnsi="Calibri" w:eastAsia="宋体" w:cs="Times New Roman"/>
      <w:kern w:val="2"/>
      <w:sz w:val="21"/>
      <w:lang w:val="en-US" w:eastAsia="zh-CN" w:bidi="ar-SA"/>
    </w:rPr>
  </w:style>
  <w:style w:type="paragraph" w:customStyle="1" w:styleId="492">
    <w:name w:val="正文11"/>
    <w:qFormat/>
    <w:uiPriority w:val="0"/>
    <w:pPr>
      <w:widowControl w:val="0"/>
      <w:jc w:val="both"/>
    </w:pPr>
    <w:rPr>
      <w:rFonts w:ascii="Times New Roman" w:hAnsi="Times New Roman" w:eastAsia="宋体" w:cs="Times New Roman"/>
      <w:kern w:val="2"/>
      <w:sz w:val="21"/>
      <w:lang w:val="en-US" w:eastAsia="zh-CN" w:bidi="ar-SA"/>
    </w:rPr>
  </w:style>
  <w:style w:type="table" w:customStyle="1" w:styleId="493">
    <w:name w:val="无格式表格 11"/>
    <w:basedOn w:val="48"/>
    <w:qFormat/>
    <w:uiPriority w:val="0"/>
    <w:rPr>
      <w:rFonts w:ascii="Times New Roman" w:hAnsi="Times New Roman" w:eastAsia="Times New Roman" w:cs="Times New Roman"/>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rFonts w:hint="default" w:ascii="Times New Roman" w:hAnsi="Times New Roman" w:cs="Times New Roman"/>
        <w:b/>
        <w:bCs/>
      </w:rPr>
    </w:tblStylePr>
    <w:tblStylePr w:type="lastRow">
      <w:rPr>
        <w:rFonts w:hint="default" w:ascii="Times New Roman" w:hAnsi="Times New Roman" w:cs="Times New Roman"/>
        <w:b/>
        <w:bCs/>
      </w:rPr>
      <w:tcPr>
        <w:tcBorders>
          <w:top w:val="double" w:color="BEBEBE"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shd w:val="clear" w:color="auto" w:fill="F1F1F1"/>
      </w:tcPr>
    </w:tblStylePr>
    <w:tblStylePr w:type="band1Horz">
      <w:tcPr>
        <w:shd w:val="clear" w:color="auto" w:fill="F1F1F1"/>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4646</Words>
  <Characters>26483</Characters>
  <Lines>220</Lines>
  <Paragraphs>62</Paragraphs>
  <TotalTime>297</TotalTime>
  <ScaleCrop>false</ScaleCrop>
  <LinksUpToDate>false</LinksUpToDate>
  <CharactersWithSpaces>31067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2023-04-04T08:14:00Z</dcterms:created>
  <dc:creator>NTKO</dc:creator>
  <cp:lastModifiedBy>NTKO</cp:lastModifiedBy>
  <dcterms:modified xsi:type="dcterms:W3CDTF">2024-04-22T08:27:58Z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F97AF18577A8426FBE62175CB53430CA_12</vt:lpwstr>
  </property>
</Properties>
</file>