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ascii="宋体" w:hAnsi="宋体"/>
          <w:b/>
          <w:sz w:val="52"/>
          <w:szCs w:val="52"/>
        </w:rPr>
      </w:pPr>
    </w:p>
    <w:p>
      <w:pPr>
        <w:pStyle w:val="9"/>
      </w:pPr>
    </w:p>
    <w:p>
      <w:pPr>
        <w:pStyle w:val="9"/>
      </w:pPr>
    </w:p>
    <w:p>
      <w:pPr>
        <w:pStyle w:val="4"/>
      </w:pPr>
    </w:p>
    <w:p>
      <w:pPr>
        <w:spacing w:before="120" w:beforeLines="50"/>
        <w:jc w:val="center"/>
        <w:rPr>
          <w:rFonts w:hint="eastAsia" w:ascii="宋体" w:hAnsi="宋体" w:eastAsia="宋体"/>
          <w:b/>
          <w:spacing w:val="-23"/>
          <w:sz w:val="200"/>
          <w:szCs w:val="200"/>
          <w:lang w:eastAsia="zh-CN"/>
        </w:rPr>
      </w:pPr>
      <w:r>
        <w:rPr>
          <w:rFonts w:hint="eastAsia" w:ascii="宋体" w:hAnsi="宋体"/>
          <w:b/>
          <w:spacing w:val="-23"/>
          <w:sz w:val="56"/>
          <w:szCs w:val="56"/>
          <w:lang w:eastAsia="zh-CN"/>
        </w:rPr>
        <w:t>舟山市防震减灾综合服务平台项目</w:t>
      </w:r>
    </w:p>
    <w:p>
      <w:pPr>
        <w:spacing w:after="156"/>
        <w:jc w:val="center"/>
        <w:outlineLvl w:val="0"/>
        <w:rPr>
          <w:rFonts w:ascii="宋体" w:hAnsi="宋体"/>
          <w:b/>
          <w:spacing w:val="12"/>
          <w:sz w:val="44"/>
          <w:szCs w:val="44"/>
          <w:highlight w:val="yellow"/>
        </w:rPr>
      </w:pPr>
    </w:p>
    <w:p>
      <w:pPr>
        <w:pStyle w:val="9"/>
        <w:rPr>
          <w:rFonts w:ascii="宋体" w:hAnsi="宋体"/>
          <w:b/>
          <w:spacing w:val="12"/>
          <w:sz w:val="44"/>
          <w:szCs w:val="44"/>
        </w:rPr>
      </w:pPr>
    </w:p>
    <w:p>
      <w:pPr>
        <w:spacing w:after="156"/>
        <w:jc w:val="center"/>
        <w:outlineLvl w:val="0"/>
        <w:rPr>
          <w:rFonts w:ascii="宋体" w:hAnsi="宋体"/>
          <w:b/>
          <w:spacing w:val="12"/>
          <w:sz w:val="44"/>
          <w:szCs w:val="44"/>
        </w:rPr>
      </w:pPr>
    </w:p>
    <w:p>
      <w:pPr>
        <w:spacing w:before="120"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snapToGrid w:val="0"/>
        <w:spacing w:before="120" w:beforeLines="50" w:line="360" w:lineRule="auto"/>
        <w:rPr>
          <w:rFonts w:ascii="宋体" w:hAnsi="宋体"/>
          <w:b/>
          <w:sz w:val="30"/>
          <w:szCs w:val="72"/>
        </w:rPr>
      </w:pPr>
    </w:p>
    <w:p>
      <w:pPr>
        <w:pStyle w:val="9"/>
        <w:rPr>
          <w:rFonts w:ascii="宋体" w:hAnsi="宋体"/>
        </w:rPr>
      </w:pPr>
    </w:p>
    <w:p>
      <w:pPr>
        <w:pStyle w:val="9"/>
        <w:rPr>
          <w:rFonts w:ascii="宋体" w:hAnsi="宋体"/>
        </w:rPr>
      </w:pPr>
    </w:p>
    <w:p>
      <w:pPr>
        <w:widowControl/>
        <w:spacing w:line="360" w:lineRule="auto"/>
        <w:jc w:val="left"/>
        <w:rPr>
          <w:rFonts w:hint="eastAsia" w:ascii="宋体" w:hAnsi="宋体" w:eastAsia="宋体"/>
          <w:b/>
          <w:color w:val="0000FF"/>
          <w:sz w:val="30"/>
          <w:szCs w:val="72"/>
          <w:lang w:eastAsia="zh-CN"/>
        </w:rPr>
      </w:pPr>
      <w:r>
        <w:rPr>
          <w:rFonts w:ascii="宋体" w:hAnsi="宋体"/>
          <w:b/>
          <w:sz w:val="30"/>
          <w:szCs w:val="72"/>
        </w:rPr>
        <w:t>项目编号：</w:t>
      </w:r>
      <w:r>
        <w:rPr>
          <w:rFonts w:hint="eastAsia" w:ascii="宋体" w:hAnsi="宋体"/>
          <w:b/>
          <w:sz w:val="30"/>
          <w:szCs w:val="72"/>
          <w:lang w:eastAsia="zh-CN"/>
        </w:rPr>
        <w:t>ZSSYC2019-025</w:t>
      </w:r>
    </w:p>
    <w:p>
      <w:pPr>
        <w:spacing w:before="120" w:beforeLines="50" w:line="360" w:lineRule="auto"/>
        <w:rPr>
          <w:rFonts w:hint="eastAsia" w:ascii="宋体" w:hAnsi="宋体" w:eastAsia="宋体"/>
          <w:b/>
          <w:sz w:val="30"/>
          <w:szCs w:val="72"/>
          <w:lang w:eastAsia="zh-CN"/>
        </w:rPr>
      </w:pPr>
      <w:r>
        <w:rPr>
          <w:rFonts w:ascii="宋体" w:hAnsi="宋体"/>
          <w:b/>
          <w:sz w:val="30"/>
          <w:szCs w:val="72"/>
        </w:rPr>
        <w:t>项目名称：</w:t>
      </w:r>
      <w:r>
        <w:rPr>
          <w:rFonts w:hint="eastAsia" w:ascii="宋体" w:hAnsi="宋体"/>
          <w:b/>
          <w:spacing w:val="-11"/>
          <w:sz w:val="30"/>
          <w:szCs w:val="72"/>
          <w:lang w:eastAsia="zh-CN"/>
        </w:rPr>
        <w:t>舟山市防震减灾综合服务平台项目</w:t>
      </w:r>
    </w:p>
    <w:p>
      <w:pPr>
        <w:snapToGrid w:val="0"/>
        <w:spacing w:before="120" w:beforeLines="50" w:line="360" w:lineRule="auto"/>
        <w:rPr>
          <w:rFonts w:ascii="宋体" w:hAnsi="宋体"/>
          <w:b/>
          <w:sz w:val="30"/>
          <w:szCs w:val="72"/>
        </w:rPr>
      </w:pPr>
      <w:r>
        <w:rPr>
          <w:rFonts w:ascii="宋体" w:hAnsi="宋体"/>
          <w:b/>
          <w:sz w:val="30"/>
          <w:szCs w:val="72"/>
        </w:rPr>
        <w:t>采购人：</w:t>
      </w:r>
      <w:r>
        <w:rPr>
          <w:rFonts w:hint="eastAsia" w:ascii="宋体" w:hAnsi="宋体"/>
          <w:b/>
          <w:sz w:val="30"/>
          <w:szCs w:val="72"/>
        </w:rPr>
        <w:t>舟山市应急管理局</w:t>
      </w:r>
    </w:p>
    <w:p>
      <w:pPr>
        <w:snapToGrid w:val="0"/>
        <w:spacing w:before="120" w:beforeLines="50" w:line="360" w:lineRule="auto"/>
        <w:rPr>
          <w:rFonts w:ascii="宋体" w:hAnsi="宋体"/>
          <w:b/>
          <w:sz w:val="30"/>
          <w:szCs w:val="72"/>
        </w:rPr>
      </w:pPr>
      <w:r>
        <w:rPr>
          <w:rFonts w:hint="eastAsia" w:ascii="宋体" w:hAnsi="宋体"/>
          <w:b/>
          <w:sz w:val="30"/>
          <w:szCs w:val="72"/>
        </w:rPr>
        <w:t>采购</w:t>
      </w:r>
      <w:r>
        <w:rPr>
          <w:rFonts w:ascii="宋体" w:hAnsi="宋体"/>
          <w:b/>
          <w:sz w:val="30"/>
          <w:szCs w:val="72"/>
        </w:rPr>
        <w:t>代理机构：</w:t>
      </w:r>
      <w:r>
        <w:rPr>
          <w:rFonts w:hint="eastAsia" w:ascii="宋体" w:hAnsi="宋体"/>
          <w:b/>
          <w:sz w:val="30"/>
          <w:szCs w:val="72"/>
        </w:rPr>
        <w:t>舟山市友诚工程管理有限公司</w:t>
      </w:r>
    </w:p>
    <w:p>
      <w:pPr>
        <w:pStyle w:val="9"/>
        <w:spacing w:line="360" w:lineRule="auto"/>
        <w:rPr>
          <w:rFonts w:ascii="宋体" w:hAnsi="宋体"/>
          <w:b/>
          <w:sz w:val="30"/>
          <w:szCs w:val="72"/>
        </w:rPr>
      </w:pPr>
      <w:r>
        <w:rPr>
          <w:rFonts w:ascii="宋体" w:hAnsi="宋体"/>
          <w:b/>
          <w:sz w:val="30"/>
          <w:szCs w:val="72"/>
        </w:rPr>
        <w:t>时    间：二〇一</w:t>
      </w:r>
      <w:r>
        <w:rPr>
          <w:rFonts w:hint="eastAsia" w:ascii="宋体" w:hAnsi="宋体"/>
          <w:b/>
          <w:sz w:val="30"/>
          <w:szCs w:val="72"/>
        </w:rPr>
        <w:t>九</w:t>
      </w:r>
      <w:r>
        <w:rPr>
          <w:rFonts w:ascii="宋体" w:hAnsi="宋体"/>
          <w:b/>
          <w:sz w:val="30"/>
          <w:szCs w:val="72"/>
        </w:rPr>
        <w:t>年</w:t>
      </w:r>
      <w:r>
        <w:rPr>
          <w:rFonts w:hint="eastAsia" w:ascii="宋体" w:hAnsi="宋体"/>
          <w:b/>
          <w:sz w:val="30"/>
          <w:szCs w:val="72"/>
        </w:rPr>
        <w:t>十</w:t>
      </w:r>
      <w:r>
        <w:rPr>
          <w:rFonts w:ascii="宋体" w:hAnsi="宋体"/>
          <w:b/>
          <w:sz w:val="30"/>
          <w:szCs w:val="72"/>
        </w:rPr>
        <w:t>月</w:t>
      </w:r>
    </w:p>
    <w:p>
      <w:pPr>
        <w:pStyle w:val="38"/>
        <w:spacing w:before="120" w:after="120" w:line="360" w:lineRule="auto"/>
        <w:jc w:val="center"/>
        <w:sectPr>
          <w:pgSz w:w="11906" w:h="16838"/>
          <w:pgMar w:top="1304" w:right="1106" w:bottom="1304" w:left="1531" w:header="1304" w:footer="1304" w:gutter="0"/>
          <w:pgNumType w:start="1"/>
          <w:cols w:space="720" w:num="1"/>
        </w:sectPr>
      </w:pPr>
    </w:p>
    <w:p>
      <w:pPr>
        <w:pStyle w:val="38"/>
        <w:spacing w:before="163" w:after="163" w:line="360" w:lineRule="auto"/>
        <w:rPr>
          <w:rFonts w:hAnsi="宋体" w:eastAsia="宋体"/>
          <w:sz w:val="32"/>
          <w:szCs w:val="32"/>
        </w:rPr>
      </w:pPr>
    </w:p>
    <w:p>
      <w:pPr>
        <w:pStyle w:val="38"/>
        <w:spacing w:before="163" w:after="163" w:line="360" w:lineRule="auto"/>
        <w:jc w:val="center"/>
        <w:rPr>
          <w:rFonts w:hAnsi="宋体" w:eastAsia="宋体"/>
          <w:sz w:val="32"/>
          <w:szCs w:val="32"/>
        </w:rPr>
      </w:pPr>
      <w:r>
        <w:rPr>
          <w:rFonts w:hAnsi="宋体" w:eastAsia="宋体"/>
          <w:sz w:val="32"/>
          <w:szCs w:val="32"/>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 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ascii="宋体" w:hAnsi="宋体"/>
          <w:sz w:val="28"/>
          <w:szCs w:val="28"/>
        </w:rPr>
      </w:pPr>
      <w:r>
        <w:rPr>
          <w:rFonts w:ascii="宋体" w:hAnsi="宋体"/>
          <w:sz w:val="28"/>
          <w:szCs w:val="28"/>
        </w:rPr>
        <w:t>六、定标</w:t>
      </w:r>
    </w:p>
    <w:p>
      <w:pPr>
        <w:spacing w:before="120" w:line="360" w:lineRule="auto"/>
        <w:ind w:firstLine="560" w:firstLineChars="200"/>
        <w:rPr>
          <w:rFonts w:ascii="宋体" w:hAnsi="宋体"/>
          <w:sz w:val="28"/>
          <w:szCs w:val="28"/>
        </w:rPr>
      </w:pPr>
      <w:r>
        <w:rPr>
          <w:rFonts w:ascii="宋体" w:hAnsi="宋体"/>
          <w:sz w:val="28"/>
          <w:szCs w:val="28"/>
        </w:rPr>
        <w:t>七、合同授予</w:t>
      </w:r>
    </w:p>
    <w:p>
      <w:pPr>
        <w:spacing w:before="120" w:line="360" w:lineRule="auto"/>
        <w:ind w:firstLine="560" w:firstLineChars="200"/>
        <w:rPr>
          <w:rFonts w:ascii="宋体" w:hAnsi="宋体"/>
          <w:sz w:val="28"/>
          <w:szCs w:val="28"/>
        </w:rPr>
      </w:pPr>
      <w:r>
        <w:rPr>
          <w:rFonts w:hint="eastAsia" w:ascii="宋体" w:hAnsi="宋体"/>
          <w:sz w:val="28"/>
          <w:szCs w:val="28"/>
        </w:rPr>
        <w:t>八、招标代理费</w:t>
      </w:r>
    </w:p>
    <w:p>
      <w:pPr>
        <w:spacing w:before="120" w:line="360" w:lineRule="auto"/>
        <w:ind w:firstLine="560" w:firstLineChars="200"/>
        <w:rPr>
          <w:rFonts w:ascii="宋体" w:hAnsi="宋体"/>
          <w:sz w:val="28"/>
          <w:szCs w:val="28"/>
        </w:rPr>
      </w:pPr>
      <w:r>
        <w:rPr>
          <w:rFonts w:hint="eastAsia" w:ascii="宋体" w:hAnsi="宋体"/>
          <w:sz w:val="28"/>
          <w:szCs w:val="28"/>
        </w:rPr>
        <w:t>九、政府采购政策</w:t>
      </w:r>
    </w:p>
    <w:p>
      <w:pPr>
        <w:spacing w:before="120" w:line="360" w:lineRule="auto"/>
        <w:ind w:firstLine="560" w:firstLineChars="200"/>
        <w:rPr>
          <w:rFonts w:ascii="宋体" w:hAnsi="宋体"/>
          <w:sz w:val="28"/>
          <w:szCs w:val="28"/>
        </w:rPr>
      </w:pPr>
      <w:r>
        <w:rPr>
          <w:rFonts w:hint="eastAsia" w:ascii="宋体" w:hAnsi="宋体"/>
          <w:sz w:val="28"/>
          <w:szCs w:val="28"/>
        </w:rPr>
        <w:t>十、解释权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Pr>
        <w:pStyle w:val="2"/>
        <w:rPr>
          <w:rFonts w:ascii="宋体" w:hAnsi="宋体"/>
          <w:sz w:val="28"/>
          <w:szCs w:val="28"/>
        </w:rPr>
      </w:pPr>
    </w:p>
    <w:p>
      <w:pPr>
        <w:rPr>
          <w:rFonts w:ascii="宋体" w:hAnsi="宋体"/>
          <w:sz w:val="28"/>
          <w:szCs w:val="28"/>
        </w:rPr>
      </w:pPr>
    </w:p>
    <w:p>
      <w:pPr>
        <w:pStyle w:val="2"/>
      </w:pPr>
    </w:p>
    <w:p>
      <w:pPr>
        <w:numPr>
          <w:ilvl w:val="0"/>
          <w:numId w:val="3"/>
        </w:numPr>
        <w:spacing w:line="360" w:lineRule="auto"/>
        <w:jc w:val="center"/>
        <w:rPr>
          <w:rFonts w:ascii="宋体" w:hAnsi="宋体"/>
          <w:b/>
          <w:sz w:val="30"/>
          <w:szCs w:val="30"/>
        </w:rPr>
      </w:pPr>
      <w:bookmarkStart w:id="0" w:name="OLE_LINK1"/>
      <w:r>
        <w:rPr>
          <w:rFonts w:ascii="宋体" w:hAnsi="宋体"/>
          <w:b/>
          <w:sz w:val="30"/>
          <w:szCs w:val="30"/>
        </w:rPr>
        <w:t>采购公告</w:t>
      </w:r>
      <w:bookmarkEnd w:id="0"/>
    </w:p>
    <w:p>
      <w:pPr>
        <w:pStyle w:val="50"/>
        <w:spacing w:beforeAutospacing="0" w:afterAutospacing="0" w:line="360" w:lineRule="auto"/>
        <w:ind w:firstLine="420" w:firstLineChars="200"/>
        <w:jc w:val="both"/>
        <w:rPr>
          <w:sz w:val="21"/>
          <w:szCs w:val="21"/>
          <w:shd w:val="clear" w:color="auto" w:fill="FFFFFF"/>
        </w:rPr>
      </w:pPr>
      <w:r>
        <w:rPr>
          <w:sz w:val="21"/>
          <w:szCs w:val="21"/>
          <w:shd w:val="clear" w:color="auto" w:fill="FFFFFF"/>
        </w:rPr>
        <w:t>根据《中华人民共和国政府采购法》、《中华人民共和国政府采购法实施条例》、《政府采购货物和服务招标投标管理办法》等规定，</w:t>
      </w:r>
      <w:r>
        <w:rPr>
          <w:rFonts w:hint="eastAsia"/>
          <w:sz w:val="21"/>
          <w:szCs w:val="21"/>
          <w:u w:val="single"/>
          <w:shd w:val="clear" w:color="auto" w:fill="FFFFFF"/>
        </w:rPr>
        <w:t>舟山市友诚工程管理有限公司</w:t>
      </w:r>
      <w:r>
        <w:rPr>
          <w:sz w:val="21"/>
          <w:szCs w:val="21"/>
          <w:shd w:val="clear" w:color="auto" w:fill="FFFFFF"/>
        </w:rPr>
        <w:t>受</w:t>
      </w:r>
      <w:r>
        <w:rPr>
          <w:rFonts w:hint="eastAsia"/>
          <w:sz w:val="21"/>
          <w:szCs w:val="21"/>
          <w:u w:val="single"/>
          <w:shd w:val="clear" w:color="auto" w:fill="FFFFFF"/>
        </w:rPr>
        <w:t>舟山市应急管理局</w:t>
      </w:r>
      <w:r>
        <w:rPr>
          <w:sz w:val="21"/>
          <w:szCs w:val="21"/>
          <w:shd w:val="clear" w:color="auto" w:fill="FFFFFF"/>
        </w:rPr>
        <w:t>委托，就</w:t>
      </w:r>
      <w:r>
        <w:rPr>
          <w:rFonts w:hint="eastAsia"/>
          <w:sz w:val="21"/>
          <w:szCs w:val="21"/>
          <w:u w:val="single"/>
          <w:shd w:val="clear" w:color="auto" w:fill="FFFFFF"/>
          <w:lang w:eastAsia="zh-CN"/>
        </w:rPr>
        <w:t>舟山市防震减灾综合服务平台项目</w:t>
      </w:r>
      <w:r>
        <w:rPr>
          <w:sz w:val="21"/>
          <w:szCs w:val="21"/>
          <w:shd w:val="clear" w:color="auto" w:fill="FFFFFF"/>
        </w:rPr>
        <w:t>进行公开招标采购，欢迎国内合格的</w:t>
      </w:r>
      <w:r>
        <w:rPr>
          <w:rFonts w:hint="eastAsia"/>
          <w:sz w:val="21"/>
          <w:szCs w:val="21"/>
          <w:shd w:val="clear" w:color="auto" w:fill="FFFFFF"/>
        </w:rPr>
        <w:t>投标人</w:t>
      </w:r>
      <w:r>
        <w:rPr>
          <w:sz w:val="21"/>
          <w:szCs w:val="21"/>
          <w:shd w:val="clear" w:color="auto" w:fill="FFFFFF"/>
        </w:rPr>
        <w:t>前来投标</w:t>
      </w:r>
      <w:r>
        <w:rPr>
          <w:rFonts w:hint="eastAsia"/>
          <w:sz w:val="21"/>
          <w:szCs w:val="21"/>
          <w:shd w:val="clear" w:color="auto" w:fill="FFFFFF"/>
        </w:rPr>
        <w:t>。</w:t>
      </w:r>
    </w:p>
    <w:p>
      <w:pPr>
        <w:widowControl/>
        <w:spacing w:line="360" w:lineRule="auto"/>
        <w:jc w:val="left"/>
        <w:rPr>
          <w:rFonts w:hint="eastAsia" w:ascii="宋体" w:hAnsi="宋体" w:eastAsia="宋体"/>
          <w:b/>
          <w:bCs/>
          <w:sz w:val="28"/>
          <w:szCs w:val="28"/>
          <w:lang w:eastAsia="zh-CN"/>
        </w:rPr>
      </w:pPr>
      <w:r>
        <w:rPr>
          <w:rStyle w:val="20"/>
          <w:rFonts w:ascii="宋体" w:hAnsi="宋体"/>
          <w:b/>
          <w:bCs/>
          <w:szCs w:val="21"/>
        </w:rPr>
        <w:t>一．招标项目编号</w:t>
      </w:r>
      <w:r>
        <w:rPr>
          <w:rStyle w:val="20"/>
          <w:rFonts w:ascii="宋体" w:hAnsi="宋体"/>
          <w:szCs w:val="21"/>
        </w:rPr>
        <w:t>：</w:t>
      </w:r>
      <w:r>
        <w:rPr>
          <w:rFonts w:hint="eastAsia" w:ascii="宋体" w:hAnsi="宋体"/>
          <w:kern w:val="0"/>
          <w:szCs w:val="21"/>
          <w:shd w:val="clear" w:color="auto" w:fill="FFFFFF"/>
          <w:lang w:eastAsia="zh-CN"/>
        </w:rPr>
        <w:t>ZSSYC2019-025</w:t>
      </w:r>
    </w:p>
    <w:p>
      <w:pPr>
        <w:pStyle w:val="50"/>
        <w:spacing w:beforeAutospacing="0" w:afterAutospacing="0" w:line="360" w:lineRule="auto"/>
        <w:jc w:val="both"/>
        <w:rPr>
          <w:sz w:val="21"/>
          <w:szCs w:val="21"/>
          <w:shd w:val="clear" w:color="auto" w:fill="FFFFFF"/>
        </w:rPr>
      </w:pPr>
      <w:r>
        <w:rPr>
          <w:rStyle w:val="20"/>
          <w:b/>
          <w:bCs/>
          <w:sz w:val="21"/>
          <w:szCs w:val="21"/>
        </w:rPr>
        <w:t>二．采购组织类型</w:t>
      </w:r>
      <w:r>
        <w:rPr>
          <w:rStyle w:val="20"/>
          <w:sz w:val="21"/>
          <w:szCs w:val="21"/>
        </w:rPr>
        <w:t>：</w:t>
      </w:r>
      <w:r>
        <w:rPr>
          <w:sz w:val="21"/>
          <w:szCs w:val="21"/>
          <w:shd w:val="clear" w:color="auto" w:fill="FFFFFF"/>
        </w:rPr>
        <w:t>分散采购委托代理</w:t>
      </w:r>
    </w:p>
    <w:p>
      <w:pPr>
        <w:pStyle w:val="50"/>
        <w:spacing w:beforeAutospacing="0" w:afterAutospacing="0" w:line="360" w:lineRule="auto"/>
        <w:jc w:val="both"/>
        <w:rPr>
          <w:sz w:val="21"/>
          <w:szCs w:val="21"/>
        </w:rPr>
      </w:pPr>
      <w:r>
        <w:rPr>
          <w:rStyle w:val="20"/>
          <w:sz w:val="21"/>
          <w:szCs w:val="21"/>
        </w:rPr>
        <w:t>三．</w:t>
      </w:r>
      <w:r>
        <w:rPr>
          <w:rStyle w:val="20"/>
          <w:b/>
          <w:bCs/>
          <w:sz w:val="21"/>
          <w:szCs w:val="21"/>
        </w:rPr>
        <w:t>招标项目概况（内容、用途、数量、简要技术要求等）:</w:t>
      </w:r>
    </w:p>
    <w:tbl>
      <w:tblPr>
        <w:tblStyle w:val="17"/>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2515"/>
        <w:gridCol w:w="1279"/>
        <w:gridCol w:w="1279"/>
        <w:gridCol w:w="145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trPr>
        <w:tc>
          <w:tcPr>
            <w:tcW w:w="708"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序号</w:t>
            </w:r>
          </w:p>
        </w:tc>
        <w:tc>
          <w:tcPr>
            <w:tcW w:w="2515"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项目名称</w:t>
            </w:r>
          </w:p>
        </w:tc>
        <w:tc>
          <w:tcPr>
            <w:tcW w:w="1279"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数量/单位</w:t>
            </w:r>
          </w:p>
        </w:tc>
        <w:tc>
          <w:tcPr>
            <w:tcW w:w="1279"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预算金额</w:t>
            </w:r>
          </w:p>
        </w:tc>
        <w:tc>
          <w:tcPr>
            <w:tcW w:w="1451"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简要规格描述</w:t>
            </w:r>
          </w:p>
        </w:tc>
        <w:tc>
          <w:tcPr>
            <w:tcW w:w="1108"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trPr>
        <w:tc>
          <w:tcPr>
            <w:tcW w:w="708"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1</w:t>
            </w:r>
          </w:p>
        </w:tc>
        <w:tc>
          <w:tcPr>
            <w:tcW w:w="2515" w:type="dxa"/>
            <w:tcMar>
              <w:top w:w="75" w:type="dxa"/>
              <w:left w:w="75" w:type="dxa"/>
              <w:bottom w:w="75" w:type="dxa"/>
              <w:right w:w="75" w:type="dxa"/>
            </w:tcMar>
            <w:vAlign w:val="center"/>
          </w:tcPr>
          <w:p>
            <w:pPr>
              <w:pStyle w:val="50"/>
              <w:spacing w:beforeAutospacing="0" w:afterAutospacing="0"/>
              <w:jc w:val="center"/>
              <w:rPr>
                <w:rFonts w:hint="eastAsia" w:eastAsia="宋体"/>
                <w:sz w:val="21"/>
                <w:szCs w:val="21"/>
                <w:lang w:eastAsia="zh-CN"/>
              </w:rPr>
            </w:pPr>
            <w:r>
              <w:rPr>
                <w:rFonts w:hint="eastAsia"/>
                <w:sz w:val="21"/>
                <w:szCs w:val="21"/>
                <w:shd w:val="clear" w:color="auto" w:fill="FFFFFF"/>
                <w:lang w:eastAsia="zh-CN"/>
              </w:rPr>
              <w:t>舟山市防震减灾综合服务平台项目</w:t>
            </w:r>
          </w:p>
        </w:tc>
        <w:tc>
          <w:tcPr>
            <w:tcW w:w="1279" w:type="dxa"/>
            <w:tcMar>
              <w:top w:w="75" w:type="dxa"/>
              <w:left w:w="75" w:type="dxa"/>
              <w:bottom w:w="75" w:type="dxa"/>
              <w:right w:w="75" w:type="dxa"/>
            </w:tcMar>
            <w:vAlign w:val="center"/>
          </w:tcPr>
          <w:p>
            <w:pPr>
              <w:pStyle w:val="50"/>
              <w:spacing w:beforeAutospacing="0" w:afterAutospacing="0"/>
              <w:jc w:val="center"/>
              <w:rPr>
                <w:sz w:val="21"/>
                <w:szCs w:val="21"/>
              </w:rPr>
            </w:pPr>
            <w:r>
              <w:rPr>
                <w:rFonts w:hint="eastAsia"/>
                <w:sz w:val="21"/>
                <w:szCs w:val="21"/>
              </w:rPr>
              <w:t>1项</w:t>
            </w:r>
          </w:p>
        </w:tc>
        <w:tc>
          <w:tcPr>
            <w:tcW w:w="1279" w:type="dxa"/>
            <w:tcMar>
              <w:top w:w="75" w:type="dxa"/>
              <w:left w:w="75" w:type="dxa"/>
              <w:bottom w:w="75" w:type="dxa"/>
              <w:right w:w="75" w:type="dxa"/>
            </w:tcMar>
            <w:vAlign w:val="center"/>
          </w:tcPr>
          <w:p>
            <w:pPr>
              <w:pStyle w:val="50"/>
              <w:spacing w:beforeAutospacing="0" w:afterAutospacing="0"/>
              <w:jc w:val="center"/>
              <w:rPr>
                <w:sz w:val="21"/>
                <w:szCs w:val="21"/>
              </w:rPr>
            </w:pPr>
            <w:r>
              <w:rPr>
                <w:rFonts w:hint="eastAsia"/>
                <w:sz w:val="21"/>
                <w:szCs w:val="21"/>
              </w:rPr>
              <w:t>50万元</w:t>
            </w:r>
          </w:p>
        </w:tc>
        <w:tc>
          <w:tcPr>
            <w:tcW w:w="1451" w:type="dxa"/>
            <w:tcMar>
              <w:top w:w="75" w:type="dxa"/>
              <w:left w:w="75" w:type="dxa"/>
              <w:bottom w:w="75" w:type="dxa"/>
              <w:right w:w="75" w:type="dxa"/>
            </w:tcMar>
            <w:vAlign w:val="center"/>
          </w:tcPr>
          <w:p>
            <w:pPr>
              <w:pStyle w:val="50"/>
              <w:spacing w:beforeAutospacing="0" w:afterAutospacing="0"/>
              <w:jc w:val="center"/>
              <w:rPr>
                <w:sz w:val="21"/>
                <w:szCs w:val="21"/>
              </w:rPr>
            </w:pPr>
            <w:r>
              <w:rPr>
                <w:sz w:val="21"/>
                <w:szCs w:val="21"/>
              </w:rPr>
              <w:t>详见采购需求</w:t>
            </w:r>
          </w:p>
        </w:tc>
        <w:tc>
          <w:tcPr>
            <w:tcW w:w="1108" w:type="dxa"/>
            <w:tcMar>
              <w:top w:w="75" w:type="dxa"/>
              <w:left w:w="75" w:type="dxa"/>
              <w:bottom w:w="75" w:type="dxa"/>
              <w:right w:w="75" w:type="dxa"/>
            </w:tcMar>
            <w:vAlign w:val="center"/>
          </w:tcPr>
          <w:p>
            <w:pPr>
              <w:pStyle w:val="50"/>
              <w:spacing w:beforeAutospacing="0" w:afterAutospacing="0"/>
              <w:jc w:val="center"/>
              <w:rPr>
                <w:sz w:val="21"/>
                <w:szCs w:val="21"/>
              </w:rPr>
            </w:pPr>
          </w:p>
        </w:tc>
      </w:tr>
    </w:tbl>
    <w:p>
      <w:pPr>
        <w:pStyle w:val="50"/>
        <w:spacing w:beforeAutospacing="0" w:afterAutospacing="0" w:line="360" w:lineRule="auto"/>
        <w:jc w:val="both"/>
        <w:rPr>
          <w:rStyle w:val="20"/>
          <w:b/>
          <w:bCs/>
          <w:sz w:val="21"/>
          <w:szCs w:val="21"/>
        </w:rPr>
      </w:pPr>
      <w:r>
        <w:rPr>
          <w:rStyle w:val="20"/>
          <w:b/>
          <w:bCs/>
          <w:sz w:val="21"/>
          <w:szCs w:val="21"/>
        </w:rPr>
        <w:t>四．投标供应商资格要求:</w:t>
      </w:r>
    </w:p>
    <w:p>
      <w:pPr>
        <w:pStyle w:val="50"/>
        <w:shd w:val="clear" w:color="auto" w:fill="FFFFFF"/>
        <w:spacing w:beforeAutospacing="0" w:afterAutospacing="0" w:line="360" w:lineRule="auto"/>
        <w:ind w:firstLine="210" w:firstLineChars="100"/>
        <w:rPr>
          <w:sz w:val="21"/>
          <w:szCs w:val="21"/>
          <w:shd w:val="clear" w:color="auto" w:fill="FFFFFF"/>
        </w:rPr>
      </w:pPr>
      <w:r>
        <w:rPr>
          <w:sz w:val="21"/>
          <w:szCs w:val="21"/>
        </w:rPr>
        <w:t>1</w:t>
      </w:r>
      <w:r>
        <w:rPr>
          <w:sz w:val="21"/>
          <w:szCs w:val="21"/>
          <w:shd w:val="clear" w:color="auto" w:fill="FFFFFF"/>
        </w:rPr>
        <w:t>、</w:t>
      </w:r>
      <w:r>
        <w:rPr>
          <w:rFonts w:hint="eastAsia" w:cs="宋体"/>
          <w:sz w:val="21"/>
          <w:szCs w:val="21"/>
          <w:shd w:val="clear" w:color="auto" w:fill="FFFFFF"/>
        </w:rPr>
        <w:t>符合《中华人民共和国政府采购法》第22条规定的要求；</w:t>
      </w:r>
    </w:p>
    <w:p>
      <w:pPr>
        <w:pStyle w:val="50"/>
        <w:shd w:val="clear" w:color="auto" w:fill="FFFFFF"/>
        <w:spacing w:beforeAutospacing="0" w:afterAutospacing="0" w:line="360" w:lineRule="auto"/>
        <w:ind w:firstLine="210" w:firstLineChars="100"/>
        <w:rPr>
          <w:sz w:val="21"/>
          <w:szCs w:val="21"/>
          <w:shd w:val="clear" w:color="auto" w:fill="FFFFFF"/>
        </w:rPr>
      </w:pPr>
      <w:r>
        <w:rPr>
          <w:sz w:val="21"/>
          <w:szCs w:val="21"/>
          <w:shd w:val="clear" w:color="auto" w:fill="FFFFFF"/>
        </w:rPr>
        <w:t>2、未被“信用中国”（www.creditchina.gov.cn）、中国政府采购网（www.ccgp.gov.cn）</w:t>
      </w:r>
      <w:r>
        <w:rPr>
          <w:rFonts w:hint="eastAsia"/>
          <w:sz w:val="21"/>
          <w:szCs w:val="21"/>
          <w:shd w:val="clear" w:color="auto" w:fill="FFFFFF"/>
        </w:rPr>
        <w:t>、</w:t>
      </w:r>
      <w:r>
        <w:rPr>
          <w:sz w:val="21"/>
          <w:szCs w:val="21"/>
          <w:shd w:val="clear" w:color="auto" w:fill="FFFFFF"/>
        </w:rPr>
        <w:t>列入失信被执行人、重大税收违法案件当事人名单、政府采购严重违法失信行为记录名单；</w:t>
      </w:r>
    </w:p>
    <w:p>
      <w:pPr>
        <w:pStyle w:val="50"/>
        <w:numPr>
          <w:ilvl w:val="0"/>
          <w:numId w:val="4"/>
        </w:numPr>
        <w:shd w:val="clear" w:color="auto" w:fill="FFFFFF"/>
        <w:spacing w:beforeAutospacing="0" w:afterAutospacing="0" w:line="360" w:lineRule="auto"/>
        <w:ind w:firstLine="210" w:firstLineChars="100"/>
        <w:rPr>
          <w:sz w:val="21"/>
          <w:szCs w:val="21"/>
          <w:shd w:val="clear" w:color="auto" w:fill="FFFFFF"/>
        </w:rPr>
      </w:pPr>
      <w:r>
        <w:rPr>
          <w:sz w:val="21"/>
          <w:szCs w:val="21"/>
          <w:shd w:val="clear" w:color="auto" w:fill="FFFFFF"/>
        </w:rPr>
        <w:t>本项目不接受联合体投标</w:t>
      </w:r>
      <w:r>
        <w:rPr>
          <w:rFonts w:hint="eastAsia"/>
          <w:sz w:val="21"/>
          <w:szCs w:val="21"/>
          <w:shd w:val="clear" w:color="auto" w:fill="FFFFFF"/>
        </w:rPr>
        <w:t>。</w:t>
      </w:r>
    </w:p>
    <w:p>
      <w:pPr>
        <w:pStyle w:val="50"/>
        <w:shd w:val="clear" w:color="auto" w:fill="FFFFFF"/>
        <w:spacing w:beforeAutospacing="0" w:afterAutospacing="0" w:line="360" w:lineRule="auto"/>
        <w:rPr>
          <w:rStyle w:val="20"/>
          <w:b/>
          <w:bCs/>
          <w:sz w:val="21"/>
          <w:szCs w:val="21"/>
        </w:rPr>
      </w:pPr>
      <w:r>
        <w:rPr>
          <w:rStyle w:val="20"/>
          <w:b/>
          <w:bCs/>
          <w:sz w:val="21"/>
          <w:szCs w:val="21"/>
        </w:rPr>
        <w:t>五</w:t>
      </w:r>
      <w:r>
        <w:rPr>
          <w:rStyle w:val="20"/>
          <w:rFonts w:hint="eastAsia"/>
          <w:b/>
          <w:bCs/>
          <w:sz w:val="21"/>
          <w:szCs w:val="21"/>
        </w:rPr>
        <w:t>.</w:t>
      </w:r>
      <w:r>
        <w:rPr>
          <w:rFonts w:hint="eastAsia" w:cs="宋体"/>
          <w:b/>
          <w:sz w:val="21"/>
          <w:szCs w:val="21"/>
        </w:rPr>
        <w:t>公告期限：</w:t>
      </w:r>
      <w:r>
        <w:rPr>
          <w:rFonts w:hint="eastAsia" w:cs="宋体"/>
          <w:b/>
          <w:sz w:val="21"/>
          <w:szCs w:val="21"/>
          <w:u w:val="single"/>
        </w:rPr>
        <w:t xml:space="preserve"> </w:t>
      </w:r>
      <w:r>
        <w:rPr>
          <w:rFonts w:hint="eastAsia" w:cs="宋体"/>
          <w:b w:val="0"/>
          <w:bCs/>
          <w:sz w:val="21"/>
          <w:szCs w:val="21"/>
          <w:u w:val="single"/>
        </w:rPr>
        <w:t xml:space="preserve">自公告发布之日起5个工作日 </w:t>
      </w:r>
    </w:p>
    <w:p>
      <w:pPr>
        <w:snapToGrid w:val="0"/>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六.注册及采购文件的获取：</w:t>
      </w:r>
    </w:p>
    <w:p>
      <w:pPr>
        <w:pStyle w:val="50"/>
        <w:shd w:val="clear" w:color="auto" w:fill="FFFFFF"/>
        <w:spacing w:beforeAutospacing="0" w:afterAutospacing="0" w:line="360" w:lineRule="auto"/>
        <w:ind w:firstLine="210" w:firstLineChars="100"/>
        <w:rPr>
          <w:rFonts w:cs="宋体"/>
          <w:b w:val="0"/>
          <w:bCs w:val="0"/>
          <w:color w:val="000000" w:themeColor="text1"/>
          <w:sz w:val="21"/>
          <w:szCs w:val="21"/>
          <w:shd w:val="clear" w:color="auto" w:fill="FFFFFF"/>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6.1本项目只实行网上获取采购文件。</w:t>
      </w:r>
    </w:p>
    <w:p>
      <w:pPr>
        <w:pStyle w:val="50"/>
        <w:shd w:val="clear" w:color="auto" w:fill="FFFFFF"/>
        <w:spacing w:beforeAutospacing="0" w:afterAutospacing="0" w:line="360" w:lineRule="auto"/>
        <w:ind w:firstLine="210" w:firstLineChars="100"/>
        <w:rPr>
          <w:rFonts w:cs="宋体"/>
          <w:b w:val="0"/>
          <w:bCs w:val="0"/>
          <w:color w:val="000000" w:themeColor="text1"/>
          <w:sz w:val="21"/>
          <w:szCs w:val="21"/>
          <w:shd w:val="clear" w:color="auto" w:fill="FFFFFF"/>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6.2获取采购文件网址：浙江省政府采购网</w:t>
      </w:r>
      <w:r>
        <w:rPr>
          <w:b w:val="0"/>
          <w:bCs w:val="0"/>
          <w:color w:val="000000" w:themeColor="text1"/>
          <w14:textFill>
            <w14:solidFill>
              <w14:schemeClr w14:val="tx1"/>
            </w14:solidFill>
          </w14:textFill>
        </w:rPr>
        <w:fldChar w:fldCharType="begin"/>
      </w:r>
      <w:r>
        <w:rPr>
          <w:b w:val="0"/>
          <w:bCs w:val="0"/>
          <w:color w:val="000000" w:themeColor="text1"/>
          <w14:textFill>
            <w14:solidFill>
              <w14:schemeClr w14:val="tx1"/>
            </w14:solidFill>
          </w14:textFill>
        </w:rPr>
        <w:instrText xml:space="preserve"> HYPERLINK "http://www.zjzfcg.gov.cn" </w:instrText>
      </w:r>
      <w:r>
        <w:rPr>
          <w:b w:val="0"/>
          <w:bCs w:val="0"/>
          <w:color w:val="000000" w:themeColor="text1"/>
          <w14:textFill>
            <w14:solidFill>
              <w14:schemeClr w14:val="tx1"/>
            </w14:solidFill>
          </w14:textFill>
        </w:rPr>
        <w:fldChar w:fldCharType="separate"/>
      </w:r>
      <w:r>
        <w:rPr>
          <w:rFonts w:hint="eastAsia" w:cs="宋体"/>
          <w:b w:val="0"/>
          <w:bCs w:val="0"/>
          <w:color w:val="000000" w:themeColor="text1"/>
          <w:sz w:val="21"/>
          <w:szCs w:val="21"/>
          <w:u w:val="single"/>
          <w:shd w:val="clear" w:color="auto" w:fill="FFFFFF"/>
          <w14:textFill>
            <w14:solidFill>
              <w14:schemeClr w14:val="tx1"/>
            </w14:solidFill>
          </w14:textFill>
        </w:rPr>
        <w:t>www.zjzfcg.gov.cn</w:t>
      </w:r>
      <w:r>
        <w:rPr>
          <w:rFonts w:hint="eastAsia" w:cs="宋体"/>
          <w:b w:val="0"/>
          <w:bCs w:val="0"/>
          <w:color w:val="000000" w:themeColor="text1"/>
          <w:sz w:val="21"/>
          <w:szCs w:val="21"/>
          <w:u w:val="single"/>
          <w:shd w:val="clear" w:color="auto" w:fill="FFFFFF"/>
          <w14:textFill>
            <w14:solidFill>
              <w14:schemeClr w14:val="tx1"/>
            </w14:solidFill>
          </w14:textFill>
        </w:rPr>
        <w:fldChar w:fldCharType="end"/>
      </w:r>
      <w:r>
        <w:rPr>
          <w:rFonts w:hint="eastAsia" w:cs="宋体"/>
          <w:b w:val="0"/>
          <w:bCs w:val="0"/>
          <w:color w:val="000000" w:themeColor="text1"/>
          <w:sz w:val="21"/>
          <w:szCs w:val="21"/>
          <w:u w:val="single"/>
          <w:shd w:val="clear" w:color="auto" w:fill="FFFFFF"/>
          <w14:textFill>
            <w14:solidFill>
              <w14:schemeClr w14:val="tx1"/>
            </w14:solidFill>
          </w14:textFill>
        </w:rPr>
        <w:t xml:space="preserve"> </w:t>
      </w:r>
      <w:r>
        <w:rPr>
          <w:rFonts w:hint="eastAsia" w:cs="宋体"/>
          <w:b w:val="0"/>
          <w:bCs w:val="0"/>
          <w:color w:val="000000" w:themeColor="text1"/>
          <w:sz w:val="21"/>
          <w:szCs w:val="21"/>
          <w:shd w:val="clear" w:color="auto" w:fill="FFFFFF"/>
          <w14:textFill>
            <w14:solidFill>
              <w14:schemeClr w14:val="tx1"/>
            </w14:solidFill>
          </w14:textFill>
        </w:rPr>
        <w:t>（用“政采云”注册账号、密码登录系统后获取采购文件）</w:t>
      </w:r>
    </w:p>
    <w:p>
      <w:pPr>
        <w:pStyle w:val="50"/>
        <w:shd w:val="clear" w:color="auto" w:fill="FFFFFF"/>
        <w:spacing w:beforeAutospacing="0" w:afterAutospacing="0" w:line="360" w:lineRule="auto"/>
        <w:ind w:firstLine="210" w:firstLineChars="100"/>
        <w:rPr>
          <w:rFonts w:cs="宋体"/>
          <w:b w:val="0"/>
          <w:bCs w:val="0"/>
          <w:color w:val="000000" w:themeColor="text1"/>
          <w:sz w:val="21"/>
          <w:szCs w:val="21"/>
          <w:shd w:val="clear" w:color="auto" w:fill="FFFFFF"/>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6.3免费注册网址：浙江政府采购网（供应商注册页面）：</w:t>
      </w:r>
      <w:r>
        <w:rPr>
          <w:rFonts w:hint="eastAsia" w:cs="宋体"/>
          <w:b w:val="0"/>
          <w:bCs w:val="0"/>
          <w:color w:val="000000" w:themeColor="text1"/>
          <w:sz w:val="21"/>
          <w:szCs w:val="21"/>
          <w:u w:val="single"/>
          <w:shd w:val="clear" w:color="auto" w:fill="FFFFFF"/>
          <w14:textFill>
            <w14:solidFill>
              <w14:schemeClr w14:val="tx1"/>
            </w14:solidFill>
          </w14:textFill>
        </w:rPr>
        <w:t>https://middle.zcygov.cn/settle-front/#/registry</w:t>
      </w:r>
      <w:r>
        <w:rPr>
          <w:rFonts w:hint="eastAsia" w:cs="宋体"/>
          <w:b w:val="0"/>
          <w:bCs w:val="0"/>
          <w:color w:val="000000" w:themeColor="text1"/>
          <w:sz w:val="21"/>
          <w:szCs w:val="21"/>
          <w:shd w:val="clear" w:color="auto" w:fill="FFFFFF"/>
          <w14:textFill>
            <w14:solidFill>
              <w14:schemeClr w14:val="tx1"/>
            </w14:solidFill>
          </w14:textFill>
        </w:rPr>
        <w:t>“政采云”，咨询电话：400-881-7190。</w:t>
      </w:r>
    </w:p>
    <w:p>
      <w:pPr>
        <w:pStyle w:val="50"/>
        <w:shd w:val="clear" w:color="auto" w:fill="FFFFFF"/>
        <w:spacing w:beforeAutospacing="0" w:afterAutospacing="0" w:line="360" w:lineRule="auto"/>
        <w:rPr>
          <w:rFonts w:cs="宋体"/>
          <w:b w:val="0"/>
          <w:bCs w:val="0"/>
          <w:color w:val="000000" w:themeColor="text1"/>
          <w:sz w:val="21"/>
          <w:szCs w:val="21"/>
          <w:shd w:val="clear" w:color="auto" w:fill="FFFFFF"/>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已经注册成功的供应商无需重复注册。</w:t>
      </w:r>
    </w:p>
    <w:p>
      <w:pPr>
        <w:pStyle w:val="50"/>
        <w:shd w:val="clear" w:color="auto" w:fill="FFFFFF"/>
        <w:spacing w:beforeAutospacing="0" w:afterAutospacing="0" w:line="360" w:lineRule="auto"/>
        <w:ind w:firstLine="210" w:firstLineChars="100"/>
        <w:rPr>
          <w:rFonts w:hint="eastAsia" w:cs="宋体"/>
          <w:b w:val="0"/>
          <w:bCs w:val="0"/>
          <w:color w:val="000000" w:themeColor="text1"/>
          <w:sz w:val="21"/>
          <w:szCs w:val="21"/>
          <w:shd w:val="clear" w:color="auto" w:fill="FFFFFF"/>
          <w:lang w:val="en-US" w:eastAsia="zh-CN"/>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6.4获取采购文件时间：2019年</w:t>
      </w:r>
      <w:r>
        <w:rPr>
          <w:rFonts w:hint="eastAsia" w:cs="宋体"/>
          <w:b w:val="0"/>
          <w:bCs w:val="0"/>
          <w:color w:val="000000" w:themeColor="text1"/>
          <w:sz w:val="21"/>
          <w:szCs w:val="21"/>
          <w:shd w:val="clear" w:color="auto" w:fill="FFFFFF"/>
          <w:lang w:val="en-US" w:eastAsia="zh-CN"/>
          <w14:textFill>
            <w14:solidFill>
              <w14:schemeClr w14:val="tx1"/>
            </w14:solidFill>
          </w14:textFill>
        </w:rPr>
        <w:t>10</w:t>
      </w:r>
      <w:r>
        <w:rPr>
          <w:rFonts w:hint="eastAsia" w:cs="宋体"/>
          <w:b w:val="0"/>
          <w:bCs w:val="0"/>
          <w:color w:val="000000" w:themeColor="text1"/>
          <w:sz w:val="21"/>
          <w:szCs w:val="21"/>
          <w:shd w:val="clear" w:color="auto" w:fill="FFFFFF"/>
          <w14:textFill>
            <w14:solidFill>
              <w14:schemeClr w14:val="tx1"/>
            </w14:solidFill>
          </w14:textFill>
        </w:rPr>
        <w:t>月</w:t>
      </w:r>
      <w:r>
        <w:rPr>
          <w:rFonts w:hint="eastAsia" w:cs="宋体"/>
          <w:b w:val="0"/>
          <w:bCs w:val="0"/>
          <w:color w:val="000000" w:themeColor="text1"/>
          <w:sz w:val="21"/>
          <w:szCs w:val="21"/>
          <w:shd w:val="clear" w:color="auto" w:fill="FFFFFF"/>
          <w:lang w:val="en-US" w:eastAsia="zh-CN"/>
          <w14:textFill>
            <w14:solidFill>
              <w14:schemeClr w14:val="tx1"/>
            </w14:solidFill>
          </w14:textFill>
        </w:rPr>
        <w:t>18</w:t>
      </w:r>
      <w:r>
        <w:rPr>
          <w:rFonts w:hint="eastAsia" w:cs="宋体"/>
          <w:b w:val="0"/>
          <w:bCs w:val="0"/>
          <w:color w:val="000000" w:themeColor="text1"/>
          <w:sz w:val="21"/>
          <w:szCs w:val="21"/>
          <w:shd w:val="clear" w:color="auto" w:fill="FFFFFF"/>
          <w14:textFill>
            <w14:solidFill>
              <w14:schemeClr w14:val="tx1"/>
            </w14:solidFill>
          </w14:textFill>
        </w:rPr>
        <w:t>日至2019年</w:t>
      </w:r>
      <w:r>
        <w:rPr>
          <w:rFonts w:hint="eastAsia" w:cs="宋体"/>
          <w:b w:val="0"/>
          <w:bCs w:val="0"/>
          <w:color w:val="000000" w:themeColor="text1"/>
          <w:sz w:val="21"/>
          <w:szCs w:val="21"/>
          <w:shd w:val="clear" w:color="auto" w:fill="FFFFFF"/>
          <w:lang w:val="en-US" w:eastAsia="zh-CN"/>
          <w14:textFill>
            <w14:solidFill>
              <w14:schemeClr w14:val="tx1"/>
            </w14:solidFill>
          </w14:textFill>
        </w:rPr>
        <w:t>10</w:t>
      </w:r>
      <w:r>
        <w:rPr>
          <w:rFonts w:hint="eastAsia" w:cs="宋体"/>
          <w:b w:val="0"/>
          <w:bCs w:val="0"/>
          <w:color w:val="000000" w:themeColor="text1"/>
          <w:sz w:val="21"/>
          <w:szCs w:val="21"/>
          <w:shd w:val="clear" w:color="auto" w:fill="FFFFFF"/>
          <w14:textFill>
            <w14:solidFill>
              <w14:schemeClr w14:val="tx1"/>
            </w14:solidFill>
          </w14:textFill>
        </w:rPr>
        <w:t>月</w:t>
      </w:r>
      <w:r>
        <w:rPr>
          <w:rFonts w:hint="eastAsia" w:cs="宋体"/>
          <w:b w:val="0"/>
          <w:bCs w:val="0"/>
          <w:color w:val="000000" w:themeColor="text1"/>
          <w:sz w:val="21"/>
          <w:szCs w:val="21"/>
          <w:shd w:val="clear" w:color="auto" w:fill="FFFFFF"/>
          <w:lang w:val="en-US" w:eastAsia="zh-CN"/>
          <w14:textFill>
            <w14:solidFill>
              <w14:schemeClr w14:val="tx1"/>
            </w14:solidFill>
          </w14:textFill>
        </w:rPr>
        <w:t>25</w:t>
      </w:r>
      <w:r>
        <w:rPr>
          <w:rFonts w:hint="eastAsia" w:cs="宋体"/>
          <w:b w:val="0"/>
          <w:bCs w:val="0"/>
          <w:color w:val="000000" w:themeColor="text1"/>
          <w:sz w:val="21"/>
          <w:szCs w:val="21"/>
          <w:shd w:val="clear" w:color="auto" w:fill="FFFFFF"/>
          <w14:textFill>
            <w14:solidFill>
              <w14:schemeClr w14:val="tx1"/>
            </w14:solidFill>
          </w14:textFill>
        </w:rPr>
        <w:t>日</w:t>
      </w:r>
      <w:r>
        <w:rPr>
          <w:rFonts w:hint="eastAsia" w:cs="宋体"/>
          <w:b w:val="0"/>
          <w:bCs w:val="0"/>
          <w:color w:val="000000" w:themeColor="text1"/>
          <w:sz w:val="21"/>
          <w:szCs w:val="21"/>
          <w:shd w:val="clear" w:color="auto" w:fill="FFFFFF"/>
          <w:lang w:eastAsia="zh-CN"/>
          <w14:textFill>
            <w14:solidFill>
              <w14:schemeClr w14:val="tx1"/>
            </w14:solidFill>
          </w14:textFill>
        </w:rPr>
        <w:t>。</w:t>
      </w:r>
      <w:r>
        <w:rPr>
          <w:rFonts w:hint="eastAsia" w:cs="宋体"/>
          <w:b w:val="0"/>
          <w:bCs w:val="0"/>
          <w:color w:val="000000" w:themeColor="text1"/>
          <w:sz w:val="21"/>
          <w:szCs w:val="21"/>
          <w:shd w:val="clear" w:color="auto" w:fill="FFFFFF"/>
          <w14:textFill>
            <w14:solidFill>
              <w14:schemeClr w14:val="tx1"/>
            </w14:solidFill>
          </w14:textFill>
        </w:rPr>
        <w:t>获取采购文件时间截止后不允许潜在供应商获取采购文件。</w:t>
      </w:r>
    </w:p>
    <w:p>
      <w:pPr>
        <w:pStyle w:val="50"/>
        <w:shd w:val="clear" w:color="auto" w:fill="FFFFFF"/>
        <w:spacing w:beforeAutospacing="0" w:afterAutospacing="0" w:line="360" w:lineRule="auto"/>
        <w:rPr>
          <w:rFonts w:cs="宋体"/>
          <w:b w:val="0"/>
          <w:bCs w:val="0"/>
          <w:color w:val="000000" w:themeColor="text1"/>
          <w:kern w:val="2"/>
          <w:sz w:val="21"/>
          <w:szCs w:val="21"/>
          <w14:textFill>
            <w14:solidFill>
              <w14:schemeClr w14:val="tx1"/>
            </w14:solidFill>
          </w14:textFill>
        </w:rPr>
      </w:pPr>
      <w:r>
        <w:rPr>
          <w:rFonts w:hint="eastAsia" w:cs="宋体"/>
          <w:b w:val="0"/>
          <w:bCs w:val="0"/>
          <w:color w:val="000000" w:themeColor="text1"/>
          <w:kern w:val="2"/>
          <w:sz w:val="21"/>
          <w:szCs w:val="21"/>
          <w14:textFill>
            <w14:solidFill>
              <w14:schemeClr w14:val="tx1"/>
            </w14:solidFill>
          </w14:textFill>
        </w:rPr>
        <w:t>七．投标文件的制作及递交</w:t>
      </w:r>
    </w:p>
    <w:p>
      <w:pPr>
        <w:pStyle w:val="50"/>
        <w:shd w:val="clear" w:color="auto" w:fill="FFFFFF"/>
        <w:spacing w:beforeAutospacing="0" w:afterAutospacing="0" w:line="360" w:lineRule="auto"/>
        <w:ind w:firstLine="210" w:firstLineChars="100"/>
        <w:rPr>
          <w:rFonts w:cs="宋体"/>
          <w:b w:val="0"/>
          <w:bCs w:val="0"/>
          <w:color w:val="000000" w:themeColor="text1"/>
          <w:sz w:val="21"/>
          <w:szCs w:val="21"/>
          <w:shd w:val="clear" w:color="auto" w:fill="FFFFFF"/>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7.1供应商须在线获取CA数字证书（完成CA数字证书办理预计一周左右，建议各投标人自行把握时间），并登陆“浙江省政府采购网”（</w:t>
      </w:r>
      <w:r>
        <w:rPr>
          <w:b w:val="0"/>
          <w:bCs w:val="0"/>
          <w:color w:val="000000" w:themeColor="text1"/>
          <w14:textFill>
            <w14:solidFill>
              <w14:schemeClr w14:val="tx1"/>
            </w14:solidFill>
          </w14:textFill>
        </w:rPr>
        <w:fldChar w:fldCharType="begin"/>
      </w:r>
      <w:r>
        <w:rPr>
          <w:b w:val="0"/>
          <w:bCs w:val="0"/>
          <w:color w:val="000000" w:themeColor="text1"/>
          <w14:textFill>
            <w14:solidFill>
              <w14:schemeClr w14:val="tx1"/>
            </w14:solidFill>
          </w14:textFill>
        </w:rPr>
        <w:instrText xml:space="preserve"> HYPERLINK "http://www.zjzfcg.gov.cn" </w:instrText>
      </w:r>
      <w:r>
        <w:rPr>
          <w:b w:val="0"/>
          <w:bCs w:val="0"/>
          <w:color w:val="000000" w:themeColor="text1"/>
          <w14:textFill>
            <w14:solidFill>
              <w14:schemeClr w14:val="tx1"/>
            </w14:solidFill>
          </w14:textFill>
        </w:rPr>
        <w:fldChar w:fldCharType="separate"/>
      </w:r>
      <w:r>
        <w:rPr>
          <w:rFonts w:hint="eastAsia" w:cs="宋体"/>
          <w:b w:val="0"/>
          <w:bCs w:val="0"/>
          <w:color w:val="000000" w:themeColor="text1"/>
          <w:sz w:val="21"/>
          <w:szCs w:val="21"/>
          <w:shd w:val="clear" w:color="auto" w:fill="FFFFFF"/>
          <w14:textFill>
            <w14:solidFill>
              <w14:schemeClr w14:val="tx1"/>
            </w14:solidFill>
          </w14:textFill>
        </w:rPr>
        <w:t>www.zjzfcg.gov.cn</w:t>
      </w:r>
      <w:r>
        <w:rPr>
          <w:rFonts w:hint="eastAsia" w:cs="宋体"/>
          <w:b w:val="0"/>
          <w:bCs w:val="0"/>
          <w:color w:val="000000" w:themeColor="text1"/>
          <w:sz w:val="21"/>
          <w:szCs w:val="21"/>
          <w:shd w:val="clear" w:color="auto" w:fill="FFFFFF"/>
          <w14:textFill>
            <w14:solidFill>
              <w14:schemeClr w14:val="tx1"/>
            </w14:solidFill>
          </w14:textFill>
        </w:rPr>
        <w:fldChar w:fldCharType="end"/>
      </w:r>
      <w:r>
        <w:rPr>
          <w:rFonts w:hint="eastAsia" w:cs="宋体"/>
          <w:b w:val="0"/>
          <w:bCs w:val="0"/>
          <w:color w:val="000000" w:themeColor="text1"/>
          <w:sz w:val="21"/>
          <w:szCs w:val="21"/>
          <w:shd w:val="clear" w:color="auto" w:fill="FFFFFF"/>
          <w14:textFill>
            <w14:solidFill>
              <w14:schemeClr w14:val="tx1"/>
            </w14:solidFill>
          </w14:textFill>
        </w:rPr>
        <w:t xml:space="preserve"> ），进入“下载专区”下载“电子交易客户端”，制作投标文件。</w:t>
      </w:r>
    </w:p>
    <w:p>
      <w:pPr>
        <w:pStyle w:val="50"/>
        <w:spacing w:beforeAutospacing="0" w:afterAutospacing="0" w:line="360" w:lineRule="auto"/>
        <w:ind w:firstLine="210" w:firstLineChars="100"/>
        <w:jc w:val="both"/>
        <w:rPr>
          <w:rFonts w:cs="宋体"/>
          <w:b w:val="0"/>
          <w:bCs w:val="0"/>
          <w:color w:val="000000" w:themeColor="text1"/>
          <w:sz w:val="21"/>
          <w:szCs w:val="21"/>
          <w:shd w:val="clear" w:color="auto" w:fill="FFFFFF"/>
          <w14:textFill>
            <w14:solidFill>
              <w14:schemeClr w14:val="tx1"/>
            </w14:solidFill>
          </w14:textFill>
        </w:rPr>
      </w:pPr>
      <w:r>
        <w:rPr>
          <w:rFonts w:hint="eastAsia" w:cs="宋体"/>
          <w:b w:val="0"/>
          <w:bCs w:val="0"/>
          <w:color w:val="000000" w:themeColor="text1"/>
          <w:sz w:val="21"/>
          <w:szCs w:val="21"/>
          <w:shd w:val="clear" w:color="auto" w:fill="FFFFFF"/>
          <w14:textFill>
            <w14:solidFill>
              <w14:schemeClr w14:val="tx1"/>
            </w14:solidFill>
          </w14:textFill>
        </w:rPr>
        <w:t>7.2投标人将加密的电子版投标文件于投标截止时间前上传到政采云系统中。</w:t>
      </w:r>
    </w:p>
    <w:p>
      <w:pPr>
        <w:pStyle w:val="50"/>
        <w:shd w:val="clear" w:color="auto" w:fill="FFFFFF"/>
        <w:spacing w:beforeAutospacing="0" w:afterAutospacing="0" w:line="360" w:lineRule="auto"/>
        <w:ind w:firstLine="210" w:firstLineChars="100"/>
        <w:rPr>
          <w:rFonts w:cs="宋体"/>
          <w:color w:val="000000" w:themeColor="text1"/>
          <w:sz w:val="21"/>
          <w:szCs w:val="21"/>
          <w:shd w:val="clear" w:color="auto" w:fill="FFFFFF"/>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7.3具体的投标文件加密上传等操作详见政采云平台操作指南。</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"https://edu.zcygov.cn/luban/e-biding?utm=a0004.2ef5001f.0001.0109.da8b35e0da8611e98d8937b7ef8a3544" </w:instrText>
      </w:r>
      <w:r>
        <w:rPr>
          <w:color w:val="000000" w:themeColor="text1"/>
          <w14:textFill>
            <w14:solidFill>
              <w14:schemeClr w14:val="tx1"/>
            </w14:solidFill>
          </w14:textFill>
        </w:rPr>
        <w:fldChar w:fldCharType="separate"/>
      </w:r>
      <w:r>
        <w:rPr>
          <w:rFonts w:hint="eastAsia" w:cs="宋体"/>
          <w:color w:val="000000" w:themeColor="text1"/>
          <w:sz w:val="21"/>
          <w:szCs w:val="21"/>
          <w:u w:val="single"/>
          <w:shd w:val="clear" w:color="auto" w:fill="FFFFFF"/>
          <w14:textFill>
            <w14:solidFill>
              <w14:schemeClr w14:val="tx1"/>
            </w14:solidFill>
          </w14:textFill>
        </w:rPr>
        <w:t>https://edu.zcygov.cn/luban/e-biding?utm=a0004.2ef5001f.0001.0109.da8b35e0da8611e98d8937b7ef8a3544</w:t>
      </w:r>
      <w:r>
        <w:rPr>
          <w:rFonts w:cs="宋体"/>
          <w:color w:val="000000" w:themeColor="text1"/>
          <w:sz w:val="21"/>
          <w:szCs w:val="21"/>
          <w:u w:val="single"/>
          <w:shd w:val="clear" w:color="auto" w:fill="FFFFFF"/>
          <w14:textFill>
            <w14:solidFill>
              <w14:schemeClr w14:val="tx1"/>
            </w14:solidFill>
          </w14:textFill>
        </w:rPr>
        <w:fldChar w:fldCharType="end"/>
      </w:r>
    </w:p>
    <w:p>
      <w:pPr>
        <w:pStyle w:val="50"/>
        <w:spacing w:beforeAutospacing="0" w:afterAutospacing="0" w:line="360" w:lineRule="auto"/>
        <w:jc w:val="both"/>
        <w:rPr>
          <w:rStyle w:val="20"/>
          <w:b/>
          <w:bCs/>
          <w:sz w:val="21"/>
          <w:szCs w:val="21"/>
        </w:rPr>
      </w:pPr>
      <w:r>
        <w:rPr>
          <w:rStyle w:val="20"/>
          <w:rFonts w:hint="eastAsia"/>
          <w:b/>
          <w:bCs/>
          <w:sz w:val="21"/>
          <w:szCs w:val="21"/>
        </w:rPr>
        <w:t>八．投标保证金：无。</w:t>
      </w:r>
    </w:p>
    <w:p>
      <w:pPr>
        <w:pStyle w:val="50"/>
        <w:spacing w:beforeAutospacing="0" w:afterAutospacing="0" w:line="360" w:lineRule="auto"/>
        <w:jc w:val="both"/>
        <w:rPr>
          <w:rStyle w:val="20"/>
          <w:sz w:val="21"/>
          <w:szCs w:val="21"/>
        </w:rPr>
      </w:pPr>
      <w:r>
        <w:rPr>
          <w:rStyle w:val="20"/>
          <w:rFonts w:hint="eastAsia"/>
          <w:b/>
          <w:bCs/>
          <w:sz w:val="21"/>
          <w:szCs w:val="21"/>
        </w:rPr>
        <w:t>九.</w:t>
      </w:r>
      <w:r>
        <w:rPr>
          <w:rStyle w:val="20"/>
          <w:b/>
          <w:bCs/>
          <w:sz w:val="21"/>
          <w:szCs w:val="21"/>
        </w:rPr>
        <w:t>投标截止时间</w:t>
      </w:r>
      <w:r>
        <w:rPr>
          <w:rStyle w:val="20"/>
          <w:rFonts w:hint="eastAsia"/>
          <w:b/>
          <w:bCs/>
          <w:sz w:val="21"/>
          <w:szCs w:val="21"/>
        </w:rPr>
        <w:t>和地址</w:t>
      </w:r>
      <w:r>
        <w:rPr>
          <w:rStyle w:val="20"/>
          <w:sz w:val="21"/>
          <w:szCs w:val="21"/>
        </w:rPr>
        <w:t>：</w:t>
      </w:r>
    </w:p>
    <w:p>
      <w:pPr>
        <w:pStyle w:val="50"/>
        <w:shd w:val="clear" w:color="auto" w:fill="FFFFFF"/>
        <w:spacing w:beforeAutospacing="0" w:afterAutospacing="0" w:line="360" w:lineRule="auto"/>
        <w:ind w:firstLine="420" w:firstLineChars="200"/>
        <w:rPr>
          <w:rFonts w:cs="宋体"/>
          <w:sz w:val="21"/>
          <w:szCs w:val="21"/>
          <w:shd w:val="clear" w:color="auto" w:fill="FFFFFF"/>
        </w:rPr>
      </w:pPr>
      <w:r>
        <w:rPr>
          <w:rFonts w:hint="eastAsia" w:cs="宋体"/>
          <w:sz w:val="21"/>
          <w:szCs w:val="21"/>
          <w:shd w:val="clear" w:color="auto" w:fill="FFFFFF"/>
        </w:rPr>
        <w:t>根据《浙江省政府采购项目电子交易管理暂行办法》第二十条规定，本次投标允许投标人递交备份投标文件，仅提交备份投标文件的，投标无效。</w:t>
      </w:r>
    </w:p>
    <w:p>
      <w:pPr>
        <w:pStyle w:val="50"/>
        <w:shd w:val="clear" w:color="auto" w:fill="FFFFFF"/>
        <w:spacing w:beforeAutospacing="0" w:afterAutospacing="0" w:line="360" w:lineRule="auto"/>
        <w:ind w:firstLine="420" w:firstLineChars="200"/>
        <w:rPr>
          <w:rFonts w:cs="宋体"/>
          <w:sz w:val="21"/>
          <w:szCs w:val="21"/>
          <w:shd w:val="clear" w:color="auto" w:fill="FFFFFF"/>
        </w:rPr>
      </w:pPr>
      <w:r>
        <w:rPr>
          <w:rFonts w:hint="eastAsia" w:cs="宋体"/>
          <w:sz w:val="21"/>
          <w:szCs w:val="21"/>
          <w:shd w:val="clear" w:color="auto" w:fill="FFFFFF"/>
        </w:rPr>
        <w:t>投标截止时间：投标人应于</w:t>
      </w:r>
      <w:r>
        <w:rPr>
          <w:rFonts w:hint="eastAsia" w:cs="宋体"/>
          <w:color w:val="000000" w:themeColor="text1"/>
          <w:sz w:val="21"/>
          <w:szCs w:val="21"/>
          <w:shd w:val="clear" w:color="auto" w:fill="FFFFFF"/>
          <w14:textFill>
            <w14:solidFill>
              <w14:schemeClr w14:val="tx1"/>
            </w14:solidFill>
          </w14:textFill>
        </w:rPr>
        <w:t>2019年</w:t>
      </w:r>
      <w:r>
        <w:rPr>
          <w:rFonts w:hint="eastAsia" w:cs="宋体"/>
          <w:color w:val="000000" w:themeColor="text1"/>
          <w:sz w:val="21"/>
          <w:szCs w:val="21"/>
          <w:shd w:val="clear" w:color="auto" w:fill="FFFFFF"/>
          <w:lang w:val="en-US" w:eastAsia="zh-CN"/>
          <w14:textFill>
            <w14:solidFill>
              <w14:schemeClr w14:val="tx1"/>
            </w14:solidFill>
          </w14:textFill>
        </w:rPr>
        <w:t>11</w:t>
      </w:r>
      <w:r>
        <w:rPr>
          <w:rFonts w:hint="eastAsia" w:cs="宋体"/>
          <w:color w:val="000000" w:themeColor="text1"/>
          <w:sz w:val="21"/>
          <w:szCs w:val="21"/>
          <w:shd w:val="clear" w:color="auto" w:fill="FFFFFF"/>
          <w14:textFill>
            <w14:solidFill>
              <w14:schemeClr w14:val="tx1"/>
            </w14:solidFill>
          </w14:textFill>
        </w:rPr>
        <w:t>月</w:t>
      </w:r>
      <w:r>
        <w:rPr>
          <w:rFonts w:hint="eastAsia" w:cs="宋体"/>
          <w:color w:val="000000" w:themeColor="text1"/>
          <w:sz w:val="21"/>
          <w:szCs w:val="21"/>
          <w:shd w:val="clear" w:color="auto" w:fill="FFFFFF"/>
          <w:lang w:val="en-US" w:eastAsia="zh-CN"/>
          <w14:textFill>
            <w14:solidFill>
              <w14:schemeClr w14:val="tx1"/>
            </w14:solidFill>
          </w14:textFill>
        </w:rPr>
        <w:t>8</w:t>
      </w:r>
      <w:r>
        <w:rPr>
          <w:rFonts w:hint="eastAsia" w:cs="宋体"/>
          <w:color w:val="000000" w:themeColor="text1"/>
          <w:sz w:val="21"/>
          <w:szCs w:val="21"/>
          <w:shd w:val="clear" w:color="auto" w:fill="FFFFFF"/>
          <w14:textFill>
            <w14:solidFill>
              <w14:schemeClr w14:val="tx1"/>
            </w14:solidFill>
          </w14:textFill>
        </w:rPr>
        <w:t>日</w:t>
      </w:r>
      <w:r>
        <w:rPr>
          <w:rFonts w:hint="eastAsia" w:cs="宋体"/>
          <w:color w:val="000000" w:themeColor="text1"/>
          <w:sz w:val="21"/>
          <w:szCs w:val="21"/>
          <w:shd w:val="clear" w:color="auto" w:fill="FFFFFF"/>
          <w:lang w:val="en-US" w:eastAsia="zh-CN"/>
          <w14:textFill>
            <w14:solidFill>
              <w14:schemeClr w14:val="tx1"/>
            </w14:solidFill>
          </w14:textFill>
        </w:rPr>
        <w:t>14</w:t>
      </w:r>
      <w:r>
        <w:rPr>
          <w:rFonts w:hint="eastAsia" w:cs="宋体"/>
          <w:color w:val="000000" w:themeColor="text1"/>
          <w:sz w:val="21"/>
          <w:szCs w:val="21"/>
          <w:shd w:val="clear" w:color="auto" w:fill="FFFFFF"/>
          <w14:textFill>
            <w14:solidFill>
              <w14:schemeClr w14:val="tx1"/>
            </w14:solidFill>
          </w14:textFill>
        </w:rPr>
        <w:t>:00（北京时间）</w:t>
      </w:r>
      <w:r>
        <w:rPr>
          <w:rFonts w:hint="eastAsia" w:cs="宋体"/>
          <w:sz w:val="21"/>
          <w:szCs w:val="21"/>
          <w:shd w:val="clear" w:color="auto" w:fill="FFFFFF"/>
        </w:rPr>
        <w:t>前将加密的电子版投标文件于投标截止时间前上传到政采云系统中。</w:t>
      </w:r>
    </w:p>
    <w:p>
      <w:pPr>
        <w:pStyle w:val="50"/>
        <w:spacing w:beforeAutospacing="0" w:afterAutospacing="0" w:line="360" w:lineRule="auto"/>
        <w:ind w:firstLine="420" w:firstLineChars="200"/>
        <w:jc w:val="both"/>
        <w:rPr>
          <w:rStyle w:val="20"/>
          <w:sz w:val="21"/>
          <w:szCs w:val="21"/>
        </w:rPr>
      </w:pPr>
      <w:r>
        <w:rPr>
          <w:rStyle w:val="20"/>
          <w:rFonts w:hint="eastAsia"/>
          <w:sz w:val="21"/>
          <w:szCs w:val="21"/>
        </w:rPr>
        <w:t>投标地址：舟山市新城翁山路555号四楼开标</w:t>
      </w:r>
      <w:r>
        <w:rPr>
          <w:rStyle w:val="20"/>
          <w:rFonts w:hint="eastAsia"/>
          <w:sz w:val="21"/>
          <w:szCs w:val="21"/>
          <w:lang w:val="en-US" w:eastAsia="zh-CN"/>
        </w:rPr>
        <w:t>4</w:t>
      </w:r>
      <w:r>
        <w:rPr>
          <w:rStyle w:val="20"/>
          <w:rFonts w:hint="eastAsia"/>
          <w:sz w:val="21"/>
          <w:szCs w:val="21"/>
        </w:rPr>
        <w:t>室（大宗商品交易中心同幢西边开标室）。</w:t>
      </w:r>
    </w:p>
    <w:p>
      <w:pPr>
        <w:pStyle w:val="50"/>
        <w:spacing w:beforeAutospacing="0" w:afterAutospacing="0" w:line="360" w:lineRule="auto"/>
        <w:jc w:val="both"/>
        <w:rPr>
          <w:rStyle w:val="20"/>
          <w:sz w:val="21"/>
          <w:szCs w:val="21"/>
        </w:rPr>
      </w:pPr>
      <w:r>
        <w:rPr>
          <w:rFonts w:hint="eastAsia" w:cs="宋体"/>
          <w:b/>
          <w:sz w:val="22"/>
          <w:szCs w:val="22"/>
        </w:rPr>
        <w:t>十．开标时间</w:t>
      </w:r>
      <w:r>
        <w:rPr>
          <w:rStyle w:val="20"/>
          <w:rFonts w:hint="eastAsia"/>
          <w:b/>
          <w:bCs/>
          <w:sz w:val="21"/>
          <w:szCs w:val="21"/>
        </w:rPr>
        <w:t>和地址</w:t>
      </w:r>
      <w:r>
        <w:rPr>
          <w:rStyle w:val="20"/>
          <w:sz w:val="21"/>
          <w:szCs w:val="21"/>
        </w:rPr>
        <w:t>：</w:t>
      </w:r>
    </w:p>
    <w:p>
      <w:pPr>
        <w:pStyle w:val="50"/>
        <w:spacing w:beforeAutospacing="0" w:afterAutospacing="0" w:line="360" w:lineRule="auto"/>
        <w:ind w:firstLine="440" w:firstLineChars="200"/>
        <w:jc w:val="both"/>
        <w:rPr>
          <w:rFonts w:cs="宋体"/>
          <w:bCs/>
          <w:sz w:val="22"/>
          <w:szCs w:val="22"/>
        </w:rPr>
      </w:pPr>
      <w:r>
        <w:rPr>
          <w:rFonts w:hint="eastAsia" w:cs="宋体"/>
          <w:bCs/>
          <w:sz w:val="22"/>
          <w:szCs w:val="22"/>
        </w:rPr>
        <w:t>开标时间：2019年</w:t>
      </w:r>
      <w:r>
        <w:rPr>
          <w:rFonts w:hint="eastAsia" w:cs="宋体"/>
          <w:bCs/>
          <w:sz w:val="22"/>
          <w:szCs w:val="22"/>
          <w:lang w:val="en-US" w:eastAsia="zh-CN"/>
        </w:rPr>
        <w:t>11</w:t>
      </w:r>
      <w:r>
        <w:rPr>
          <w:rFonts w:hint="eastAsia" w:cs="宋体"/>
          <w:bCs/>
          <w:sz w:val="22"/>
          <w:szCs w:val="22"/>
        </w:rPr>
        <w:t>月</w:t>
      </w:r>
      <w:r>
        <w:rPr>
          <w:rFonts w:hint="eastAsia" w:cs="宋体"/>
          <w:bCs/>
          <w:sz w:val="22"/>
          <w:szCs w:val="22"/>
          <w:lang w:val="en-US" w:eastAsia="zh-CN"/>
        </w:rPr>
        <w:t>8</w:t>
      </w:r>
      <w:r>
        <w:rPr>
          <w:rFonts w:hint="eastAsia" w:cs="宋体"/>
          <w:bCs/>
          <w:sz w:val="22"/>
          <w:szCs w:val="22"/>
        </w:rPr>
        <w:t>日</w:t>
      </w:r>
      <w:r>
        <w:rPr>
          <w:rFonts w:hint="eastAsia" w:cs="宋体"/>
          <w:bCs/>
          <w:sz w:val="22"/>
          <w:szCs w:val="22"/>
          <w:lang w:val="en-US" w:eastAsia="zh-CN"/>
        </w:rPr>
        <w:t>14</w:t>
      </w:r>
      <w:r>
        <w:rPr>
          <w:rFonts w:hint="eastAsia" w:cs="宋体"/>
          <w:bCs/>
          <w:sz w:val="22"/>
          <w:szCs w:val="22"/>
        </w:rPr>
        <w:t xml:space="preserve"> :00 （北京时间）</w:t>
      </w:r>
    </w:p>
    <w:p>
      <w:pPr>
        <w:pStyle w:val="50"/>
        <w:spacing w:beforeAutospacing="0" w:afterAutospacing="0" w:line="360" w:lineRule="auto"/>
        <w:ind w:firstLine="420" w:firstLineChars="200"/>
        <w:jc w:val="both"/>
        <w:rPr>
          <w:rFonts w:cs="宋体"/>
          <w:bCs/>
          <w:sz w:val="22"/>
          <w:szCs w:val="22"/>
        </w:rPr>
      </w:pPr>
      <w:r>
        <w:rPr>
          <w:rStyle w:val="20"/>
          <w:rFonts w:hint="eastAsia"/>
          <w:sz w:val="21"/>
          <w:szCs w:val="21"/>
        </w:rPr>
        <w:t>开标地址：舟山市新城翁山路555号四楼开标</w:t>
      </w:r>
      <w:r>
        <w:rPr>
          <w:rStyle w:val="20"/>
          <w:rFonts w:hint="eastAsia"/>
          <w:sz w:val="21"/>
          <w:szCs w:val="21"/>
          <w:lang w:val="en-US" w:eastAsia="zh-CN"/>
        </w:rPr>
        <w:t>4</w:t>
      </w:r>
      <w:r>
        <w:rPr>
          <w:rStyle w:val="20"/>
          <w:rFonts w:hint="eastAsia"/>
          <w:sz w:val="21"/>
          <w:szCs w:val="21"/>
        </w:rPr>
        <w:t>室（大宗商品交易中心同幢西边开标室）。</w:t>
      </w:r>
    </w:p>
    <w:p>
      <w:pPr>
        <w:pStyle w:val="50"/>
        <w:spacing w:beforeAutospacing="0" w:afterAutospacing="0" w:line="360" w:lineRule="auto"/>
        <w:jc w:val="both"/>
        <w:rPr>
          <w:rStyle w:val="20"/>
          <w:b/>
          <w:bCs/>
          <w:sz w:val="21"/>
          <w:szCs w:val="21"/>
        </w:rPr>
      </w:pPr>
      <w:r>
        <w:rPr>
          <w:rStyle w:val="20"/>
          <w:rFonts w:hint="eastAsia"/>
          <w:b/>
          <w:bCs/>
          <w:sz w:val="21"/>
          <w:szCs w:val="21"/>
        </w:rPr>
        <w:t>十一</w:t>
      </w:r>
      <w:r>
        <w:rPr>
          <w:rStyle w:val="20"/>
          <w:b/>
          <w:bCs/>
          <w:sz w:val="21"/>
          <w:szCs w:val="21"/>
        </w:rPr>
        <w:t>．其他事项：</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、投标人</w:t>
      </w:r>
      <w:r>
        <w:rPr>
          <w:rFonts w:ascii="宋体" w:hAnsi="宋体" w:cs="宋体"/>
          <w:szCs w:val="21"/>
        </w:rPr>
        <w:t>认为</w:t>
      </w:r>
      <w:r>
        <w:rPr>
          <w:rFonts w:hint="eastAsia" w:ascii="宋体" w:hAnsi="宋体" w:cs="宋体"/>
          <w:szCs w:val="21"/>
        </w:rPr>
        <w:t>采购</w:t>
      </w:r>
      <w:r>
        <w:rPr>
          <w:rFonts w:ascii="宋体" w:hAnsi="宋体" w:cs="宋体"/>
          <w:szCs w:val="21"/>
        </w:rPr>
        <w:t>文件使自己的权益受到损害的，可以自收到</w:t>
      </w:r>
      <w:r>
        <w:rPr>
          <w:rFonts w:hint="eastAsia" w:ascii="宋体" w:hAnsi="宋体" w:cs="宋体"/>
          <w:szCs w:val="21"/>
        </w:rPr>
        <w:t>采购</w:t>
      </w:r>
      <w:r>
        <w:rPr>
          <w:rFonts w:ascii="宋体" w:hAnsi="宋体" w:cs="宋体"/>
          <w:szCs w:val="21"/>
        </w:rPr>
        <w:t>文件之日（</w:t>
      </w:r>
      <w:r>
        <w:rPr>
          <w:rFonts w:hint="eastAsia" w:ascii="宋体" w:hAnsi="宋体" w:cs="宋体"/>
          <w:szCs w:val="21"/>
        </w:rPr>
        <w:t>获取</w:t>
      </w:r>
      <w:r>
        <w:rPr>
          <w:rFonts w:ascii="宋体" w:hAnsi="宋体" w:cs="宋体"/>
          <w:szCs w:val="21"/>
        </w:rPr>
        <w:t>截止日之后收到采购文件的，以</w:t>
      </w:r>
      <w:r>
        <w:rPr>
          <w:rFonts w:hint="eastAsia" w:ascii="宋体" w:hAnsi="宋体" w:cs="宋体"/>
          <w:szCs w:val="21"/>
        </w:rPr>
        <w:t>获取</w:t>
      </w:r>
      <w:r>
        <w:rPr>
          <w:rFonts w:ascii="宋体" w:hAnsi="宋体" w:cs="宋体"/>
          <w:szCs w:val="21"/>
        </w:rPr>
        <w:t>截止日为准）或者采购文件公告期限届满之日（招标公告为公告发布后的第6个工作日）起7个工作日内，以书面形式一次性向采购人和采购代理机构提出质疑。质疑</w:t>
      </w:r>
      <w:r>
        <w:rPr>
          <w:rFonts w:hint="eastAsia" w:ascii="宋体" w:hAnsi="宋体" w:cs="宋体"/>
          <w:szCs w:val="21"/>
        </w:rPr>
        <w:t>投标人</w:t>
      </w:r>
      <w:r>
        <w:rPr>
          <w:rFonts w:ascii="宋体" w:hAnsi="宋体" w:cs="宋体"/>
          <w:szCs w:val="21"/>
        </w:rPr>
        <w:t>对采购人、采购代理机构的答复不满意或者采购人、采购代理机构未在规定的时间内作</w:t>
      </w:r>
      <w:r>
        <w:rPr>
          <w:rFonts w:hint="eastAsia" w:ascii="宋体" w:hAnsi="宋体" w:cs="宋体"/>
          <w:szCs w:val="21"/>
        </w:rPr>
        <w:t>出答复的，可以在答复期满后十五个工作日内向监督管理部门投诉。</w:t>
      </w:r>
    </w:p>
    <w:p>
      <w:pPr>
        <w:spacing w:line="360" w:lineRule="auto"/>
        <w:ind w:firstLine="420" w:firstLineChars="200"/>
        <w:rPr>
          <w:rFonts w:hint="eastAsia" w:ascii="宋体" w:hAnsi="宋体" w:cs="宋体"/>
          <w:szCs w:val="21"/>
        </w:rPr>
      </w:pPr>
      <w:r>
        <w:rPr>
          <w:rFonts w:hint="eastAsia" w:ascii="宋体" w:hAnsi="宋体" w:cs="宋体"/>
          <w:szCs w:val="21"/>
        </w:rPr>
        <w:t>2、投标人应在合同签订前成为浙江政府采购网正式注册供应商。</w:t>
      </w:r>
    </w:p>
    <w:p>
      <w:pPr>
        <w:spacing w:line="360" w:lineRule="auto"/>
        <w:ind w:firstLine="420" w:firstLineChars="200"/>
        <w:rPr>
          <w:rFonts w:hint="default" w:ascii="宋体" w:hAnsi="宋体" w:cs="宋体"/>
          <w:szCs w:val="21"/>
          <w:lang w:val="en-US" w:eastAsia="zh-CN"/>
        </w:rPr>
      </w:pPr>
      <w:r>
        <w:rPr>
          <w:rFonts w:hint="eastAsia" w:ascii="宋体" w:hAnsi="宋体" w:cs="宋体"/>
          <w:szCs w:val="21"/>
        </w:rPr>
        <w:t>3、本项目要求投标人在投标截止时间前抵达开标室，并携带</w:t>
      </w:r>
      <w:r>
        <w:rPr>
          <w:rFonts w:hint="eastAsia"/>
          <w:color w:val="000000" w:themeColor="text1"/>
          <w14:textFill>
            <w14:solidFill>
              <w14:schemeClr w14:val="tx1"/>
            </w14:solidFill>
          </w14:textFill>
        </w:rPr>
        <w:t>一份未加密的电子版投标文件</w:t>
      </w:r>
      <w:r>
        <w:rPr>
          <w:rFonts w:hint="eastAsia" w:ascii="宋体" w:hAnsi="宋体" w:cs="宋体"/>
          <w:szCs w:val="21"/>
        </w:rPr>
        <w:t>，制作标书的CA锁，笔记本电脑。</w:t>
      </w:r>
    </w:p>
    <w:p>
      <w:pPr>
        <w:pStyle w:val="50"/>
        <w:spacing w:beforeAutospacing="0" w:afterAutospacing="0" w:line="360" w:lineRule="auto"/>
        <w:jc w:val="both"/>
        <w:rPr>
          <w:rStyle w:val="20"/>
          <w:b/>
          <w:bCs/>
          <w:sz w:val="21"/>
          <w:szCs w:val="21"/>
        </w:rPr>
      </w:pPr>
      <w:r>
        <w:rPr>
          <w:rStyle w:val="20"/>
          <w:b/>
          <w:bCs/>
          <w:sz w:val="21"/>
          <w:szCs w:val="21"/>
        </w:rPr>
        <w:t>十</w:t>
      </w:r>
      <w:r>
        <w:rPr>
          <w:rStyle w:val="20"/>
          <w:rFonts w:hint="eastAsia"/>
          <w:b/>
          <w:bCs/>
          <w:sz w:val="21"/>
          <w:szCs w:val="21"/>
        </w:rPr>
        <w:t>二</w:t>
      </w:r>
      <w:r>
        <w:rPr>
          <w:rStyle w:val="20"/>
          <w:b/>
          <w:bCs/>
          <w:sz w:val="21"/>
          <w:szCs w:val="21"/>
        </w:rPr>
        <w:t>．联系方式：</w:t>
      </w:r>
    </w:p>
    <w:p>
      <w:pPr>
        <w:pStyle w:val="16"/>
        <w:widowControl/>
        <w:spacing w:before="0" w:beforeAutospacing="0" w:after="0" w:afterAutospacing="0" w:line="440" w:lineRule="exact"/>
        <w:ind w:firstLine="420"/>
        <w:jc w:val="both"/>
        <w:rPr>
          <w:rFonts w:ascii="Times New Roman" w:hAnsi="Times New Roman"/>
          <w:sz w:val="21"/>
          <w:szCs w:val="21"/>
          <w:shd w:val="clear" w:color="auto" w:fill="FFFFFF"/>
        </w:rPr>
      </w:pPr>
      <w:r>
        <w:rPr>
          <w:rFonts w:ascii="Times New Roman" w:hAnsi="Times New Roman" w:eastAsia="Segoe UI"/>
          <w:sz w:val="21"/>
          <w:szCs w:val="21"/>
          <w:shd w:val="clear" w:color="auto" w:fill="FFFFFF"/>
        </w:rPr>
        <w:t>1、采购代理机构名称：</w:t>
      </w:r>
      <w:r>
        <w:rPr>
          <w:rFonts w:hint="eastAsia" w:ascii="Times New Roman" w:hAnsi="Times New Roman"/>
          <w:sz w:val="21"/>
          <w:szCs w:val="21"/>
          <w:shd w:val="clear" w:color="auto" w:fill="FFFFFF"/>
        </w:rPr>
        <w:t>舟山市友诚工程管理有限公司</w:t>
      </w:r>
    </w:p>
    <w:p>
      <w:pPr>
        <w:pStyle w:val="16"/>
        <w:widowControl/>
        <w:spacing w:before="0" w:beforeAutospacing="0" w:after="0" w:afterAutospacing="0" w:line="440" w:lineRule="exact"/>
        <w:ind w:firstLine="420"/>
        <w:jc w:val="both"/>
        <w:rPr>
          <w:rFonts w:ascii="Times New Roman" w:hAnsi="Times New Roman"/>
          <w:sz w:val="21"/>
          <w:szCs w:val="21"/>
          <w:shd w:val="clear" w:color="auto" w:fill="FFFFFF"/>
        </w:rPr>
      </w:pPr>
      <w:r>
        <w:rPr>
          <w:rFonts w:ascii="Times New Roman" w:hAnsi="Times New Roman" w:eastAsia="Segoe UI"/>
          <w:sz w:val="21"/>
          <w:szCs w:val="21"/>
          <w:shd w:val="clear" w:color="auto" w:fill="FFFFFF"/>
        </w:rPr>
        <w:t>联系人：</w:t>
      </w:r>
      <w:r>
        <w:rPr>
          <w:rFonts w:hint="eastAsia" w:ascii="Times New Roman" w:hAnsi="Times New Roman"/>
          <w:sz w:val="21"/>
          <w:szCs w:val="21"/>
          <w:shd w:val="clear" w:color="auto" w:fill="FFFFFF"/>
        </w:rPr>
        <w:t>庄杰</w:t>
      </w:r>
    </w:p>
    <w:p>
      <w:pPr>
        <w:pStyle w:val="16"/>
        <w:widowControl/>
        <w:spacing w:before="0" w:beforeAutospacing="0" w:after="0" w:afterAutospacing="0" w:line="440" w:lineRule="exact"/>
        <w:ind w:firstLine="420"/>
        <w:jc w:val="both"/>
        <w:rPr>
          <w:rFonts w:ascii="Times New Roman" w:hAnsi="Times New Roman"/>
          <w:sz w:val="21"/>
          <w:szCs w:val="21"/>
          <w:shd w:val="clear" w:color="auto" w:fill="FFFFFF"/>
        </w:rPr>
      </w:pPr>
      <w:r>
        <w:rPr>
          <w:rFonts w:ascii="Times New Roman" w:hAnsi="Times New Roman" w:eastAsia="Segoe UI"/>
          <w:sz w:val="21"/>
          <w:szCs w:val="21"/>
          <w:shd w:val="clear" w:color="auto" w:fill="FFFFFF"/>
        </w:rPr>
        <w:t>联系电话：</w:t>
      </w:r>
      <w:r>
        <w:rPr>
          <w:rFonts w:hint="eastAsia" w:ascii="Times New Roman" w:hAnsi="Times New Roman"/>
          <w:sz w:val="21"/>
          <w:szCs w:val="21"/>
          <w:shd w:val="clear" w:color="auto" w:fill="FFFFFF"/>
        </w:rPr>
        <w:t>18368088350</w:t>
      </w:r>
    </w:p>
    <w:p>
      <w:pPr>
        <w:pStyle w:val="16"/>
        <w:widowControl/>
        <w:spacing w:before="0" w:beforeAutospacing="0" w:after="0" w:afterAutospacing="0" w:line="440" w:lineRule="exact"/>
        <w:ind w:firstLine="420"/>
        <w:jc w:val="both"/>
        <w:rPr>
          <w:rFonts w:ascii="Times New Roman" w:hAnsi="Times New Roman"/>
          <w:sz w:val="21"/>
          <w:szCs w:val="21"/>
          <w:shd w:val="clear" w:color="auto" w:fill="FFFFFF"/>
        </w:rPr>
      </w:pPr>
      <w:r>
        <w:rPr>
          <w:rFonts w:ascii="Times New Roman" w:hAnsi="Times New Roman" w:eastAsia="Segoe UI"/>
          <w:sz w:val="21"/>
          <w:szCs w:val="21"/>
          <w:shd w:val="clear" w:color="auto" w:fill="FFFFFF"/>
        </w:rPr>
        <w:t>地点：</w:t>
      </w:r>
      <w:r>
        <w:rPr>
          <w:rFonts w:hint="eastAsia" w:ascii="Times New Roman" w:hAnsi="Times New Roman"/>
          <w:sz w:val="21"/>
          <w:szCs w:val="21"/>
          <w:shd w:val="clear" w:color="auto" w:fill="FFFFFF"/>
        </w:rPr>
        <w:t>定海区海天大道998号创客码头423室</w:t>
      </w:r>
    </w:p>
    <w:p>
      <w:pPr>
        <w:pStyle w:val="16"/>
        <w:widowControl/>
        <w:spacing w:before="0" w:beforeAutospacing="0" w:after="0" w:afterAutospacing="0" w:line="440" w:lineRule="exact"/>
        <w:ind w:firstLine="420"/>
        <w:jc w:val="both"/>
        <w:rPr>
          <w:rFonts w:ascii="Times New Roman" w:hAnsi="Times New Roman"/>
          <w:sz w:val="21"/>
          <w:szCs w:val="21"/>
          <w:shd w:val="clear" w:color="auto" w:fill="FFFFFF"/>
        </w:rPr>
      </w:pPr>
      <w:r>
        <w:rPr>
          <w:rFonts w:ascii="Times New Roman" w:hAnsi="Times New Roman" w:eastAsia="Segoe UI"/>
          <w:sz w:val="21"/>
          <w:szCs w:val="21"/>
          <w:shd w:val="clear" w:color="auto" w:fill="FFFFFF"/>
        </w:rPr>
        <w:t>2、采购人名称：</w:t>
      </w:r>
      <w:r>
        <w:rPr>
          <w:rFonts w:hint="eastAsia" w:ascii="Times New Roman" w:hAnsi="Times New Roman"/>
          <w:sz w:val="21"/>
          <w:szCs w:val="21"/>
          <w:shd w:val="clear" w:color="auto" w:fill="FFFFFF"/>
        </w:rPr>
        <w:t>舟山市应急管理局</w:t>
      </w:r>
    </w:p>
    <w:p>
      <w:pPr>
        <w:pStyle w:val="16"/>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r>
        <w:rPr>
          <w:rFonts w:ascii="Times New Roman" w:hAnsi="Times New Roman" w:eastAsia="Segoe UI"/>
          <w:sz w:val="21"/>
          <w:szCs w:val="21"/>
          <w:shd w:val="clear" w:color="auto" w:fill="FFFFFF"/>
        </w:rPr>
        <w:t>联系人</w:t>
      </w:r>
      <w:r>
        <w:rPr>
          <w:rFonts w:hint="eastAsia" w:ascii="Times New Roman" w:hAnsi="Times New Roman" w:eastAsia="Segoe UI"/>
          <w:sz w:val="21"/>
          <w:szCs w:val="21"/>
          <w:shd w:val="clear" w:color="auto" w:fill="FFFFFF"/>
        </w:rPr>
        <w:t>：</w:t>
      </w:r>
      <w:r>
        <w:rPr>
          <w:rFonts w:hint="eastAsia" w:ascii="Times New Roman" w:hAnsi="Times New Roman"/>
          <w:sz w:val="21"/>
          <w:szCs w:val="21"/>
          <w:shd w:val="clear" w:color="auto" w:fill="FFFFFF"/>
          <w:lang w:eastAsia="zh-CN"/>
        </w:rPr>
        <w:t>杨先生</w:t>
      </w:r>
      <w:r>
        <w:rPr>
          <w:rFonts w:hint="eastAsia" w:ascii="Times New Roman" w:hAnsi="Times New Roman" w:eastAsia="Segoe UI"/>
          <w:sz w:val="21"/>
          <w:szCs w:val="21"/>
          <w:shd w:val="clear" w:color="auto" w:fill="FFFFFF"/>
        </w:rPr>
        <w:t xml:space="preserve"> </w:t>
      </w:r>
    </w:p>
    <w:p>
      <w:pPr>
        <w:pStyle w:val="16"/>
        <w:widowControl/>
        <w:spacing w:before="0" w:beforeAutospacing="0" w:after="0" w:afterAutospacing="0" w:line="440" w:lineRule="exact"/>
        <w:ind w:firstLine="420"/>
        <w:jc w:val="both"/>
        <w:rPr>
          <w:rFonts w:hint="default" w:ascii="Times New Roman" w:hAnsi="Times New Roman" w:eastAsia="宋体"/>
          <w:sz w:val="21"/>
          <w:szCs w:val="21"/>
          <w:shd w:val="clear" w:color="auto" w:fill="FFFFFF"/>
          <w:lang w:val="en-US" w:eastAsia="zh-CN"/>
        </w:rPr>
      </w:pPr>
      <w:r>
        <w:rPr>
          <w:rFonts w:hint="eastAsia" w:ascii="Times New Roman" w:hAnsi="Times New Roman" w:eastAsia="Segoe UI"/>
          <w:sz w:val="21"/>
          <w:szCs w:val="21"/>
          <w:shd w:val="clear" w:color="auto" w:fill="FFFFFF"/>
        </w:rPr>
        <w:t xml:space="preserve">联系电话： </w:t>
      </w:r>
      <w:r>
        <w:rPr>
          <w:rFonts w:hint="eastAsia" w:ascii="Times New Roman" w:hAnsi="Times New Roman"/>
          <w:sz w:val="21"/>
          <w:szCs w:val="21"/>
          <w:shd w:val="clear" w:color="auto" w:fill="FFFFFF"/>
          <w:lang w:val="en-US" w:eastAsia="zh-CN"/>
        </w:rPr>
        <w:t>13957238436</w:t>
      </w:r>
    </w:p>
    <w:p>
      <w:pPr>
        <w:pStyle w:val="16"/>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r>
        <w:rPr>
          <w:rFonts w:hint="eastAsia" w:ascii="Times New Roman" w:hAnsi="Times New Roman" w:eastAsia="Segoe UI"/>
          <w:sz w:val="21"/>
          <w:szCs w:val="21"/>
          <w:shd w:val="clear" w:color="auto" w:fill="FFFFFF"/>
        </w:rPr>
        <w:t>地址：舟山市海天大道681号</w:t>
      </w:r>
    </w:p>
    <w:p>
      <w:pPr>
        <w:pStyle w:val="16"/>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r>
        <w:rPr>
          <w:rFonts w:hint="eastAsia" w:ascii="Times New Roman" w:hAnsi="Times New Roman" w:eastAsia="Segoe UI"/>
          <w:sz w:val="21"/>
          <w:szCs w:val="21"/>
          <w:shd w:val="clear" w:color="auto" w:fill="FFFFFF"/>
        </w:rPr>
        <w:t>3、</w:t>
      </w:r>
      <w:r>
        <w:rPr>
          <w:rFonts w:ascii="Times New Roman" w:hAnsi="Times New Roman" w:eastAsia="Segoe UI"/>
          <w:sz w:val="21"/>
          <w:szCs w:val="21"/>
          <w:shd w:val="clear" w:color="auto" w:fill="FFFFFF"/>
        </w:rPr>
        <w:t>同级政府采购监督管理部门名称：</w:t>
      </w:r>
      <w:r>
        <w:rPr>
          <w:rFonts w:hint="eastAsia" w:ascii="宋体" w:hAnsi="宋体" w:cs="宋体"/>
          <w:sz w:val="21"/>
          <w:szCs w:val="21"/>
        </w:rPr>
        <w:t>舟山市财政局（政府采购监管处）</w:t>
      </w:r>
    </w:p>
    <w:p>
      <w:pPr>
        <w:pStyle w:val="16"/>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r>
        <w:rPr>
          <w:rFonts w:ascii="Times New Roman" w:hAnsi="Times New Roman" w:eastAsia="Segoe UI"/>
          <w:sz w:val="21"/>
          <w:szCs w:val="21"/>
          <w:shd w:val="clear" w:color="auto" w:fill="FFFFFF"/>
        </w:rPr>
        <w:t>联系人：</w:t>
      </w:r>
      <w:r>
        <w:rPr>
          <w:rFonts w:hint="eastAsia" w:ascii="宋体" w:hAnsi="宋体" w:cs="宋体"/>
          <w:sz w:val="21"/>
          <w:szCs w:val="21"/>
        </w:rPr>
        <w:t>孙太武</w:t>
      </w:r>
    </w:p>
    <w:p>
      <w:pPr>
        <w:pStyle w:val="16"/>
        <w:widowControl/>
        <w:spacing w:before="0" w:beforeAutospacing="0" w:after="0" w:afterAutospacing="0" w:line="440" w:lineRule="exact"/>
        <w:ind w:left="420" w:leftChars="200"/>
        <w:jc w:val="both"/>
        <w:rPr>
          <w:rFonts w:ascii="Times New Roman" w:hAnsi="Times New Roman" w:eastAsia="Segoe UI"/>
          <w:sz w:val="21"/>
          <w:szCs w:val="21"/>
          <w:shd w:val="clear" w:color="auto" w:fill="FFFFFF"/>
        </w:rPr>
      </w:pPr>
      <w:r>
        <w:rPr>
          <w:rFonts w:ascii="Times New Roman" w:hAnsi="Times New Roman" w:eastAsia="Segoe UI"/>
          <w:sz w:val="21"/>
          <w:szCs w:val="21"/>
          <w:shd w:val="clear" w:color="auto" w:fill="FFFFFF"/>
        </w:rPr>
        <w:t>监督投诉电话：</w:t>
      </w:r>
      <w:r>
        <w:rPr>
          <w:rFonts w:hint="eastAsia" w:ascii="Times New Roman" w:hAnsi="Times New Roman" w:eastAsia="Segoe UI"/>
          <w:sz w:val="21"/>
          <w:szCs w:val="21"/>
          <w:shd w:val="clear" w:color="auto" w:fill="FFFFFF"/>
        </w:rPr>
        <w:t>0580-2282519</w:t>
      </w:r>
      <w:r>
        <w:rPr>
          <w:rFonts w:hint="eastAsia" w:ascii="Times New Roman" w:hAnsi="Times New Roman" w:eastAsia="Segoe UI"/>
          <w:sz w:val="21"/>
          <w:szCs w:val="21"/>
          <w:shd w:val="clear" w:color="auto" w:fill="FFFFFF"/>
        </w:rPr>
        <w:br w:type="textWrapping"/>
      </w:r>
      <w:r>
        <w:rPr>
          <w:rFonts w:hint="eastAsia" w:ascii="Times New Roman" w:hAnsi="Times New Roman" w:eastAsia="Segoe UI"/>
          <w:sz w:val="21"/>
          <w:szCs w:val="21"/>
          <w:shd w:val="clear" w:color="auto" w:fill="FFFFFF"/>
        </w:rPr>
        <w:t>地址：舟山市定海区新城海天大道681号</w:t>
      </w:r>
    </w:p>
    <w:p>
      <w:pPr>
        <w:pStyle w:val="16"/>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hint="eastAsia" w:ascii="宋体" w:hAnsi="宋体" w:cs="宋体"/>
          <w:b/>
          <w:sz w:val="30"/>
          <w:szCs w:val="30"/>
        </w:rPr>
      </w:pPr>
    </w:p>
    <w:p>
      <w:pPr>
        <w:jc w:val="center"/>
        <w:rPr>
          <w:rFonts w:ascii="宋体" w:hAnsi="宋体" w:cs="宋体"/>
          <w:b/>
          <w:sz w:val="30"/>
          <w:szCs w:val="30"/>
        </w:rPr>
      </w:pPr>
      <w:r>
        <w:rPr>
          <w:rFonts w:hint="eastAsia" w:ascii="宋体" w:hAnsi="宋体" w:cs="宋体"/>
          <w:b/>
          <w:sz w:val="30"/>
          <w:szCs w:val="30"/>
        </w:rPr>
        <w:t>第二章 采购需求</w:t>
      </w:r>
    </w:p>
    <w:p>
      <w:pPr>
        <w:pStyle w:val="9"/>
      </w:pPr>
    </w:p>
    <w:p>
      <w:pPr>
        <w:snapToGrid w:val="0"/>
        <w:spacing w:line="360" w:lineRule="auto"/>
        <w:ind w:right="566"/>
        <w:rPr>
          <w:b/>
          <w:bCs/>
          <w:sz w:val="28"/>
          <w:szCs w:val="28"/>
        </w:rPr>
      </w:pPr>
      <w:r>
        <w:rPr>
          <w:rFonts w:hint="eastAsia"/>
          <w:b/>
          <w:bCs/>
          <w:sz w:val="28"/>
          <w:szCs w:val="28"/>
        </w:rPr>
        <w:t>1、项目概述</w:t>
      </w:r>
    </w:p>
    <w:p>
      <w:pPr>
        <w:pStyle w:val="9"/>
        <w:rPr>
          <w:bCs/>
        </w:rPr>
      </w:pPr>
      <w:bookmarkStart w:id="1" w:name="_Toc14964215"/>
      <w:r>
        <w:rPr>
          <w:rFonts w:hint="eastAsia"/>
          <w:bCs/>
        </w:rPr>
        <w:t>1.</w:t>
      </w:r>
      <w:r>
        <w:rPr>
          <w:bCs/>
        </w:rPr>
        <w:t xml:space="preserve">1 </w:t>
      </w:r>
      <w:r>
        <w:rPr>
          <w:rFonts w:hint="eastAsia"/>
          <w:bCs/>
        </w:rPr>
        <w:t>项目背景</w:t>
      </w:r>
      <w:bookmarkEnd w:id="1"/>
    </w:p>
    <w:p>
      <w:pPr>
        <w:pStyle w:val="9"/>
        <w:rPr>
          <w:bCs/>
          <w:sz w:val="21"/>
          <w:szCs w:val="21"/>
        </w:rPr>
      </w:pPr>
      <w:r>
        <w:rPr>
          <w:rFonts w:hint="eastAsia"/>
          <w:bCs/>
          <w:sz w:val="21"/>
          <w:szCs w:val="21"/>
        </w:rPr>
        <w:t>地震发生后，可靠的震情信息的快速通报是指挥决策、应急处置的首要支撑信息，也是公众避灾自救的依仗。当今世界，由于地震监测网络发达及互联网的普及，媒体获取并传播的震情信息几乎完全同步于震情信息的发布源。而市县地震应急部门往往受限于人员、技术、财力、机制等条件，依然使用传统的通信方式接收省级地震应急部门发送的震情信息后再人工转发，远远慢于网络信息传播速度，效率低下且往往顾此失彼，关键时刻腾不出手来做更重要的震情分析跟踪和应急工作，严重影响政府应急效率和形象。而且对于非工作时间段发生的地震，市县地震部门普遍没有值班人员，震情信息到达手中往往成为断点，不能迅速成为应急处置的最先信息源。</w:t>
      </w:r>
    </w:p>
    <w:p>
      <w:pPr>
        <w:pStyle w:val="9"/>
        <w:rPr>
          <w:bCs/>
          <w:sz w:val="21"/>
          <w:szCs w:val="21"/>
        </w:rPr>
      </w:pPr>
      <w:r>
        <w:rPr>
          <w:rFonts w:hint="eastAsia"/>
          <w:bCs/>
          <w:sz w:val="21"/>
          <w:szCs w:val="21"/>
        </w:rPr>
        <w:t>因此，在省级地震自动速报信息源的基础上，建设市县地震灾害风险服务平台，将震情信息迅速自动分类发送到不同目标人群，是弥补市县地震应急部门的业务能力短板的迫切需要，也是提升市县地震应急部门公共服务能力的需要。同时，市县地震应急部门人员少，震后事务繁杂，震后处置迫切需要提供其它有关信息源，所以本系统定位为地震灾害风险综合服务平台。</w:t>
      </w:r>
    </w:p>
    <w:p>
      <w:pPr>
        <w:pStyle w:val="9"/>
        <w:rPr>
          <w:bCs/>
        </w:rPr>
      </w:pPr>
      <w:bookmarkStart w:id="2" w:name="_Toc14964216"/>
      <w:r>
        <w:rPr>
          <w:rFonts w:hint="eastAsia"/>
          <w:bCs/>
        </w:rPr>
        <w:t>1</w:t>
      </w:r>
      <w:r>
        <w:rPr>
          <w:bCs/>
        </w:rPr>
        <w:t xml:space="preserve">.2 </w:t>
      </w:r>
      <w:r>
        <w:rPr>
          <w:rFonts w:hint="eastAsia"/>
          <w:bCs/>
        </w:rPr>
        <w:t>目的及意义</w:t>
      </w:r>
      <w:bookmarkEnd w:id="2"/>
    </w:p>
    <w:p>
      <w:pPr>
        <w:pStyle w:val="9"/>
        <w:rPr>
          <w:bCs/>
          <w:sz w:val="21"/>
          <w:szCs w:val="21"/>
        </w:rPr>
      </w:pPr>
      <w:r>
        <w:rPr>
          <w:rFonts w:hint="eastAsia"/>
          <w:bCs/>
          <w:sz w:val="21"/>
          <w:szCs w:val="21"/>
          <w:lang w:eastAsia="zh-CN"/>
        </w:rPr>
        <w:t>舟山市防震减灾综合服务平台项目</w:t>
      </w:r>
      <w:r>
        <w:rPr>
          <w:rFonts w:hint="eastAsia"/>
          <w:bCs/>
          <w:sz w:val="21"/>
          <w:szCs w:val="21"/>
        </w:rPr>
        <w:t>，是弥补市县地震应急部门目前有限的业务能力短板的迫切需要，也是提升市县地震部门公共服务能力的需要。</w:t>
      </w:r>
    </w:p>
    <w:p>
      <w:pPr>
        <w:pStyle w:val="9"/>
        <w:rPr>
          <w:bCs/>
          <w:sz w:val="21"/>
          <w:szCs w:val="21"/>
        </w:rPr>
      </w:pPr>
      <w:r>
        <w:rPr>
          <w:rFonts w:hint="eastAsia"/>
          <w:bCs/>
          <w:sz w:val="21"/>
          <w:szCs w:val="21"/>
        </w:rPr>
        <w:t>通过系统自动化程序化的判断推送紧急信息，将根本改变市县地震部门的震后处置工作模式，极大保障了震后处置的有效启动，防止极端情况下地震部门人员联系不畅造成的时间延迟，极大地提高项目部署市县应对突发地震事件的快速反应能力，为应急决策部署提供有力支撑。</w:t>
      </w:r>
    </w:p>
    <w:p>
      <w:pPr>
        <w:pStyle w:val="9"/>
        <w:rPr>
          <w:bCs/>
        </w:rPr>
      </w:pPr>
      <w:r>
        <w:rPr>
          <w:rFonts w:hint="eastAsia"/>
          <w:bCs/>
          <w:sz w:val="21"/>
          <w:szCs w:val="21"/>
        </w:rPr>
        <w:t>同时，迅速可靠的官方震情信息有利于安定民心，有利于社会稳定，有利于减轻地震灾害可能造成的更大损失，也有利于各级政府“执政为民”和“以人为本”行政理念的升华和政府形象的提升。</w:t>
      </w:r>
    </w:p>
    <w:p>
      <w:pPr>
        <w:pStyle w:val="9"/>
        <w:rPr>
          <w:b/>
          <w:sz w:val="28"/>
          <w:szCs w:val="28"/>
        </w:rPr>
      </w:pPr>
      <w:bookmarkStart w:id="3" w:name="_Toc14964217"/>
      <w:r>
        <w:rPr>
          <w:rFonts w:hint="eastAsia"/>
          <w:b/>
          <w:sz w:val="28"/>
          <w:szCs w:val="28"/>
        </w:rPr>
        <w:t>2、需求分析</w:t>
      </w:r>
      <w:bookmarkEnd w:id="3"/>
    </w:p>
    <w:p>
      <w:pPr>
        <w:pStyle w:val="9"/>
        <w:rPr>
          <w:bCs/>
        </w:rPr>
      </w:pPr>
      <w:bookmarkStart w:id="4" w:name="_Toc14964218"/>
      <w:r>
        <w:rPr>
          <w:rFonts w:hint="eastAsia"/>
          <w:bCs/>
        </w:rPr>
        <w:t>2</w:t>
      </w:r>
      <w:r>
        <w:rPr>
          <w:bCs/>
        </w:rPr>
        <w:t xml:space="preserve">.1 </w:t>
      </w:r>
      <w:r>
        <w:rPr>
          <w:rFonts w:hint="eastAsia"/>
          <w:bCs/>
        </w:rPr>
        <w:t>需求分析</w:t>
      </w:r>
      <w:bookmarkEnd w:id="4"/>
    </w:p>
    <w:p>
      <w:pPr>
        <w:pStyle w:val="9"/>
        <w:rPr>
          <w:bCs/>
          <w:sz w:val="21"/>
          <w:szCs w:val="21"/>
        </w:rPr>
      </w:pPr>
      <w:r>
        <w:rPr>
          <w:bCs/>
          <w:sz w:val="21"/>
          <w:szCs w:val="21"/>
        </w:rPr>
        <w:t>1</w:t>
      </w:r>
      <w:r>
        <w:rPr>
          <w:rFonts w:hint="eastAsia"/>
          <w:bCs/>
          <w:sz w:val="21"/>
          <w:szCs w:val="21"/>
        </w:rPr>
        <w:t>）市县地震应急管理部门震后发送震情信息的需求</w:t>
      </w:r>
    </w:p>
    <w:p>
      <w:pPr>
        <w:pStyle w:val="9"/>
        <w:rPr>
          <w:bCs/>
          <w:sz w:val="21"/>
          <w:szCs w:val="21"/>
        </w:rPr>
      </w:pPr>
      <w:r>
        <w:rPr>
          <w:rFonts w:hint="eastAsia"/>
          <w:bCs/>
          <w:sz w:val="21"/>
          <w:szCs w:val="21"/>
        </w:rPr>
        <w:t>在我国现行的地震行政管理体制下，省地震局隶属于中国地震局，而市县地震应急部门则隶属于当地市县应急管理局。目前各省地震局均已建成震情自动速报系统，地震发生后，省地震局通过手机短信方式发送震情短信到市县地震部门人员手机上。而市县地震应急部门需要将震情信息上报给本级政府，通报给本级防震减灾领导机构成员、市县地震部门机构全体人员，以及有关重要单位和新闻媒体，这是震情信息对事先设定的特定通讯对象的传送需求。同时，对于达到启动应急响应级别的地震，市县地震应急部门还需要向本级防震减灾领导机构成员推送本级政府地震应急预案中的各自相关预案任务，向市县地震部门机构全体人员推送本级部门地震应急预案中的各自相关预案任务。</w:t>
      </w:r>
    </w:p>
    <w:p>
      <w:pPr>
        <w:pStyle w:val="9"/>
        <w:rPr>
          <w:bCs/>
          <w:sz w:val="21"/>
          <w:szCs w:val="21"/>
        </w:rPr>
      </w:pPr>
      <w:r>
        <w:rPr>
          <w:bCs/>
          <w:sz w:val="21"/>
          <w:szCs w:val="21"/>
        </w:rPr>
        <w:t>2</w:t>
      </w:r>
      <w:r>
        <w:rPr>
          <w:rFonts w:hint="eastAsia"/>
          <w:bCs/>
          <w:sz w:val="21"/>
          <w:szCs w:val="21"/>
        </w:rPr>
        <w:t>）市县地震应急管理部门震后收集灾情信息的需求</w:t>
      </w:r>
    </w:p>
    <w:p>
      <w:pPr>
        <w:pStyle w:val="9"/>
        <w:rPr>
          <w:bCs/>
          <w:sz w:val="21"/>
          <w:szCs w:val="21"/>
        </w:rPr>
      </w:pPr>
      <w:r>
        <w:rPr>
          <w:rFonts w:hint="eastAsia"/>
          <w:bCs/>
          <w:sz w:val="21"/>
          <w:szCs w:val="21"/>
        </w:rPr>
        <w:t>地震发生后，各级政府急需掌握地震影响区域内的灾情灾损情况，以便部署应急、救灾的方向和资源。限于各种制约条件，地震监测台网密度不可能达到每个角落，当前市县区域大多数也没有地震烈度实时监测系统，这样，地震影响域内的灾情灾损情况就主要依靠市县地震部门与“三网一员”人员进行通讯联系来了解。为了提高效率，市县地震部门也需要一套信息采集系统，收集管理灾情灾损报告信息。为了扩大报告来源面，考虑到目前智能手机应用的广泛性普遍性，有必要在小城等应用中加入灾情信息反馈功能，通过标准化的描述选单、现场图片上报、现场自动定位等信息反馈，达成灾情灾损的及时高效收集。考虑到客户端需要客户自主决定加载与否，故采用多个客户端无疑会增加用户选择厌倦感，所以灾情信息反馈需求与震情信息发送需求以整合到单一的客户端功能中为宜。</w:t>
      </w:r>
    </w:p>
    <w:p>
      <w:pPr>
        <w:pStyle w:val="9"/>
        <w:rPr>
          <w:bCs/>
          <w:sz w:val="21"/>
          <w:szCs w:val="21"/>
        </w:rPr>
      </w:pPr>
      <w:r>
        <w:rPr>
          <w:bCs/>
          <w:sz w:val="21"/>
          <w:szCs w:val="21"/>
        </w:rPr>
        <w:t>3</w:t>
      </w:r>
      <w:r>
        <w:rPr>
          <w:rFonts w:hint="eastAsia"/>
          <w:bCs/>
          <w:sz w:val="21"/>
          <w:szCs w:val="21"/>
        </w:rPr>
        <w:t>）公众端信息需求</w:t>
      </w:r>
    </w:p>
    <w:p>
      <w:pPr>
        <w:pStyle w:val="9"/>
        <w:rPr>
          <w:bCs/>
          <w:sz w:val="21"/>
          <w:szCs w:val="21"/>
        </w:rPr>
      </w:pPr>
      <w:r>
        <w:rPr>
          <w:rFonts w:hint="eastAsia"/>
          <w:bCs/>
          <w:sz w:val="21"/>
          <w:szCs w:val="21"/>
        </w:rPr>
        <w:t>地震随时发生，地震灾害与之相伴相随，一旦个人遭遇地震灾害，在第一时间自救互救无法解脱的情况下，外部救援是必由之路。但是，外部救援成功率较低，其中的一个重要因素就是救援人员无法及时到达现场。其中除了自然因素和不可抗力之外，救援人员不能及时掌握待救人员信息也是一个重要因素。为了最大限度地减轻地震灾害造成的人员伤亡和财产损失，利用智能手机等终端的广泛普及性，在其中装载紧急求救功能，无疑可以为待救者本人或周边人员提供一条紧急通道。</w:t>
      </w:r>
    </w:p>
    <w:p>
      <w:pPr>
        <w:pStyle w:val="9"/>
        <w:rPr>
          <w:bCs/>
          <w:sz w:val="21"/>
          <w:szCs w:val="21"/>
        </w:rPr>
      </w:pPr>
      <w:r>
        <w:rPr>
          <w:bCs/>
          <w:sz w:val="21"/>
          <w:szCs w:val="21"/>
        </w:rPr>
        <w:t>4</w:t>
      </w:r>
      <w:r>
        <w:rPr>
          <w:rFonts w:hint="eastAsia"/>
          <w:bCs/>
          <w:sz w:val="21"/>
          <w:szCs w:val="21"/>
        </w:rPr>
        <w:t>）科普宣传需求</w:t>
      </w:r>
    </w:p>
    <w:p>
      <w:pPr>
        <w:pStyle w:val="9"/>
        <w:rPr>
          <w:bCs/>
          <w:sz w:val="21"/>
          <w:szCs w:val="21"/>
        </w:rPr>
      </w:pPr>
      <w:r>
        <w:rPr>
          <w:rFonts w:hint="eastAsia"/>
          <w:bCs/>
          <w:sz w:val="21"/>
          <w:szCs w:val="21"/>
        </w:rPr>
        <w:t>防震减灾科普宣传是提高全民科学素质的一项重要内容，是建立全民防灾意识的主要手段。在已加载客户端的公众中开展科普宣传，既是利用既有阵地随时展开科普宣传的需要，也可增加客户端的信息活跃度，避免客户端可能的实际使用率过低造成的客户数量流失。而且，如果深入定制一些客户端功能，例如防震减灾科普有奖竞答之类的互动式公众参与活动，还有利于吸引更多公众自主加载客户端，便于扩大用户群，增加受众面，使得震情推送、灾情反馈、紧急求救等需求得到更大程度的普及和使用，将进一步提高防震减灾工作的深度和广度，形成良性发展不断深入的新态势。</w:t>
      </w:r>
    </w:p>
    <w:p>
      <w:pPr>
        <w:pStyle w:val="9"/>
        <w:rPr>
          <w:bCs/>
        </w:rPr>
      </w:pPr>
    </w:p>
    <w:p>
      <w:pPr>
        <w:pStyle w:val="9"/>
        <w:rPr>
          <w:b/>
          <w:sz w:val="28"/>
          <w:szCs w:val="28"/>
        </w:rPr>
      </w:pPr>
      <w:bookmarkStart w:id="5" w:name="_Toc14964223"/>
      <w:r>
        <w:rPr>
          <w:b/>
          <w:sz w:val="28"/>
          <w:szCs w:val="28"/>
        </w:rPr>
        <w:t>3</w:t>
      </w:r>
      <w:r>
        <w:rPr>
          <w:rFonts w:hint="eastAsia"/>
          <w:b/>
          <w:sz w:val="28"/>
          <w:szCs w:val="28"/>
        </w:rPr>
        <w:t>、功能说明</w:t>
      </w:r>
      <w:bookmarkEnd w:id="5"/>
    </w:p>
    <w:p>
      <w:pPr>
        <w:pStyle w:val="9"/>
        <w:rPr>
          <w:bCs/>
        </w:rPr>
      </w:pPr>
      <w:bookmarkStart w:id="6" w:name="_Toc14964224"/>
      <w:r>
        <w:rPr>
          <w:bCs/>
        </w:rPr>
        <w:t xml:space="preserve">3.1 </w:t>
      </w:r>
      <w:r>
        <w:rPr>
          <w:rFonts w:hint="eastAsia"/>
          <w:bCs/>
        </w:rPr>
        <w:t>应急处置管理系统</w:t>
      </w:r>
      <w:bookmarkEnd w:id="6"/>
    </w:p>
    <w:p>
      <w:pPr>
        <w:pStyle w:val="9"/>
        <w:rPr>
          <w:bCs/>
          <w:sz w:val="21"/>
          <w:szCs w:val="21"/>
        </w:rPr>
      </w:pPr>
      <w:r>
        <w:rPr>
          <w:rFonts w:hint="eastAsia"/>
          <w:bCs/>
          <w:sz w:val="21"/>
          <w:szCs w:val="21"/>
        </w:rPr>
        <w:t>应急处置管理系统实现对舟山市政府部门、人员等基本信息管理，同时基于完成的舟山市地震应急预案，完成预案设置。系统与国家EQIM系统进行对接，实时获取地震信息，形成地震速报。同时为增强各级部门对地震防御工作，日常工作中通过应急演练模式加强地震应对能力。</w:t>
      </w:r>
    </w:p>
    <w:p>
      <w:pPr>
        <w:pStyle w:val="9"/>
        <w:rPr>
          <w:bCs/>
          <w:sz w:val="21"/>
          <w:szCs w:val="21"/>
        </w:rPr>
      </w:pPr>
      <w:r>
        <w:rPr>
          <w:rFonts w:hint="eastAsia"/>
          <w:bCs/>
          <w:sz w:val="21"/>
          <w:szCs w:val="21"/>
        </w:rPr>
        <w:t>主要功能包括：部门管理、人员管理、预案设置、应急演练、地震速报、历史地震、接口服务、推送服务八个功能模块。</w:t>
      </w:r>
    </w:p>
    <w:p>
      <w:pPr>
        <w:pStyle w:val="9"/>
        <w:rPr>
          <w:rFonts w:hint="eastAsia"/>
          <w:sz w:val="21"/>
          <w:szCs w:val="21"/>
        </w:rPr>
      </w:pPr>
    </w:p>
    <w:p>
      <w:pPr>
        <w:pStyle w:val="9"/>
      </w:pPr>
      <w:bookmarkStart w:id="7" w:name="_Toc6752276"/>
      <w:bookmarkStart w:id="8" w:name="_Toc14964233"/>
      <w:r>
        <w:t>3</w:t>
      </w:r>
      <w:r>
        <w:rPr>
          <w:rFonts w:hint="eastAsia"/>
        </w:rPr>
        <w:t>.2 应急避灾管理系统</w:t>
      </w:r>
      <w:bookmarkEnd w:id="7"/>
      <w:bookmarkEnd w:id="8"/>
    </w:p>
    <w:p>
      <w:pPr>
        <w:pStyle w:val="9"/>
        <w:rPr>
          <w:sz w:val="21"/>
          <w:szCs w:val="21"/>
        </w:rPr>
      </w:pPr>
      <w:r>
        <w:rPr>
          <w:rFonts w:hint="eastAsia"/>
          <w:sz w:val="21"/>
          <w:szCs w:val="21"/>
        </w:rPr>
        <w:t>应急避难管理系统实现对灾情相关的避灾所、科普信息以及求救信息管理，基于</w:t>
      </w:r>
      <w:r>
        <w:rPr>
          <w:sz w:val="21"/>
          <w:szCs w:val="21"/>
        </w:rPr>
        <w:t>GIS</w:t>
      </w:r>
      <w:r>
        <w:rPr>
          <w:rFonts w:hint="eastAsia"/>
          <w:sz w:val="21"/>
          <w:szCs w:val="21"/>
        </w:rPr>
        <w:t>展示相关信息，以便管理员对灾情求救及避难情况有全面了解。应急避灾管理系统包括：短信设置、避灾所管理、科普管理、求救管理、综合展示五个功能模块。</w:t>
      </w:r>
    </w:p>
    <w:p>
      <w:pPr>
        <w:pStyle w:val="9"/>
        <w:rPr>
          <w:rFonts w:hint="eastAsia"/>
          <w:sz w:val="21"/>
          <w:szCs w:val="21"/>
        </w:rPr>
      </w:pPr>
    </w:p>
    <w:p>
      <w:pPr>
        <w:pStyle w:val="9"/>
      </w:pPr>
      <w:bookmarkStart w:id="9" w:name="_Toc6752277"/>
      <w:bookmarkStart w:id="10" w:name="_Toc14964239"/>
      <w:r>
        <w:t>3</w:t>
      </w:r>
      <w:r>
        <w:rPr>
          <w:rFonts w:hint="eastAsia"/>
        </w:rPr>
        <w:t>.3 应急处置管理移动端</w:t>
      </w:r>
      <w:bookmarkEnd w:id="9"/>
      <w:bookmarkEnd w:id="10"/>
    </w:p>
    <w:p>
      <w:pPr>
        <w:pStyle w:val="9"/>
        <w:rPr>
          <w:sz w:val="21"/>
          <w:szCs w:val="21"/>
        </w:rPr>
      </w:pPr>
      <w:r>
        <w:rPr>
          <w:rFonts w:hint="eastAsia"/>
          <w:sz w:val="21"/>
          <w:szCs w:val="21"/>
        </w:rPr>
        <w:t>应急处理管理移动端实现与钉钉对接，实现整个地震应急预案的流程处理。日常可通过应急演练来训练各部门人员对地震应急的反应，发生地震时，可将设置完成的应急预案第一时间推送至相关人员，保证人员到岗，及时应对地震。应急处置管理移动端包括：震情推送、地震响应、应急演练、预案启动、预案推送、到岗确认、到岗总览七个功能模块。</w:t>
      </w:r>
    </w:p>
    <w:p>
      <w:pPr>
        <w:pStyle w:val="9"/>
        <w:rPr>
          <w:sz w:val="21"/>
          <w:szCs w:val="21"/>
        </w:rPr>
      </w:pPr>
    </w:p>
    <w:p>
      <w:pPr>
        <w:pStyle w:val="9"/>
      </w:pPr>
      <w:bookmarkStart w:id="11" w:name="_Toc6752278"/>
      <w:bookmarkStart w:id="12" w:name="_Toc14964247"/>
      <w:r>
        <w:t>3</w:t>
      </w:r>
      <w:r>
        <w:rPr>
          <w:rFonts w:hint="eastAsia"/>
        </w:rPr>
        <w:t>.4 舟山市地震公众号</w:t>
      </w:r>
      <w:bookmarkEnd w:id="11"/>
      <w:r>
        <w:rPr>
          <w:rFonts w:hint="eastAsia"/>
        </w:rPr>
        <w:t>对接</w:t>
      </w:r>
      <w:bookmarkEnd w:id="12"/>
    </w:p>
    <w:p>
      <w:pPr>
        <w:pStyle w:val="9"/>
        <w:rPr>
          <w:sz w:val="21"/>
          <w:szCs w:val="21"/>
        </w:rPr>
      </w:pPr>
      <w:r>
        <w:rPr>
          <w:rFonts w:hint="eastAsia"/>
          <w:sz w:val="21"/>
          <w:szCs w:val="21"/>
        </w:rPr>
        <w:t>向舟山应急管理公众号推送地震速报及地震科普。在向公众号推送相关科普信息的同时，配置定点放置的</w:t>
      </w:r>
      <w:r>
        <w:rPr>
          <w:rFonts w:hint="eastAsia"/>
          <w:b/>
          <w:bCs/>
          <w:sz w:val="21"/>
          <w:szCs w:val="21"/>
        </w:rPr>
        <w:t>2台地震科普一体机设备</w:t>
      </w:r>
      <w:r>
        <w:rPr>
          <w:rFonts w:hint="eastAsia"/>
          <w:sz w:val="21"/>
          <w:szCs w:val="21"/>
        </w:rPr>
        <w:t>，地震科普设备应包括以下主要内容：</w:t>
      </w:r>
    </w:p>
    <w:p>
      <w:pPr>
        <w:pStyle w:val="9"/>
        <w:rPr>
          <w:sz w:val="21"/>
          <w:szCs w:val="21"/>
        </w:rPr>
      </w:pPr>
      <w:r>
        <w:rPr>
          <w:rFonts w:hint="eastAsia"/>
          <w:sz w:val="21"/>
          <w:szCs w:val="21"/>
        </w:rPr>
        <w:t>1、地震安全意识评估</w:t>
      </w:r>
    </w:p>
    <w:p>
      <w:pPr>
        <w:pStyle w:val="9"/>
        <w:rPr>
          <w:sz w:val="21"/>
          <w:szCs w:val="21"/>
        </w:rPr>
      </w:pPr>
      <w:r>
        <w:rPr>
          <w:rFonts w:hint="eastAsia"/>
          <w:sz w:val="21"/>
          <w:szCs w:val="21"/>
        </w:rPr>
        <w:t>可对地震相关的知识、意识、技能、行为、习惯等进行全方位的评估。</w:t>
      </w:r>
    </w:p>
    <w:p>
      <w:pPr>
        <w:pStyle w:val="9"/>
        <w:rPr>
          <w:sz w:val="21"/>
          <w:szCs w:val="21"/>
        </w:rPr>
      </w:pPr>
      <w:r>
        <w:rPr>
          <w:rFonts w:hint="eastAsia"/>
          <w:sz w:val="21"/>
          <w:szCs w:val="21"/>
        </w:rPr>
        <w:t>2、地震知识趣味问答</w:t>
      </w:r>
    </w:p>
    <w:p>
      <w:pPr>
        <w:pStyle w:val="9"/>
        <w:rPr>
          <w:sz w:val="21"/>
          <w:szCs w:val="21"/>
        </w:rPr>
      </w:pPr>
      <w:r>
        <w:rPr>
          <w:rFonts w:hint="eastAsia"/>
          <w:sz w:val="21"/>
          <w:szCs w:val="21"/>
        </w:rPr>
        <w:t>涉及防震减灾类各种科普知识的问答。</w:t>
      </w:r>
    </w:p>
    <w:p>
      <w:pPr>
        <w:pStyle w:val="9"/>
        <w:rPr>
          <w:sz w:val="21"/>
          <w:szCs w:val="21"/>
        </w:rPr>
      </w:pPr>
      <w:r>
        <w:rPr>
          <w:rFonts w:hint="eastAsia"/>
          <w:sz w:val="21"/>
          <w:szCs w:val="21"/>
        </w:rPr>
        <w:t>3、VR模拟地震体验</w:t>
      </w:r>
    </w:p>
    <w:p>
      <w:pPr>
        <w:pStyle w:val="9"/>
        <w:rPr>
          <w:sz w:val="21"/>
          <w:szCs w:val="21"/>
        </w:rPr>
      </w:pPr>
      <w:r>
        <w:rPr>
          <w:rFonts w:hint="eastAsia"/>
          <w:sz w:val="21"/>
          <w:szCs w:val="21"/>
        </w:rPr>
        <w:t>利用VR技术模拟地震逃生、地震临场应对等内容。</w:t>
      </w:r>
    </w:p>
    <w:p>
      <w:pPr>
        <w:pStyle w:val="9"/>
      </w:pPr>
      <w:bookmarkStart w:id="13" w:name="_Toc6752279"/>
      <w:bookmarkStart w:id="14" w:name="_Toc14964250"/>
      <w:r>
        <w:t>3</w:t>
      </w:r>
      <w:r>
        <w:rPr>
          <w:rFonts w:hint="eastAsia"/>
        </w:rPr>
        <w:t>.5 应急避灾公共服务平台</w:t>
      </w:r>
      <w:bookmarkEnd w:id="13"/>
      <w:r>
        <w:rPr>
          <w:rFonts w:hint="eastAsia"/>
        </w:rPr>
        <w:t>（小程序+APP）</w:t>
      </w:r>
      <w:bookmarkEnd w:id="14"/>
    </w:p>
    <w:p>
      <w:pPr>
        <w:pStyle w:val="9"/>
        <w:rPr>
          <w:sz w:val="21"/>
          <w:szCs w:val="21"/>
        </w:rPr>
      </w:pPr>
      <w:r>
        <w:rPr>
          <w:rFonts w:hint="eastAsia"/>
          <w:sz w:val="21"/>
          <w:szCs w:val="21"/>
        </w:rPr>
        <w:t>应急避灾公共服务平台小程序及APP帮助公众在发生地震时进行求救信息发送，并给出避灾路径，减少地震伤害。应急避灾公共服务平台包括：地震速度、震情展示、灾情反馈、地震求救、避灾导航、避灾场所。</w:t>
      </w:r>
    </w:p>
    <w:p>
      <w:pPr>
        <w:pStyle w:val="9"/>
        <w:rPr>
          <w:b/>
          <w:bCs/>
          <w:sz w:val="28"/>
          <w:szCs w:val="28"/>
        </w:rPr>
      </w:pPr>
      <w:bookmarkStart w:id="15" w:name="_Toc14964257"/>
    </w:p>
    <w:p>
      <w:pPr>
        <w:pStyle w:val="9"/>
        <w:rPr>
          <w:b/>
          <w:bCs/>
          <w:sz w:val="28"/>
          <w:szCs w:val="28"/>
        </w:rPr>
      </w:pPr>
      <w:r>
        <w:rPr>
          <w:b/>
          <w:bCs/>
          <w:sz w:val="28"/>
          <w:szCs w:val="28"/>
        </w:rPr>
        <w:t>4</w:t>
      </w:r>
      <w:r>
        <w:rPr>
          <w:rFonts w:hint="eastAsia"/>
          <w:b/>
          <w:bCs/>
          <w:sz w:val="28"/>
          <w:szCs w:val="28"/>
        </w:rPr>
        <w:t>、预期成果及效益</w:t>
      </w:r>
      <w:bookmarkEnd w:id="15"/>
    </w:p>
    <w:p>
      <w:pPr>
        <w:pStyle w:val="9"/>
        <w:rPr>
          <w:sz w:val="21"/>
          <w:szCs w:val="21"/>
        </w:rPr>
      </w:pPr>
      <w:r>
        <w:rPr>
          <w:rFonts w:hint="eastAsia"/>
          <w:sz w:val="21"/>
          <w:szCs w:val="21"/>
        </w:rPr>
        <w:t>建设舟山市地震灾害风险服务平台，把市县地震部门从震后繁杂忙乱的震情通报中解放出来，便于其投入更重要的震后处置工作中去，同时现场灾情反馈等信息的收集，加上后续烈度仪实测数据的加入，都为市县政府应急决策和上级政府了解灾情做了很好的数据支撑，有助于提升市县政府震后应急处置的效能和市县政府的公共服务能力。</w:t>
      </w:r>
    </w:p>
    <w:p>
      <w:pPr>
        <w:pStyle w:val="9"/>
      </w:pPr>
      <w:bookmarkStart w:id="16" w:name="_Toc14964258"/>
      <w:r>
        <w:t>4</w:t>
      </w:r>
      <w:r>
        <w:rPr>
          <w:rFonts w:hint="eastAsia"/>
        </w:rPr>
        <w:t>.1 社会效益</w:t>
      </w:r>
      <w:bookmarkEnd w:id="16"/>
    </w:p>
    <w:p>
      <w:pPr>
        <w:pStyle w:val="9"/>
        <w:rPr>
          <w:sz w:val="21"/>
          <w:szCs w:val="21"/>
        </w:rPr>
      </w:pPr>
      <w:r>
        <w:rPr>
          <w:rFonts w:hint="eastAsia"/>
          <w:sz w:val="21"/>
          <w:szCs w:val="21"/>
        </w:rPr>
        <w:t>1）提高市县防震减灾工作质量和效率。项目的实施完成了产出地震数据的快速分享，使市县地震应急部门不再是震情信息传输的堵点，有利于提高相关信息资源的利用程度，提高了为民服务的效率，降低了社会运行成本。</w:t>
      </w:r>
    </w:p>
    <w:p>
      <w:pPr>
        <w:pStyle w:val="9"/>
        <w:rPr>
          <w:sz w:val="21"/>
          <w:szCs w:val="21"/>
        </w:rPr>
      </w:pPr>
      <w:r>
        <w:rPr>
          <w:rFonts w:hint="eastAsia"/>
          <w:sz w:val="21"/>
          <w:szCs w:val="21"/>
        </w:rPr>
        <w:t>2）提高市县政府宏观决策和公共服务水平。地震应急工作的宏观决策主要依靠各项数据信息资源的整合。通过本项目的实施，可以迅速、准确地收集有关震情、灾情或影响范围的数据，实现了震情下发与灾情上报双向数据流的管理，为制定政策和宏观决策快速提供真实可靠的依据。</w:t>
      </w:r>
    </w:p>
    <w:p>
      <w:pPr>
        <w:pStyle w:val="9"/>
        <w:rPr>
          <w:sz w:val="21"/>
          <w:szCs w:val="21"/>
        </w:rPr>
      </w:pPr>
      <w:r>
        <w:rPr>
          <w:rFonts w:hint="eastAsia"/>
          <w:sz w:val="21"/>
          <w:szCs w:val="21"/>
        </w:rPr>
        <w:t>3）提高市县地震应急部门社会认知度。项目通过瞬时巨量推送技术向公众推送可靠的震情信息，有利于增加公众好感度；交互式科普活动功能可吸引公众参与，提升防震减灾工作的社会认知度。</w:t>
      </w:r>
    </w:p>
    <w:p>
      <w:pPr>
        <w:pStyle w:val="9"/>
      </w:pPr>
      <w:bookmarkStart w:id="17" w:name="_Toc14964259"/>
      <w:r>
        <w:t>4</w:t>
      </w:r>
      <w:r>
        <w:rPr>
          <w:rFonts w:hint="eastAsia"/>
        </w:rPr>
        <w:t>.2 经济效益</w:t>
      </w:r>
      <w:bookmarkEnd w:id="17"/>
    </w:p>
    <w:p>
      <w:pPr>
        <w:pStyle w:val="9"/>
        <w:rPr>
          <w:sz w:val="21"/>
          <w:szCs w:val="21"/>
        </w:rPr>
      </w:pPr>
      <w:r>
        <w:rPr>
          <w:rFonts w:hint="eastAsia"/>
          <w:sz w:val="21"/>
          <w:szCs w:val="21"/>
        </w:rPr>
        <w:t>防震减灾工作，是以减少社会财产的灾害损失作为效益的。本项目的建设将迅速为公众提供地震专业数据服务，减少灾害造成的直接经济损失；为震后快速准确的地震应急救援提供科学决策依据，在应急救援时间就是生命的分秒必争阶段，有利于减轻人民的生命财产损失；为震后趋势预测提供科学决策参考数据，尽可能避免因余震或更大地震加剧损失程度；快速、可靠、公开、透明的信息推送，可以提升政府公信力，减少民众不必要的恐慌，有效避免因此带来的各种社会不安。</w:t>
      </w:r>
    </w:p>
    <w:p>
      <w:pPr>
        <w:pStyle w:val="9"/>
        <w:rPr>
          <w:b/>
          <w:bCs/>
          <w:sz w:val="28"/>
          <w:szCs w:val="28"/>
        </w:rPr>
      </w:pPr>
      <w:bookmarkStart w:id="18" w:name="_Toc479768169"/>
      <w:bookmarkStart w:id="19" w:name="_Toc14964260"/>
      <w:bookmarkStart w:id="20" w:name="_Toc6752283"/>
    </w:p>
    <w:bookmarkEnd w:id="18"/>
    <w:bookmarkEnd w:id="19"/>
    <w:bookmarkEnd w:id="20"/>
    <w:p>
      <w:pPr>
        <w:pStyle w:val="9"/>
        <w:rPr>
          <w:sz w:val="21"/>
          <w:szCs w:val="21"/>
        </w:rPr>
        <w:sectPr>
          <w:headerReference r:id="rId3" w:type="even"/>
          <w:pgSz w:w="11906" w:h="16838"/>
          <w:pgMar w:top="1701" w:right="1418" w:bottom="1418" w:left="1418" w:header="1134" w:footer="1021" w:gutter="0"/>
          <w:cols w:space="425" w:num="1"/>
          <w:docGrid w:linePitch="312" w:charSpace="0"/>
        </w:sectPr>
      </w:pPr>
    </w:p>
    <w:p>
      <w:pPr>
        <w:pStyle w:val="9"/>
        <w:rPr>
          <w:rFonts w:hint="eastAsia" w:eastAsia="宋体"/>
          <w:b/>
          <w:bCs/>
          <w:sz w:val="28"/>
          <w:szCs w:val="28"/>
          <w:lang w:eastAsia="zh-CN"/>
        </w:rPr>
      </w:pPr>
      <w:bookmarkStart w:id="21" w:name="_Toc14964263"/>
      <w:r>
        <w:rPr>
          <w:b/>
          <w:bCs/>
          <w:sz w:val="28"/>
          <w:szCs w:val="28"/>
        </w:rPr>
        <w:t>5</w:t>
      </w:r>
      <w:r>
        <w:rPr>
          <w:rFonts w:hint="eastAsia"/>
          <w:b/>
          <w:bCs/>
          <w:sz w:val="28"/>
          <w:szCs w:val="28"/>
        </w:rPr>
        <w:t>、</w:t>
      </w:r>
      <w:bookmarkEnd w:id="21"/>
      <w:r>
        <w:rPr>
          <w:rFonts w:hint="eastAsia"/>
          <w:b/>
          <w:bCs/>
          <w:sz w:val="28"/>
          <w:szCs w:val="28"/>
          <w:lang w:eastAsia="zh-CN"/>
        </w:rPr>
        <w:t>技术参数</w:t>
      </w:r>
    </w:p>
    <w:tbl>
      <w:tblPr>
        <w:tblStyle w:val="17"/>
        <w:tblW w:w="12210" w:type="dxa"/>
        <w:jc w:val="center"/>
        <w:tblInd w:w="0" w:type="dxa"/>
        <w:tblLayout w:type="fixed"/>
        <w:tblCellMar>
          <w:top w:w="0" w:type="dxa"/>
          <w:left w:w="108" w:type="dxa"/>
          <w:bottom w:w="0" w:type="dxa"/>
          <w:right w:w="108" w:type="dxa"/>
        </w:tblCellMar>
      </w:tblPr>
      <w:tblGrid>
        <w:gridCol w:w="1165"/>
        <w:gridCol w:w="1165"/>
        <w:gridCol w:w="1165"/>
        <w:gridCol w:w="1165"/>
        <w:gridCol w:w="5019"/>
        <w:gridCol w:w="2531"/>
      </w:tblGrid>
      <w:tr>
        <w:tblPrEx>
          <w:tblLayout w:type="fixed"/>
          <w:tblCellMar>
            <w:top w:w="0" w:type="dxa"/>
            <w:left w:w="108" w:type="dxa"/>
            <w:bottom w:w="0" w:type="dxa"/>
            <w:right w:w="108" w:type="dxa"/>
          </w:tblCellMar>
        </w:tblPrEx>
        <w:trPr>
          <w:trHeight w:val="413" w:hRule="atLeast"/>
          <w:tblHeader/>
          <w:jc w:val="center"/>
        </w:trPr>
        <w:tc>
          <w:tcPr>
            <w:tcW w:w="1165" w:type="dxa"/>
            <w:vMerge w:val="restart"/>
            <w:tcBorders>
              <w:top w:val="single" w:color="auto" w:sz="8" w:space="0"/>
              <w:left w:val="single" w:color="auto" w:sz="8" w:space="0"/>
              <w:bottom w:val="single" w:color="000000" w:sz="8" w:space="0"/>
              <w:right w:val="single" w:color="auto" w:sz="8" w:space="0"/>
            </w:tcBorders>
            <w:shd w:val="clear" w:color="000000" w:fill="2F75B5"/>
            <w:noWrap/>
            <w:vAlign w:val="center"/>
          </w:tcPr>
          <w:p>
            <w:pPr>
              <w:pStyle w:val="9"/>
            </w:pPr>
            <w:r>
              <w:rPr>
                <w:rFonts w:hint="eastAsia"/>
              </w:rPr>
              <w:t>序号</w:t>
            </w:r>
          </w:p>
        </w:tc>
        <w:tc>
          <w:tcPr>
            <w:tcW w:w="2330" w:type="dxa"/>
            <w:gridSpan w:val="2"/>
            <w:vMerge w:val="restart"/>
            <w:tcBorders>
              <w:top w:val="single" w:color="auto" w:sz="8" w:space="0"/>
              <w:left w:val="single" w:color="auto" w:sz="8" w:space="0"/>
              <w:bottom w:val="single" w:color="000000" w:sz="8" w:space="0"/>
              <w:right w:val="single" w:color="000000" w:sz="8" w:space="0"/>
            </w:tcBorders>
            <w:shd w:val="clear" w:color="000000" w:fill="2F75B5"/>
            <w:noWrap/>
            <w:vAlign w:val="center"/>
          </w:tcPr>
          <w:p>
            <w:pPr>
              <w:pStyle w:val="9"/>
            </w:pPr>
            <w:r>
              <w:rPr>
                <w:rFonts w:hint="eastAsia"/>
              </w:rPr>
              <w:t>项目</w:t>
            </w:r>
          </w:p>
        </w:tc>
        <w:tc>
          <w:tcPr>
            <w:tcW w:w="1165" w:type="dxa"/>
            <w:vMerge w:val="restart"/>
            <w:tcBorders>
              <w:top w:val="single" w:color="auto" w:sz="8" w:space="0"/>
              <w:left w:val="single" w:color="000000" w:sz="8" w:space="0"/>
              <w:bottom w:val="single" w:color="000000" w:sz="8" w:space="0"/>
              <w:right w:val="single" w:color="auto" w:sz="8" w:space="0"/>
            </w:tcBorders>
            <w:shd w:val="clear" w:color="000000" w:fill="2F75B5"/>
            <w:noWrap/>
            <w:vAlign w:val="center"/>
          </w:tcPr>
          <w:p>
            <w:pPr>
              <w:pStyle w:val="9"/>
            </w:pPr>
            <w:r>
              <w:rPr>
                <w:rFonts w:hint="eastAsia"/>
              </w:rPr>
              <w:t>系统名称</w:t>
            </w:r>
          </w:p>
        </w:tc>
        <w:tc>
          <w:tcPr>
            <w:tcW w:w="5019" w:type="dxa"/>
            <w:vMerge w:val="restart"/>
            <w:tcBorders>
              <w:top w:val="single" w:color="auto" w:sz="8" w:space="0"/>
              <w:left w:val="single" w:color="auto" w:sz="8" w:space="0"/>
              <w:bottom w:val="single" w:color="000000" w:sz="8" w:space="0"/>
              <w:right w:val="single" w:color="auto" w:sz="8" w:space="0"/>
            </w:tcBorders>
            <w:shd w:val="clear" w:color="000000" w:fill="2F75B5"/>
            <w:noWrap/>
            <w:vAlign w:val="center"/>
          </w:tcPr>
          <w:p>
            <w:pPr>
              <w:pStyle w:val="9"/>
            </w:pPr>
            <w:r>
              <w:rPr>
                <w:rFonts w:hint="eastAsia"/>
              </w:rPr>
              <w:t>主要功能描述</w:t>
            </w:r>
          </w:p>
        </w:tc>
        <w:tc>
          <w:tcPr>
            <w:tcW w:w="2531" w:type="dxa"/>
            <w:vMerge w:val="restart"/>
            <w:tcBorders>
              <w:top w:val="single" w:color="auto" w:sz="8" w:space="0"/>
              <w:left w:val="single" w:color="auto" w:sz="8" w:space="0"/>
              <w:bottom w:val="single" w:color="000000" w:sz="8" w:space="0"/>
              <w:right w:val="single" w:color="auto" w:sz="8" w:space="0"/>
            </w:tcBorders>
            <w:shd w:val="clear" w:color="000000" w:fill="2F75B5"/>
            <w:noWrap/>
            <w:vAlign w:val="center"/>
          </w:tcPr>
          <w:p>
            <w:pPr>
              <w:pStyle w:val="9"/>
            </w:pPr>
            <w:r>
              <w:rPr>
                <w:rFonts w:hint="eastAsia"/>
              </w:rPr>
              <w:t>系统功能项目</w:t>
            </w:r>
          </w:p>
        </w:tc>
      </w:tr>
      <w:tr>
        <w:tblPrEx>
          <w:tblLayout w:type="fixed"/>
          <w:tblCellMar>
            <w:top w:w="0" w:type="dxa"/>
            <w:left w:w="108" w:type="dxa"/>
            <w:bottom w:w="0" w:type="dxa"/>
            <w:right w:w="108" w:type="dxa"/>
          </w:tblCellMar>
        </w:tblPrEx>
        <w:trPr>
          <w:trHeight w:val="413" w:hRule="atLeast"/>
          <w:tblHeader/>
          <w:jc w:val="center"/>
        </w:trPr>
        <w:tc>
          <w:tcPr>
            <w:tcW w:w="116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pStyle w:val="9"/>
            </w:pPr>
          </w:p>
        </w:tc>
        <w:tc>
          <w:tcPr>
            <w:tcW w:w="2330" w:type="dxa"/>
            <w:gridSpan w:val="2"/>
            <w:vMerge w:val="continue"/>
            <w:tcBorders>
              <w:top w:val="single" w:color="auto" w:sz="8" w:space="0"/>
              <w:left w:val="single" w:color="auto" w:sz="8" w:space="0"/>
              <w:bottom w:val="single" w:color="000000" w:sz="8" w:space="0"/>
              <w:right w:val="single" w:color="000000" w:sz="8" w:space="0"/>
            </w:tcBorders>
            <w:shd w:val="clear" w:color="auto" w:fill="auto"/>
            <w:vAlign w:val="center"/>
          </w:tcPr>
          <w:p>
            <w:pPr>
              <w:pStyle w:val="9"/>
            </w:pPr>
          </w:p>
        </w:tc>
        <w:tc>
          <w:tcPr>
            <w:tcW w:w="1165" w:type="dxa"/>
            <w:vMerge w:val="continue"/>
            <w:tcBorders>
              <w:top w:val="single" w:color="auto" w:sz="8" w:space="0"/>
              <w:left w:val="single" w:color="000000" w:sz="8" w:space="0"/>
              <w:bottom w:val="single" w:color="000000" w:sz="8" w:space="0"/>
              <w:right w:val="single" w:color="auto" w:sz="8" w:space="0"/>
            </w:tcBorders>
            <w:shd w:val="clear" w:color="auto" w:fill="auto"/>
            <w:vAlign w:val="center"/>
          </w:tcPr>
          <w:p>
            <w:pPr>
              <w:pStyle w:val="9"/>
            </w:pPr>
          </w:p>
        </w:tc>
        <w:tc>
          <w:tcPr>
            <w:tcW w:w="501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pStyle w:val="9"/>
            </w:pPr>
          </w:p>
        </w:tc>
        <w:tc>
          <w:tcPr>
            <w:tcW w:w="2531"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pStyle w:val="9"/>
            </w:pPr>
          </w:p>
        </w:tc>
      </w:tr>
      <w:tr>
        <w:tblPrEx>
          <w:tblLayout w:type="fixed"/>
          <w:tblCellMar>
            <w:top w:w="0" w:type="dxa"/>
            <w:left w:w="108" w:type="dxa"/>
            <w:bottom w:w="0" w:type="dxa"/>
            <w:right w:w="108" w:type="dxa"/>
          </w:tblCellMar>
        </w:tblPrEx>
        <w:trPr>
          <w:trHeight w:val="300" w:hRule="atLeast"/>
          <w:jc w:val="center"/>
        </w:trPr>
        <w:tc>
          <w:tcPr>
            <w:tcW w:w="1165" w:type="dxa"/>
            <w:vMerge w:val="restart"/>
            <w:tcBorders>
              <w:top w:val="nil"/>
              <w:left w:val="single" w:color="auto" w:sz="8" w:space="0"/>
              <w:bottom w:val="single" w:color="000000" w:sz="8" w:space="0"/>
              <w:right w:val="single" w:color="auto" w:sz="8" w:space="0"/>
            </w:tcBorders>
            <w:shd w:val="clear" w:color="auto" w:fill="auto"/>
            <w:noWrap/>
            <w:vAlign w:val="center"/>
          </w:tcPr>
          <w:p>
            <w:pPr>
              <w:pStyle w:val="9"/>
            </w:pPr>
            <w:r>
              <w:rPr>
                <w:rFonts w:hint="eastAsia"/>
              </w:rPr>
              <w:t>1</w:t>
            </w:r>
          </w:p>
        </w:tc>
        <w:tc>
          <w:tcPr>
            <w:tcW w:w="1165"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系统开发</w:t>
            </w:r>
          </w:p>
        </w:tc>
        <w:tc>
          <w:tcPr>
            <w:tcW w:w="1165" w:type="dxa"/>
            <w:vMerge w:val="restart"/>
            <w:tcBorders>
              <w:top w:val="nil"/>
              <w:left w:val="single" w:color="auto" w:sz="8" w:space="0"/>
              <w:bottom w:val="single" w:color="000000" w:sz="8" w:space="0"/>
              <w:right w:val="single" w:color="auto" w:sz="8" w:space="0"/>
            </w:tcBorders>
            <w:shd w:val="clear" w:color="auto" w:fill="auto"/>
            <w:noWrap/>
            <w:vAlign w:val="center"/>
          </w:tcPr>
          <w:p>
            <w:pPr>
              <w:pStyle w:val="9"/>
            </w:pPr>
            <w:r>
              <w:rPr>
                <w:rFonts w:hint="eastAsia"/>
              </w:rPr>
              <w:t>服务端</w:t>
            </w:r>
          </w:p>
        </w:tc>
        <w:tc>
          <w:tcPr>
            <w:tcW w:w="1165"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应急处置管理系统</w:t>
            </w:r>
          </w:p>
        </w:tc>
        <w:tc>
          <w:tcPr>
            <w:tcW w:w="5019"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处置管理系统实现对舟山市政府部门、人员等基本信息管理，同时基于完成的舟山市地震应急预案，完成预案设置。系统与国家EQIM系统进行对接，实时获取地震信息，形成地震速报。同时为增强各级部门对地震防御工作，日常工作中通过应急演练模式加强地震应对能力。</w:t>
            </w: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部门管理</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预案设置</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应急演练</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地震速报</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历史地震展示</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接口服务</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微信、钉钉用户管理</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推送服务</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应急避灾管理系统</w:t>
            </w:r>
          </w:p>
        </w:tc>
        <w:tc>
          <w:tcPr>
            <w:tcW w:w="5019"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应急避灾管理系统首先实现日常对公众内容的管理，再在地震发生时，对用户发送的灾情、求救信息进行管理。</w:t>
            </w: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短信设置</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避灾所对接</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科普管理</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求救管理</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综合展示</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restart"/>
            <w:tcBorders>
              <w:top w:val="nil"/>
              <w:left w:val="single" w:color="auto" w:sz="8" w:space="0"/>
              <w:bottom w:val="single" w:color="000000" w:sz="8" w:space="0"/>
              <w:right w:val="single" w:color="auto" w:sz="8" w:space="0"/>
            </w:tcBorders>
            <w:shd w:val="clear" w:color="auto" w:fill="auto"/>
            <w:noWrap/>
            <w:vAlign w:val="center"/>
          </w:tcPr>
          <w:p>
            <w:pPr>
              <w:pStyle w:val="9"/>
            </w:pPr>
            <w:r>
              <w:rPr>
                <w:rFonts w:hint="eastAsia"/>
              </w:rPr>
              <w:t>客户端</w:t>
            </w:r>
          </w:p>
        </w:tc>
        <w:tc>
          <w:tcPr>
            <w:tcW w:w="1165"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应急处置管理移动端（钉钉）</w:t>
            </w:r>
          </w:p>
        </w:tc>
        <w:tc>
          <w:tcPr>
            <w:tcW w:w="5019"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与钉钉进行接口对接，实现对地震发生及应急演练时的应急响应。</w:t>
            </w: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震情接收</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地震响应</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应急演练</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预案启动</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预案推送</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到岗确认</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到岗总览</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公众号对接</w:t>
            </w:r>
          </w:p>
        </w:tc>
        <w:tc>
          <w:tcPr>
            <w:tcW w:w="5019"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日常向公众进行地震科普；地震发生时向公众发送地震速报信息。</w:t>
            </w: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地震速报</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地震科普</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应急避灾公共服务平台（小程序+APP）</w:t>
            </w:r>
          </w:p>
        </w:tc>
        <w:tc>
          <w:tcPr>
            <w:tcW w:w="5019" w:type="dxa"/>
            <w:vMerge w:val="restart"/>
            <w:tcBorders>
              <w:top w:val="nil"/>
              <w:left w:val="single" w:color="auto" w:sz="8" w:space="0"/>
              <w:bottom w:val="single" w:color="000000" w:sz="8" w:space="0"/>
              <w:right w:val="single" w:color="auto" w:sz="8" w:space="0"/>
            </w:tcBorders>
            <w:shd w:val="clear" w:color="auto" w:fill="auto"/>
            <w:vAlign w:val="center"/>
          </w:tcPr>
          <w:p>
            <w:pPr>
              <w:pStyle w:val="9"/>
            </w:pPr>
            <w:r>
              <w:rPr>
                <w:rFonts w:hint="eastAsia"/>
              </w:rPr>
              <w:t>应急避灾公共服务平台小程序帮助公众在发生地震时进行求救信息发送，并给出避灾路径，减少地震带来的伤害。</w:t>
            </w: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地震速报</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震情展示</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灾情反馈</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地震求救</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避灾导航</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避灾场所展示</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安卓、ios适配</w:t>
            </w:r>
          </w:p>
        </w:tc>
      </w:tr>
      <w:tr>
        <w:tblPrEx>
          <w:tblLayout w:type="fixed"/>
          <w:tblCellMar>
            <w:top w:w="0" w:type="dxa"/>
            <w:left w:w="108" w:type="dxa"/>
            <w:bottom w:w="0" w:type="dxa"/>
            <w:right w:w="108" w:type="dxa"/>
          </w:tblCellMar>
        </w:tblPrEx>
        <w:trPr>
          <w:trHeight w:val="300" w:hRule="atLeast"/>
          <w:jc w:val="center"/>
        </w:trPr>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1165"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5019" w:type="dxa"/>
            <w:vMerge w:val="continue"/>
            <w:tcBorders>
              <w:top w:val="nil"/>
              <w:left w:val="single" w:color="auto" w:sz="8" w:space="0"/>
              <w:bottom w:val="single" w:color="000000" w:sz="8" w:space="0"/>
              <w:right w:val="single" w:color="auto" w:sz="8" w:space="0"/>
            </w:tcBorders>
            <w:shd w:val="clear" w:color="auto" w:fill="auto"/>
            <w:vAlign w:val="center"/>
          </w:tcPr>
          <w:p>
            <w:pPr>
              <w:pStyle w:val="9"/>
            </w:pPr>
          </w:p>
        </w:tc>
        <w:tc>
          <w:tcPr>
            <w:tcW w:w="2531" w:type="dxa"/>
            <w:tcBorders>
              <w:top w:val="nil"/>
              <w:left w:val="nil"/>
              <w:bottom w:val="single" w:color="auto" w:sz="8" w:space="0"/>
              <w:right w:val="single" w:color="auto" w:sz="8" w:space="0"/>
            </w:tcBorders>
            <w:shd w:val="clear" w:color="auto" w:fill="auto"/>
            <w:noWrap/>
            <w:vAlign w:val="center"/>
          </w:tcPr>
          <w:p>
            <w:pPr>
              <w:pStyle w:val="9"/>
            </w:pPr>
            <w:r>
              <w:rPr>
                <w:rFonts w:hint="eastAsia"/>
              </w:rPr>
              <w:t>个人中心</w:t>
            </w:r>
          </w:p>
        </w:tc>
      </w:tr>
      <w:tr>
        <w:tblPrEx>
          <w:tblLayout w:type="fixed"/>
          <w:tblCellMar>
            <w:top w:w="0" w:type="dxa"/>
            <w:left w:w="108" w:type="dxa"/>
            <w:bottom w:w="0" w:type="dxa"/>
            <w:right w:w="108" w:type="dxa"/>
          </w:tblCellMar>
        </w:tblPrEx>
        <w:trPr>
          <w:trHeight w:val="300" w:hRule="atLeast"/>
          <w:jc w:val="center"/>
        </w:trPr>
        <w:tc>
          <w:tcPr>
            <w:tcW w:w="1165" w:type="dxa"/>
            <w:tcBorders>
              <w:top w:val="nil"/>
              <w:left w:val="single" w:color="auto" w:sz="8" w:space="0"/>
              <w:bottom w:val="single" w:color="auto" w:sz="8" w:space="0"/>
              <w:right w:val="single" w:color="auto" w:sz="8" w:space="0"/>
            </w:tcBorders>
            <w:shd w:val="clear" w:color="auto" w:fill="auto"/>
            <w:noWrap/>
            <w:vAlign w:val="center"/>
          </w:tcPr>
          <w:p>
            <w:pPr>
              <w:pStyle w:val="9"/>
            </w:pPr>
            <w:r>
              <w:rPr>
                <w:rFonts w:hint="eastAsia"/>
              </w:rPr>
              <w:t>2</w:t>
            </w:r>
          </w:p>
        </w:tc>
        <w:tc>
          <w:tcPr>
            <w:tcW w:w="3495" w:type="dxa"/>
            <w:gridSpan w:val="3"/>
            <w:tcBorders>
              <w:top w:val="single" w:color="auto" w:sz="8" w:space="0"/>
              <w:left w:val="nil"/>
              <w:bottom w:val="single" w:color="auto" w:sz="8" w:space="0"/>
              <w:right w:val="single" w:color="000000" w:sz="8" w:space="0"/>
            </w:tcBorders>
            <w:shd w:val="clear" w:color="auto" w:fill="auto"/>
            <w:noWrap/>
            <w:vAlign w:val="center"/>
          </w:tcPr>
          <w:p>
            <w:pPr>
              <w:pStyle w:val="9"/>
            </w:pPr>
            <w:r>
              <w:rPr>
                <w:rFonts w:hint="eastAsia"/>
              </w:rPr>
              <w:t>项目需求详细设计</w:t>
            </w:r>
          </w:p>
        </w:tc>
        <w:tc>
          <w:tcPr>
            <w:tcW w:w="5019" w:type="dxa"/>
            <w:tcBorders>
              <w:top w:val="nil"/>
              <w:left w:val="nil"/>
              <w:bottom w:val="single" w:color="auto" w:sz="8" w:space="0"/>
              <w:right w:val="single" w:color="auto" w:sz="8" w:space="0"/>
            </w:tcBorders>
            <w:shd w:val="clear" w:color="auto" w:fill="auto"/>
            <w:noWrap/>
            <w:vAlign w:val="center"/>
          </w:tcPr>
          <w:p>
            <w:pPr>
              <w:pStyle w:val="9"/>
            </w:pPr>
            <w:r>
              <w:rPr>
                <w:rFonts w:hint="eastAsia"/>
              </w:rPr>
              <w:t>对需求进行调研，并进行软件功能的详细设计</w:t>
            </w:r>
          </w:p>
        </w:tc>
        <w:tc>
          <w:tcPr>
            <w:tcW w:w="2531" w:type="dxa"/>
            <w:tcBorders>
              <w:top w:val="nil"/>
              <w:left w:val="nil"/>
              <w:bottom w:val="single" w:color="auto" w:sz="8" w:space="0"/>
              <w:right w:val="single" w:color="auto" w:sz="8" w:space="0"/>
            </w:tcBorders>
            <w:shd w:val="clear" w:color="auto" w:fill="auto"/>
            <w:noWrap/>
            <w:vAlign w:val="center"/>
          </w:tcPr>
          <w:p>
            <w:pPr>
              <w:pStyle w:val="9"/>
            </w:pPr>
          </w:p>
        </w:tc>
      </w:tr>
      <w:tr>
        <w:tblPrEx>
          <w:tblLayout w:type="fixed"/>
          <w:tblCellMar>
            <w:top w:w="0" w:type="dxa"/>
            <w:left w:w="108" w:type="dxa"/>
            <w:bottom w:w="0" w:type="dxa"/>
            <w:right w:w="108" w:type="dxa"/>
          </w:tblCellMar>
        </w:tblPrEx>
        <w:trPr>
          <w:trHeight w:val="850" w:hRule="atLeast"/>
          <w:jc w:val="center"/>
        </w:trPr>
        <w:tc>
          <w:tcPr>
            <w:tcW w:w="1165" w:type="dxa"/>
            <w:tcBorders>
              <w:top w:val="nil"/>
              <w:left w:val="single" w:color="auto" w:sz="8" w:space="0"/>
              <w:bottom w:val="single" w:color="auto" w:sz="8" w:space="0"/>
              <w:right w:val="single" w:color="auto" w:sz="8" w:space="0"/>
            </w:tcBorders>
            <w:shd w:val="clear" w:color="auto" w:fill="auto"/>
            <w:noWrap/>
            <w:vAlign w:val="center"/>
          </w:tcPr>
          <w:p>
            <w:pPr>
              <w:pStyle w:val="9"/>
            </w:pPr>
            <w:r>
              <w:rPr>
                <w:rFonts w:hint="eastAsia"/>
              </w:rPr>
              <w:t>3</w:t>
            </w:r>
          </w:p>
        </w:tc>
        <w:tc>
          <w:tcPr>
            <w:tcW w:w="3495" w:type="dxa"/>
            <w:gridSpan w:val="3"/>
            <w:tcBorders>
              <w:top w:val="single" w:color="auto" w:sz="8" w:space="0"/>
              <w:left w:val="nil"/>
              <w:bottom w:val="single" w:color="auto" w:sz="8" w:space="0"/>
              <w:right w:val="single" w:color="000000" w:sz="8" w:space="0"/>
            </w:tcBorders>
            <w:shd w:val="clear" w:color="auto" w:fill="auto"/>
            <w:noWrap/>
            <w:vAlign w:val="center"/>
          </w:tcPr>
          <w:p>
            <w:pPr>
              <w:pStyle w:val="9"/>
            </w:pPr>
            <w:r>
              <w:rPr>
                <w:rFonts w:hint="eastAsia" w:hAnsi="宋体" w:eastAsia="宋体"/>
                <w:bCs/>
                <w:sz w:val="21"/>
                <w:szCs w:val="21"/>
              </w:rPr>
              <w:t>★</w:t>
            </w:r>
            <w:r>
              <w:rPr>
                <w:rFonts w:hint="eastAsia"/>
              </w:rPr>
              <w:t>2台地震科普一体机设备</w:t>
            </w:r>
          </w:p>
        </w:tc>
        <w:tc>
          <w:tcPr>
            <w:tcW w:w="5019" w:type="dxa"/>
            <w:tcBorders>
              <w:top w:val="nil"/>
              <w:left w:val="nil"/>
              <w:bottom w:val="single" w:color="auto" w:sz="8" w:space="0"/>
              <w:right w:val="single" w:color="auto" w:sz="8" w:space="0"/>
            </w:tcBorders>
            <w:shd w:val="clear" w:color="auto" w:fill="auto"/>
            <w:vAlign w:val="center"/>
          </w:tcPr>
          <w:p>
            <w:pPr>
              <w:pStyle w:val="9"/>
              <w:rPr>
                <w:rFonts w:hint="eastAsia" w:eastAsia="宋体"/>
                <w:lang w:eastAsia="zh-CN"/>
              </w:rPr>
            </w:pPr>
            <w:r>
              <w:rPr>
                <w:rFonts w:hint="eastAsia"/>
              </w:rPr>
              <w:t>LED显示屏：&gt;40寸；主机最低配置要求：i5；内存：不小于4G；VR一体机：6</w:t>
            </w:r>
            <w:r>
              <w:rPr>
                <w:rFonts w:hint="eastAsia"/>
                <w:lang w:eastAsia="zh-CN"/>
              </w:rPr>
              <w:t>个</w:t>
            </w:r>
            <w:r>
              <w:rPr>
                <w:rFonts w:hint="eastAsia"/>
              </w:rPr>
              <w:t>自由度头显、3</w:t>
            </w:r>
            <w:r>
              <w:rPr>
                <w:rFonts w:hint="eastAsia"/>
                <w:lang w:eastAsia="zh-CN"/>
              </w:rPr>
              <w:t>个</w:t>
            </w:r>
            <w:r>
              <w:rPr>
                <w:rFonts w:hint="eastAsia"/>
              </w:rPr>
              <w:t>自由度手柄操作</w:t>
            </w:r>
            <w:r>
              <w:rPr>
                <w:rFonts w:hint="eastAsia"/>
                <w:lang w:eastAsia="zh-CN"/>
              </w:rPr>
              <w:t>。</w:t>
            </w:r>
          </w:p>
        </w:tc>
        <w:tc>
          <w:tcPr>
            <w:tcW w:w="2531" w:type="dxa"/>
            <w:tcBorders>
              <w:top w:val="nil"/>
              <w:left w:val="nil"/>
              <w:bottom w:val="single" w:color="auto" w:sz="8" w:space="0"/>
              <w:right w:val="single" w:color="auto" w:sz="8" w:space="0"/>
            </w:tcBorders>
            <w:shd w:val="clear" w:color="auto" w:fill="auto"/>
            <w:noWrap/>
            <w:vAlign w:val="center"/>
          </w:tcPr>
          <w:p>
            <w:pPr>
              <w:pStyle w:val="9"/>
            </w:pPr>
          </w:p>
        </w:tc>
      </w:tr>
    </w:tbl>
    <w:p>
      <w:pPr>
        <w:spacing w:line="360" w:lineRule="auto"/>
        <w:jc w:val="center"/>
        <w:rPr>
          <w:rFonts w:ascii="宋体" w:hAnsi="宋体"/>
          <w:b/>
          <w:sz w:val="30"/>
          <w:szCs w:val="30"/>
        </w:rPr>
        <w:sectPr>
          <w:footerReference r:id="rId4" w:type="default"/>
          <w:pgSz w:w="16838" w:h="11906" w:orient="landscape"/>
          <w:pgMar w:top="1531" w:right="1304" w:bottom="1531" w:left="1304" w:header="1304" w:footer="1304" w:gutter="0"/>
          <w:cols w:space="720" w:num="1"/>
        </w:sectPr>
      </w:pPr>
    </w:p>
    <w:p>
      <w:pPr>
        <w:rPr>
          <w:b/>
          <w:bCs/>
          <w:sz w:val="24"/>
        </w:rPr>
      </w:pPr>
      <w:r>
        <w:rPr>
          <w:rFonts w:hint="eastAsia"/>
          <w:b/>
          <w:bCs/>
          <w:sz w:val="24"/>
        </w:rPr>
        <w:t>　</w:t>
      </w:r>
      <w:r>
        <w:rPr>
          <w:rFonts w:hint="eastAsia"/>
          <w:b/>
          <w:bCs/>
          <w:sz w:val="28"/>
          <w:szCs w:val="28"/>
        </w:rPr>
        <w:t>7、工期进度要求</w:t>
      </w:r>
    </w:p>
    <w:p>
      <w:pPr>
        <w:pStyle w:val="11"/>
        <w:snapToGrid w:val="0"/>
        <w:spacing w:before="120" w:after="120"/>
        <w:ind w:firstLine="480" w:firstLineChars="200"/>
        <w:outlineLvl w:val="0"/>
        <w:rPr>
          <w:sz w:val="24"/>
        </w:rPr>
      </w:pPr>
      <w:r>
        <w:rPr>
          <w:rFonts w:hint="eastAsia" w:hAnsi="宋体" w:eastAsia="宋体" w:cs="宋体"/>
          <w:sz w:val="24"/>
          <w:lang w:eastAsia="zh-CN"/>
        </w:rPr>
        <w:t>★</w:t>
      </w:r>
      <w:r>
        <w:rPr>
          <w:rFonts w:hint="eastAsia" w:hAnsi="宋体" w:eastAsia="宋体" w:cs="宋体"/>
          <w:sz w:val="24"/>
        </w:rPr>
        <w:t>本项目中标人必须在合同签订之日起</w:t>
      </w:r>
      <w:r>
        <w:rPr>
          <w:rFonts w:hint="eastAsia" w:hAnsi="宋体" w:eastAsia="宋体" w:cs="宋体"/>
          <w:sz w:val="24"/>
          <w:lang w:val="en-US" w:eastAsia="zh-CN"/>
        </w:rPr>
        <w:t>4</w:t>
      </w:r>
      <w:r>
        <w:rPr>
          <w:rFonts w:hint="eastAsia" w:hAnsi="宋体" w:eastAsia="宋体" w:cs="宋体"/>
          <w:sz w:val="24"/>
        </w:rPr>
        <w:t>个月内完成开发、布署、培训。（不包括试运行和正式运行）</w:t>
      </w:r>
    </w:p>
    <w:p>
      <w:pPr>
        <w:pStyle w:val="11"/>
        <w:snapToGrid w:val="0"/>
        <w:spacing w:before="120" w:after="120"/>
        <w:outlineLvl w:val="0"/>
        <w:rPr>
          <w:rFonts w:ascii="Calibri" w:hAnsi="Calibri" w:eastAsia="宋体"/>
          <w:b/>
          <w:bCs/>
          <w:sz w:val="28"/>
          <w:szCs w:val="28"/>
        </w:rPr>
      </w:pPr>
      <w:r>
        <w:rPr>
          <w:rFonts w:hint="eastAsia" w:ascii="Calibri" w:hAnsi="Calibri" w:eastAsia="宋体"/>
          <w:b/>
          <w:bCs/>
          <w:sz w:val="28"/>
          <w:szCs w:val="28"/>
        </w:rPr>
        <w:t>8、培训和服务要求</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技术支持力量和优良的服务是系统正常、安全运行的保障。投标方应据此制定系统详细的售后服务方案。</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一、培训</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1）投标人必须提供培训目标为受训者能够独立、熟练地完成操作，实现所规定的软件的目标和功能，投标人应在投标文件中提出培训计划，计划包括培训项目、人数、地点、日程、住宿、交通、资料、其它等详细内容，提供详细的培训计划。</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（2）投标人必须提供高水平、专业的培训。</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（3）投标人派出的培训教员应具有丰富的理论知识和相应实践经验。培训人员必须是公司的资深工程师或专业的授权培训机构雇员。投标人应在投标文件中提供培训机构的名称，招标方认为不合适可要求更换。</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（4）所有的培训教员必须用中文授课，除非有其他的协议规定。</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（5）投标人必须为所有被培训人员提供有关培训文字资料和讲义等相关用品。所有的资料必须用中文书写。</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（6）培训内容：操作使用、运行维护、系统管理配置，客户端的使用维护以及基本的故障诊断与排错。</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二、售后服务</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（1）投标人必须提供售后服务支持，必须建立软件维护服务组织。</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lang w:eastAsia="zh-CN"/>
        </w:rPr>
        <w:t>★</w:t>
      </w:r>
      <w:r>
        <w:rPr>
          <w:rFonts w:hint="eastAsia" w:hAnsi="宋体" w:eastAsia="宋体" w:cs="宋体"/>
          <w:sz w:val="24"/>
        </w:rPr>
        <w:t>（2）投标人需提供终验后为期至少</w:t>
      </w:r>
      <w:r>
        <w:rPr>
          <w:rFonts w:hint="eastAsia" w:hAnsi="宋体" w:eastAsia="宋体" w:cs="宋体"/>
          <w:sz w:val="24"/>
          <w:lang w:val="en-US" w:eastAsia="zh-CN"/>
        </w:rPr>
        <w:t>1</w:t>
      </w:r>
      <w:r>
        <w:rPr>
          <w:rFonts w:hint="eastAsia" w:hAnsi="宋体" w:eastAsia="宋体" w:cs="宋体"/>
          <w:sz w:val="24"/>
        </w:rPr>
        <w:t>年免费硬件维保服务和</w:t>
      </w:r>
      <w:r>
        <w:rPr>
          <w:rFonts w:hint="eastAsia" w:hAnsi="宋体" w:eastAsia="宋体" w:cs="宋体"/>
          <w:sz w:val="24"/>
          <w:lang w:val="en-US" w:eastAsia="zh-CN"/>
        </w:rPr>
        <w:t>2</w:t>
      </w:r>
      <w:r>
        <w:rPr>
          <w:rFonts w:hint="eastAsia" w:hAnsi="宋体" w:eastAsia="宋体" w:cs="宋体"/>
          <w:sz w:val="24"/>
        </w:rPr>
        <w:t>年的免费软件维保服务，软件维保服务包括热线支持服务、功能修改、错误修正、文档更新、软件升级、运行评估，保证在线响应时间小于1小时，保证到现场服务的响应时间应小于</w:t>
      </w:r>
      <w:r>
        <w:rPr>
          <w:rFonts w:hint="eastAsia" w:hAnsi="宋体" w:eastAsia="宋体" w:cs="宋体"/>
          <w:sz w:val="24"/>
          <w:lang w:val="en-US" w:eastAsia="zh-CN"/>
        </w:rPr>
        <w:t>5</w:t>
      </w:r>
      <w:r>
        <w:rPr>
          <w:rFonts w:hint="eastAsia" w:hAnsi="宋体" w:eastAsia="宋体" w:cs="宋体"/>
          <w:sz w:val="24"/>
        </w:rPr>
        <w:t>小时。</w:t>
      </w:r>
    </w:p>
    <w:p>
      <w:pPr>
        <w:pStyle w:val="11"/>
        <w:snapToGrid w:val="0"/>
        <w:spacing w:before="120" w:after="120"/>
        <w:outlineLvl w:val="0"/>
        <w:rPr>
          <w:rFonts w:ascii="Calibri" w:hAnsi="Calibri" w:eastAsia="宋体"/>
          <w:b/>
          <w:bCs/>
          <w:sz w:val="28"/>
          <w:szCs w:val="28"/>
        </w:rPr>
      </w:pPr>
      <w:r>
        <w:rPr>
          <w:rFonts w:hint="eastAsia" w:ascii="Calibri" w:hAnsi="Calibri" w:eastAsia="宋体"/>
          <w:b/>
          <w:bCs/>
          <w:sz w:val="28"/>
          <w:szCs w:val="28"/>
        </w:rPr>
        <w:t>9、验收和系统移交要求</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投标人必须接受在目标计算机系统上对每个计算机软件单元、计算机软件部件、整个软件和系统进行测试验收。投标人所交付的硬件产品应是交付前最新生产且未被使用过的全新产品，同时必须具有在中国境内的合法使用权。本项目的所有设备须进行安装、调试，直到各系统设备能正常运行使用。</w:t>
      </w:r>
    </w:p>
    <w:p>
      <w:pPr>
        <w:pStyle w:val="11"/>
        <w:snapToGrid w:val="0"/>
        <w:spacing w:before="120" w:after="120"/>
        <w:ind w:firstLine="480" w:firstLineChars="200"/>
        <w:outlineLvl w:val="0"/>
        <w:rPr>
          <w:rFonts w:hAnsi="宋体"/>
          <w:sz w:val="24"/>
        </w:rPr>
      </w:pPr>
      <w:r>
        <w:rPr>
          <w:rFonts w:hint="eastAsia" w:hAnsi="宋体" w:eastAsia="宋体" w:cs="宋体"/>
          <w:sz w:val="24"/>
        </w:rPr>
        <w:t>投标人必须制定软件测试验收计划、软件测试验收说明、软件测试验收记录、软件测试验收报告。及时修正软件测试验收过程中发现的问题。其中系统测试验收将由招标人组织评审专家组进行验收。验收的主要内容包括：检查“合同”或“验收标准”要求的所有功能；检查“合同”或“验收标准”要求的所有质量特性；检查开发各个阶段的文档、评审结论是否齐全规范；验证功能和接口与需求规格说明的一致性；检查程序和文档的一致性、文档和文档的一致性、交付的产品与“合同”或“验收标准”要求的一致性及符合有关标准的情况；由双方商定所进行的一些特殊测试和配置审核。</w:t>
      </w:r>
    </w:p>
    <w:p>
      <w:pPr>
        <w:pStyle w:val="11"/>
        <w:snapToGrid w:val="0"/>
        <w:spacing w:before="120" w:after="120"/>
        <w:ind w:firstLine="562" w:firstLineChars="200"/>
        <w:outlineLvl w:val="0"/>
        <w:rPr>
          <w:rFonts w:ascii="Calibri" w:hAnsi="Calibri" w:eastAsia="宋体"/>
          <w:b/>
          <w:bCs/>
          <w:sz w:val="28"/>
          <w:szCs w:val="28"/>
        </w:rPr>
      </w:pPr>
      <w:bookmarkStart w:id="22" w:name="_Toc308159854"/>
      <w:bookmarkStart w:id="23" w:name="_Toc339292759"/>
      <w:bookmarkStart w:id="24" w:name="_Toc338378146"/>
      <w:r>
        <w:rPr>
          <w:rFonts w:hint="eastAsia" w:ascii="Calibri" w:hAnsi="Calibri" w:eastAsia="宋体"/>
          <w:b/>
          <w:bCs/>
          <w:sz w:val="28"/>
          <w:szCs w:val="28"/>
        </w:rPr>
        <w:t>10、项目</w:t>
      </w:r>
      <w:bookmarkEnd w:id="22"/>
      <w:r>
        <w:rPr>
          <w:rFonts w:hint="eastAsia" w:ascii="Calibri" w:hAnsi="Calibri" w:eastAsia="宋体"/>
          <w:b/>
          <w:bCs/>
          <w:sz w:val="28"/>
          <w:szCs w:val="28"/>
        </w:rPr>
        <w:t>提交成果</w:t>
      </w:r>
      <w:bookmarkEnd w:id="23"/>
      <w:bookmarkEnd w:id="24"/>
    </w:p>
    <w:p>
      <w:pPr>
        <w:pStyle w:val="11"/>
        <w:snapToGrid w:val="0"/>
        <w:spacing w:before="120" w:after="120"/>
        <w:ind w:firstLine="480" w:firstLineChars="200"/>
        <w:outlineLvl w:val="0"/>
        <w:rPr>
          <w:rFonts w:hAnsi="宋体" w:eastAsia="宋体" w:cs="宋体"/>
          <w:sz w:val="24"/>
        </w:rPr>
      </w:pPr>
      <w:bookmarkStart w:id="25" w:name="_Toc167030879"/>
      <w:r>
        <w:rPr>
          <w:rFonts w:hint="eastAsia" w:hAnsi="宋体" w:eastAsia="宋体" w:cs="宋体"/>
          <w:sz w:val="24"/>
        </w:rPr>
        <w:t>（一）、技术文档</w:t>
      </w:r>
      <w:bookmarkEnd w:id="25"/>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本项目的技术文档包括：本项目建设所涉及的技术规定文档、设计书、测试报告、用户手册、用户报告等，以及项目实施过程中形成的各类周报、月报、会议纪要、沟通记录</w:t>
      </w:r>
      <w:bookmarkStart w:id="26" w:name="_Toc167030880"/>
      <w:r>
        <w:rPr>
          <w:rFonts w:hint="eastAsia" w:hAnsi="宋体" w:eastAsia="宋体" w:cs="宋体"/>
          <w:sz w:val="24"/>
        </w:rPr>
        <w:t>等</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（二）、软件与数据成果</w:t>
      </w:r>
      <w:bookmarkEnd w:id="26"/>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本项目涉及的软件与数据成果包括数据采集、处理与建库各阶段的成果及辅助文件、各系统软件开发的完整程序源代码及辅助文件，还包括可执行程序、安装程序及有关图件等。</w:t>
      </w:r>
    </w:p>
    <w:p>
      <w:pPr>
        <w:pStyle w:val="11"/>
        <w:snapToGrid w:val="0"/>
        <w:spacing w:before="120" w:after="120"/>
        <w:ind w:firstLine="480" w:firstLineChars="200"/>
        <w:outlineLvl w:val="0"/>
        <w:rPr>
          <w:rFonts w:hAnsi="宋体" w:eastAsia="宋体" w:cs="宋体"/>
          <w:sz w:val="24"/>
        </w:rPr>
      </w:pPr>
      <w:bookmarkStart w:id="27" w:name="_Toc167030881"/>
      <w:r>
        <w:rPr>
          <w:rFonts w:hint="eastAsia" w:hAnsi="宋体" w:eastAsia="宋体" w:cs="宋体"/>
          <w:sz w:val="24"/>
        </w:rPr>
        <w:t>（三）、成果形式</w:t>
      </w:r>
      <w:bookmarkEnd w:id="27"/>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除数据、源代码及备注、可执行程序、安装程序为电子文件外，其它所有内容都必须同时提供电子和纸质成果。</w:t>
      </w:r>
    </w:p>
    <w:p>
      <w:pPr>
        <w:pStyle w:val="11"/>
        <w:snapToGrid w:val="0"/>
        <w:spacing w:before="120" w:after="120"/>
        <w:ind w:firstLine="480" w:firstLineChars="200"/>
        <w:outlineLvl w:val="0"/>
        <w:rPr>
          <w:rFonts w:hAnsi="宋体" w:eastAsia="宋体" w:cs="宋体"/>
          <w:sz w:val="24"/>
        </w:rPr>
      </w:pPr>
      <w:bookmarkStart w:id="28" w:name="_Toc167030882"/>
      <w:bookmarkStart w:id="29" w:name="_Toc296067331"/>
      <w:r>
        <w:rPr>
          <w:rFonts w:hint="eastAsia" w:hAnsi="宋体" w:eastAsia="宋体" w:cs="宋体"/>
          <w:sz w:val="24"/>
        </w:rPr>
        <w:t>（四）、成果知识产权</w:t>
      </w:r>
      <w:bookmarkEnd w:id="28"/>
      <w:bookmarkEnd w:id="29"/>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本项目所形成的各类设计和开发所取得成果所有权归舟山市应急管理局所有，中标单位在承担任务所完成的各种文件、电子文档、数据、程序源代码以及其他相关资料和文件，其所有权和知识产权均归舟山市应急管理局所有，未经许可，中标单位不得移作他用或自行转让。</w:t>
      </w:r>
    </w:p>
    <w:p>
      <w:pPr>
        <w:pStyle w:val="11"/>
        <w:snapToGrid w:val="0"/>
        <w:spacing w:before="120" w:after="120"/>
        <w:ind w:firstLine="482" w:firstLineChars="200"/>
        <w:outlineLvl w:val="0"/>
        <w:rPr>
          <w:rFonts w:hAnsi="宋体"/>
          <w:b/>
          <w:bCs/>
          <w:sz w:val="24"/>
        </w:rPr>
      </w:pPr>
      <w:r>
        <w:rPr>
          <w:rFonts w:hint="eastAsia" w:hAnsi="宋体" w:eastAsia="宋体" w:cs="宋体"/>
          <w:b/>
          <w:bCs/>
          <w:sz w:val="24"/>
        </w:rPr>
        <w:t>中标单位应保证其设计方案和软件成果不涉及知识产权问题。</w:t>
      </w:r>
    </w:p>
    <w:p>
      <w:pPr>
        <w:pStyle w:val="11"/>
        <w:snapToGrid w:val="0"/>
        <w:spacing w:before="120" w:after="120"/>
        <w:outlineLvl w:val="0"/>
        <w:rPr>
          <w:rFonts w:ascii="Calibri" w:hAnsi="Calibri" w:eastAsia="宋体"/>
          <w:b/>
          <w:bCs/>
          <w:sz w:val="28"/>
          <w:szCs w:val="28"/>
        </w:rPr>
      </w:pPr>
      <w:r>
        <w:rPr>
          <w:rFonts w:hint="eastAsia" w:ascii="Calibri" w:hAnsi="Calibri" w:eastAsia="宋体"/>
          <w:b/>
          <w:bCs/>
          <w:sz w:val="28"/>
          <w:szCs w:val="28"/>
        </w:rPr>
        <w:t>11、付款方式</w:t>
      </w:r>
    </w:p>
    <w:p>
      <w:pPr>
        <w:pStyle w:val="11"/>
        <w:snapToGrid w:val="0"/>
        <w:spacing w:before="120" w:after="120"/>
        <w:jc w:val="left"/>
        <w:outlineLvl w:val="0"/>
        <w:rPr>
          <w:rFonts w:hAnsi="宋体" w:eastAsia="宋体" w:cs="宋体"/>
          <w:b/>
          <w:bCs/>
          <w:sz w:val="24"/>
        </w:rPr>
      </w:pPr>
      <w:r>
        <w:rPr>
          <w:rFonts w:hint="eastAsia" w:hAnsi="宋体" w:eastAsia="宋体" w:cs="宋体"/>
          <w:b/>
          <w:bCs/>
          <w:sz w:val="24"/>
          <w:lang w:val="en-US" w:eastAsia="zh-CN"/>
        </w:rPr>
        <w:t xml:space="preserve">     合同签订后七个工作日内支付合同金额的50%，待项目验收合格后七个工作日内支付剩余的50%。</w:t>
      </w:r>
    </w:p>
    <w:p>
      <w:pPr>
        <w:pStyle w:val="11"/>
        <w:snapToGrid w:val="0"/>
        <w:spacing w:before="120" w:after="120"/>
        <w:outlineLvl w:val="0"/>
        <w:rPr>
          <w:rFonts w:ascii="Calibri" w:hAnsi="Calibri" w:eastAsia="宋体"/>
          <w:b/>
          <w:bCs/>
          <w:sz w:val="28"/>
          <w:szCs w:val="28"/>
        </w:rPr>
      </w:pPr>
      <w:r>
        <w:rPr>
          <w:rFonts w:hint="eastAsia" w:ascii="Calibri" w:hAnsi="Calibri" w:eastAsia="宋体"/>
          <w:b/>
          <w:bCs/>
          <w:sz w:val="28"/>
          <w:szCs w:val="28"/>
        </w:rPr>
        <w:t>12、报价要求</w:t>
      </w:r>
    </w:p>
    <w:p>
      <w:pPr>
        <w:pStyle w:val="11"/>
        <w:snapToGrid w:val="0"/>
        <w:spacing w:before="120" w:after="120"/>
        <w:ind w:firstLine="480" w:firstLineChars="200"/>
        <w:outlineLvl w:val="0"/>
        <w:rPr>
          <w:rFonts w:hAnsi="宋体" w:eastAsia="宋体" w:cs="宋体"/>
          <w:sz w:val="24"/>
        </w:rPr>
      </w:pPr>
      <w:r>
        <w:rPr>
          <w:rFonts w:hint="eastAsia" w:hAnsi="宋体" w:eastAsia="宋体" w:cs="宋体"/>
          <w:sz w:val="24"/>
        </w:rPr>
        <w:t>1、投标报价应以人民币报价，是履行合同的最终价格，应包括软件开发、设备、系统集成、管理、安装调试、培训、服务，维护、升级费、不可预见费、税金等一切费用。</w:t>
      </w:r>
    </w:p>
    <w:p>
      <w:pPr>
        <w:pStyle w:val="11"/>
        <w:snapToGrid w:val="0"/>
        <w:spacing w:before="120" w:after="120" w:line="192" w:lineRule="auto"/>
        <w:ind w:firstLine="480" w:firstLineChars="200"/>
        <w:outlineLvl w:val="0"/>
        <w:rPr>
          <w:rFonts w:hAnsi="宋体" w:eastAsia="宋体" w:cs="宋体"/>
          <w:sz w:val="24"/>
        </w:rPr>
      </w:pPr>
      <w:r>
        <w:rPr>
          <w:rFonts w:hint="eastAsia" w:hAnsi="宋体" w:eastAsia="宋体" w:cs="宋体"/>
          <w:sz w:val="24"/>
        </w:rPr>
        <w:t>2、投标文件只允许有一个报价，有选择的、有条件的报价将被拒绝。</w:t>
      </w:r>
    </w:p>
    <w:p>
      <w:pPr>
        <w:pStyle w:val="11"/>
        <w:snapToGrid w:val="0"/>
        <w:spacing w:before="120" w:after="120" w:line="192" w:lineRule="auto"/>
        <w:ind w:firstLine="480" w:firstLineChars="200"/>
        <w:outlineLvl w:val="0"/>
        <w:rPr>
          <w:rFonts w:hAnsi="宋体" w:eastAsia="宋体" w:cs="宋体"/>
          <w:sz w:val="24"/>
        </w:rPr>
      </w:pPr>
      <w:r>
        <w:rPr>
          <w:rFonts w:hint="eastAsia" w:hAnsi="宋体" w:eastAsia="宋体" w:cs="宋体"/>
          <w:sz w:val="24"/>
        </w:rPr>
        <w:t>3、投标人不接受可选择的报价。</w:t>
      </w:r>
    </w:p>
    <w:p>
      <w:pPr>
        <w:pStyle w:val="11"/>
        <w:snapToGrid w:val="0"/>
        <w:spacing w:before="120" w:after="120" w:line="192" w:lineRule="auto"/>
        <w:ind w:firstLine="480" w:firstLineChars="200"/>
        <w:outlineLvl w:val="0"/>
        <w:rPr>
          <w:rFonts w:hint="eastAsia" w:hAnsi="宋体" w:eastAsia="宋体" w:cs="宋体"/>
          <w:sz w:val="24"/>
        </w:rPr>
      </w:pPr>
      <w:r>
        <w:rPr>
          <w:rFonts w:hint="eastAsia" w:hAnsi="宋体" w:eastAsia="宋体" w:cs="宋体"/>
          <w:sz w:val="24"/>
        </w:rPr>
        <w:t>4、本次项目预算金额标准：50万元，最高限价：50万元</w:t>
      </w:r>
    </w:p>
    <w:p>
      <w:pPr>
        <w:spacing w:line="360" w:lineRule="auto"/>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pacing w:val="12"/>
          <w:sz w:val="40"/>
          <w:szCs w:val="40"/>
        </w:rPr>
      </w:pPr>
      <w:r>
        <w:rPr>
          <w:rFonts w:ascii="宋体" w:hAnsi="宋体"/>
          <w:b/>
          <w:sz w:val="30"/>
          <w:szCs w:val="30"/>
        </w:rPr>
        <w:t xml:space="preserve">第三章   </w:t>
      </w:r>
      <w:r>
        <w:rPr>
          <w:rFonts w:hint="eastAsia" w:ascii="宋体" w:hAnsi="宋体"/>
          <w:b/>
          <w:sz w:val="30"/>
          <w:szCs w:val="30"/>
        </w:rPr>
        <w:t>投标人</w:t>
      </w:r>
      <w:r>
        <w:rPr>
          <w:rFonts w:ascii="宋体" w:hAnsi="宋体"/>
          <w:b/>
          <w:sz w:val="30"/>
          <w:szCs w:val="30"/>
        </w:rPr>
        <w:t>须知</w:t>
      </w:r>
    </w:p>
    <w:p>
      <w:pPr>
        <w:spacing w:line="360" w:lineRule="auto"/>
        <w:jc w:val="center"/>
        <w:rPr>
          <w:rFonts w:ascii="宋体" w:hAnsi="宋体"/>
          <w:b/>
          <w:sz w:val="30"/>
          <w:szCs w:val="30"/>
        </w:rPr>
      </w:pPr>
      <w:r>
        <w:rPr>
          <w:rFonts w:ascii="宋体" w:hAnsi="宋体"/>
          <w:b/>
          <w:sz w:val="30"/>
          <w:szCs w:val="30"/>
        </w:rPr>
        <w:t>前附表</w:t>
      </w:r>
    </w:p>
    <w:tbl>
      <w:tblPr>
        <w:tblStyle w:val="17"/>
        <w:tblW w:w="10059" w:type="dxa"/>
        <w:jc w:val="center"/>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3907"/>
        <w:gridCol w:w="1228"/>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序号</w:t>
            </w:r>
          </w:p>
        </w:tc>
        <w:tc>
          <w:tcPr>
            <w:tcW w:w="9419" w:type="dxa"/>
            <w:gridSpan w:val="4"/>
            <w:shd w:val="clear" w:color="auto" w:fill="E0E0E0"/>
            <w:vAlign w:val="center"/>
          </w:tcPr>
          <w:p>
            <w:pPr>
              <w:spacing w:line="360" w:lineRule="auto"/>
              <w:jc w:val="center"/>
              <w:rPr>
                <w:rFonts w:ascii="宋体" w:hAnsi="宋体"/>
                <w:b/>
                <w:szCs w:val="21"/>
              </w:rPr>
            </w:pPr>
            <w:r>
              <w:rPr>
                <w:rFonts w:ascii="宋体" w:hAnsi="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1</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项目名称</w:t>
            </w:r>
          </w:p>
        </w:tc>
        <w:tc>
          <w:tcPr>
            <w:tcW w:w="3893" w:type="dxa"/>
            <w:shd w:val="clear" w:color="auto" w:fill="FFFFFF"/>
            <w:vAlign w:val="center"/>
          </w:tcPr>
          <w:p>
            <w:pPr>
              <w:spacing w:line="360" w:lineRule="auto"/>
              <w:rPr>
                <w:rFonts w:hint="eastAsia" w:ascii="宋体" w:hAnsi="宋体" w:eastAsia="宋体"/>
                <w:kern w:val="0"/>
                <w:szCs w:val="21"/>
                <w:lang w:eastAsia="zh-CN"/>
              </w:rPr>
            </w:pPr>
            <w:r>
              <w:rPr>
                <w:rFonts w:hint="eastAsia" w:ascii="宋体" w:hAnsi="宋体"/>
                <w:szCs w:val="21"/>
                <w:shd w:val="clear" w:color="auto" w:fill="FFFFFF"/>
                <w:lang w:eastAsia="zh-CN"/>
              </w:rPr>
              <w:t>舟山市防震减灾综合服务平台项目</w:t>
            </w:r>
          </w:p>
        </w:tc>
        <w:tc>
          <w:tcPr>
            <w:tcW w:w="1214" w:type="dxa"/>
            <w:shd w:val="clear" w:color="auto" w:fill="E0E0E0"/>
            <w:vAlign w:val="center"/>
          </w:tcPr>
          <w:p>
            <w:pPr>
              <w:spacing w:line="360" w:lineRule="auto"/>
              <w:jc w:val="center"/>
              <w:rPr>
                <w:rFonts w:ascii="宋体" w:hAnsi="宋体"/>
                <w:b/>
                <w:szCs w:val="21"/>
              </w:rPr>
            </w:pPr>
            <w:r>
              <w:rPr>
                <w:rFonts w:ascii="宋体" w:hAnsi="宋体"/>
                <w:b/>
                <w:szCs w:val="21"/>
              </w:rPr>
              <w:t>采购编号</w:t>
            </w:r>
          </w:p>
        </w:tc>
        <w:tc>
          <w:tcPr>
            <w:tcW w:w="2759" w:type="dxa"/>
            <w:shd w:val="clear" w:color="auto" w:fill="FFFFFF"/>
            <w:vAlign w:val="center"/>
          </w:tcPr>
          <w:p>
            <w:pPr>
              <w:spacing w:line="360" w:lineRule="auto"/>
              <w:rPr>
                <w:rFonts w:hint="eastAsia" w:ascii="宋体" w:hAnsi="宋体" w:eastAsia="宋体"/>
                <w:szCs w:val="21"/>
                <w:lang w:eastAsia="zh-CN"/>
              </w:rPr>
            </w:pPr>
            <w:r>
              <w:rPr>
                <w:rFonts w:hint="eastAsia" w:ascii="宋体" w:hAnsi="宋体"/>
                <w:szCs w:val="21"/>
                <w:shd w:val="clear" w:color="auto" w:fill="FFFFFF"/>
                <w:lang w:eastAsia="zh-CN"/>
              </w:rPr>
              <w:t>ZSSYC2019-025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2</w:t>
            </w:r>
          </w:p>
        </w:tc>
        <w:tc>
          <w:tcPr>
            <w:tcW w:w="1511" w:type="dxa"/>
            <w:shd w:val="clear" w:color="auto" w:fill="E0E0E0"/>
            <w:vAlign w:val="center"/>
          </w:tcPr>
          <w:p>
            <w:pPr>
              <w:spacing w:line="360" w:lineRule="auto"/>
              <w:jc w:val="center"/>
              <w:rPr>
                <w:rFonts w:ascii="宋体" w:hAnsi="宋体"/>
                <w:b/>
                <w:szCs w:val="21"/>
              </w:rPr>
            </w:pPr>
            <w:r>
              <w:rPr>
                <w:rFonts w:hint="eastAsia" w:ascii="宋体" w:hAnsi="宋体" w:cs="宋体"/>
                <w:b/>
                <w:sz w:val="22"/>
                <w:szCs w:val="22"/>
                <w:shd w:val="pct10" w:color="auto" w:fill="FFFFFF"/>
              </w:rPr>
              <w:t>采购人名称</w:t>
            </w:r>
          </w:p>
        </w:tc>
        <w:tc>
          <w:tcPr>
            <w:tcW w:w="7894" w:type="dxa"/>
            <w:gridSpan w:val="3"/>
            <w:shd w:val="clear" w:color="auto" w:fill="FFFFFF"/>
            <w:vAlign w:val="center"/>
          </w:tcPr>
          <w:p>
            <w:pPr>
              <w:spacing w:line="360" w:lineRule="auto"/>
              <w:rPr>
                <w:rFonts w:ascii="宋体" w:hAnsi="宋体"/>
                <w:szCs w:val="21"/>
              </w:rPr>
            </w:pPr>
            <w:r>
              <w:rPr>
                <w:rFonts w:hint="eastAsia" w:ascii="宋体" w:hAnsi="宋体"/>
                <w:szCs w:val="21"/>
              </w:rPr>
              <w:t>舟山市应急管理局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hint="eastAsia" w:ascii="宋体" w:hAnsi="宋体"/>
                <w:b/>
                <w:szCs w:val="21"/>
              </w:rPr>
              <w:t>3</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采购内容</w:t>
            </w:r>
          </w:p>
        </w:tc>
        <w:tc>
          <w:tcPr>
            <w:tcW w:w="7894" w:type="dxa"/>
            <w:gridSpan w:val="3"/>
            <w:shd w:val="clear" w:color="auto" w:fill="FFFFFF"/>
            <w:vAlign w:val="center"/>
          </w:tcPr>
          <w:p>
            <w:pPr>
              <w:spacing w:line="360" w:lineRule="auto"/>
              <w:rPr>
                <w:rFonts w:ascii="宋体" w:hAnsi="宋体"/>
                <w:szCs w:val="21"/>
                <w:shd w:val="clear" w:color="auto" w:fill="FFFFFF"/>
              </w:rPr>
            </w:pPr>
            <w:r>
              <w:rPr>
                <w:rFonts w:ascii="宋体" w:hAnsi="宋体"/>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4</w:t>
            </w:r>
          </w:p>
        </w:tc>
        <w:tc>
          <w:tcPr>
            <w:tcW w:w="1511" w:type="dxa"/>
            <w:shd w:val="clear" w:color="auto" w:fill="E0E0E0"/>
            <w:vAlign w:val="center"/>
          </w:tcPr>
          <w:p>
            <w:pPr>
              <w:jc w:val="center"/>
              <w:rPr>
                <w:rFonts w:ascii="宋体" w:hAnsi="宋体"/>
                <w:b/>
                <w:szCs w:val="21"/>
              </w:rPr>
            </w:pPr>
            <w:r>
              <w:rPr>
                <w:rFonts w:ascii="宋体" w:hAnsi="宋体"/>
                <w:b/>
                <w:szCs w:val="21"/>
              </w:rPr>
              <w:t>项目预算</w:t>
            </w:r>
          </w:p>
        </w:tc>
        <w:tc>
          <w:tcPr>
            <w:tcW w:w="7894" w:type="dxa"/>
            <w:gridSpan w:val="3"/>
            <w:shd w:val="clear" w:color="auto" w:fill="FFFFFF"/>
            <w:vAlign w:val="center"/>
          </w:tcPr>
          <w:p>
            <w:pPr>
              <w:rPr>
                <w:rFonts w:ascii="宋体" w:cs="宋体"/>
                <w:kern w:val="0"/>
                <w:szCs w:val="21"/>
              </w:rPr>
            </w:pPr>
            <w:r>
              <w:rPr>
                <w:rFonts w:hint="eastAsia" w:ascii="宋体" w:hAnsi="宋体"/>
                <w:szCs w:val="21"/>
                <w:u w:val="single"/>
              </w:rPr>
              <w:t>50</w:t>
            </w:r>
            <w:r>
              <w:rPr>
                <w:rFonts w:ascii="宋体" w:hAnsi="宋体"/>
                <w:szCs w:val="21"/>
              </w:rPr>
              <w:t>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5</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投标有效期</w:t>
            </w:r>
          </w:p>
        </w:tc>
        <w:tc>
          <w:tcPr>
            <w:tcW w:w="7894" w:type="dxa"/>
            <w:gridSpan w:val="3"/>
            <w:shd w:val="clear" w:color="auto" w:fill="FFFFFF"/>
            <w:vAlign w:val="center"/>
          </w:tcPr>
          <w:p>
            <w:pPr>
              <w:spacing w:line="276" w:lineRule="auto"/>
              <w:rPr>
                <w:rFonts w:ascii="宋体" w:hAnsi="宋体"/>
                <w:szCs w:val="21"/>
              </w:rPr>
            </w:pPr>
            <w:r>
              <w:rPr>
                <w:rFonts w:ascii="宋体" w:hAnsi="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6</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评标办法</w:t>
            </w:r>
          </w:p>
        </w:tc>
        <w:tc>
          <w:tcPr>
            <w:tcW w:w="7894" w:type="dxa"/>
            <w:gridSpan w:val="3"/>
            <w:shd w:val="clear" w:color="auto" w:fill="FFFFFF"/>
            <w:vAlign w:val="center"/>
          </w:tcPr>
          <w:p>
            <w:pPr>
              <w:spacing w:line="276" w:lineRule="auto"/>
              <w:rPr>
                <w:rFonts w:ascii="宋体" w:hAnsi="宋体"/>
                <w:szCs w:val="21"/>
              </w:rPr>
            </w:pPr>
            <w:r>
              <w:rPr>
                <w:rFonts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7</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签订合同</w:t>
            </w:r>
          </w:p>
        </w:tc>
        <w:tc>
          <w:tcPr>
            <w:tcW w:w="7894" w:type="dxa"/>
            <w:gridSpan w:val="3"/>
            <w:shd w:val="clear" w:color="auto" w:fill="FFFFFF"/>
            <w:vAlign w:val="center"/>
          </w:tcPr>
          <w:p>
            <w:pPr>
              <w:spacing w:line="276" w:lineRule="auto"/>
              <w:rPr>
                <w:rFonts w:ascii="宋体" w:hAnsi="宋体"/>
                <w:szCs w:val="21"/>
              </w:rPr>
            </w:pPr>
            <w:r>
              <w:rPr>
                <w:rFonts w:ascii="宋体" w:hAnsi="宋体"/>
                <w:szCs w:val="21"/>
              </w:rPr>
              <w:t>中标通知书发出后</w:t>
            </w:r>
            <w:r>
              <w:rPr>
                <w:rFonts w:ascii="宋体" w:hAnsi="宋体"/>
                <w:szCs w:val="21"/>
                <w:u w:val="single"/>
              </w:rPr>
              <w:t xml:space="preserve"> 30 </w:t>
            </w:r>
            <w:r>
              <w:rPr>
                <w:rFonts w:ascii="宋体" w:hAnsi="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8</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资金结算</w:t>
            </w:r>
          </w:p>
        </w:tc>
        <w:tc>
          <w:tcPr>
            <w:tcW w:w="7894" w:type="dxa"/>
            <w:gridSpan w:val="3"/>
            <w:shd w:val="clear" w:color="auto" w:fill="FFFFFF"/>
            <w:vAlign w:val="center"/>
          </w:tcPr>
          <w:p>
            <w:pPr>
              <w:pStyle w:val="11"/>
              <w:snapToGrid w:val="0"/>
              <w:spacing w:before="120" w:after="120"/>
              <w:jc w:val="left"/>
              <w:outlineLvl w:val="0"/>
            </w:pPr>
            <w:r>
              <w:rPr>
                <w:rFonts w:hint="eastAsia" w:hAnsi="宋体" w:eastAsia="宋体" w:cs="宋体"/>
                <w:b/>
                <w:bCs/>
                <w:sz w:val="24"/>
                <w:lang w:val="en-US" w:eastAsia="zh-CN"/>
              </w:rPr>
              <w:t xml:space="preserve"> </w:t>
            </w:r>
            <w:r>
              <w:rPr>
                <w:rFonts w:hint="eastAsia" w:ascii="宋体" w:hAnsi="宋体" w:eastAsia="宋体" w:cs="Times New Roman"/>
                <w:kern w:val="2"/>
                <w:sz w:val="21"/>
                <w:szCs w:val="21"/>
                <w:lang w:val="en-US" w:eastAsia="zh-CN" w:bidi="ar-SA"/>
              </w:rPr>
              <w:t xml:space="preserve"> 合同签订后七个工作日内支付合同金额的50%，待项目验收合格后七个工作日内支付剩余的50%。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9</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投标报价</w:t>
            </w:r>
          </w:p>
          <w:p>
            <w:pPr>
              <w:spacing w:line="276" w:lineRule="auto"/>
              <w:jc w:val="center"/>
              <w:rPr>
                <w:rFonts w:ascii="宋体" w:hAnsi="宋体"/>
                <w:b/>
                <w:szCs w:val="21"/>
              </w:rPr>
            </w:pPr>
            <w:r>
              <w:rPr>
                <w:rFonts w:ascii="宋体" w:hAnsi="宋体"/>
                <w:b/>
                <w:szCs w:val="21"/>
              </w:rPr>
              <w:t>与费用</w:t>
            </w:r>
          </w:p>
        </w:tc>
        <w:tc>
          <w:tcPr>
            <w:tcW w:w="7894" w:type="dxa"/>
            <w:gridSpan w:val="3"/>
            <w:shd w:val="clear" w:color="auto" w:fill="FFFFFF"/>
            <w:vAlign w:val="center"/>
          </w:tcPr>
          <w:p>
            <w:pPr>
              <w:adjustRightInd w:val="0"/>
              <w:snapToGrid w:val="0"/>
              <w:spacing w:line="276" w:lineRule="auto"/>
              <w:rPr>
                <w:rFonts w:ascii="宋体" w:cs="宋体"/>
                <w:bCs/>
                <w:szCs w:val="21"/>
              </w:rPr>
            </w:pPr>
            <w:r>
              <w:rPr>
                <w:rFonts w:hint="eastAsia" w:ascii="宋体" w:hAnsi="宋体" w:cs="宋体"/>
                <w:bCs/>
                <w:szCs w:val="21"/>
              </w:rPr>
              <w:t>1、投标报价应以人民币报价，是履行合同的最终价格。</w:t>
            </w:r>
          </w:p>
          <w:p>
            <w:pPr>
              <w:adjustRightInd w:val="0"/>
              <w:snapToGrid w:val="0"/>
              <w:spacing w:line="276" w:lineRule="auto"/>
              <w:rPr>
                <w:rFonts w:ascii="宋体" w:hAnsi="宋体"/>
              </w:rPr>
            </w:pPr>
            <w:r>
              <w:rPr>
                <w:rFonts w:hint="eastAsia" w:ascii="宋体" w:hAnsi="宋体" w:cs="宋体"/>
                <w:bCs/>
                <w:szCs w:val="21"/>
              </w:rPr>
              <w:t>2、投标人应承担其参加本招标活动自身所发生的费用。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0</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履约保证金</w:t>
            </w:r>
          </w:p>
        </w:tc>
        <w:tc>
          <w:tcPr>
            <w:tcW w:w="7894" w:type="dxa"/>
            <w:gridSpan w:val="3"/>
            <w:shd w:val="clear" w:color="auto" w:fill="FFFFFF"/>
            <w:vAlign w:val="center"/>
          </w:tcPr>
          <w:p>
            <w:pPr>
              <w:adjustRightInd w:val="0"/>
              <w:snapToGrid w:val="0"/>
              <w:spacing w:line="276" w:lineRule="auto"/>
              <w:rPr>
                <w:rFonts w:ascii="宋体" w:hAnsi="宋体"/>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1</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投标文件</w:t>
            </w:r>
          </w:p>
          <w:p>
            <w:pPr>
              <w:spacing w:line="276" w:lineRule="auto"/>
              <w:jc w:val="center"/>
              <w:rPr>
                <w:rFonts w:ascii="宋体" w:hAnsi="宋体"/>
                <w:b/>
                <w:szCs w:val="21"/>
              </w:rPr>
            </w:pPr>
            <w:r>
              <w:rPr>
                <w:rFonts w:ascii="宋体" w:hAnsi="宋体"/>
                <w:b/>
                <w:szCs w:val="21"/>
              </w:rPr>
              <w:t>的组成</w:t>
            </w:r>
          </w:p>
        </w:tc>
        <w:tc>
          <w:tcPr>
            <w:tcW w:w="7894" w:type="dxa"/>
            <w:gridSpan w:val="3"/>
            <w:shd w:val="clear" w:color="auto" w:fill="FFFFFF"/>
            <w:vAlign w:val="center"/>
          </w:tcPr>
          <w:p>
            <w:pPr>
              <w:pStyle w:val="9"/>
              <w:spacing w:line="276" w:lineRule="auto"/>
              <w:rPr>
                <w:rFonts w:ascii="宋体" w:hAnsi="宋体"/>
                <w:sz w:val="21"/>
                <w:szCs w:val="21"/>
              </w:rPr>
            </w:pPr>
            <w:r>
              <w:rPr>
                <w:rFonts w:ascii="宋体" w:hAnsi="宋体"/>
                <w:sz w:val="21"/>
              </w:rPr>
              <w:t>投标文件</w:t>
            </w:r>
            <w:r>
              <w:rPr>
                <w:rFonts w:hint="eastAsia" w:ascii="宋体" w:hAnsi="宋体"/>
                <w:sz w:val="21"/>
              </w:rPr>
              <w:t>由资格响应文件</w:t>
            </w:r>
            <w:r>
              <w:rPr>
                <w:rFonts w:ascii="宋体" w:hAnsi="宋体"/>
                <w:sz w:val="21"/>
              </w:rPr>
              <w:t>、</w:t>
            </w:r>
            <w:r>
              <w:rPr>
                <w:rFonts w:hint="eastAsia" w:ascii="宋体" w:hAnsi="宋体"/>
                <w:sz w:val="21"/>
              </w:rPr>
              <w:t>商务及技术响应文件</w:t>
            </w:r>
            <w:r>
              <w:rPr>
                <w:rFonts w:ascii="宋体" w:hAnsi="宋体"/>
                <w:sz w:val="21"/>
              </w:rPr>
              <w:t>、报价</w:t>
            </w:r>
            <w:r>
              <w:rPr>
                <w:rFonts w:hint="eastAsia" w:ascii="宋体" w:hAnsi="宋体"/>
                <w:sz w:val="21"/>
              </w:rPr>
              <w:t>文件三</w:t>
            </w:r>
            <w:r>
              <w:rPr>
                <w:rFonts w:ascii="宋体" w:hAnsi="宋体"/>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2" w:hRule="atLeast"/>
          <w:tblCellSpacing w:w="7" w:type="dxa"/>
          <w:jc w:val="center"/>
        </w:trPr>
        <w:tc>
          <w:tcPr>
            <w:tcW w:w="598" w:type="dxa"/>
            <w:shd w:val="clear" w:color="auto" w:fill="E0E0E0"/>
            <w:vAlign w:val="center"/>
          </w:tcPr>
          <w:p>
            <w:pPr>
              <w:spacing w:line="276" w:lineRule="auto"/>
              <w:jc w:val="center"/>
              <w:rPr>
                <w:rFonts w:ascii="宋体" w:hAnsi="宋体"/>
                <w:b/>
              </w:rPr>
            </w:pPr>
            <w:r>
              <w:rPr>
                <w:rFonts w:ascii="宋体" w:hAnsi="宋体"/>
                <w:b/>
                <w:szCs w:val="21"/>
              </w:rPr>
              <w:t>1</w:t>
            </w:r>
            <w:r>
              <w:rPr>
                <w:rFonts w:hint="eastAsia" w:ascii="宋体" w:hAnsi="宋体"/>
                <w:b/>
                <w:szCs w:val="21"/>
              </w:rPr>
              <w:t>2</w:t>
            </w:r>
          </w:p>
        </w:tc>
        <w:tc>
          <w:tcPr>
            <w:tcW w:w="1511" w:type="dxa"/>
            <w:shd w:val="clear" w:color="auto" w:fill="E0E0E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p>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的递交</w:t>
            </w:r>
          </w:p>
        </w:tc>
        <w:tc>
          <w:tcPr>
            <w:tcW w:w="7894" w:type="dxa"/>
            <w:gridSpan w:val="3"/>
            <w:shd w:val="clear" w:color="auto" w:fill="FFFFFF"/>
            <w:vAlign w:val="center"/>
          </w:tcPr>
          <w:p>
            <w:pPr>
              <w:wordWrap w:val="0"/>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在开标截至时间前须在政采云系统里上传加密的电子版投标文件。同时还须携带一份未加密的电子版投标文件，</w:t>
            </w:r>
            <w:r>
              <w:rPr>
                <w:rFonts w:hint="eastAsia"/>
                <w:color w:val="000000" w:themeColor="text1"/>
                <w:lang w:eastAsia="zh-CN"/>
                <w14:textFill>
                  <w14:solidFill>
                    <w14:schemeClr w14:val="tx1"/>
                  </w14:solidFill>
                </w14:textFill>
              </w:rPr>
              <w:t>于开标截至时间前递交给代理机构，</w:t>
            </w:r>
            <w:r>
              <w:rPr>
                <w:rFonts w:hint="eastAsia"/>
                <w:color w:val="000000" w:themeColor="text1"/>
                <w14:textFill>
                  <w14:solidFill>
                    <w14:schemeClr w14:val="tx1"/>
                  </w14:solidFill>
                </w14:textFill>
              </w:rPr>
              <w:t>该电子投标文件应为政采云投标客户端生成的电子标书（后缀名为.bfbs）,投标人解密异常或未按时解密时应急使用），介质可以是U盘或DVD光盘。</w:t>
            </w:r>
          </w:p>
          <w:p>
            <w:pPr>
              <w:ind w:firstLine="420" w:firstLineChars="200"/>
              <w:rPr>
                <w:b/>
                <w:bCs/>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投标人递交备份投标文件时，如出现下列情况之一的，</w:t>
            </w:r>
            <w:r>
              <w:rPr>
                <w:rFonts w:hint="eastAsia"/>
                <w:b/>
                <w:bCs/>
                <w:color w:val="000000" w:themeColor="text1"/>
                <w:szCs w:val="22"/>
                <w14:textFill>
                  <w14:solidFill>
                    <w14:schemeClr w14:val="tx1"/>
                  </w14:solidFill>
                </w14:textFill>
              </w:rPr>
              <w:t>将被拒收：</w:t>
            </w:r>
          </w:p>
          <w:p>
            <w:pPr>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1、未按规定密封或标记的投标文件；</w:t>
            </w:r>
          </w:p>
          <w:p>
            <w:pPr>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2、由于包装不妥，在送交途中严重损坏的；</w:t>
            </w:r>
          </w:p>
          <w:p>
            <w:pPr>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3、超过规定时间送达的；</w:t>
            </w:r>
          </w:p>
          <w:p>
            <w:pPr>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4、仅提供备份投标文件的，投标无效。</w:t>
            </w:r>
          </w:p>
          <w:p>
            <w:pPr>
              <w:wordWrap w:val="0"/>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当发生解密失败或未按时解密的，如投标人未按要求提交备份电子投标文件的，造成项目开评标活动无法进行下去的，投标无效，</w:t>
            </w:r>
            <w:r>
              <w:rPr>
                <w:rFonts w:hint="eastAsia"/>
                <w:color w:val="000000" w:themeColor="text1"/>
                <w:szCs w:val="22"/>
                <w14:textFill>
                  <w14:solidFill>
                    <w14:schemeClr w14:val="tx1"/>
                  </w14:solidFill>
                </w14:textFill>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3</w:t>
            </w:r>
          </w:p>
        </w:tc>
        <w:tc>
          <w:tcPr>
            <w:tcW w:w="1511" w:type="dxa"/>
            <w:shd w:val="clear" w:color="auto" w:fill="E0E0E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p>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的密封要求</w:t>
            </w:r>
          </w:p>
        </w:tc>
        <w:tc>
          <w:tcPr>
            <w:tcW w:w="7894" w:type="dxa"/>
            <w:gridSpan w:val="3"/>
            <w:shd w:val="clear" w:color="auto" w:fill="FFFFFF"/>
            <w:vAlign w:val="center"/>
          </w:tcPr>
          <w:p>
            <w:pPr>
              <w:wordWrap w:val="0"/>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投标人线上制作投标文件并采用CA数字证书进行电子签章及加密。</w:t>
            </w:r>
          </w:p>
          <w:p>
            <w:pPr>
              <w:pStyle w:val="9"/>
              <w:rPr>
                <w:color w:val="000000" w:themeColor="text1"/>
                <w14:textFill>
                  <w14:solidFill>
                    <w14:schemeClr w14:val="tx1"/>
                  </w14:solidFill>
                </w14:textFill>
              </w:rPr>
            </w:pPr>
            <w:r>
              <w:rPr>
                <w:rFonts w:hint="eastAsia" w:ascii="宋体" w:cs="宋体"/>
                <w:color w:val="000000" w:themeColor="text1"/>
                <w:sz w:val="21"/>
                <w:szCs w:val="21"/>
                <w14:textFill>
                  <w14:solidFill>
                    <w14:schemeClr w14:val="tx1"/>
                  </w14:solidFill>
                </w14:textFill>
              </w:rPr>
              <w:t>投标人携带备份投标文件应密封封装，注明投标人名称、项目名称并封口处加盖公章。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rPr>
            </w:pPr>
            <w:r>
              <w:rPr>
                <w:rFonts w:ascii="宋体" w:hAnsi="宋体"/>
                <w:b/>
                <w:szCs w:val="21"/>
              </w:rPr>
              <w:t>1</w:t>
            </w:r>
            <w:r>
              <w:rPr>
                <w:rFonts w:hint="eastAsia" w:ascii="宋体" w:hAnsi="宋体"/>
                <w:b/>
                <w:szCs w:val="21"/>
              </w:rPr>
              <w:t>4</w:t>
            </w:r>
          </w:p>
        </w:tc>
        <w:tc>
          <w:tcPr>
            <w:tcW w:w="1511" w:type="dxa"/>
            <w:shd w:val="clear" w:color="auto" w:fill="E0E0E0"/>
            <w:vAlign w:val="center"/>
          </w:tcPr>
          <w:p>
            <w:pPr>
              <w:spacing w:line="276"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投标文件提交</w:t>
            </w:r>
            <w:r>
              <w:rPr>
                <w:rFonts w:hint="eastAsia" w:ascii="宋体" w:hAnsi="宋体"/>
                <w:b/>
                <w:color w:val="000000" w:themeColor="text1"/>
                <w:szCs w:val="21"/>
                <w14:textFill>
                  <w14:solidFill>
                    <w14:schemeClr w14:val="tx1"/>
                  </w14:solidFill>
                </w14:textFill>
              </w:rPr>
              <w:t>/开标</w:t>
            </w:r>
            <w:r>
              <w:rPr>
                <w:rFonts w:ascii="宋体" w:hAnsi="宋体"/>
                <w:b/>
                <w:color w:val="000000" w:themeColor="text1"/>
                <w:szCs w:val="21"/>
                <w14:textFill>
                  <w14:solidFill>
                    <w14:schemeClr w14:val="tx1"/>
                  </w14:solidFill>
                </w14:textFill>
              </w:rPr>
              <w:t>截止时间</w:t>
            </w:r>
          </w:p>
        </w:tc>
        <w:tc>
          <w:tcPr>
            <w:tcW w:w="7894" w:type="dxa"/>
            <w:gridSpan w:val="3"/>
            <w:shd w:val="clear" w:color="auto" w:fill="FFFFFF"/>
            <w:vAlign w:val="center"/>
          </w:tcPr>
          <w:p>
            <w:pPr>
              <w:spacing w:line="276" w:lineRule="auto"/>
              <w:rPr>
                <w:rFonts w:ascii="宋体" w:cs="宋体"/>
                <w:color w:val="000000" w:themeColor="text1"/>
                <w:szCs w:val="21"/>
                <w14:textFill>
                  <w14:solidFill>
                    <w14:schemeClr w14:val="tx1"/>
                  </w14:solidFill>
                </w14:textFill>
              </w:rPr>
            </w:pPr>
            <w:r>
              <w:rPr>
                <w:rStyle w:val="20"/>
                <w:rFonts w:ascii="宋体" w:hAnsi="宋体"/>
                <w:color w:val="000000" w:themeColor="text1"/>
                <w:szCs w:val="21"/>
                <w14:textFill>
                  <w14:solidFill>
                    <w14:schemeClr w14:val="tx1"/>
                  </w14:solidFill>
                </w14:textFill>
              </w:rPr>
              <w:t>201</w:t>
            </w:r>
            <w:r>
              <w:rPr>
                <w:rStyle w:val="20"/>
                <w:rFonts w:hint="eastAsia" w:ascii="宋体" w:hAnsi="宋体"/>
                <w:color w:val="000000" w:themeColor="text1"/>
                <w:szCs w:val="21"/>
                <w14:textFill>
                  <w14:solidFill>
                    <w14:schemeClr w14:val="tx1"/>
                  </w14:solidFill>
                </w14:textFill>
              </w:rPr>
              <w:t>9</w:t>
            </w:r>
            <w:r>
              <w:rPr>
                <w:rStyle w:val="20"/>
                <w:rFonts w:ascii="宋体" w:hAnsi="宋体"/>
                <w:color w:val="000000" w:themeColor="text1"/>
                <w:szCs w:val="21"/>
                <w14:textFill>
                  <w14:solidFill>
                    <w14:schemeClr w14:val="tx1"/>
                  </w14:solidFill>
                </w14:textFill>
              </w:rPr>
              <w:t>年</w:t>
            </w:r>
            <w:r>
              <w:rPr>
                <w:rStyle w:val="20"/>
                <w:rFonts w:hint="eastAsia" w:ascii="宋体" w:hAnsi="宋体"/>
                <w:color w:val="000000" w:themeColor="text1"/>
                <w:szCs w:val="21"/>
                <w:lang w:val="en-US" w:eastAsia="zh-CN"/>
                <w14:textFill>
                  <w14:solidFill>
                    <w14:schemeClr w14:val="tx1"/>
                  </w14:solidFill>
                </w14:textFill>
              </w:rPr>
              <w:t>11</w:t>
            </w:r>
            <w:r>
              <w:rPr>
                <w:rStyle w:val="20"/>
                <w:rFonts w:ascii="宋体" w:hAnsi="宋体"/>
                <w:color w:val="000000" w:themeColor="text1"/>
                <w:szCs w:val="21"/>
                <w14:textFill>
                  <w14:solidFill>
                    <w14:schemeClr w14:val="tx1"/>
                  </w14:solidFill>
                </w14:textFill>
              </w:rPr>
              <w:t>月</w:t>
            </w:r>
            <w:r>
              <w:rPr>
                <w:rStyle w:val="20"/>
                <w:rFonts w:hint="eastAsia" w:ascii="宋体" w:hAnsi="宋体"/>
                <w:color w:val="000000" w:themeColor="text1"/>
                <w:szCs w:val="21"/>
                <w14:textFill>
                  <w14:solidFill>
                    <w14:schemeClr w14:val="tx1"/>
                  </w14:solidFill>
                </w14:textFill>
              </w:rPr>
              <w:t xml:space="preserve"> </w:t>
            </w:r>
            <w:r>
              <w:rPr>
                <w:rStyle w:val="20"/>
                <w:rFonts w:hint="eastAsia" w:ascii="宋体" w:hAnsi="宋体"/>
                <w:color w:val="000000" w:themeColor="text1"/>
                <w:szCs w:val="21"/>
                <w:lang w:val="en-US" w:eastAsia="zh-CN"/>
                <w14:textFill>
                  <w14:solidFill>
                    <w14:schemeClr w14:val="tx1"/>
                  </w14:solidFill>
                </w14:textFill>
              </w:rPr>
              <w:t>8</w:t>
            </w:r>
            <w:r>
              <w:rPr>
                <w:rStyle w:val="20"/>
                <w:rFonts w:ascii="宋体" w:hAnsi="宋体"/>
                <w:color w:val="000000" w:themeColor="text1"/>
                <w:szCs w:val="21"/>
                <w14:textFill>
                  <w14:solidFill>
                    <w14:schemeClr w14:val="tx1"/>
                  </w14:solidFill>
                </w14:textFill>
              </w:rPr>
              <w:t>日</w:t>
            </w:r>
            <w:r>
              <w:rPr>
                <w:rStyle w:val="20"/>
                <w:rFonts w:hint="eastAsia" w:ascii="宋体" w:hAnsi="宋体"/>
                <w:color w:val="000000" w:themeColor="text1"/>
                <w:szCs w:val="21"/>
                <w14:textFill>
                  <w14:solidFill>
                    <w14:schemeClr w14:val="tx1"/>
                  </w14:solidFill>
                </w14:textFill>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15</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答疑与澄清</w:t>
            </w:r>
          </w:p>
        </w:tc>
        <w:tc>
          <w:tcPr>
            <w:tcW w:w="7894" w:type="dxa"/>
            <w:gridSpan w:val="3"/>
            <w:shd w:val="clear" w:color="auto" w:fill="FFFFFF"/>
            <w:vAlign w:val="center"/>
          </w:tcPr>
          <w:p>
            <w:pPr>
              <w:spacing w:line="276" w:lineRule="auto"/>
              <w:rPr>
                <w:rFonts w:ascii="宋体" w:hAnsi="宋体"/>
                <w:szCs w:val="21"/>
              </w:rPr>
            </w:pPr>
            <w:r>
              <w:rPr>
                <w:rFonts w:hint="eastAsia" w:ascii="宋体" w:hAnsi="宋体"/>
              </w:rPr>
              <w:t>投标人</w:t>
            </w:r>
            <w:r>
              <w:rPr>
                <w:rFonts w:ascii="宋体" w:hAnsi="宋体"/>
              </w:rPr>
              <w:t>如认为</w:t>
            </w:r>
            <w:r>
              <w:rPr>
                <w:rFonts w:hint="eastAsia" w:ascii="宋体" w:hAnsi="宋体"/>
              </w:rPr>
              <w:t>采购文件</w:t>
            </w:r>
            <w:r>
              <w:rPr>
                <w:rFonts w:ascii="宋体" w:hAnsi="宋体"/>
              </w:rPr>
              <w:t>表述不清晰、存在歧视性、排他性或者其他违法内容的，应当于201</w:t>
            </w:r>
            <w:r>
              <w:rPr>
                <w:rFonts w:hint="eastAsia" w:ascii="宋体" w:hAnsi="宋体"/>
              </w:rPr>
              <w:t>9</w:t>
            </w:r>
            <w:r>
              <w:rPr>
                <w:rFonts w:ascii="宋体" w:hAnsi="宋体"/>
              </w:rPr>
              <w:t>年</w:t>
            </w:r>
            <w:r>
              <w:rPr>
                <w:rFonts w:hint="eastAsia" w:ascii="宋体" w:hAnsi="宋体"/>
                <w:lang w:val="en-US" w:eastAsia="zh-CN"/>
              </w:rPr>
              <w:t>11</w:t>
            </w:r>
            <w:r>
              <w:rPr>
                <w:rFonts w:ascii="宋体" w:hAnsi="宋体"/>
              </w:rPr>
              <w:t>月</w:t>
            </w:r>
            <w:r>
              <w:rPr>
                <w:rFonts w:hint="eastAsia" w:ascii="宋体" w:hAnsi="宋体"/>
                <w:lang w:val="en-US" w:eastAsia="zh-CN"/>
              </w:rPr>
              <w:t>6</w:t>
            </w:r>
            <w:r>
              <w:rPr>
                <w:rFonts w:ascii="宋体" w:hAnsi="宋体"/>
              </w:rPr>
              <w:t>日前，以书面形式要求</w:t>
            </w:r>
            <w:r>
              <w:rPr>
                <w:rFonts w:hint="eastAsia" w:ascii="宋体" w:hAnsi="宋体"/>
              </w:rPr>
              <w:t>采购代理机构</w:t>
            </w:r>
            <w:r>
              <w:rPr>
                <w:rFonts w:ascii="宋体" w:hAnsi="宋体"/>
              </w:rPr>
              <w:t>作出书面解释、澄清或者向</w:t>
            </w:r>
            <w:r>
              <w:rPr>
                <w:rFonts w:hint="eastAsia" w:ascii="宋体" w:hAnsi="宋体"/>
              </w:rPr>
              <w:t>采购代理机构</w:t>
            </w:r>
            <w:r>
              <w:rPr>
                <w:rFonts w:ascii="宋体" w:hAnsi="宋体"/>
              </w:rPr>
              <w:t>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16</w:t>
            </w:r>
          </w:p>
        </w:tc>
        <w:tc>
          <w:tcPr>
            <w:tcW w:w="1511" w:type="dxa"/>
            <w:shd w:val="clear" w:color="auto" w:fill="E0E0E0"/>
            <w:vAlign w:val="center"/>
          </w:tcPr>
          <w:p>
            <w:pPr>
              <w:spacing w:line="360" w:lineRule="auto"/>
              <w:jc w:val="center"/>
              <w:rPr>
                <w:rFonts w:ascii="宋体" w:hAnsi="宋体"/>
                <w:b/>
                <w:szCs w:val="21"/>
              </w:rPr>
            </w:pPr>
            <w:r>
              <w:rPr>
                <w:rFonts w:hint="eastAsia" w:ascii="宋体" w:hAnsi="宋体"/>
                <w:b/>
                <w:szCs w:val="21"/>
              </w:rPr>
              <w:t>投标人</w:t>
            </w:r>
            <w:r>
              <w:rPr>
                <w:rFonts w:ascii="宋体" w:hAnsi="宋体"/>
                <w:b/>
                <w:szCs w:val="21"/>
              </w:rPr>
              <w:t>注册</w:t>
            </w:r>
          </w:p>
        </w:tc>
        <w:tc>
          <w:tcPr>
            <w:tcW w:w="7894" w:type="dxa"/>
            <w:gridSpan w:val="3"/>
            <w:shd w:val="clear" w:color="auto" w:fill="FFFFFF"/>
            <w:vAlign w:val="center"/>
          </w:tcPr>
          <w:p>
            <w:pPr>
              <w:spacing w:before="24" w:beforeLines="10" w:line="340" w:lineRule="atLeast"/>
              <w:ind w:firstLine="420"/>
              <w:jc w:val="left"/>
              <w:rPr>
                <w:rFonts w:ascii="宋体" w:hAnsi="宋体"/>
                <w:bCs/>
                <w:snapToGrid w:val="0"/>
                <w:kern w:val="0"/>
              </w:rPr>
            </w:pPr>
            <w:r>
              <w:rPr>
                <w:rFonts w:ascii="宋体" w:hAnsi="宋体"/>
                <w:bCs/>
                <w:snapToGrid w:val="0"/>
                <w:kern w:val="0"/>
              </w:rPr>
              <w:t>各</w:t>
            </w:r>
            <w:r>
              <w:rPr>
                <w:rFonts w:hint="eastAsia" w:ascii="宋体" w:hAnsi="宋体"/>
                <w:bCs/>
                <w:snapToGrid w:val="0"/>
                <w:kern w:val="0"/>
              </w:rPr>
              <w:t>投标人</w:t>
            </w:r>
            <w:r>
              <w:rPr>
                <w:rFonts w:ascii="宋体" w:hAnsi="宋体"/>
                <w:bCs/>
                <w:snapToGrid w:val="0"/>
                <w:kern w:val="0"/>
              </w:rPr>
              <w:t>须在投标截止时间前根据浙江省财政厅《关于开展政府采购</w:t>
            </w:r>
            <w:r>
              <w:rPr>
                <w:rFonts w:hint="eastAsia" w:ascii="宋体" w:hAnsi="宋体"/>
                <w:bCs/>
                <w:snapToGrid w:val="0"/>
                <w:kern w:val="0"/>
              </w:rPr>
              <w:t>投标人</w:t>
            </w:r>
            <w:r>
              <w:rPr>
                <w:rFonts w:ascii="宋体" w:hAnsi="宋体"/>
                <w:bCs/>
                <w:snapToGrid w:val="0"/>
                <w:kern w:val="0"/>
              </w:rPr>
              <w:t>网上注册登记和诚信管理工作的通知》（浙财采监【2010】8号文）的要求，通过浙江政府采购网申请注册加入政府采购</w:t>
            </w:r>
            <w:r>
              <w:rPr>
                <w:rFonts w:hint="eastAsia" w:ascii="宋体" w:hAnsi="宋体"/>
                <w:bCs/>
                <w:snapToGrid w:val="0"/>
                <w:kern w:val="0"/>
              </w:rPr>
              <w:t>投标人</w:t>
            </w:r>
            <w:r>
              <w:rPr>
                <w:rFonts w:ascii="宋体" w:hAnsi="宋体"/>
                <w:bCs/>
                <w:snapToGrid w:val="0"/>
                <w:kern w:val="0"/>
              </w:rPr>
              <w:t>库。以免影响享受相关政策优惠及成交后的款项支付。</w:t>
            </w:r>
          </w:p>
          <w:p>
            <w:pPr>
              <w:spacing w:before="24" w:beforeLines="10" w:line="340" w:lineRule="atLeast"/>
              <w:ind w:firstLine="420"/>
              <w:jc w:val="left"/>
              <w:rPr>
                <w:rFonts w:ascii="宋体" w:hAnsi="宋体"/>
                <w:szCs w:val="21"/>
              </w:rPr>
            </w:pPr>
            <w:r>
              <w:rPr>
                <w:rFonts w:hint="eastAsia" w:ascii="宋体" w:hAnsi="宋体"/>
                <w:bCs/>
                <w:snapToGrid w:val="0"/>
                <w:kern w:val="0"/>
              </w:rPr>
              <w:t>投标人</w:t>
            </w:r>
            <w:r>
              <w:rPr>
                <w:rFonts w:ascii="宋体" w:hAnsi="宋体"/>
                <w:bCs/>
                <w:snapToGrid w:val="0"/>
                <w:kern w:val="0"/>
              </w:rPr>
              <w:t>在申请注册前，请认真阅读，学习《中华人民共和国政府采购法》和《浙江省政府采购</w:t>
            </w:r>
            <w:r>
              <w:rPr>
                <w:rFonts w:hint="eastAsia" w:ascii="宋体" w:hAnsi="宋体"/>
                <w:bCs/>
                <w:snapToGrid w:val="0"/>
                <w:kern w:val="0"/>
              </w:rPr>
              <w:t>投标人</w:t>
            </w:r>
            <w:r>
              <w:rPr>
                <w:rFonts w:ascii="宋体" w:hAnsi="宋体"/>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hint="eastAsia" w:ascii="宋体" w:hAnsi="宋体"/>
                <w:b/>
                <w:szCs w:val="21"/>
              </w:rPr>
              <w:t>17</w:t>
            </w:r>
          </w:p>
        </w:tc>
        <w:tc>
          <w:tcPr>
            <w:tcW w:w="1511" w:type="dxa"/>
            <w:shd w:val="clear" w:color="auto" w:fill="E0E0E0"/>
            <w:vAlign w:val="center"/>
          </w:tcPr>
          <w:p>
            <w:pPr>
              <w:jc w:val="center"/>
              <w:rPr>
                <w:rFonts w:ascii="宋体" w:hAnsi="宋体"/>
                <w:b/>
                <w:szCs w:val="21"/>
              </w:rPr>
            </w:pPr>
            <w:r>
              <w:rPr>
                <w:rFonts w:ascii="宋体" w:hAnsi="宋体"/>
                <w:b/>
                <w:szCs w:val="21"/>
              </w:rPr>
              <w:t>不良信用记录查询</w:t>
            </w:r>
          </w:p>
        </w:tc>
        <w:tc>
          <w:tcPr>
            <w:tcW w:w="7894" w:type="dxa"/>
            <w:gridSpan w:val="3"/>
            <w:shd w:val="clear" w:color="auto" w:fill="FFFFFF"/>
            <w:vAlign w:val="center"/>
          </w:tcPr>
          <w:p>
            <w:pPr>
              <w:rPr>
                <w:rFonts w:ascii="宋体" w:hAnsi="宋体" w:cs="宋体"/>
                <w:szCs w:val="21"/>
              </w:rPr>
            </w:pPr>
            <w:r>
              <w:rPr>
                <w:rFonts w:hint="eastAsia" w:ascii="宋体" w:hAnsi="宋体" w:cs="宋体"/>
                <w:szCs w:val="21"/>
              </w:rPr>
              <w:t>根据财库[2016]125号文件：</w:t>
            </w:r>
          </w:p>
          <w:p>
            <w:pPr>
              <w:rPr>
                <w:rFonts w:ascii="宋体" w:hAnsi="宋体" w:cs="宋体"/>
                <w:szCs w:val="21"/>
              </w:rPr>
            </w:pPr>
            <w:r>
              <w:rPr>
                <w:rFonts w:hint="eastAsia" w:ascii="宋体" w:hAnsi="宋体" w:cs="宋体"/>
                <w:szCs w:val="21"/>
              </w:rPr>
              <w:t>1、至本项目投标截止前未被列入“信用中国”网站(www.creditchina.gov.cn)“记录失信被执行人或重大税收违法案件当事人名单”记录名单。</w:t>
            </w:r>
          </w:p>
          <w:p>
            <w:pPr>
              <w:rPr>
                <w:rFonts w:ascii="宋体" w:hAnsi="宋体" w:cs="宋体"/>
                <w:szCs w:val="21"/>
              </w:rPr>
            </w:pPr>
            <w:r>
              <w:rPr>
                <w:rFonts w:hint="eastAsia" w:ascii="宋体" w:hAnsi="宋体" w:cs="宋体"/>
                <w:szCs w:val="21"/>
              </w:rPr>
              <w:t>2、至本项目投标截止前不处于中国政府采购网(www.ccgp.gov.cn)“政府采购严重违法失信行为信息记录”中的禁止参加政府采购活动期间。</w:t>
            </w:r>
          </w:p>
          <w:p>
            <w:pPr>
              <w:rPr>
                <w:rFonts w:ascii="宋体" w:hAnsi="宋体"/>
              </w:rPr>
            </w:pPr>
            <w:r>
              <w:rPr>
                <w:rFonts w:hint="eastAsia"/>
              </w:rPr>
              <w:t>二</w:t>
            </w:r>
            <w:r>
              <w:t>个渠道</w:t>
            </w:r>
            <w:r>
              <w:rPr>
                <w:rFonts w:hint="eastAsia" w:ascii="宋体" w:hAnsi="宋体" w:cs="宋体"/>
                <w:szCs w:val="21"/>
              </w:rPr>
              <w:t>提供</w:t>
            </w:r>
            <w:r>
              <w:rPr>
                <w:b/>
              </w:rPr>
              <w:t>查询</w:t>
            </w:r>
            <w:r>
              <w:rPr>
                <w:rFonts w:hint="eastAsia"/>
                <w:b/>
              </w:rPr>
              <w:t>截图</w:t>
            </w:r>
            <w:r>
              <w:rPr>
                <w:b/>
              </w:rPr>
              <w:t>，</w:t>
            </w:r>
            <w:r>
              <w:rPr>
                <w:rFonts w:hint="eastAsia"/>
                <w:b/>
              </w:rPr>
              <w:t>（截图查询网站时间须在开标截止前二个星期内）。</w:t>
            </w:r>
            <w:r>
              <w:rPr>
                <w:rFonts w:hint="eastAsia" w:ascii="宋体" w:hAnsi="宋体" w:cs="宋体"/>
                <w:szCs w:val="21"/>
              </w:rPr>
              <w:t>对列入失信被执行人、重大税收违法案件当事人名单、政府采购严重违法失信行为记录名单的供应商，</w:t>
            </w:r>
            <w:r>
              <w:rPr>
                <w:rFonts w:hint="eastAsia" w:ascii="宋体" w:hAnsi="宋体" w:cs="宋体"/>
                <w:b/>
                <w:szCs w:val="21"/>
              </w:rPr>
              <w:t>其投标将作无效标处理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hint="eastAsia" w:ascii="宋体" w:hAnsi="宋体"/>
                <w:b/>
                <w:szCs w:val="21"/>
              </w:rPr>
              <w:t>18</w:t>
            </w:r>
          </w:p>
        </w:tc>
        <w:tc>
          <w:tcPr>
            <w:tcW w:w="1511" w:type="dxa"/>
            <w:shd w:val="clear" w:color="auto" w:fill="E0E0E0"/>
            <w:vAlign w:val="center"/>
          </w:tcPr>
          <w:p>
            <w:pPr>
              <w:jc w:val="center"/>
              <w:rPr>
                <w:rFonts w:ascii="宋体" w:hAnsi="宋体"/>
                <w:b/>
                <w:szCs w:val="21"/>
              </w:rPr>
            </w:pPr>
            <w:r>
              <w:rPr>
                <w:rFonts w:hint="eastAsia" w:ascii="宋体" w:hAnsi="宋体"/>
                <w:b/>
                <w:szCs w:val="21"/>
              </w:rPr>
              <w:t>小微企业有关政策</w:t>
            </w:r>
          </w:p>
        </w:tc>
        <w:tc>
          <w:tcPr>
            <w:tcW w:w="7894" w:type="dxa"/>
            <w:gridSpan w:val="3"/>
            <w:shd w:val="clear" w:color="auto" w:fill="FFFFFF"/>
            <w:vAlign w:val="center"/>
          </w:tcPr>
          <w:p>
            <w:pPr>
              <w:snapToGrid w:val="0"/>
              <w:rPr>
                <w:rFonts w:ascii="宋体" w:hAnsi="宋体" w:cs="宋体"/>
                <w:szCs w:val="21"/>
              </w:rPr>
            </w:pPr>
            <w:r>
              <w:rPr>
                <w:rFonts w:hint="eastAsia" w:ascii="宋体" w:hAnsi="宋体" w:cs="宋体"/>
                <w:szCs w:val="21"/>
              </w:rPr>
              <w:t>1、根据财库〔2011〕181号的相关规定，在评审时对小型和微型企业的投标报价给予</w:t>
            </w:r>
            <w:r>
              <w:rPr>
                <w:rFonts w:hint="eastAsia" w:ascii="宋体" w:hAnsi="宋体" w:cs="宋体"/>
                <w:szCs w:val="21"/>
                <w:u w:val="single"/>
              </w:rPr>
              <w:t xml:space="preserve">  6</w:t>
            </w:r>
            <w:r>
              <w:rPr>
                <w:rFonts w:hint="eastAsia" w:ascii="宋体" w:hAnsi="宋体" w:cs="宋体"/>
                <w:szCs w:val="21"/>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rPr>
                <w:rFonts w:ascii="宋体" w:hAnsi="宋体" w:cs="宋体"/>
                <w:szCs w:val="21"/>
              </w:rPr>
            </w:pPr>
            <w:r>
              <w:rPr>
                <w:rFonts w:hint="eastAsia" w:ascii="宋体" w:hAnsi="宋体" w:cs="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宋体" w:hAnsi="宋体"/>
                <w:szCs w:val="21"/>
              </w:rPr>
            </w:pPr>
            <w:r>
              <w:rPr>
                <w:rFonts w:hint="eastAsia" w:ascii="宋体" w:hAnsi="宋体" w:cs="宋体"/>
                <w:szCs w:val="21"/>
              </w:rPr>
              <w:t>3、以上1、2不重复扣除。</w:t>
            </w:r>
            <w:r>
              <w:rPr>
                <w:rFonts w:hint="eastAsia" w:ascii="宋体" w:hAnsi="宋体" w:cs="宋体"/>
                <w:b/>
                <w:szCs w:val="21"/>
              </w:rPr>
              <w:t>（未提供以上材料的，均不给予价格扣除）</w:t>
            </w:r>
          </w:p>
        </w:tc>
      </w:tr>
    </w:tbl>
    <w:p>
      <w:pPr>
        <w:pStyle w:val="38"/>
        <w:snapToGrid w:val="0"/>
        <w:spacing w:before="120" w:after="120"/>
        <w:rPr>
          <w:rFonts w:hAnsi="宋体" w:eastAsia="宋体"/>
          <w:b/>
          <w:bCs/>
          <w:sz w:val="28"/>
        </w:rPr>
      </w:pPr>
    </w:p>
    <w:p>
      <w:pPr>
        <w:pStyle w:val="38"/>
        <w:snapToGrid w:val="0"/>
        <w:spacing w:before="120" w:after="120"/>
        <w:ind w:firstLine="3626" w:firstLineChars="1290"/>
        <w:rPr>
          <w:rFonts w:hAnsi="宋体" w:eastAsia="宋体"/>
          <w:b/>
          <w:bCs/>
          <w:sz w:val="28"/>
        </w:rPr>
      </w:pPr>
      <w:r>
        <w:rPr>
          <w:rFonts w:hAnsi="宋体" w:eastAsia="宋体"/>
          <w:b/>
          <w:bCs/>
          <w:sz w:val="28"/>
        </w:rPr>
        <w:t>一   总  则</w:t>
      </w:r>
    </w:p>
    <w:p>
      <w:pPr>
        <w:pStyle w:val="38"/>
        <w:snapToGrid w:val="0"/>
        <w:spacing w:before="120" w:after="120" w:line="360" w:lineRule="auto"/>
        <w:ind w:firstLine="422" w:firstLineChars="200"/>
        <w:rPr>
          <w:rFonts w:hAnsi="宋体" w:eastAsia="宋体"/>
          <w:b/>
          <w:bCs/>
          <w:sz w:val="21"/>
          <w:szCs w:val="21"/>
        </w:rPr>
      </w:pPr>
      <w:r>
        <w:rPr>
          <w:rFonts w:hAnsi="宋体" w:eastAsia="宋体"/>
          <w:b/>
          <w:bCs/>
          <w:sz w:val="21"/>
          <w:szCs w:val="21"/>
        </w:rPr>
        <w:t>（一）适用范围</w:t>
      </w:r>
    </w:p>
    <w:p>
      <w:pPr>
        <w:snapToGrid w:val="0"/>
        <w:spacing w:line="360" w:lineRule="auto"/>
        <w:ind w:right="-506" w:rightChars="-241" w:firstLine="420" w:firstLineChars="200"/>
        <w:jc w:val="left"/>
        <w:rPr>
          <w:rFonts w:ascii="宋体" w:hAnsi="宋体"/>
        </w:rPr>
      </w:pPr>
      <w:r>
        <w:rPr>
          <w:rFonts w:ascii="宋体" w:hAnsi="宋体"/>
        </w:rPr>
        <w:t>本</w:t>
      </w:r>
      <w:r>
        <w:rPr>
          <w:rFonts w:hint="eastAsia" w:ascii="宋体" w:hAnsi="宋体"/>
        </w:rPr>
        <w:t>采购</w:t>
      </w:r>
      <w:r>
        <w:rPr>
          <w:rFonts w:ascii="宋体" w:hAnsi="宋体"/>
        </w:rPr>
        <w:t>文件适用于</w:t>
      </w:r>
      <w:r>
        <w:rPr>
          <w:rFonts w:hint="eastAsia" w:ascii="宋体" w:hAnsi="宋体"/>
          <w:lang w:eastAsia="zh-CN"/>
        </w:rPr>
        <w:t>舟山市防震减灾综合服务平台项目</w:t>
      </w:r>
      <w:r>
        <w:rPr>
          <w:rFonts w:ascii="宋体" w:hAnsi="宋体"/>
        </w:rPr>
        <w:t>的招标、投标、评标、定标、验收、合同履约、付款等行为（法律、法规另有规定的，从其规定）。</w:t>
      </w:r>
    </w:p>
    <w:p>
      <w:pPr>
        <w:pStyle w:val="38"/>
        <w:snapToGrid w:val="0"/>
        <w:spacing w:before="120" w:after="120" w:line="360" w:lineRule="auto"/>
        <w:ind w:firstLine="422" w:firstLineChars="200"/>
        <w:rPr>
          <w:rFonts w:hAnsi="宋体" w:eastAsia="宋体"/>
          <w:b/>
          <w:bCs/>
          <w:sz w:val="21"/>
          <w:szCs w:val="21"/>
        </w:rPr>
      </w:pPr>
      <w:r>
        <w:rPr>
          <w:rFonts w:hAnsi="宋体" w:eastAsia="宋体"/>
          <w:b/>
          <w:bCs/>
          <w:sz w:val="21"/>
          <w:szCs w:val="21"/>
        </w:rPr>
        <w:t>（二）定义</w:t>
      </w:r>
    </w:p>
    <w:p>
      <w:pPr>
        <w:snapToGrid w:val="0"/>
        <w:spacing w:line="360" w:lineRule="auto"/>
        <w:ind w:right="-506" w:rightChars="-241" w:firstLine="420" w:firstLineChars="200"/>
        <w:jc w:val="left"/>
        <w:rPr>
          <w:rFonts w:ascii="宋体" w:hAnsi="宋体"/>
          <w:szCs w:val="21"/>
        </w:rPr>
      </w:pPr>
      <w:r>
        <w:rPr>
          <w:rFonts w:ascii="宋体" w:hAnsi="宋体"/>
          <w:szCs w:val="21"/>
        </w:rPr>
        <w:t>1.招标采购单位系指组织本次招标的代理机构（“</w:t>
      </w:r>
      <w:r>
        <w:rPr>
          <w:rFonts w:hint="eastAsia" w:ascii="宋体" w:hAnsi="宋体"/>
          <w:szCs w:val="21"/>
        </w:rPr>
        <w:t>采购人</w:t>
      </w:r>
      <w:r>
        <w:rPr>
          <w:rFonts w:ascii="宋体" w:hAnsi="宋体"/>
          <w:szCs w:val="21"/>
        </w:rPr>
        <w:t>”）和采购单位。</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w:t>
      </w:r>
      <w:r>
        <w:rPr>
          <w:rFonts w:ascii="宋体" w:hAnsi="宋体"/>
          <w:szCs w:val="21"/>
        </w:rPr>
        <w:t>”系指向</w:t>
      </w:r>
      <w:r>
        <w:rPr>
          <w:rFonts w:hint="eastAsia" w:ascii="宋体" w:hAnsi="宋体"/>
          <w:szCs w:val="21"/>
        </w:rPr>
        <w:t>采购人</w:t>
      </w:r>
      <w:r>
        <w:rPr>
          <w:rFonts w:ascii="宋体" w:hAnsi="宋体"/>
          <w:szCs w:val="21"/>
        </w:rPr>
        <w:t>提交</w:t>
      </w:r>
      <w:r>
        <w:rPr>
          <w:rFonts w:hint="eastAsia" w:ascii="宋体" w:hAnsi="宋体"/>
          <w:szCs w:val="21"/>
        </w:rPr>
        <w:t>投标响应文件</w:t>
      </w:r>
      <w:r>
        <w:rPr>
          <w:rFonts w:ascii="宋体" w:hAnsi="宋体"/>
          <w:szCs w:val="21"/>
        </w:rPr>
        <w:t>的单位或个人。</w:t>
      </w:r>
    </w:p>
    <w:p>
      <w:pPr>
        <w:snapToGrid w:val="0"/>
        <w:spacing w:line="360" w:lineRule="auto"/>
        <w:ind w:right="-506" w:rightChars="-241" w:firstLine="420" w:firstLineChars="200"/>
        <w:jc w:val="left"/>
        <w:rPr>
          <w:rFonts w:ascii="宋体" w:hAnsi="宋体"/>
          <w:szCs w:val="21"/>
        </w:rPr>
      </w:pPr>
      <w:r>
        <w:rPr>
          <w:rFonts w:ascii="宋体" w:hAnsi="宋体"/>
          <w:szCs w:val="21"/>
        </w:rPr>
        <w:t>3.“产品”系指供方按</w:t>
      </w:r>
      <w:r>
        <w:rPr>
          <w:rFonts w:hint="eastAsia" w:ascii="宋体" w:hAnsi="宋体"/>
          <w:szCs w:val="21"/>
        </w:rPr>
        <w:t>采购文件</w:t>
      </w:r>
      <w:r>
        <w:rPr>
          <w:rFonts w:ascii="宋体" w:hAnsi="宋体"/>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szCs w:val="21"/>
        </w:rPr>
      </w:pPr>
      <w:r>
        <w:rPr>
          <w:rFonts w:ascii="宋体" w:hAnsi="宋体"/>
          <w:szCs w:val="21"/>
        </w:rPr>
        <w:t>4.“服务”系指</w:t>
      </w:r>
      <w:r>
        <w:rPr>
          <w:rFonts w:hint="eastAsia" w:ascii="宋体" w:hAnsi="宋体"/>
          <w:szCs w:val="21"/>
        </w:rPr>
        <w:t>采购文件</w:t>
      </w:r>
      <w:r>
        <w:rPr>
          <w:rFonts w:ascii="宋体" w:hAnsi="宋体"/>
          <w:szCs w:val="21"/>
        </w:rPr>
        <w:t>规定</w:t>
      </w:r>
      <w:r>
        <w:rPr>
          <w:rFonts w:hint="eastAsia" w:ascii="宋体" w:hAnsi="宋体"/>
          <w:szCs w:val="21"/>
        </w:rPr>
        <w:t>投标人</w:t>
      </w:r>
      <w:r>
        <w:rPr>
          <w:rFonts w:ascii="宋体" w:hAnsi="宋体"/>
          <w:szCs w:val="21"/>
        </w:rPr>
        <w:t>须承担的安装、调试、技术协助、校准、培训、技术指导以及其他类似的义务。</w:t>
      </w:r>
    </w:p>
    <w:p>
      <w:pPr>
        <w:snapToGrid w:val="0"/>
        <w:spacing w:line="360" w:lineRule="auto"/>
        <w:ind w:right="-506" w:rightChars="-241" w:firstLine="420" w:firstLineChars="200"/>
        <w:jc w:val="left"/>
        <w:rPr>
          <w:rFonts w:ascii="宋体" w:hAnsi="宋体"/>
          <w:szCs w:val="21"/>
        </w:rPr>
      </w:pPr>
      <w:r>
        <w:rPr>
          <w:rFonts w:ascii="宋体" w:hAnsi="宋体"/>
          <w:szCs w:val="21"/>
        </w:rPr>
        <w:t>5.“项目”系指</w:t>
      </w:r>
      <w:r>
        <w:rPr>
          <w:rFonts w:hint="eastAsia" w:ascii="宋体" w:hAnsi="宋体"/>
          <w:szCs w:val="21"/>
        </w:rPr>
        <w:t>投标人</w:t>
      </w:r>
      <w:r>
        <w:rPr>
          <w:rFonts w:ascii="宋体" w:hAnsi="宋体"/>
          <w:szCs w:val="21"/>
        </w:rPr>
        <w:t>按</w:t>
      </w:r>
      <w:r>
        <w:rPr>
          <w:rFonts w:hint="eastAsia" w:ascii="宋体" w:hAnsi="宋体"/>
          <w:szCs w:val="21"/>
        </w:rPr>
        <w:t>采购文件</w:t>
      </w:r>
      <w:r>
        <w:rPr>
          <w:rFonts w:ascii="宋体" w:hAnsi="宋体"/>
          <w:szCs w:val="21"/>
        </w:rPr>
        <w:t>规定向采购人提供的产品和服务。</w:t>
      </w:r>
    </w:p>
    <w:p>
      <w:pPr>
        <w:spacing w:line="360" w:lineRule="auto"/>
        <w:ind w:right="3" w:firstLine="420" w:firstLineChars="200"/>
        <w:rPr>
          <w:rFonts w:ascii="宋体" w:hAnsi="宋体"/>
        </w:rPr>
      </w:pPr>
      <w:r>
        <w:rPr>
          <w:rFonts w:hint="eastAsia" w:ascii="宋体" w:hAnsi="宋体"/>
        </w:rPr>
        <w:t>6.“中标人”是指经审查通过，并经公示无异议的投标人。</w:t>
      </w:r>
    </w:p>
    <w:p>
      <w:pPr>
        <w:spacing w:line="360" w:lineRule="auto"/>
        <w:ind w:right="3" w:firstLine="420" w:firstLineChars="200"/>
      </w:pPr>
      <w:r>
        <w:rPr>
          <w:rFonts w:hint="eastAsia" w:ascii="宋体" w:hAnsi="宋体"/>
        </w:rPr>
        <w:t>7“</w:t>
      </w:r>
      <w:r>
        <w:rPr>
          <w:rFonts w:hint="eastAsia" w:ascii="宋体" w:hAnsi="宋体"/>
          <w:szCs w:val="21"/>
        </w:rPr>
        <w:t>投标人代表”</w:t>
      </w:r>
      <w:r>
        <w:rPr>
          <w:rFonts w:hint="eastAsia" w:ascii="宋体" w:hAnsi="宋体"/>
        </w:rPr>
        <w:t>是</w:t>
      </w:r>
      <w:r>
        <w:rPr>
          <w:rFonts w:hint="eastAsia" w:ascii="宋体" w:hAnsi="宋体"/>
          <w:szCs w:val="21"/>
        </w:rPr>
        <w:t>指投标人法定代表人或被投标人法定代表人授权委托的人。</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8</w:t>
      </w:r>
      <w:r>
        <w:rPr>
          <w:rFonts w:ascii="宋体" w:hAnsi="宋体"/>
          <w:szCs w:val="21"/>
        </w:rPr>
        <w:t>.“书面形式”包括信函、传真、电报、电子文档等。</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9</w:t>
      </w:r>
      <w:r>
        <w:rPr>
          <w:rFonts w:ascii="宋体" w:hAnsi="宋体"/>
          <w:szCs w:val="21"/>
        </w:rPr>
        <w:t>.</w:t>
      </w:r>
      <w:r>
        <w:rPr>
          <w:rFonts w:hint="eastAsia" w:ascii="宋体" w:hAnsi="宋体"/>
          <w:b/>
        </w:rPr>
        <w:t xml:space="preserve"> “★”</w:t>
      </w:r>
      <w:r>
        <w:rPr>
          <w:rFonts w:hint="eastAsia" w:ascii="宋体" w:hAnsi="宋体"/>
          <w:b/>
          <w:szCs w:val="21"/>
        </w:rPr>
        <w:t>系指实质性</w:t>
      </w:r>
      <w:r>
        <w:rPr>
          <w:rFonts w:hint="eastAsia" w:ascii="宋体" w:hAnsi="宋体"/>
          <w:b/>
        </w:rPr>
        <w:t>要求条款，未响应的作无效标处理。</w:t>
      </w:r>
    </w:p>
    <w:p>
      <w:pPr>
        <w:snapToGrid w:val="0"/>
        <w:spacing w:line="360" w:lineRule="auto"/>
        <w:ind w:firstLine="422" w:firstLineChars="200"/>
        <w:jc w:val="left"/>
        <w:outlineLvl w:val="1"/>
        <w:rPr>
          <w:rFonts w:ascii="宋体" w:hAnsi="宋体"/>
          <w:b/>
          <w:szCs w:val="21"/>
        </w:rPr>
      </w:pPr>
      <w:r>
        <w:rPr>
          <w:rFonts w:ascii="宋体" w:hAnsi="宋体"/>
          <w:b/>
          <w:szCs w:val="21"/>
        </w:rPr>
        <w:t>（三）采购方式</w:t>
      </w:r>
    </w:p>
    <w:p>
      <w:pPr>
        <w:snapToGrid w:val="0"/>
        <w:spacing w:line="360" w:lineRule="auto"/>
        <w:ind w:right="-506" w:rightChars="-241" w:firstLine="420" w:firstLineChars="200"/>
        <w:jc w:val="left"/>
        <w:rPr>
          <w:rFonts w:ascii="宋体" w:hAnsi="宋体"/>
          <w:szCs w:val="21"/>
        </w:rPr>
      </w:pPr>
      <w:r>
        <w:rPr>
          <w:rFonts w:ascii="宋体" w:hAnsi="宋体"/>
          <w:szCs w:val="21"/>
        </w:rPr>
        <w:t>本次采购采用</w:t>
      </w:r>
      <w:r>
        <w:rPr>
          <w:rFonts w:hint="eastAsia" w:ascii="宋体" w:hAnsi="宋体"/>
          <w:szCs w:val="21"/>
        </w:rPr>
        <w:t>公开采购方</w:t>
      </w:r>
      <w:r>
        <w:rPr>
          <w:rFonts w:ascii="宋体" w:hAnsi="宋体"/>
          <w:szCs w:val="21"/>
        </w:rPr>
        <w:t>式进行。</w:t>
      </w:r>
    </w:p>
    <w:p>
      <w:pPr>
        <w:pStyle w:val="38"/>
        <w:snapToGrid w:val="0"/>
        <w:spacing w:before="120" w:after="120" w:line="360" w:lineRule="auto"/>
        <w:ind w:firstLine="417" w:firstLineChars="198"/>
        <w:rPr>
          <w:rFonts w:hAnsi="宋体" w:eastAsia="宋体"/>
          <w:b/>
          <w:sz w:val="21"/>
          <w:szCs w:val="21"/>
        </w:rPr>
      </w:pPr>
      <w:r>
        <w:rPr>
          <w:rFonts w:hAnsi="宋体" w:eastAsia="宋体"/>
          <w:b/>
          <w:sz w:val="21"/>
          <w:szCs w:val="21"/>
        </w:rPr>
        <w:t>（四）采购预算</w:t>
      </w:r>
    </w:p>
    <w:p>
      <w:pPr>
        <w:pStyle w:val="9"/>
        <w:spacing w:after="0" w:line="360" w:lineRule="auto"/>
        <w:ind w:firstLine="420" w:firstLineChars="200"/>
        <w:rPr>
          <w:rFonts w:ascii="宋体" w:hAnsi="宋体"/>
        </w:rPr>
      </w:pPr>
      <w:r>
        <w:rPr>
          <w:rFonts w:ascii="宋体" w:hAnsi="宋体"/>
          <w:sz w:val="21"/>
          <w:szCs w:val="21"/>
        </w:rPr>
        <w:t>本次采购以</w:t>
      </w:r>
      <w:r>
        <w:rPr>
          <w:rFonts w:ascii="宋体" w:hAnsi="宋体"/>
          <w:b/>
          <w:sz w:val="21"/>
          <w:szCs w:val="21"/>
        </w:rPr>
        <w:t>预算价</w:t>
      </w:r>
      <w:r>
        <w:rPr>
          <w:rFonts w:hint="eastAsia" w:ascii="宋体" w:hAnsi="宋体"/>
          <w:b/>
          <w:sz w:val="21"/>
          <w:szCs w:val="21"/>
          <w:u w:val="single"/>
        </w:rPr>
        <w:t>50万元</w:t>
      </w:r>
      <w:r>
        <w:rPr>
          <w:rFonts w:ascii="宋体" w:hAnsi="宋体"/>
          <w:sz w:val="21"/>
          <w:szCs w:val="21"/>
        </w:rPr>
        <w:t>作为上限价。</w:t>
      </w:r>
    </w:p>
    <w:p>
      <w:pPr>
        <w:pStyle w:val="38"/>
        <w:numPr>
          <w:ilvl w:val="0"/>
          <w:numId w:val="5"/>
        </w:numPr>
        <w:snapToGrid w:val="0"/>
        <w:spacing w:before="120" w:after="120" w:line="360" w:lineRule="auto"/>
        <w:ind w:firstLine="417" w:firstLineChars="198"/>
        <w:rPr>
          <w:rFonts w:hAnsi="宋体" w:eastAsia="宋体"/>
          <w:b/>
          <w:sz w:val="21"/>
          <w:szCs w:val="21"/>
        </w:rPr>
      </w:pPr>
      <w:r>
        <w:rPr>
          <w:rFonts w:hAnsi="宋体" w:eastAsia="宋体"/>
          <w:b/>
          <w:sz w:val="21"/>
          <w:szCs w:val="21"/>
        </w:rPr>
        <w:t>投标委托</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投标人</w:t>
      </w:r>
      <w:r>
        <w:rPr>
          <w:rFonts w:ascii="宋体" w:hAnsi="宋体"/>
          <w:szCs w:val="21"/>
        </w:rPr>
        <w:t>代表须携带有效身份证件。如</w:t>
      </w:r>
      <w:r>
        <w:rPr>
          <w:rFonts w:hint="eastAsia" w:ascii="宋体" w:hAnsi="宋体"/>
          <w:szCs w:val="21"/>
        </w:rPr>
        <w:t>投标人</w:t>
      </w:r>
      <w:r>
        <w:rPr>
          <w:rFonts w:ascii="宋体" w:hAnsi="宋体"/>
          <w:szCs w:val="21"/>
        </w:rPr>
        <w:t>代表不是法定代表人，须有法定代表人出具的授权委托书（正本用原件，副本用复印件，格式见第六章）。</w:t>
      </w:r>
    </w:p>
    <w:p>
      <w:pPr>
        <w:pStyle w:val="38"/>
        <w:numPr>
          <w:ilvl w:val="0"/>
          <w:numId w:val="5"/>
        </w:numPr>
        <w:snapToGrid w:val="0"/>
        <w:spacing w:before="120" w:after="120" w:line="360" w:lineRule="auto"/>
        <w:ind w:firstLine="417" w:firstLineChars="198"/>
        <w:rPr>
          <w:rFonts w:hAnsi="宋体" w:eastAsia="宋体"/>
          <w:b/>
          <w:sz w:val="21"/>
          <w:szCs w:val="21"/>
        </w:rPr>
      </w:pPr>
      <w:r>
        <w:rPr>
          <w:rFonts w:hAnsi="宋体" w:eastAsia="宋体"/>
          <w:b/>
          <w:sz w:val="21"/>
          <w:szCs w:val="21"/>
        </w:rPr>
        <w:t>费用</w:t>
      </w:r>
    </w:p>
    <w:p>
      <w:pPr>
        <w:snapToGrid w:val="0"/>
        <w:spacing w:line="360" w:lineRule="auto"/>
        <w:ind w:right="-506" w:rightChars="-241" w:firstLine="420" w:firstLineChars="200"/>
        <w:jc w:val="left"/>
        <w:rPr>
          <w:rFonts w:ascii="宋体" w:hAnsi="宋体"/>
          <w:szCs w:val="21"/>
        </w:rPr>
      </w:pPr>
      <w:r>
        <w:rPr>
          <w:rFonts w:ascii="宋体" w:hAnsi="宋体"/>
          <w:szCs w:val="21"/>
        </w:rPr>
        <w:t>不论</w:t>
      </w:r>
      <w:r>
        <w:rPr>
          <w:rFonts w:hint="eastAsia" w:ascii="宋体" w:hAnsi="宋体"/>
          <w:szCs w:val="21"/>
        </w:rPr>
        <w:t>采购</w:t>
      </w:r>
      <w:r>
        <w:rPr>
          <w:rFonts w:ascii="宋体" w:hAnsi="宋体"/>
          <w:szCs w:val="21"/>
        </w:rPr>
        <w:t>结果如何，</w:t>
      </w:r>
      <w:r>
        <w:rPr>
          <w:rFonts w:hint="eastAsia" w:ascii="宋体" w:hAnsi="宋体"/>
          <w:szCs w:val="21"/>
        </w:rPr>
        <w:t>投标人</w:t>
      </w:r>
      <w:r>
        <w:rPr>
          <w:rFonts w:ascii="宋体" w:hAnsi="宋体"/>
          <w:szCs w:val="21"/>
        </w:rPr>
        <w:t>均应自行承担所有与投标有关的全部费用（</w:t>
      </w:r>
      <w:r>
        <w:rPr>
          <w:rFonts w:hint="eastAsia" w:ascii="宋体" w:hAnsi="宋体"/>
          <w:szCs w:val="21"/>
        </w:rPr>
        <w:t>采购</w:t>
      </w:r>
      <w:r>
        <w:rPr>
          <w:rFonts w:ascii="宋体" w:hAnsi="宋体"/>
          <w:szCs w:val="21"/>
        </w:rPr>
        <w:t>文件另有规定除外）。</w:t>
      </w:r>
    </w:p>
    <w:p>
      <w:pPr>
        <w:pStyle w:val="38"/>
        <w:numPr>
          <w:ilvl w:val="0"/>
          <w:numId w:val="5"/>
        </w:numPr>
        <w:snapToGrid w:val="0"/>
        <w:spacing w:before="120" w:after="120" w:line="360" w:lineRule="auto"/>
        <w:ind w:firstLine="417" w:firstLineChars="198"/>
        <w:rPr>
          <w:rFonts w:hAnsi="宋体" w:eastAsia="宋体"/>
          <w:b/>
          <w:sz w:val="21"/>
          <w:szCs w:val="21"/>
        </w:rPr>
      </w:pPr>
      <w:r>
        <w:rPr>
          <w:rFonts w:hAnsi="宋体" w:eastAsia="宋体"/>
          <w:b/>
          <w:sz w:val="21"/>
          <w:szCs w:val="21"/>
        </w:rPr>
        <w:t>联合体投标</w:t>
      </w:r>
    </w:p>
    <w:p>
      <w:pPr>
        <w:snapToGrid w:val="0"/>
        <w:spacing w:line="360" w:lineRule="auto"/>
        <w:ind w:right="-506" w:rightChars="-241" w:firstLine="420" w:firstLineChars="200"/>
        <w:jc w:val="left"/>
        <w:rPr>
          <w:rFonts w:ascii="宋体" w:hAnsi="宋体"/>
          <w:szCs w:val="21"/>
        </w:rPr>
      </w:pPr>
      <w:r>
        <w:rPr>
          <w:rFonts w:ascii="宋体" w:hAnsi="宋体"/>
          <w:szCs w:val="21"/>
        </w:rPr>
        <w:t>本项目不接受联合体投标。</w:t>
      </w:r>
    </w:p>
    <w:p>
      <w:pPr>
        <w:pStyle w:val="38"/>
        <w:numPr>
          <w:ilvl w:val="0"/>
          <w:numId w:val="5"/>
        </w:numPr>
        <w:snapToGrid w:val="0"/>
        <w:spacing w:before="120" w:after="120" w:line="360" w:lineRule="auto"/>
        <w:ind w:firstLine="417" w:firstLineChars="198"/>
        <w:rPr>
          <w:rFonts w:hAnsi="宋体" w:eastAsia="宋体"/>
          <w:b/>
          <w:sz w:val="21"/>
          <w:szCs w:val="21"/>
        </w:rPr>
      </w:pPr>
      <w:r>
        <w:rPr>
          <w:rFonts w:hAnsi="宋体" w:eastAsia="宋体"/>
          <w:b/>
          <w:sz w:val="21"/>
          <w:szCs w:val="21"/>
        </w:rPr>
        <w:t>转包与分包</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本项目不允许转包。</w:t>
      </w:r>
    </w:p>
    <w:p>
      <w:pPr>
        <w:pStyle w:val="9"/>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本项目不允许</w:t>
      </w:r>
      <w:r>
        <w:rPr>
          <w:rFonts w:hint="eastAsia" w:ascii="宋体" w:hAnsi="宋体"/>
          <w:sz w:val="21"/>
          <w:szCs w:val="21"/>
        </w:rPr>
        <w:t>分</w:t>
      </w:r>
      <w:r>
        <w:rPr>
          <w:rFonts w:ascii="宋体" w:hAnsi="宋体"/>
          <w:sz w:val="21"/>
          <w:szCs w:val="21"/>
        </w:rPr>
        <w:t>包</w:t>
      </w:r>
      <w:r>
        <w:rPr>
          <w:rFonts w:hint="eastAsia" w:ascii="宋体" w:hAnsi="宋体"/>
          <w:sz w:val="21"/>
          <w:szCs w:val="21"/>
        </w:rPr>
        <w:t>。</w:t>
      </w:r>
    </w:p>
    <w:p>
      <w:pPr>
        <w:pStyle w:val="38"/>
        <w:snapToGrid w:val="0"/>
        <w:spacing w:before="120" w:after="120" w:line="360" w:lineRule="auto"/>
        <w:ind w:left="416" w:leftChars="198"/>
        <w:rPr>
          <w:rFonts w:hAnsi="宋体" w:eastAsia="宋体"/>
          <w:b/>
          <w:sz w:val="21"/>
          <w:szCs w:val="21"/>
        </w:rPr>
      </w:pPr>
      <w:r>
        <w:rPr>
          <w:rFonts w:hAnsi="宋体" w:eastAsia="宋体"/>
          <w:b/>
          <w:sz w:val="21"/>
          <w:szCs w:val="21"/>
        </w:rPr>
        <w:t>（九）特别说明：</w:t>
      </w:r>
    </w:p>
    <w:p>
      <w:pPr>
        <w:pStyle w:val="9"/>
        <w:spacing w:after="0" w:line="360" w:lineRule="auto"/>
        <w:ind w:firstLine="480"/>
        <w:rPr>
          <w:rFonts w:ascii="宋体" w:hAnsi="宋体"/>
        </w:rPr>
      </w:pPr>
      <w:r>
        <w:rPr>
          <w:rFonts w:hint="eastAsia" w:ascii="宋体" w:hAnsi="宋体"/>
          <w:snapToGrid w:val="0"/>
          <w:sz w:val="21"/>
          <w:szCs w:val="21"/>
        </w:rPr>
        <w:t>1.对投标人的限制</w:t>
      </w:r>
    </w:p>
    <w:p>
      <w:pPr>
        <w:snapToGrid w:val="0"/>
        <w:spacing w:line="360" w:lineRule="auto"/>
        <w:ind w:firstLine="422" w:firstLineChars="200"/>
        <w:jc w:val="left"/>
        <w:rPr>
          <w:rFonts w:ascii="宋体" w:hAnsi="宋体"/>
          <w:b/>
          <w:bCs/>
          <w:szCs w:val="21"/>
        </w:rPr>
      </w:pPr>
      <w:r>
        <w:rPr>
          <w:rFonts w:hint="eastAsia" w:ascii="宋体" w:hAnsi="宋体"/>
          <w:b/>
        </w:rPr>
        <w:t>★</w:t>
      </w:r>
      <w:r>
        <w:rPr>
          <w:rFonts w:hint="eastAsia" w:ascii="宋体" w:hAnsi="宋体"/>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投标人投标</w:t>
      </w:r>
      <w:r>
        <w:rPr>
          <w:rFonts w:ascii="宋体" w:hAnsi="宋体"/>
          <w:szCs w:val="21"/>
        </w:rPr>
        <w:t>所使用的资格、信誉、荣誉、业绩与企业认证必须为本法人所拥有。</w:t>
      </w:r>
      <w:r>
        <w:rPr>
          <w:rFonts w:hint="eastAsia" w:ascii="宋体" w:hAnsi="宋体"/>
          <w:szCs w:val="21"/>
        </w:rPr>
        <w:t>投标人</w:t>
      </w:r>
      <w:r>
        <w:rPr>
          <w:rFonts w:ascii="宋体" w:hAnsi="宋体"/>
          <w:szCs w:val="21"/>
        </w:rPr>
        <w:t>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ascii="宋体" w:hAnsi="宋体"/>
          <w:szCs w:val="21"/>
        </w:rPr>
        <w:t>3.</w:t>
      </w:r>
      <w:r>
        <w:rPr>
          <w:rFonts w:hint="eastAsia" w:ascii="宋体" w:hAnsi="宋体"/>
          <w:szCs w:val="21"/>
        </w:rPr>
        <w:t>投标人</w:t>
      </w:r>
      <w:r>
        <w:rPr>
          <w:rFonts w:ascii="宋体" w:hAnsi="宋体"/>
          <w:szCs w:val="21"/>
        </w:rPr>
        <w:t>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rPr>
          <w:rFonts w:ascii="宋体" w:hAnsi="宋体"/>
          <w:szCs w:val="21"/>
        </w:rPr>
      </w:pPr>
      <w:r>
        <w:rPr>
          <w:rFonts w:ascii="宋体" w:hAnsi="宋体"/>
          <w:szCs w:val="21"/>
        </w:rPr>
        <w:t>4.</w:t>
      </w:r>
      <w:r>
        <w:rPr>
          <w:rFonts w:hint="eastAsia" w:ascii="宋体" w:hAnsi="宋体"/>
          <w:szCs w:val="21"/>
        </w:rPr>
        <w:t>投标人</w:t>
      </w:r>
      <w:r>
        <w:rPr>
          <w:rFonts w:ascii="宋体" w:hAnsi="宋体"/>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szCs w:val="21"/>
        </w:rPr>
        <w:t>投标人</w:t>
      </w:r>
      <w:r>
        <w:rPr>
          <w:rFonts w:ascii="宋体" w:hAnsi="宋体"/>
          <w:szCs w:val="21"/>
        </w:rPr>
        <w:t>的行政与刑事责任。</w:t>
      </w:r>
    </w:p>
    <w:p>
      <w:pPr>
        <w:pStyle w:val="78"/>
        <w:snapToGrid w:val="0"/>
        <w:spacing w:before="120" w:beforeLines="0" w:after="120" w:afterLines="0" w:line="360" w:lineRule="auto"/>
        <w:ind w:right="27" w:rightChars="13" w:firstLine="422" w:firstLineChars="200"/>
        <w:rPr>
          <w:rFonts w:hAnsi="宋体"/>
          <w:b/>
        </w:rPr>
      </w:pPr>
      <w:r>
        <w:rPr>
          <w:rFonts w:hAnsi="宋体"/>
          <w:b/>
        </w:rPr>
        <w:t>（十）质疑和投诉</w:t>
      </w:r>
    </w:p>
    <w:p>
      <w:pPr>
        <w:pStyle w:val="78"/>
        <w:snapToGrid w:val="0"/>
        <w:spacing w:before="120" w:beforeLines="0" w:after="120" w:afterLines="0" w:line="360" w:lineRule="auto"/>
        <w:ind w:right="27" w:rightChars="13" w:firstLine="420" w:firstLineChars="200"/>
        <w:rPr>
          <w:rFonts w:hAnsi="宋体"/>
          <w:color w:val="000000"/>
        </w:rPr>
      </w:pPr>
      <w:r>
        <w:rPr>
          <w:rFonts w:hint="eastAsia" w:hAnsi="宋体"/>
          <w:color w:val="000000"/>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pStyle w:val="38"/>
        <w:snapToGrid w:val="0"/>
        <w:spacing w:before="120" w:after="120" w:line="360" w:lineRule="auto"/>
        <w:ind w:left="416" w:leftChars="198"/>
        <w:rPr>
          <w:rFonts w:hAnsi="宋体" w:eastAsia="宋体"/>
          <w:b/>
          <w:sz w:val="21"/>
          <w:szCs w:val="21"/>
        </w:rPr>
      </w:pPr>
    </w:p>
    <w:p>
      <w:pPr>
        <w:pStyle w:val="38"/>
        <w:snapToGrid w:val="0"/>
        <w:spacing w:before="120" w:after="120" w:line="360" w:lineRule="auto"/>
        <w:ind w:right="-506" w:rightChars="-241"/>
        <w:jc w:val="center"/>
        <w:rPr>
          <w:rFonts w:hAnsi="宋体" w:eastAsia="宋体"/>
          <w:b/>
          <w:sz w:val="28"/>
          <w:szCs w:val="28"/>
        </w:rPr>
      </w:pPr>
      <w:r>
        <w:rPr>
          <w:rFonts w:hAnsi="宋体" w:eastAsia="宋体"/>
          <w:b/>
          <w:sz w:val="28"/>
          <w:szCs w:val="28"/>
        </w:rPr>
        <w:t xml:space="preserve">二 </w:t>
      </w:r>
      <w:r>
        <w:rPr>
          <w:rFonts w:hint="eastAsia" w:hAnsi="宋体" w:eastAsia="宋体"/>
          <w:b/>
          <w:sz w:val="28"/>
          <w:szCs w:val="28"/>
        </w:rPr>
        <w:t>投标</w:t>
      </w:r>
      <w:r>
        <w:rPr>
          <w:rFonts w:hAnsi="宋体" w:eastAsia="宋体"/>
          <w:b/>
          <w:sz w:val="28"/>
          <w:szCs w:val="28"/>
        </w:rPr>
        <w:t>文件</w:t>
      </w:r>
    </w:p>
    <w:p>
      <w:pPr>
        <w:snapToGrid w:val="0"/>
        <w:spacing w:line="360" w:lineRule="auto"/>
        <w:ind w:right="-241"/>
        <w:jc w:val="left"/>
        <w:rPr>
          <w:rFonts w:ascii="宋体" w:hAnsi="宋体"/>
          <w:b/>
          <w:szCs w:val="21"/>
        </w:rPr>
      </w:pPr>
      <w:r>
        <w:rPr>
          <w:rFonts w:ascii="宋体" w:hAnsi="宋体"/>
          <w:b/>
          <w:szCs w:val="21"/>
        </w:rPr>
        <w:t>（一）</w:t>
      </w:r>
      <w:r>
        <w:rPr>
          <w:rFonts w:hint="eastAsia" w:ascii="宋体" w:hAnsi="宋体"/>
          <w:b/>
          <w:szCs w:val="21"/>
        </w:rPr>
        <w:t>采购文件</w:t>
      </w:r>
      <w:r>
        <w:rPr>
          <w:rFonts w:ascii="宋体" w:hAnsi="宋体"/>
          <w:b/>
          <w:szCs w:val="21"/>
        </w:rPr>
        <w:t>的构成。本</w:t>
      </w:r>
      <w:r>
        <w:rPr>
          <w:rFonts w:hint="eastAsia" w:ascii="宋体" w:hAnsi="宋体"/>
          <w:b/>
          <w:szCs w:val="21"/>
        </w:rPr>
        <w:t>采购文件</w:t>
      </w:r>
      <w:r>
        <w:rPr>
          <w:rFonts w:ascii="宋体" w:hAnsi="宋体"/>
          <w:b/>
          <w:szCs w:val="21"/>
        </w:rPr>
        <w:t>由以下部份组成：</w:t>
      </w:r>
    </w:p>
    <w:p>
      <w:pPr>
        <w:spacing w:line="360" w:lineRule="auto"/>
        <w:ind w:firstLine="420" w:firstLineChars="200"/>
        <w:rPr>
          <w:rFonts w:ascii="宋体" w:hAnsi="宋体"/>
        </w:rPr>
      </w:pPr>
      <w:r>
        <w:rPr>
          <w:rFonts w:ascii="宋体" w:hAnsi="宋体"/>
        </w:rPr>
        <w:t xml:space="preserve">第一章  </w:t>
      </w:r>
      <w:r>
        <w:rPr>
          <w:rFonts w:hint="eastAsia" w:ascii="宋体" w:hAnsi="宋体"/>
        </w:rPr>
        <w:t>采购</w:t>
      </w:r>
      <w:r>
        <w:rPr>
          <w:rFonts w:ascii="宋体" w:hAnsi="宋体"/>
        </w:rPr>
        <w:t>公告</w:t>
      </w:r>
    </w:p>
    <w:p>
      <w:pPr>
        <w:spacing w:line="360" w:lineRule="auto"/>
        <w:ind w:firstLine="420" w:firstLineChars="200"/>
        <w:rPr>
          <w:rFonts w:ascii="宋体" w:hAnsi="宋体"/>
        </w:rPr>
      </w:pPr>
      <w:r>
        <w:rPr>
          <w:rFonts w:ascii="宋体" w:hAnsi="宋体"/>
        </w:rPr>
        <w:t>第二章  采购需求</w:t>
      </w:r>
    </w:p>
    <w:p>
      <w:pPr>
        <w:spacing w:line="360" w:lineRule="auto"/>
        <w:ind w:firstLine="420" w:firstLineChars="200"/>
        <w:rPr>
          <w:rFonts w:ascii="宋体" w:hAnsi="宋体"/>
        </w:rPr>
      </w:pPr>
      <w:r>
        <w:rPr>
          <w:rFonts w:ascii="宋体" w:hAnsi="宋体"/>
        </w:rPr>
        <w:t xml:space="preserve">第三章  </w:t>
      </w:r>
      <w:r>
        <w:rPr>
          <w:rFonts w:hint="eastAsia" w:ascii="宋体" w:hAnsi="宋体"/>
        </w:rPr>
        <w:t>投标人</w:t>
      </w:r>
      <w:r>
        <w:rPr>
          <w:rFonts w:ascii="宋体" w:hAnsi="宋体"/>
        </w:rPr>
        <w:t>须知</w:t>
      </w:r>
    </w:p>
    <w:p>
      <w:pPr>
        <w:spacing w:line="360" w:lineRule="auto"/>
        <w:ind w:firstLine="420" w:firstLineChars="200"/>
        <w:rPr>
          <w:rFonts w:ascii="宋体" w:hAnsi="宋体"/>
        </w:rPr>
      </w:pPr>
      <w:r>
        <w:rPr>
          <w:rFonts w:ascii="宋体" w:hAnsi="宋体"/>
        </w:rPr>
        <w:t xml:space="preserve">第四章  </w:t>
      </w:r>
      <w:r>
        <w:rPr>
          <w:rFonts w:hint="eastAsia" w:ascii="宋体" w:hAnsi="宋体"/>
        </w:rPr>
        <w:t>评标</w:t>
      </w:r>
      <w:r>
        <w:rPr>
          <w:rFonts w:ascii="宋体" w:hAnsi="宋体"/>
        </w:rPr>
        <w:t>办法及标准</w:t>
      </w:r>
    </w:p>
    <w:p>
      <w:pPr>
        <w:spacing w:line="360" w:lineRule="auto"/>
        <w:ind w:firstLine="420" w:firstLineChars="200"/>
        <w:rPr>
          <w:rFonts w:ascii="宋体" w:hAnsi="宋体"/>
        </w:rPr>
      </w:pPr>
      <w:r>
        <w:rPr>
          <w:rFonts w:ascii="宋体" w:hAnsi="宋体"/>
        </w:rPr>
        <w:t>第五章  合同主要条款</w:t>
      </w:r>
    </w:p>
    <w:p>
      <w:pPr>
        <w:spacing w:line="360" w:lineRule="auto"/>
        <w:ind w:firstLine="420" w:firstLineChars="200"/>
        <w:rPr>
          <w:rFonts w:ascii="宋体" w:hAnsi="宋体"/>
        </w:rPr>
      </w:pPr>
      <w:r>
        <w:rPr>
          <w:rFonts w:ascii="宋体" w:hAnsi="宋体"/>
        </w:rPr>
        <w:t xml:space="preserve">第六章  </w:t>
      </w:r>
      <w:r>
        <w:rPr>
          <w:rFonts w:hint="eastAsia" w:ascii="宋体" w:hAnsi="宋体"/>
        </w:rPr>
        <w:t>投标文件相关格式</w:t>
      </w:r>
    </w:p>
    <w:p>
      <w:pPr>
        <w:snapToGrid w:val="0"/>
        <w:spacing w:line="360" w:lineRule="auto"/>
        <w:ind w:right="-238"/>
        <w:jc w:val="left"/>
        <w:rPr>
          <w:rFonts w:ascii="宋体" w:hAnsi="宋体"/>
          <w:b/>
          <w:szCs w:val="21"/>
        </w:rPr>
      </w:pPr>
      <w:r>
        <w:rPr>
          <w:rFonts w:ascii="宋体" w:hAnsi="宋体"/>
          <w:b/>
          <w:szCs w:val="21"/>
        </w:rPr>
        <w:t>（二）</w:t>
      </w:r>
      <w:r>
        <w:rPr>
          <w:rFonts w:hint="eastAsia" w:ascii="宋体" w:hAnsi="宋体"/>
          <w:b/>
          <w:szCs w:val="21"/>
        </w:rPr>
        <w:t>投标人</w:t>
      </w:r>
      <w:r>
        <w:rPr>
          <w:rFonts w:ascii="宋体" w:hAnsi="宋体"/>
          <w:b/>
          <w:szCs w:val="21"/>
        </w:rPr>
        <w:t>的风险</w:t>
      </w:r>
    </w:p>
    <w:p>
      <w:pPr>
        <w:spacing w:line="360" w:lineRule="auto"/>
        <w:ind w:firstLine="420" w:firstLineChars="200"/>
        <w:rPr>
          <w:rFonts w:ascii="宋体" w:hAnsi="宋体"/>
          <w:szCs w:val="21"/>
        </w:rPr>
      </w:pPr>
      <w:r>
        <w:rPr>
          <w:rFonts w:hint="eastAsia" w:ascii="宋体" w:hAnsi="宋体"/>
          <w:szCs w:val="21"/>
        </w:rPr>
        <w:t>投标人</w:t>
      </w:r>
      <w:r>
        <w:rPr>
          <w:rFonts w:ascii="宋体" w:hAnsi="宋体"/>
          <w:szCs w:val="21"/>
        </w:rPr>
        <w:t>没有按照</w:t>
      </w:r>
      <w:r>
        <w:rPr>
          <w:rFonts w:hint="eastAsia" w:ascii="宋体" w:hAnsi="宋体"/>
          <w:szCs w:val="21"/>
        </w:rPr>
        <w:t>采购文件</w:t>
      </w:r>
      <w:r>
        <w:rPr>
          <w:rFonts w:ascii="宋体" w:hAnsi="宋体"/>
          <w:szCs w:val="21"/>
        </w:rPr>
        <w:t>要求提供全部资料，或者</w:t>
      </w:r>
      <w:r>
        <w:rPr>
          <w:rFonts w:hint="eastAsia" w:ascii="宋体" w:hAnsi="宋体"/>
          <w:szCs w:val="21"/>
        </w:rPr>
        <w:t>投标人</w:t>
      </w:r>
      <w:r>
        <w:rPr>
          <w:rFonts w:ascii="宋体" w:hAnsi="宋体"/>
          <w:szCs w:val="21"/>
        </w:rPr>
        <w:t>没有对</w:t>
      </w:r>
      <w:r>
        <w:rPr>
          <w:rFonts w:hint="eastAsia" w:ascii="宋体" w:hAnsi="宋体"/>
          <w:szCs w:val="21"/>
        </w:rPr>
        <w:t>采购文件</w:t>
      </w:r>
      <w:r>
        <w:rPr>
          <w:rFonts w:ascii="宋体" w:hAnsi="宋体"/>
          <w:szCs w:val="21"/>
        </w:rPr>
        <w:t>在各方面作出实质性响应是</w:t>
      </w:r>
      <w:r>
        <w:rPr>
          <w:rFonts w:hint="eastAsia" w:ascii="宋体" w:hAnsi="宋体"/>
          <w:szCs w:val="21"/>
        </w:rPr>
        <w:t>投标人</w:t>
      </w:r>
      <w:r>
        <w:rPr>
          <w:rFonts w:ascii="宋体" w:hAnsi="宋体"/>
          <w:szCs w:val="21"/>
        </w:rPr>
        <w:t>的风险，</w:t>
      </w:r>
      <w:r>
        <w:rPr>
          <w:rFonts w:hint="eastAsia" w:ascii="宋体" w:cs="宋体"/>
          <w:szCs w:val="21"/>
        </w:rPr>
        <w:t>责任自负</w:t>
      </w:r>
      <w:r>
        <w:rPr>
          <w:rFonts w:ascii="宋体" w:hAnsi="宋体"/>
          <w:szCs w:val="21"/>
        </w:rPr>
        <w:t>。</w:t>
      </w:r>
    </w:p>
    <w:p>
      <w:pPr>
        <w:snapToGrid w:val="0"/>
        <w:spacing w:line="360" w:lineRule="auto"/>
        <w:ind w:right="-238"/>
        <w:jc w:val="left"/>
        <w:rPr>
          <w:rFonts w:ascii="宋体" w:hAnsi="宋体"/>
          <w:b/>
          <w:szCs w:val="21"/>
        </w:rPr>
      </w:pPr>
      <w:r>
        <w:rPr>
          <w:rFonts w:ascii="宋体" w:hAnsi="宋体"/>
          <w:b/>
          <w:szCs w:val="21"/>
        </w:rPr>
        <w:t>（三）</w:t>
      </w:r>
      <w:r>
        <w:rPr>
          <w:rFonts w:hint="eastAsia" w:ascii="宋体" w:hAnsi="宋体"/>
          <w:b/>
          <w:szCs w:val="21"/>
        </w:rPr>
        <w:t>采购文件</w:t>
      </w:r>
      <w:r>
        <w:rPr>
          <w:rFonts w:ascii="宋体" w:hAnsi="宋体"/>
          <w:b/>
          <w:szCs w:val="21"/>
        </w:rPr>
        <w:t xml:space="preserve">的澄清与修改 </w:t>
      </w:r>
    </w:p>
    <w:p>
      <w:pPr>
        <w:pStyle w:val="38"/>
        <w:widowControl/>
        <w:snapToGrid w:val="0"/>
        <w:spacing w:before="120" w:after="120" w:line="360" w:lineRule="auto"/>
        <w:ind w:right="-87" w:firstLine="415" w:firstLineChars="198"/>
        <w:rPr>
          <w:rFonts w:hAnsi="宋体" w:eastAsia="宋体"/>
          <w:sz w:val="21"/>
          <w:szCs w:val="21"/>
        </w:rPr>
      </w:pPr>
      <w:r>
        <w:rPr>
          <w:rFonts w:hAnsi="宋体" w:eastAsia="宋体"/>
          <w:sz w:val="21"/>
          <w:szCs w:val="21"/>
        </w:rPr>
        <w:t>1、投标人应认真阅读本</w:t>
      </w:r>
      <w:r>
        <w:rPr>
          <w:rFonts w:hint="eastAsia" w:hAnsi="宋体" w:eastAsia="宋体"/>
          <w:sz w:val="21"/>
          <w:szCs w:val="21"/>
        </w:rPr>
        <w:t>采购文件</w:t>
      </w:r>
      <w:r>
        <w:rPr>
          <w:rFonts w:hAnsi="宋体" w:eastAsia="宋体"/>
          <w:sz w:val="21"/>
          <w:szCs w:val="21"/>
        </w:rPr>
        <w:t>，发现其中有误或有要求不合理的，投标人须</w:t>
      </w:r>
      <w:r>
        <w:rPr>
          <w:rFonts w:hint="eastAsia" w:hAnsi="宋体" w:eastAsia="宋体"/>
          <w:sz w:val="21"/>
          <w:szCs w:val="21"/>
        </w:rPr>
        <w:t>在</w:t>
      </w:r>
      <w:r>
        <w:rPr>
          <w:rFonts w:hAnsi="宋体" w:eastAsia="宋体"/>
          <w:sz w:val="21"/>
          <w:szCs w:val="21"/>
        </w:rPr>
        <w:t>采购公告期限届满之日起7个工作日内，以书面形式一次性向采购人和采购代理机构提出。招标</w:t>
      </w:r>
      <w:r>
        <w:rPr>
          <w:rFonts w:hint="eastAsia" w:hAnsi="宋体" w:eastAsia="宋体"/>
          <w:sz w:val="21"/>
          <w:szCs w:val="21"/>
        </w:rPr>
        <w:t>、</w:t>
      </w:r>
      <w:r>
        <w:rPr>
          <w:rFonts w:hAnsi="宋体" w:eastAsia="宋体"/>
          <w:sz w:val="21"/>
          <w:szCs w:val="21"/>
        </w:rPr>
        <w:t>采购单位对已发出的</w:t>
      </w:r>
      <w:r>
        <w:rPr>
          <w:rFonts w:hint="eastAsia" w:hAnsi="宋体" w:eastAsia="宋体"/>
          <w:sz w:val="21"/>
          <w:szCs w:val="21"/>
        </w:rPr>
        <w:t>采购文件</w:t>
      </w:r>
      <w:r>
        <w:rPr>
          <w:rFonts w:hAnsi="宋体" w:eastAsia="宋体"/>
          <w:sz w:val="21"/>
          <w:szCs w:val="21"/>
        </w:rPr>
        <w:t>进行必要澄清、答复、修改或补充的，应当在</w:t>
      </w:r>
      <w:r>
        <w:rPr>
          <w:rFonts w:hint="eastAsia" w:hAnsi="宋体" w:eastAsia="宋体"/>
          <w:sz w:val="21"/>
          <w:szCs w:val="21"/>
        </w:rPr>
        <w:t>采购文件</w:t>
      </w:r>
      <w:r>
        <w:rPr>
          <w:rFonts w:hAnsi="宋体" w:eastAsia="宋体"/>
          <w:sz w:val="21"/>
          <w:szCs w:val="21"/>
        </w:rPr>
        <w:t>要求提交投标文件截止时间15天前，在财政部门指定的政府采购信息发布媒体上发布更正公告，并通知所有已报名的潜在投标人。</w:t>
      </w:r>
    </w:p>
    <w:p>
      <w:pPr>
        <w:pStyle w:val="38"/>
        <w:widowControl/>
        <w:snapToGrid w:val="0"/>
        <w:spacing w:before="120" w:after="120" w:line="360" w:lineRule="auto"/>
        <w:ind w:right="-87" w:firstLine="415" w:firstLineChars="198"/>
        <w:rPr>
          <w:rFonts w:hAnsi="宋体" w:eastAsia="宋体"/>
          <w:sz w:val="21"/>
          <w:szCs w:val="21"/>
        </w:rPr>
      </w:pPr>
      <w:r>
        <w:rPr>
          <w:rFonts w:hAnsi="宋体" w:eastAsia="宋体"/>
          <w:sz w:val="21"/>
          <w:szCs w:val="21"/>
        </w:rPr>
        <w:t>2、</w:t>
      </w:r>
      <w:r>
        <w:rPr>
          <w:rFonts w:hint="eastAsia" w:hAnsi="宋体" w:eastAsia="宋体"/>
          <w:sz w:val="21"/>
          <w:szCs w:val="21"/>
        </w:rPr>
        <w:t>采购文件</w:t>
      </w:r>
      <w:r>
        <w:rPr>
          <w:rFonts w:hAnsi="宋体" w:eastAsia="宋体"/>
          <w:sz w:val="21"/>
          <w:szCs w:val="21"/>
        </w:rPr>
        <w:t>的答复、澄清、修改、补充通知实质上改变采购需求相关内容，且自</w:t>
      </w:r>
      <w:r>
        <w:rPr>
          <w:rFonts w:hint="eastAsia" w:hAnsi="宋体" w:eastAsia="宋体"/>
          <w:sz w:val="21"/>
          <w:szCs w:val="21"/>
        </w:rPr>
        <w:t>采购文件</w:t>
      </w:r>
      <w:r>
        <w:rPr>
          <w:rFonts w:hAnsi="宋体" w:eastAsia="宋体"/>
          <w:sz w:val="21"/>
          <w:szCs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38"/>
        <w:widowControl/>
        <w:snapToGrid w:val="0"/>
        <w:spacing w:before="120" w:after="120" w:line="360" w:lineRule="auto"/>
        <w:ind w:right="-87" w:firstLine="415" w:firstLineChars="198"/>
        <w:rPr>
          <w:rFonts w:hAnsi="宋体" w:eastAsia="宋体"/>
          <w:sz w:val="21"/>
          <w:szCs w:val="21"/>
        </w:rPr>
      </w:pPr>
      <w:r>
        <w:rPr>
          <w:rFonts w:hAnsi="宋体" w:eastAsia="宋体"/>
          <w:sz w:val="21"/>
          <w:szCs w:val="21"/>
        </w:rPr>
        <w:t>3、</w:t>
      </w:r>
      <w:r>
        <w:rPr>
          <w:rFonts w:hint="eastAsia" w:hAnsi="宋体" w:eastAsia="宋体"/>
          <w:sz w:val="21"/>
          <w:szCs w:val="21"/>
        </w:rPr>
        <w:t>采购文件</w:t>
      </w:r>
      <w:r>
        <w:rPr>
          <w:rFonts w:hAnsi="宋体" w:eastAsia="宋体"/>
          <w:sz w:val="21"/>
          <w:szCs w:val="21"/>
        </w:rPr>
        <w:t>澄清、答复、修改、补充的内容为采购文件的组成部分。当</w:t>
      </w:r>
      <w:r>
        <w:rPr>
          <w:rFonts w:hint="eastAsia" w:hAnsi="宋体" w:eastAsia="宋体"/>
          <w:sz w:val="21"/>
          <w:szCs w:val="21"/>
        </w:rPr>
        <w:t>采购文件</w:t>
      </w:r>
      <w:r>
        <w:rPr>
          <w:rFonts w:hAnsi="宋体" w:eastAsia="宋体"/>
          <w:sz w:val="21"/>
          <w:szCs w:val="21"/>
        </w:rPr>
        <w:t>与</w:t>
      </w:r>
      <w:r>
        <w:rPr>
          <w:rFonts w:hint="eastAsia" w:hAnsi="宋体" w:eastAsia="宋体"/>
          <w:sz w:val="21"/>
          <w:szCs w:val="21"/>
        </w:rPr>
        <w:t>采购文件</w:t>
      </w:r>
      <w:r>
        <w:rPr>
          <w:rFonts w:hAnsi="宋体" w:eastAsia="宋体"/>
          <w:sz w:val="21"/>
          <w:szCs w:val="21"/>
        </w:rPr>
        <w:t>的答复、澄清、修改、补充通知就同一内容的表述不一致时，以最后发出的变更公告为准。</w:t>
      </w:r>
    </w:p>
    <w:p>
      <w:pPr>
        <w:pStyle w:val="38"/>
        <w:snapToGrid w:val="0"/>
        <w:spacing w:before="120" w:after="120" w:line="360" w:lineRule="auto"/>
        <w:ind w:right="-506" w:rightChars="-241" w:firstLine="420" w:firstLineChars="200"/>
        <w:rPr>
          <w:rFonts w:hAnsi="宋体"/>
          <w:b/>
          <w:sz w:val="28"/>
        </w:rPr>
      </w:pPr>
      <w:r>
        <w:rPr>
          <w:rFonts w:hint="eastAsia" w:hAnsi="宋体" w:eastAsia="宋体"/>
          <w:sz w:val="21"/>
          <w:szCs w:val="21"/>
        </w:rPr>
        <w:t>5.采购文件的澄清、答复、修改或补充都应该通过本代理机构以法定形式发布。</w:t>
      </w:r>
    </w:p>
    <w:p>
      <w:pPr>
        <w:pStyle w:val="38"/>
        <w:snapToGrid w:val="0"/>
        <w:spacing w:before="120" w:after="120" w:line="360" w:lineRule="auto"/>
        <w:ind w:right="-506" w:rightChars="-241"/>
        <w:jc w:val="center"/>
        <w:rPr>
          <w:rFonts w:hAnsi="宋体" w:eastAsia="宋体"/>
          <w:b/>
          <w:sz w:val="28"/>
          <w:szCs w:val="28"/>
        </w:rPr>
      </w:pPr>
      <w:r>
        <w:rPr>
          <w:rFonts w:hAnsi="宋体" w:eastAsia="宋体"/>
          <w:b/>
          <w:sz w:val="28"/>
          <w:szCs w:val="28"/>
        </w:rPr>
        <w:t>三、</w:t>
      </w:r>
      <w:r>
        <w:rPr>
          <w:rFonts w:hint="eastAsia" w:hAnsi="宋体" w:eastAsia="宋体"/>
          <w:b/>
          <w:sz w:val="28"/>
          <w:szCs w:val="28"/>
        </w:rPr>
        <w:t>投标</w:t>
      </w:r>
      <w:r>
        <w:rPr>
          <w:rFonts w:hAnsi="宋体" w:eastAsia="宋体"/>
          <w:b/>
          <w:sz w:val="28"/>
          <w:szCs w:val="28"/>
        </w:rPr>
        <w:t>文件的编制</w:t>
      </w:r>
    </w:p>
    <w:p>
      <w:pPr>
        <w:pStyle w:val="9"/>
        <w:spacing w:after="0" w:line="360" w:lineRule="auto"/>
        <w:ind w:firstLine="211" w:firstLineChars="100"/>
        <w:rPr>
          <w:rFonts w:ascii="宋体" w:hAnsi="宋体"/>
          <w:b/>
          <w:sz w:val="21"/>
          <w:szCs w:val="21"/>
        </w:rPr>
      </w:pPr>
      <w:r>
        <w:rPr>
          <w:rFonts w:hint="eastAsia" w:ascii="宋体" w:hAnsi="宋体"/>
          <w:b/>
          <w:sz w:val="21"/>
          <w:szCs w:val="21"/>
        </w:rPr>
        <w:t>（一）投标文件的签署</w:t>
      </w:r>
    </w:p>
    <w:p>
      <w:pPr>
        <w:pStyle w:val="9"/>
        <w:spacing w:after="0" w:line="360" w:lineRule="auto"/>
        <w:ind w:firstLine="420"/>
        <w:rPr>
          <w:rFonts w:ascii="Times New Roman" w:hAnsi="Times New Roman"/>
          <w:b/>
          <w:bCs/>
          <w:sz w:val="21"/>
          <w:szCs w:val="21"/>
        </w:rPr>
      </w:pPr>
      <w:r>
        <w:rPr>
          <w:rFonts w:hint="eastAsia" w:ascii="Times New Roman" w:hAnsi="Times New Roman"/>
          <w:b/>
          <w:bCs/>
          <w:sz w:val="21"/>
          <w:szCs w:val="21"/>
        </w:rPr>
        <w:t>1.1电子投标文件部分：</w:t>
      </w:r>
    </w:p>
    <w:p>
      <w:pPr>
        <w:pStyle w:val="9"/>
        <w:spacing w:after="0" w:line="360" w:lineRule="auto"/>
        <w:ind w:firstLine="420"/>
        <w:rPr>
          <w:rFonts w:ascii="Times New Roman" w:hAnsi="Times New Roman"/>
          <w:sz w:val="21"/>
          <w:szCs w:val="21"/>
        </w:rPr>
      </w:pPr>
      <w:r>
        <w:rPr>
          <w:rFonts w:hint="eastAsia" w:ascii="Times New Roman" w:hAnsi="Times New Roman"/>
          <w:sz w:val="21"/>
          <w:szCs w:val="21"/>
        </w:rPr>
        <w:t>投标人应根据“政采云供应商项目采购-电子交易操作指南”及本招标文件规定的格式和顺序编制电子投标文件并进行关联定位。</w:t>
      </w:r>
    </w:p>
    <w:p>
      <w:pPr>
        <w:pStyle w:val="9"/>
        <w:spacing w:after="0" w:line="360" w:lineRule="auto"/>
        <w:ind w:firstLine="420"/>
        <w:rPr>
          <w:rFonts w:ascii="Times New Roman" w:hAnsi="Times New Roman"/>
          <w:b/>
          <w:bCs/>
          <w:sz w:val="21"/>
          <w:szCs w:val="21"/>
        </w:rPr>
      </w:pPr>
      <w:r>
        <w:rPr>
          <w:rFonts w:hint="eastAsia" w:ascii="Times New Roman" w:hAnsi="Times New Roman"/>
          <w:b/>
          <w:bCs/>
          <w:sz w:val="21"/>
          <w:szCs w:val="21"/>
        </w:rPr>
        <w:t>1.2备份投标文件部分：</w:t>
      </w:r>
    </w:p>
    <w:p>
      <w:pPr>
        <w:pStyle w:val="38"/>
        <w:snapToGrid w:val="0"/>
        <w:spacing w:beforeLines="0" w:afterLines="0" w:line="360" w:lineRule="auto"/>
        <w:ind w:right="-506" w:rightChars="-241" w:firstLine="420" w:firstLineChars="200"/>
        <w:rPr>
          <w:rFonts w:hAnsi="宋体" w:eastAsia="宋体"/>
          <w:b/>
          <w:sz w:val="28"/>
          <w:szCs w:val="28"/>
        </w:rPr>
      </w:pPr>
      <w:r>
        <w:rPr>
          <w:rFonts w:hint="eastAsia" w:ascii="Times New Roman" w:hAnsi="Times New Roman" w:eastAsia="宋体"/>
          <w:sz w:val="21"/>
          <w:szCs w:val="21"/>
        </w:rPr>
        <w:t>电子投标文件的备份文件，以DVD光盘或U盘形式存储，并单独密封，于开标截止时间前递交</w:t>
      </w:r>
      <w:r>
        <w:rPr>
          <w:rFonts w:hint="eastAsia" w:ascii="Times New Roman" w:hAnsi="Times New Roman" w:eastAsia="宋体"/>
          <w:sz w:val="21"/>
          <w:szCs w:val="21"/>
          <w:lang w:eastAsia="zh-CN"/>
        </w:rPr>
        <w:t>给代理机构</w:t>
      </w:r>
      <w:r>
        <w:rPr>
          <w:rFonts w:hint="eastAsia" w:ascii="Times New Roman" w:hAnsi="Times New Roman" w:eastAsia="宋体"/>
          <w:sz w:val="21"/>
          <w:szCs w:val="21"/>
        </w:rPr>
        <w:t>。</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资格响应文件</w:t>
      </w:r>
      <w:r>
        <w:rPr>
          <w:rFonts w:ascii="宋体" w:hAnsi="宋体"/>
          <w:b/>
          <w:bCs/>
          <w:szCs w:val="21"/>
        </w:rPr>
        <w:t>、</w:t>
      </w:r>
      <w:r>
        <w:rPr>
          <w:rFonts w:hint="eastAsia" w:ascii="宋体" w:hAnsi="宋体"/>
          <w:b/>
          <w:bCs/>
          <w:szCs w:val="21"/>
        </w:rPr>
        <w:t>商务及技术响应文件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ascii="Times New Roman" w:hAnsi="Times New Roman"/>
          <w:color w:val="000000" w:themeColor="text1"/>
          <w:szCs w:val="21"/>
          <w14:textFill>
            <w14:solidFill>
              <w14:schemeClr w14:val="tx1"/>
            </w14:solidFill>
          </w14:textFill>
        </w:rPr>
        <w:t>电子投标文件中所须加盖公章部分均采用CA签章。</w:t>
      </w:r>
    </w:p>
    <w:p>
      <w:pPr>
        <w:pStyle w:val="11"/>
        <w:numPr>
          <w:ilvl w:val="0"/>
          <w:numId w:val="6"/>
        </w:numPr>
        <w:tabs>
          <w:tab w:val="left" w:pos="294"/>
        </w:tabs>
        <w:snapToGrid w:val="0"/>
        <w:spacing w:line="360" w:lineRule="auto"/>
        <w:rPr>
          <w:rFonts w:hAnsi="宋体" w:eastAsia="宋体"/>
          <w:b/>
          <w:sz w:val="21"/>
          <w:szCs w:val="21"/>
        </w:rPr>
      </w:pPr>
      <w:r>
        <w:rPr>
          <w:rFonts w:hint="eastAsia" w:hAnsi="宋体" w:eastAsia="宋体"/>
          <w:b/>
          <w:sz w:val="21"/>
          <w:szCs w:val="21"/>
        </w:rPr>
        <w:t>★资格响应部份</w:t>
      </w:r>
      <w:r>
        <w:rPr>
          <w:rFonts w:hAnsi="宋体" w:eastAsia="宋体"/>
          <w:b/>
          <w:sz w:val="21"/>
          <w:szCs w:val="21"/>
        </w:rPr>
        <w:t>：</w:t>
      </w:r>
    </w:p>
    <w:p>
      <w:pPr>
        <w:spacing w:line="360" w:lineRule="auto"/>
        <w:ind w:firstLine="420"/>
        <w:rPr>
          <w:rFonts w:hint="eastAsia" w:ascii="宋体" w:hAnsi="宋体"/>
          <w:szCs w:val="21"/>
        </w:rPr>
      </w:pPr>
      <w:r>
        <w:rPr>
          <w:rFonts w:hint="eastAsia" w:ascii="宋体" w:hAnsi="宋体"/>
          <w:szCs w:val="21"/>
          <w:lang w:val="en-US" w:eastAsia="zh-CN"/>
        </w:rPr>
        <w:t>1.1</w:t>
      </w:r>
      <w:r>
        <w:rPr>
          <w:rFonts w:hint="eastAsia" w:ascii="宋体" w:hAnsi="宋体"/>
          <w:szCs w:val="21"/>
          <w:lang w:val="zh-CN"/>
        </w:rPr>
        <w:t>投标人企业法人营业执照复印件（副本）和国税、地税税务登记证复印件（副本）；（三证合一的只需提供营业执照，加盖公章，原件备查）</w:t>
      </w:r>
    </w:p>
    <w:p>
      <w:pPr>
        <w:spacing w:line="360" w:lineRule="auto"/>
        <w:ind w:firstLine="420"/>
        <w:rPr>
          <w:rFonts w:hint="eastAsia" w:ascii="宋体" w:hAnsi="宋体"/>
          <w:szCs w:val="21"/>
        </w:rPr>
      </w:pPr>
      <w:r>
        <w:rPr>
          <w:rFonts w:hint="eastAsia" w:ascii="宋体" w:hAnsi="宋体"/>
          <w:szCs w:val="21"/>
          <w:lang w:val="en-US" w:eastAsia="zh-CN"/>
        </w:rPr>
        <w:t>1.2</w:t>
      </w:r>
      <w:r>
        <w:rPr>
          <w:rFonts w:hint="eastAsia" w:ascii="宋体" w:hAnsi="宋体"/>
          <w:szCs w:val="21"/>
        </w:rPr>
        <w:t>提供近一年度财务相关报告或相关材料</w:t>
      </w:r>
    </w:p>
    <w:p>
      <w:pPr>
        <w:spacing w:line="360" w:lineRule="auto"/>
        <w:ind w:firstLine="420"/>
        <w:rPr>
          <w:rFonts w:hint="eastAsia" w:ascii="宋体" w:hAnsi="宋体"/>
          <w:szCs w:val="21"/>
        </w:rPr>
      </w:pPr>
      <w:r>
        <w:rPr>
          <w:rFonts w:hint="eastAsia" w:ascii="宋体" w:hAnsi="宋体"/>
          <w:szCs w:val="21"/>
          <w:lang w:val="en-US" w:eastAsia="zh-CN"/>
        </w:rPr>
        <w:t>1.3投标函（承诺具有履行合同所必需的设备和专业技术能力）</w:t>
      </w:r>
    </w:p>
    <w:p>
      <w:pPr>
        <w:spacing w:line="360" w:lineRule="auto"/>
        <w:ind w:firstLine="420"/>
        <w:rPr>
          <w:rFonts w:hint="eastAsia" w:ascii="宋体" w:hAnsi="宋体"/>
          <w:szCs w:val="21"/>
        </w:rPr>
      </w:pPr>
      <w:r>
        <w:rPr>
          <w:rFonts w:hint="eastAsia" w:ascii="宋体" w:hAnsi="宋体"/>
          <w:szCs w:val="21"/>
          <w:lang w:val="en-US" w:eastAsia="zh-CN"/>
        </w:rPr>
        <w:t>1.4</w:t>
      </w:r>
      <w:r>
        <w:rPr>
          <w:rFonts w:hint="eastAsia" w:ascii="宋体" w:hAnsi="宋体"/>
          <w:szCs w:val="21"/>
        </w:rPr>
        <w:t>最近一个季度依法缴纳税收和社保费的证明[税费凭证复印件，或者依法缴纳税费或依法免缴税费的证明文书(证明企业正常纳税)</w:t>
      </w:r>
    </w:p>
    <w:p>
      <w:pPr>
        <w:spacing w:line="360" w:lineRule="auto"/>
        <w:ind w:firstLine="420"/>
        <w:rPr>
          <w:rFonts w:hint="eastAsia" w:ascii="宋体" w:hAnsi="宋体"/>
          <w:szCs w:val="21"/>
        </w:rPr>
      </w:pPr>
      <w:r>
        <w:rPr>
          <w:rFonts w:hint="eastAsia" w:ascii="宋体" w:hAnsi="宋体"/>
          <w:szCs w:val="21"/>
          <w:lang w:val="en-US" w:eastAsia="zh-CN"/>
        </w:rPr>
        <w:t>1.5</w:t>
      </w:r>
      <w:r>
        <w:rPr>
          <w:rFonts w:hint="eastAsia" w:ascii="宋体" w:hAnsi="宋体"/>
          <w:szCs w:val="21"/>
        </w:rPr>
        <w:t>供应商市场行为信誉（信用）情况承诺书（申明书）</w:t>
      </w:r>
      <w:r>
        <w:rPr>
          <w:rFonts w:hint="eastAsia" w:ascii="宋体" w:hAnsi="宋体"/>
          <w:szCs w:val="21"/>
          <w:lang w:eastAsia="zh-CN"/>
        </w:rPr>
        <w:t>注：参加政府采购活动前三年内，在经营活动中没有重大违法记录</w:t>
      </w:r>
    </w:p>
    <w:p>
      <w:pPr>
        <w:spacing w:line="360" w:lineRule="auto"/>
        <w:ind w:firstLine="420"/>
        <w:rPr>
          <w:rFonts w:hint="eastAsia" w:ascii="宋体" w:hAnsi="宋体"/>
          <w:szCs w:val="21"/>
        </w:rPr>
      </w:pPr>
      <w:r>
        <w:rPr>
          <w:rFonts w:hint="eastAsia" w:ascii="宋体" w:hAnsi="宋体"/>
          <w:szCs w:val="21"/>
          <w:lang w:val="en-US" w:eastAsia="zh-CN"/>
        </w:rPr>
        <w:t>1.6</w:t>
      </w:r>
      <w:r>
        <w:rPr>
          <w:rFonts w:hint="eastAsia" w:ascii="宋体" w:hAnsi="宋体"/>
          <w:szCs w:val="21"/>
          <w:lang w:eastAsia="zh-CN"/>
        </w:rPr>
        <w:t>未被“信用中国”（www.creditchina.gov.cn）、中国政府采购网（www.ccgp.gov.cn）列入失信被执行人、重大税收违法案件当事人名单、政府采购严重违法失信行为记录名。（附截图）</w:t>
      </w:r>
    </w:p>
    <w:p>
      <w:pPr>
        <w:spacing w:line="360" w:lineRule="auto"/>
        <w:ind w:firstLine="420"/>
        <w:rPr>
          <w:rFonts w:hint="eastAsia" w:ascii="宋体" w:hAnsi="宋体"/>
          <w:szCs w:val="21"/>
        </w:rPr>
      </w:pPr>
      <w:r>
        <w:rPr>
          <w:rFonts w:hint="eastAsia" w:ascii="宋体" w:hAnsi="宋体"/>
          <w:szCs w:val="21"/>
          <w:lang w:val="en-US" w:eastAsia="zh-CN"/>
        </w:rPr>
        <w:t>1.7</w:t>
      </w:r>
      <w:r>
        <w:rPr>
          <w:rFonts w:hint="eastAsia" w:ascii="宋体" w:hAnsi="宋体"/>
          <w:szCs w:val="21"/>
        </w:rPr>
        <w:t>法定代表人授权委托书或法定代表人身份证明书</w:t>
      </w:r>
    </w:p>
    <w:p>
      <w:pPr>
        <w:spacing w:line="360" w:lineRule="auto"/>
        <w:ind w:firstLine="420"/>
        <w:rPr>
          <w:rFonts w:hint="eastAsia" w:ascii="宋体" w:hAnsi="宋体"/>
          <w:szCs w:val="21"/>
        </w:rPr>
      </w:pPr>
      <w:r>
        <w:rPr>
          <w:rFonts w:hint="eastAsia" w:ascii="宋体" w:hAnsi="宋体"/>
          <w:szCs w:val="21"/>
          <w:lang w:val="en-US" w:eastAsia="zh-CN"/>
        </w:rPr>
        <w:t>1.8</w:t>
      </w:r>
      <w:r>
        <w:rPr>
          <w:rFonts w:hint="eastAsia" w:ascii="宋体" w:hAnsi="宋体"/>
          <w:szCs w:val="21"/>
        </w:rPr>
        <w:t>法定代表人身份证复印件</w:t>
      </w:r>
    </w:p>
    <w:p>
      <w:pPr>
        <w:spacing w:line="360" w:lineRule="auto"/>
        <w:ind w:firstLine="420"/>
        <w:rPr>
          <w:rFonts w:hint="eastAsia" w:ascii="宋体" w:hAnsi="宋体"/>
          <w:szCs w:val="21"/>
        </w:rPr>
      </w:pPr>
      <w:r>
        <w:rPr>
          <w:rFonts w:hint="eastAsia" w:ascii="宋体" w:hAnsi="宋体"/>
          <w:szCs w:val="21"/>
          <w:lang w:val="en-US" w:eastAsia="zh-CN"/>
        </w:rPr>
        <w:t>1.9</w:t>
      </w:r>
      <w:r>
        <w:rPr>
          <w:rFonts w:hint="eastAsia" w:ascii="宋体" w:hAnsi="宋体"/>
          <w:szCs w:val="21"/>
        </w:rPr>
        <w:t>授权代表身份证复印件（法人参加时不需要提供）</w:t>
      </w:r>
    </w:p>
    <w:p>
      <w:pPr>
        <w:pStyle w:val="38"/>
        <w:numPr>
          <w:ilvl w:val="0"/>
          <w:numId w:val="7"/>
        </w:numPr>
        <w:snapToGrid w:val="0"/>
        <w:spacing w:before="120" w:after="120" w:line="360" w:lineRule="auto"/>
        <w:ind w:right="-506" w:rightChars="-241" w:firstLine="417" w:firstLineChars="198"/>
        <w:rPr>
          <w:rFonts w:hAnsi="宋体" w:eastAsia="宋体"/>
          <w:b/>
          <w:sz w:val="21"/>
          <w:szCs w:val="21"/>
        </w:rPr>
      </w:pPr>
      <w:r>
        <w:rPr>
          <w:rFonts w:hAnsi="宋体" w:eastAsia="宋体"/>
          <w:b/>
          <w:sz w:val="21"/>
          <w:szCs w:val="21"/>
        </w:rPr>
        <w:t>商务</w:t>
      </w:r>
      <w:r>
        <w:rPr>
          <w:rFonts w:hint="eastAsia" w:hAnsi="宋体" w:eastAsia="宋体"/>
          <w:b/>
          <w:sz w:val="21"/>
          <w:szCs w:val="21"/>
        </w:rPr>
        <w:t>及技术部分</w:t>
      </w:r>
      <w:r>
        <w:rPr>
          <w:rFonts w:hAnsi="宋体" w:eastAsia="宋体"/>
          <w:b/>
          <w:sz w:val="21"/>
          <w:szCs w:val="21"/>
        </w:rPr>
        <w:t>：</w:t>
      </w:r>
    </w:p>
    <w:p>
      <w:pPr>
        <w:spacing w:line="360" w:lineRule="auto"/>
        <w:ind w:firstLine="420"/>
        <w:rPr>
          <w:rFonts w:ascii="宋体" w:hAnsi="宋体"/>
          <w:szCs w:val="21"/>
        </w:rPr>
      </w:pPr>
      <w:r>
        <w:rPr>
          <w:rFonts w:hint="eastAsia" w:ascii="宋体" w:hAnsi="宋体"/>
          <w:szCs w:val="21"/>
        </w:rPr>
        <w:t>2.1</w:t>
      </w:r>
      <w:r>
        <w:rPr>
          <w:rFonts w:ascii="宋体" w:hAnsi="宋体"/>
          <w:szCs w:val="21"/>
        </w:rPr>
        <w:t>中小企业申明函（</w:t>
      </w:r>
      <w:r>
        <w:rPr>
          <w:rFonts w:hint="eastAsia" w:ascii="宋体" w:hAnsi="宋体"/>
          <w:bCs/>
          <w:szCs w:val="21"/>
        </w:rPr>
        <w:t>如有</w:t>
      </w:r>
      <w:r>
        <w:rPr>
          <w:rFonts w:ascii="宋体" w:hAnsi="宋体"/>
          <w:szCs w:val="21"/>
        </w:rPr>
        <w:t>）</w:t>
      </w:r>
      <w:r>
        <w:rPr>
          <w:rFonts w:hint="eastAsia" w:ascii="宋体" w:hAnsi="宋体"/>
          <w:szCs w:val="21"/>
        </w:rPr>
        <w:t>；</w:t>
      </w:r>
    </w:p>
    <w:p>
      <w:pPr>
        <w:pStyle w:val="6"/>
        <w:numPr>
          <w:ilvl w:val="0"/>
          <w:numId w:val="0"/>
        </w:numPr>
        <w:tabs>
          <w:tab w:val="left" w:pos="510"/>
        </w:tabs>
        <w:spacing w:line="360" w:lineRule="auto"/>
        <w:ind w:firstLine="420" w:firstLineChars="200"/>
        <w:rPr>
          <w:rFonts w:ascii="宋体" w:hAnsi="宋体"/>
          <w:szCs w:val="21"/>
        </w:rPr>
      </w:pPr>
      <w:r>
        <w:rPr>
          <w:rFonts w:hint="eastAsia" w:ascii="宋体" w:hAnsi="宋体"/>
          <w:szCs w:val="21"/>
        </w:rPr>
        <w:t>2.2</w:t>
      </w:r>
      <w:r>
        <w:rPr>
          <w:rFonts w:ascii="宋体" w:hAnsi="宋体"/>
          <w:szCs w:val="21"/>
        </w:rPr>
        <w:t>监狱企业声明函（</w:t>
      </w:r>
      <w:r>
        <w:rPr>
          <w:rFonts w:hint="eastAsia" w:ascii="宋体" w:hAnsi="宋体"/>
          <w:bCs/>
          <w:szCs w:val="21"/>
        </w:rPr>
        <w:t>如有</w:t>
      </w:r>
      <w:r>
        <w:rPr>
          <w:rFonts w:ascii="宋体" w:hAnsi="宋体"/>
          <w:szCs w:val="21"/>
        </w:rPr>
        <w:t>）</w:t>
      </w:r>
      <w:r>
        <w:rPr>
          <w:rFonts w:hint="eastAsia" w:ascii="宋体" w:hAnsi="宋体"/>
          <w:szCs w:val="21"/>
        </w:rPr>
        <w:t>；</w:t>
      </w:r>
    </w:p>
    <w:p>
      <w:pPr>
        <w:spacing w:line="360" w:lineRule="auto"/>
        <w:ind w:firstLine="420"/>
        <w:rPr>
          <w:rFonts w:ascii="宋体" w:hAnsi="宋体"/>
          <w:szCs w:val="21"/>
        </w:rPr>
      </w:pPr>
      <w:r>
        <w:rPr>
          <w:rFonts w:hint="eastAsia" w:ascii="宋体" w:hAnsi="宋体"/>
          <w:szCs w:val="21"/>
        </w:rPr>
        <w:t>2.3</w:t>
      </w:r>
      <w:r>
        <w:rPr>
          <w:rFonts w:ascii="宋体" w:hAnsi="宋体"/>
          <w:szCs w:val="21"/>
        </w:rPr>
        <w:t>残疾人福利性单位声明函（</w:t>
      </w:r>
      <w:r>
        <w:rPr>
          <w:rFonts w:hint="eastAsia" w:ascii="宋体" w:hAnsi="宋体"/>
          <w:bCs/>
          <w:szCs w:val="21"/>
        </w:rPr>
        <w:t>如有</w:t>
      </w:r>
      <w:r>
        <w:rPr>
          <w:rFonts w:ascii="宋体" w:hAnsi="宋体"/>
          <w:szCs w:val="21"/>
        </w:rPr>
        <w:t>）</w:t>
      </w:r>
      <w:r>
        <w:rPr>
          <w:rFonts w:hint="eastAsia" w:ascii="宋体" w:hAnsi="宋体"/>
          <w:szCs w:val="21"/>
        </w:rPr>
        <w:t>；</w:t>
      </w:r>
    </w:p>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2.4</w:t>
      </w:r>
      <w:r>
        <w:rPr>
          <w:rFonts w:hint="eastAsia" w:ascii="宋体" w:hAnsi="宋体"/>
          <w:bCs/>
          <w:szCs w:val="21"/>
        </w:rPr>
        <w:t>投标人</w:t>
      </w:r>
      <w:r>
        <w:rPr>
          <w:rFonts w:ascii="宋体" w:hAnsi="宋体"/>
          <w:bCs/>
          <w:szCs w:val="21"/>
        </w:rPr>
        <w:t>基本情况；</w:t>
      </w:r>
      <w:r>
        <w:rPr>
          <w:rFonts w:hint="eastAsia" w:ascii="宋体" w:hAnsi="宋体"/>
          <w:bCs/>
          <w:szCs w:val="21"/>
          <w:lang w:eastAsia="zh-CN"/>
        </w:rPr>
        <w:t>（单位简介及相关打分证书）</w:t>
      </w:r>
    </w:p>
    <w:p>
      <w:pPr>
        <w:spacing w:line="360" w:lineRule="auto"/>
        <w:ind w:firstLine="420"/>
        <w:rPr>
          <w:rFonts w:ascii="宋体" w:hAnsi="宋体"/>
        </w:rPr>
      </w:pPr>
      <w:r>
        <w:rPr>
          <w:rFonts w:hint="eastAsia" w:ascii="宋体" w:hAnsi="宋体"/>
        </w:rPr>
        <w:t>2.5</w:t>
      </w:r>
      <w:r>
        <w:rPr>
          <w:rFonts w:ascii="宋体" w:hAnsi="宋体"/>
        </w:rPr>
        <w:t>成功案例及业绩（如有）；</w:t>
      </w:r>
    </w:p>
    <w:p>
      <w:pPr>
        <w:spacing w:line="360" w:lineRule="auto"/>
        <w:ind w:firstLine="420"/>
        <w:rPr>
          <w:rFonts w:ascii="宋体" w:hAnsi="宋体"/>
        </w:rPr>
      </w:pPr>
      <w:r>
        <w:rPr>
          <w:rFonts w:hint="eastAsia" w:ascii="宋体" w:hAnsi="宋体"/>
          <w:szCs w:val="21"/>
        </w:rPr>
        <w:t>2.6</w:t>
      </w:r>
      <w:r>
        <w:rPr>
          <w:rFonts w:hint="eastAsia" w:ascii="宋体" w:hAnsi="宋体"/>
        </w:rPr>
        <w:t>项目组成人员情况表（格式见附件）；</w:t>
      </w:r>
    </w:p>
    <w:p>
      <w:pPr>
        <w:spacing w:line="360" w:lineRule="auto"/>
        <w:ind w:firstLine="420"/>
        <w:rPr>
          <w:rFonts w:hint="default" w:eastAsia="黑体"/>
          <w:lang w:val="en-US" w:eastAsia="zh-CN"/>
        </w:rPr>
      </w:pPr>
      <w:r>
        <w:rPr>
          <w:rFonts w:hint="eastAsia" w:ascii="宋体" w:hAnsi="宋体"/>
        </w:rPr>
        <w:t>2.7</w:t>
      </w:r>
      <w:r>
        <w:rPr>
          <w:rFonts w:hint="eastAsia" w:ascii="宋体" w:hAnsi="宋体" w:cs="Times New Roman"/>
          <w:lang w:val="en-US" w:eastAsia="zh-CN"/>
        </w:rPr>
        <w:t>投标人售后服务承诺及优惠承诺</w:t>
      </w:r>
      <w:r>
        <w:rPr>
          <w:rFonts w:hint="eastAsia" w:ascii="宋体" w:hAnsi="宋体" w:cs="Times New Roman"/>
        </w:rPr>
        <w:t>；</w:t>
      </w:r>
    </w:p>
    <w:p>
      <w:pPr>
        <w:spacing w:line="360" w:lineRule="auto"/>
        <w:ind w:firstLine="420"/>
        <w:rPr>
          <w:rFonts w:hint="eastAsia" w:ascii="宋体" w:hAnsi="宋体" w:eastAsia="宋体"/>
          <w:lang w:eastAsia="zh-CN"/>
        </w:rPr>
      </w:pPr>
      <w:r>
        <w:rPr>
          <w:rFonts w:hint="eastAsia" w:ascii="宋体" w:hAnsi="宋体"/>
        </w:rPr>
        <w:t>2.8</w:t>
      </w:r>
      <w:r>
        <w:rPr>
          <w:rFonts w:hint="eastAsia" w:ascii="宋体" w:hAnsi="宋体"/>
          <w:lang w:eastAsia="zh-CN"/>
        </w:rPr>
        <w:t>技术参数偏离表；</w:t>
      </w:r>
    </w:p>
    <w:p>
      <w:pPr>
        <w:spacing w:line="360" w:lineRule="auto"/>
        <w:ind w:firstLine="420"/>
        <w:rPr>
          <w:rFonts w:ascii="宋体" w:hAnsi="宋体"/>
        </w:rPr>
      </w:pPr>
      <w:r>
        <w:rPr>
          <w:rFonts w:hint="eastAsia" w:ascii="宋体" w:hAnsi="宋体"/>
          <w:lang w:val="en-US" w:eastAsia="zh-CN"/>
        </w:rPr>
        <w:t>2.9</w:t>
      </w:r>
      <w:r>
        <w:rPr>
          <w:rFonts w:hint="eastAsia" w:ascii="宋体" w:hAnsi="宋体"/>
        </w:rPr>
        <w:t>所投产品的节能产品、环境标志产品情况；</w:t>
      </w:r>
    </w:p>
    <w:p>
      <w:pPr>
        <w:snapToGrid w:val="0"/>
        <w:spacing w:line="360" w:lineRule="auto"/>
        <w:ind w:firstLine="420" w:firstLineChars="200"/>
        <w:jc w:val="left"/>
        <w:rPr>
          <w:rFonts w:ascii="宋体" w:hAnsi="宋体" w:cs="宋体"/>
          <w:szCs w:val="21"/>
          <w:lang w:val="zh-CN"/>
        </w:rPr>
      </w:pPr>
      <w:r>
        <w:rPr>
          <w:rFonts w:hint="eastAsia" w:ascii="宋体" w:hAnsi="宋体" w:cs="宋体"/>
          <w:szCs w:val="21"/>
        </w:rPr>
        <w:t>2.</w:t>
      </w:r>
      <w:r>
        <w:rPr>
          <w:rFonts w:hint="eastAsia" w:ascii="宋体" w:hAnsi="宋体" w:cs="宋体"/>
          <w:szCs w:val="21"/>
          <w:lang w:val="en-US" w:eastAsia="zh-CN"/>
        </w:rPr>
        <w:t>10</w:t>
      </w:r>
      <w:r>
        <w:rPr>
          <w:rFonts w:hint="eastAsia" w:ascii="宋体" w:hAnsi="宋体" w:cs="宋体"/>
          <w:szCs w:val="21"/>
        </w:rPr>
        <w:t>技术方案</w:t>
      </w:r>
      <w:r>
        <w:rPr>
          <w:rFonts w:hint="eastAsia" w:ascii="宋体" w:hAnsi="宋体" w:cs="宋体"/>
          <w:szCs w:val="21"/>
          <w:lang w:val="zh-CN"/>
        </w:rPr>
        <w:t>；</w:t>
      </w:r>
    </w:p>
    <w:p>
      <w:pPr>
        <w:snapToGrid w:val="0"/>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11</w:t>
      </w:r>
      <w:r>
        <w:rPr>
          <w:rFonts w:hint="eastAsia" w:ascii="宋体" w:hAnsi="宋体" w:cs="宋体"/>
          <w:szCs w:val="21"/>
        </w:rPr>
        <w:t>针对技术方案的Demo演示；</w:t>
      </w:r>
      <w:r>
        <w:rPr>
          <w:rFonts w:hint="eastAsia" w:ascii="宋体" w:hAnsi="宋体" w:cs="宋体"/>
          <w:szCs w:val="21"/>
          <w:lang w:eastAsia="zh-CN"/>
        </w:rPr>
        <w:t>（现场演示，自带电脑）</w:t>
      </w:r>
    </w:p>
    <w:p>
      <w:pPr>
        <w:adjustRightInd w:val="0"/>
        <w:snapToGrid w:val="0"/>
        <w:spacing w:line="360" w:lineRule="auto"/>
        <w:ind w:firstLine="420" w:firstLineChars="200"/>
        <w:rPr>
          <w:rFonts w:ascii="宋体" w:hAnsi="宋体"/>
        </w:rPr>
      </w:pPr>
      <w:r>
        <w:rPr>
          <w:rFonts w:hint="eastAsia" w:ascii="宋体" w:hAnsi="宋体"/>
        </w:rPr>
        <w:t>2.</w:t>
      </w:r>
      <w:r>
        <w:rPr>
          <w:rFonts w:hint="eastAsia" w:ascii="宋体" w:hAnsi="宋体"/>
          <w:lang w:val="en-US" w:eastAsia="zh-CN"/>
        </w:rPr>
        <w:t>12</w:t>
      </w:r>
      <w:r>
        <w:rPr>
          <w:rFonts w:hint="eastAsia" w:ascii="宋体" w:hAnsi="宋体"/>
        </w:rPr>
        <w:t>本</w:t>
      </w:r>
      <w:r>
        <w:rPr>
          <w:rFonts w:ascii="宋体" w:hAnsi="宋体"/>
        </w:rPr>
        <w:t>采购文件要求提供的和</w:t>
      </w:r>
      <w:r>
        <w:rPr>
          <w:rFonts w:hint="eastAsia" w:ascii="宋体" w:hAnsi="宋体"/>
        </w:rPr>
        <w:t>投标人</w:t>
      </w:r>
      <w:r>
        <w:rPr>
          <w:rFonts w:ascii="宋体" w:hAnsi="宋体"/>
        </w:rPr>
        <w:t>认为需要提供的其它说明和资料/文件。</w:t>
      </w:r>
    </w:p>
    <w:p>
      <w:pPr>
        <w:pStyle w:val="38"/>
        <w:snapToGrid w:val="0"/>
        <w:spacing w:before="120" w:after="120" w:line="360" w:lineRule="auto"/>
        <w:ind w:firstLine="422" w:firstLineChars="200"/>
        <w:rPr>
          <w:rFonts w:hAnsi="宋体" w:eastAsia="宋体"/>
          <w:b/>
          <w:sz w:val="21"/>
          <w:szCs w:val="21"/>
        </w:rPr>
      </w:pPr>
      <w:r>
        <w:rPr>
          <w:rFonts w:hint="eastAsia" w:hAnsi="宋体" w:eastAsia="宋体"/>
          <w:b/>
          <w:sz w:val="21"/>
          <w:szCs w:val="21"/>
        </w:rPr>
        <w:t>3、</w:t>
      </w:r>
      <w:r>
        <w:rPr>
          <w:rFonts w:hAnsi="宋体" w:eastAsia="宋体"/>
          <w:b/>
          <w:sz w:val="21"/>
          <w:szCs w:val="21"/>
        </w:rPr>
        <w:t>报价</w:t>
      </w:r>
      <w:r>
        <w:rPr>
          <w:rFonts w:hint="eastAsia" w:hAnsi="宋体" w:eastAsia="宋体"/>
          <w:b/>
          <w:sz w:val="21"/>
          <w:szCs w:val="21"/>
        </w:rPr>
        <w:t>部分</w:t>
      </w:r>
      <w:r>
        <w:rPr>
          <w:rFonts w:hAnsi="宋体" w:eastAsia="宋体"/>
          <w:b/>
          <w:sz w:val="21"/>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3.1投标报价一览表</w:t>
      </w:r>
      <w:r>
        <w:rPr>
          <w:rFonts w:hint="eastAsia" w:ascii="宋体" w:hAnsi="宋体"/>
        </w:rPr>
        <w:t>（格式见附件）</w:t>
      </w:r>
      <w:r>
        <w:rPr>
          <w:rFonts w:hint="eastAsia" w:ascii="宋体" w:hAnsi="宋体" w:cs="宋体"/>
          <w:szCs w:val="21"/>
        </w:rPr>
        <w:t>；</w:t>
      </w:r>
    </w:p>
    <w:p>
      <w:pPr>
        <w:tabs>
          <w:tab w:val="left" w:pos="3870"/>
          <w:tab w:val="left" w:pos="4085"/>
        </w:tabs>
        <w:snapToGrid w:val="0"/>
        <w:spacing w:line="360" w:lineRule="auto"/>
        <w:ind w:firstLine="420" w:firstLineChars="200"/>
        <w:jc w:val="left"/>
        <w:rPr>
          <w:rFonts w:ascii="宋体" w:hAnsi="宋体" w:cs="宋体"/>
          <w:szCs w:val="21"/>
        </w:rPr>
      </w:pPr>
      <w:r>
        <w:rPr>
          <w:rFonts w:hint="eastAsia" w:ascii="宋体" w:hAnsi="宋体" w:cs="宋体"/>
          <w:szCs w:val="21"/>
        </w:rPr>
        <w:t>3.2分项报价表</w:t>
      </w:r>
      <w:r>
        <w:rPr>
          <w:rFonts w:hint="eastAsia" w:ascii="宋体" w:hAnsi="宋体"/>
        </w:rPr>
        <w:t>（格式见附件）</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3.3投标人针对报价需要说明的其他文件和说明（如有，格式自拟）。</w:t>
      </w:r>
    </w:p>
    <w:p>
      <w:pPr>
        <w:snapToGrid w:val="0"/>
        <w:spacing w:line="360" w:lineRule="auto"/>
        <w:ind w:right="55" w:firstLine="413" w:firstLineChars="196"/>
        <w:jc w:val="left"/>
        <w:outlineLvl w:val="0"/>
        <w:rPr>
          <w:rFonts w:ascii="宋体" w:hAnsi="宋体"/>
          <w:b/>
          <w:sz w:val="24"/>
        </w:rPr>
      </w:pPr>
      <w:r>
        <w:rPr>
          <w:rFonts w:ascii="宋体" w:hAnsi="宋体"/>
          <w:b/>
          <w:szCs w:val="21"/>
        </w:rPr>
        <w:t>（二）</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（三）响应报价</w:t>
      </w:r>
    </w:p>
    <w:p>
      <w:pPr>
        <w:pStyle w:val="6"/>
        <w:numPr>
          <w:ilvl w:val="0"/>
          <w:numId w:val="0"/>
        </w:numPr>
        <w:tabs>
          <w:tab w:val="left" w:pos="720"/>
          <w:tab w:val="clear" w:pos="360"/>
        </w:tabs>
        <w:snapToGrid w:val="0"/>
        <w:spacing w:line="360" w:lineRule="auto"/>
        <w:ind w:firstLine="422" w:firstLineChars="200"/>
        <w:rPr>
          <w:rFonts w:ascii="宋体" w:hAnsi="宋体" w:cs="宋体"/>
          <w:b/>
          <w:bCs/>
          <w:szCs w:val="21"/>
        </w:rPr>
      </w:pPr>
      <w:r>
        <w:rPr>
          <w:rFonts w:ascii="宋体" w:hAnsi="宋体" w:cs="宋体"/>
          <w:b/>
          <w:bCs/>
          <w:szCs w:val="21"/>
        </w:rPr>
        <w:t xml:space="preserve">1. </w:t>
      </w:r>
      <w:r>
        <w:rPr>
          <w:rFonts w:hint="eastAsia" w:ascii="宋体" w:hAnsi="宋体" w:cs="宋体"/>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宋体" w:hAnsi="宋体"/>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（四）</w:t>
      </w:r>
      <w:r>
        <w:rPr>
          <w:rFonts w:hint="eastAsia" w:ascii="宋体" w:hAnsi="宋体"/>
          <w:b/>
          <w:szCs w:val="21"/>
        </w:rPr>
        <w:t>投标</w:t>
      </w:r>
      <w:r>
        <w:rPr>
          <w:rFonts w:ascii="宋体" w:hAnsi="宋体"/>
          <w:b/>
          <w:szCs w:val="21"/>
        </w:rPr>
        <w:t>文件的有效期</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hAnsi="宋体"/>
        </w:rPr>
      </w:pPr>
      <w:r>
        <w:rPr>
          <w:rFonts w:hint="eastAsia" w:ascii="宋体" w:hAnsi="宋体"/>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rightChars="-41" w:firstLine="420" w:firstLineChars="200"/>
        <w:jc w:val="left"/>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2、投标人除按规定时间在政采云系统中上传经加密的电子投标文件外，同时还需在开标前递交一份未经加密的电子投标文件</w:t>
      </w:r>
      <w:r>
        <w:rPr>
          <w:rFonts w:hint="eastAsia" w:ascii="宋体" w:hAnsi="宋体"/>
          <w:color w:val="000000" w:themeColor="text1"/>
          <w:lang w:eastAsia="zh-CN"/>
          <w14:textFill>
            <w14:solidFill>
              <w14:schemeClr w14:val="tx1"/>
            </w14:solidFill>
          </w14:textFill>
        </w:rPr>
        <w:t>及关于评分的相关原件。</w:t>
      </w:r>
    </w:p>
    <w:p>
      <w:pPr>
        <w:snapToGrid w:val="0"/>
        <w:spacing w:line="360" w:lineRule="auto"/>
        <w:ind w:right="-86" w:rightChars="-41"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3、响应文件未按时解密，投标人提供了备份响应文件的，以备份响应文件作为依据，否则视为响应文件撤回。响应文件已按时解密的，备份响应文件自动失效。</w:t>
      </w:r>
    </w:p>
    <w:p>
      <w:pPr>
        <w:snapToGrid w:val="0"/>
        <w:spacing w:line="360" w:lineRule="auto"/>
        <w:ind w:right="-86" w:rightChars="-41" w:firstLine="420" w:firstLineChars="200"/>
        <w:jc w:val="left"/>
        <w:rPr>
          <w:rFonts w:ascii="宋体" w:hAnsi="宋体"/>
          <w:color w:val="FF0000"/>
        </w:rPr>
      </w:pPr>
      <w:r>
        <w:rPr>
          <w:rFonts w:hint="eastAsia" w:ascii="宋体" w:hAnsi="宋体"/>
          <w:color w:val="000000" w:themeColor="text1"/>
          <w14:textFill>
            <w14:solidFill>
              <w14:schemeClr w14:val="tx1"/>
            </w14:solidFill>
          </w14:textFill>
        </w:rPr>
        <w:t>4、备份投标文件须密封封装。包装封面上应注明投标人名称，封口处加盖投标人公章</w:t>
      </w:r>
      <w:r>
        <w:rPr>
          <w:rFonts w:hint="eastAsia" w:ascii="宋体" w:hAnsi="宋体"/>
          <w:color w:val="FF0000"/>
        </w:rPr>
        <w:t>。</w:t>
      </w:r>
    </w:p>
    <w:p>
      <w:pPr>
        <w:spacing w:line="360" w:lineRule="auto"/>
        <w:ind w:firstLine="420"/>
        <w:rPr>
          <w:rFonts w:ascii="宋体" w:hAnsi="宋体"/>
        </w:rPr>
      </w:pPr>
      <w:r>
        <w:rPr>
          <w:rFonts w:ascii="宋体" w:hAnsi="宋体"/>
          <w:b/>
          <w:szCs w:val="21"/>
        </w:rPr>
        <w:t>（</w:t>
      </w:r>
      <w:r>
        <w:rPr>
          <w:rFonts w:hint="eastAsia" w:ascii="宋体" w:hAnsi="宋体"/>
          <w:b/>
          <w:szCs w:val="21"/>
        </w:rPr>
        <w:t>六</w:t>
      </w:r>
      <w:r>
        <w:rPr>
          <w:rFonts w:ascii="宋体" w:hAnsi="宋体"/>
          <w:b/>
          <w:szCs w:val="21"/>
        </w:rPr>
        <w:t>）投标无效的情形</w:t>
      </w:r>
    </w:p>
    <w:p>
      <w:pPr>
        <w:pStyle w:val="38"/>
        <w:snapToGrid w:val="0"/>
        <w:spacing w:beforeLines="0" w:afterLines="0" w:line="360" w:lineRule="auto"/>
        <w:ind w:right="-86" w:rightChars="-41" w:firstLine="415" w:firstLineChars="198"/>
        <w:rPr>
          <w:rFonts w:hAnsi="宋体" w:eastAsia="宋体"/>
          <w:sz w:val="21"/>
          <w:szCs w:val="21"/>
        </w:rPr>
      </w:pPr>
      <w:r>
        <w:rPr>
          <w:rFonts w:hint="eastAsia" w:hAnsi="宋体"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38"/>
        <w:snapToGrid w:val="0"/>
        <w:spacing w:before="120" w:after="120" w:line="360" w:lineRule="auto"/>
        <w:ind w:firstLine="417" w:firstLineChars="198"/>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1投标</w:t>
      </w:r>
      <w:r>
        <w:rPr>
          <w:rFonts w:hAnsi="宋体" w:eastAsia="宋体"/>
          <w:bCs/>
          <w:sz w:val="21"/>
          <w:szCs w:val="21"/>
        </w:rPr>
        <w:t>文件未按</w:t>
      </w:r>
      <w:r>
        <w:rPr>
          <w:rFonts w:hint="eastAsia" w:hAnsi="宋体" w:eastAsia="宋体"/>
          <w:bCs/>
          <w:sz w:val="21"/>
          <w:szCs w:val="21"/>
        </w:rPr>
        <w:t>采购文件</w:t>
      </w:r>
      <w:r>
        <w:rPr>
          <w:rFonts w:hAnsi="宋体" w:eastAsia="宋体"/>
          <w:bCs/>
          <w:sz w:val="21"/>
          <w:szCs w:val="21"/>
        </w:rPr>
        <w:t>要求密封、签字、盖章的；</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2</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11"/>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cs="宋体"/>
          <w:sz w:val="21"/>
          <w:szCs w:val="21"/>
        </w:rPr>
        <w:t>3投标文件组成不全的；</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4投标</w:t>
      </w:r>
      <w:r>
        <w:rPr>
          <w:rFonts w:hAnsi="宋体" w:eastAsia="宋体"/>
          <w:bCs/>
          <w:sz w:val="21"/>
          <w:szCs w:val="21"/>
        </w:rPr>
        <w:t>文件无法定代表人或授权人签字；或未提供法定代表人授权委托书；</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5</w:t>
      </w:r>
      <w:r>
        <w:rPr>
          <w:rFonts w:hAnsi="宋体" w:eastAsia="宋体"/>
          <w:bCs/>
          <w:sz w:val="21"/>
          <w:szCs w:val="21"/>
        </w:rPr>
        <w:t>投标代表人未能出具身份证明或与法定代表人授权委托人身份不符的；</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6投标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8投标有效期、交货时间、质保期等</w:t>
      </w:r>
      <w:r>
        <w:rPr>
          <w:rFonts w:hAnsi="宋体" w:eastAsia="宋体"/>
          <w:bCs/>
          <w:sz w:val="21"/>
          <w:szCs w:val="21"/>
        </w:rPr>
        <w:t>商务条款不能满足</w:t>
      </w:r>
      <w:r>
        <w:rPr>
          <w:rFonts w:hint="eastAsia" w:hAnsi="宋体" w:eastAsia="宋体"/>
          <w:bCs/>
          <w:sz w:val="21"/>
          <w:szCs w:val="21"/>
        </w:rPr>
        <w:t>采购文件</w:t>
      </w:r>
      <w:r>
        <w:rPr>
          <w:rFonts w:hAnsi="宋体" w:eastAsia="宋体"/>
          <w:bCs/>
          <w:sz w:val="21"/>
          <w:szCs w:val="21"/>
        </w:rPr>
        <w:t>要求的；</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9未</w:t>
      </w:r>
      <w:r>
        <w:rPr>
          <w:rFonts w:hAnsi="宋体" w:eastAsia="宋体"/>
          <w:bCs/>
          <w:sz w:val="21"/>
          <w:szCs w:val="21"/>
        </w:rPr>
        <w:t>响应</w:t>
      </w:r>
      <w:r>
        <w:rPr>
          <w:rFonts w:hint="eastAsia" w:hAnsi="宋体" w:eastAsia="宋体"/>
          <w:bCs/>
          <w:sz w:val="21"/>
          <w:szCs w:val="21"/>
        </w:rPr>
        <w:t>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w:t>
      </w:r>
      <w:r>
        <w:rPr>
          <w:rFonts w:hint="eastAsia" w:hAnsi="宋体" w:eastAsia="宋体"/>
          <w:bCs/>
          <w:sz w:val="21"/>
          <w:szCs w:val="21"/>
        </w:rPr>
        <w:t>采购人</w:t>
      </w:r>
      <w:r>
        <w:rPr>
          <w:rFonts w:hAnsi="宋体" w:eastAsia="宋体"/>
          <w:bCs/>
          <w:sz w:val="21"/>
          <w:szCs w:val="21"/>
        </w:rPr>
        <w:t>不能接受的附加条件的；</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1.1</w:t>
      </w:r>
      <w:r>
        <w:rPr>
          <w:rFonts w:hint="eastAsia" w:hAnsi="宋体" w:eastAsia="宋体"/>
          <w:bCs/>
          <w:sz w:val="21"/>
          <w:szCs w:val="21"/>
        </w:rPr>
        <w:t>0投标</w:t>
      </w:r>
      <w:r>
        <w:rPr>
          <w:rFonts w:hAnsi="宋体" w:eastAsia="宋体"/>
          <w:bCs/>
          <w:sz w:val="21"/>
          <w:szCs w:val="21"/>
        </w:rPr>
        <w:t>文件没有按</w:t>
      </w:r>
      <w:r>
        <w:rPr>
          <w:rFonts w:hint="eastAsia" w:hAnsi="宋体" w:eastAsia="宋体"/>
          <w:bCs/>
          <w:sz w:val="21"/>
          <w:szCs w:val="21"/>
        </w:rPr>
        <w:t>采购文件</w:t>
      </w:r>
      <w:r>
        <w:rPr>
          <w:rFonts w:hAnsi="宋体" w:eastAsia="宋体"/>
          <w:bCs/>
          <w:sz w:val="21"/>
          <w:szCs w:val="21"/>
        </w:rPr>
        <w:t>要求</w:t>
      </w:r>
      <w:r>
        <w:rPr>
          <w:rFonts w:hint="eastAsia" w:hAnsi="宋体" w:eastAsia="宋体"/>
          <w:bCs/>
          <w:sz w:val="21"/>
          <w:szCs w:val="21"/>
        </w:rPr>
        <w:t>响应</w:t>
      </w:r>
      <w:r>
        <w:rPr>
          <w:rFonts w:hAnsi="宋体" w:eastAsia="宋体"/>
          <w:bCs/>
          <w:sz w:val="21"/>
          <w:szCs w:val="21"/>
        </w:rPr>
        <w:t>有标“</w:t>
      </w:r>
      <w:r>
        <w:rPr>
          <w:rFonts w:hint="eastAsia" w:hAnsi="宋体" w:eastAsia="宋体"/>
          <w:bCs/>
          <w:sz w:val="21"/>
          <w:szCs w:val="21"/>
        </w:rPr>
        <w:t>★</w:t>
      </w:r>
      <w:r>
        <w:rPr>
          <w:rFonts w:hAnsi="宋体" w:eastAsia="宋体"/>
          <w:bCs/>
          <w:sz w:val="21"/>
          <w:szCs w:val="21"/>
        </w:rPr>
        <w:t>”的条款的资料和材料的；</w:t>
      </w:r>
    </w:p>
    <w:p>
      <w:pPr>
        <w:spacing w:line="360" w:lineRule="auto"/>
        <w:ind w:firstLine="420"/>
        <w:rPr>
          <w:rFonts w:ascii="宋体" w:hAnsi="宋体"/>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spacing w:line="360" w:lineRule="auto"/>
        <w:ind w:firstLine="420"/>
        <w:rPr>
          <w:rFonts w:ascii="宋体" w:hAnsi="宋体"/>
          <w:szCs w:val="21"/>
        </w:rPr>
      </w:pPr>
      <w:r>
        <w:rPr>
          <w:rFonts w:ascii="宋体" w:hAnsi="宋体"/>
          <w:szCs w:val="21"/>
        </w:rPr>
        <w:t>2.1</w:t>
      </w:r>
      <w:r>
        <w:rPr>
          <w:rFonts w:hint="eastAsia" w:hAnsi="宋体" w:cs="宋体"/>
          <w:szCs w:val="21"/>
        </w:rPr>
        <w:t>投标文件标明的响应或偏离与事实不符或虚假投标的</w:t>
      </w:r>
      <w:r>
        <w:rPr>
          <w:rFonts w:ascii="宋体" w:hAnsi="宋体"/>
          <w:szCs w:val="21"/>
        </w:rPr>
        <w:t>；</w:t>
      </w:r>
    </w:p>
    <w:p>
      <w:pPr>
        <w:pStyle w:val="38"/>
        <w:snapToGrid w:val="0"/>
        <w:spacing w:beforeLines="0" w:afterLines="0" w:line="360" w:lineRule="auto"/>
        <w:ind w:firstLine="415" w:firstLineChars="198"/>
        <w:rPr>
          <w:rFonts w:hAnsi="宋体" w:eastAsia="宋体"/>
          <w:bCs/>
          <w:sz w:val="21"/>
          <w:szCs w:val="21"/>
        </w:rPr>
      </w:pPr>
      <w:r>
        <w:rPr>
          <w:rFonts w:hAnsi="宋体" w:eastAsia="宋体"/>
          <w:bCs/>
          <w:sz w:val="21"/>
          <w:szCs w:val="21"/>
        </w:rPr>
        <w:t>2.2明显不符合采购文件标明的质量标准，</w:t>
      </w:r>
      <w:r>
        <w:rPr>
          <w:rFonts w:hint="eastAsia" w:hAnsi="宋体" w:eastAsia="宋体"/>
          <w:bCs/>
          <w:sz w:val="21"/>
          <w:szCs w:val="21"/>
        </w:rPr>
        <w:t>或者采购文件中标“★”的技术参数、条款（如有）发生实质性偏离的；</w:t>
      </w:r>
    </w:p>
    <w:p>
      <w:pPr>
        <w:spacing w:line="360" w:lineRule="auto"/>
        <w:ind w:firstLine="420"/>
      </w:pPr>
      <w:r>
        <w:rPr>
          <w:rFonts w:hint="eastAsia" w:ascii="宋体" w:hAnsi="宋体"/>
          <w:szCs w:val="21"/>
        </w:rPr>
        <w:t>3.3投标技术方案不明确，存在一个或一个以上备选（替代）投标方案的；</w:t>
      </w:r>
    </w:p>
    <w:p>
      <w:pPr>
        <w:spacing w:line="360" w:lineRule="auto"/>
        <w:ind w:firstLine="420"/>
        <w:rPr>
          <w:rFonts w:ascii="宋体" w:hAnsi="宋体"/>
          <w:szCs w:val="21"/>
        </w:rPr>
      </w:pPr>
      <w:r>
        <w:rPr>
          <w:rFonts w:ascii="宋体" w:hAnsi="宋体"/>
          <w:b/>
          <w:bCs/>
        </w:rPr>
        <w:t>3、</w:t>
      </w:r>
      <w:r>
        <w:rPr>
          <w:rFonts w:hint="eastAsia" w:hAnsi="宋体" w:cs="宋体"/>
          <w:b/>
          <w:szCs w:val="21"/>
        </w:rPr>
        <w:t>在投标报价文件评审时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46"/>
        <w:snapToGrid w:val="0"/>
        <w:spacing w:line="360" w:lineRule="auto"/>
        <w:ind w:right="-86" w:rightChars="-41" w:firstLine="438" w:firstLineChars="209"/>
        <w:rPr>
          <w:rFonts w:hAnsi="宋体"/>
        </w:rPr>
      </w:pPr>
      <w:r>
        <w:rPr>
          <w:rFonts w:hint="eastAsia" w:hAnsi="宋体"/>
        </w:rPr>
        <w:t>3.1未采用人民币报价或者未按照采购文件标明的币种报价的；</w:t>
      </w:r>
    </w:p>
    <w:p>
      <w:pPr>
        <w:pStyle w:val="46"/>
        <w:snapToGrid w:val="0"/>
        <w:spacing w:line="360" w:lineRule="auto"/>
        <w:ind w:right="-86" w:rightChars="-41" w:firstLine="438" w:firstLineChars="209"/>
        <w:rPr>
          <w:rFonts w:hAnsi="宋体"/>
        </w:rPr>
      </w:pPr>
      <w:r>
        <w:rPr>
          <w:rFonts w:hint="eastAsia" w:hAnsi="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46"/>
        <w:snapToGrid w:val="0"/>
        <w:spacing w:line="360" w:lineRule="auto"/>
        <w:ind w:right="-86" w:rightChars="-41" w:firstLine="438" w:firstLineChars="209"/>
        <w:rPr>
          <w:rFonts w:hAnsi="宋体"/>
        </w:rPr>
      </w:pPr>
      <w:r>
        <w:rPr>
          <w:rFonts w:hint="eastAsia" w:hAnsi="宋体"/>
        </w:rPr>
        <w:t>3.3投标报价具有选择性，或者开标价格与投标文件承诺的优惠（折扣）价格不一致的；</w:t>
      </w:r>
    </w:p>
    <w:p>
      <w:pPr>
        <w:pStyle w:val="46"/>
        <w:snapToGrid w:val="0"/>
        <w:spacing w:line="360" w:lineRule="auto"/>
        <w:ind w:right="-86" w:rightChars="-41" w:firstLine="438" w:firstLineChars="209"/>
        <w:rPr>
          <w:rFonts w:hAnsi="宋体"/>
        </w:rPr>
      </w:pPr>
      <w:r>
        <w:rPr>
          <w:rFonts w:hint="eastAsia" w:hAnsi="宋体"/>
        </w:rPr>
        <w:t xml:space="preserve">3.4投标报价明细表总金额与开标一览表总价不一致。  </w:t>
      </w:r>
    </w:p>
    <w:p>
      <w:pPr>
        <w:pStyle w:val="46"/>
        <w:snapToGrid w:val="0"/>
        <w:spacing w:line="360" w:lineRule="auto"/>
        <w:ind w:right="-86" w:rightChars="-41" w:firstLine="438" w:firstLineChars="209"/>
        <w:rPr>
          <w:rFonts w:hAnsi="宋体"/>
        </w:rPr>
      </w:pPr>
      <w:r>
        <w:rPr>
          <w:rFonts w:hint="eastAsia" w:hAnsi="宋体"/>
        </w:rPr>
        <w:t>3.5投标报价文件在投标文件商务技术部分中出现投标报价信息的。</w:t>
      </w:r>
    </w:p>
    <w:p>
      <w:pPr>
        <w:pStyle w:val="46"/>
        <w:snapToGrid w:val="0"/>
        <w:spacing w:line="360" w:lineRule="auto"/>
        <w:ind w:right="-86" w:rightChars="-41" w:firstLine="441" w:firstLineChars="209"/>
        <w:rPr>
          <w:rFonts w:hAnsi="宋体"/>
        </w:rPr>
      </w:pPr>
      <w:r>
        <w:rPr>
          <w:rFonts w:hint="eastAsia" w:hAnsi="宋体"/>
          <w:b/>
          <w:bCs/>
        </w:rPr>
        <w:t>4.</w:t>
      </w:r>
      <w:r>
        <w:rPr>
          <w:rFonts w:hint="eastAsia" w:hAnsi="宋体"/>
        </w:rPr>
        <w:t>法律、法规和采购文件规定的其他无效情形。</w:t>
      </w:r>
    </w:p>
    <w:p>
      <w:pPr>
        <w:pStyle w:val="46"/>
        <w:snapToGrid w:val="0"/>
        <w:spacing w:line="360" w:lineRule="auto"/>
        <w:ind w:right="-86" w:rightChars="-41" w:firstLine="441" w:firstLineChars="209"/>
        <w:rPr>
          <w:rFonts w:hAnsi="宋体"/>
        </w:rPr>
      </w:pPr>
      <w:r>
        <w:rPr>
          <w:rFonts w:hint="eastAsia" w:ascii="宋体" w:hAnsi="宋体"/>
          <w:b/>
          <w:szCs w:val="21"/>
        </w:rPr>
        <w:t>（七）</w:t>
      </w:r>
      <w:r>
        <w:rPr>
          <w:rFonts w:hint="eastAsia" w:hAnsi="宋体"/>
          <w:b/>
        </w:rPr>
        <w:t>出现以下情形，导致电子交易平台无法正常运行，或者无法保证电子交易的公平、公正和安全时，中止电子交易活动：</w:t>
      </w:r>
    </w:p>
    <w:p>
      <w:pPr>
        <w:pStyle w:val="46"/>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46"/>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46"/>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46"/>
        <w:snapToGrid w:val="0"/>
        <w:spacing w:line="360" w:lineRule="auto"/>
        <w:ind w:right="-86" w:rightChars="-41" w:firstLine="438" w:firstLineChars="209"/>
        <w:rPr>
          <w:rFonts w:hAnsi="宋体"/>
        </w:rPr>
      </w:pPr>
      <w:r>
        <w:rPr>
          <w:rFonts w:hint="eastAsia" w:hAnsi="宋体"/>
        </w:rPr>
        <w:t>（四）病毒发作导致不能进行正常操作的；</w:t>
      </w:r>
    </w:p>
    <w:p>
      <w:pPr>
        <w:pStyle w:val="46"/>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46"/>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46"/>
        <w:snapToGrid w:val="0"/>
        <w:spacing w:line="360" w:lineRule="auto"/>
        <w:ind w:right="-87" w:firstLine="0"/>
        <w:rPr>
          <w:rFonts w:hAnsi="宋体"/>
          <w:b/>
          <w:sz w:val="24"/>
        </w:rPr>
      </w:pPr>
    </w:p>
    <w:p>
      <w:pPr>
        <w:pStyle w:val="46"/>
        <w:snapToGrid w:val="0"/>
        <w:spacing w:line="360" w:lineRule="auto"/>
        <w:ind w:right="-87" w:firstLine="3483" w:firstLineChars="1239"/>
        <w:outlineLvl w:val="1"/>
        <w:rPr>
          <w:rFonts w:hAnsi="宋体"/>
          <w:b/>
          <w:snapToGrid w:val="0"/>
          <w:sz w:val="28"/>
        </w:rPr>
      </w:pPr>
      <w:r>
        <w:rPr>
          <w:rFonts w:hint="eastAsia" w:hAnsi="宋体"/>
          <w:b/>
          <w:sz w:val="28"/>
        </w:rPr>
        <w:t>四、开标</w:t>
      </w:r>
    </w:p>
    <w:p>
      <w:pPr>
        <w:pStyle w:val="9"/>
        <w:spacing w:line="360" w:lineRule="auto"/>
        <w:ind w:firstLine="422" w:firstLineChars="20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电子招投标开标及评审程序</w:t>
      </w:r>
    </w:p>
    <w:p>
      <w:pPr>
        <w:adjustRightInd w:val="0"/>
        <w:snapToGrid w:val="0"/>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1、采购组织机构按照规定的时间通过政采云系统组织开标、开启响应文件，所有投标人均应当准时参加。</w:t>
      </w:r>
    </w:p>
    <w:p>
      <w:pPr>
        <w:adjustRightInd w:val="0"/>
        <w:snapToGrid w:val="0"/>
        <w:spacing w:line="360" w:lineRule="auto"/>
        <w:ind w:firstLine="420" w:firstLineChars="200"/>
        <w:jc w:val="left"/>
        <w:rPr>
          <w:rFonts w:hint="eastAsia" w:ascii="Times New Roman" w:hAnsi="Times New Roman"/>
          <w:b/>
          <w:bCs/>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2、投标截止时间后，投标人登录政采云平台，用“项目采购-开标评标”功能对电子投标文件进行</w:t>
      </w:r>
      <w:r>
        <w:rPr>
          <w:rFonts w:hint="eastAsia" w:ascii="Times New Roman" w:hAnsi="Times New Roman"/>
          <w:b/>
          <w:bCs/>
          <w:color w:val="000000" w:themeColor="text1"/>
          <w:szCs w:val="21"/>
          <w14:textFill>
            <w14:solidFill>
              <w14:schemeClr w14:val="tx1"/>
            </w14:solidFill>
          </w14:textFill>
        </w:rPr>
        <w:t>在线解密。</w:t>
      </w:r>
      <w:r>
        <w:rPr>
          <w:rFonts w:hint="eastAsia" w:ascii="Times New Roman" w:hAnsi="Times New Roman"/>
          <w:color w:val="000000" w:themeColor="text1"/>
          <w:szCs w:val="21"/>
          <w14:textFill>
            <w14:solidFill>
              <w14:schemeClr w14:val="tx1"/>
            </w14:solidFill>
          </w14:textFill>
        </w:rPr>
        <w:t>在线解密电子投标文件时间</w:t>
      </w:r>
      <w:r>
        <w:rPr>
          <w:rFonts w:hint="eastAsia" w:ascii="Times New Roman" w:hAnsi="Times New Roman"/>
          <w:b/>
          <w:bCs/>
          <w:color w:val="000000" w:themeColor="text1"/>
          <w:szCs w:val="21"/>
          <w14:textFill>
            <w14:solidFill>
              <w14:schemeClr w14:val="tx1"/>
            </w14:solidFill>
          </w14:textFill>
        </w:rPr>
        <w:t>为开标时间起半个小时内；</w:t>
      </w:r>
    </w:p>
    <w:p>
      <w:pPr>
        <w:pStyle w:val="2"/>
        <w:ind w:firstLine="420" w:firstLineChars="200"/>
        <w:rPr>
          <w:rFonts w:hint="eastAsia"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2"/>
          <w:sz w:val="21"/>
          <w:szCs w:val="21"/>
          <w:lang w:val="en-US" w:eastAsia="zh-CN" w:bidi="ar-SA"/>
          <w14:textFill>
            <w14:solidFill>
              <w14:schemeClr w14:val="tx1"/>
            </w14:solidFill>
          </w14:textFill>
        </w:rPr>
        <w:t>3、各投标人的资格由采购代理机构人员负责初审；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、评标委员会对资格和商务技术响应文件进行评审；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lang w:val="en-US" w:eastAsia="zh-CN"/>
        </w:rPr>
        <w:t>6</w:t>
      </w:r>
      <w:r>
        <w:rPr>
          <w:rFonts w:hint="eastAsia" w:ascii="Times New Roman" w:hAnsi="Times New Roman"/>
          <w:szCs w:val="21"/>
        </w:rPr>
        <w:t>、在系统上公开报价开标情况；</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、评标委员会对报价情况进行评审；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lang w:val="en-US" w:eastAsia="zh-CN"/>
        </w:rPr>
        <w:t>8</w:t>
      </w:r>
      <w:r>
        <w:rPr>
          <w:rFonts w:hint="eastAsia" w:ascii="Times New Roman" w:hAnsi="Times New Roman"/>
          <w:szCs w:val="21"/>
        </w:rPr>
        <w:t>、在系统上公布评审结果。</w:t>
      </w: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szCs w:val="21"/>
        </w:rPr>
        <w:t>特别说明：政采云公司如对电子化开标及评审程序有调整的，按调整后的程序操作</w:t>
      </w:r>
      <w:r>
        <w:rPr>
          <w:rFonts w:hint="eastAsia" w:ascii="Times New Roman" w:hAnsi="Times New Roman"/>
          <w:color w:val="FF0000"/>
          <w:szCs w:val="21"/>
        </w:rPr>
        <w:t>。</w:t>
      </w:r>
    </w:p>
    <w:p>
      <w:pPr>
        <w:pStyle w:val="46"/>
        <w:snapToGrid w:val="0"/>
        <w:spacing w:line="360" w:lineRule="auto"/>
        <w:ind w:right="-87" w:firstLine="3483" w:firstLineChars="1239"/>
        <w:outlineLvl w:val="1"/>
        <w:rPr>
          <w:rFonts w:hAnsi="宋体"/>
          <w:b/>
          <w:sz w:val="28"/>
        </w:rPr>
      </w:pPr>
    </w:p>
    <w:p>
      <w:pPr>
        <w:pStyle w:val="46"/>
        <w:snapToGrid w:val="0"/>
        <w:spacing w:line="360" w:lineRule="auto"/>
        <w:ind w:right="-87" w:firstLine="3483" w:firstLineChars="1239"/>
        <w:outlineLvl w:val="1"/>
        <w:rPr>
          <w:rFonts w:hAnsi="宋体"/>
          <w:b/>
          <w:sz w:val="28"/>
        </w:rPr>
      </w:pPr>
      <w:r>
        <w:rPr>
          <w:rFonts w:hint="eastAsia" w:hAnsi="宋体"/>
          <w:b/>
          <w:sz w:val="28"/>
        </w:rPr>
        <w:t>五、评标</w:t>
      </w:r>
    </w:p>
    <w:p>
      <w:pPr>
        <w:pStyle w:val="46"/>
        <w:snapToGrid w:val="0"/>
        <w:spacing w:line="360" w:lineRule="auto"/>
        <w:ind w:firstLine="422" w:firstLineChars="200"/>
        <w:outlineLvl w:val="1"/>
        <w:rPr>
          <w:rFonts w:hAnsi="宋体"/>
          <w:b/>
          <w:szCs w:val="21"/>
        </w:rPr>
      </w:pPr>
      <w:r>
        <w:rPr>
          <w:rFonts w:hint="eastAsia" w:hAnsi="宋体"/>
          <w:b/>
          <w:szCs w:val="21"/>
        </w:rPr>
        <w:t>（一）组建评标委员会</w:t>
      </w:r>
    </w:p>
    <w:p>
      <w:pPr>
        <w:pStyle w:val="38"/>
        <w:snapToGrid w:val="0"/>
        <w:spacing w:before="120" w:after="120" w:line="360" w:lineRule="auto"/>
        <w:ind w:right="-87" w:firstLine="420" w:firstLineChars="200"/>
        <w:rPr>
          <w:rFonts w:ascii="Times New Roman" w:hAnsi="Times New Roman" w:eastAsia="宋体"/>
          <w:sz w:val="21"/>
          <w:szCs w:val="21"/>
        </w:rPr>
      </w:pPr>
      <w:r>
        <w:rPr>
          <w:rFonts w:hint="eastAsia" w:ascii="Times New Roman" w:hAnsi="Times New Roman" w:eastAsia="宋体"/>
          <w:sz w:val="21"/>
          <w:szCs w:val="21"/>
        </w:rPr>
        <w:t>本项目评标委员会由政府采购评审专家4人和采购人代表1人，共5人组成。</w:t>
      </w:r>
    </w:p>
    <w:p>
      <w:pPr>
        <w:pStyle w:val="46"/>
        <w:snapToGrid w:val="0"/>
        <w:spacing w:line="360" w:lineRule="auto"/>
        <w:ind w:firstLine="422" w:firstLineChars="200"/>
        <w:outlineLvl w:val="1"/>
        <w:rPr>
          <w:rFonts w:hAnsi="宋体"/>
          <w:b/>
          <w:szCs w:val="21"/>
        </w:rPr>
      </w:pPr>
      <w:r>
        <w:rPr>
          <w:rFonts w:hint="eastAsia" w:hAnsi="宋体"/>
          <w:b/>
          <w:szCs w:val="21"/>
        </w:rPr>
        <w:t>（二）评标程序</w:t>
      </w:r>
    </w:p>
    <w:p>
      <w:pPr>
        <w:snapToGrid w:val="0"/>
        <w:spacing w:line="360" w:lineRule="auto"/>
        <w:ind w:right="-87"/>
        <w:rPr>
          <w:szCs w:val="21"/>
        </w:rPr>
      </w:pPr>
      <w:r>
        <w:rPr>
          <w:rFonts w:hint="eastAsia" w:ascii="宋体" w:hAnsi="宋体"/>
          <w:b/>
          <w:szCs w:val="21"/>
        </w:rPr>
        <w:t>1.</w:t>
      </w:r>
      <w:r>
        <w:rPr>
          <w:b/>
          <w:szCs w:val="21"/>
        </w:rPr>
        <w:t>投标文件初审。</w:t>
      </w:r>
    </w:p>
    <w:p>
      <w:pPr>
        <w:snapToGrid w:val="0"/>
        <w:spacing w:line="360" w:lineRule="auto"/>
        <w:ind w:right="-87" w:firstLine="420" w:firstLineChars="200"/>
        <w:rPr>
          <w:rFonts w:ascii="宋体" w:hAnsi="宋体"/>
          <w:b/>
          <w:szCs w:val="21"/>
        </w:rPr>
      </w:pPr>
      <w:r>
        <w:rPr>
          <w:szCs w:val="21"/>
        </w:rPr>
        <w:t>初审分为资格性检查和符合性检查。</w:t>
      </w:r>
    </w:p>
    <w:p>
      <w:pPr>
        <w:pStyle w:val="11"/>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1.1资格性检查。依据法律法规和采购文件的规定，各投标人的资格由采购代理机构人员负责初审，对审查不通过的，提请评审小组进行终审，如评审小组确认为“无效响应”的，应当按规定告知或询问投标人，并允许其陈述说明。</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1.2</w:t>
      </w:r>
      <w:r>
        <w:rPr>
          <w:rFonts w:ascii="Times New Roman" w:hAnsi="Times New Roman"/>
          <w:szCs w:val="21"/>
        </w:rPr>
        <w:t>符合性检查。依据</w:t>
      </w:r>
      <w:r>
        <w:rPr>
          <w:rFonts w:hint="eastAsia" w:ascii="Times New Roman" w:hAnsi="Times New Roman"/>
          <w:szCs w:val="21"/>
        </w:rPr>
        <w:t>采购文件</w:t>
      </w:r>
      <w:r>
        <w:rPr>
          <w:rFonts w:ascii="Times New Roman" w:hAnsi="Times New Roman"/>
          <w:szCs w:val="21"/>
        </w:rPr>
        <w:t>的规定，从投标文件的有效性、完整性和对</w:t>
      </w:r>
      <w:r>
        <w:rPr>
          <w:rFonts w:hint="eastAsia" w:ascii="Times New Roman" w:hAnsi="Times New Roman"/>
          <w:szCs w:val="21"/>
        </w:rPr>
        <w:t>采购文件</w:t>
      </w:r>
      <w:r>
        <w:rPr>
          <w:rFonts w:ascii="Times New Roman" w:hAnsi="Times New Roman"/>
          <w:szCs w:val="21"/>
        </w:rPr>
        <w:t>的响应程度进行审查，以确定是否对</w:t>
      </w:r>
      <w:r>
        <w:rPr>
          <w:rFonts w:hint="eastAsia" w:ascii="Times New Roman" w:hAnsi="Times New Roman"/>
          <w:szCs w:val="21"/>
        </w:rPr>
        <w:t>采购文件</w:t>
      </w:r>
      <w:r>
        <w:rPr>
          <w:rFonts w:ascii="Times New Roman" w:hAnsi="Times New Roman"/>
          <w:szCs w:val="21"/>
        </w:rPr>
        <w:t>的实质性要求作出响应。</w:t>
      </w:r>
    </w:p>
    <w:p>
      <w:pPr>
        <w:snapToGrid w:val="0"/>
        <w:spacing w:line="360" w:lineRule="auto"/>
        <w:ind w:right="-87"/>
        <w:rPr>
          <w:rFonts w:ascii="宋体" w:hAnsi="宋体"/>
          <w:b/>
          <w:sz w:val="24"/>
        </w:rPr>
      </w:pPr>
      <w:r>
        <w:rPr>
          <w:rFonts w:hint="eastAsia" w:ascii="宋体" w:hAnsi="宋体"/>
          <w:b/>
          <w:sz w:val="24"/>
        </w:rPr>
        <w:t>2</w:t>
      </w:r>
      <w:r>
        <w:rPr>
          <w:rFonts w:hint="eastAsia" w:ascii="宋体" w:hAnsi="宋体"/>
          <w:b/>
          <w:szCs w:val="21"/>
        </w:rPr>
        <w:t>.实质审查</w:t>
      </w:r>
    </w:p>
    <w:p>
      <w:pPr>
        <w:spacing w:line="360" w:lineRule="auto"/>
        <w:ind w:firstLine="420" w:firstLineChars="200"/>
        <w:rPr>
          <w:rFonts w:ascii="宋体" w:hAnsi="宋体"/>
          <w:kern w:val="0"/>
          <w:szCs w:val="21"/>
        </w:rPr>
      </w:pPr>
      <w:r>
        <w:rPr>
          <w:rFonts w:hint="eastAsia" w:ascii="宋体" w:hAnsi="宋体"/>
          <w:kern w:val="0"/>
          <w:szCs w:val="21"/>
        </w:rPr>
        <w:t>（1）评标委员会审查投标文件的实质性内容是否符合采购文件的实质性要求。</w:t>
      </w:r>
    </w:p>
    <w:p>
      <w:pPr>
        <w:spacing w:line="360" w:lineRule="auto"/>
        <w:ind w:firstLine="420" w:firstLineChars="200"/>
        <w:rPr>
          <w:rFonts w:ascii="宋体" w:hAnsi="宋体"/>
          <w:kern w:val="0"/>
          <w:szCs w:val="21"/>
        </w:rPr>
      </w:pPr>
      <w:r>
        <w:rPr>
          <w:rFonts w:hint="eastAsia"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（3）评审小组商务、技术方案响应性评定；</w:t>
      </w:r>
    </w:p>
    <w:p>
      <w:pPr>
        <w:spacing w:line="360" w:lineRule="auto"/>
        <w:ind w:firstLine="420" w:firstLineChars="200"/>
        <w:rPr>
          <w:rFonts w:ascii="宋体" w:hAnsi="宋体"/>
          <w:kern w:val="0"/>
          <w:szCs w:val="21"/>
        </w:rPr>
      </w:pPr>
      <w:r>
        <w:rPr>
          <w:rFonts w:hint="eastAsia" w:ascii="宋体" w:hAnsi="宋体"/>
          <w:kern w:val="0"/>
          <w:szCs w:val="21"/>
        </w:rPr>
        <w:t>（4）各投标人的技术得分为所有评委的有效评分的算术平均数，由指定专人进行计算复核。</w:t>
      </w:r>
    </w:p>
    <w:p>
      <w:pPr>
        <w:spacing w:line="360" w:lineRule="auto"/>
        <w:ind w:firstLine="420" w:firstLineChars="200"/>
        <w:rPr>
          <w:rFonts w:ascii="宋体" w:hAnsi="宋体"/>
          <w:b/>
          <w:szCs w:val="21"/>
        </w:rPr>
      </w:pPr>
      <w:r>
        <w:rPr>
          <w:rFonts w:hint="eastAsia" w:ascii="宋体" w:hAnsi="宋体"/>
          <w:kern w:val="0"/>
          <w:szCs w:val="21"/>
        </w:rPr>
        <w:t>（5）评标委员会完成评标后，评委对各部分得分汇总，计算出本项目综合评估分。评标委员会按</w:t>
      </w:r>
      <w:r>
        <w:rPr>
          <w:rFonts w:hint="eastAsia" w:ascii="宋体" w:hAnsi="宋体"/>
          <w:szCs w:val="21"/>
        </w:rPr>
        <w:t>评标原则通过电子系统向采购人及采购代理机构提交评审报告。</w:t>
      </w:r>
    </w:p>
    <w:p>
      <w:pPr>
        <w:spacing w:line="360" w:lineRule="auto"/>
        <w:ind w:firstLine="422" w:firstLineChars="200"/>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38"/>
        <w:snapToGrid w:val="0"/>
        <w:spacing w:before="120" w:after="120" w:line="360" w:lineRule="auto"/>
        <w:ind w:right="-87" w:firstLine="422" w:firstLineChars="200"/>
        <w:rPr>
          <w:rFonts w:hAnsi="宋体" w:eastAsia="宋体"/>
          <w:b/>
          <w:sz w:val="21"/>
          <w:szCs w:val="21"/>
        </w:rPr>
      </w:pPr>
      <w:r>
        <w:rPr>
          <w:rFonts w:hint="eastAsia" w:hAnsi="宋体" w:eastAsia="宋体"/>
          <w:b/>
          <w:sz w:val="21"/>
          <w:szCs w:val="21"/>
        </w:rPr>
        <w:t>（四）错误修正</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11"/>
        <w:snapToGrid w:val="0"/>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38"/>
        <w:snapToGrid w:val="0"/>
        <w:spacing w:before="120" w:after="120" w:line="360" w:lineRule="auto"/>
        <w:ind w:right="-87" w:firstLine="422" w:firstLineChars="200"/>
        <w:jc w:val="left"/>
        <w:rPr>
          <w:rFonts w:hAnsi="宋体" w:eastAsia="宋体"/>
          <w:b/>
          <w:sz w:val="21"/>
          <w:szCs w:val="21"/>
        </w:rPr>
      </w:pPr>
      <w:r>
        <w:rPr>
          <w:rFonts w:hint="eastAsia" w:hAnsi="宋体" w:eastAsia="宋体"/>
          <w:b/>
          <w:sz w:val="21"/>
          <w:szCs w:val="21"/>
        </w:rPr>
        <w:t>（五）评标原则和评标办法</w:t>
      </w:r>
    </w:p>
    <w:p>
      <w:pPr>
        <w:pStyle w:val="11"/>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360" w:lineRule="auto"/>
        <w:ind w:firstLine="520" w:firstLineChars="248"/>
        <w:rPr>
          <w:rFonts w:hAnsi="宋体" w:cs="宋体"/>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widowControl/>
        <w:snapToGrid w:val="0"/>
        <w:spacing w:line="360" w:lineRule="auto"/>
        <w:ind w:right="-87" w:firstLine="422" w:firstLineChars="200"/>
        <w:rPr>
          <w:rFonts w:ascii="宋体" w:hAnsi="宋体"/>
          <w:b/>
          <w:szCs w:val="21"/>
        </w:rPr>
      </w:pPr>
      <w:r>
        <w:rPr>
          <w:rFonts w:hint="eastAsia" w:ascii="宋体" w:hAnsi="宋体"/>
          <w:b/>
          <w:szCs w:val="21"/>
        </w:rPr>
        <w:t>（六）评标过程的监控</w:t>
      </w:r>
    </w:p>
    <w:p>
      <w:pPr>
        <w:pStyle w:val="38"/>
        <w:snapToGrid w:val="0"/>
        <w:spacing w:before="120" w:after="120" w:line="360" w:lineRule="auto"/>
        <w:ind w:right="-87" w:firstLine="420" w:firstLineChars="200"/>
        <w:rPr>
          <w:rFonts w:hAnsi="宋体" w:eastAsia="宋体"/>
          <w:b/>
          <w:sz w:val="28"/>
        </w:rPr>
      </w:pPr>
      <w:r>
        <w:rPr>
          <w:rFonts w:hint="eastAsia" w:hAnsi="宋体" w:eastAsia="宋体" w:cs="宋体"/>
          <w:sz w:val="21"/>
        </w:rPr>
        <w:t>本项目评标过程实行全程录音、录像监控。</w:t>
      </w:r>
    </w:p>
    <w:p>
      <w:pPr>
        <w:pStyle w:val="46"/>
        <w:snapToGrid w:val="0"/>
        <w:spacing w:line="360" w:lineRule="auto"/>
        <w:ind w:right="-87" w:firstLine="3483" w:firstLineChars="1239"/>
        <w:outlineLvl w:val="1"/>
        <w:rPr>
          <w:rFonts w:hAnsi="宋体"/>
          <w:b/>
          <w:sz w:val="28"/>
        </w:rPr>
      </w:pPr>
      <w:r>
        <w:rPr>
          <w:rFonts w:hint="eastAsia" w:hAnsi="宋体"/>
          <w:b/>
          <w:sz w:val="28"/>
        </w:rPr>
        <w:t>六、定标</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11"/>
        <w:snapToGrid w:val="0"/>
        <w:spacing w:line="360" w:lineRule="auto"/>
        <w:ind w:firstLine="415" w:firstLineChars="198"/>
        <w:rPr>
          <w:rFonts w:hAnsi="宋体"/>
          <w:b/>
          <w:sz w:val="28"/>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46"/>
        <w:snapToGrid w:val="0"/>
        <w:spacing w:line="360" w:lineRule="auto"/>
        <w:ind w:right="-87" w:firstLine="3483" w:firstLineChars="1239"/>
        <w:outlineLvl w:val="1"/>
        <w:rPr>
          <w:rFonts w:hAnsi="宋体"/>
          <w:b/>
          <w:szCs w:val="21"/>
        </w:rPr>
      </w:pPr>
      <w:r>
        <w:rPr>
          <w:rFonts w:hint="eastAsia" w:hAnsi="宋体"/>
          <w:b/>
          <w:sz w:val="28"/>
        </w:rPr>
        <w:t>七、合同授予</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3、中标人和采购人签订合同，按合同规定的供货时间供货并安装调试完毕。</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1"/>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11"/>
        <w:snapToGrid w:val="0"/>
        <w:spacing w:line="360" w:lineRule="auto"/>
        <w:ind w:firstLine="415" w:firstLineChars="198"/>
        <w:rPr>
          <w:rFonts w:hAnsi="宋体" w:eastAsia="宋体"/>
          <w:sz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38"/>
        <w:snapToGrid w:val="0"/>
        <w:spacing w:before="120" w:after="120" w:line="360" w:lineRule="auto"/>
        <w:ind w:right="-87" w:firstLine="3373" w:firstLineChars="1200"/>
        <w:outlineLvl w:val="1"/>
        <w:rPr>
          <w:rFonts w:hAnsi="宋体"/>
          <w:b/>
          <w:sz w:val="28"/>
        </w:rPr>
      </w:pPr>
      <w:r>
        <w:rPr>
          <w:rFonts w:hint="eastAsia" w:hAnsi="宋体"/>
          <w:b/>
          <w:sz w:val="28"/>
        </w:rPr>
        <w:t>八、招标代理费</w:t>
      </w:r>
    </w:p>
    <w:p>
      <w:pPr>
        <w:pStyle w:val="38"/>
        <w:snapToGrid w:val="0"/>
        <w:spacing w:before="120" w:after="120" w:line="360" w:lineRule="auto"/>
        <w:ind w:firstLine="413" w:firstLineChars="196"/>
        <w:rPr>
          <w:rFonts w:hAnsi="宋体" w:eastAsia="宋体"/>
          <w:b/>
          <w:sz w:val="21"/>
          <w:szCs w:val="21"/>
        </w:rPr>
      </w:pPr>
      <w:r>
        <w:rPr>
          <w:rFonts w:hint="eastAsia" w:hAnsi="宋体" w:eastAsia="宋体"/>
          <w:b/>
          <w:sz w:val="21"/>
          <w:szCs w:val="21"/>
        </w:rPr>
        <w:t>（一）招标代理服务费</w:t>
      </w:r>
    </w:p>
    <w:p>
      <w:pPr>
        <w:adjustRightInd w:val="0"/>
        <w:snapToGrid w:val="0"/>
        <w:spacing w:line="360" w:lineRule="auto"/>
        <w:ind w:firstLine="420" w:firstLineChars="200"/>
        <w:rPr>
          <w:rFonts w:hint="eastAsia" w:ascii="宋体" w:hAnsi="宋体" w:eastAsia="宋体"/>
          <w:snapToGrid w:val="0"/>
          <w:color w:val="000000" w:themeColor="text1"/>
          <w:kern w:val="0"/>
          <w:szCs w:val="21"/>
          <w:lang w:eastAsia="zh-CN"/>
          <w14:textFill>
            <w14:solidFill>
              <w14:schemeClr w14:val="tx1"/>
            </w14:solidFill>
          </w14:textFill>
        </w:rPr>
      </w:pPr>
      <w:r>
        <w:rPr>
          <w:rFonts w:hint="eastAsia" w:ascii="宋体" w:hAnsi="宋体"/>
          <w:snapToGrid w:val="0"/>
          <w:color w:val="000000" w:themeColor="text1"/>
          <w:kern w:val="0"/>
          <w:szCs w:val="21"/>
          <w14:textFill>
            <w14:solidFill>
              <w14:schemeClr w14:val="tx1"/>
            </w14:solidFill>
          </w14:textFill>
        </w:rPr>
        <w:t>本项目的招标代理费由中标人支付。结算方式及时间为：在领取中标通知书时由采购人一次性向采购代理机构付清</w:t>
      </w:r>
      <w:r>
        <w:rPr>
          <w:rFonts w:hint="eastAsia" w:ascii="宋体" w:hAnsi="宋体"/>
          <w:snapToGrid w:val="0"/>
          <w:color w:val="000000" w:themeColor="text1"/>
          <w:kern w:val="0"/>
          <w:szCs w:val="21"/>
          <w:lang w:eastAsia="zh-CN"/>
          <w14:textFill>
            <w14:solidFill>
              <w14:schemeClr w14:val="tx1"/>
            </w14:solidFill>
          </w14:textFill>
        </w:rPr>
        <w:t>，代理费为捌仟元整。</w:t>
      </w:r>
    </w:p>
    <w:p>
      <w:pPr>
        <w:pStyle w:val="38"/>
        <w:snapToGrid w:val="0"/>
        <w:spacing w:before="120" w:after="120" w:line="360" w:lineRule="auto"/>
        <w:ind w:right="-87" w:firstLine="3373" w:firstLineChars="1200"/>
        <w:outlineLvl w:val="1"/>
        <w:rPr>
          <w:rFonts w:hAnsi="宋体"/>
          <w:b/>
          <w:sz w:val="28"/>
        </w:rPr>
      </w:pPr>
      <w:bookmarkStart w:id="30" w:name="_Toc480187579"/>
      <w:r>
        <w:rPr>
          <w:rFonts w:hint="eastAsia" w:hAnsi="宋体"/>
          <w:b/>
          <w:sz w:val="28"/>
        </w:rPr>
        <w:t>九、政府采购政策</w:t>
      </w:r>
    </w:p>
    <w:p>
      <w:pPr>
        <w:tabs>
          <w:tab w:val="left" w:pos="518"/>
        </w:tabs>
        <w:adjustRightInd w:val="0"/>
        <w:spacing w:line="360" w:lineRule="auto"/>
        <w:rPr>
          <w:rFonts w:ascii="宋体" w:hAnsi="宋体"/>
          <w:kern w:val="0"/>
          <w:szCs w:val="21"/>
        </w:rPr>
      </w:pPr>
      <w:r>
        <w:rPr>
          <w:rFonts w:hint="eastAsia" w:ascii="宋体" w:hAnsi="宋体"/>
          <w:kern w:val="0"/>
          <w:szCs w:val="21"/>
        </w:rPr>
        <w:t xml:space="preserve">   1.政府采购活动中有关中小企业的相关规定（采购进口产品的项目不适用）</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1.1参加政府采购活动的中小企业（含中型、小型、微型企业，其他地方同）应当同时符合以下条件：</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（一）符合中小企业划分标准（具体见工信部联企业[2011]300号）；</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（二）提供本企业制造的货物、承担的工程或者服务，或者提供其他中小企业制造的货物。本项所称货物不包括使用大型企业注册商标的货物。</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（三）小型、微型企业提供中型企业制造的货物的，视同为中型企业。</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1.2 参加政府采购活动的中小企业应当提供《中小企业声明函》。</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1.3 本项目对小型和微型企业产品的价格给予6%的扣除，用扣除后的价格参与评审。</w:t>
      </w:r>
    </w:p>
    <w:p>
      <w:pPr>
        <w:widowControl/>
        <w:spacing w:line="360" w:lineRule="auto"/>
        <w:ind w:firstLine="420" w:firstLineChars="200"/>
        <w:rPr>
          <w:rFonts w:ascii="宋体" w:hAnsi="宋体"/>
          <w:kern w:val="0"/>
          <w:szCs w:val="21"/>
        </w:rPr>
      </w:pPr>
      <w:r>
        <w:rPr>
          <w:rFonts w:hint="eastAsia" w:ascii="宋体" w:hAnsi="宋体"/>
          <w:kern w:val="0"/>
          <w:szCs w:val="21"/>
        </w:rPr>
        <w:t>1.4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pPr>
        <w:spacing w:line="360" w:lineRule="auto"/>
        <w:ind w:firstLine="420" w:firstLineChars="200"/>
        <w:rPr>
          <w:rFonts w:ascii="宋体" w:hAnsi="宋体"/>
          <w:kern w:val="0"/>
          <w:szCs w:val="21"/>
        </w:rPr>
      </w:pPr>
      <w:r>
        <w:rPr>
          <w:rFonts w:hint="eastAsia" w:ascii="宋体" w:hAnsi="宋体"/>
          <w:kern w:val="0"/>
          <w:szCs w:val="21"/>
        </w:rPr>
        <w:t>1.5中小企业划型标准的营业收入（销售收入）以上年数为准，从业人员人数以上年年末数为准，当年新成立的企业暂以当期实际数据为准。</w:t>
      </w:r>
    </w:p>
    <w:p>
      <w:pPr>
        <w:spacing w:line="360" w:lineRule="auto"/>
        <w:ind w:firstLine="420" w:firstLineChars="200"/>
        <w:rPr>
          <w:rFonts w:ascii="宋体" w:hAnsi="宋体"/>
          <w:szCs w:val="21"/>
        </w:rPr>
      </w:pPr>
      <w:r>
        <w:rPr>
          <w:rFonts w:hint="eastAsia" w:ascii="宋体" w:hAnsi="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szCs w:val="21"/>
        </w:rPr>
      </w:pPr>
      <w:r>
        <w:rPr>
          <w:rFonts w:hint="eastAsia" w:ascii="宋体" w:hAnsi="宋体"/>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38"/>
        <w:snapToGrid w:val="0"/>
        <w:spacing w:before="120" w:after="120" w:line="360" w:lineRule="auto"/>
        <w:ind w:right="-506" w:rightChars="-241"/>
        <w:jc w:val="center"/>
        <w:rPr>
          <w:rFonts w:hAnsi="宋体" w:eastAsia="宋体"/>
          <w:b/>
          <w:sz w:val="28"/>
          <w:szCs w:val="28"/>
        </w:rPr>
      </w:pPr>
      <w:r>
        <w:rPr>
          <w:rFonts w:hint="eastAsia" w:hAnsi="宋体" w:eastAsia="宋体"/>
          <w:b/>
          <w:sz w:val="28"/>
          <w:szCs w:val="28"/>
        </w:rPr>
        <w:t>十、解释权</w:t>
      </w:r>
      <w:bookmarkEnd w:id="30"/>
    </w:p>
    <w:p>
      <w:pPr>
        <w:spacing w:line="360" w:lineRule="auto"/>
        <w:ind w:firstLine="420"/>
        <w:rPr>
          <w:rFonts w:ascii="宋体" w:hAnsi="宋体"/>
          <w:b/>
          <w:bCs/>
          <w:shd w:val="clear" w:color="auto" w:fill="FFFFFF"/>
        </w:rPr>
      </w:pPr>
      <w:r>
        <w:rPr>
          <w:rFonts w:hint="eastAsia" w:ascii="宋体" w:hAnsi="宋体"/>
          <w:b/>
          <w:bCs/>
          <w:shd w:val="clear" w:color="auto" w:fill="FFFFFF"/>
        </w:rPr>
        <w:t>1、解释权</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凡涉及本次采购文件的解释权均属于舟山市友诚工程管理有限公司。</w:t>
      </w:r>
    </w:p>
    <w:p>
      <w:pPr>
        <w:pStyle w:val="38"/>
        <w:snapToGrid w:val="0"/>
        <w:spacing w:before="120" w:after="120" w:line="360" w:lineRule="auto"/>
        <w:ind w:right="-87"/>
        <w:sectPr>
          <w:footerReference r:id="rId5" w:type="default"/>
          <w:pgSz w:w="11906" w:h="16838"/>
          <w:pgMar w:top="1304" w:right="1531" w:bottom="1304" w:left="1531" w:header="1304" w:footer="1304" w:gutter="0"/>
          <w:cols w:space="720" w:num="1"/>
        </w:sectPr>
      </w:pPr>
    </w:p>
    <w:p>
      <w:pPr>
        <w:pStyle w:val="38"/>
        <w:snapToGrid w:val="0"/>
        <w:spacing w:before="156" w:after="156" w:line="360" w:lineRule="auto"/>
        <w:ind w:right="-87"/>
        <w:jc w:val="center"/>
        <w:rPr>
          <w:rFonts w:hAnsi="宋体" w:cs="宋体"/>
          <w:color w:val="FF0000"/>
          <w:szCs w:val="21"/>
        </w:rPr>
      </w:pPr>
      <w:r>
        <w:rPr>
          <w:rFonts w:hint="eastAsia" w:ascii="黑体" w:hAnsi="宋体" w:eastAsia="黑体"/>
        </w:rPr>
        <w:t>第四章  评标办法及评分标准</w:t>
      </w:r>
    </w:p>
    <w:p>
      <w:pPr>
        <w:spacing w:line="360" w:lineRule="auto"/>
        <w:ind w:firstLine="440" w:firstLineChars="200"/>
        <w:rPr>
          <w:rFonts w:ascii="宋体" w:hAnsi="宋体" w:cs="宋体"/>
          <w:b/>
          <w:sz w:val="22"/>
          <w:szCs w:val="22"/>
        </w:rPr>
      </w:pPr>
      <w:r>
        <w:rPr>
          <w:rFonts w:hint="eastAsia" w:ascii="宋体" w:hAnsi="宋体" w:cs="宋体"/>
          <w:sz w:val="22"/>
          <w:szCs w:val="22"/>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hAnsi="宋体" w:cs="宋体"/>
          <w:b/>
          <w:sz w:val="22"/>
          <w:szCs w:val="22"/>
        </w:rPr>
      </w:pPr>
      <w:r>
        <w:rPr>
          <w:rFonts w:hint="eastAsia" w:ascii="宋体" w:hAnsi="宋体" w:cs="宋体"/>
          <w:b/>
          <w:sz w:val="22"/>
          <w:szCs w:val="22"/>
        </w:rPr>
        <w:t>一、中标候选人的选取</w:t>
      </w:r>
    </w:p>
    <w:p>
      <w:pPr>
        <w:spacing w:line="360" w:lineRule="auto"/>
        <w:ind w:firstLine="440" w:firstLineChars="200"/>
        <w:rPr>
          <w:rFonts w:ascii="宋体" w:hAnsi="宋体" w:cs="宋体"/>
          <w:b/>
          <w:sz w:val="22"/>
          <w:szCs w:val="22"/>
          <w:lang w:val="zh-CN"/>
        </w:rPr>
      </w:pPr>
      <w:r>
        <w:rPr>
          <w:rFonts w:hint="eastAsia" w:ascii="宋体" w:hAnsi="宋体" w:cs="宋体"/>
          <w:sz w:val="22"/>
          <w:szCs w:val="22"/>
        </w:rPr>
        <w:t>将综合评估分从高到低排序，得出参投标人名次,按照综合评估分名次推荐中标候选人3名。得分相同时，按投标报价由低到高顺序排列，得分且投标报价相同的，按技术指标优劣顺序排列。</w:t>
      </w:r>
    </w:p>
    <w:p>
      <w:pPr>
        <w:spacing w:line="360" w:lineRule="auto"/>
        <w:rPr>
          <w:rFonts w:ascii="宋体" w:hAnsi="宋体" w:cs="宋体"/>
          <w:b/>
          <w:sz w:val="22"/>
          <w:szCs w:val="22"/>
        </w:rPr>
      </w:pPr>
      <w:r>
        <w:rPr>
          <w:rFonts w:hint="eastAsia" w:ascii="宋体" w:hAnsi="宋体" w:cs="宋体"/>
          <w:b/>
          <w:sz w:val="22"/>
          <w:szCs w:val="22"/>
        </w:rPr>
        <w:t>二、成交人选取依据</w:t>
      </w:r>
    </w:p>
    <w:p>
      <w:pPr>
        <w:spacing w:line="360" w:lineRule="auto"/>
        <w:ind w:firstLine="440" w:firstLineChars="200"/>
        <w:rPr>
          <w:rFonts w:ascii="宋体" w:hAnsi="宋体" w:cs="宋体"/>
          <w:sz w:val="22"/>
          <w:szCs w:val="22"/>
        </w:rPr>
      </w:pPr>
      <w:r>
        <w:rPr>
          <w:rFonts w:hint="eastAsia" w:ascii="宋体" w:hAnsi="宋体" w:cs="宋体"/>
          <w:sz w:val="22"/>
          <w:szCs w:val="22"/>
        </w:rPr>
        <w:t>评审小组根据综合评估分得分排序，推荐第一名中标候选人为中标人，经采购人确认后，确定项目中标人，同时发布采购结果公告，发出中标通知书。</w:t>
      </w:r>
    </w:p>
    <w:p>
      <w:pPr>
        <w:spacing w:line="360" w:lineRule="auto"/>
        <w:rPr>
          <w:rFonts w:ascii="宋体" w:hAnsi="宋体" w:cs="宋体"/>
          <w:b/>
          <w:sz w:val="22"/>
          <w:szCs w:val="22"/>
        </w:rPr>
      </w:pPr>
      <w:r>
        <w:rPr>
          <w:rFonts w:hint="eastAsia" w:ascii="宋体" w:hAnsi="宋体" w:cs="宋体"/>
          <w:b/>
          <w:sz w:val="22"/>
          <w:szCs w:val="22"/>
        </w:rPr>
        <w:t>三、综合评估分计分方法</w:t>
      </w:r>
    </w:p>
    <w:p>
      <w:pPr>
        <w:autoSpaceDE w:val="0"/>
        <w:autoSpaceDN w:val="0"/>
        <w:adjustRightInd w:val="0"/>
        <w:spacing w:line="360" w:lineRule="auto"/>
        <w:ind w:right="216" w:rightChars="103" w:firstLine="420" w:firstLineChars="200"/>
        <w:rPr>
          <w:rFonts w:ascii="宋体" w:cs="宋体"/>
          <w:szCs w:val="21"/>
          <w:lang w:val="zh-CN"/>
        </w:rPr>
      </w:pPr>
      <w:r>
        <w:rPr>
          <w:rFonts w:hint="eastAsia" w:ascii="宋体" w:hAnsi="宋体" w:cs="宋体"/>
          <w:szCs w:val="21"/>
          <w:lang w:val="zh-CN"/>
        </w:rPr>
        <w:t>满足招标要求的有效投标（初步评审合格且商务技术、报价部分评审合格）</w:t>
      </w:r>
      <w:r>
        <w:rPr>
          <w:rFonts w:hint="eastAsia" w:hAnsi="宋体" w:cs="Arial"/>
          <w:szCs w:val="21"/>
        </w:rPr>
        <w:t>且进行了政策性价格扣除后</w:t>
      </w:r>
      <w:r>
        <w:rPr>
          <w:rFonts w:hint="eastAsia" w:ascii="宋体" w:hAnsi="宋体" w:cs="宋体"/>
          <w:szCs w:val="21"/>
          <w:lang w:val="zh-CN"/>
        </w:rPr>
        <w:t>评审价格最低（经评议后，</w:t>
      </w:r>
      <w:r>
        <w:rPr>
          <w:rFonts w:ascii="宋体" w:hAnsi="宋体" w:cs="宋体"/>
          <w:szCs w:val="21"/>
          <w:lang w:val="zh-CN"/>
        </w:rPr>
        <w:t>2/3</w:t>
      </w:r>
      <w:r>
        <w:rPr>
          <w:rFonts w:hint="eastAsia" w:ascii="宋体" w:hAnsi="宋体" w:cs="宋体"/>
          <w:szCs w:val="21"/>
          <w:lang w:val="zh-CN"/>
        </w:rPr>
        <w:t>以上评委认为该投标报价漏项或报价不合理的除外）的为评标基准价，得</w:t>
      </w:r>
      <w:r>
        <w:rPr>
          <w:rFonts w:hint="eastAsia" w:ascii="宋体" w:hAnsi="宋体" w:cs="宋体"/>
          <w:szCs w:val="21"/>
        </w:rPr>
        <w:t>30</w:t>
      </w:r>
      <w:r>
        <w:rPr>
          <w:rFonts w:hint="eastAsia" w:ascii="宋体" w:hAnsi="宋体" w:cs="宋体"/>
          <w:szCs w:val="21"/>
          <w:lang w:val="zh-CN"/>
        </w:rPr>
        <w:t>分；经评议后，</w:t>
      </w:r>
      <w:r>
        <w:rPr>
          <w:rFonts w:ascii="宋体" w:hAnsi="宋体" w:cs="宋体"/>
          <w:szCs w:val="21"/>
          <w:lang w:val="zh-CN"/>
        </w:rPr>
        <w:t>2/3</w:t>
      </w:r>
      <w:r>
        <w:rPr>
          <w:rFonts w:hint="eastAsia" w:ascii="宋体" w:hAnsi="宋体" w:cs="宋体"/>
          <w:szCs w:val="21"/>
          <w:lang w:val="zh-CN"/>
        </w:rPr>
        <w:t>以上评委认为该投标报价漏项或报价不合理的，</w:t>
      </w:r>
      <w:r>
        <w:rPr>
          <w:rFonts w:hint="eastAsia" w:ascii="宋体" w:hAnsi="宋体" w:cs="宋体"/>
          <w:spacing w:val="-6"/>
          <w:szCs w:val="21"/>
          <w:lang w:val="zh-CN"/>
        </w:rPr>
        <w:t>按无效投标处理</w:t>
      </w:r>
      <w:r>
        <w:rPr>
          <w:rFonts w:hint="eastAsia" w:ascii="宋体" w:hAnsi="宋体" w:cs="宋体"/>
          <w:szCs w:val="21"/>
          <w:lang w:val="zh-CN"/>
        </w:rPr>
        <w:t>；其他投标报价得分计算公式如下：投标报价得分</w:t>
      </w:r>
      <w:r>
        <w:rPr>
          <w:rFonts w:ascii="宋体" w:hAnsi="宋体" w:cs="宋体"/>
          <w:szCs w:val="21"/>
          <w:lang w:val="zh-CN"/>
        </w:rPr>
        <w:t>=</w:t>
      </w: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评审价格）×</w:t>
      </w:r>
      <w:r>
        <w:rPr>
          <w:rFonts w:hint="eastAsia" w:ascii="宋体" w:hAnsi="宋体" w:cs="宋体"/>
          <w:szCs w:val="21"/>
        </w:rPr>
        <w:t>30</w:t>
      </w:r>
      <w:r>
        <w:rPr>
          <w:rFonts w:ascii="宋体" w:hAnsi="宋体" w:cs="宋体"/>
          <w:szCs w:val="21"/>
          <w:lang w:val="zh-CN"/>
        </w:rPr>
        <w:t>%</w:t>
      </w:r>
      <w:r>
        <w:rPr>
          <w:rFonts w:hint="eastAsia" w:ascii="宋体" w:hAnsi="宋体" w:cs="宋体"/>
          <w:szCs w:val="21"/>
          <w:lang w:val="zh-CN"/>
        </w:rPr>
        <w:t>×</w:t>
      </w:r>
      <w:r>
        <w:rPr>
          <w:rFonts w:ascii="宋体" w:hAnsi="宋体" w:cs="宋体"/>
          <w:szCs w:val="21"/>
          <w:lang w:val="zh-CN"/>
        </w:rPr>
        <w:t>100</w:t>
      </w:r>
      <w:r>
        <w:rPr>
          <w:rFonts w:hint="eastAsia" w:ascii="宋体" w:hAnsi="宋体" w:cs="宋体"/>
          <w:szCs w:val="21"/>
          <w:lang w:val="zh-CN"/>
        </w:rPr>
        <w:t>。（分值计算时保留小数点后二位</w:t>
      </w:r>
      <w:r>
        <w:rPr>
          <w:rFonts w:ascii="宋体" w:cs="宋体"/>
          <w:szCs w:val="21"/>
          <w:lang w:val="zh-CN"/>
        </w:rPr>
        <w:t>,</w:t>
      </w:r>
      <w:r>
        <w:rPr>
          <w:rFonts w:hint="eastAsia" w:ascii="宋体" w:hAnsi="宋体" w:cs="宋体"/>
          <w:szCs w:val="21"/>
          <w:lang w:val="zh-CN"/>
        </w:rPr>
        <w:t>第三位四舍五入）</w:t>
      </w:r>
    </w:p>
    <w:p>
      <w:pPr>
        <w:autoSpaceDE w:val="0"/>
        <w:autoSpaceDN w:val="0"/>
        <w:adjustRightInd w:val="0"/>
        <w:spacing w:line="360" w:lineRule="auto"/>
        <w:ind w:right="216" w:rightChars="103" w:firstLine="396" w:firstLineChars="200"/>
        <w:rPr>
          <w:rFonts w:ascii="宋体" w:cs="宋体"/>
          <w:spacing w:val="-6"/>
          <w:szCs w:val="21"/>
          <w:lang w:val="zh-CN"/>
        </w:rPr>
      </w:pPr>
      <w:r>
        <w:rPr>
          <w:rFonts w:hint="eastAsia" w:ascii="宋体" w:hAnsi="宋体" w:cs="宋体"/>
          <w:spacing w:val="-6"/>
          <w:szCs w:val="21"/>
          <w:lang w:val="zh-CN"/>
        </w:rPr>
        <w:t>在上述评标基准价计算过程中凡涉及报价金额计算的均以元为单位，保留二位小数，第三位四舍五入。</w:t>
      </w:r>
    </w:p>
    <w:p>
      <w:pPr>
        <w:autoSpaceDE w:val="0"/>
        <w:autoSpaceDN w:val="0"/>
        <w:adjustRightInd w:val="0"/>
        <w:spacing w:line="360" w:lineRule="auto"/>
        <w:ind w:right="216" w:rightChars="103" w:firstLine="396" w:firstLineChars="200"/>
        <w:rPr>
          <w:rFonts w:ascii="宋体" w:cs="宋体"/>
          <w:spacing w:val="-6"/>
          <w:szCs w:val="21"/>
          <w:lang w:val="zh-CN"/>
        </w:rPr>
      </w:pPr>
      <w:r>
        <w:rPr>
          <w:rFonts w:hint="eastAsia" w:ascii="宋体" w:cs="宋体"/>
          <w:spacing w:val="-6"/>
          <w:szCs w:val="21"/>
          <w:lang w:val="zh-CN"/>
        </w:rPr>
        <w:t>评审价格为有效投标报价扣除政策分</w:t>
      </w:r>
    </w:p>
    <w:p>
      <w:pPr>
        <w:autoSpaceDE w:val="0"/>
        <w:autoSpaceDN w:val="0"/>
        <w:adjustRightInd w:val="0"/>
        <w:spacing w:line="360" w:lineRule="auto"/>
        <w:ind w:right="216" w:rightChars="103" w:firstLine="396" w:firstLineChars="200"/>
        <w:rPr>
          <w:rFonts w:ascii="宋体" w:hAnsi="宋体" w:cs="宋体"/>
          <w:spacing w:val="-6"/>
          <w:szCs w:val="21"/>
          <w:lang w:val="zh-CN"/>
        </w:rPr>
      </w:pPr>
      <w:r>
        <w:rPr>
          <w:rFonts w:hint="eastAsia" w:ascii="宋体" w:hAnsi="宋体" w:cs="宋体"/>
          <w:spacing w:val="-6"/>
          <w:szCs w:val="21"/>
          <w:lang w:val="zh-CN"/>
        </w:rPr>
        <w:t>若有低于成本或严重不符合市场规律的投标报价，投标人又不能做出书面说明并提供相关证明材料，由评标委员会集体讨论，经</w:t>
      </w:r>
      <w:r>
        <w:rPr>
          <w:rFonts w:ascii="宋体" w:hAnsi="宋体" w:cs="宋体"/>
          <w:szCs w:val="21"/>
          <w:lang w:val="zh-CN"/>
        </w:rPr>
        <w:t>2/3</w:t>
      </w:r>
      <w:r>
        <w:rPr>
          <w:rFonts w:hint="eastAsia" w:ascii="宋体" w:hAnsi="宋体" w:cs="宋体"/>
          <w:szCs w:val="21"/>
          <w:lang w:val="zh-CN"/>
        </w:rPr>
        <w:t>以上评委认定不合理的，</w:t>
      </w:r>
      <w:r>
        <w:rPr>
          <w:rFonts w:hint="eastAsia" w:ascii="宋体" w:hAnsi="宋体" w:cs="宋体"/>
          <w:spacing w:val="-6"/>
          <w:szCs w:val="21"/>
          <w:lang w:val="zh-CN"/>
        </w:rPr>
        <w:t>按无效投标处理</w:t>
      </w:r>
    </w:p>
    <w:p>
      <w:pPr>
        <w:autoSpaceDE w:val="0"/>
        <w:autoSpaceDN w:val="0"/>
        <w:adjustRightInd w:val="0"/>
        <w:spacing w:line="360" w:lineRule="auto"/>
        <w:ind w:firstLine="576" w:firstLineChars="262"/>
        <w:rPr>
          <w:rFonts w:ascii="宋体" w:hAnsi="宋体" w:cs="宋体"/>
          <w:sz w:val="22"/>
          <w:szCs w:val="22"/>
        </w:rPr>
      </w:pPr>
      <w:r>
        <w:rPr>
          <w:rFonts w:hint="eastAsia" w:ascii="宋体" w:hAnsi="宋体" w:cs="宋体"/>
          <w:sz w:val="22"/>
          <w:szCs w:val="22"/>
        </w:rPr>
        <w:t>综合评估分=商务技术部分得分＋投标报价得分，商务技术部分得分为所有评委评分的算术平均值，</w:t>
      </w:r>
      <w:r>
        <w:rPr>
          <w:rFonts w:ascii="宋体" w:hAnsi="宋体" w:cs="宋体"/>
          <w:sz w:val="22"/>
          <w:szCs w:val="22"/>
        </w:rPr>
        <w:t>得分保留小数点后二位。</w:t>
      </w:r>
    </w:p>
    <w:p>
      <w:pPr>
        <w:pStyle w:val="9"/>
      </w:pPr>
    </w:p>
    <w:tbl>
      <w:tblPr>
        <w:tblStyle w:val="17"/>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387" w:type="dxa"/>
            <w:vAlign w:val="center"/>
          </w:tcPr>
          <w:p>
            <w:pPr>
              <w:spacing w:line="360" w:lineRule="auto"/>
              <w:ind w:firstLine="660" w:firstLineChars="300"/>
              <w:rPr>
                <w:rFonts w:ascii="宋体" w:hAnsi="宋体" w:cs="宋体"/>
                <w:sz w:val="22"/>
                <w:szCs w:val="22"/>
              </w:rPr>
            </w:pPr>
            <w:r>
              <w:rPr>
                <w:rFonts w:hint="eastAsia" w:ascii="宋体" w:hAnsi="宋体" w:cs="宋体"/>
                <w:sz w:val="22"/>
                <w:szCs w:val="22"/>
                <w:lang w:val="zh-CN"/>
              </w:rPr>
              <w:t>评价指标和各评价权重指标：</w:t>
            </w:r>
            <w:r>
              <w:rPr>
                <w:rFonts w:hint="eastAsia" w:ascii="宋体" w:hAnsi="宋体" w:cs="宋体"/>
                <w:sz w:val="22"/>
                <w:szCs w:val="22"/>
              </w:rPr>
              <w:t>评标指标</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投标报价</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商务部分</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技术部分</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合计</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100</w:t>
            </w:r>
          </w:p>
        </w:tc>
      </w:tr>
    </w:tbl>
    <w:p>
      <w:pPr>
        <w:pStyle w:val="11"/>
        <w:snapToGrid w:val="0"/>
        <w:spacing w:before="120" w:after="120" w:line="360" w:lineRule="auto"/>
        <w:jc w:val="center"/>
        <w:outlineLvl w:val="0"/>
        <w:rPr>
          <w:rFonts w:hAnsi="宋体"/>
          <w:b/>
          <w:sz w:val="22"/>
          <w:szCs w:val="22"/>
        </w:rPr>
      </w:pPr>
    </w:p>
    <w:p>
      <w:pPr>
        <w:widowControl/>
        <w:autoSpaceDE w:val="0"/>
        <w:autoSpaceDN w:val="0"/>
        <w:adjustRightInd w:val="0"/>
        <w:spacing w:line="360" w:lineRule="auto"/>
        <w:jc w:val="center"/>
        <w:rPr>
          <w:rFonts w:ascii="宋体" w:cs="宋体"/>
          <w:b/>
          <w:szCs w:val="21"/>
          <w:lang w:val="zh-CN"/>
        </w:rPr>
      </w:pPr>
      <w:r>
        <w:rPr>
          <w:rFonts w:hint="eastAsia" w:ascii="宋体" w:hAnsi="宋体" w:cs="宋体"/>
          <w:b/>
          <w:szCs w:val="21"/>
          <w:lang w:val="zh-CN"/>
        </w:rPr>
        <w:t>四、资格审查表</w:t>
      </w:r>
    </w:p>
    <w:p>
      <w:pPr>
        <w:widowControl/>
        <w:autoSpaceDE w:val="0"/>
        <w:autoSpaceDN w:val="0"/>
        <w:adjustRightInd w:val="0"/>
        <w:spacing w:line="360" w:lineRule="auto"/>
        <w:rPr>
          <w:rFonts w:ascii="宋体" w:cs="宋体"/>
          <w:b/>
          <w:szCs w:val="21"/>
          <w:lang w:val="zh-CN"/>
        </w:rPr>
      </w:pPr>
    </w:p>
    <w:p>
      <w:pPr>
        <w:spacing w:line="360" w:lineRule="auto"/>
        <w:ind w:firstLine="420" w:firstLineChars="200"/>
        <w:jc w:val="left"/>
        <w:rPr>
          <w:rFonts w:ascii="宋体" w:cs="宋体"/>
          <w:szCs w:val="21"/>
        </w:rPr>
      </w:pPr>
      <w:r>
        <w:rPr>
          <w:rFonts w:ascii="宋体" w:hAnsi="宋体" w:cs="宋体"/>
          <w:szCs w:val="21"/>
        </w:rPr>
        <w:t xml:space="preserve">  </w:t>
      </w:r>
      <w:r>
        <w:rPr>
          <w:rFonts w:hint="eastAsia" w:ascii="宋体" w:hAnsi="宋体" w:cs="宋体"/>
          <w:szCs w:val="21"/>
        </w:rPr>
        <w:t>项目名称：</w:t>
      </w:r>
    </w:p>
    <w:p>
      <w:pPr>
        <w:widowControl/>
        <w:autoSpaceDE w:val="0"/>
        <w:autoSpaceDN w:val="0"/>
        <w:adjustRightInd w:val="0"/>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招标编号：</w:t>
      </w:r>
    </w:p>
    <w:tbl>
      <w:tblPr>
        <w:tblStyle w:val="17"/>
        <w:tblpPr w:leftFromText="180" w:rightFromText="180" w:vertAnchor="text" w:horzAnchor="page" w:tblpX="1695" w:tblpY="155"/>
        <w:tblOverlap w:val="never"/>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61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915" w:type="dxa"/>
          </w:tcPr>
          <w:p>
            <w:pPr>
              <w:widowControl/>
              <w:spacing w:line="360" w:lineRule="auto"/>
              <w:ind w:right="210"/>
              <w:jc w:val="right"/>
              <w:rPr>
                <w:rFonts w:ascii="宋体" w:cs="宋体"/>
                <w:b/>
                <w:szCs w:val="21"/>
              </w:rPr>
            </w:pPr>
            <w:r>
              <w:rPr>
                <w:rFonts w:hint="eastAsia" w:ascii="宋体" w:hAnsi="宋体" w:cs="宋体"/>
                <w:b/>
                <w:szCs w:val="21"/>
              </w:rPr>
              <w:t>序号</w:t>
            </w:r>
          </w:p>
        </w:tc>
        <w:tc>
          <w:tcPr>
            <w:tcW w:w="6120" w:type="dxa"/>
            <w:tcBorders>
              <w:tl2br w:val="single" w:color="auto" w:sz="4" w:space="0"/>
            </w:tcBorders>
          </w:tcPr>
          <w:p>
            <w:pPr>
              <w:widowControl/>
              <w:spacing w:line="360" w:lineRule="auto"/>
              <w:jc w:val="right"/>
              <w:rPr>
                <w:rFonts w:ascii="宋体" w:cs="宋体"/>
                <w:b/>
                <w:szCs w:val="21"/>
              </w:rPr>
            </w:pPr>
            <w:r>
              <w:rPr>
                <w:rFonts w:hint="eastAsia" w:ascii="宋体" w:hAnsi="宋体" w:cs="宋体"/>
                <w:b/>
                <w:szCs w:val="21"/>
              </w:rPr>
              <w:t>投标人</w:t>
            </w:r>
          </w:p>
          <w:p>
            <w:pPr>
              <w:widowControl/>
              <w:spacing w:line="360" w:lineRule="auto"/>
              <w:rPr>
                <w:rFonts w:ascii="宋体" w:cs="宋体"/>
                <w:b/>
                <w:szCs w:val="21"/>
              </w:rPr>
            </w:pPr>
            <w:r>
              <w:rPr>
                <w:rFonts w:hint="eastAsia" w:ascii="宋体" w:hAnsi="宋体" w:cs="宋体"/>
                <w:b/>
                <w:szCs w:val="21"/>
              </w:rPr>
              <w:t>内容</w:t>
            </w:r>
          </w:p>
        </w:tc>
        <w:tc>
          <w:tcPr>
            <w:tcW w:w="1695" w:type="dxa"/>
          </w:tcPr>
          <w:p>
            <w:pPr>
              <w:widowControl/>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915" w:type="dxa"/>
            <w:vAlign w:val="center"/>
          </w:tcPr>
          <w:p>
            <w:pPr>
              <w:widowControl/>
              <w:jc w:val="center"/>
              <w:rPr>
                <w:rFonts w:ascii="宋体" w:cs="宋体"/>
                <w:szCs w:val="21"/>
              </w:rPr>
            </w:pPr>
            <w:r>
              <w:rPr>
                <w:rFonts w:ascii="宋体" w:hAnsi="宋体" w:cs="宋体"/>
                <w:szCs w:val="21"/>
              </w:rPr>
              <w:t>1</w:t>
            </w:r>
          </w:p>
        </w:tc>
        <w:tc>
          <w:tcPr>
            <w:tcW w:w="6120" w:type="dxa"/>
            <w:vAlign w:val="center"/>
          </w:tcPr>
          <w:p>
            <w:pPr>
              <w:rPr>
                <w:rFonts w:ascii="宋体" w:cs="宋体"/>
                <w:szCs w:val="21"/>
              </w:rPr>
            </w:pPr>
            <w:r>
              <w:rPr>
                <w:rFonts w:hint="eastAsia" w:hAnsi="宋体" w:eastAsia="宋体" w:cs="宋体"/>
                <w:lang w:val="zh-CN"/>
              </w:rPr>
              <w:t>投标人企业法人营业执照复印件（副本）和国税、地税税务登记证复印件（副本）；（三证合一的只需提供营业执照，加盖公章，原件备查）</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915" w:type="dxa"/>
            <w:vAlign w:val="center"/>
          </w:tcPr>
          <w:p>
            <w:pPr>
              <w:widowControl/>
              <w:jc w:val="center"/>
              <w:rPr>
                <w:rFonts w:ascii="宋体" w:hAnsi="宋体" w:cs="宋体"/>
                <w:szCs w:val="21"/>
              </w:rPr>
            </w:pPr>
            <w:r>
              <w:rPr>
                <w:rFonts w:hint="eastAsia" w:ascii="宋体" w:hAnsi="宋体" w:cs="宋体"/>
                <w:szCs w:val="21"/>
              </w:rPr>
              <w:t>2</w:t>
            </w:r>
          </w:p>
        </w:tc>
        <w:tc>
          <w:tcPr>
            <w:tcW w:w="6120" w:type="dxa"/>
            <w:vAlign w:val="center"/>
          </w:tcPr>
          <w:p>
            <w:pPr>
              <w:pStyle w:val="79"/>
              <w:snapToGrid w:val="0"/>
              <w:spacing w:beforeLines="0" w:afterLines="0" w:line="360" w:lineRule="auto"/>
              <w:ind w:right="218" w:rightChars="104"/>
              <w:rPr>
                <w:rFonts w:hAnsi="宋体" w:cs="宋体"/>
                <w:lang w:val="zh-CN"/>
              </w:rPr>
            </w:pPr>
            <w:r>
              <w:rPr>
                <w:rFonts w:hint="eastAsia" w:hAnsi="宋体" w:eastAsia="宋体"/>
                <w:szCs w:val="22"/>
              </w:rPr>
              <w:t>提供近一年度财务相关报告或相关材料</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915" w:type="dxa"/>
            <w:vAlign w:val="center"/>
          </w:tcPr>
          <w:p>
            <w:pPr>
              <w:widowControl/>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6120" w:type="dxa"/>
            <w:vAlign w:val="center"/>
          </w:tcPr>
          <w:p>
            <w:pPr>
              <w:pStyle w:val="79"/>
              <w:snapToGrid w:val="0"/>
              <w:spacing w:beforeLines="0" w:afterLines="0" w:line="360" w:lineRule="auto"/>
              <w:ind w:right="218" w:rightChars="104"/>
              <w:rPr>
                <w:rFonts w:hint="eastAsia" w:hAnsi="宋体" w:eastAsia="宋体"/>
                <w:szCs w:val="22"/>
                <w:lang w:val="en-US" w:eastAsia="zh-CN"/>
              </w:rPr>
            </w:pPr>
            <w:r>
              <w:rPr>
                <w:rFonts w:hint="eastAsia" w:hAnsi="宋体" w:eastAsia="宋体"/>
                <w:szCs w:val="22"/>
                <w:lang w:val="en-US" w:eastAsia="zh-CN"/>
              </w:rPr>
              <w:t>投标函（承诺具有履行合同所必需的设备和专业技术能力）</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915" w:type="dxa"/>
            <w:vAlign w:val="center"/>
          </w:tcPr>
          <w:p>
            <w:pPr>
              <w:widowControl/>
              <w:jc w:val="center"/>
              <w:rPr>
                <w:rFonts w:hint="eastAsia" w:ascii="宋体" w:eastAsia="宋体" w:cs="宋体"/>
                <w:szCs w:val="21"/>
                <w:lang w:eastAsia="zh-CN"/>
              </w:rPr>
            </w:pPr>
            <w:r>
              <w:rPr>
                <w:rFonts w:hint="eastAsia" w:ascii="宋体" w:hAnsi="宋体" w:cs="宋体"/>
                <w:szCs w:val="21"/>
                <w:lang w:val="en-US" w:eastAsia="zh-CN"/>
              </w:rPr>
              <w:t>4</w:t>
            </w:r>
          </w:p>
        </w:tc>
        <w:tc>
          <w:tcPr>
            <w:tcW w:w="6120" w:type="dxa"/>
            <w:vAlign w:val="center"/>
          </w:tcPr>
          <w:p>
            <w:pPr>
              <w:pStyle w:val="79"/>
              <w:snapToGrid w:val="0"/>
              <w:spacing w:beforeLines="0" w:afterLines="0" w:line="360" w:lineRule="auto"/>
              <w:ind w:right="218" w:rightChars="104"/>
              <w:rPr>
                <w:rFonts w:hAnsi="宋体" w:eastAsia="宋体"/>
                <w:szCs w:val="22"/>
              </w:rPr>
            </w:pPr>
            <w:r>
              <w:rPr>
                <w:rFonts w:hint="eastAsia" w:hAnsi="宋体" w:eastAsia="宋体"/>
                <w:szCs w:val="22"/>
              </w:rPr>
              <w:t>最近一个季度依法缴纳税收和社保费的证明[税费凭证复印件，或者依法缴纳税费或依法免缴税费的证明文书(证明企业正常纳税)</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915" w:type="dxa"/>
            <w:vAlign w:val="center"/>
          </w:tcPr>
          <w:p>
            <w:pPr>
              <w:widowControl/>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6120" w:type="dxa"/>
            <w:vAlign w:val="center"/>
          </w:tcPr>
          <w:p>
            <w:pPr>
              <w:pStyle w:val="79"/>
              <w:snapToGrid w:val="0"/>
              <w:spacing w:beforeLines="0" w:afterLines="0" w:line="360" w:lineRule="auto"/>
              <w:ind w:right="218" w:rightChars="104"/>
              <w:rPr>
                <w:rFonts w:hint="eastAsia" w:hAnsi="宋体" w:eastAsia="宋体" w:cs="宋体"/>
              </w:rPr>
            </w:pPr>
            <w:r>
              <w:rPr>
                <w:rFonts w:hint="eastAsia" w:hAnsi="宋体" w:eastAsia="宋体" w:cs="宋体"/>
              </w:rPr>
              <w:t>供应商市场行为信誉（信用）情况承诺书（申明书）</w:t>
            </w:r>
          </w:p>
          <w:p>
            <w:pPr>
              <w:pStyle w:val="79"/>
              <w:snapToGrid w:val="0"/>
              <w:spacing w:beforeLines="0" w:afterLines="0" w:line="360" w:lineRule="auto"/>
              <w:ind w:right="218" w:rightChars="104"/>
              <w:rPr>
                <w:rFonts w:hint="eastAsia" w:hAnsi="宋体" w:eastAsia="宋体"/>
                <w:szCs w:val="22"/>
                <w:lang w:eastAsia="zh-CN"/>
              </w:rPr>
            </w:pPr>
            <w:r>
              <w:rPr>
                <w:rFonts w:hint="eastAsia" w:hAnsi="宋体" w:eastAsia="宋体" w:cs="宋体"/>
                <w:lang w:eastAsia="zh-CN"/>
              </w:rPr>
              <w:t>注：参加政府采购活动前三年内，在经营活动中没有重大违法记录。</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915" w:type="dxa"/>
            <w:vAlign w:val="center"/>
          </w:tcPr>
          <w:p>
            <w:pPr>
              <w:widowControl/>
              <w:jc w:val="center"/>
              <w:rPr>
                <w:rFonts w:hint="default" w:ascii="宋体" w:hAnsi="宋体" w:cs="宋体"/>
                <w:szCs w:val="21"/>
                <w:lang w:val="en-US" w:eastAsia="zh-CN"/>
              </w:rPr>
            </w:pPr>
            <w:r>
              <w:rPr>
                <w:rFonts w:hint="eastAsia" w:ascii="宋体" w:hAnsi="宋体" w:cs="宋体"/>
                <w:szCs w:val="21"/>
                <w:lang w:val="en-US" w:eastAsia="zh-CN"/>
              </w:rPr>
              <w:t>6</w:t>
            </w:r>
          </w:p>
        </w:tc>
        <w:tc>
          <w:tcPr>
            <w:tcW w:w="6120" w:type="dxa"/>
            <w:vAlign w:val="center"/>
          </w:tcPr>
          <w:p>
            <w:pPr>
              <w:pStyle w:val="79"/>
              <w:snapToGrid w:val="0"/>
              <w:spacing w:beforeLines="0" w:afterLines="0" w:line="360" w:lineRule="auto"/>
              <w:ind w:right="218" w:rightChars="104"/>
              <w:rPr>
                <w:rFonts w:hint="eastAsia" w:hAnsi="宋体" w:eastAsia="宋体" w:cs="宋体"/>
                <w:lang w:eastAsia="zh-CN"/>
              </w:rPr>
            </w:pPr>
            <w:r>
              <w:rPr>
                <w:rFonts w:hint="eastAsia" w:hAnsi="宋体" w:eastAsia="宋体" w:cs="宋体"/>
                <w:lang w:eastAsia="zh-CN"/>
              </w:rPr>
              <w:t>未被“信用中国”（www.creditchina.gov.cn）、中国政府采购网（www.ccgp.gov.cn）列入失信被执行人、重大税收违法案件当事人名单、政府采购严重违法失信行为记录名单</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trPr>
        <w:tc>
          <w:tcPr>
            <w:tcW w:w="915" w:type="dxa"/>
            <w:vAlign w:val="center"/>
          </w:tcPr>
          <w:p>
            <w:pPr>
              <w:widowControl/>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6120" w:type="dxa"/>
          </w:tcPr>
          <w:p>
            <w:pPr>
              <w:widowControl/>
              <w:spacing w:line="340" w:lineRule="exact"/>
              <w:jc w:val="left"/>
              <w:rPr>
                <w:rFonts w:ascii="宋体" w:hAnsi="宋体"/>
                <w:szCs w:val="22"/>
              </w:rPr>
            </w:pPr>
            <w:r>
              <w:rPr>
                <w:rFonts w:hint="eastAsia" w:ascii="宋体" w:hAnsi="宋体"/>
              </w:rPr>
              <w:t>法定代表人授权委托书或法定代表人身份证明书</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915" w:type="dxa"/>
            <w:vAlign w:val="center"/>
          </w:tcPr>
          <w:p>
            <w:pPr>
              <w:widowControl/>
              <w:jc w:val="center"/>
              <w:rPr>
                <w:rFonts w:hint="eastAsia" w:ascii="宋体" w:eastAsia="宋体" w:cs="宋体"/>
                <w:szCs w:val="21"/>
                <w:lang w:eastAsia="zh-CN"/>
              </w:rPr>
            </w:pPr>
            <w:r>
              <w:rPr>
                <w:rFonts w:hint="eastAsia" w:ascii="宋体" w:hAnsi="宋体" w:cs="宋体"/>
                <w:szCs w:val="21"/>
                <w:lang w:val="en-US" w:eastAsia="zh-CN"/>
              </w:rPr>
              <w:t>8</w:t>
            </w:r>
          </w:p>
        </w:tc>
        <w:tc>
          <w:tcPr>
            <w:tcW w:w="6120" w:type="dxa"/>
          </w:tcPr>
          <w:p>
            <w:pPr>
              <w:widowControl/>
              <w:spacing w:line="340" w:lineRule="exact"/>
              <w:jc w:val="left"/>
              <w:rPr>
                <w:rFonts w:ascii="宋体"/>
              </w:rPr>
            </w:pPr>
            <w:r>
              <w:rPr>
                <w:rFonts w:hint="eastAsia" w:ascii="宋体" w:hAnsi="宋体"/>
              </w:rPr>
              <w:t>法定代表人身份证复印件</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915" w:type="dxa"/>
            <w:vAlign w:val="center"/>
          </w:tcPr>
          <w:p>
            <w:pPr>
              <w:widowControl/>
              <w:jc w:val="center"/>
              <w:rPr>
                <w:rFonts w:hint="eastAsia" w:ascii="宋体" w:eastAsia="宋体" w:cs="宋体"/>
                <w:szCs w:val="21"/>
                <w:lang w:eastAsia="zh-CN"/>
              </w:rPr>
            </w:pPr>
            <w:r>
              <w:rPr>
                <w:rFonts w:hint="eastAsia" w:ascii="宋体" w:hAnsi="宋体" w:cs="宋体"/>
                <w:szCs w:val="21"/>
                <w:lang w:val="en-US" w:eastAsia="zh-CN"/>
              </w:rPr>
              <w:t>9</w:t>
            </w:r>
          </w:p>
        </w:tc>
        <w:tc>
          <w:tcPr>
            <w:tcW w:w="6120" w:type="dxa"/>
          </w:tcPr>
          <w:p>
            <w:pPr>
              <w:widowControl/>
              <w:spacing w:line="340" w:lineRule="exact"/>
              <w:jc w:val="left"/>
              <w:rPr>
                <w:rFonts w:ascii="宋体"/>
              </w:rPr>
            </w:pPr>
            <w:r>
              <w:rPr>
                <w:rFonts w:hint="eastAsia" w:ascii="宋体" w:hAnsi="宋体"/>
              </w:rPr>
              <w:t>授权代表身份证复印件（法人参加时不需要提供）</w:t>
            </w:r>
          </w:p>
        </w:tc>
        <w:tc>
          <w:tcPr>
            <w:tcW w:w="1695" w:type="dxa"/>
            <w:vAlign w:val="center"/>
          </w:tcPr>
          <w:p>
            <w:pPr>
              <w:widowControl/>
              <w:spacing w:line="360"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915" w:type="dxa"/>
            <w:vAlign w:val="center"/>
          </w:tcPr>
          <w:p>
            <w:pPr>
              <w:pStyle w:val="80"/>
              <w:widowControl/>
              <w:snapToGrid/>
              <w:spacing w:line="360" w:lineRule="auto"/>
              <w:ind w:firstLine="473"/>
              <w:rPr>
                <w:rFonts w:ascii="宋体" w:hAnsi="宋体" w:eastAsia="宋体" w:cs="宋体"/>
                <w:szCs w:val="21"/>
              </w:rPr>
            </w:pPr>
          </w:p>
        </w:tc>
        <w:tc>
          <w:tcPr>
            <w:tcW w:w="6120" w:type="dxa"/>
            <w:vAlign w:val="center"/>
          </w:tcPr>
          <w:p>
            <w:pPr>
              <w:pStyle w:val="80"/>
              <w:widowControl/>
              <w:snapToGrid/>
              <w:ind w:firstLine="474"/>
              <w:rPr>
                <w:rFonts w:ascii="宋体" w:hAnsi="宋体" w:eastAsia="宋体" w:cs="宋体"/>
                <w:b/>
                <w:bCs/>
                <w:szCs w:val="21"/>
              </w:rPr>
            </w:pPr>
            <w:r>
              <w:rPr>
                <w:rFonts w:hint="eastAsia" w:ascii="宋体" w:hAnsi="宋体" w:eastAsia="宋体" w:cs="宋体"/>
                <w:b/>
                <w:bCs/>
                <w:szCs w:val="21"/>
              </w:rPr>
              <w:t>结</w:t>
            </w:r>
            <w:r>
              <w:rPr>
                <w:rFonts w:ascii="宋体" w:hAnsi="宋体" w:eastAsia="宋体" w:cs="宋体"/>
                <w:b/>
                <w:bCs/>
                <w:szCs w:val="21"/>
              </w:rPr>
              <w:t xml:space="preserve">   </w:t>
            </w:r>
            <w:r>
              <w:rPr>
                <w:rFonts w:hint="eastAsia" w:ascii="宋体" w:hAnsi="宋体" w:eastAsia="宋体" w:cs="宋体"/>
                <w:b/>
                <w:bCs/>
                <w:szCs w:val="21"/>
              </w:rPr>
              <w:t>论</w:t>
            </w:r>
          </w:p>
        </w:tc>
        <w:tc>
          <w:tcPr>
            <w:tcW w:w="1695" w:type="dxa"/>
            <w:vAlign w:val="center"/>
          </w:tcPr>
          <w:p>
            <w:pPr>
              <w:widowControl/>
              <w:spacing w:line="360" w:lineRule="auto"/>
              <w:ind w:left="180"/>
              <w:rPr>
                <w:rFonts w:ascii="宋体" w:cs="宋体"/>
                <w:b/>
                <w:szCs w:val="21"/>
              </w:rPr>
            </w:pPr>
          </w:p>
        </w:tc>
      </w:tr>
    </w:tbl>
    <w:p>
      <w:pPr>
        <w:autoSpaceDE w:val="0"/>
        <w:autoSpaceDN w:val="0"/>
        <w:adjustRightInd w:val="0"/>
        <w:spacing w:line="360" w:lineRule="auto"/>
        <w:rPr>
          <w:rFonts w:hint="eastAsia" w:ascii="宋体" w:hAnsi="宋体" w:cs="宋体"/>
          <w:szCs w:val="21"/>
          <w:lang w:val="zh-CN"/>
        </w:rPr>
      </w:pPr>
    </w:p>
    <w:p>
      <w:pPr>
        <w:autoSpaceDE w:val="0"/>
        <w:autoSpaceDN w:val="0"/>
        <w:adjustRightInd w:val="0"/>
        <w:spacing w:line="360"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、表中只需填写“√”或“×”；</w:t>
      </w:r>
    </w:p>
    <w:p>
      <w:pPr>
        <w:autoSpaceDE w:val="0"/>
        <w:autoSpaceDN w:val="0"/>
        <w:adjustRightInd w:val="0"/>
        <w:spacing w:line="360" w:lineRule="auto"/>
        <w:ind w:firstLine="420" w:firstLineChars="200"/>
        <w:rPr>
          <w:rFonts w:ascii="宋体" w:cs="宋体"/>
          <w:szCs w:val="21"/>
          <w:lang w:val="zh-CN"/>
        </w:rPr>
      </w:pPr>
      <w:r>
        <w:rPr>
          <w:rFonts w:ascii="宋体" w:hAnsi="宋体" w:cs="宋体"/>
          <w:szCs w:val="21"/>
        </w:rPr>
        <w:t xml:space="preserve">    </w:t>
      </w:r>
      <w:r>
        <w:rPr>
          <w:rFonts w:ascii="宋体" w:hAnsi="宋体" w:cs="宋体"/>
          <w:szCs w:val="21"/>
          <w:lang w:val="zh-CN"/>
        </w:rPr>
        <w:t>2</w:t>
      </w:r>
      <w:r>
        <w:rPr>
          <w:rFonts w:hint="eastAsia" w:ascii="宋体" w:hAnsi="宋体" w:cs="宋体"/>
          <w:szCs w:val="21"/>
          <w:lang w:val="zh-CN"/>
        </w:rPr>
        <w:t>、在结论栏中填写“合格”或“不合格”。</w:t>
      </w: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eastAsia="宋体" w:cs="宋体"/>
          <w:b/>
          <w:sz w:val="22"/>
          <w:szCs w:val="22"/>
        </w:rPr>
      </w:pPr>
    </w:p>
    <w:p>
      <w:pPr>
        <w:pStyle w:val="11"/>
        <w:snapToGrid w:val="0"/>
        <w:spacing w:line="360" w:lineRule="auto"/>
        <w:rPr>
          <w:rFonts w:hAnsi="宋体" w:cs="宋体"/>
          <w:b/>
          <w:sz w:val="22"/>
          <w:szCs w:val="22"/>
        </w:rPr>
      </w:pPr>
      <w:r>
        <w:rPr>
          <w:rFonts w:hint="eastAsia" w:hAnsi="宋体" w:eastAsia="宋体" w:cs="宋体"/>
          <w:b/>
          <w:sz w:val="22"/>
          <w:szCs w:val="22"/>
        </w:rPr>
        <w:t>五、评标内容及标准</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11"/>
        <w:gridCol w:w="548"/>
        <w:gridCol w:w="5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62" w:type="dxa"/>
            <w:shd w:val="clear" w:color="auto" w:fill="auto"/>
            <w:vAlign w:val="center"/>
          </w:tcPr>
          <w:p>
            <w:pPr>
              <w:pStyle w:val="9"/>
            </w:pPr>
            <w:r>
              <w:rPr>
                <w:rFonts w:hint="eastAsia"/>
              </w:rPr>
              <w:t>评分项目分类</w:t>
            </w:r>
          </w:p>
        </w:tc>
        <w:tc>
          <w:tcPr>
            <w:tcW w:w="1011" w:type="dxa"/>
            <w:shd w:val="clear" w:color="auto" w:fill="auto"/>
            <w:vAlign w:val="center"/>
          </w:tcPr>
          <w:p>
            <w:pPr>
              <w:pStyle w:val="9"/>
            </w:pPr>
            <w:r>
              <w:rPr>
                <w:rFonts w:hint="eastAsia"/>
              </w:rPr>
              <w:t>评分项目</w:t>
            </w:r>
          </w:p>
        </w:tc>
        <w:tc>
          <w:tcPr>
            <w:tcW w:w="548" w:type="dxa"/>
            <w:shd w:val="clear" w:color="auto" w:fill="auto"/>
            <w:vAlign w:val="center"/>
          </w:tcPr>
          <w:p>
            <w:pPr>
              <w:pStyle w:val="9"/>
            </w:pPr>
            <w:r>
              <w:rPr>
                <w:rFonts w:hint="eastAsia"/>
              </w:rPr>
              <w:t>分值</w:t>
            </w:r>
          </w:p>
        </w:tc>
        <w:tc>
          <w:tcPr>
            <w:tcW w:w="5875" w:type="dxa"/>
            <w:shd w:val="clear" w:color="auto" w:fill="auto"/>
            <w:vAlign w:val="center"/>
          </w:tcPr>
          <w:p>
            <w:pPr>
              <w:pStyle w:val="9"/>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62" w:type="dxa"/>
            <w:vMerge w:val="restart"/>
            <w:shd w:val="clear" w:color="auto" w:fill="auto"/>
            <w:vAlign w:val="center"/>
          </w:tcPr>
          <w:p>
            <w:pPr>
              <w:pStyle w:val="9"/>
            </w:pPr>
            <w:r>
              <w:rPr>
                <w:rFonts w:hint="eastAsia"/>
              </w:rPr>
              <w:t>商务及资信部分（30分）</w:t>
            </w:r>
          </w:p>
        </w:tc>
        <w:tc>
          <w:tcPr>
            <w:tcW w:w="1011" w:type="dxa"/>
            <w:vMerge w:val="restart"/>
            <w:shd w:val="clear" w:color="auto" w:fill="auto"/>
            <w:vAlign w:val="center"/>
          </w:tcPr>
          <w:p>
            <w:pPr>
              <w:pStyle w:val="9"/>
            </w:pPr>
            <w:r>
              <w:rPr>
                <w:rFonts w:hint="eastAsia"/>
              </w:rPr>
              <w:t>投标人资质与信用情况</w:t>
            </w:r>
          </w:p>
        </w:tc>
        <w:tc>
          <w:tcPr>
            <w:tcW w:w="548" w:type="dxa"/>
            <w:shd w:val="clear" w:color="auto" w:fill="auto"/>
            <w:vAlign w:val="center"/>
          </w:tcPr>
          <w:p>
            <w:pPr>
              <w:pStyle w:val="9"/>
            </w:pPr>
            <w:r>
              <w:rPr>
                <w:rFonts w:hint="eastAsia"/>
              </w:rPr>
              <w:t>3</w:t>
            </w:r>
          </w:p>
        </w:tc>
        <w:tc>
          <w:tcPr>
            <w:tcW w:w="5875" w:type="dxa"/>
            <w:shd w:val="clear" w:color="auto" w:fill="auto"/>
            <w:vAlign w:val="center"/>
          </w:tcPr>
          <w:p>
            <w:pPr>
              <w:pStyle w:val="9"/>
            </w:pPr>
            <w:r>
              <w:rPr>
                <w:rFonts w:hint="eastAsia"/>
              </w:rPr>
              <w:t>投标人通过ISO9001质量管理体系认证，得3分。须提供复印件及原件，未带原件不得分。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62" w:type="dxa"/>
            <w:vMerge w:val="continue"/>
            <w:vAlign w:val="center"/>
          </w:tcPr>
          <w:p>
            <w:pPr>
              <w:pStyle w:val="9"/>
            </w:pPr>
          </w:p>
        </w:tc>
        <w:tc>
          <w:tcPr>
            <w:tcW w:w="1011" w:type="dxa"/>
            <w:vMerge w:val="continue"/>
            <w:vAlign w:val="center"/>
          </w:tcPr>
          <w:p>
            <w:pPr>
              <w:pStyle w:val="9"/>
            </w:pPr>
          </w:p>
        </w:tc>
        <w:tc>
          <w:tcPr>
            <w:tcW w:w="548" w:type="dxa"/>
            <w:shd w:val="clear" w:color="auto" w:fill="auto"/>
            <w:vAlign w:val="center"/>
          </w:tcPr>
          <w:p>
            <w:pPr>
              <w:pStyle w:val="9"/>
            </w:pPr>
            <w:r>
              <w:rPr>
                <w:rFonts w:hint="eastAsia"/>
              </w:rPr>
              <w:t>6</w:t>
            </w:r>
          </w:p>
        </w:tc>
        <w:tc>
          <w:tcPr>
            <w:tcW w:w="5875" w:type="dxa"/>
            <w:shd w:val="clear" w:color="auto" w:fill="auto"/>
            <w:vAlign w:val="center"/>
          </w:tcPr>
          <w:p>
            <w:pPr>
              <w:pStyle w:val="9"/>
            </w:pPr>
            <w:r>
              <w:rPr>
                <w:rFonts w:hint="eastAsia"/>
              </w:rPr>
              <w:t>投标人能提供项目相关软件</w:t>
            </w:r>
            <w:r>
              <w:rPr>
                <w:rFonts w:hint="eastAsia"/>
                <w:lang w:eastAsia="zh-CN"/>
              </w:rPr>
              <w:t>著作权登记证书</w:t>
            </w:r>
            <w:r>
              <w:rPr>
                <w:rFonts w:hint="eastAsia"/>
              </w:rPr>
              <w:t>，每提供一个得2分，满分6分。（须提供复印件及原件，未带原件不得分。）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62" w:type="dxa"/>
            <w:vMerge w:val="continue"/>
            <w:vAlign w:val="center"/>
          </w:tcPr>
          <w:p>
            <w:pPr>
              <w:pStyle w:val="9"/>
            </w:pPr>
          </w:p>
        </w:tc>
        <w:tc>
          <w:tcPr>
            <w:tcW w:w="1011" w:type="dxa"/>
            <w:shd w:val="clear" w:color="auto" w:fill="auto"/>
            <w:vAlign w:val="center"/>
          </w:tcPr>
          <w:p>
            <w:pPr>
              <w:pStyle w:val="9"/>
            </w:pPr>
            <w:r>
              <w:rPr>
                <w:rFonts w:hint="eastAsia"/>
              </w:rPr>
              <w:t>投标人应急行业类似项目建设的成功经验</w:t>
            </w:r>
          </w:p>
        </w:tc>
        <w:tc>
          <w:tcPr>
            <w:tcW w:w="548" w:type="dxa"/>
            <w:shd w:val="clear" w:color="auto" w:fill="auto"/>
            <w:vAlign w:val="center"/>
          </w:tcPr>
          <w:p>
            <w:pPr>
              <w:pStyle w:val="9"/>
            </w:pPr>
            <w:r>
              <w:rPr>
                <w:rFonts w:hint="eastAsia"/>
              </w:rPr>
              <w:t>9</w:t>
            </w:r>
          </w:p>
        </w:tc>
        <w:tc>
          <w:tcPr>
            <w:tcW w:w="5875" w:type="dxa"/>
            <w:shd w:val="clear" w:color="auto" w:fill="auto"/>
            <w:vAlign w:val="center"/>
          </w:tcPr>
          <w:p>
            <w:pPr>
              <w:pStyle w:val="9"/>
            </w:pPr>
            <w:r>
              <w:rPr>
                <w:rFonts w:hint="eastAsia"/>
              </w:rPr>
              <w:t>投标人应提供2018年1月1日至投标截止日全国范围内签订的应急行业信息化系统及软件开发项目合同案例。每提供一个案例得3分，最高9分。（需提供合同全本或合同关键页复印件，合同关键页包含：合同首页、合同内容页、合同金额页、合同盖章页等，以合同签订时间为准）为准，否则为无效合同证明材料）。原件备查，未带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862" w:type="dxa"/>
            <w:vMerge w:val="continue"/>
            <w:vAlign w:val="center"/>
          </w:tcPr>
          <w:p>
            <w:pPr>
              <w:pStyle w:val="9"/>
            </w:pPr>
          </w:p>
        </w:tc>
        <w:tc>
          <w:tcPr>
            <w:tcW w:w="1011" w:type="dxa"/>
            <w:shd w:val="clear" w:color="auto" w:fill="auto"/>
            <w:vAlign w:val="center"/>
          </w:tcPr>
          <w:p>
            <w:pPr>
              <w:pStyle w:val="9"/>
            </w:pPr>
            <w:r>
              <w:rPr>
                <w:rFonts w:hint="eastAsia"/>
              </w:rPr>
              <w:t>项目组人员配备及资历情况</w:t>
            </w:r>
          </w:p>
        </w:tc>
        <w:tc>
          <w:tcPr>
            <w:tcW w:w="548" w:type="dxa"/>
            <w:shd w:val="clear" w:color="auto" w:fill="auto"/>
            <w:vAlign w:val="center"/>
          </w:tcPr>
          <w:p>
            <w:pPr>
              <w:pStyle w:val="9"/>
            </w:pPr>
            <w:r>
              <w:rPr>
                <w:rFonts w:hint="eastAsia"/>
              </w:rPr>
              <w:t>5</w:t>
            </w:r>
          </w:p>
        </w:tc>
        <w:tc>
          <w:tcPr>
            <w:tcW w:w="5875" w:type="dxa"/>
            <w:shd w:val="clear" w:color="auto" w:fill="auto"/>
            <w:vAlign w:val="center"/>
          </w:tcPr>
          <w:p>
            <w:pPr>
              <w:pStyle w:val="9"/>
            </w:pPr>
            <w:r>
              <w:rPr>
                <w:rFonts w:hint="eastAsia"/>
              </w:rPr>
              <w:t>提供拟投入项目主要研发人员名单及其技术背景，0-5分，（如毕业证书、职称证书、业绩证明等）。</w:t>
            </w:r>
            <w:r>
              <w:rPr>
                <w:rFonts w:hint="eastAsia" w:ascii="宋体" w:hAnsi="宋体"/>
                <w:szCs w:val="21"/>
              </w:rPr>
              <w:t>上述人员提供近三个月任意一个月社保证明材料，否则不得分。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62" w:type="dxa"/>
            <w:vMerge w:val="continue"/>
            <w:vAlign w:val="center"/>
          </w:tcPr>
          <w:p>
            <w:pPr>
              <w:pStyle w:val="9"/>
            </w:pPr>
          </w:p>
        </w:tc>
        <w:tc>
          <w:tcPr>
            <w:tcW w:w="1011" w:type="dxa"/>
            <w:shd w:val="clear" w:color="auto" w:fill="auto"/>
            <w:vAlign w:val="center"/>
          </w:tcPr>
          <w:p>
            <w:pPr>
              <w:pStyle w:val="9"/>
            </w:pPr>
            <w:r>
              <w:rPr>
                <w:rFonts w:hint="eastAsia"/>
              </w:rPr>
              <w:t>优惠承诺情况</w:t>
            </w:r>
          </w:p>
        </w:tc>
        <w:tc>
          <w:tcPr>
            <w:tcW w:w="548" w:type="dxa"/>
            <w:shd w:val="clear" w:color="auto" w:fill="auto"/>
            <w:vAlign w:val="center"/>
          </w:tcPr>
          <w:p>
            <w:pPr>
              <w:pStyle w:val="9"/>
            </w:pPr>
            <w:r>
              <w:rPr>
                <w:rFonts w:hint="eastAsia"/>
              </w:rPr>
              <w:t>2</w:t>
            </w:r>
          </w:p>
        </w:tc>
        <w:tc>
          <w:tcPr>
            <w:tcW w:w="5875" w:type="dxa"/>
            <w:shd w:val="clear" w:color="auto" w:fill="auto"/>
            <w:vAlign w:val="center"/>
          </w:tcPr>
          <w:p>
            <w:pPr>
              <w:pStyle w:val="9"/>
            </w:pPr>
            <w:r>
              <w:rPr>
                <w:rFonts w:hint="eastAsia"/>
              </w:rPr>
              <w:t>投标人提出的优惠条件和承诺情况，及其可实现程度等（每项优惠内容0-</w:t>
            </w:r>
            <w:r>
              <w:t>0.5</w:t>
            </w:r>
            <w:r>
              <w:rPr>
                <w:rFonts w:hint="eastAsia"/>
              </w:rPr>
              <w:t>分，最高2分）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62" w:type="dxa"/>
            <w:vMerge w:val="continue"/>
            <w:vAlign w:val="center"/>
          </w:tcPr>
          <w:p>
            <w:pPr>
              <w:pStyle w:val="9"/>
            </w:pPr>
          </w:p>
        </w:tc>
        <w:tc>
          <w:tcPr>
            <w:tcW w:w="1011" w:type="dxa"/>
            <w:shd w:val="clear" w:color="auto" w:fill="auto"/>
            <w:vAlign w:val="center"/>
          </w:tcPr>
          <w:p>
            <w:pPr>
              <w:pStyle w:val="9"/>
              <w:rPr>
                <w:rFonts w:hint="eastAsia" w:eastAsia="宋体"/>
                <w:lang w:eastAsia="zh-CN"/>
              </w:rPr>
            </w:pPr>
            <w:r>
              <w:rPr>
                <w:rFonts w:hint="eastAsia"/>
                <w:lang w:eastAsia="zh-CN"/>
              </w:rPr>
              <w:t>售后服务情况</w:t>
            </w:r>
          </w:p>
        </w:tc>
        <w:tc>
          <w:tcPr>
            <w:tcW w:w="548" w:type="dxa"/>
            <w:shd w:val="clear" w:color="auto" w:fill="auto"/>
            <w:vAlign w:val="center"/>
          </w:tcPr>
          <w:p>
            <w:pPr>
              <w:pStyle w:val="9"/>
              <w:rPr>
                <w:rFonts w:hint="eastAsia" w:eastAsia="宋体"/>
                <w:lang w:val="en-US" w:eastAsia="zh-CN"/>
              </w:rPr>
            </w:pPr>
            <w:r>
              <w:rPr>
                <w:rFonts w:hint="eastAsia"/>
                <w:lang w:val="en-US" w:eastAsia="zh-CN"/>
              </w:rPr>
              <w:t>3</w:t>
            </w:r>
          </w:p>
        </w:tc>
        <w:tc>
          <w:tcPr>
            <w:tcW w:w="5875" w:type="dxa"/>
            <w:shd w:val="clear" w:color="auto" w:fill="auto"/>
            <w:vAlign w:val="center"/>
          </w:tcPr>
          <w:p>
            <w:pPr>
              <w:pStyle w:val="9"/>
              <w:rPr>
                <w:rFonts w:hint="default" w:eastAsia="宋体"/>
                <w:lang w:val="en-US" w:eastAsia="zh-CN"/>
              </w:rPr>
            </w:pPr>
            <w:r>
              <w:rPr>
                <w:rFonts w:hint="eastAsia"/>
                <w:lang w:eastAsia="zh-CN"/>
              </w:rPr>
              <w:t>投标人提出的售后服务方案及承诺。（包括质保期，响应时间，质保期后的服务方案等）</w:t>
            </w:r>
            <w:r>
              <w:rPr>
                <w:rFonts w:hint="eastAsia"/>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62" w:type="dxa"/>
            <w:vMerge w:val="continue"/>
            <w:vAlign w:val="center"/>
          </w:tcPr>
          <w:p>
            <w:pPr>
              <w:pStyle w:val="9"/>
            </w:pPr>
          </w:p>
        </w:tc>
        <w:tc>
          <w:tcPr>
            <w:tcW w:w="1011" w:type="dxa"/>
            <w:shd w:val="clear" w:color="auto" w:fill="auto"/>
            <w:vAlign w:val="center"/>
          </w:tcPr>
          <w:p>
            <w:pPr>
              <w:pStyle w:val="9"/>
            </w:pPr>
            <w:r>
              <w:rPr>
                <w:rFonts w:hint="eastAsia"/>
              </w:rPr>
              <w:t>所投产品的节能产品、环境标志产品情况</w:t>
            </w:r>
          </w:p>
        </w:tc>
        <w:tc>
          <w:tcPr>
            <w:tcW w:w="548" w:type="dxa"/>
            <w:shd w:val="clear" w:color="auto" w:fill="auto"/>
            <w:vAlign w:val="center"/>
          </w:tcPr>
          <w:p>
            <w:pPr>
              <w:pStyle w:val="9"/>
            </w:pPr>
            <w:r>
              <w:rPr>
                <w:rFonts w:hint="eastAsia"/>
              </w:rPr>
              <w:t>2</w:t>
            </w:r>
          </w:p>
        </w:tc>
        <w:tc>
          <w:tcPr>
            <w:tcW w:w="5875" w:type="dxa"/>
            <w:shd w:val="clear" w:color="auto" w:fill="auto"/>
            <w:vAlign w:val="center"/>
          </w:tcPr>
          <w:p>
            <w:pPr>
              <w:pStyle w:val="9"/>
            </w:pPr>
            <w:r>
              <w:rPr>
                <w:rFonts w:hint="eastAsia"/>
              </w:rPr>
              <w:t>有</w:t>
            </w:r>
            <w:r>
              <w:rPr>
                <w:rFonts w:hint="eastAsia"/>
                <w:lang w:val="zh-CN"/>
              </w:rPr>
              <w:t>投标产品主体已列入节能产品品目清单的</w:t>
            </w:r>
            <w:r>
              <w:rPr>
                <w:rFonts w:hint="eastAsia"/>
              </w:rPr>
              <w:t>每个</w:t>
            </w:r>
            <w:r>
              <w:rPr>
                <w:rFonts w:hint="eastAsia"/>
                <w:lang w:val="zh-CN"/>
              </w:rPr>
              <w:t>得1分，</w:t>
            </w:r>
            <w:r>
              <w:rPr>
                <w:rFonts w:hint="eastAsia"/>
              </w:rPr>
              <w:t>或者有</w:t>
            </w:r>
            <w:r>
              <w:rPr>
                <w:rFonts w:hint="eastAsia"/>
                <w:lang w:val="zh-CN"/>
              </w:rPr>
              <w:t>投标产品主体已列入环境标志产品品目清单的的</w:t>
            </w:r>
            <w:r>
              <w:rPr>
                <w:rFonts w:hint="eastAsia"/>
              </w:rPr>
              <w:t>每个</w:t>
            </w:r>
            <w:r>
              <w:rPr>
                <w:rFonts w:hint="eastAsia"/>
                <w:lang w:val="zh-CN"/>
              </w:rPr>
              <w:t>得1分。</w:t>
            </w:r>
            <w:r>
              <w:rPr>
                <w:rFonts w:hint="eastAsia"/>
              </w:rPr>
              <w:t>可累加，最多2分。（拼接屏为主体产品）</w:t>
            </w:r>
          </w:p>
          <w:p>
            <w:pPr>
              <w:pStyle w:val="9"/>
            </w:pPr>
            <w:r>
              <w:rPr>
                <w:rFonts w:hint="eastAsia"/>
                <w:lang w:val="zh-CN"/>
              </w:rPr>
              <w:t>须提供生产厂商国家确定的认证机构出具的、处于有效期之内的认证证书复印件</w:t>
            </w:r>
            <w:r>
              <w:rPr>
                <w:rFonts w:hint="eastAsia"/>
                <w:lang w:val="en-US" w:eastAsia="zh-CN"/>
              </w:rPr>
              <w:t>,</w:t>
            </w:r>
            <w:r>
              <w:rPr>
                <w:rFonts w:hint="eastAsia"/>
                <w:lang w:val="zh-CN"/>
              </w:rPr>
              <w:t>且加盖生产厂商公章，否则不得分。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62" w:type="dxa"/>
            <w:vMerge w:val="restart"/>
            <w:shd w:val="clear" w:color="auto" w:fill="auto"/>
            <w:vAlign w:val="center"/>
          </w:tcPr>
          <w:p>
            <w:pPr>
              <w:pStyle w:val="9"/>
            </w:pPr>
            <w:r>
              <w:rPr>
                <w:rFonts w:hint="eastAsia"/>
              </w:rPr>
              <w:t>技术部分</w:t>
            </w:r>
            <w:r>
              <w:rPr>
                <w:rFonts w:hint="eastAsia"/>
              </w:rPr>
              <w:br w:type="textWrapping"/>
            </w:r>
            <w:r>
              <w:rPr>
                <w:rFonts w:hint="eastAsia"/>
              </w:rPr>
              <w:t>（40分）</w:t>
            </w:r>
          </w:p>
        </w:tc>
        <w:tc>
          <w:tcPr>
            <w:tcW w:w="1011" w:type="dxa"/>
            <w:shd w:val="clear" w:color="auto" w:fill="auto"/>
            <w:vAlign w:val="center"/>
          </w:tcPr>
          <w:p>
            <w:pPr>
              <w:pStyle w:val="9"/>
            </w:pPr>
            <w:r>
              <w:rPr>
                <w:rFonts w:hint="eastAsia"/>
              </w:rPr>
              <w:t>技术方案</w:t>
            </w:r>
          </w:p>
        </w:tc>
        <w:tc>
          <w:tcPr>
            <w:tcW w:w="548" w:type="dxa"/>
            <w:shd w:val="clear" w:color="auto" w:fill="auto"/>
            <w:vAlign w:val="center"/>
          </w:tcPr>
          <w:p>
            <w:pPr>
              <w:pStyle w:val="9"/>
            </w:pPr>
            <w:r>
              <w:rPr>
                <w:rFonts w:hint="eastAsia"/>
              </w:rPr>
              <w:t>25</w:t>
            </w:r>
          </w:p>
        </w:tc>
        <w:tc>
          <w:tcPr>
            <w:tcW w:w="5875" w:type="dxa"/>
            <w:shd w:val="clear" w:color="auto" w:fill="auto"/>
            <w:vAlign w:val="center"/>
          </w:tcPr>
          <w:p>
            <w:pPr>
              <w:pStyle w:val="9"/>
            </w:pPr>
            <w:r>
              <w:rPr>
                <w:rFonts w:hint="eastAsia"/>
              </w:rPr>
              <w:t>包括对项目整体的理解、系统总体架构、主要组成部分介绍、系统主要功能特性的实现等方面因素，与项目需求的吻合程度以及偏差情况，是否达到采购人的实际需求打分，对与需求完全吻合无偏差（20-25分），对与需求基本吻合（15-20分），与需求偏差较大（10-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62" w:type="dxa"/>
            <w:vMerge w:val="continue"/>
            <w:vAlign w:val="center"/>
          </w:tcPr>
          <w:p>
            <w:pPr>
              <w:pStyle w:val="9"/>
            </w:pPr>
          </w:p>
        </w:tc>
        <w:tc>
          <w:tcPr>
            <w:tcW w:w="1011" w:type="dxa"/>
            <w:shd w:val="clear" w:color="auto" w:fill="auto"/>
            <w:vAlign w:val="center"/>
          </w:tcPr>
          <w:p>
            <w:pPr>
              <w:pStyle w:val="9"/>
            </w:pPr>
            <w:r>
              <w:rPr>
                <w:rFonts w:hint="eastAsia"/>
              </w:rPr>
              <w:t>针对技术方案的Demo演示</w:t>
            </w:r>
          </w:p>
        </w:tc>
        <w:tc>
          <w:tcPr>
            <w:tcW w:w="548" w:type="dxa"/>
            <w:shd w:val="clear" w:color="auto" w:fill="auto"/>
            <w:vAlign w:val="center"/>
          </w:tcPr>
          <w:p>
            <w:pPr>
              <w:pStyle w:val="9"/>
            </w:pPr>
            <w:r>
              <w:rPr>
                <w:rFonts w:hint="eastAsia"/>
              </w:rPr>
              <w:t>15</w:t>
            </w:r>
          </w:p>
        </w:tc>
        <w:tc>
          <w:tcPr>
            <w:tcW w:w="5875" w:type="dxa"/>
            <w:shd w:val="clear" w:color="auto" w:fill="auto"/>
            <w:vAlign w:val="center"/>
          </w:tcPr>
          <w:p>
            <w:pPr>
              <w:pStyle w:val="9"/>
              <w:rPr>
                <w:rFonts w:hint="eastAsia" w:eastAsia="宋体"/>
                <w:lang w:eastAsia="zh-CN"/>
              </w:rPr>
            </w:pPr>
            <w:r>
              <w:rPr>
                <w:rFonts w:hint="eastAsia"/>
              </w:rPr>
              <w:t>投标人进行现场Demo演示，展示系统功能，与项目需求的吻合程度以及偏差情况，是否达到采购人的实际需求等，完全符合或优于采购人的实际需求（10-15分），基本符合采购人的实际需求（5-10分），</w:t>
            </w:r>
            <w:r>
              <w:rPr>
                <w:rFonts w:hint="eastAsia"/>
                <w:lang w:eastAsia="zh-CN"/>
              </w:rPr>
              <w:t>与</w:t>
            </w:r>
            <w:r>
              <w:rPr>
                <w:rFonts w:hint="eastAsia"/>
              </w:rPr>
              <w:t>采购人的实际需求符合性差的（0-5分）。无Demo演示</w:t>
            </w:r>
            <w:r>
              <w:rPr>
                <w:rFonts w:hint="eastAsia"/>
                <w:lang w:eastAsia="zh-CN"/>
              </w:rPr>
              <w:t>、</w:t>
            </w:r>
            <w:r>
              <w:rPr>
                <w:rFonts w:hint="eastAsia"/>
              </w:rPr>
              <w:t>不符合业务实际情况此项不得分。</w:t>
            </w:r>
            <w:r>
              <w:rPr>
                <w:rFonts w:hint="eastAsia"/>
                <w:lang w:eastAsia="zh-CN"/>
              </w:rPr>
              <w:t>投标人自带电脑。</w:t>
            </w:r>
          </w:p>
        </w:tc>
      </w:tr>
    </w:tbl>
    <w:p>
      <w:pPr>
        <w:pStyle w:val="9"/>
      </w:pPr>
    </w:p>
    <w:p>
      <w:pPr>
        <w:pStyle w:val="9"/>
        <w:rPr>
          <w:rFonts w:ascii="宋体" w:hAnsi="宋体"/>
          <w:b/>
          <w:bCs/>
          <w:color w:val="FF0000"/>
          <w:sz w:val="22"/>
          <w:szCs w:val="22"/>
        </w:rPr>
      </w:pPr>
    </w:p>
    <w:p>
      <w:pPr>
        <w:pStyle w:val="9"/>
        <w:rPr>
          <w:rFonts w:ascii="宋体" w:hAnsi="宋体"/>
          <w:b/>
          <w:bCs/>
          <w:color w:val="FF0000"/>
          <w:sz w:val="22"/>
          <w:szCs w:val="22"/>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p>
    <w:p>
      <w:pPr>
        <w:pStyle w:val="9"/>
        <w:rPr>
          <w:rFonts w:ascii="宋体" w:hAnsi="宋体"/>
          <w:b/>
          <w:bCs/>
          <w:color w:val="FF0000"/>
          <w:sz w:val="21"/>
        </w:rPr>
      </w:pPr>
      <w:bookmarkStart w:id="34" w:name="_GoBack"/>
      <w:bookmarkEnd w:id="34"/>
    </w:p>
    <w:p>
      <w:pPr>
        <w:spacing w:before="120" w:line="360" w:lineRule="auto"/>
        <w:jc w:val="center"/>
        <w:rPr>
          <w:rFonts w:ascii="宋体" w:hAnsi="宋体"/>
          <w:sz w:val="32"/>
          <w:szCs w:val="32"/>
        </w:rPr>
      </w:pPr>
      <w:r>
        <w:rPr>
          <w:rFonts w:ascii="宋体" w:hAnsi="宋体"/>
          <w:b/>
          <w:bCs/>
          <w:sz w:val="32"/>
          <w:szCs w:val="32"/>
        </w:rPr>
        <w:t>第五章  合同主要条款</w:t>
      </w:r>
    </w:p>
    <w:p>
      <w:pPr>
        <w:spacing w:line="360" w:lineRule="exact"/>
        <w:rPr>
          <w:rFonts w:ascii="宋体" w:hAnsi="宋体"/>
          <w:sz w:val="28"/>
          <w:szCs w:val="28"/>
        </w:rPr>
      </w:pPr>
    </w:p>
    <w:p>
      <w:pPr>
        <w:snapToGrid w:val="0"/>
        <w:spacing w:before="156" w:beforeLines="50" w:after="156" w:afterLines="50"/>
        <w:jc w:val="center"/>
        <w:rPr>
          <w:rFonts w:ascii="宋体" w:hAnsi="宋体"/>
          <w:b/>
          <w:color w:val="000000"/>
          <w:sz w:val="30"/>
          <w:szCs w:val="30"/>
        </w:rPr>
      </w:pPr>
      <w:r>
        <w:rPr>
          <w:rFonts w:hint="eastAsia" w:ascii="宋体" w:hAnsi="宋体"/>
          <w:b/>
          <w:color w:val="000000"/>
          <w:sz w:val="30"/>
          <w:szCs w:val="30"/>
        </w:rPr>
        <w:t>（具体条款以甲方为主协商确定）</w:t>
      </w:r>
    </w:p>
    <w:p>
      <w:pPr>
        <w:tabs>
          <w:tab w:val="left" w:pos="720"/>
        </w:tabs>
        <w:spacing w:line="360" w:lineRule="auto"/>
        <w:ind w:firstLine="480" w:firstLineChars="200"/>
        <w:rPr>
          <w:rFonts w:ascii="宋体" w:hAnsi="宋体"/>
          <w:sz w:val="24"/>
        </w:rPr>
      </w:pPr>
      <w:r>
        <w:rPr>
          <w:rFonts w:hint="eastAsia" w:ascii="宋体" w:hAnsi="宋体"/>
          <w:sz w:val="24"/>
        </w:rPr>
        <w:t>合同将由舟山市应急管理局（以下简称甲方）和经评审最终确定的中标人（以下简称乙方）结合本项目具体情况协商后签订。以下为甲方提出涉及乙方的主要条款，投标人在投标文件中应对其进行确认或拒绝。如投标人在其投标文件中未做拒绝或提出修改要求的，招标人将视作认同。</w:t>
      </w:r>
    </w:p>
    <w:p>
      <w:pPr>
        <w:tabs>
          <w:tab w:val="left" w:pos="720"/>
        </w:tabs>
        <w:spacing w:line="360" w:lineRule="auto"/>
        <w:rPr>
          <w:rFonts w:ascii="宋体" w:hAnsi="宋体"/>
          <w:b/>
          <w:sz w:val="24"/>
          <w:szCs w:val="28"/>
        </w:rPr>
      </w:pPr>
      <w:r>
        <w:rPr>
          <w:rFonts w:hint="eastAsia" w:ascii="宋体" w:hAnsi="宋体"/>
          <w:b/>
          <w:sz w:val="24"/>
          <w:szCs w:val="28"/>
        </w:rPr>
        <w:t>甲    方：</w:t>
      </w:r>
      <w:r>
        <w:rPr>
          <w:rFonts w:hint="eastAsia" w:ascii="宋体" w:hAnsi="宋体"/>
          <w:b/>
          <w:sz w:val="24"/>
          <w:szCs w:val="28"/>
          <w:u w:val="single"/>
        </w:rPr>
        <w:t xml:space="preserve">              </w:t>
      </w:r>
    </w:p>
    <w:p>
      <w:pPr>
        <w:spacing w:line="360" w:lineRule="auto"/>
        <w:rPr>
          <w:rFonts w:ascii="宋体" w:hAnsi="宋体"/>
          <w:sz w:val="24"/>
          <w:szCs w:val="28"/>
        </w:rPr>
      </w:pPr>
      <w:r>
        <w:rPr>
          <w:rFonts w:hint="eastAsia" w:ascii="宋体" w:hAnsi="宋体"/>
          <w:sz w:val="24"/>
          <w:szCs w:val="28"/>
        </w:rPr>
        <w:t>电    话：           　   传  真：           地  址：</w:t>
      </w:r>
    </w:p>
    <w:p>
      <w:pPr>
        <w:spacing w:line="360" w:lineRule="auto"/>
        <w:rPr>
          <w:rFonts w:ascii="宋体" w:hAnsi="宋体" w:cs="宋体"/>
          <w:color w:val="333333"/>
          <w:sz w:val="24"/>
        </w:rPr>
      </w:pPr>
      <w:r>
        <w:rPr>
          <w:rFonts w:hint="eastAsia" w:ascii="宋体" w:hAnsi="宋体"/>
          <w:b/>
          <w:sz w:val="24"/>
          <w:szCs w:val="28"/>
        </w:rPr>
        <w:t>乙    方：</w:t>
      </w:r>
      <w:r>
        <w:rPr>
          <w:rFonts w:hint="eastAsia" w:ascii="宋体" w:hAnsi="宋体"/>
          <w:b/>
          <w:sz w:val="24"/>
          <w:szCs w:val="28"/>
          <w:u w:val="single"/>
        </w:rPr>
        <w:t xml:space="preserve">       </w:t>
      </w:r>
    </w:p>
    <w:p>
      <w:pPr>
        <w:spacing w:line="360" w:lineRule="auto"/>
        <w:rPr>
          <w:rFonts w:ascii="宋体" w:hAnsi="宋体"/>
          <w:sz w:val="24"/>
          <w:szCs w:val="28"/>
        </w:rPr>
      </w:pPr>
      <w:r>
        <w:rPr>
          <w:rFonts w:hint="eastAsia" w:ascii="宋体" w:hAnsi="宋体"/>
          <w:sz w:val="24"/>
          <w:szCs w:val="28"/>
        </w:rPr>
        <w:t>电   话：           　   传  真：           地  址：</w:t>
      </w:r>
    </w:p>
    <w:p>
      <w:pPr>
        <w:wordWrap w:val="0"/>
        <w:spacing w:line="360" w:lineRule="auto"/>
        <w:rPr>
          <w:rFonts w:ascii="宋体" w:hAnsi="宋体"/>
          <w:sz w:val="24"/>
          <w:szCs w:val="28"/>
        </w:rPr>
      </w:pPr>
    </w:p>
    <w:p>
      <w:pPr>
        <w:spacing w:line="276" w:lineRule="auto"/>
        <w:rPr>
          <w:rFonts w:ascii="宋体" w:hAnsi="宋体"/>
          <w:sz w:val="24"/>
          <w:szCs w:val="28"/>
        </w:rPr>
      </w:pPr>
      <w:r>
        <w:rPr>
          <w:rFonts w:hint="eastAsia" w:ascii="宋体" w:hAnsi="宋体"/>
          <w:b/>
          <w:sz w:val="24"/>
          <w:szCs w:val="28"/>
        </w:rPr>
        <w:t>项目名称：</w:t>
      </w:r>
      <w:r>
        <w:rPr>
          <w:rFonts w:hint="eastAsia" w:ascii="宋体" w:hAnsi="宋体"/>
          <w:sz w:val="24"/>
          <w:szCs w:val="28"/>
        </w:rPr>
        <w:t xml:space="preserve">                                  </w:t>
      </w:r>
      <w:r>
        <w:rPr>
          <w:rFonts w:hint="eastAsia" w:ascii="宋体" w:hAnsi="宋体"/>
          <w:b/>
          <w:sz w:val="24"/>
          <w:szCs w:val="28"/>
        </w:rPr>
        <w:t>采购编号：</w:t>
      </w:r>
    </w:p>
    <w:p>
      <w:pPr>
        <w:spacing w:line="276" w:lineRule="auto"/>
        <w:rPr>
          <w:rFonts w:ascii="宋体" w:hAnsi="宋体"/>
          <w:color w:val="333333"/>
          <w:sz w:val="24"/>
        </w:rPr>
      </w:pPr>
      <w:r>
        <w:rPr>
          <w:rFonts w:hint="eastAsia" w:ascii="宋体" w:hAnsi="宋体"/>
          <w:sz w:val="24"/>
          <w:szCs w:val="28"/>
        </w:rPr>
        <w:t xml:space="preserve">  </w:t>
      </w:r>
    </w:p>
    <w:p>
      <w:pPr>
        <w:spacing w:line="360" w:lineRule="auto"/>
        <w:ind w:firstLine="480" w:firstLineChars="200"/>
        <w:rPr>
          <w:rFonts w:ascii="宋体" w:hAnsi="宋体"/>
          <w:sz w:val="24"/>
        </w:rPr>
      </w:pPr>
      <w:r>
        <w:rPr>
          <w:rFonts w:hint="eastAsia" w:ascii="宋体" w:hAnsi="宋体"/>
          <w:sz w:val="24"/>
          <w:szCs w:val="28"/>
        </w:rPr>
        <w:t>据</w:t>
      </w:r>
      <w:r>
        <w:rPr>
          <w:rFonts w:hint="eastAsia" w:ascii="宋体" w:hAnsi="宋体"/>
          <w:sz w:val="24"/>
          <w:szCs w:val="28"/>
          <w:u w:val="single"/>
        </w:rPr>
        <w:t xml:space="preserve">                        </w:t>
      </w:r>
      <w:r>
        <w:rPr>
          <w:rFonts w:hint="eastAsia" w:ascii="宋体" w:hAnsi="宋体"/>
          <w:sz w:val="24"/>
          <w:szCs w:val="28"/>
        </w:rPr>
        <w:t>的采购结果，乙方为中标单位，按照《中华人民共和国政府采购法》、《合同法》的规定，</w:t>
      </w:r>
      <w:r>
        <w:rPr>
          <w:rFonts w:hint="eastAsia" w:ascii="宋体" w:hAnsi="宋体"/>
          <w:kern w:val="28"/>
          <w:sz w:val="24"/>
          <w:szCs w:val="28"/>
        </w:rPr>
        <w:t>经双方协商，</w:t>
      </w:r>
      <w:r>
        <w:rPr>
          <w:rFonts w:hint="eastAsia" w:ascii="宋体" w:hAnsi="宋体"/>
          <w:sz w:val="24"/>
          <w:szCs w:val="28"/>
        </w:rPr>
        <w:t>本着平等互利和诚实信用的原则，</w:t>
      </w:r>
      <w:r>
        <w:rPr>
          <w:rFonts w:hint="eastAsia" w:ascii="宋体" w:hAnsi="宋体"/>
          <w:sz w:val="24"/>
        </w:rPr>
        <w:t>一致同意签订本合同如下。</w:t>
      </w:r>
    </w:p>
    <w:p>
      <w:pPr>
        <w:spacing w:line="360" w:lineRule="auto"/>
        <w:ind w:firstLine="352" w:firstLineChars="147"/>
        <w:rPr>
          <w:rFonts w:ascii="宋体" w:hAnsi="宋体"/>
          <w:sz w:val="24"/>
        </w:rPr>
      </w:pPr>
      <w:r>
        <w:rPr>
          <w:rFonts w:hint="eastAsia" w:ascii="宋体" w:hAnsi="宋体"/>
          <w:sz w:val="24"/>
        </w:rPr>
        <w:t>1.合同金额</w:t>
      </w:r>
    </w:p>
    <w:p>
      <w:pPr>
        <w:spacing w:line="360" w:lineRule="auto"/>
        <w:ind w:firstLine="480" w:firstLineChars="200"/>
        <w:rPr>
          <w:rFonts w:ascii="宋体" w:hAnsi="宋体"/>
          <w:sz w:val="24"/>
        </w:rPr>
      </w:pPr>
      <w:r>
        <w:rPr>
          <w:rFonts w:hint="eastAsia" w:ascii="宋体" w:hAnsi="宋体"/>
          <w:sz w:val="24"/>
        </w:rPr>
        <w:t>乙方按甲方要求，为甲方提供的</w:t>
      </w:r>
      <w:r>
        <w:rPr>
          <w:rFonts w:hint="eastAsia" w:ascii="宋体" w:hAnsi="宋体"/>
          <w:sz w:val="24"/>
          <w:lang w:eastAsia="zh-CN"/>
        </w:rPr>
        <w:t>舟山市防震减灾综合服务平台项目</w:t>
      </w:r>
      <w:r>
        <w:rPr>
          <w:rFonts w:hint="eastAsia" w:ascii="宋体" w:hAnsi="宋体"/>
          <w:sz w:val="24"/>
        </w:rPr>
        <w:t>，具体服务内容见下表（单位：万元）</w:t>
      </w:r>
    </w:p>
    <w:tbl>
      <w:tblPr>
        <w:tblStyle w:val="17"/>
        <w:tblW w:w="8701"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5"/>
        <w:gridCol w:w="1980"/>
        <w:gridCol w:w="1984"/>
        <w:gridCol w:w="993"/>
        <w:gridCol w:w="847"/>
        <w:gridCol w:w="1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5" w:type="dxa"/>
          </w:tcPr>
          <w:p>
            <w:pPr>
              <w:pStyle w:val="11"/>
              <w:spacing w:before="120" w:after="120" w:line="360" w:lineRule="auto"/>
              <w:jc w:val="center"/>
              <w:rPr>
                <w:rFonts w:hAnsi="宋体"/>
                <w:sz w:val="24"/>
              </w:rPr>
            </w:pPr>
            <w:r>
              <w:rPr>
                <w:rFonts w:hint="eastAsia" w:hAnsi="宋体"/>
                <w:sz w:val="24"/>
              </w:rPr>
              <w:t>序</w:t>
            </w:r>
          </w:p>
        </w:tc>
        <w:tc>
          <w:tcPr>
            <w:tcW w:w="1980" w:type="dxa"/>
          </w:tcPr>
          <w:p>
            <w:pPr>
              <w:pStyle w:val="11"/>
              <w:spacing w:before="120" w:after="120" w:line="360" w:lineRule="auto"/>
              <w:jc w:val="center"/>
              <w:rPr>
                <w:rFonts w:hAnsi="宋体"/>
                <w:sz w:val="24"/>
              </w:rPr>
            </w:pPr>
            <w:r>
              <w:rPr>
                <w:rFonts w:hint="eastAsia" w:hAnsi="宋体"/>
                <w:sz w:val="24"/>
              </w:rPr>
              <w:t>项目内容</w:t>
            </w:r>
          </w:p>
        </w:tc>
        <w:tc>
          <w:tcPr>
            <w:tcW w:w="1984" w:type="dxa"/>
          </w:tcPr>
          <w:p>
            <w:pPr>
              <w:pStyle w:val="11"/>
              <w:spacing w:before="120" w:after="120" w:line="360" w:lineRule="auto"/>
              <w:jc w:val="center"/>
              <w:rPr>
                <w:rFonts w:hAnsi="宋体"/>
                <w:sz w:val="24"/>
              </w:rPr>
            </w:pPr>
            <w:r>
              <w:rPr>
                <w:rFonts w:hint="eastAsia" w:hAnsi="宋体"/>
                <w:sz w:val="24"/>
              </w:rPr>
              <w:t>内容说明</w:t>
            </w:r>
          </w:p>
        </w:tc>
        <w:tc>
          <w:tcPr>
            <w:tcW w:w="993" w:type="dxa"/>
          </w:tcPr>
          <w:p>
            <w:pPr>
              <w:pStyle w:val="11"/>
              <w:spacing w:before="120" w:after="120" w:line="360" w:lineRule="auto"/>
              <w:jc w:val="center"/>
              <w:rPr>
                <w:rFonts w:hAnsi="宋体"/>
                <w:sz w:val="24"/>
              </w:rPr>
            </w:pPr>
            <w:r>
              <w:rPr>
                <w:rFonts w:hint="eastAsia" w:hAnsi="宋体"/>
                <w:sz w:val="24"/>
              </w:rPr>
              <w:t>单价</w:t>
            </w:r>
          </w:p>
        </w:tc>
        <w:tc>
          <w:tcPr>
            <w:tcW w:w="847" w:type="dxa"/>
          </w:tcPr>
          <w:p>
            <w:pPr>
              <w:pStyle w:val="11"/>
              <w:spacing w:before="120" w:after="120" w:line="360" w:lineRule="auto"/>
              <w:jc w:val="center"/>
              <w:rPr>
                <w:rFonts w:hAnsi="宋体"/>
                <w:sz w:val="24"/>
              </w:rPr>
            </w:pPr>
            <w:r>
              <w:rPr>
                <w:rFonts w:hint="eastAsia" w:hAnsi="宋体"/>
                <w:sz w:val="24"/>
              </w:rPr>
              <w:t>数量</w:t>
            </w:r>
          </w:p>
        </w:tc>
        <w:tc>
          <w:tcPr>
            <w:tcW w:w="1442" w:type="dxa"/>
          </w:tcPr>
          <w:p>
            <w:pPr>
              <w:pStyle w:val="11"/>
              <w:spacing w:before="120" w:after="120" w:line="360" w:lineRule="auto"/>
              <w:jc w:val="center"/>
              <w:rPr>
                <w:rFonts w:hAnsi="宋体"/>
                <w:sz w:val="24"/>
              </w:rPr>
            </w:pPr>
            <w:r>
              <w:rPr>
                <w:rFonts w:hint="eastAsia" w:hAnsi="宋体"/>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5" w:type="dxa"/>
          </w:tcPr>
          <w:p>
            <w:pPr>
              <w:pStyle w:val="11"/>
              <w:spacing w:before="120" w:after="120" w:line="360" w:lineRule="auto"/>
              <w:jc w:val="center"/>
              <w:rPr>
                <w:rFonts w:hAnsi="宋体"/>
                <w:sz w:val="24"/>
              </w:rPr>
            </w:pPr>
            <w:r>
              <w:rPr>
                <w:rFonts w:hint="eastAsia" w:hAnsi="宋体"/>
                <w:sz w:val="24"/>
              </w:rPr>
              <w:t>1</w:t>
            </w:r>
          </w:p>
        </w:tc>
        <w:tc>
          <w:tcPr>
            <w:tcW w:w="1980" w:type="dxa"/>
          </w:tcPr>
          <w:p>
            <w:pPr>
              <w:pStyle w:val="11"/>
              <w:spacing w:before="120" w:after="120" w:line="360" w:lineRule="auto"/>
              <w:jc w:val="center"/>
              <w:rPr>
                <w:rFonts w:hAnsi="宋体"/>
                <w:sz w:val="24"/>
              </w:rPr>
            </w:pPr>
          </w:p>
        </w:tc>
        <w:tc>
          <w:tcPr>
            <w:tcW w:w="1984" w:type="dxa"/>
          </w:tcPr>
          <w:p>
            <w:pPr>
              <w:pStyle w:val="11"/>
              <w:spacing w:before="120" w:after="120" w:line="360" w:lineRule="auto"/>
              <w:jc w:val="center"/>
              <w:rPr>
                <w:rFonts w:hAnsi="宋体"/>
                <w:sz w:val="24"/>
              </w:rPr>
            </w:pPr>
          </w:p>
        </w:tc>
        <w:tc>
          <w:tcPr>
            <w:tcW w:w="993" w:type="dxa"/>
          </w:tcPr>
          <w:p>
            <w:pPr>
              <w:pStyle w:val="11"/>
              <w:spacing w:before="120" w:after="120" w:line="360" w:lineRule="auto"/>
              <w:jc w:val="center"/>
              <w:rPr>
                <w:rFonts w:hAnsi="宋体"/>
                <w:sz w:val="24"/>
              </w:rPr>
            </w:pPr>
          </w:p>
        </w:tc>
        <w:tc>
          <w:tcPr>
            <w:tcW w:w="847" w:type="dxa"/>
          </w:tcPr>
          <w:p>
            <w:pPr>
              <w:pStyle w:val="11"/>
              <w:spacing w:before="120" w:after="120" w:line="360" w:lineRule="auto"/>
              <w:jc w:val="center"/>
              <w:rPr>
                <w:rFonts w:hAnsi="宋体"/>
                <w:sz w:val="24"/>
              </w:rPr>
            </w:pPr>
          </w:p>
        </w:tc>
        <w:tc>
          <w:tcPr>
            <w:tcW w:w="1442" w:type="dxa"/>
          </w:tcPr>
          <w:p>
            <w:pPr>
              <w:pStyle w:val="11"/>
              <w:spacing w:before="120" w:after="120" w:line="360" w:lineRule="auto"/>
              <w:jc w:val="center"/>
              <w:rPr>
                <w:rFonts w:hAnsi="宋体"/>
                <w:sz w:val="24"/>
              </w:rPr>
            </w:pPr>
          </w:p>
        </w:tc>
      </w:tr>
    </w:tbl>
    <w:p>
      <w:pPr>
        <w:autoSpaceDE w:val="0"/>
        <w:autoSpaceDN w:val="0"/>
        <w:adjustRightInd w:val="0"/>
        <w:spacing w:line="360" w:lineRule="auto"/>
        <w:rPr>
          <w:rFonts w:ascii="宋体" w:hAnsi="宋体"/>
          <w:sz w:val="24"/>
        </w:rPr>
      </w:pPr>
    </w:p>
    <w:p>
      <w:pPr>
        <w:spacing w:line="360" w:lineRule="auto"/>
        <w:ind w:firstLine="600" w:firstLineChars="250"/>
        <w:rPr>
          <w:rFonts w:hint="eastAsia" w:ascii="宋体" w:hAnsi="宋体"/>
          <w:color w:val="000000"/>
          <w:sz w:val="24"/>
          <w:szCs w:val="21"/>
        </w:rPr>
      </w:pPr>
      <w:r>
        <w:rPr>
          <w:rFonts w:ascii="宋体" w:hAnsi="宋体"/>
          <w:sz w:val="24"/>
        </w:rPr>
        <w:t>2</w:t>
      </w:r>
      <w:r>
        <w:rPr>
          <w:rFonts w:hint="eastAsia" w:ascii="宋体" w:hAnsi="宋体"/>
          <w:sz w:val="24"/>
        </w:rPr>
        <w:t>、项目计划完工时间</w:t>
      </w:r>
      <w:r>
        <w:rPr>
          <w:rFonts w:ascii="宋体" w:hAnsi="宋体"/>
          <w:sz w:val="24"/>
        </w:rPr>
        <w:t>:</w:t>
      </w:r>
    </w:p>
    <w:p>
      <w:pPr>
        <w:spacing w:line="360" w:lineRule="auto"/>
        <w:ind w:firstLine="600" w:firstLineChars="250"/>
        <w:rPr>
          <w:rFonts w:ascii="宋体" w:hAnsi="宋体"/>
          <w:color w:val="000000"/>
          <w:sz w:val="24"/>
          <w:szCs w:val="21"/>
        </w:rPr>
      </w:pPr>
      <w:r>
        <w:rPr>
          <w:rFonts w:hint="eastAsia" w:ascii="宋体" w:hAnsi="宋体"/>
          <w:color w:val="000000"/>
          <w:sz w:val="24"/>
          <w:szCs w:val="21"/>
        </w:rPr>
        <w:t>合同签订之日起</w:t>
      </w:r>
      <w:r>
        <w:rPr>
          <w:rFonts w:hint="eastAsia" w:ascii="宋体" w:hAnsi="宋体"/>
          <w:color w:val="000000"/>
          <w:sz w:val="24"/>
          <w:szCs w:val="21"/>
          <w:lang w:val="en-US" w:eastAsia="zh-CN"/>
        </w:rPr>
        <w:t>4</w:t>
      </w:r>
      <w:r>
        <w:rPr>
          <w:rFonts w:hint="eastAsia" w:ascii="宋体" w:hAnsi="宋体"/>
          <w:color w:val="000000"/>
          <w:sz w:val="24"/>
          <w:szCs w:val="21"/>
        </w:rPr>
        <w:t>个月内完成开发、布署、培训。（不包括试运行及正式运行）</w:t>
      </w:r>
    </w:p>
    <w:p>
      <w:pPr>
        <w:autoSpaceDE w:val="0"/>
        <w:autoSpaceDN w:val="0"/>
        <w:adjustRightInd w:val="0"/>
        <w:spacing w:line="440" w:lineRule="exact"/>
        <w:ind w:firstLine="480"/>
        <w:rPr>
          <w:rFonts w:ascii="宋体" w:hAnsi="宋体"/>
          <w:sz w:val="24"/>
        </w:rPr>
      </w:pPr>
      <w:r>
        <w:rPr>
          <w:rFonts w:ascii="宋体" w:hAnsi="宋体"/>
          <w:sz w:val="24"/>
        </w:rPr>
        <w:t>3</w:t>
      </w:r>
      <w:r>
        <w:rPr>
          <w:rFonts w:hint="eastAsia" w:ascii="宋体" w:hAnsi="宋体"/>
          <w:sz w:val="24"/>
        </w:rPr>
        <w:t>、实施地点主要在舟山市应急管理局。在采购人单位工作时，应遵守相关规章、制度等。</w:t>
      </w:r>
    </w:p>
    <w:p>
      <w:pPr>
        <w:pStyle w:val="11"/>
        <w:snapToGrid w:val="0"/>
        <w:spacing w:before="120" w:after="120"/>
        <w:ind w:firstLine="480" w:firstLineChars="200"/>
        <w:jc w:val="left"/>
        <w:outlineLvl w:val="0"/>
        <w:rPr>
          <w:rFonts w:hint="eastAsia" w:ascii="宋体" w:hAnsi="宋体" w:eastAsia="宋体" w:cs="Times New Roman"/>
          <w:kern w:val="2"/>
          <w:sz w:val="24"/>
          <w:szCs w:val="24"/>
          <w:lang w:val="en-US" w:eastAsia="zh-CN" w:bidi="ar-SA"/>
        </w:rPr>
      </w:pPr>
      <w:r>
        <w:rPr>
          <w:rFonts w:ascii="宋体" w:hAnsi="宋体"/>
          <w:sz w:val="24"/>
        </w:rPr>
        <w:t>4</w:t>
      </w:r>
      <w:r>
        <w:rPr>
          <w:rFonts w:hint="eastAsia" w:ascii="宋体" w:hAnsi="宋体"/>
          <w:sz w:val="24"/>
        </w:rPr>
        <w:t>、</w:t>
      </w:r>
      <w:r>
        <w:rPr>
          <w:rFonts w:hint="eastAsia" w:ascii="宋体" w:hAnsi="宋体" w:eastAsia="宋体" w:cs="Times New Roman"/>
          <w:kern w:val="2"/>
          <w:sz w:val="24"/>
          <w:szCs w:val="24"/>
          <w:lang w:val="en-US" w:eastAsia="zh-CN" w:bidi="ar-SA"/>
        </w:rPr>
        <w:t>付款方式</w:t>
      </w:r>
      <w:r>
        <w:rPr>
          <w:rFonts w:hint="eastAsia" w:hAnsi="宋体" w:eastAsia="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合同签订后七个工作日内支付合同金额的50%，待项目验收合格后七个工作日内支付剩余的50%。</w:t>
      </w:r>
    </w:p>
    <w:p>
      <w:pPr>
        <w:autoSpaceDE w:val="0"/>
        <w:autoSpaceDN w:val="0"/>
        <w:adjustRightInd w:val="0"/>
        <w:spacing w:line="440" w:lineRule="exact"/>
        <w:ind w:firstLine="480"/>
        <w:rPr>
          <w:rFonts w:ascii="宋体" w:hAnsi="宋体"/>
          <w:sz w:val="24"/>
        </w:rPr>
      </w:pPr>
      <w:r>
        <w:rPr>
          <w:rFonts w:ascii="宋体" w:hAnsi="宋体"/>
          <w:sz w:val="24"/>
        </w:rPr>
        <w:t>5</w:t>
      </w:r>
      <w:r>
        <w:rPr>
          <w:rFonts w:hint="eastAsia" w:ascii="宋体" w:hAnsi="宋体"/>
          <w:sz w:val="24"/>
        </w:rPr>
        <w:t>、履行本合同的过程中，确因在现有水平和条件下难以克服的技术困难，导致部分或全部失败所造成的损失，风险责任由乙方全部承担。</w:t>
      </w:r>
    </w:p>
    <w:p>
      <w:pPr>
        <w:autoSpaceDE w:val="0"/>
        <w:autoSpaceDN w:val="0"/>
        <w:adjustRightInd w:val="0"/>
        <w:spacing w:line="440" w:lineRule="exact"/>
        <w:ind w:firstLine="480"/>
        <w:rPr>
          <w:rFonts w:ascii="宋体" w:hAnsi="宋体"/>
          <w:color w:val="000000"/>
          <w:sz w:val="24"/>
        </w:rPr>
      </w:pPr>
      <w:r>
        <w:rPr>
          <w:rFonts w:hint="eastAsia" w:ascii="宋体" w:hAnsi="宋体"/>
          <w:color w:val="000000"/>
          <w:sz w:val="24"/>
        </w:rPr>
        <w:t>6、</w:t>
      </w:r>
      <w:r>
        <w:rPr>
          <w:rFonts w:ascii="宋体" w:hAnsi="宋体"/>
          <w:color w:val="000000"/>
          <w:sz w:val="24"/>
        </w:rPr>
        <w:t>进度报告</w:t>
      </w:r>
      <w:r>
        <w:rPr>
          <w:rFonts w:hint="eastAsia" w:ascii="宋体" w:hAnsi="宋体"/>
          <w:color w:val="000000"/>
          <w:sz w:val="24"/>
        </w:rPr>
        <w:t>：</w:t>
      </w:r>
      <w:r>
        <w:rPr>
          <w:rFonts w:ascii="宋体" w:hAnsi="宋体"/>
          <w:color w:val="000000"/>
          <w:sz w:val="24"/>
        </w:rPr>
        <w:t>乙方应于每月</w:t>
      </w:r>
      <w:r>
        <w:rPr>
          <w:rFonts w:hint="eastAsia" w:ascii="宋体" w:hAnsi="宋体"/>
          <w:color w:val="000000"/>
          <w:sz w:val="24"/>
        </w:rPr>
        <w:t>28号前</w:t>
      </w:r>
      <w:r>
        <w:rPr>
          <w:rFonts w:ascii="宋体" w:hAnsi="宋体"/>
          <w:color w:val="000000"/>
          <w:sz w:val="24"/>
        </w:rPr>
        <w:t>，以合理的</w:t>
      </w:r>
      <w:r>
        <w:rPr>
          <w:rFonts w:hint="eastAsia" w:ascii="宋体" w:hAnsi="宋体"/>
          <w:color w:val="000000"/>
          <w:sz w:val="24"/>
          <w:lang w:eastAsia="zh-CN"/>
        </w:rPr>
        <w:t>，</w:t>
      </w:r>
      <w:r>
        <w:rPr>
          <w:rFonts w:ascii="宋体" w:hAnsi="宋体"/>
          <w:color w:val="000000"/>
          <w:sz w:val="24"/>
        </w:rPr>
        <w:t>甲方可以理解的方式，向甲方提供书面的项目阶段进度报告。内容包括但不限于：项目进度与计划执行、已完成的开发项目、有无遇到的困难和障碍、本项目的预期效果、人员配置、有无项目变更及/或变更情况、或其它与本项目有关的甲方应该知道的情况或甲方要求知道的情况。如有重大的问题或重要的变更发生，乙方需在（七）天内向甲方做出书面报告；乙方也应当在合理的时间内回复甲方在其它时间内提出的与本项目相关的询问。如乙方违反本条的规定，乙方应承担由此而引起的项目迟延和甲方不能及时付款或配合项目进行的后果及项目延期的责任。</w:t>
      </w:r>
    </w:p>
    <w:p>
      <w:pPr>
        <w:autoSpaceDE w:val="0"/>
        <w:autoSpaceDN w:val="0"/>
        <w:adjustRightInd w:val="0"/>
        <w:spacing w:line="440" w:lineRule="exact"/>
        <w:ind w:firstLine="480"/>
        <w:rPr>
          <w:rFonts w:ascii="宋体" w:hAnsi="宋体"/>
          <w:color w:val="000000"/>
          <w:sz w:val="24"/>
        </w:rPr>
      </w:pPr>
      <w:r>
        <w:rPr>
          <w:rFonts w:hint="eastAsia" w:ascii="宋体" w:hAnsi="宋体"/>
          <w:color w:val="000000"/>
          <w:sz w:val="24"/>
        </w:rPr>
        <w:t>7、</w:t>
      </w:r>
      <w:r>
        <w:rPr>
          <w:rFonts w:ascii="宋体" w:hAnsi="宋体"/>
          <w:color w:val="000000"/>
          <w:sz w:val="24"/>
        </w:rPr>
        <w:t>系统试运行</w:t>
      </w:r>
      <w:r>
        <w:rPr>
          <w:rFonts w:hint="eastAsia" w:ascii="宋体" w:hAnsi="宋体"/>
          <w:color w:val="000000"/>
          <w:sz w:val="24"/>
        </w:rPr>
        <w:t>：系统内容全部完成后</w:t>
      </w:r>
      <w:r>
        <w:rPr>
          <w:rFonts w:ascii="宋体" w:hAnsi="宋体"/>
          <w:color w:val="000000"/>
          <w:sz w:val="24"/>
        </w:rPr>
        <w:t>，甲方拥有（</w:t>
      </w:r>
      <w:r>
        <w:rPr>
          <w:rFonts w:hint="eastAsia" w:ascii="宋体" w:hAnsi="宋体"/>
          <w:color w:val="000000"/>
          <w:sz w:val="24"/>
          <w:u w:val="single"/>
        </w:rPr>
        <w:t>30</w:t>
      </w:r>
      <w:r>
        <w:rPr>
          <w:rFonts w:ascii="宋体" w:hAnsi="宋体"/>
          <w:color w:val="000000"/>
          <w:sz w:val="24"/>
        </w:rPr>
        <w:t>）天的系统试运行权利。</w:t>
      </w:r>
    </w:p>
    <w:p>
      <w:pPr>
        <w:autoSpaceDE w:val="0"/>
        <w:autoSpaceDN w:val="0"/>
        <w:adjustRightInd w:val="0"/>
        <w:spacing w:line="440" w:lineRule="exact"/>
        <w:ind w:firstLine="480"/>
        <w:rPr>
          <w:rFonts w:ascii="宋体" w:hAnsi="宋体"/>
          <w:color w:val="000000"/>
          <w:sz w:val="24"/>
        </w:rPr>
      </w:pPr>
      <w:r>
        <w:rPr>
          <w:rFonts w:ascii="宋体" w:hAnsi="宋体"/>
          <w:color w:val="000000"/>
          <w:sz w:val="24"/>
        </w:rPr>
        <w:t>如由于乙方原因，系统在试运行期间出现缺陷或问题，如果是硬件方面的问题，而该硬件是由乙方直接提供给甲方的，乙方应免费更换或修理故障部分的设备；如果是软件方面的缺陷或问题，乙方应及时排除该方面的故障；所引起的相关费用均由乙方承担。</w:t>
      </w:r>
    </w:p>
    <w:p>
      <w:pPr>
        <w:autoSpaceDE w:val="0"/>
        <w:autoSpaceDN w:val="0"/>
        <w:adjustRightInd w:val="0"/>
        <w:spacing w:line="440" w:lineRule="exact"/>
        <w:ind w:firstLine="480"/>
        <w:rPr>
          <w:rFonts w:ascii="宋体" w:hAnsi="宋体"/>
          <w:color w:val="000000"/>
          <w:sz w:val="24"/>
        </w:rPr>
      </w:pPr>
      <w:r>
        <w:rPr>
          <w:rFonts w:ascii="宋体" w:hAnsi="宋体"/>
          <w:color w:val="000000"/>
          <w:sz w:val="24"/>
        </w:rPr>
        <w:t>如由于甲方原因，系统在试运行期间出现缺陷或问题，如果是硬件方面的问题，而该硬件是由乙方直接提供给甲方的，乙方应负责维修或更换故障部分的设备，如是甲方自行采购的，则由甲方自行负责维修；如果是软件方面的缺陷或问题，乙方应及时排除该方面的故障；所引起的相关费用均由甲方承担。</w:t>
      </w:r>
    </w:p>
    <w:p>
      <w:pPr>
        <w:autoSpaceDE w:val="0"/>
        <w:autoSpaceDN w:val="0"/>
        <w:adjustRightInd w:val="0"/>
        <w:spacing w:line="440" w:lineRule="exact"/>
        <w:ind w:firstLine="480"/>
        <w:rPr>
          <w:rFonts w:ascii="宋体" w:hAnsi="宋体"/>
          <w:color w:val="000000"/>
          <w:sz w:val="24"/>
        </w:rPr>
      </w:pPr>
      <w:r>
        <w:rPr>
          <w:rFonts w:hint="eastAsia" w:ascii="宋体" w:hAnsi="宋体"/>
          <w:color w:val="000000"/>
          <w:sz w:val="24"/>
        </w:rPr>
        <w:t>8、</w:t>
      </w:r>
      <w:r>
        <w:rPr>
          <w:rFonts w:ascii="宋体" w:hAnsi="宋体"/>
          <w:color w:val="000000"/>
          <w:sz w:val="24"/>
        </w:rPr>
        <w:t>系统验收</w:t>
      </w:r>
      <w:r>
        <w:rPr>
          <w:rFonts w:hint="eastAsia" w:ascii="宋体" w:hAnsi="宋体"/>
          <w:color w:val="000000"/>
          <w:sz w:val="24"/>
        </w:rPr>
        <w:t>：</w:t>
      </w:r>
      <w:r>
        <w:rPr>
          <w:rFonts w:ascii="宋体" w:hAnsi="宋体"/>
          <w:color w:val="000000"/>
          <w:sz w:val="24"/>
        </w:rPr>
        <w:t>（</w:t>
      </w:r>
      <w:r>
        <w:rPr>
          <w:rFonts w:hint="eastAsia" w:ascii="宋体" w:hAnsi="宋体"/>
          <w:color w:val="000000"/>
          <w:sz w:val="24"/>
          <w:lang w:val="en-US" w:eastAsia="zh-CN"/>
        </w:rPr>
        <w:t xml:space="preserve">   </w:t>
      </w:r>
      <w:r>
        <w:rPr>
          <w:rFonts w:ascii="宋体" w:hAnsi="宋体"/>
          <w:color w:val="000000"/>
          <w:sz w:val="24"/>
        </w:rPr>
        <w:t>）天的系统</w:t>
      </w:r>
      <w:r>
        <w:rPr>
          <w:rFonts w:hint="eastAsia" w:ascii="宋体" w:hAnsi="宋体"/>
          <w:color w:val="000000"/>
          <w:sz w:val="24"/>
        </w:rPr>
        <w:t>正式</w:t>
      </w:r>
      <w:r>
        <w:rPr>
          <w:rFonts w:ascii="宋体" w:hAnsi="宋体"/>
          <w:color w:val="000000"/>
          <w:sz w:val="24"/>
        </w:rPr>
        <w:t>运行完成后，甲方应及时进行系统验收。乙方以书面形式向甲方递交（本信息系统）验收通知书，甲方在收到验收通知书的（</w:t>
      </w:r>
      <w:r>
        <w:rPr>
          <w:rFonts w:hint="eastAsia" w:ascii="宋体" w:hAnsi="宋体"/>
          <w:color w:val="000000"/>
          <w:sz w:val="24"/>
          <w:u w:val="single"/>
        </w:rPr>
        <w:t xml:space="preserve">    </w:t>
      </w:r>
      <w:r>
        <w:rPr>
          <w:rFonts w:ascii="宋体" w:hAnsi="宋体"/>
          <w:color w:val="000000"/>
          <w:sz w:val="24"/>
        </w:rPr>
        <w:t>）天内，安排具体日期，由甲乙双方按照合同的规定完成系统验收。</w:t>
      </w:r>
      <w:r>
        <w:rPr>
          <w:rFonts w:hint="eastAsia" w:ascii="宋体" w:hAnsi="宋体"/>
          <w:color w:val="000000"/>
          <w:sz w:val="24"/>
        </w:rPr>
        <w:t>项目验收专家费用由中标单位支付</w:t>
      </w:r>
    </w:p>
    <w:p>
      <w:pPr>
        <w:autoSpaceDE w:val="0"/>
        <w:autoSpaceDN w:val="0"/>
        <w:adjustRightInd w:val="0"/>
        <w:spacing w:line="440" w:lineRule="exact"/>
        <w:ind w:firstLine="480"/>
        <w:rPr>
          <w:rFonts w:ascii="宋体" w:hAnsi="宋体"/>
          <w:color w:val="000000"/>
          <w:sz w:val="24"/>
        </w:rPr>
      </w:pPr>
      <w:r>
        <w:rPr>
          <w:rFonts w:ascii="宋体" w:hAnsi="宋体"/>
          <w:color w:val="000000"/>
          <w:sz w:val="24"/>
        </w:rPr>
        <w:t>如属于乙方原因致使被验收系统未通过验收，乙方应排除故障，并自行承担相关费用，同时，延长试运行期限（</w:t>
      </w:r>
      <w:r>
        <w:rPr>
          <w:rFonts w:hint="eastAsia" w:ascii="宋体" w:hAnsi="宋体"/>
          <w:color w:val="000000"/>
          <w:sz w:val="24"/>
          <w:u w:val="single"/>
        </w:rPr>
        <w:t xml:space="preserve">    </w:t>
      </w:r>
      <w:r>
        <w:rPr>
          <w:rFonts w:ascii="宋体" w:hAnsi="宋体"/>
          <w:color w:val="000000"/>
          <w:sz w:val="24"/>
        </w:rPr>
        <w:t>）天直至系统完全符合验收标准。</w:t>
      </w:r>
    </w:p>
    <w:p>
      <w:pPr>
        <w:autoSpaceDE w:val="0"/>
        <w:autoSpaceDN w:val="0"/>
        <w:adjustRightInd w:val="0"/>
        <w:spacing w:line="440" w:lineRule="exact"/>
        <w:ind w:firstLine="480"/>
        <w:rPr>
          <w:rFonts w:ascii="宋体" w:hAnsi="宋体"/>
          <w:color w:val="000000"/>
          <w:sz w:val="24"/>
        </w:rPr>
      </w:pPr>
      <w:r>
        <w:rPr>
          <w:rFonts w:ascii="宋体" w:hAnsi="宋体"/>
          <w:color w:val="000000"/>
          <w:sz w:val="24"/>
        </w:rPr>
        <w:t>如属于甲方原因致使被验收系统未通过验收，如为系统故障原因，乙方应在合理时间内排除故障，再进行验收，所发生的费用由甲方支付；如系故障之外的原因，除合同规定的不可抗力外，而甲方不愿或未能在规定的时间内完成验收，则由乙方单方面进行验收，并将验收报告提交甲方，由此视为系统验收已经通过。</w:t>
      </w:r>
    </w:p>
    <w:p>
      <w:pPr>
        <w:autoSpaceDE w:val="0"/>
        <w:autoSpaceDN w:val="0"/>
        <w:adjustRightInd w:val="0"/>
        <w:spacing w:line="440" w:lineRule="exact"/>
        <w:ind w:firstLine="480"/>
        <w:rPr>
          <w:rFonts w:ascii="宋体" w:hAnsi="宋体"/>
          <w:sz w:val="24"/>
        </w:rPr>
      </w:pPr>
      <w:r>
        <w:rPr>
          <w:rFonts w:hint="eastAsia" w:ascii="宋体" w:hAnsi="宋体"/>
          <w:sz w:val="24"/>
        </w:rPr>
        <w:t>9、该软件的成果由甲乙双方共享。未经对方同意，不得擅自扩散或提供给第三方使用，但采购人在本系统应用、二次开发或升级除外。</w:t>
      </w:r>
    </w:p>
    <w:p>
      <w:pPr>
        <w:autoSpaceDE w:val="0"/>
        <w:autoSpaceDN w:val="0"/>
        <w:adjustRightInd w:val="0"/>
        <w:spacing w:line="440" w:lineRule="exact"/>
        <w:ind w:firstLine="480"/>
        <w:rPr>
          <w:rFonts w:ascii="宋体" w:hAnsi="宋体"/>
          <w:sz w:val="24"/>
        </w:rPr>
      </w:pPr>
      <w:r>
        <w:rPr>
          <w:rFonts w:hint="eastAsia" w:ascii="宋体" w:hAnsi="宋体"/>
          <w:sz w:val="24"/>
        </w:rPr>
        <w:t>10、在合同履行过程中发生争议，双方应当协商解决。双方不愿协商、调解解决或者协商、调解不成的，双方商定，申请舟山市仲裁委员会仲裁。</w:t>
      </w:r>
    </w:p>
    <w:p>
      <w:pPr>
        <w:autoSpaceDE w:val="0"/>
        <w:autoSpaceDN w:val="0"/>
        <w:adjustRightInd w:val="0"/>
        <w:spacing w:line="440" w:lineRule="exact"/>
        <w:ind w:firstLine="480"/>
        <w:rPr>
          <w:rFonts w:ascii="宋体" w:hAnsi="宋体"/>
          <w:sz w:val="24"/>
        </w:rPr>
      </w:pPr>
      <w:r>
        <w:rPr>
          <w:rFonts w:hint="eastAsia" w:ascii="宋体" w:hAnsi="宋体"/>
          <w:sz w:val="24"/>
        </w:rPr>
        <w:t>11、达不到项目规定的技术指标，乙方应当承担违约责任。承担方式和违约金额如下：超期</w:t>
      </w:r>
      <w:r>
        <w:rPr>
          <w:rFonts w:ascii="宋体" w:hAnsi="宋体"/>
          <w:sz w:val="24"/>
        </w:rPr>
        <w:t>30</w:t>
      </w:r>
      <w:r>
        <w:rPr>
          <w:rFonts w:hint="eastAsia" w:ascii="宋体" w:hAnsi="宋体"/>
          <w:sz w:val="24"/>
        </w:rPr>
        <w:t>天内，每天扣合同金额的</w:t>
      </w:r>
      <w:r>
        <w:rPr>
          <w:rFonts w:ascii="宋体" w:hAnsi="宋体"/>
          <w:sz w:val="24"/>
        </w:rPr>
        <w:t>0.5</w:t>
      </w:r>
      <w:r>
        <w:rPr>
          <w:rFonts w:hint="eastAsia" w:ascii="宋体" w:hAnsi="宋体"/>
          <w:sz w:val="24"/>
        </w:rPr>
        <w:t>‰；累计超期</w:t>
      </w:r>
      <w:r>
        <w:rPr>
          <w:rFonts w:ascii="宋体" w:hAnsi="宋体"/>
          <w:sz w:val="24"/>
        </w:rPr>
        <w:t>30</w:t>
      </w:r>
      <w:r>
        <w:rPr>
          <w:rFonts w:hint="eastAsia" w:ascii="宋体" w:hAnsi="宋体"/>
          <w:sz w:val="24"/>
        </w:rPr>
        <w:t>天，甲方有权终止执行合同。</w:t>
      </w:r>
    </w:p>
    <w:p>
      <w:pPr>
        <w:autoSpaceDE w:val="0"/>
        <w:autoSpaceDN w:val="0"/>
        <w:adjustRightInd w:val="0"/>
        <w:spacing w:line="440" w:lineRule="exact"/>
        <w:ind w:firstLine="480"/>
        <w:rPr>
          <w:rFonts w:hint="eastAsia" w:ascii="宋体" w:hAnsi="宋体"/>
          <w:sz w:val="24"/>
          <w:lang w:val="zh-CN"/>
        </w:rPr>
      </w:pPr>
      <w:r>
        <w:rPr>
          <w:rFonts w:hint="eastAsia" w:ascii="宋体" w:hAnsi="宋体"/>
          <w:sz w:val="24"/>
          <w:lang w:val="zh-CN"/>
        </w:rPr>
        <w:t>项目通过验收合格后乙方向甲方支付两万元的质量保证金，系统运行正常，支持良好，无质量和服务问题，质保期期满后10个工作日内全额无息归还质量保金（如果中标人的投标文件对本项目的质保期超过二年的，则按中标人规定进行质保，质量保金归还相应延后）。在质保期内乙方未按时响应维修，甲方有权动用质量保证金邀请第三方维修。</w:t>
      </w:r>
    </w:p>
    <w:p>
      <w:pPr>
        <w:autoSpaceDE w:val="0"/>
        <w:autoSpaceDN w:val="0"/>
        <w:adjustRightInd w:val="0"/>
        <w:spacing w:line="440" w:lineRule="exact"/>
        <w:ind w:firstLine="480"/>
        <w:rPr>
          <w:rFonts w:ascii="宋体" w:hAnsi="宋体"/>
          <w:sz w:val="24"/>
        </w:rPr>
      </w:pPr>
      <w:r>
        <w:rPr>
          <w:rFonts w:hint="eastAsia" w:ascii="宋体" w:hAnsi="宋体"/>
          <w:sz w:val="24"/>
        </w:rPr>
        <w:t>12、乙方对在系统建设期间所获得的甲方的情报和资料有保密义务，泄漏秘密应承担法律责任。不论合同是否变更、解除、终止，本条款均有效。</w:t>
      </w:r>
    </w:p>
    <w:p>
      <w:pPr>
        <w:autoSpaceDE w:val="0"/>
        <w:autoSpaceDN w:val="0"/>
        <w:adjustRightInd w:val="0"/>
        <w:spacing w:line="440" w:lineRule="exact"/>
        <w:ind w:firstLine="480"/>
        <w:rPr>
          <w:rFonts w:ascii="宋体" w:hAnsi="宋体"/>
          <w:sz w:val="24"/>
        </w:rPr>
      </w:pPr>
      <w:r>
        <w:rPr>
          <w:rFonts w:ascii="宋体" w:hAnsi="宋体"/>
          <w:sz w:val="24"/>
        </w:rPr>
        <w:t>1</w:t>
      </w:r>
      <w:r>
        <w:rPr>
          <w:rFonts w:hint="eastAsia" w:ascii="宋体" w:hAnsi="宋体"/>
          <w:sz w:val="24"/>
        </w:rPr>
        <w:t>3、在履行合同期间中，因出现无法克服的技术困难，导致研究开发失败或部分失败的，由此造成的风险损失由乙方承担。</w:t>
      </w:r>
    </w:p>
    <w:p>
      <w:pPr>
        <w:autoSpaceDE w:val="0"/>
        <w:autoSpaceDN w:val="0"/>
        <w:adjustRightInd w:val="0"/>
        <w:spacing w:line="440" w:lineRule="exact"/>
        <w:ind w:firstLine="480"/>
        <w:rPr>
          <w:rFonts w:ascii="宋体" w:hAnsi="宋体"/>
          <w:sz w:val="24"/>
        </w:rPr>
      </w:pPr>
      <w:r>
        <w:rPr>
          <w:rFonts w:ascii="宋体" w:hAnsi="宋体"/>
          <w:sz w:val="24"/>
        </w:rPr>
        <w:t>1</w:t>
      </w:r>
      <w:r>
        <w:rPr>
          <w:rFonts w:hint="eastAsia" w:ascii="宋体" w:hAnsi="宋体"/>
          <w:sz w:val="24"/>
        </w:rPr>
        <w:t>4、欲对合同条款进行任何改动，均须由甲乙双方确认，并由甲乙双方签署书面的合同修改书。</w:t>
      </w:r>
    </w:p>
    <w:p>
      <w:pPr>
        <w:autoSpaceDE w:val="0"/>
        <w:autoSpaceDN w:val="0"/>
        <w:adjustRightInd w:val="0"/>
        <w:spacing w:line="440" w:lineRule="exact"/>
        <w:ind w:firstLine="480"/>
        <w:rPr>
          <w:rFonts w:ascii="宋体" w:hAnsi="宋体"/>
          <w:sz w:val="24"/>
        </w:rPr>
      </w:pPr>
      <w:r>
        <w:rPr>
          <w:rFonts w:ascii="宋体" w:hAnsi="宋体"/>
          <w:sz w:val="24"/>
        </w:rPr>
        <w:t>1</w:t>
      </w:r>
      <w:r>
        <w:rPr>
          <w:rFonts w:hint="eastAsia" w:ascii="宋体" w:hAnsi="宋体"/>
          <w:sz w:val="24"/>
        </w:rPr>
        <w:t>5、合同任何一方给另一方的通知，都应以书面或电传</w:t>
      </w:r>
      <w:r>
        <w:rPr>
          <w:rFonts w:ascii="宋体" w:hAnsi="宋体"/>
          <w:sz w:val="24"/>
        </w:rPr>
        <w:t>/</w:t>
      </w:r>
      <w:r>
        <w:rPr>
          <w:rFonts w:hint="eastAsia" w:ascii="宋体" w:hAnsi="宋体"/>
          <w:sz w:val="24"/>
        </w:rPr>
        <w:t>传真</w:t>
      </w:r>
      <w:r>
        <w:rPr>
          <w:rFonts w:ascii="宋体" w:hAnsi="宋体"/>
          <w:sz w:val="24"/>
        </w:rPr>
        <w:t>/</w:t>
      </w:r>
      <w:r>
        <w:rPr>
          <w:rFonts w:hint="eastAsia" w:ascii="宋体" w:hAnsi="宋体"/>
          <w:sz w:val="24"/>
        </w:rPr>
        <w:t>电报的形式发送，而另一方应以书面形式确认并发送到对方明确的地址。</w:t>
      </w:r>
    </w:p>
    <w:p>
      <w:pPr>
        <w:autoSpaceDE w:val="0"/>
        <w:autoSpaceDN w:val="0"/>
        <w:adjustRightInd w:val="0"/>
        <w:spacing w:line="440" w:lineRule="exact"/>
        <w:ind w:firstLine="480"/>
        <w:rPr>
          <w:rFonts w:ascii="宋体" w:hAnsi="宋体"/>
          <w:sz w:val="24"/>
        </w:rPr>
      </w:pPr>
      <w:r>
        <w:rPr>
          <w:rFonts w:ascii="宋体" w:hAnsi="宋体"/>
          <w:sz w:val="24"/>
        </w:rPr>
        <w:t>1</w:t>
      </w:r>
      <w:r>
        <w:rPr>
          <w:rFonts w:hint="eastAsia" w:ascii="宋体" w:hAnsi="宋体"/>
          <w:sz w:val="24"/>
        </w:rPr>
        <w:t>6、适用法律：本合同应按照中华人民共和国的有关法律进行解释。</w:t>
      </w:r>
    </w:p>
    <w:p>
      <w:pPr>
        <w:autoSpaceDE w:val="0"/>
        <w:autoSpaceDN w:val="0"/>
        <w:adjustRightInd w:val="0"/>
        <w:spacing w:line="440" w:lineRule="exact"/>
        <w:ind w:firstLine="480"/>
        <w:rPr>
          <w:rFonts w:ascii="宋体" w:hAnsi="宋体"/>
          <w:sz w:val="24"/>
        </w:rPr>
      </w:pPr>
      <w:r>
        <w:rPr>
          <w:rFonts w:ascii="宋体" w:hAnsi="宋体"/>
          <w:sz w:val="24"/>
        </w:rPr>
        <w:t>1</w:t>
      </w:r>
      <w:r>
        <w:rPr>
          <w:rFonts w:hint="eastAsia" w:ascii="宋体" w:hAnsi="宋体"/>
          <w:sz w:val="24"/>
        </w:rPr>
        <w:t>7、不可抗力：如果双方中任何一方由于战争、严重火灾、水灾、台风和地震以及其它经双方同意属于不可抗力的事故，致使合同履行受阻时，履行合同的期限应予延长，延长的期限应相当于事故所影响的时间。</w:t>
      </w:r>
    </w:p>
    <w:p>
      <w:pPr>
        <w:autoSpaceDE w:val="0"/>
        <w:autoSpaceDN w:val="0"/>
        <w:adjustRightInd w:val="0"/>
        <w:spacing w:line="440" w:lineRule="exact"/>
        <w:ind w:firstLine="480"/>
        <w:rPr>
          <w:rFonts w:ascii="宋体" w:hAnsi="宋体"/>
          <w:sz w:val="24"/>
        </w:rPr>
      </w:pPr>
      <w:r>
        <w:rPr>
          <w:rFonts w:hint="eastAsia" w:ascii="宋体" w:hAnsi="宋体"/>
          <w:sz w:val="24"/>
        </w:rPr>
        <w:t>受事故影响的一方应在不可抗力的事故发生后尽快以书面形式通知另一方，并在事故发生后</w:t>
      </w:r>
      <w:r>
        <w:rPr>
          <w:rFonts w:ascii="宋体" w:hAnsi="宋体"/>
          <w:sz w:val="24"/>
        </w:rPr>
        <w:t>14</w:t>
      </w:r>
      <w:r>
        <w:rPr>
          <w:rFonts w:hint="eastAsia" w:ascii="宋体" w:hAnsi="宋体"/>
          <w:sz w:val="24"/>
        </w:rPr>
        <w:t>天内，将有关部门出具的证明文件送给另一方。如果不可抗力影响时间延续</w:t>
      </w:r>
      <w:r>
        <w:rPr>
          <w:rFonts w:ascii="宋体" w:hAnsi="宋体"/>
          <w:sz w:val="24"/>
        </w:rPr>
        <w:t>120</w:t>
      </w:r>
      <w:r>
        <w:rPr>
          <w:rFonts w:hint="eastAsia" w:ascii="宋体" w:hAnsi="宋体"/>
          <w:sz w:val="24"/>
        </w:rPr>
        <w:t>天以上的，双方应通过友好协商在合理的时间内达成进一步履行合同的协议。</w:t>
      </w:r>
    </w:p>
    <w:p>
      <w:pPr>
        <w:autoSpaceDE w:val="0"/>
        <w:autoSpaceDN w:val="0"/>
        <w:adjustRightInd w:val="0"/>
        <w:spacing w:line="440" w:lineRule="exact"/>
        <w:ind w:firstLine="480"/>
        <w:rPr>
          <w:rFonts w:ascii="宋体" w:hAnsi="宋体"/>
          <w:sz w:val="24"/>
        </w:rPr>
      </w:pPr>
      <w:r>
        <w:rPr>
          <w:rFonts w:ascii="宋体" w:hAnsi="宋体"/>
          <w:sz w:val="24"/>
        </w:rPr>
        <w:t>1</w:t>
      </w:r>
      <w:r>
        <w:rPr>
          <w:rFonts w:hint="eastAsia" w:ascii="宋体" w:hAnsi="宋体"/>
          <w:sz w:val="24"/>
        </w:rPr>
        <w:t>8、转让和分包：未经甲方事先书面同意，乙方不得部分转让或全部转让其应履行的合同义务。</w:t>
      </w:r>
    </w:p>
    <w:p>
      <w:pPr>
        <w:autoSpaceDE w:val="0"/>
        <w:autoSpaceDN w:val="0"/>
        <w:adjustRightInd w:val="0"/>
        <w:spacing w:line="440" w:lineRule="exact"/>
        <w:ind w:firstLine="480"/>
        <w:rPr>
          <w:rFonts w:ascii="宋体" w:hAnsi="宋体"/>
          <w:sz w:val="24"/>
        </w:rPr>
      </w:pPr>
      <w:r>
        <w:rPr>
          <w:rFonts w:hint="eastAsia" w:ascii="宋体" w:hAnsi="宋体"/>
          <w:sz w:val="24"/>
        </w:rPr>
        <w:t>19、</w:t>
      </w:r>
      <w:r>
        <w:rPr>
          <w:rFonts w:ascii="宋体" w:hAnsi="宋体"/>
          <w:sz w:val="24"/>
        </w:rPr>
        <w:t>乙方应保证所提供的</w:t>
      </w:r>
      <w:r>
        <w:rPr>
          <w:rFonts w:hint="eastAsia" w:ascii="宋体" w:hAnsi="宋体"/>
          <w:sz w:val="24"/>
        </w:rPr>
        <w:t>软件</w:t>
      </w:r>
      <w:r>
        <w:rPr>
          <w:rFonts w:ascii="宋体" w:hAnsi="宋体"/>
          <w:sz w:val="24"/>
        </w:rPr>
        <w:t>或其任何一部分均不会侵犯任何第三方的知识产权。</w:t>
      </w:r>
    </w:p>
    <w:p>
      <w:pPr>
        <w:autoSpaceDE w:val="0"/>
        <w:autoSpaceDN w:val="0"/>
        <w:adjustRightInd w:val="0"/>
        <w:spacing w:line="440" w:lineRule="exact"/>
        <w:ind w:firstLine="480"/>
        <w:rPr>
          <w:rFonts w:ascii="宋体" w:hAnsi="宋体"/>
          <w:sz w:val="24"/>
        </w:rPr>
      </w:pPr>
      <w:r>
        <w:rPr>
          <w:rFonts w:hint="eastAsia" w:ascii="宋体" w:hAnsi="宋体"/>
          <w:sz w:val="24"/>
        </w:rPr>
        <w:t>20、本合同执行中相关的一切税费均由</w:t>
      </w:r>
      <w:r>
        <w:rPr>
          <w:rFonts w:hAnsi="宋体"/>
          <w:sz w:val="24"/>
        </w:rPr>
        <w:t>乙</w:t>
      </w:r>
      <w:r>
        <w:rPr>
          <w:rFonts w:hint="eastAsia" w:ascii="宋体" w:hAnsi="宋体"/>
          <w:sz w:val="24"/>
        </w:rPr>
        <w:t>方负担。</w:t>
      </w:r>
    </w:p>
    <w:p>
      <w:pPr>
        <w:autoSpaceDE w:val="0"/>
        <w:autoSpaceDN w:val="0"/>
        <w:adjustRightInd w:val="0"/>
        <w:spacing w:line="440" w:lineRule="exact"/>
        <w:ind w:firstLine="480"/>
        <w:rPr>
          <w:rFonts w:ascii="宋体" w:hAnsi="宋体"/>
          <w:sz w:val="24"/>
          <w:u w:val="single"/>
        </w:rPr>
      </w:pPr>
      <w:r>
        <w:rPr>
          <w:rFonts w:hint="eastAsia" w:ascii="宋体" w:hAnsi="宋体"/>
          <w:sz w:val="24"/>
        </w:rPr>
        <w:t>21、补充条款及其它：</w:t>
      </w:r>
      <w:r>
        <w:rPr>
          <w:rFonts w:hint="eastAsia" w:ascii="宋体" w:hAnsi="宋体"/>
          <w:sz w:val="24"/>
          <w:u w:val="single"/>
        </w:rPr>
        <w:t xml:space="preserve">                                       </w:t>
      </w:r>
    </w:p>
    <w:p>
      <w:pPr>
        <w:autoSpaceDE w:val="0"/>
        <w:autoSpaceDN w:val="0"/>
        <w:adjustRightInd w:val="0"/>
        <w:spacing w:line="440" w:lineRule="exact"/>
        <w:ind w:firstLine="480"/>
        <w:rPr>
          <w:rFonts w:ascii="宋体" w:hAnsi="宋体"/>
          <w:sz w:val="24"/>
        </w:rPr>
      </w:pPr>
      <w:r>
        <w:rPr>
          <w:rFonts w:hint="eastAsia" w:ascii="宋体" w:hAnsi="宋体"/>
          <w:sz w:val="24"/>
        </w:rPr>
        <w:t>22</w:t>
      </w:r>
      <w:r>
        <w:rPr>
          <w:rFonts w:ascii="宋体" w:hAnsi="宋体"/>
          <w:sz w:val="24"/>
        </w:rPr>
        <w:t>、合同生效及其它</w:t>
      </w:r>
    </w:p>
    <w:p>
      <w:pPr>
        <w:autoSpaceDE w:val="0"/>
        <w:autoSpaceDN w:val="0"/>
        <w:adjustRightInd w:val="0"/>
        <w:spacing w:line="440" w:lineRule="exact"/>
        <w:ind w:firstLine="480"/>
        <w:rPr>
          <w:rFonts w:ascii="宋体" w:hAnsi="宋体"/>
          <w:sz w:val="24"/>
        </w:rPr>
      </w:pPr>
      <w:r>
        <w:rPr>
          <w:rFonts w:hint="eastAsia" w:ascii="宋体" w:hAnsi="宋体"/>
          <w:sz w:val="24"/>
        </w:rPr>
        <w:t>（1）本合同附件是构成合同不可分割的部分，这些附件包括但不限于：</w:t>
      </w:r>
    </w:p>
    <w:p>
      <w:pPr>
        <w:autoSpaceDE w:val="0"/>
        <w:autoSpaceDN w:val="0"/>
        <w:adjustRightInd w:val="0"/>
        <w:spacing w:line="440" w:lineRule="exact"/>
        <w:ind w:firstLine="480"/>
        <w:rPr>
          <w:rFonts w:ascii="宋体" w:hAnsi="宋体"/>
          <w:sz w:val="24"/>
        </w:rPr>
      </w:pPr>
      <w:r>
        <w:rPr>
          <w:rFonts w:hint="eastAsia" w:ascii="宋体" w:hAnsi="宋体"/>
          <w:sz w:val="24"/>
        </w:rPr>
        <w:t>附件1 招标文件</w:t>
      </w:r>
    </w:p>
    <w:p>
      <w:pPr>
        <w:autoSpaceDE w:val="0"/>
        <w:autoSpaceDN w:val="0"/>
        <w:adjustRightInd w:val="0"/>
        <w:spacing w:line="440" w:lineRule="exact"/>
        <w:ind w:firstLine="480"/>
        <w:rPr>
          <w:rFonts w:ascii="宋体" w:hAnsi="宋体"/>
          <w:sz w:val="24"/>
        </w:rPr>
      </w:pPr>
      <w:r>
        <w:rPr>
          <w:rFonts w:hint="eastAsia" w:ascii="宋体" w:hAnsi="宋体"/>
          <w:sz w:val="24"/>
        </w:rPr>
        <w:t>附件2 乙方提交的投标文件</w:t>
      </w:r>
    </w:p>
    <w:p>
      <w:pPr>
        <w:autoSpaceDE w:val="0"/>
        <w:autoSpaceDN w:val="0"/>
        <w:adjustRightInd w:val="0"/>
        <w:spacing w:line="440" w:lineRule="exact"/>
        <w:ind w:firstLine="480"/>
        <w:rPr>
          <w:rFonts w:ascii="宋体" w:hAnsi="宋体"/>
          <w:sz w:val="24"/>
        </w:rPr>
      </w:pPr>
      <w:r>
        <w:rPr>
          <w:rFonts w:hint="eastAsia" w:ascii="宋体" w:hAnsi="宋体"/>
          <w:sz w:val="24"/>
        </w:rPr>
        <w:t>附件3 乙方投标的其他资料及承诺</w:t>
      </w:r>
    </w:p>
    <w:p>
      <w:pPr>
        <w:autoSpaceDE w:val="0"/>
        <w:autoSpaceDN w:val="0"/>
        <w:adjustRightInd w:val="0"/>
        <w:spacing w:line="440" w:lineRule="exact"/>
        <w:ind w:firstLine="480"/>
        <w:rPr>
          <w:rFonts w:ascii="宋体" w:hAnsi="宋体"/>
          <w:sz w:val="24"/>
        </w:rPr>
      </w:pPr>
      <w:r>
        <w:rPr>
          <w:rFonts w:hint="eastAsia" w:ascii="宋体" w:hAnsi="宋体"/>
          <w:sz w:val="24"/>
        </w:rPr>
        <w:t>如本合同附件中的条款或本合同签订前所签订的任何文件与本合同的条款相冲突或不一致，以本合同为准。</w:t>
      </w:r>
    </w:p>
    <w:p>
      <w:pPr>
        <w:autoSpaceDE w:val="0"/>
        <w:autoSpaceDN w:val="0"/>
        <w:adjustRightInd w:val="0"/>
        <w:spacing w:line="440" w:lineRule="exact"/>
        <w:ind w:firstLine="480"/>
        <w:rPr>
          <w:rFonts w:ascii="宋体" w:hAnsi="宋体"/>
          <w:sz w:val="24"/>
        </w:rPr>
      </w:pPr>
      <w:r>
        <w:rPr>
          <w:rFonts w:hint="eastAsia" w:ascii="宋体" w:hAnsi="宋体"/>
          <w:sz w:val="24"/>
        </w:rPr>
        <w:t>（2）.</w:t>
      </w:r>
      <w:r>
        <w:rPr>
          <w:rFonts w:ascii="宋体" w:hAnsi="宋体"/>
          <w:sz w:val="24"/>
        </w:rPr>
        <w:t xml:space="preserve"> 合同经双方法定代表人或授权代表签字并加盖单位公章后生效。</w:t>
      </w:r>
    </w:p>
    <w:p>
      <w:pPr>
        <w:autoSpaceDE w:val="0"/>
        <w:autoSpaceDN w:val="0"/>
        <w:adjustRightInd w:val="0"/>
        <w:spacing w:line="440" w:lineRule="exact"/>
        <w:ind w:firstLine="480"/>
        <w:rPr>
          <w:rFonts w:ascii="宋体" w:hAnsi="宋体"/>
          <w:sz w:val="24"/>
        </w:rPr>
      </w:pPr>
      <w:r>
        <w:rPr>
          <w:rFonts w:hint="eastAsia" w:ascii="宋体" w:hAnsi="宋体"/>
          <w:sz w:val="24"/>
        </w:rPr>
        <w:t>（3）.</w:t>
      </w:r>
      <w:r>
        <w:rPr>
          <w:rFonts w:ascii="宋体" w:hAnsi="宋体"/>
          <w:sz w:val="24"/>
        </w:rPr>
        <w:t>本合同未尽事宜，遵照《合同法》有关条文执行。</w:t>
      </w:r>
    </w:p>
    <w:p>
      <w:pPr>
        <w:autoSpaceDE w:val="0"/>
        <w:autoSpaceDN w:val="0"/>
        <w:adjustRightInd w:val="0"/>
        <w:spacing w:line="440" w:lineRule="exact"/>
        <w:ind w:firstLine="480"/>
        <w:rPr>
          <w:rFonts w:ascii="宋体" w:hAnsi="宋体"/>
          <w:sz w:val="24"/>
        </w:rPr>
      </w:pPr>
      <w:r>
        <w:rPr>
          <w:rFonts w:hint="eastAsia" w:ascii="宋体" w:hAnsi="宋体"/>
          <w:sz w:val="24"/>
        </w:rPr>
        <w:t>（4）.</w:t>
      </w:r>
      <w:r>
        <w:rPr>
          <w:rFonts w:ascii="宋体" w:hAnsi="宋体"/>
          <w:sz w:val="24"/>
        </w:rPr>
        <w:t>本合同正本一式</w:t>
      </w:r>
      <w:r>
        <w:rPr>
          <w:rFonts w:hint="eastAsia" w:ascii="宋体" w:hAnsi="宋体"/>
          <w:sz w:val="24"/>
        </w:rPr>
        <w:t>四</w:t>
      </w:r>
      <w:r>
        <w:rPr>
          <w:rFonts w:ascii="宋体" w:hAnsi="宋体"/>
          <w:sz w:val="24"/>
        </w:rPr>
        <w:t>份，具有同等法律效力，甲乙双方各执一份</w:t>
      </w:r>
      <w:r>
        <w:rPr>
          <w:rFonts w:hint="eastAsia" w:ascii="宋体" w:hAnsi="宋体"/>
          <w:sz w:val="24"/>
        </w:rPr>
        <w:t>，一份报</w:t>
      </w:r>
      <w:r>
        <w:rPr>
          <w:rFonts w:ascii="宋体" w:hAnsi="宋体"/>
          <w:sz w:val="24"/>
        </w:rPr>
        <w:t>政府采购监督管理部门备案</w:t>
      </w:r>
      <w:r>
        <w:rPr>
          <w:rFonts w:hint="eastAsia" w:ascii="宋体" w:hAnsi="宋体"/>
          <w:sz w:val="24"/>
        </w:rPr>
        <w:t>，一份由采购代理机构备存。</w:t>
      </w:r>
    </w:p>
    <w:p>
      <w:pPr>
        <w:pStyle w:val="11"/>
        <w:snapToGrid w:val="0"/>
        <w:spacing w:before="120" w:after="120"/>
        <w:ind w:left="600" w:hanging="600" w:hangingChars="200"/>
        <w:rPr>
          <w:rFonts w:hAnsi="宋体"/>
        </w:rPr>
      </w:pPr>
      <w:r>
        <w:rPr>
          <w:rFonts w:hAnsi="宋体"/>
        </w:rPr>
        <w:t xml:space="preserve">  甲方</w:t>
      </w:r>
      <w:r>
        <w:rPr>
          <w:rFonts w:hint="eastAsia" w:hAnsi="宋体"/>
        </w:rPr>
        <w:t>（盖章）</w:t>
      </w:r>
      <w:r>
        <w:rPr>
          <w:rFonts w:hAnsi="宋体"/>
        </w:rPr>
        <w:t>：</w:t>
      </w:r>
      <w:r>
        <w:rPr>
          <w:rFonts w:hint="eastAsia" w:hAnsi="宋体"/>
        </w:rPr>
        <w:t xml:space="preserve">  </w:t>
      </w:r>
      <w:r>
        <w:rPr>
          <w:rFonts w:hAnsi="宋体"/>
        </w:rPr>
        <w:t xml:space="preserve">                         </w:t>
      </w:r>
      <w:r>
        <w:rPr>
          <w:rFonts w:hint="eastAsia" w:hAnsi="宋体"/>
        </w:rPr>
        <w:t xml:space="preserve"> </w:t>
      </w:r>
      <w:r>
        <w:rPr>
          <w:rFonts w:hAnsi="宋体"/>
        </w:rPr>
        <w:t>乙方</w:t>
      </w:r>
      <w:r>
        <w:rPr>
          <w:rFonts w:hint="eastAsia" w:hAnsi="宋体"/>
        </w:rPr>
        <w:t>（盖章）</w:t>
      </w:r>
      <w:r>
        <w:rPr>
          <w:rFonts w:hAnsi="宋体"/>
        </w:rPr>
        <w:t xml:space="preserve">： </w:t>
      </w:r>
    </w:p>
    <w:p>
      <w:pPr>
        <w:pStyle w:val="11"/>
        <w:snapToGrid w:val="0"/>
        <w:spacing w:before="120" w:after="120"/>
        <w:rPr>
          <w:rFonts w:hAnsi="宋体"/>
        </w:rPr>
      </w:pPr>
      <w:r>
        <w:rPr>
          <w:rFonts w:hAnsi="宋体"/>
        </w:rPr>
        <w:t xml:space="preserve">  地址：                                   地址： </w:t>
      </w:r>
    </w:p>
    <w:p>
      <w:pPr>
        <w:pStyle w:val="11"/>
        <w:snapToGrid w:val="0"/>
        <w:spacing w:before="120" w:after="120"/>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11"/>
        <w:snapToGrid w:val="0"/>
        <w:spacing w:before="120" w:after="120"/>
        <w:ind w:firstLine="150" w:firstLineChars="50"/>
        <w:rPr>
          <w:rFonts w:hAnsi="宋体"/>
        </w:rPr>
      </w:pPr>
      <w:r>
        <w:rPr>
          <w:rFonts w:hint="eastAsia" w:hAnsi="宋体"/>
        </w:rPr>
        <w:t>开户银行：                                开户银行：</w:t>
      </w:r>
    </w:p>
    <w:p>
      <w:pPr>
        <w:pStyle w:val="11"/>
        <w:snapToGrid w:val="0"/>
        <w:spacing w:before="120" w:after="120"/>
        <w:ind w:firstLine="150" w:firstLineChars="50"/>
        <w:rPr>
          <w:rFonts w:hAnsi="宋体"/>
        </w:rPr>
      </w:pPr>
      <w:r>
        <w:rPr>
          <w:rFonts w:hint="eastAsia" w:hAnsi="宋体"/>
        </w:rPr>
        <w:t>银行账号：                                银行账号：</w:t>
      </w:r>
    </w:p>
    <w:p>
      <w:pPr>
        <w:pStyle w:val="11"/>
        <w:snapToGrid w:val="0"/>
        <w:spacing w:before="120" w:after="120"/>
        <w:rPr>
          <w:rFonts w:hAnsi="宋体"/>
        </w:rPr>
      </w:pPr>
      <w:r>
        <w:rPr>
          <w:rFonts w:hAnsi="宋体"/>
        </w:rPr>
        <w:t xml:space="preserve">  签</w:t>
      </w:r>
      <w:r>
        <w:rPr>
          <w:rFonts w:hint="eastAsia" w:hAnsi="宋体"/>
        </w:rPr>
        <w:t>字日期</w:t>
      </w:r>
      <w:r>
        <w:rPr>
          <w:rFonts w:hAnsi="宋体"/>
        </w:rPr>
        <w:t xml:space="preserve">：      年  月  日  </w:t>
      </w:r>
      <w:r>
        <w:rPr>
          <w:rFonts w:hint="eastAsia" w:hAnsi="宋体"/>
        </w:rPr>
        <w:t xml:space="preserve">    </w:t>
      </w:r>
      <w:r>
        <w:rPr>
          <w:rFonts w:hAnsi="宋体"/>
        </w:rPr>
        <w:t xml:space="preserve">    </w:t>
      </w:r>
      <w:r>
        <w:rPr>
          <w:rFonts w:hint="eastAsia" w:hAnsi="宋体"/>
        </w:rPr>
        <w:t xml:space="preserve">  </w:t>
      </w:r>
      <w:r>
        <w:rPr>
          <w:rFonts w:hAnsi="宋体"/>
        </w:rPr>
        <w:t xml:space="preserve"> </w:t>
      </w:r>
      <w:r>
        <w:rPr>
          <w:rFonts w:hint="eastAsia" w:hAnsi="宋体"/>
        </w:rPr>
        <w:t xml:space="preserve">  </w:t>
      </w:r>
      <w:r>
        <w:rPr>
          <w:rFonts w:hAnsi="宋体"/>
        </w:rPr>
        <w:t>签</w:t>
      </w:r>
      <w:r>
        <w:rPr>
          <w:rFonts w:hint="eastAsia" w:hAnsi="宋体"/>
        </w:rPr>
        <w:t>字</w:t>
      </w:r>
      <w:r>
        <w:rPr>
          <w:rFonts w:hAnsi="宋体"/>
        </w:rPr>
        <w:t>日期：      年  月  日</w:t>
      </w:r>
    </w:p>
    <w:p>
      <w:pPr>
        <w:pStyle w:val="11"/>
        <w:snapToGrid w:val="0"/>
        <w:spacing w:before="120" w:after="120"/>
        <w:rPr>
          <w:rFonts w:hAnsi="宋体"/>
        </w:rPr>
      </w:pPr>
    </w:p>
    <w:p>
      <w:pPr>
        <w:pStyle w:val="11"/>
        <w:snapToGrid w:val="0"/>
        <w:spacing w:before="120" w:after="120"/>
        <w:rPr>
          <w:rFonts w:hAnsi="宋体"/>
        </w:rPr>
      </w:pPr>
      <w:r>
        <w:rPr>
          <w:rFonts w:hint="eastAsia" w:hAnsi="宋体"/>
        </w:rPr>
        <w:t xml:space="preserve"> 合同鉴证方（盖章）:</w:t>
      </w:r>
    </w:p>
    <w:p>
      <w:pPr>
        <w:pStyle w:val="11"/>
        <w:snapToGrid w:val="0"/>
        <w:spacing w:before="120" w:after="120"/>
        <w:rPr>
          <w:rFonts w:ascii="黑体" w:hAnsi="宋体" w:eastAsia="黑体"/>
          <w:szCs w:val="30"/>
        </w:rPr>
      </w:pPr>
      <w:r>
        <w:rPr>
          <w:rFonts w:hint="eastAsia" w:hAnsi="宋体"/>
        </w:rPr>
        <w:t xml:space="preserve"> 鉴证日期:     </w:t>
      </w:r>
      <w:r>
        <w:rPr>
          <w:rFonts w:hAnsi="宋体"/>
        </w:rPr>
        <w:t xml:space="preserve"> 年  月  日</w:t>
      </w:r>
      <w:r>
        <w:rPr>
          <w:rFonts w:hint="eastAsia" w:ascii="黑体" w:hAnsi="宋体" w:eastAsia="黑体"/>
          <w:szCs w:val="30"/>
        </w:rPr>
        <w:t xml:space="preserve"> </w:t>
      </w:r>
    </w:p>
    <w:p>
      <w:pPr>
        <w:spacing w:line="360" w:lineRule="auto"/>
        <w:ind w:leftChars="-57" w:hanging="119" w:hangingChars="57"/>
        <w:rPr>
          <w:rFonts w:ascii="宋体" w:hAnsi="宋体"/>
          <w:szCs w:val="21"/>
        </w:rPr>
      </w:pPr>
    </w:p>
    <w:p>
      <w:pPr>
        <w:spacing w:line="360" w:lineRule="auto"/>
        <w:jc w:val="left"/>
        <w:rPr>
          <w:rFonts w:ascii="宋体" w:hAnsi="宋体"/>
          <w:szCs w:val="21"/>
        </w:rPr>
      </w:pPr>
    </w:p>
    <w:p>
      <w:pPr>
        <w:pStyle w:val="2"/>
      </w:pPr>
    </w:p>
    <w:p>
      <w:pPr>
        <w:numPr>
          <w:ilvl w:val="0"/>
          <w:numId w:val="8"/>
        </w:numPr>
        <w:spacing w:line="360" w:lineRule="auto"/>
        <w:ind w:firstLine="602" w:firstLineChars="200"/>
        <w:jc w:val="center"/>
        <w:rPr>
          <w:rFonts w:ascii="宋体" w:hAnsi="宋体" w:cs="宋体"/>
          <w:b/>
          <w:sz w:val="30"/>
        </w:rPr>
      </w:pPr>
      <w:bookmarkStart w:id="31" w:name="_Toc451429387"/>
      <w:bookmarkStart w:id="32" w:name="_Toc480187595"/>
      <w:r>
        <w:rPr>
          <w:rFonts w:hint="eastAsia" w:ascii="宋体" w:hAnsi="宋体" w:cs="宋体"/>
          <w:b/>
          <w:sz w:val="30"/>
        </w:rPr>
        <w:t>投标文件相关格式</w:t>
      </w:r>
    </w:p>
    <w:p>
      <w:pPr>
        <w:autoSpaceDE w:val="0"/>
        <w:autoSpaceDN w:val="0"/>
        <w:adjustRightInd w:val="0"/>
        <w:spacing w:line="360" w:lineRule="auto"/>
        <w:outlineLvl w:val="1"/>
        <w:rPr>
          <w:rFonts w:ascii="宋体" w:hAnsi="宋体"/>
          <w:b/>
          <w:bCs/>
          <w:sz w:val="24"/>
        </w:rPr>
      </w:pPr>
    </w:p>
    <w:p>
      <w:pPr>
        <w:autoSpaceDE w:val="0"/>
        <w:autoSpaceDN w:val="0"/>
        <w:adjustRightInd w:val="0"/>
        <w:spacing w:line="360" w:lineRule="auto"/>
        <w:outlineLvl w:val="1"/>
        <w:rPr>
          <w:rFonts w:ascii="宋体" w:hAnsi="宋体"/>
          <w:b/>
          <w:bCs/>
          <w:sz w:val="24"/>
        </w:rPr>
      </w:pPr>
      <w:r>
        <w:rPr>
          <w:rFonts w:ascii="宋体" w:hAnsi="宋体"/>
          <w:b/>
          <w:bCs/>
          <w:sz w:val="24"/>
        </w:rPr>
        <w:t>一、</w:t>
      </w:r>
      <w:r>
        <w:rPr>
          <w:rFonts w:hint="eastAsia" w:ascii="宋体" w:hAnsi="宋体"/>
          <w:b/>
          <w:bCs/>
          <w:sz w:val="24"/>
        </w:rPr>
        <w:t>备份电子</w:t>
      </w:r>
      <w:r>
        <w:rPr>
          <w:rFonts w:ascii="宋体" w:hAnsi="宋体"/>
          <w:b/>
          <w:bCs/>
          <w:sz w:val="24"/>
        </w:rPr>
        <w:t>文件包装封面（格式供参考）</w:t>
      </w:r>
      <w:bookmarkEnd w:id="31"/>
      <w:bookmarkEnd w:id="32"/>
    </w:p>
    <w:p>
      <w:pPr>
        <w:autoSpaceDE w:val="0"/>
        <w:autoSpaceDN w:val="0"/>
        <w:adjustRightInd w:val="0"/>
        <w:spacing w:line="360" w:lineRule="auto"/>
        <w:jc w:val="center"/>
        <w:rPr>
          <w:rFonts w:ascii="宋体" w:hAnsi="宋体"/>
          <w:b/>
          <w:sz w:val="32"/>
          <w:szCs w:val="32"/>
        </w:rPr>
      </w:pPr>
      <w:bookmarkStart w:id="33" w:name="_Toc297472068"/>
    </w:p>
    <w:p>
      <w:pPr>
        <w:pStyle w:val="9"/>
      </w:pPr>
    </w:p>
    <w:p>
      <w:pPr>
        <w:pStyle w:val="9"/>
        <w:jc w:val="center"/>
        <w:rPr>
          <w:rFonts w:ascii="宋体" w:hAnsi="宋体"/>
          <w:b/>
          <w:sz w:val="44"/>
          <w:szCs w:val="44"/>
        </w:rPr>
      </w:pPr>
      <w:r>
        <w:rPr>
          <w:rFonts w:hint="eastAsia" w:ascii="宋体" w:hAnsi="宋体"/>
          <w:b/>
          <w:sz w:val="44"/>
          <w:szCs w:val="44"/>
        </w:rPr>
        <w:t>项目名称</w:t>
      </w:r>
    </w:p>
    <w:p>
      <w:pPr>
        <w:pStyle w:val="9"/>
        <w:rPr>
          <w:rFonts w:ascii="宋体" w:hAnsi="宋体"/>
          <w:b/>
          <w:sz w:val="32"/>
          <w:szCs w:val="32"/>
        </w:rPr>
      </w:pPr>
    </w:p>
    <w:p>
      <w:pPr>
        <w:pStyle w:val="9"/>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pPr>
    </w:p>
    <w:p>
      <w:pPr>
        <w:autoSpaceDE w:val="0"/>
        <w:autoSpaceDN w:val="0"/>
        <w:adjustRightInd w:val="0"/>
        <w:spacing w:line="360" w:lineRule="auto"/>
        <w:rPr>
          <w:rFonts w:ascii="宋体" w:hAnsi="宋体"/>
          <w:b/>
          <w:sz w:val="32"/>
          <w:szCs w:val="32"/>
        </w:rPr>
      </w:pPr>
    </w:p>
    <w:p>
      <w:pPr>
        <w:pStyle w:val="70"/>
        <w:spacing w:line="360" w:lineRule="auto"/>
        <w:ind w:left="0" w:right="-252"/>
        <w:rPr>
          <w:rFonts w:hint="default" w:ascii="宋体" w:hAnsi="宋体"/>
          <w:sz w:val="32"/>
          <w:szCs w:val="32"/>
          <w:u w:val="single"/>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rPr>
          <w:rFonts w:ascii="宋体" w:hAnsi="宋体"/>
          <w:b/>
          <w:sz w:val="32"/>
          <w:szCs w:val="32"/>
        </w:rPr>
      </w:pPr>
    </w:p>
    <w:p>
      <w:pPr>
        <w:pStyle w:val="9"/>
        <w:rPr>
          <w:rFonts w:ascii="宋体" w:hAnsi="宋体"/>
          <w:b/>
          <w:sz w:val="32"/>
          <w:szCs w:val="32"/>
        </w:rPr>
      </w:pPr>
    </w:p>
    <w:p>
      <w:pPr>
        <w:pStyle w:val="9"/>
        <w:rPr>
          <w:rFonts w:ascii="宋体" w:hAnsi="宋体"/>
          <w:b/>
          <w:sz w:val="32"/>
          <w:szCs w:val="32"/>
        </w:rPr>
      </w:pPr>
    </w:p>
    <w:p>
      <w:pPr>
        <w:spacing w:line="360" w:lineRule="auto"/>
        <w:jc w:val="center"/>
        <w:rPr>
          <w:rFonts w:ascii="宋体" w:hAnsi="宋体"/>
          <w:b/>
          <w:sz w:val="30"/>
          <w:szCs w:val="30"/>
        </w:rPr>
      </w:pPr>
      <w:r>
        <w:rPr>
          <w:rFonts w:ascii="宋体" w:hAnsi="宋体"/>
          <w:b/>
          <w:sz w:val="30"/>
          <w:szCs w:val="30"/>
        </w:rPr>
        <w:t>在</w:t>
      </w:r>
      <w:r>
        <w:rPr>
          <w:rFonts w:hint="eastAsia" w:ascii="宋体" w:hAnsi="宋体"/>
          <w:b/>
          <w:sz w:val="30"/>
          <w:szCs w:val="30"/>
        </w:rPr>
        <w:t xml:space="preserve">  </w:t>
      </w:r>
      <w:r>
        <w:rPr>
          <w:rFonts w:ascii="宋体" w:hAnsi="宋体"/>
          <w:b/>
          <w:sz w:val="30"/>
          <w:szCs w:val="30"/>
        </w:rPr>
        <w:t>年</w:t>
      </w:r>
      <w:r>
        <w:rPr>
          <w:rFonts w:hint="eastAsia" w:ascii="宋体" w:hAnsi="宋体"/>
          <w:b/>
          <w:sz w:val="30"/>
          <w:szCs w:val="30"/>
        </w:rPr>
        <w:t xml:space="preserve">  </w:t>
      </w:r>
      <w:r>
        <w:rPr>
          <w:rFonts w:ascii="宋体" w:hAnsi="宋体"/>
          <w:b/>
          <w:sz w:val="30"/>
          <w:szCs w:val="30"/>
        </w:rPr>
        <w:t>月</w:t>
      </w:r>
      <w:r>
        <w:rPr>
          <w:rFonts w:hint="eastAsia" w:ascii="宋体" w:hAnsi="宋体"/>
          <w:b/>
          <w:sz w:val="30"/>
          <w:szCs w:val="30"/>
        </w:rPr>
        <w:t xml:space="preserve">   </w:t>
      </w:r>
      <w:r>
        <w:rPr>
          <w:rFonts w:ascii="宋体" w:hAnsi="宋体"/>
          <w:b/>
          <w:sz w:val="30"/>
          <w:szCs w:val="30"/>
        </w:rPr>
        <w:t>日之前不得启封</w:t>
      </w:r>
      <w:bookmarkEnd w:id="33"/>
    </w:p>
    <w:p>
      <w:pPr>
        <w:autoSpaceDE w:val="0"/>
        <w:autoSpaceDN w:val="0"/>
        <w:adjustRightInd w:val="0"/>
        <w:spacing w:line="360" w:lineRule="auto"/>
        <w:jc w:val="center"/>
        <w:sectPr>
          <w:headerReference r:id="rId6" w:type="default"/>
          <w:footerReference r:id="rId7" w:type="default"/>
          <w:pgSz w:w="11906" w:h="16838"/>
          <w:pgMar w:top="1440" w:right="1800" w:bottom="1440" w:left="1800" w:header="851" w:footer="992" w:gutter="0"/>
          <w:cols w:space="425" w:num="1"/>
          <w:docGrid w:type="lines" w:linePitch="312" w:charSpace="0"/>
        </w:sectPr>
      </w:pPr>
      <w:r>
        <w:rPr>
          <w:rFonts w:ascii="宋体" w:hAnsi="宋体"/>
        </w:rPr>
        <w:br w:type="page"/>
      </w:r>
    </w:p>
    <w:p>
      <w:pPr>
        <w:autoSpaceDE w:val="0"/>
        <w:autoSpaceDN w:val="0"/>
        <w:adjustRightInd w:val="0"/>
        <w:spacing w:line="360" w:lineRule="auto"/>
        <w:rPr>
          <w:rFonts w:ascii="宋体" w:hAnsi="宋体"/>
          <w:b/>
          <w:bCs/>
          <w:szCs w:val="21"/>
        </w:rPr>
      </w:pPr>
      <w:r>
        <w:rPr>
          <w:rFonts w:hint="eastAsia" w:ascii="宋体" w:hAnsi="宋体"/>
          <w:b/>
          <w:bCs/>
          <w:szCs w:val="21"/>
        </w:rPr>
        <w:t>二、投标报价一</w:t>
      </w:r>
      <w:r>
        <w:rPr>
          <w:rFonts w:ascii="宋体" w:hAnsi="宋体"/>
          <w:b/>
          <w:bCs/>
          <w:szCs w:val="21"/>
        </w:rPr>
        <w:t>览表</w:t>
      </w:r>
    </w:p>
    <w:p>
      <w:pPr>
        <w:autoSpaceDE w:val="0"/>
        <w:autoSpaceDN w:val="0"/>
        <w:adjustRightInd w:val="0"/>
        <w:spacing w:line="360" w:lineRule="auto"/>
        <w:jc w:val="center"/>
        <w:rPr>
          <w:rFonts w:ascii="宋体" w:hAnsi="宋体"/>
          <w:b/>
          <w:bCs/>
          <w:szCs w:val="21"/>
        </w:rPr>
      </w:pPr>
      <w:r>
        <w:rPr>
          <w:rFonts w:hint="eastAsia" w:ascii="宋体" w:hAnsi="宋体"/>
          <w:b/>
          <w:bCs/>
          <w:szCs w:val="21"/>
        </w:rPr>
        <w:t>投标报价一</w:t>
      </w:r>
      <w:r>
        <w:rPr>
          <w:rFonts w:ascii="宋体" w:hAnsi="宋体"/>
          <w:b/>
          <w:bCs/>
          <w:szCs w:val="21"/>
        </w:rPr>
        <w:t>览表</w:t>
      </w:r>
    </w:p>
    <w:p>
      <w:pPr>
        <w:snapToGrid w:val="0"/>
        <w:spacing w:before="50" w:after="50"/>
        <w:ind w:firstLine="630" w:firstLineChars="300"/>
        <w:rPr>
          <w:rFonts w:ascii="宋体" w:hAnsi="宋体"/>
          <w:szCs w:val="21"/>
          <w:u w:val="single"/>
        </w:rPr>
      </w:pPr>
      <w:r>
        <w:rPr>
          <w:rFonts w:hint="eastAsia" w:ascii="宋体" w:hAnsi="宋体"/>
          <w:szCs w:val="21"/>
        </w:rPr>
        <w:t>招标编号：</w:t>
      </w:r>
    </w:p>
    <w:p>
      <w:pPr>
        <w:snapToGrid w:val="0"/>
        <w:spacing w:before="50" w:after="50"/>
        <w:ind w:right="480" w:firstLine="630" w:firstLineChars="300"/>
        <w:rPr>
          <w:rFonts w:ascii="宋体" w:hAnsi="宋体"/>
          <w:szCs w:val="21"/>
        </w:rPr>
      </w:pPr>
      <w:r>
        <w:rPr>
          <w:rFonts w:hint="eastAsia" w:ascii="宋体" w:hAnsi="宋体"/>
          <w:szCs w:val="21"/>
        </w:rPr>
        <w:t>投标人名称：                         金额单位：人民币（元）</w:t>
      </w:r>
    </w:p>
    <w:p>
      <w:pPr>
        <w:pStyle w:val="9"/>
      </w:pPr>
    </w:p>
    <w:p>
      <w:pPr>
        <w:pStyle w:val="9"/>
      </w:pPr>
    </w:p>
    <w:tbl>
      <w:tblPr>
        <w:tblStyle w:val="17"/>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84" w:type="dxa"/>
            <w:vAlign w:val="center"/>
          </w:tcPr>
          <w:p>
            <w:pPr>
              <w:jc w:val="center"/>
              <w:rPr>
                <w:rFonts w:ascii="宋体"/>
                <w:bCs/>
                <w:sz w:val="24"/>
              </w:rPr>
            </w:pPr>
            <w:r>
              <w:rPr>
                <w:rFonts w:hint="eastAsia" w:ascii="宋体" w:hAnsi="宋体"/>
                <w:sz w:val="24"/>
              </w:rPr>
              <w:t>项目名称</w:t>
            </w:r>
          </w:p>
        </w:tc>
        <w:tc>
          <w:tcPr>
            <w:tcW w:w="6996" w:type="dxa"/>
            <w:vAlign w:val="center"/>
          </w:tcPr>
          <w:p>
            <w:pPr>
              <w:jc w:val="center"/>
              <w:rPr>
                <w:rFonts w:ascii="宋体"/>
                <w:bCs/>
                <w:sz w:val="24"/>
              </w:rPr>
            </w:pP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84" w:type="dxa"/>
            <w:vAlign w:val="center"/>
          </w:tcPr>
          <w:p>
            <w:pPr>
              <w:jc w:val="center"/>
              <w:rPr>
                <w:rFonts w:ascii="宋体"/>
                <w:sz w:val="24"/>
              </w:rPr>
            </w:pPr>
            <w:r>
              <w:rPr>
                <w:rFonts w:hint="eastAsia" w:ascii="宋体" w:hAnsi="宋体"/>
                <w:sz w:val="24"/>
              </w:rPr>
              <w:t>项目编号</w:t>
            </w:r>
          </w:p>
        </w:tc>
        <w:tc>
          <w:tcPr>
            <w:tcW w:w="6996"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trPr>
        <w:tc>
          <w:tcPr>
            <w:tcW w:w="1584" w:type="dxa"/>
            <w:vAlign w:val="center"/>
          </w:tcPr>
          <w:p>
            <w:pPr>
              <w:jc w:val="center"/>
              <w:rPr>
                <w:rFonts w:ascii="宋体"/>
                <w:sz w:val="24"/>
              </w:rPr>
            </w:pPr>
            <w:r>
              <w:rPr>
                <w:rFonts w:hint="eastAsia" w:ascii="宋体" w:hAnsi="宋体"/>
                <w:sz w:val="24"/>
              </w:rPr>
              <w:t>投标报价</w:t>
            </w:r>
          </w:p>
        </w:tc>
        <w:tc>
          <w:tcPr>
            <w:tcW w:w="6996" w:type="dxa"/>
            <w:vAlign w:val="center"/>
          </w:tcPr>
          <w:p>
            <w:pPr>
              <w:spacing w:line="360" w:lineRule="auto"/>
              <w:rPr>
                <w:rFonts w:ascii="宋体"/>
                <w:bCs/>
                <w:sz w:val="24"/>
              </w:rPr>
            </w:pPr>
            <w:r>
              <w:rPr>
                <w:rFonts w:hint="eastAsia" w:ascii="宋体" w:hAnsi="宋体"/>
                <w:bCs/>
                <w:sz w:val="24"/>
              </w:rPr>
              <w:t>（大写）人民币</w:t>
            </w:r>
            <w:r>
              <w:rPr>
                <w:rFonts w:ascii="宋体" w:hAnsi="宋体"/>
                <w:bCs/>
                <w:sz w:val="24"/>
                <w:u w:val="single"/>
              </w:rPr>
              <w:t xml:space="preserve">                </w:t>
            </w:r>
            <w:r>
              <w:rPr>
                <w:rFonts w:hint="eastAsia" w:ascii="宋体" w:hAnsi="宋体"/>
                <w:bCs/>
                <w:sz w:val="24"/>
              </w:rPr>
              <w:t>元</w:t>
            </w:r>
          </w:p>
          <w:p>
            <w:pPr>
              <w:spacing w:line="360" w:lineRule="auto"/>
              <w:rPr>
                <w:rFonts w:ascii="宋体"/>
                <w:bCs/>
                <w:sz w:val="24"/>
              </w:rPr>
            </w:pPr>
            <w:r>
              <w:rPr>
                <w:rFonts w:hint="eastAsia" w:ascii="宋体" w:hAnsi="宋体"/>
                <w:bCs/>
                <w:sz w:val="24"/>
              </w:rPr>
              <w:t>（小写）人名币</w:t>
            </w:r>
            <w:r>
              <w:rPr>
                <w:rFonts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8580" w:type="dxa"/>
            <w:gridSpan w:val="2"/>
            <w:vAlign w:val="center"/>
          </w:tcPr>
          <w:p>
            <w:pPr>
              <w:pStyle w:val="59"/>
              <w:jc w:val="center"/>
              <w:rPr>
                <w:sz w:val="28"/>
                <w:szCs w:val="28"/>
              </w:rPr>
            </w:pPr>
            <w:r>
              <w:rPr>
                <w:rFonts w:hint="eastAsia" w:hAnsi="宋体"/>
                <w:sz w:val="24"/>
              </w:rPr>
              <w:t>备注：详细内容见《</w:t>
            </w:r>
            <w:r>
              <w:rPr>
                <w:rFonts w:hint="eastAsia"/>
                <w:b/>
                <w:bCs/>
                <w:sz w:val="24"/>
              </w:rPr>
              <w:t>分项报价表</w:t>
            </w:r>
            <w:r>
              <w:rPr>
                <w:rFonts w:hint="eastAsia" w:hAnsi="宋体"/>
                <w:sz w:val="24"/>
              </w:rPr>
              <w:t>》</w:t>
            </w: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pStyle w:val="11"/>
        <w:snapToGrid w:val="0"/>
        <w:spacing w:before="120" w:after="120"/>
        <w:ind w:firstLine="422" w:firstLineChars="200"/>
        <w:outlineLvl w:val="0"/>
        <w:rPr>
          <w:rFonts w:hAnsi="宋体" w:eastAsia="宋体"/>
          <w:b/>
          <w:sz w:val="21"/>
          <w:szCs w:val="21"/>
        </w:rPr>
      </w:pPr>
      <w:r>
        <w:rPr>
          <w:rFonts w:hint="eastAsia" w:hAnsi="宋体" w:eastAsia="宋体"/>
          <w:b/>
          <w:sz w:val="21"/>
          <w:szCs w:val="21"/>
        </w:rPr>
        <w:t>注: 1、报价一经涂改，应在涂改处加盖单位公章或者由法定代表人或被授权人签字（或盖章），否则其投标作无效标处理。</w:t>
      </w:r>
    </w:p>
    <w:p>
      <w:pPr>
        <w:pStyle w:val="11"/>
        <w:snapToGrid w:val="0"/>
        <w:spacing w:before="120" w:after="120"/>
        <w:ind w:firstLine="422" w:firstLineChars="200"/>
        <w:outlineLvl w:val="0"/>
        <w:rPr>
          <w:rFonts w:hAnsi="宋体" w:eastAsia="宋体"/>
          <w:b/>
          <w:sz w:val="21"/>
          <w:szCs w:val="21"/>
        </w:rPr>
      </w:pPr>
      <w:r>
        <w:rPr>
          <w:rFonts w:hint="eastAsia" w:hAnsi="宋体" w:eastAsia="宋体"/>
          <w:b/>
          <w:sz w:val="21"/>
          <w:szCs w:val="21"/>
        </w:rPr>
        <w:t>2、投标费用包括软件开发、设备、系统集成、管理、安装调试、培训、服务，维护、升级费、不可预见费、税金等一切费用。</w:t>
      </w:r>
    </w:p>
    <w:p>
      <w:pPr>
        <w:snapToGrid w:val="0"/>
        <w:spacing w:before="50" w:after="50"/>
        <w:jc w:val="left"/>
        <w:rPr>
          <w:rFonts w:ascii="宋体" w:hAnsi="宋体"/>
          <w:b/>
          <w:szCs w:val="21"/>
        </w:rPr>
      </w:pPr>
      <w:r>
        <w:rPr>
          <w:rFonts w:ascii="宋体" w:hAnsi="宋体"/>
          <w:b/>
          <w:szCs w:val="21"/>
        </w:rPr>
        <w:t>3</w:t>
      </w:r>
      <w:r>
        <w:rPr>
          <w:rFonts w:hint="eastAsia" w:ascii="宋体" w:hAnsi="宋体"/>
          <w:b/>
          <w:szCs w:val="21"/>
        </w:rPr>
        <w:t>、以上报价应与“投标报价明细表”中的“投标总价”相一致。</w:t>
      </w:r>
    </w:p>
    <w:p>
      <w:pPr>
        <w:snapToGrid w:val="0"/>
        <w:spacing w:before="50" w:after="50"/>
        <w:ind w:left="-23" w:leftChars="-11" w:right="-817" w:rightChars="-389"/>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法定代表人或授权代表（签字）：</w:t>
      </w: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投标人（盖章）：</w:t>
      </w:r>
    </w:p>
    <w:p>
      <w:pPr>
        <w:snapToGrid w:val="0"/>
        <w:spacing w:before="50" w:after="50"/>
        <w:ind w:left="-23" w:leftChars="-11" w:right="-817" w:rightChars="-389"/>
        <w:jc w:val="center"/>
        <w:rPr>
          <w:rFonts w:ascii="宋体" w:hAnsi="宋体" w:cs="宋体"/>
          <w:szCs w:val="21"/>
        </w:rPr>
      </w:pPr>
    </w:p>
    <w:p>
      <w:pPr>
        <w:snapToGrid w:val="0"/>
        <w:spacing w:before="50" w:after="50"/>
        <w:jc w:val="right"/>
        <w:rPr>
          <w:rFonts w:ascii="宋体" w:hAnsi="宋体" w:cs="宋体"/>
          <w:b/>
          <w:szCs w:val="21"/>
        </w:rPr>
      </w:pPr>
      <w:r>
        <w:rPr>
          <w:rFonts w:hint="eastAsia" w:ascii="宋体" w:hAnsi="宋体" w:cs="宋体"/>
          <w:szCs w:val="21"/>
        </w:rPr>
        <w:t>日期：年月日</w:t>
      </w:r>
    </w:p>
    <w:p>
      <w:pPr>
        <w:spacing w:line="360" w:lineRule="auto"/>
        <w:sectPr>
          <w:pgSz w:w="11906" w:h="16838"/>
          <w:pgMar w:top="1440" w:right="1803" w:bottom="1440" w:left="1803" w:header="851" w:footer="992" w:gutter="0"/>
          <w:cols w:space="0" w:num="1"/>
          <w:docGrid w:type="lines" w:linePitch="319" w:charSpace="0"/>
        </w:sectPr>
      </w:pPr>
    </w:p>
    <w:p>
      <w:pPr>
        <w:autoSpaceDE w:val="0"/>
        <w:autoSpaceDN w:val="0"/>
        <w:adjustRightInd w:val="0"/>
        <w:rPr>
          <w:rFonts w:ascii="宋体" w:hAnsi="宋体"/>
          <w:bCs/>
        </w:rPr>
      </w:pPr>
    </w:p>
    <w:p>
      <w:pPr>
        <w:autoSpaceDE w:val="0"/>
        <w:autoSpaceDN w:val="0"/>
        <w:adjustRightInd w:val="0"/>
        <w:rPr>
          <w:rFonts w:ascii="宋体" w:hAnsi="宋体"/>
          <w:b/>
          <w:bCs/>
          <w:szCs w:val="21"/>
        </w:rPr>
      </w:pPr>
      <w:r>
        <w:rPr>
          <w:rFonts w:hint="eastAsia" w:ascii="宋体" w:hAnsi="宋体"/>
          <w:b/>
          <w:bCs/>
          <w:szCs w:val="21"/>
        </w:rPr>
        <w:t>三、分项报价表</w:t>
      </w:r>
    </w:p>
    <w:p>
      <w:pPr>
        <w:autoSpaceDE w:val="0"/>
        <w:autoSpaceDN w:val="0"/>
        <w:adjustRightInd w:val="0"/>
        <w:rPr>
          <w:rFonts w:ascii="宋体" w:hAnsi="宋体"/>
          <w:bCs/>
        </w:rPr>
      </w:pPr>
    </w:p>
    <w:p>
      <w:pPr>
        <w:pStyle w:val="59"/>
        <w:jc w:val="center"/>
        <w:rPr>
          <w:rFonts w:hAnsi="宋体" w:eastAsia="宋体"/>
          <w:b/>
          <w:sz w:val="21"/>
          <w:szCs w:val="21"/>
        </w:rPr>
      </w:pPr>
    </w:p>
    <w:p>
      <w:pPr>
        <w:jc w:val="center"/>
        <w:rPr>
          <w:b/>
          <w:bCs/>
          <w:sz w:val="24"/>
        </w:rPr>
      </w:pPr>
      <w:r>
        <w:rPr>
          <w:rFonts w:hint="eastAsia"/>
          <w:b/>
          <w:bCs/>
          <w:sz w:val="24"/>
        </w:rPr>
        <w:t>分项报价表</w:t>
      </w:r>
    </w:p>
    <w:p>
      <w:pPr>
        <w:pStyle w:val="2"/>
      </w:pPr>
    </w:p>
    <w:p/>
    <w:p>
      <w:pPr>
        <w:jc w:val="center"/>
        <w:rPr>
          <w:sz w:val="24"/>
        </w:rPr>
      </w:pPr>
      <w:r>
        <w:rPr>
          <w:sz w:val="24"/>
        </w:rPr>
        <w:t xml:space="preserve">                             </w:t>
      </w:r>
      <w:r>
        <w:rPr>
          <w:rFonts w:hint="eastAsia"/>
          <w:sz w:val="24"/>
        </w:rPr>
        <w:t>金额单位：人民币（元）</w:t>
      </w: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985"/>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r>
              <w:rPr>
                <w:rFonts w:hint="eastAsia" w:ascii="宋体" w:hAnsi="宋体"/>
              </w:rPr>
              <w:t>序号</w:t>
            </w: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r>
              <w:rPr>
                <w:rFonts w:hint="eastAsia" w:ascii="宋体" w:hAnsi="宋体"/>
                <w:b/>
                <w:bCs/>
              </w:rPr>
              <w:t>名称</w:t>
            </w: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r>
              <w:rPr>
                <w:rFonts w:hint="eastAsia" w:ascii="宋体" w:hAnsi="宋体"/>
                <w:b/>
                <w:bCs/>
              </w:rPr>
              <w:t>单价</w:t>
            </w: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r>
              <w:rPr>
                <w:rFonts w:hint="eastAsia" w:ascii="宋体" w:hAnsi="宋体"/>
                <w:b/>
                <w:bCs/>
              </w:rPr>
              <w:t>合价</w:t>
            </w: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r>
              <w:rPr>
                <w:rFonts w:hint="eastAsia" w:ascii="宋体" w:hAnsi="宋体"/>
                <w:b/>
                <w:bCs/>
              </w:rPr>
              <w:t>备注</w:t>
            </w:r>
          </w:p>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984"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c>
          <w:tcPr>
            <w:tcW w:w="184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b/>
                <w:bCs/>
              </w:rPr>
            </w:pPr>
          </w:p>
        </w:tc>
      </w:tr>
    </w:tbl>
    <w:p>
      <w:pPr>
        <w:spacing w:line="360" w:lineRule="auto"/>
        <w:rPr>
          <w:rFonts w:ascii="宋体" w:hAnsi="宋体"/>
          <w:spacing w:val="20"/>
        </w:rPr>
      </w:pPr>
    </w:p>
    <w:p>
      <w:pPr>
        <w:spacing w:line="360" w:lineRule="auto"/>
        <w:jc w:val="center"/>
        <w:rPr>
          <w:b/>
          <w:sz w:val="24"/>
        </w:rPr>
      </w:pPr>
    </w:p>
    <w:p>
      <w:pPr>
        <w:spacing w:line="360" w:lineRule="auto"/>
        <w:jc w:val="center"/>
        <w:rPr>
          <w:b/>
          <w:sz w:val="24"/>
        </w:rPr>
      </w:pPr>
    </w:p>
    <w:p>
      <w:pPr>
        <w:spacing w:line="360" w:lineRule="auto"/>
        <w:jc w:val="center"/>
        <w:rPr>
          <w:rFonts w:ascii="宋体" w:hAnsi="宋体"/>
          <w:color w:val="000000"/>
          <w:szCs w:val="21"/>
          <w:u w:val="single"/>
        </w:rPr>
      </w:pPr>
      <w:r>
        <w:rPr>
          <w:b/>
          <w:sz w:val="24"/>
        </w:rPr>
        <w:t xml:space="preserve">                           </w:t>
      </w:r>
      <w:r>
        <w:rPr>
          <w:b/>
          <w:szCs w:val="21"/>
        </w:rPr>
        <w:t xml:space="preserve">     </w:t>
      </w:r>
      <w:r>
        <w:rPr>
          <w:rFonts w:hint="eastAsia" w:ascii="宋体" w:hAnsi="宋体"/>
          <w:color w:val="000000"/>
          <w:szCs w:val="21"/>
        </w:rPr>
        <w:t>投标人名称：</w:t>
      </w:r>
      <w:r>
        <w:rPr>
          <w:rFonts w:hint="eastAsia" w:ascii="宋体" w:hAnsi="宋体"/>
          <w:color w:val="000000"/>
          <w:szCs w:val="21"/>
          <w:u w:val="single"/>
        </w:rPr>
        <w:t xml:space="preserve">（全称并加盖公章）      </w:t>
      </w:r>
    </w:p>
    <w:p>
      <w:pPr>
        <w:spacing w:line="360" w:lineRule="auto"/>
        <w:jc w:val="center"/>
        <w:rPr>
          <w:b/>
          <w:sz w:val="24"/>
        </w:rPr>
      </w:pPr>
      <w:r>
        <w:rPr>
          <w:rFonts w:hAnsi="宋体"/>
          <w:color w:val="000000"/>
          <w:szCs w:val="21"/>
        </w:rPr>
        <w:t xml:space="preserve">                                         </w:t>
      </w:r>
      <w:r>
        <w:rPr>
          <w:rFonts w:hint="eastAsia" w:hAnsi="宋体"/>
          <w:color w:val="000000"/>
          <w:szCs w:val="21"/>
        </w:rPr>
        <w:t>投标人代表签名：</w:t>
      </w:r>
      <w:r>
        <w:rPr>
          <w:rFonts w:hAnsi="宋体"/>
          <w:color w:val="000000"/>
          <w:szCs w:val="21"/>
          <w:u w:val="single"/>
        </w:rPr>
        <w:t>___________________</w:t>
      </w:r>
      <w:r>
        <w:rPr>
          <w:b/>
          <w:szCs w:val="21"/>
        </w:rPr>
        <w:t xml:space="preserve">    </w:t>
      </w:r>
      <w:r>
        <w:rPr>
          <w:b/>
          <w:sz w:val="24"/>
        </w:rPr>
        <w:t xml:space="preserve">  </w:t>
      </w:r>
    </w:p>
    <w:p>
      <w:pPr>
        <w:spacing w:line="360" w:lineRule="auto"/>
        <w:rPr>
          <w:rFonts w:ascii="宋体" w:hAnsi="宋体"/>
          <w:b/>
          <w:spacing w:val="20"/>
          <w:szCs w:val="21"/>
        </w:rPr>
      </w:pPr>
    </w:p>
    <w:p>
      <w:pPr>
        <w:ind w:firstLine="5460" w:firstLineChars="2600"/>
        <w:rPr>
          <w:rFonts w:ascii="宋体" w:hAnsi="宋体"/>
        </w:rPr>
      </w:pPr>
      <w:r>
        <w:rPr>
          <w:rFonts w:hint="eastAsia" w:ascii="宋体" w:hAnsi="宋体"/>
        </w:rPr>
        <w:t>日    期：      年  月  日</w:t>
      </w:r>
    </w:p>
    <w:p>
      <w:pPr>
        <w:pStyle w:val="69"/>
        <w:spacing w:line="420" w:lineRule="exact"/>
        <w:jc w:val="left"/>
        <w:rPr>
          <w:rFonts w:hAnsi="宋体" w:eastAsia="宋体"/>
          <w:sz w:val="21"/>
          <w:szCs w:val="21"/>
        </w:rPr>
      </w:pPr>
    </w:p>
    <w:p>
      <w:pPr>
        <w:autoSpaceDE w:val="0"/>
        <w:autoSpaceDN w:val="0"/>
        <w:adjustRightInd w:val="0"/>
        <w:rPr>
          <w:rFonts w:ascii="宋体" w:hAnsi="宋体"/>
          <w:bCs/>
        </w:rPr>
      </w:pPr>
    </w:p>
    <w:p>
      <w:pPr>
        <w:autoSpaceDE w:val="0"/>
        <w:autoSpaceDN w:val="0"/>
        <w:adjustRightInd w:val="0"/>
        <w:rPr>
          <w:rFonts w:ascii="宋体" w:hAnsi="宋体"/>
          <w:bCs/>
        </w:rPr>
      </w:pPr>
    </w:p>
    <w:p>
      <w:pPr>
        <w:snapToGrid w:val="0"/>
        <w:spacing w:before="159" w:beforeLines="50" w:after="50"/>
        <w:rPr>
          <w:rFonts w:ascii="宋体" w:hAnsi="宋体"/>
          <w:b/>
          <w:szCs w:val="21"/>
        </w:rPr>
      </w:pPr>
      <w:r>
        <w:rPr>
          <w:rFonts w:ascii="宋体" w:hAnsi="宋体"/>
          <w:bCs/>
        </w:rPr>
        <w:br w:type="page"/>
      </w:r>
    </w:p>
    <w:p>
      <w:pPr>
        <w:snapToGrid w:val="0"/>
        <w:spacing w:before="159" w:beforeLines="50" w:after="50"/>
        <w:jc w:val="center"/>
        <w:rPr>
          <w:rFonts w:ascii="宋体" w:hAnsi="宋体"/>
          <w:b/>
          <w:szCs w:val="21"/>
        </w:rPr>
      </w:pPr>
    </w:p>
    <w:p>
      <w:pPr>
        <w:adjustRightInd w:val="0"/>
        <w:snapToGrid w:val="0"/>
        <w:spacing w:line="360" w:lineRule="auto"/>
        <w:rPr>
          <w:rFonts w:ascii="宋体"/>
          <w:b/>
          <w:szCs w:val="21"/>
        </w:rPr>
      </w:pPr>
      <w:r>
        <w:rPr>
          <w:rFonts w:hint="eastAsia" w:ascii="宋体" w:hAnsi="宋体"/>
          <w:b/>
          <w:szCs w:val="21"/>
        </w:rPr>
        <w:t>四、投标函格式</w:t>
      </w:r>
      <w:r>
        <w:rPr>
          <w:rFonts w:ascii="宋体" w:hAnsi="宋体"/>
          <w:b/>
          <w:szCs w:val="21"/>
        </w:rPr>
        <w:t>:</w:t>
      </w:r>
    </w:p>
    <w:p>
      <w:pPr>
        <w:snapToGrid w:val="0"/>
        <w:spacing w:before="159" w:beforeLines="50" w:after="50"/>
        <w:jc w:val="center"/>
        <w:rPr>
          <w:rFonts w:ascii="宋体"/>
          <w:b/>
          <w:sz w:val="24"/>
        </w:rPr>
      </w:pPr>
      <w:r>
        <w:rPr>
          <w:rFonts w:hint="eastAsia" w:ascii="宋体" w:hAnsi="宋体"/>
          <w:b/>
          <w:sz w:val="24"/>
        </w:rPr>
        <w:t>投</w:t>
      </w:r>
      <w:r>
        <w:rPr>
          <w:rFonts w:ascii="宋体" w:hAnsi="宋体"/>
          <w:b/>
          <w:sz w:val="24"/>
        </w:rPr>
        <w:t xml:space="preserve"> </w:t>
      </w:r>
      <w:r>
        <w:rPr>
          <w:rFonts w:hint="eastAsia" w:ascii="宋体" w:hAnsi="宋体"/>
          <w:b/>
          <w:sz w:val="24"/>
        </w:rPr>
        <w:t>标</w:t>
      </w:r>
      <w:r>
        <w:rPr>
          <w:rFonts w:ascii="宋体" w:hAnsi="宋体"/>
          <w:b/>
          <w:sz w:val="24"/>
        </w:rPr>
        <w:t xml:space="preserve"> </w:t>
      </w:r>
      <w:r>
        <w:rPr>
          <w:rFonts w:hint="eastAsia" w:ascii="宋体" w:hAnsi="宋体"/>
          <w:b/>
          <w:sz w:val="24"/>
        </w:rPr>
        <w:t>函</w:t>
      </w:r>
    </w:p>
    <w:p>
      <w:pPr>
        <w:snapToGrid w:val="0"/>
        <w:spacing w:line="360" w:lineRule="auto"/>
        <w:rPr>
          <w:rFonts w:ascii="宋体"/>
        </w:rPr>
      </w:pPr>
      <w:r>
        <w:rPr>
          <w:rFonts w:hint="eastAsia" w:ascii="宋体" w:hAnsi="宋体"/>
        </w:rPr>
        <w:t>致：</w:t>
      </w:r>
      <w:r>
        <w:rPr>
          <w:rFonts w:ascii="宋体" w:hAnsi="宋体"/>
        </w:rPr>
        <w:t>_</w:t>
      </w:r>
      <w:r>
        <w:rPr>
          <w:rFonts w:ascii="宋体" w:hAnsi="宋体"/>
          <w:szCs w:val="21"/>
          <w:u w:val="single"/>
        </w:rPr>
        <w:t xml:space="preserve"> </w:t>
      </w:r>
      <w:r>
        <w:rPr>
          <w:rFonts w:hint="eastAsia" w:ascii="宋体" w:hAnsi="宋体"/>
          <w:szCs w:val="21"/>
          <w:u w:val="single"/>
        </w:rPr>
        <w:t xml:space="preserve">（采购人）     </w:t>
      </w:r>
      <w:r>
        <w:rPr>
          <w:rFonts w:ascii="宋体" w:hAnsi="宋体"/>
        </w:rPr>
        <w:t>_</w:t>
      </w:r>
      <w:r>
        <w:rPr>
          <w:rFonts w:hint="eastAsia" w:ascii="宋体" w:hAnsi="宋体"/>
        </w:rPr>
        <w:t>：</w:t>
      </w:r>
    </w:p>
    <w:p>
      <w:pPr>
        <w:pStyle w:val="73"/>
        <w:spacing w:line="360" w:lineRule="auto"/>
        <w:ind w:right="-91" w:firstLine="404" w:firstLineChars="200"/>
        <w:rPr>
          <w:rFonts w:hAnsi="宋体"/>
          <w:sz w:val="21"/>
          <w:szCs w:val="21"/>
        </w:rPr>
      </w:pPr>
      <w:r>
        <w:rPr>
          <w:rFonts w:hint="eastAsia" w:hAnsi="宋体"/>
          <w:sz w:val="21"/>
          <w:szCs w:val="21"/>
        </w:rPr>
        <w:t>我方</w:t>
      </w:r>
      <w:r>
        <w:rPr>
          <w:rFonts w:hint="eastAsia" w:hAnsi="宋体"/>
          <w:b/>
          <w:sz w:val="21"/>
          <w:szCs w:val="21"/>
          <w:u w:val="single"/>
        </w:rPr>
        <w:t>（采购人名称）</w:t>
      </w:r>
      <w:r>
        <w:rPr>
          <w:rFonts w:hint="eastAsia" w:hAnsi="宋体"/>
          <w:sz w:val="21"/>
          <w:szCs w:val="21"/>
        </w:rPr>
        <w:t>已详细审查了贵方采购编号为</w:t>
      </w:r>
      <w:r>
        <w:rPr>
          <w:rFonts w:hint="eastAsia" w:hAnsi="宋体"/>
          <w:b/>
          <w:spacing w:val="20"/>
          <w:sz w:val="21"/>
          <w:szCs w:val="21"/>
          <w:u w:val="single"/>
        </w:rPr>
        <w:t>（</w:t>
      </w:r>
      <w:r>
        <w:rPr>
          <w:rFonts w:hint="eastAsia" w:hAnsi="宋体"/>
          <w:b/>
          <w:sz w:val="21"/>
          <w:szCs w:val="21"/>
          <w:u w:val="single"/>
        </w:rPr>
        <w:t>采购编号）</w:t>
      </w:r>
      <w:r>
        <w:rPr>
          <w:rFonts w:hint="eastAsia" w:hAnsi="宋体"/>
          <w:sz w:val="21"/>
          <w:szCs w:val="21"/>
        </w:rPr>
        <w:t>的</w:t>
      </w:r>
      <w:r>
        <w:rPr>
          <w:rFonts w:hint="eastAsia" w:hAnsi="宋体"/>
          <w:b/>
          <w:sz w:val="21"/>
          <w:szCs w:val="21"/>
          <w:u w:val="single"/>
        </w:rPr>
        <w:t>（项目名称）</w:t>
      </w:r>
      <w:r>
        <w:rPr>
          <w:rFonts w:hint="eastAsia" w:hAnsi="宋体"/>
          <w:sz w:val="21"/>
          <w:szCs w:val="21"/>
        </w:rPr>
        <w:t>采购项目的采购文件及其相关补充文件</w:t>
      </w:r>
      <w:r>
        <w:rPr>
          <w:rFonts w:hint="eastAsia" w:hAnsi="宋体"/>
          <w:b/>
          <w:sz w:val="21"/>
          <w:szCs w:val="21"/>
        </w:rPr>
        <w:t>（若有）</w:t>
      </w:r>
      <w:r>
        <w:rPr>
          <w:rFonts w:hint="eastAsia" w:hAnsi="宋体"/>
          <w:sz w:val="21"/>
          <w:szCs w:val="21"/>
        </w:rPr>
        <w:t>，并正式授权我公司的</w:t>
      </w:r>
      <w:r>
        <w:rPr>
          <w:rFonts w:hint="eastAsia" w:hAnsi="宋体"/>
          <w:b/>
          <w:sz w:val="21"/>
          <w:szCs w:val="21"/>
          <w:u w:val="single"/>
        </w:rPr>
        <w:t>（被授权人姓名）</w:t>
      </w:r>
      <w:r>
        <w:rPr>
          <w:rFonts w:hAnsi="宋体"/>
          <w:b/>
          <w:sz w:val="21"/>
          <w:szCs w:val="21"/>
          <w:u w:val="single"/>
        </w:rPr>
        <w:t xml:space="preserve">  </w:t>
      </w:r>
      <w:r>
        <w:rPr>
          <w:rFonts w:hint="eastAsia" w:hAnsi="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ascii="宋体"/>
          <w:szCs w:val="21"/>
        </w:rPr>
      </w:pPr>
      <w:r>
        <w:rPr>
          <w:rFonts w:ascii="宋体" w:hAnsi="宋体"/>
          <w:szCs w:val="21"/>
        </w:rPr>
        <w:t>1</w:t>
      </w:r>
      <w:r>
        <w:rPr>
          <w:rFonts w:hint="eastAsia" w:ascii="宋体" w:hAnsi="宋体"/>
          <w:szCs w:val="21"/>
        </w:rPr>
        <w:t>、我方已详细审查了采购文件的全部内容及其相关补充文件（若有），并完全清晰理解全部内容及相关的补充文件（若有），不存在任何误解之处，同意放弃提出异议和质疑的权利。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szCs w:val="21"/>
        </w:rPr>
      </w:pPr>
      <w:r>
        <w:rPr>
          <w:rFonts w:ascii="宋体" w:hAnsi="宋体"/>
          <w:szCs w:val="21"/>
        </w:rPr>
        <w:t>2</w:t>
      </w:r>
      <w:r>
        <w:rPr>
          <w:rFonts w:hint="eastAsia" w:ascii="宋体" w:hAnsi="宋体"/>
          <w:szCs w:val="21"/>
        </w:rPr>
        <w:t>、我方遵守《中华人民共和国政府采购法》及相关法律法规的规定。同意采购文件中所提到的无效标条款，并服从有关开标现场的会议纪律。否则，同意被废除投标资格。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宋体"/>
          <w:szCs w:val="21"/>
        </w:rPr>
      </w:pPr>
      <w:r>
        <w:rPr>
          <w:rFonts w:ascii="宋体" w:hAnsi="宋体"/>
          <w:szCs w:val="21"/>
        </w:rPr>
        <w:t>3</w:t>
      </w:r>
      <w:r>
        <w:rPr>
          <w:rFonts w:hint="eastAsia" w:ascii="宋体" w:hAnsi="宋体"/>
          <w:szCs w:val="21"/>
        </w:rPr>
        <w:t>、投标有效期为自开标之日起</w:t>
      </w:r>
      <w:r>
        <w:rPr>
          <w:rFonts w:ascii="宋体" w:hAnsi="宋体"/>
          <w:szCs w:val="21"/>
        </w:rPr>
        <w:t>90</w:t>
      </w:r>
      <w:r>
        <w:rPr>
          <w:rFonts w:hint="eastAsia" w:ascii="宋体" w:hAnsi="宋体"/>
          <w:szCs w:val="21"/>
        </w:rPr>
        <w:t>天内，如在投标有效期内撤回投标，我方同意被废除投标资格。</w:t>
      </w:r>
    </w:p>
    <w:p>
      <w:pPr>
        <w:spacing w:line="360" w:lineRule="auto"/>
        <w:ind w:firstLine="420" w:firstLineChars="200"/>
        <w:jc w:val="left"/>
        <w:rPr>
          <w:rFonts w:ascii="宋体"/>
          <w:szCs w:val="21"/>
        </w:rPr>
      </w:pPr>
      <w:r>
        <w:rPr>
          <w:rFonts w:ascii="宋体" w:hAnsi="宋体"/>
          <w:szCs w:val="21"/>
        </w:rPr>
        <w:t>4</w:t>
      </w:r>
      <w:r>
        <w:rPr>
          <w:rFonts w:hint="eastAsia" w:ascii="宋体" w:hAnsi="宋体"/>
          <w:szCs w:val="21"/>
        </w:rPr>
        <w:t>、我方承诺具备本项目履行合同所必需的设备和专业技术能力。</w:t>
      </w:r>
    </w:p>
    <w:p>
      <w:pPr>
        <w:spacing w:line="360" w:lineRule="auto"/>
        <w:ind w:firstLine="420" w:firstLineChars="200"/>
        <w:jc w:val="left"/>
        <w:rPr>
          <w:rFonts w:ascii="宋体"/>
          <w:szCs w:val="21"/>
        </w:rPr>
      </w:pPr>
      <w:r>
        <w:rPr>
          <w:rFonts w:ascii="宋体" w:hAnsi="宋体"/>
          <w:szCs w:val="21"/>
        </w:rPr>
        <w:t>5</w:t>
      </w:r>
      <w:r>
        <w:rPr>
          <w:rFonts w:hint="eastAsia" w:ascii="宋体" w:hAnsi="宋体"/>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、我方承诺最近三年内无被公开披露或查处的违法违规行为。</w:t>
      </w:r>
    </w:p>
    <w:p>
      <w:pPr>
        <w:pStyle w:val="9"/>
        <w:rPr>
          <w:rFonts w:ascii="宋体" w:hAnsi="宋体"/>
          <w:szCs w:val="21"/>
        </w:rPr>
      </w:pPr>
    </w:p>
    <w:p>
      <w:pPr>
        <w:pStyle w:val="9"/>
        <w:rPr>
          <w:rFonts w:ascii="宋体" w:hAnsi="宋体"/>
          <w:szCs w:val="21"/>
        </w:rPr>
      </w:pPr>
    </w:p>
    <w:p>
      <w:pPr>
        <w:pStyle w:val="42"/>
        <w:snapToGrid w:val="0"/>
        <w:spacing w:before="156" w:after="156" w:line="360" w:lineRule="auto"/>
        <w:ind w:firstLine="420" w:firstLineChars="200"/>
        <w:rPr>
          <w:rFonts w:hAnsi="宋体" w:eastAsia="宋体"/>
          <w:sz w:val="21"/>
        </w:rPr>
      </w:pPr>
      <w:r>
        <w:rPr>
          <w:rFonts w:hint="eastAsia" w:hAnsi="宋体" w:eastAsia="宋体"/>
          <w:sz w:val="21"/>
        </w:rPr>
        <w:t>投标人名称：</w:t>
      </w:r>
      <w:r>
        <w:rPr>
          <w:rFonts w:hint="eastAsia" w:hAnsi="宋体" w:eastAsia="宋体"/>
          <w:sz w:val="21"/>
          <w:u w:val="single"/>
        </w:rPr>
        <w:t xml:space="preserve">                    </w:t>
      </w:r>
      <w:r>
        <w:rPr>
          <w:rFonts w:hint="eastAsia" w:hAnsi="宋体" w:eastAsia="宋体"/>
          <w:sz w:val="21"/>
        </w:rPr>
        <w:t xml:space="preserve">（加盖公章）    </w:t>
      </w:r>
    </w:p>
    <w:p>
      <w:pPr>
        <w:pStyle w:val="42"/>
        <w:snapToGrid w:val="0"/>
        <w:spacing w:before="156" w:after="156" w:line="360" w:lineRule="auto"/>
        <w:ind w:firstLine="420" w:firstLineChars="200"/>
        <w:rPr>
          <w:rFonts w:hAnsi="宋体" w:eastAsia="宋体"/>
          <w:sz w:val="21"/>
        </w:rPr>
      </w:pPr>
      <w:r>
        <w:rPr>
          <w:rFonts w:hint="eastAsia" w:hAnsi="宋体" w:eastAsia="宋体"/>
          <w:sz w:val="21"/>
        </w:rPr>
        <w:t>法定代表人：</w:t>
      </w:r>
      <w:r>
        <w:rPr>
          <w:rFonts w:hint="eastAsia" w:hAnsi="宋体" w:eastAsia="宋体"/>
          <w:sz w:val="21"/>
          <w:u w:val="single"/>
        </w:rPr>
        <w:t xml:space="preserve">           </w:t>
      </w:r>
      <w:r>
        <w:rPr>
          <w:rFonts w:hint="eastAsia" w:hAnsi="宋体" w:eastAsia="宋体"/>
          <w:sz w:val="21"/>
        </w:rPr>
        <w:t>（签字）</w:t>
      </w:r>
    </w:p>
    <w:p>
      <w:pPr>
        <w:pStyle w:val="42"/>
        <w:snapToGrid w:val="0"/>
        <w:spacing w:before="156" w:after="156" w:line="360" w:lineRule="auto"/>
        <w:ind w:firstLine="420" w:firstLineChars="200"/>
        <w:rPr>
          <w:rFonts w:hAnsi="宋体" w:eastAsia="宋体"/>
          <w:sz w:val="21"/>
        </w:rPr>
      </w:pPr>
      <w:r>
        <w:rPr>
          <w:rFonts w:hint="eastAsia" w:hAnsi="宋体" w:eastAsia="宋体"/>
          <w:sz w:val="21"/>
        </w:rPr>
        <w:t>投标人代表：</w:t>
      </w:r>
      <w:r>
        <w:rPr>
          <w:rFonts w:hint="eastAsia" w:hAnsi="宋体" w:eastAsia="宋体"/>
          <w:sz w:val="21"/>
          <w:u w:val="single"/>
        </w:rPr>
        <w:t xml:space="preserve">                  </w:t>
      </w:r>
      <w:r>
        <w:rPr>
          <w:rFonts w:hint="eastAsia" w:hAnsi="宋体" w:eastAsia="宋体"/>
          <w:sz w:val="21"/>
        </w:rPr>
        <w:t xml:space="preserve">（签字）        </w:t>
      </w:r>
    </w:p>
    <w:p>
      <w:pPr>
        <w:pStyle w:val="42"/>
        <w:snapToGrid w:val="0"/>
        <w:spacing w:before="156" w:after="156" w:line="360" w:lineRule="auto"/>
        <w:ind w:firstLine="420" w:firstLineChars="200"/>
        <w:rPr>
          <w:rFonts w:hAnsi="宋体" w:eastAsia="宋体"/>
          <w:sz w:val="21"/>
          <w:u w:val="single"/>
        </w:rPr>
      </w:pPr>
      <w:r>
        <w:rPr>
          <w:rFonts w:hint="eastAsia" w:hAnsi="宋体" w:eastAsia="宋体"/>
          <w:sz w:val="21"/>
        </w:rPr>
        <w:t>投标人地址：</w:t>
      </w:r>
      <w:r>
        <w:rPr>
          <w:rFonts w:hint="eastAsia" w:hAnsi="宋体" w:eastAsia="宋体"/>
          <w:sz w:val="21"/>
          <w:u w:val="single"/>
        </w:rPr>
        <w:t xml:space="preserve">                             </w:t>
      </w:r>
    </w:p>
    <w:p>
      <w:pPr>
        <w:pStyle w:val="42"/>
        <w:snapToGrid w:val="0"/>
        <w:spacing w:before="156" w:after="156" w:line="360" w:lineRule="auto"/>
        <w:ind w:firstLine="420" w:firstLineChars="200"/>
        <w:rPr>
          <w:rFonts w:hAnsi="宋体" w:eastAsia="宋体"/>
          <w:sz w:val="21"/>
        </w:rPr>
      </w:pPr>
      <w:r>
        <w:rPr>
          <w:rFonts w:hint="eastAsia" w:hAnsi="宋体" w:eastAsia="宋体"/>
          <w:sz w:val="21"/>
        </w:rPr>
        <w:t>日期：</w:t>
      </w:r>
      <w:r>
        <w:rPr>
          <w:rFonts w:hint="eastAsia" w:hAnsi="宋体" w:eastAsia="宋体"/>
          <w:sz w:val="21"/>
          <w:u w:val="single"/>
        </w:rPr>
        <w:t xml:space="preserve">     </w:t>
      </w:r>
      <w:r>
        <w:rPr>
          <w:rFonts w:hint="eastAsia" w:hAnsi="宋体" w:eastAsia="宋体"/>
          <w:sz w:val="21"/>
        </w:rPr>
        <w:t>年</w:t>
      </w:r>
      <w:r>
        <w:rPr>
          <w:rFonts w:hint="eastAsia" w:hAnsi="宋体" w:eastAsia="宋体"/>
          <w:sz w:val="21"/>
          <w:u w:val="single"/>
        </w:rPr>
        <w:t xml:space="preserve">    </w:t>
      </w:r>
      <w:r>
        <w:rPr>
          <w:rFonts w:hint="eastAsia" w:hAnsi="宋体" w:eastAsia="宋体"/>
          <w:sz w:val="21"/>
        </w:rPr>
        <w:t>月</w:t>
      </w:r>
      <w:r>
        <w:rPr>
          <w:rFonts w:hint="eastAsia" w:hAnsi="宋体" w:eastAsia="宋体"/>
          <w:sz w:val="21"/>
          <w:u w:val="single"/>
        </w:rPr>
        <w:t xml:space="preserve">    </w:t>
      </w:r>
      <w:r>
        <w:rPr>
          <w:rFonts w:hint="eastAsia" w:hAnsi="宋体" w:eastAsia="宋体"/>
          <w:sz w:val="21"/>
        </w:rPr>
        <w:t>日</w:t>
      </w:r>
    </w:p>
    <w:p>
      <w:pPr>
        <w:snapToGrid w:val="0"/>
        <w:spacing w:before="50" w:after="50"/>
        <w:rPr>
          <w:rFonts w:ascii="宋体"/>
          <w:b/>
          <w:sz w:val="24"/>
        </w:rPr>
      </w:pPr>
    </w:p>
    <w:p>
      <w:pPr>
        <w:snapToGrid w:val="0"/>
        <w:spacing w:before="159" w:beforeLines="50" w:after="50"/>
        <w:rPr>
          <w:rFonts w:ascii="宋体"/>
        </w:rPr>
      </w:pPr>
    </w:p>
    <w:p>
      <w:pPr>
        <w:snapToGrid w:val="0"/>
        <w:spacing w:line="360" w:lineRule="auto"/>
        <w:jc w:val="left"/>
        <w:rPr>
          <w:rFonts w:ascii="宋体" w:hAnsi="宋体"/>
          <w:szCs w:val="21"/>
        </w:rPr>
      </w:pPr>
      <w:r>
        <w:rPr>
          <w:rFonts w:ascii="宋体" w:hAnsi="宋体"/>
        </w:rPr>
        <w:br w:type="page"/>
      </w:r>
    </w:p>
    <w:p>
      <w:pPr>
        <w:snapToGrid w:val="0"/>
        <w:spacing w:before="159" w:beforeLines="50" w:after="50"/>
        <w:jc w:val="center"/>
        <w:rPr>
          <w:rFonts w:ascii="宋体" w:hAnsi="宋体"/>
          <w:b/>
          <w:sz w:val="24"/>
        </w:rPr>
      </w:pPr>
      <w:r>
        <w:rPr>
          <w:rFonts w:hint="eastAsia" w:ascii="宋体" w:hAnsi="宋体"/>
          <w:b/>
          <w:sz w:val="24"/>
        </w:rPr>
        <w:t>五、法定代表人身份证明书</w:t>
      </w:r>
    </w:p>
    <w:p>
      <w:pPr>
        <w:snapToGrid w:val="0"/>
        <w:spacing w:before="159" w:beforeLines="50" w:after="50"/>
        <w:jc w:val="center"/>
        <w:rPr>
          <w:rFonts w:ascii="宋体" w:hAnsi="宋体"/>
          <w:b/>
          <w:sz w:val="24"/>
        </w:rPr>
      </w:pPr>
    </w:p>
    <w:p>
      <w:pPr>
        <w:snapToGrid w:val="0"/>
        <w:spacing w:before="159" w:beforeLines="50" w:after="50"/>
        <w:jc w:val="center"/>
        <w:rPr>
          <w:rFonts w:ascii="宋体" w:hAnsi="宋体"/>
          <w:b/>
          <w:sz w:val="24"/>
        </w:rPr>
      </w:pPr>
    </w:p>
    <w:p>
      <w:pPr>
        <w:spacing w:line="480" w:lineRule="auto"/>
        <w:ind w:firstLine="460" w:firstLineChars="192"/>
        <w:rPr>
          <w:sz w:val="24"/>
        </w:rPr>
      </w:pPr>
      <w:r>
        <w:rPr>
          <w:rFonts w:hint="eastAsia"/>
          <w:sz w:val="24"/>
        </w:rPr>
        <w:t>单位名称：</w:t>
      </w:r>
      <w:r>
        <w:rPr>
          <w:rFonts w:hint="eastAsia"/>
          <w:sz w:val="24"/>
          <w:u w:val="single"/>
        </w:rPr>
        <w:t>　　　　　　　　　　　　　　　　</w:t>
      </w:r>
    </w:p>
    <w:p>
      <w:pPr>
        <w:spacing w:line="480" w:lineRule="auto"/>
        <w:ind w:firstLine="460" w:firstLineChars="192"/>
        <w:rPr>
          <w:sz w:val="24"/>
          <w:u w:val="single"/>
        </w:rPr>
      </w:pPr>
      <w:r>
        <w:rPr>
          <w:rFonts w:hint="eastAsia"/>
          <w:sz w:val="24"/>
        </w:rPr>
        <w:t>单位性质：</w:t>
      </w:r>
      <w:r>
        <w:rPr>
          <w:rFonts w:hint="eastAsia"/>
          <w:sz w:val="24"/>
          <w:u w:val="single"/>
        </w:rPr>
        <w:t>　　　　　　　　　　　　　　　　</w:t>
      </w:r>
    </w:p>
    <w:p>
      <w:pPr>
        <w:spacing w:line="480" w:lineRule="auto"/>
        <w:ind w:firstLine="460" w:firstLineChars="192"/>
        <w:rPr>
          <w:sz w:val="24"/>
        </w:rPr>
      </w:pPr>
      <w:r>
        <w:rPr>
          <w:rFonts w:hint="eastAsia"/>
          <w:sz w:val="24"/>
        </w:rPr>
        <w:t>地　　址：</w:t>
      </w:r>
      <w:r>
        <w:rPr>
          <w:rFonts w:hint="eastAsia"/>
          <w:sz w:val="24"/>
          <w:u w:val="single"/>
        </w:rPr>
        <w:t>　　　　　　　　　　　　　　　　</w:t>
      </w:r>
    </w:p>
    <w:p>
      <w:pPr>
        <w:spacing w:line="480" w:lineRule="auto"/>
        <w:ind w:firstLine="460" w:firstLineChars="192"/>
        <w:rPr>
          <w:sz w:val="24"/>
        </w:rPr>
      </w:pPr>
      <w:r>
        <w:rPr>
          <w:rFonts w:hint="eastAsia"/>
          <w:sz w:val="24"/>
        </w:rPr>
        <w:t>成立时间：</w:t>
      </w:r>
      <w:r>
        <w:rPr>
          <w:rFonts w:hint="eastAsia"/>
          <w:sz w:val="24"/>
          <w:u w:val="single"/>
        </w:rPr>
        <w:t>　　　　</w:t>
      </w: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w:t>
      </w:r>
    </w:p>
    <w:p>
      <w:pPr>
        <w:spacing w:line="480" w:lineRule="auto"/>
        <w:ind w:firstLine="460" w:firstLineChars="192"/>
        <w:rPr>
          <w:sz w:val="24"/>
          <w:u w:val="single"/>
        </w:rPr>
      </w:pPr>
      <w:r>
        <w:rPr>
          <w:rFonts w:hint="eastAsia"/>
          <w:sz w:val="24"/>
        </w:rPr>
        <w:t>经营期限：</w:t>
      </w:r>
      <w:r>
        <w:rPr>
          <w:rFonts w:hint="eastAsia"/>
          <w:sz w:val="24"/>
          <w:u w:val="single"/>
        </w:rPr>
        <w:t>　　　　　　　　　　　　　　　　</w:t>
      </w:r>
    </w:p>
    <w:p>
      <w:pPr>
        <w:spacing w:line="480" w:lineRule="auto"/>
        <w:ind w:firstLine="460" w:firstLineChars="192"/>
        <w:rPr>
          <w:sz w:val="24"/>
          <w:u w:val="single"/>
        </w:rPr>
      </w:pPr>
      <w:r>
        <w:rPr>
          <w:rFonts w:hint="eastAsia"/>
          <w:sz w:val="24"/>
        </w:rPr>
        <w:t>姓名：</w:t>
      </w:r>
      <w:r>
        <w:rPr>
          <w:rFonts w:hint="eastAsia"/>
          <w:sz w:val="24"/>
          <w:u w:val="single"/>
        </w:rPr>
        <w:t>　　　　　</w:t>
      </w:r>
      <w:r>
        <w:rPr>
          <w:rFonts w:hint="eastAsia"/>
          <w:sz w:val="24"/>
        </w:rPr>
        <w:t>性别：</w:t>
      </w:r>
      <w:r>
        <w:rPr>
          <w:rFonts w:hint="eastAsia"/>
          <w:sz w:val="24"/>
          <w:u w:val="single"/>
        </w:rPr>
        <w:t>　　　</w:t>
      </w:r>
      <w:r>
        <w:rPr>
          <w:rFonts w:hint="eastAsia"/>
          <w:sz w:val="24"/>
        </w:rPr>
        <w:t>年龄：</w:t>
      </w:r>
      <w:r>
        <w:rPr>
          <w:rFonts w:hint="eastAsia"/>
          <w:sz w:val="24"/>
          <w:u w:val="single"/>
        </w:rPr>
        <w:t>　　　　</w:t>
      </w:r>
      <w:r>
        <w:rPr>
          <w:rFonts w:hint="eastAsia"/>
          <w:sz w:val="24"/>
        </w:rPr>
        <w:t>职务：</w:t>
      </w:r>
      <w:r>
        <w:rPr>
          <w:rFonts w:hint="eastAsia"/>
          <w:sz w:val="24"/>
          <w:u w:val="single"/>
        </w:rPr>
        <w:t>　　　　</w:t>
      </w:r>
    </w:p>
    <w:p>
      <w:pPr>
        <w:spacing w:line="480" w:lineRule="auto"/>
        <w:ind w:firstLine="460" w:firstLineChars="192"/>
        <w:rPr>
          <w:sz w:val="24"/>
        </w:rPr>
      </w:pPr>
      <w:r>
        <w:rPr>
          <w:rFonts w:hint="eastAsia"/>
          <w:sz w:val="24"/>
        </w:rPr>
        <w:t>系</w:t>
      </w:r>
      <w:r>
        <w:rPr>
          <w:rFonts w:hint="eastAsia"/>
          <w:sz w:val="24"/>
          <w:u w:val="single"/>
        </w:rPr>
        <w:t>　　　　　　　（投标人单位名称）　　</w:t>
      </w:r>
      <w:r>
        <w:rPr>
          <w:rFonts w:hint="eastAsia"/>
          <w:sz w:val="24"/>
        </w:rPr>
        <w:t>的法定代表人。</w:t>
      </w:r>
    </w:p>
    <w:p>
      <w:pPr>
        <w:spacing w:line="480" w:lineRule="auto"/>
        <w:ind w:firstLine="460" w:firstLineChars="192"/>
        <w:rPr>
          <w:sz w:val="24"/>
        </w:rPr>
      </w:pPr>
    </w:p>
    <w:p>
      <w:pPr>
        <w:spacing w:line="480" w:lineRule="auto"/>
        <w:ind w:firstLine="460" w:firstLineChars="192"/>
        <w:rPr>
          <w:sz w:val="24"/>
        </w:rPr>
      </w:pPr>
    </w:p>
    <w:p>
      <w:pPr>
        <w:spacing w:line="480" w:lineRule="auto"/>
        <w:ind w:firstLine="460" w:firstLineChars="192"/>
        <w:rPr>
          <w:sz w:val="24"/>
        </w:rPr>
      </w:pPr>
      <w:r>
        <w:rPr>
          <w:rFonts w:hint="eastAsia"/>
          <w:sz w:val="24"/>
        </w:rPr>
        <w:t>特此证明。</w:t>
      </w:r>
    </w:p>
    <w:p>
      <w:pPr>
        <w:spacing w:line="480" w:lineRule="auto"/>
        <w:ind w:firstLine="460" w:firstLineChars="192"/>
        <w:rPr>
          <w:sz w:val="24"/>
        </w:rPr>
      </w:pPr>
    </w:p>
    <w:p>
      <w:pPr>
        <w:spacing w:line="480" w:lineRule="auto"/>
        <w:ind w:firstLine="460" w:firstLineChars="192"/>
        <w:rPr>
          <w:sz w:val="24"/>
        </w:rPr>
      </w:pPr>
    </w:p>
    <w:p>
      <w:pPr>
        <w:spacing w:line="480" w:lineRule="auto"/>
        <w:ind w:firstLine="460" w:firstLineChars="192"/>
        <w:rPr>
          <w:sz w:val="24"/>
        </w:rPr>
      </w:pPr>
    </w:p>
    <w:p>
      <w:pPr>
        <w:spacing w:line="480" w:lineRule="auto"/>
        <w:ind w:firstLine="460" w:firstLineChars="192"/>
        <w:jc w:val="center"/>
        <w:rPr>
          <w:sz w:val="24"/>
          <w:u w:val="single"/>
        </w:rPr>
      </w:pPr>
      <w:r>
        <w:rPr>
          <w:rFonts w:hint="eastAsia"/>
          <w:sz w:val="24"/>
        </w:rPr>
        <w:t>　　　　　　　　　　　　　　投标人：</w:t>
      </w:r>
      <w:r>
        <w:rPr>
          <w:rFonts w:hint="eastAsia"/>
          <w:sz w:val="24"/>
          <w:u w:val="single"/>
        </w:rPr>
        <w:t>　　　　　　　（盖章）</w:t>
      </w:r>
    </w:p>
    <w:p>
      <w:pPr>
        <w:spacing w:line="480" w:lineRule="auto"/>
        <w:ind w:firstLine="460" w:firstLineChars="192"/>
        <w:jc w:val="center"/>
        <w:rPr>
          <w:sz w:val="24"/>
        </w:rPr>
      </w:pPr>
    </w:p>
    <w:p>
      <w:pPr>
        <w:snapToGrid w:val="0"/>
        <w:spacing w:before="159" w:beforeLines="50" w:after="50"/>
        <w:jc w:val="center"/>
        <w:rPr>
          <w:sz w:val="24"/>
        </w:rPr>
      </w:pPr>
      <w:r>
        <w:rPr>
          <w:rFonts w:hint="eastAsia"/>
          <w:sz w:val="24"/>
        </w:rPr>
        <w:t>日　期：</w:t>
      </w:r>
      <w:r>
        <w:rPr>
          <w:rFonts w:hint="eastAsia"/>
          <w:sz w:val="24"/>
          <w:u w:val="single"/>
        </w:rPr>
        <w:t>　　　</w:t>
      </w: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　</w:t>
      </w:r>
    </w:p>
    <w:p>
      <w:pPr>
        <w:snapToGrid w:val="0"/>
        <w:spacing w:line="360" w:lineRule="auto"/>
        <w:rPr>
          <w:rFonts w:ascii="宋体" w:hAnsi="宋体"/>
          <w:b/>
          <w:bCs/>
          <w:szCs w:val="21"/>
        </w:rPr>
      </w:pPr>
    </w:p>
    <w:p>
      <w:pPr>
        <w:snapToGrid w:val="0"/>
        <w:spacing w:line="360" w:lineRule="auto"/>
        <w:rPr>
          <w:rFonts w:ascii="宋体" w:hAnsi="宋体"/>
          <w:b/>
          <w:bCs/>
          <w:szCs w:val="21"/>
        </w:rPr>
      </w:pPr>
    </w:p>
    <w:p>
      <w:pPr>
        <w:snapToGrid w:val="0"/>
        <w:spacing w:line="360" w:lineRule="auto"/>
        <w:rPr>
          <w:rFonts w:ascii="宋体" w:hAnsi="宋体"/>
          <w:b/>
          <w:bCs/>
          <w:szCs w:val="21"/>
        </w:rPr>
      </w:pPr>
    </w:p>
    <w:p>
      <w:pPr>
        <w:snapToGrid w:val="0"/>
        <w:spacing w:line="360" w:lineRule="auto"/>
        <w:rPr>
          <w:rFonts w:ascii="宋体" w:hAnsi="宋体"/>
          <w:b/>
          <w:bCs/>
          <w:szCs w:val="21"/>
        </w:rPr>
      </w:pPr>
    </w:p>
    <w:p>
      <w:pPr>
        <w:snapToGrid w:val="0"/>
        <w:spacing w:line="360" w:lineRule="auto"/>
        <w:rPr>
          <w:rFonts w:ascii="宋体" w:hAnsi="宋体"/>
          <w:b/>
          <w:bCs/>
          <w:szCs w:val="21"/>
        </w:rPr>
      </w:pPr>
    </w:p>
    <w:p>
      <w:pPr>
        <w:snapToGrid w:val="0"/>
        <w:spacing w:line="360" w:lineRule="auto"/>
        <w:rPr>
          <w:rFonts w:ascii="宋体" w:hAnsi="宋体"/>
          <w:b/>
          <w:bCs/>
          <w:szCs w:val="21"/>
        </w:rPr>
      </w:pPr>
    </w:p>
    <w:p>
      <w:pPr>
        <w:snapToGrid w:val="0"/>
        <w:spacing w:line="360" w:lineRule="auto"/>
        <w:rPr>
          <w:rFonts w:ascii="宋体" w:hAnsi="宋体"/>
          <w:sz w:val="24"/>
        </w:rPr>
      </w:pPr>
      <w:r>
        <w:rPr>
          <w:rFonts w:hint="eastAsia" w:ascii="宋体" w:hAnsi="宋体"/>
          <w:b/>
          <w:bCs/>
          <w:szCs w:val="21"/>
        </w:rPr>
        <w:t>六</w:t>
      </w:r>
      <w:r>
        <w:rPr>
          <w:rFonts w:ascii="宋体" w:hAnsi="宋体"/>
          <w:b/>
          <w:bCs/>
          <w:szCs w:val="21"/>
        </w:rPr>
        <w:t>、</w:t>
      </w:r>
      <w:r>
        <w:rPr>
          <w:rFonts w:ascii="宋体" w:hAnsi="宋体"/>
          <w:b/>
          <w:bCs/>
          <w:szCs w:val="21"/>
          <w:lang w:val="zh-CN"/>
        </w:rPr>
        <w:t>法定代表人授权函</w:t>
      </w:r>
    </w:p>
    <w:p>
      <w:pPr>
        <w:snapToGrid w:val="0"/>
        <w:spacing w:line="360" w:lineRule="auto"/>
        <w:rPr>
          <w:rFonts w:ascii="宋体" w:hAnsi="宋体"/>
          <w:b/>
          <w:bCs/>
          <w:szCs w:val="21"/>
          <w:lang w:val="zh-CN"/>
        </w:rPr>
      </w:pPr>
    </w:p>
    <w:p>
      <w:pPr>
        <w:snapToGrid w:val="0"/>
        <w:spacing w:line="360" w:lineRule="auto"/>
        <w:jc w:val="center"/>
        <w:rPr>
          <w:rFonts w:ascii="宋体" w:hAnsi="宋体"/>
          <w:b/>
          <w:bCs/>
          <w:szCs w:val="21"/>
          <w:lang w:val="zh-CN"/>
        </w:rPr>
      </w:pPr>
    </w:p>
    <w:p>
      <w:pPr>
        <w:snapToGrid w:val="0"/>
        <w:spacing w:line="360" w:lineRule="auto"/>
        <w:jc w:val="center"/>
        <w:rPr>
          <w:rFonts w:ascii="宋体" w:hAnsi="宋体"/>
          <w:sz w:val="24"/>
        </w:rPr>
      </w:pPr>
      <w:r>
        <w:rPr>
          <w:rFonts w:ascii="宋体" w:hAnsi="宋体"/>
          <w:b/>
          <w:bCs/>
          <w:szCs w:val="21"/>
          <w:lang w:val="zh-CN"/>
        </w:rPr>
        <w:t>法定代表人授权函</w:t>
      </w:r>
    </w:p>
    <w:p>
      <w:pPr>
        <w:snapToGrid w:val="0"/>
        <w:spacing w:line="360" w:lineRule="auto"/>
        <w:rPr>
          <w:rFonts w:ascii="宋体" w:hAnsi="宋体"/>
          <w:kern w:val="0"/>
          <w:szCs w:val="21"/>
        </w:rPr>
      </w:pPr>
      <w:r>
        <w:rPr>
          <w:rFonts w:hint="eastAsia" w:ascii="宋体" w:hAnsi="宋体"/>
          <w:szCs w:val="21"/>
        </w:rPr>
        <w:t>舟山市友诚工程管理有限公司</w:t>
      </w:r>
      <w:r>
        <w:rPr>
          <w:rFonts w:ascii="宋体" w:hAnsi="宋体"/>
          <w:kern w:val="0"/>
          <w:szCs w:val="21"/>
          <w:lang w:val="zh-CN"/>
        </w:rPr>
        <w:t>：</w:t>
      </w:r>
    </w:p>
    <w:p>
      <w:pPr>
        <w:snapToGrid w:val="0"/>
        <w:spacing w:line="360" w:lineRule="auto"/>
        <w:ind w:firstLine="576"/>
        <w:rPr>
          <w:rFonts w:ascii="宋体" w:hAnsi="宋体"/>
          <w:kern w:val="0"/>
          <w:szCs w:val="21"/>
        </w:rPr>
      </w:pPr>
      <w:r>
        <w:rPr>
          <w:rFonts w:ascii="宋体" w:hAnsi="宋体"/>
          <w:kern w:val="0"/>
          <w:szCs w:val="21"/>
          <w:lang w:val="zh-CN"/>
        </w:rPr>
        <w:t>兹委派我公司</w:t>
      </w:r>
      <w:r>
        <w:rPr>
          <w:rFonts w:hint="eastAsia" w:ascii="宋体" w:hAnsi="宋体"/>
          <w:kern w:val="0"/>
          <w:szCs w:val="21"/>
        </w:rPr>
        <w:t xml:space="preserve">     </w:t>
      </w:r>
      <w:r>
        <w:rPr>
          <w:rFonts w:ascii="宋体" w:hAnsi="宋体"/>
          <w:kern w:val="0"/>
          <w:szCs w:val="21"/>
          <w:lang w:val="zh-CN"/>
        </w:rPr>
        <w:t>先生/女士(其在本公司的职务是： ，联系电话：手机：传真：)，代表我公司全权处理</w:t>
      </w:r>
      <w:r>
        <w:rPr>
          <w:rFonts w:ascii="宋体" w:hAnsi="宋体"/>
          <w:szCs w:val="21"/>
          <w:u w:val="single"/>
        </w:rPr>
        <w:t xml:space="preserve">                  【招标编号：         】</w:t>
      </w:r>
      <w:r>
        <w:rPr>
          <w:rFonts w:ascii="宋体" w:hAnsi="宋体"/>
          <w:kern w:val="0"/>
          <w:szCs w:val="21"/>
          <w:lang w:val="zh-CN"/>
        </w:rPr>
        <w:t>政府采购投标的一切事项，若中标则全权代表本公司签订相关合同，并负责处理合同履行等事宜。</w:t>
      </w:r>
    </w:p>
    <w:p>
      <w:pPr>
        <w:snapToGrid w:val="0"/>
        <w:spacing w:line="360" w:lineRule="auto"/>
        <w:rPr>
          <w:rFonts w:ascii="宋体" w:hAnsi="宋体"/>
          <w:kern w:val="0"/>
          <w:szCs w:val="21"/>
          <w:lang w:val="zh-CN"/>
        </w:rPr>
      </w:pPr>
      <w:r>
        <w:rPr>
          <w:rFonts w:ascii="宋体" w:hAnsi="宋体"/>
          <w:kern w:val="0"/>
          <w:szCs w:val="21"/>
          <w:lang w:val="zh-CN"/>
        </w:rPr>
        <w:t xml:space="preserve">    本授权书有效期：自   年 月  日起至  年  月  日止。</w:t>
      </w:r>
    </w:p>
    <w:p>
      <w:pPr>
        <w:snapToGrid w:val="0"/>
        <w:spacing w:line="360" w:lineRule="auto"/>
        <w:rPr>
          <w:rFonts w:ascii="宋体" w:hAnsi="宋体"/>
          <w:kern w:val="0"/>
          <w:szCs w:val="21"/>
        </w:rPr>
      </w:pPr>
      <w:r>
        <w:rPr>
          <w:rFonts w:ascii="宋体" w:hAnsi="宋体"/>
          <w:kern w:val="0"/>
          <w:szCs w:val="21"/>
          <w:lang w:val="zh-CN"/>
        </w:rPr>
        <w:t xml:space="preserve">    特此告知。</w:t>
      </w:r>
    </w:p>
    <w:p>
      <w:pPr>
        <w:snapToGrid w:val="0"/>
        <w:spacing w:line="360" w:lineRule="auto"/>
        <w:ind w:firstLine="5040" w:firstLineChars="2400"/>
        <w:rPr>
          <w:rFonts w:ascii="宋体" w:hAnsi="宋体"/>
          <w:kern w:val="0"/>
          <w:szCs w:val="21"/>
        </w:rPr>
      </w:pPr>
      <w:r>
        <w:rPr>
          <w:rFonts w:hint="eastAsia" w:ascii="宋体" w:hAnsi="宋体"/>
          <w:kern w:val="0"/>
          <w:szCs w:val="21"/>
          <w:lang w:val="zh-CN"/>
        </w:rPr>
        <w:t>投标人</w:t>
      </w:r>
      <w:r>
        <w:rPr>
          <w:rFonts w:ascii="宋体" w:hAnsi="宋体"/>
          <w:kern w:val="0"/>
          <w:szCs w:val="21"/>
          <w:lang w:val="zh-CN"/>
        </w:rPr>
        <w:t>名称(公章)：</w:t>
      </w:r>
    </w:p>
    <w:p>
      <w:pPr>
        <w:snapToGrid w:val="0"/>
        <w:spacing w:line="360" w:lineRule="auto"/>
        <w:rPr>
          <w:rFonts w:ascii="宋体" w:hAnsi="宋体"/>
          <w:kern w:val="0"/>
          <w:szCs w:val="21"/>
        </w:rPr>
      </w:pPr>
      <w:r>
        <w:rPr>
          <w:rFonts w:ascii="宋体" w:hAnsi="宋体"/>
          <w:kern w:val="0"/>
          <w:szCs w:val="21"/>
          <w:lang w:val="zh-CN"/>
        </w:rPr>
        <w:t xml:space="preserve">                                              法定代表人(签字或盖章)：</w:t>
      </w:r>
    </w:p>
    <w:p>
      <w:pPr>
        <w:spacing w:line="360" w:lineRule="auto"/>
        <w:jc w:val="center"/>
        <w:rPr>
          <w:rFonts w:ascii="宋体" w:hAnsi="宋体"/>
          <w:kern w:val="0"/>
          <w:szCs w:val="21"/>
          <w:lang w:val="zh-CN"/>
        </w:rPr>
      </w:pPr>
      <w:r>
        <w:rPr>
          <w:rFonts w:ascii="宋体" w:hAnsi="宋体"/>
          <w:kern w:val="0"/>
          <w:szCs w:val="21"/>
          <w:lang w:val="zh-CN"/>
        </w:rPr>
        <w:t>日期：  年  月   日</w:t>
      </w:r>
    </w:p>
    <w:p>
      <w:pPr>
        <w:spacing w:line="360" w:lineRule="auto"/>
        <w:jc w:val="center"/>
        <w:rPr>
          <w:rFonts w:ascii="宋体" w:hAnsi="宋体"/>
          <w:kern w:val="0"/>
          <w:sz w:val="24"/>
          <w:lang w:val="zh-CN"/>
        </w:rPr>
      </w:pPr>
    </w:p>
    <w:p>
      <w:pPr>
        <w:spacing w:line="480" w:lineRule="auto"/>
        <w:ind w:firstLine="403" w:firstLineChars="192"/>
        <w:rPr>
          <w:rFonts w:ascii="宋体" w:hAnsi="宋体"/>
        </w:rPr>
      </w:pPr>
      <w:r>
        <w:rPr>
          <w:rFonts w:ascii="宋体" w:hAnsi="宋体"/>
        </w:rPr>
        <w:t>附法人及</w:t>
      </w:r>
      <w:r>
        <w:rPr>
          <w:rFonts w:ascii="宋体" w:hAnsi="宋体"/>
          <w:lang w:val="zh-CN"/>
        </w:rPr>
        <w:t>授权委托人身份证</w:t>
      </w:r>
      <w:r>
        <w:rPr>
          <w:rFonts w:ascii="宋体" w:hAnsi="宋体"/>
        </w:rPr>
        <w:t>（复印件）</w:t>
      </w:r>
    </w:p>
    <w:p>
      <w:pPr>
        <w:snapToGrid w:val="0"/>
        <w:spacing w:before="100" w:beforeAutospacing="1" w:after="100" w:afterAutospacing="1" w:line="276" w:lineRule="auto"/>
        <w:ind w:firstLine="480" w:firstLineChars="200"/>
        <w:rPr>
          <w:rFonts w:ascii="宋体" w:hAnsi="宋体"/>
          <w:sz w:val="24"/>
        </w:rPr>
      </w:pPr>
    </w:p>
    <w:p>
      <w:pPr>
        <w:pStyle w:val="42"/>
        <w:snapToGrid w:val="0"/>
        <w:spacing w:before="159" w:after="159" w:line="360" w:lineRule="auto"/>
        <w:rPr>
          <w:rFonts w:hAnsi="宋体"/>
          <w:b/>
          <w:bCs/>
          <w:szCs w:val="21"/>
        </w:rPr>
      </w:pPr>
      <w:r>
        <w:rPr>
          <w:rFonts w:hAnsi="宋体"/>
          <w:sz w:val="24"/>
        </w:rPr>
        <w:br w:type="page"/>
      </w:r>
    </w:p>
    <w:p>
      <w:pPr>
        <w:spacing w:line="360" w:lineRule="auto"/>
        <w:jc w:val="left"/>
        <w:rPr>
          <w:rFonts w:hAnsi="宋体"/>
          <w:b/>
          <w:spacing w:val="20"/>
          <w:szCs w:val="21"/>
        </w:rPr>
      </w:pPr>
      <w:r>
        <w:rPr>
          <w:rFonts w:hint="eastAsia" w:hAnsi="宋体"/>
          <w:b/>
          <w:spacing w:val="20"/>
          <w:szCs w:val="21"/>
        </w:rPr>
        <w:t>六、供应商市场行为信誉（信用）情况承诺书（申明书）</w:t>
      </w:r>
    </w:p>
    <w:p>
      <w:pPr>
        <w:spacing w:line="360" w:lineRule="auto"/>
        <w:jc w:val="center"/>
        <w:rPr>
          <w:rFonts w:hAnsi="宋体"/>
          <w:b/>
          <w:spacing w:val="20"/>
          <w:szCs w:val="21"/>
        </w:rPr>
      </w:pPr>
    </w:p>
    <w:p>
      <w:pPr>
        <w:spacing w:line="360" w:lineRule="auto"/>
        <w:jc w:val="center"/>
        <w:rPr>
          <w:rFonts w:ascii="仿宋_GB2312" w:eastAsia="仿宋_GB2312"/>
          <w:b/>
          <w:color w:val="000000"/>
          <w:sz w:val="28"/>
        </w:rPr>
      </w:pPr>
      <w:r>
        <w:rPr>
          <w:rFonts w:hint="eastAsia" w:hAnsi="宋体"/>
          <w:b/>
          <w:spacing w:val="20"/>
          <w:szCs w:val="21"/>
        </w:rPr>
        <w:t>供应商市场行为信誉（信用）情况承诺书（申明书）</w:t>
      </w:r>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812"/>
        <w:gridCol w:w="177"/>
        <w:gridCol w:w="2425"/>
        <w:gridCol w:w="19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081" w:type="dxa"/>
            <w:gridSpan w:val="3"/>
            <w:vAlign w:val="center"/>
          </w:tcPr>
          <w:p>
            <w:pPr>
              <w:spacing w:before="100" w:beforeAutospacing="1" w:after="100" w:afterAutospacing="1" w:line="260" w:lineRule="exact"/>
              <w:jc w:val="center"/>
              <w:rPr>
                <w:rFonts w:ascii="宋体" w:hAnsi="宋体"/>
                <w:color w:val="000000"/>
                <w:sz w:val="24"/>
              </w:rPr>
            </w:pPr>
            <w:r>
              <w:rPr>
                <w:color w:val="000000"/>
              </w:rPr>
              <w:t>投</w:t>
            </w:r>
            <w:r>
              <w:rPr>
                <w:rFonts w:hint="eastAsia"/>
                <w:color w:val="000000"/>
              </w:rPr>
              <w:t>（竞）</w:t>
            </w:r>
            <w:r>
              <w:rPr>
                <w:color w:val="000000"/>
              </w:rPr>
              <w:t>标</w:t>
            </w:r>
            <w:r>
              <w:rPr>
                <w:rFonts w:hint="eastAsia"/>
                <w:b/>
                <w:bCs/>
                <w:color w:val="000000"/>
              </w:rPr>
              <w:t>供应商</w:t>
            </w:r>
            <w:r>
              <w:rPr>
                <w:color w:val="000000"/>
              </w:rPr>
              <w:t xml:space="preserve">名称 </w:t>
            </w:r>
          </w:p>
        </w:tc>
        <w:tc>
          <w:tcPr>
            <w:tcW w:w="2425" w:type="dxa"/>
            <w:vAlign w:val="center"/>
          </w:tcPr>
          <w:p>
            <w:pPr>
              <w:spacing w:line="260" w:lineRule="exact"/>
              <w:rPr>
                <w:rFonts w:ascii="宋体" w:hAnsi="宋体"/>
                <w:color w:val="000000"/>
                <w:sz w:val="18"/>
                <w:szCs w:val="18"/>
              </w:rPr>
            </w:pPr>
          </w:p>
        </w:tc>
        <w:tc>
          <w:tcPr>
            <w:tcW w:w="1909" w:type="dxa"/>
            <w:vAlign w:val="center"/>
          </w:tcPr>
          <w:p>
            <w:pPr>
              <w:spacing w:before="100" w:beforeAutospacing="1" w:after="100" w:afterAutospacing="1" w:line="260" w:lineRule="exact"/>
              <w:jc w:val="center"/>
              <w:rPr>
                <w:color w:val="000000"/>
              </w:rPr>
            </w:pPr>
            <w:r>
              <w:rPr>
                <w:color w:val="000000"/>
              </w:rPr>
              <w:t>企业资质等级</w:t>
            </w:r>
          </w:p>
          <w:p>
            <w:pPr>
              <w:spacing w:before="100" w:beforeAutospacing="1" w:after="100" w:afterAutospacing="1" w:line="260" w:lineRule="exact"/>
              <w:jc w:val="center"/>
              <w:rPr>
                <w:rFonts w:ascii="宋体" w:hAnsi="宋体"/>
                <w:color w:val="000000"/>
                <w:sz w:val="24"/>
              </w:rPr>
            </w:pPr>
            <w:r>
              <w:rPr>
                <w:rFonts w:hint="eastAsia"/>
                <w:color w:val="000000"/>
              </w:rPr>
              <w:t>（如 有）</w:t>
            </w:r>
            <w:r>
              <w:rPr>
                <w:color w:val="000000"/>
              </w:rPr>
              <w:t xml:space="preserve"> </w:t>
            </w:r>
          </w:p>
        </w:tc>
        <w:tc>
          <w:tcPr>
            <w:tcW w:w="2113" w:type="dxa"/>
            <w:vAlign w:val="center"/>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081" w:type="dxa"/>
            <w:gridSpan w:val="3"/>
            <w:vAlign w:val="center"/>
          </w:tcPr>
          <w:p>
            <w:pPr>
              <w:spacing w:before="100" w:beforeAutospacing="1" w:after="100" w:afterAutospacing="1" w:line="260" w:lineRule="exact"/>
              <w:jc w:val="center"/>
              <w:rPr>
                <w:rFonts w:ascii="宋体" w:hAnsi="宋体"/>
                <w:color w:val="000000"/>
                <w:sz w:val="24"/>
              </w:rPr>
            </w:pPr>
            <w:r>
              <w:rPr>
                <w:color w:val="000000"/>
              </w:rPr>
              <w:t xml:space="preserve">企 业 地 址 </w:t>
            </w:r>
          </w:p>
        </w:tc>
        <w:tc>
          <w:tcPr>
            <w:tcW w:w="2425" w:type="dxa"/>
            <w:vAlign w:val="center"/>
          </w:tcPr>
          <w:p>
            <w:pPr>
              <w:spacing w:line="260" w:lineRule="exact"/>
              <w:rPr>
                <w:rFonts w:ascii="宋体" w:hAnsi="宋体"/>
                <w:color w:val="000000"/>
                <w:sz w:val="18"/>
                <w:szCs w:val="18"/>
              </w:rPr>
            </w:pPr>
          </w:p>
        </w:tc>
        <w:tc>
          <w:tcPr>
            <w:tcW w:w="1909" w:type="dxa"/>
            <w:vAlign w:val="center"/>
          </w:tcPr>
          <w:p>
            <w:pPr>
              <w:spacing w:before="100" w:beforeAutospacing="1" w:after="100" w:afterAutospacing="1" w:line="260" w:lineRule="exact"/>
              <w:jc w:val="center"/>
              <w:rPr>
                <w:rFonts w:ascii="宋体" w:hAnsi="宋体"/>
                <w:color w:val="000000"/>
                <w:sz w:val="24"/>
              </w:rPr>
            </w:pPr>
            <w:r>
              <w:rPr>
                <w:color w:val="000000"/>
              </w:rPr>
              <w:t xml:space="preserve">联 系 电 话 </w:t>
            </w:r>
          </w:p>
        </w:tc>
        <w:tc>
          <w:tcPr>
            <w:tcW w:w="2113" w:type="dxa"/>
            <w:vAlign w:val="center"/>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81" w:type="dxa"/>
            <w:gridSpan w:val="3"/>
            <w:vAlign w:val="center"/>
          </w:tcPr>
          <w:p>
            <w:pPr>
              <w:spacing w:before="100" w:beforeAutospacing="1" w:after="100" w:afterAutospacing="1" w:line="260" w:lineRule="exact"/>
              <w:jc w:val="center"/>
              <w:rPr>
                <w:rFonts w:ascii="宋体" w:hAnsi="宋体"/>
                <w:color w:val="000000"/>
                <w:sz w:val="24"/>
              </w:rPr>
            </w:pPr>
            <w:r>
              <w:rPr>
                <w:rFonts w:hint="eastAsia"/>
                <w:color w:val="000000"/>
              </w:rPr>
              <w:t>拟投（竞）标项目</w:t>
            </w:r>
            <w:r>
              <w:rPr>
                <w:color w:val="000000"/>
              </w:rPr>
              <w:t xml:space="preserve">名称 </w:t>
            </w:r>
          </w:p>
        </w:tc>
        <w:tc>
          <w:tcPr>
            <w:tcW w:w="2425" w:type="dxa"/>
            <w:vAlign w:val="center"/>
          </w:tcPr>
          <w:p>
            <w:pPr>
              <w:spacing w:line="260" w:lineRule="exact"/>
              <w:rPr>
                <w:rFonts w:ascii="宋体" w:hAnsi="宋体"/>
                <w:color w:val="000000"/>
                <w:sz w:val="18"/>
                <w:szCs w:val="18"/>
              </w:rPr>
            </w:pPr>
          </w:p>
        </w:tc>
        <w:tc>
          <w:tcPr>
            <w:tcW w:w="1909" w:type="dxa"/>
            <w:vAlign w:val="center"/>
          </w:tcPr>
          <w:p>
            <w:pPr>
              <w:spacing w:before="100" w:beforeAutospacing="1" w:after="100" w:afterAutospacing="1" w:line="260" w:lineRule="exact"/>
              <w:jc w:val="center"/>
              <w:rPr>
                <w:rFonts w:ascii="宋体" w:hAnsi="宋体"/>
                <w:color w:val="000000"/>
                <w:sz w:val="24"/>
              </w:rPr>
            </w:pPr>
            <w:r>
              <w:rPr>
                <w:rFonts w:hint="eastAsia"/>
                <w:color w:val="000000"/>
              </w:rPr>
              <w:t>拟投标项目负责人</w:t>
            </w:r>
            <w:r>
              <w:rPr>
                <w:color w:val="000000"/>
              </w:rPr>
              <w:t xml:space="preserve">姓名及资质 </w:t>
            </w:r>
          </w:p>
        </w:tc>
        <w:tc>
          <w:tcPr>
            <w:tcW w:w="2113" w:type="dxa"/>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1092" w:type="dxa"/>
            <w:vMerge w:val="restart"/>
            <w:vAlign w:val="center"/>
          </w:tcPr>
          <w:p>
            <w:pPr>
              <w:spacing w:before="100" w:beforeAutospacing="1" w:after="100" w:afterAutospacing="1" w:line="260" w:lineRule="exact"/>
              <w:jc w:val="center"/>
              <w:rPr>
                <w:color w:val="000000"/>
                <w:sz w:val="24"/>
              </w:rPr>
            </w:pPr>
            <w:r>
              <w:rPr>
                <w:rFonts w:hint="eastAsia"/>
                <w:color w:val="000000"/>
              </w:rPr>
              <w:t>供应商</w:t>
            </w:r>
          </w:p>
          <w:p>
            <w:pPr>
              <w:spacing w:before="100" w:beforeAutospacing="1" w:after="100" w:afterAutospacing="1" w:line="260" w:lineRule="exact"/>
              <w:jc w:val="center"/>
              <w:rPr>
                <w:color w:val="000000"/>
                <w:sz w:val="24"/>
              </w:rPr>
            </w:pPr>
            <w:r>
              <w:rPr>
                <w:color w:val="000000"/>
              </w:rPr>
              <w:t>市场</w:t>
            </w:r>
          </w:p>
          <w:p>
            <w:pPr>
              <w:spacing w:before="100" w:beforeAutospacing="1" w:after="100" w:afterAutospacing="1" w:line="260" w:lineRule="exact"/>
              <w:jc w:val="center"/>
              <w:rPr>
                <w:color w:val="000000"/>
              </w:rPr>
            </w:pPr>
            <w:r>
              <w:rPr>
                <w:color w:val="000000"/>
              </w:rPr>
              <w:t>行为</w:t>
            </w:r>
          </w:p>
          <w:p>
            <w:pPr>
              <w:spacing w:before="100" w:beforeAutospacing="1" w:after="100" w:afterAutospacing="1" w:line="260" w:lineRule="exact"/>
              <w:jc w:val="center"/>
              <w:rPr>
                <w:color w:val="000000"/>
                <w:sz w:val="24"/>
              </w:rPr>
            </w:pPr>
            <w:r>
              <w:rPr>
                <w:rFonts w:hint="eastAsia"/>
                <w:color w:val="000000"/>
              </w:rPr>
              <w:t>信誉</w:t>
            </w:r>
          </w:p>
          <w:p>
            <w:pPr>
              <w:spacing w:before="100" w:beforeAutospacing="1" w:after="100" w:afterAutospacing="1" w:line="260" w:lineRule="exact"/>
              <w:jc w:val="center"/>
              <w:rPr>
                <w:color w:val="000000"/>
              </w:rPr>
            </w:pPr>
            <w:r>
              <w:rPr>
                <w:color w:val="000000"/>
              </w:rPr>
              <w:t>情况</w:t>
            </w:r>
          </w:p>
        </w:tc>
        <w:tc>
          <w:tcPr>
            <w:tcW w:w="3414" w:type="dxa"/>
            <w:gridSpan w:val="3"/>
            <w:vAlign w:val="center"/>
          </w:tcPr>
          <w:p>
            <w:pPr>
              <w:spacing w:before="100" w:beforeAutospacing="1" w:after="100" w:afterAutospacing="1" w:line="260" w:lineRule="exact"/>
              <w:rPr>
                <w:color w:val="000000"/>
              </w:rPr>
            </w:pPr>
            <w:r>
              <w:rPr>
                <w:color w:val="000000"/>
              </w:rPr>
              <w:t>有无</w:t>
            </w:r>
            <w:r>
              <w:rPr>
                <w:rFonts w:hint="eastAsia"/>
                <w:color w:val="000000"/>
              </w:rPr>
              <w:t>受到财政监管部门处理、公告的不良行为。（未注明公告期限的）</w:t>
            </w:r>
          </w:p>
        </w:tc>
        <w:tc>
          <w:tcPr>
            <w:tcW w:w="4022" w:type="dxa"/>
            <w:gridSpan w:val="2"/>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1092" w:type="dxa"/>
            <w:vMerge w:val="continue"/>
            <w:vAlign w:val="center"/>
          </w:tcPr>
          <w:p>
            <w:pPr>
              <w:spacing w:before="100" w:beforeAutospacing="1" w:after="100" w:afterAutospacing="1" w:line="260" w:lineRule="exact"/>
              <w:jc w:val="center"/>
              <w:rPr>
                <w:color w:val="000000"/>
              </w:rPr>
            </w:pPr>
          </w:p>
        </w:tc>
        <w:tc>
          <w:tcPr>
            <w:tcW w:w="3414" w:type="dxa"/>
            <w:gridSpan w:val="3"/>
            <w:vAlign w:val="center"/>
          </w:tcPr>
          <w:p>
            <w:pPr>
              <w:spacing w:before="100" w:beforeAutospacing="1" w:after="100" w:afterAutospacing="1" w:line="260" w:lineRule="exact"/>
              <w:rPr>
                <w:color w:val="000000"/>
              </w:rPr>
            </w:pPr>
            <w:r>
              <w:rPr>
                <w:color w:val="000000"/>
              </w:rPr>
              <w:t>有无</w:t>
            </w:r>
            <w:r>
              <w:rPr>
                <w:rFonts w:hint="eastAsia"/>
                <w:color w:val="000000"/>
              </w:rPr>
              <w:t>受到财政监管部门处理、公告的不良行为（在公告期内）。</w:t>
            </w:r>
          </w:p>
        </w:tc>
        <w:tc>
          <w:tcPr>
            <w:tcW w:w="4022" w:type="dxa"/>
            <w:gridSpan w:val="2"/>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trPr>
        <w:tc>
          <w:tcPr>
            <w:tcW w:w="1092" w:type="dxa"/>
            <w:vMerge w:val="continue"/>
            <w:vAlign w:val="center"/>
          </w:tcPr>
          <w:p>
            <w:pPr>
              <w:spacing w:line="260" w:lineRule="exact"/>
              <w:rPr>
                <w:rFonts w:ascii="宋体" w:hAnsi="宋体"/>
                <w:color w:val="000000"/>
                <w:sz w:val="24"/>
              </w:rPr>
            </w:pPr>
          </w:p>
        </w:tc>
        <w:tc>
          <w:tcPr>
            <w:tcW w:w="3414" w:type="dxa"/>
            <w:gridSpan w:val="3"/>
            <w:vAlign w:val="center"/>
          </w:tcPr>
          <w:p>
            <w:pPr>
              <w:spacing w:before="100" w:beforeAutospacing="1" w:after="100" w:afterAutospacing="1" w:line="260" w:lineRule="exact"/>
              <w:rPr>
                <w:rFonts w:ascii="宋体" w:hAnsi="宋体"/>
                <w:color w:val="000000"/>
                <w:sz w:val="24"/>
              </w:rPr>
            </w:pPr>
            <w:r>
              <w:rPr>
                <w:color w:val="000000"/>
              </w:rPr>
              <w:t>有无</w:t>
            </w:r>
            <w:r>
              <w:rPr>
                <w:rFonts w:hint="eastAsia"/>
                <w:color w:val="000000"/>
              </w:rPr>
              <w:t>受到财政监管部门处理、公告的不良行为（不在公告期但在三年内）。</w:t>
            </w:r>
          </w:p>
        </w:tc>
        <w:tc>
          <w:tcPr>
            <w:tcW w:w="4022" w:type="dxa"/>
            <w:gridSpan w:val="2"/>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trPr>
        <w:tc>
          <w:tcPr>
            <w:tcW w:w="1092" w:type="dxa"/>
            <w:vMerge w:val="continue"/>
            <w:vAlign w:val="center"/>
          </w:tcPr>
          <w:p>
            <w:pPr>
              <w:spacing w:line="260" w:lineRule="exact"/>
              <w:rPr>
                <w:rFonts w:ascii="宋体" w:hAnsi="宋体"/>
                <w:color w:val="000000"/>
                <w:sz w:val="24"/>
              </w:rPr>
            </w:pPr>
          </w:p>
        </w:tc>
        <w:tc>
          <w:tcPr>
            <w:tcW w:w="3414" w:type="dxa"/>
            <w:gridSpan w:val="3"/>
            <w:vAlign w:val="center"/>
          </w:tcPr>
          <w:p>
            <w:pPr>
              <w:spacing w:before="100" w:beforeAutospacing="1" w:after="100" w:afterAutospacing="1" w:line="260" w:lineRule="exact"/>
              <w:rPr>
                <w:color w:val="000000"/>
              </w:rPr>
            </w:pPr>
            <w:r>
              <w:rPr>
                <w:color w:val="000000"/>
              </w:rPr>
              <w:t>申请报名前</w:t>
            </w:r>
            <w:r>
              <w:rPr>
                <w:rFonts w:hint="eastAsia"/>
                <w:color w:val="000000"/>
              </w:rPr>
              <w:t>三</w:t>
            </w:r>
            <w:r>
              <w:rPr>
                <w:color w:val="000000"/>
              </w:rPr>
              <w:t>年</w:t>
            </w:r>
            <w:r>
              <w:rPr>
                <w:rFonts w:hint="eastAsia"/>
                <w:color w:val="000000"/>
              </w:rPr>
              <w:t>内，在经营活动中有无重大违法记录（重大违法记录包括：</w:t>
            </w:r>
            <w:r>
              <w:rPr>
                <w:rFonts w:hint="eastAsia"/>
                <w:color w:val="000000"/>
                <w:shd w:val="clear" w:color="auto" w:fill="FFFFFF"/>
              </w:rPr>
              <w:t>供应商因违法经营受到刑事处罚或者责令停产停业、吊销许可证或者执照、较大数额罚款等行政处罚。</w:t>
            </w:r>
            <w:r>
              <w:rPr>
                <w:rFonts w:hint="eastAsia"/>
                <w:color w:val="000000"/>
              </w:rPr>
              <w:t>）</w:t>
            </w:r>
          </w:p>
        </w:tc>
        <w:tc>
          <w:tcPr>
            <w:tcW w:w="4022" w:type="dxa"/>
            <w:gridSpan w:val="2"/>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trPr>
        <w:tc>
          <w:tcPr>
            <w:tcW w:w="1092" w:type="dxa"/>
            <w:vAlign w:val="center"/>
          </w:tcPr>
          <w:p>
            <w:pPr>
              <w:spacing w:before="100" w:beforeAutospacing="1" w:after="100" w:afterAutospacing="1" w:line="260" w:lineRule="exact"/>
              <w:jc w:val="center"/>
              <w:rPr>
                <w:color w:val="000000"/>
                <w:sz w:val="24"/>
              </w:rPr>
            </w:pPr>
            <w:r>
              <w:rPr>
                <w:rFonts w:hint="eastAsia"/>
                <w:color w:val="000000"/>
              </w:rPr>
              <w:t>供应商</w:t>
            </w:r>
          </w:p>
          <w:p>
            <w:pPr>
              <w:spacing w:before="100" w:beforeAutospacing="1" w:after="100" w:afterAutospacing="1" w:line="260" w:lineRule="exact"/>
              <w:jc w:val="center"/>
              <w:rPr>
                <w:color w:val="000000"/>
                <w:sz w:val="24"/>
              </w:rPr>
            </w:pPr>
            <w:r>
              <w:rPr>
                <w:color w:val="000000"/>
              </w:rPr>
              <w:t>信用</w:t>
            </w:r>
          </w:p>
          <w:p>
            <w:pPr>
              <w:spacing w:line="260" w:lineRule="exact"/>
              <w:jc w:val="center"/>
              <w:rPr>
                <w:rFonts w:ascii="宋体" w:hAnsi="宋体"/>
                <w:color w:val="000000"/>
                <w:sz w:val="24"/>
              </w:rPr>
            </w:pPr>
            <w:r>
              <w:rPr>
                <w:color w:val="000000"/>
              </w:rPr>
              <w:t>情况</w:t>
            </w:r>
          </w:p>
        </w:tc>
        <w:tc>
          <w:tcPr>
            <w:tcW w:w="3414" w:type="dxa"/>
            <w:gridSpan w:val="3"/>
            <w:vAlign w:val="center"/>
          </w:tcPr>
          <w:p>
            <w:pPr>
              <w:spacing w:before="100" w:beforeAutospacing="1" w:after="100" w:afterAutospacing="1" w:line="260" w:lineRule="exact"/>
              <w:rPr>
                <w:color w:val="000000"/>
              </w:rPr>
            </w:pPr>
            <w:r>
              <w:rPr>
                <w:rFonts w:hint="eastAsia"/>
                <w:color w:val="000000"/>
              </w:rPr>
              <w:t>是否列入失信被执行人、重大税收违法案件当事人名单、政府采购严重违法失信行为记录名单</w:t>
            </w:r>
            <w:r>
              <w:rPr>
                <w:rFonts w:hint="eastAsia"/>
                <w:color w:val="333333"/>
                <w:szCs w:val="21"/>
                <w:shd w:val="clear" w:color="auto" w:fill="FFFFFF"/>
              </w:rPr>
              <w:t>及其他不符合《中华人民共和国政府采购法》第二十二条规定条件。</w:t>
            </w:r>
          </w:p>
        </w:tc>
        <w:tc>
          <w:tcPr>
            <w:tcW w:w="4022" w:type="dxa"/>
            <w:gridSpan w:val="2"/>
          </w:tcPr>
          <w:p>
            <w:pPr>
              <w:spacing w:line="260" w:lineRule="exac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1904" w:type="dxa"/>
            <w:gridSpan w:val="2"/>
            <w:vAlign w:val="center"/>
          </w:tcPr>
          <w:p>
            <w:pPr>
              <w:spacing w:before="100" w:beforeAutospacing="1" w:after="100" w:afterAutospacing="1" w:line="260" w:lineRule="exact"/>
              <w:jc w:val="center"/>
              <w:rPr>
                <w:color w:val="000000"/>
              </w:rPr>
            </w:pPr>
            <w:r>
              <w:rPr>
                <w:color w:val="000000"/>
              </w:rPr>
              <w:t>投标</w:t>
            </w:r>
            <w:r>
              <w:rPr>
                <w:rFonts w:hint="eastAsia"/>
                <w:color w:val="000000"/>
              </w:rPr>
              <w:t>供应商</w:t>
            </w:r>
          </w:p>
          <w:p>
            <w:pPr>
              <w:spacing w:before="100" w:beforeAutospacing="1" w:after="100" w:afterAutospacing="1" w:line="260" w:lineRule="exact"/>
              <w:jc w:val="center"/>
              <w:rPr>
                <w:rFonts w:ascii="宋体" w:hAnsi="宋体"/>
                <w:color w:val="000000"/>
                <w:sz w:val="24"/>
              </w:rPr>
            </w:pPr>
            <w:r>
              <w:rPr>
                <w:color w:val="000000"/>
              </w:rPr>
              <w:t xml:space="preserve"> 声 明 </w:t>
            </w:r>
          </w:p>
        </w:tc>
        <w:tc>
          <w:tcPr>
            <w:tcW w:w="6624" w:type="dxa"/>
            <w:gridSpan w:val="4"/>
          </w:tcPr>
          <w:p>
            <w:pPr>
              <w:pStyle w:val="10"/>
              <w:spacing w:line="260" w:lineRule="exact"/>
              <w:ind w:firstLine="411" w:firstLineChars="196"/>
              <w:rPr>
                <w:szCs w:val="18"/>
              </w:rPr>
            </w:pPr>
            <w:r>
              <w:rPr>
                <w:rFonts w:hint="eastAsia"/>
                <w:szCs w:val="18"/>
              </w:rPr>
              <w:t>以上内容是本企业市场行为信誉（信用）的真实反映，如有不实，愿取消本项目投标资格。</w:t>
            </w:r>
          </w:p>
          <w:p>
            <w:pPr>
              <w:spacing w:before="100" w:beforeAutospacing="1" w:after="100" w:afterAutospacing="1" w:line="260" w:lineRule="exact"/>
              <w:jc w:val="center"/>
              <w:rPr>
                <w:color w:val="000000"/>
                <w:sz w:val="24"/>
              </w:rPr>
            </w:pPr>
            <w:r>
              <w:rPr>
                <w:color w:val="000000"/>
              </w:rPr>
              <w:t>法</w:t>
            </w:r>
            <w:r>
              <w:rPr>
                <w:rFonts w:hint="eastAsia"/>
                <w:color w:val="000000"/>
              </w:rPr>
              <w:t>定代表</w:t>
            </w:r>
            <w:r>
              <w:rPr>
                <w:color w:val="000000"/>
              </w:rPr>
              <w:t xml:space="preserve">人签名： </w:t>
            </w:r>
          </w:p>
          <w:p>
            <w:pPr>
              <w:spacing w:before="100" w:beforeAutospacing="1" w:after="100" w:afterAutospacing="1" w:line="260" w:lineRule="exact"/>
              <w:jc w:val="center"/>
              <w:rPr>
                <w:color w:val="000000"/>
                <w:sz w:val="24"/>
              </w:rPr>
            </w:pPr>
            <w:r>
              <w:rPr>
                <w:color w:val="000000"/>
              </w:rPr>
              <w:t xml:space="preserve">(单位公章) </w:t>
            </w:r>
          </w:p>
          <w:p>
            <w:pPr>
              <w:spacing w:before="100" w:beforeAutospacing="1" w:after="100" w:afterAutospacing="1" w:line="260" w:lineRule="exact"/>
              <w:jc w:val="center"/>
              <w:rPr>
                <w:rFonts w:ascii="宋体" w:hAnsi="宋体"/>
                <w:color w:val="000000"/>
                <w:sz w:val="24"/>
              </w:rPr>
            </w:pPr>
            <w:r>
              <w:rPr>
                <w:rFonts w:hint="eastAsia"/>
                <w:color w:val="000000"/>
              </w:rPr>
              <w:t xml:space="preserve">               </w:t>
            </w:r>
            <w:r>
              <w:rPr>
                <w:color w:val="000000"/>
              </w:rPr>
              <w:t xml:space="preserve">日 期： </w:t>
            </w:r>
            <w:r>
              <w:rPr>
                <w:rFonts w:hint="eastAsia"/>
                <w:color w:val="000000"/>
              </w:rPr>
              <w:t xml:space="preserve">   </w:t>
            </w:r>
            <w:r>
              <w:rPr>
                <w:color w:val="000000"/>
              </w:rPr>
              <w:t xml:space="preserve">年 </w:t>
            </w:r>
            <w:r>
              <w:rPr>
                <w:rFonts w:hint="eastAsia"/>
                <w:color w:val="000000"/>
              </w:rPr>
              <w:t xml:space="preserve"> </w:t>
            </w:r>
            <w:r>
              <w:rPr>
                <w:color w:val="000000"/>
              </w:rPr>
              <w:t>月</w:t>
            </w:r>
            <w:r>
              <w:rPr>
                <w:rFonts w:hint="eastAsia"/>
                <w:color w:val="000000"/>
              </w:rPr>
              <w:t xml:space="preserve">  </w:t>
            </w:r>
            <w:r>
              <w:rPr>
                <w:color w:val="000000"/>
              </w:rPr>
              <w:t xml:space="preserve"> 日 </w:t>
            </w:r>
          </w:p>
        </w:tc>
      </w:tr>
    </w:tbl>
    <w:p>
      <w:pPr>
        <w:rPr>
          <w:color w:val="000000"/>
        </w:rPr>
      </w:pPr>
      <w:r>
        <w:rPr>
          <w:rFonts w:hint="eastAsia"/>
          <w:color w:val="000000"/>
        </w:rPr>
        <w:t>注：1、本表格内容须如实填写；</w:t>
      </w:r>
    </w:p>
    <w:p>
      <w:pPr>
        <w:ind w:firstLine="420" w:firstLineChars="200"/>
        <w:rPr>
          <w:color w:val="000000"/>
        </w:rPr>
      </w:pPr>
      <w:r>
        <w:rPr>
          <w:rFonts w:hint="eastAsia"/>
          <w:color w:val="000000"/>
        </w:rPr>
        <w:t>2、本表格须在投标时作为投（竞）标文件的商务部分内容放入投（竞）标文件中；</w:t>
      </w:r>
    </w:p>
    <w:p>
      <w:pPr>
        <w:ind w:firstLine="420" w:firstLineChars="200"/>
        <w:rPr>
          <w:color w:val="000000"/>
        </w:rPr>
      </w:pPr>
      <w:r>
        <w:rPr>
          <w:rFonts w:hint="eastAsia"/>
          <w:color w:val="000000"/>
        </w:rPr>
        <w:t>3、本表格由供应商自己填写，若无表中所列情况，则在相应栏中写“无“，若有，须按具体次数分别说明（包括处罚时间、事由、处罚主体等）；</w:t>
      </w:r>
    </w:p>
    <w:p>
      <w:pPr>
        <w:ind w:firstLine="435"/>
      </w:pPr>
      <w:r>
        <w:rPr>
          <w:rFonts w:hint="eastAsia"/>
        </w:rPr>
        <w:t>4、联合体成员存在不良信用记录的，视同联合体存在不良信用记录。</w:t>
      </w:r>
    </w:p>
    <w:p>
      <w:pPr>
        <w:spacing w:line="360" w:lineRule="auto"/>
        <w:rPr>
          <w:rFonts w:ascii="宋体" w:hAnsi="宋体"/>
          <w:b/>
          <w:spacing w:val="20"/>
        </w:rPr>
      </w:pPr>
      <w:r>
        <w:rPr>
          <w:rFonts w:hint="eastAsia"/>
          <w:b/>
          <w:color w:val="000000"/>
        </w:rPr>
        <w:t>5、供应商对上述情况进行承诺同时须提供</w:t>
      </w:r>
      <w:r>
        <w:rPr>
          <w:b/>
          <w:color w:val="000000"/>
        </w:rPr>
        <w:t>“信用中国”网站（www.creditchina.gov.cn）</w:t>
      </w:r>
      <w:r>
        <w:rPr>
          <w:rFonts w:hint="eastAsia"/>
          <w:b/>
          <w:color w:val="000000"/>
        </w:rPr>
        <w:t>、</w:t>
      </w:r>
      <w:r>
        <w:rPr>
          <w:b/>
          <w:color w:val="000000"/>
        </w:rPr>
        <w:t>中国政府采购网（www.ccgp.gov.cn）查询</w:t>
      </w:r>
      <w:r>
        <w:rPr>
          <w:rFonts w:hint="eastAsia"/>
          <w:b/>
          <w:color w:val="000000"/>
        </w:rPr>
        <w:t>截图</w:t>
      </w:r>
      <w:r>
        <w:rPr>
          <w:b/>
          <w:color w:val="000000"/>
        </w:rPr>
        <w:t>，无不良或受惩信用记录</w:t>
      </w:r>
      <w:r>
        <w:rPr>
          <w:rFonts w:hint="eastAsia"/>
          <w:b/>
          <w:color w:val="000000"/>
        </w:rPr>
        <w:t>（截图查询网站时间须在开标截止前两个星期内）。</w:t>
      </w:r>
    </w:p>
    <w:p>
      <w:pPr>
        <w:snapToGrid w:val="0"/>
        <w:spacing w:before="100" w:beforeAutospacing="1" w:after="100" w:afterAutospacing="1" w:line="360" w:lineRule="exact"/>
        <w:jc w:val="left"/>
        <w:rPr>
          <w:rFonts w:ascii="宋体" w:hAnsi="宋体"/>
          <w:b/>
          <w:bCs/>
          <w:szCs w:val="21"/>
        </w:rPr>
      </w:pPr>
      <w:r>
        <w:rPr>
          <w:rFonts w:hint="eastAsia" w:ascii="宋体" w:hAnsi="宋体"/>
          <w:b/>
          <w:bCs/>
          <w:szCs w:val="21"/>
        </w:rPr>
        <w:t>七</w:t>
      </w:r>
      <w:r>
        <w:rPr>
          <w:rFonts w:ascii="宋体" w:hAnsi="宋体"/>
          <w:b/>
          <w:bCs/>
          <w:szCs w:val="21"/>
        </w:rPr>
        <w:t>：</w:t>
      </w:r>
      <w:r>
        <w:rPr>
          <w:rFonts w:hint="eastAsia" w:ascii="宋体" w:hAnsi="宋体"/>
          <w:b/>
          <w:bCs/>
          <w:szCs w:val="21"/>
        </w:rPr>
        <w:t>投标人</w:t>
      </w:r>
      <w:r>
        <w:rPr>
          <w:rFonts w:ascii="宋体" w:hAnsi="宋体"/>
          <w:b/>
          <w:bCs/>
          <w:szCs w:val="21"/>
        </w:rPr>
        <w:t>基本情况表</w:t>
      </w:r>
    </w:p>
    <w:p>
      <w:pPr>
        <w:pStyle w:val="2"/>
      </w:pPr>
    </w:p>
    <w:p>
      <w:pPr>
        <w:snapToGrid w:val="0"/>
        <w:spacing w:line="360" w:lineRule="auto"/>
        <w:jc w:val="left"/>
        <w:rPr>
          <w:rFonts w:ascii="Arial Unicode MS" w:hAnsi="Arial Unicode MS"/>
          <w:b/>
          <w:szCs w:val="21"/>
        </w:rPr>
      </w:pPr>
      <w:r>
        <w:rPr>
          <w:rFonts w:hint="eastAsia" w:ascii="Arial Unicode MS" w:hAnsi="Arial Unicode MS"/>
          <w:b/>
          <w:szCs w:val="21"/>
        </w:rPr>
        <w:t>（主要产品、技术力量、经营业绩等，格式自拟）</w:t>
      </w: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2"/>
        <w:rPr>
          <w:rFonts w:ascii="宋体" w:hAnsi="宋体"/>
          <w:bCs/>
          <w:szCs w:val="21"/>
        </w:rPr>
      </w:pPr>
    </w:p>
    <w:p/>
    <w:p>
      <w:pPr>
        <w:autoSpaceDE w:val="0"/>
        <w:autoSpaceDN w:val="0"/>
        <w:adjustRightInd w:val="0"/>
        <w:spacing w:line="360" w:lineRule="auto"/>
        <w:jc w:val="left"/>
        <w:rPr>
          <w:rFonts w:ascii="宋体" w:hAnsi="宋体"/>
        </w:rPr>
      </w:pPr>
      <w:r>
        <w:rPr>
          <w:rFonts w:hint="eastAsia" w:ascii="宋体" w:hAnsi="宋体"/>
          <w:b/>
          <w:bCs/>
          <w:szCs w:val="21"/>
        </w:rPr>
        <w:t>八、</w:t>
      </w:r>
      <w:r>
        <w:rPr>
          <w:rFonts w:ascii="宋体" w:hAnsi="宋体"/>
          <w:b/>
          <w:bCs/>
          <w:szCs w:val="21"/>
        </w:rPr>
        <w:t>中小企业声明函</w:t>
      </w:r>
    </w:p>
    <w:p>
      <w:pPr>
        <w:autoSpaceDE w:val="0"/>
        <w:autoSpaceDN w:val="0"/>
        <w:adjustRightInd w:val="0"/>
        <w:spacing w:line="360" w:lineRule="auto"/>
        <w:jc w:val="center"/>
        <w:rPr>
          <w:rFonts w:ascii="宋体" w:hAnsi="宋体"/>
          <w:kern w:val="0"/>
          <w:sz w:val="28"/>
          <w:szCs w:val="28"/>
        </w:rPr>
      </w:pPr>
      <w:r>
        <w:rPr>
          <w:rFonts w:ascii="宋体" w:hAnsi="宋体"/>
          <w:kern w:val="0"/>
          <w:sz w:val="28"/>
          <w:szCs w:val="28"/>
        </w:rPr>
        <w:t>中小企业声明函</w:t>
      </w:r>
    </w:p>
    <w:p>
      <w:pPr>
        <w:autoSpaceDE w:val="0"/>
        <w:autoSpaceDN w:val="0"/>
        <w:adjustRightInd w:val="0"/>
        <w:spacing w:line="360" w:lineRule="auto"/>
        <w:ind w:firstLine="3255" w:firstLineChars="1550"/>
        <w:jc w:val="left"/>
        <w:rPr>
          <w:rFonts w:ascii="宋体" w:hAnsi="宋体"/>
          <w:kern w:val="0"/>
          <w:szCs w:val="21"/>
        </w:rPr>
      </w:pPr>
      <w:r>
        <w:rPr>
          <w:rFonts w:ascii="宋体" w:hAnsi="宋体"/>
          <w:kern w:val="0"/>
          <w:szCs w:val="21"/>
        </w:rPr>
        <w:t xml:space="preserve">【非小微企业不用提供】 </w:t>
      </w: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本企业郑重声明，根据《政府采购促进中小企业发展暂行办法》（财库[2011]181号）的规定，本企业为（填写行业）（请填写：小型、微型）企业。即，本企业同时满足以下条件：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1.根据《工业和信息化部、国家统计局、国家发展和改革委员会、财政部关于印发中小企业划型标准规定的通知》（工信部联企业[2011]300号）规定的划分标准，本企业为______（请填写：小型、微型）企业。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本企业参加______（采购人）的______（项目名称）______（标项名称）采购活动，所提供的货物为本企业制造的货物，或者由其他______（请填写：小型、微型）企业制造（制造商的中小企业声明函另附）。本项所称货物不包括使用大型企业注册商标的货物及进口货物。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本企业对上述声明的真实性负责。如有虚假，将依法承担相应责任。 </w:t>
      </w:r>
    </w:p>
    <w:p>
      <w:pPr>
        <w:autoSpaceDE w:val="0"/>
        <w:autoSpaceDN w:val="0"/>
        <w:adjustRightInd w:val="0"/>
        <w:spacing w:line="360" w:lineRule="auto"/>
        <w:ind w:firstLine="4200" w:firstLineChars="2000"/>
        <w:jc w:val="left"/>
        <w:rPr>
          <w:rFonts w:ascii="宋体" w:hAnsi="宋体"/>
          <w:kern w:val="0"/>
          <w:szCs w:val="21"/>
        </w:rPr>
      </w:pPr>
    </w:p>
    <w:p>
      <w:pPr>
        <w:autoSpaceDE w:val="0"/>
        <w:autoSpaceDN w:val="0"/>
        <w:adjustRightInd w:val="0"/>
        <w:spacing w:line="360" w:lineRule="auto"/>
        <w:ind w:firstLine="4305" w:firstLineChars="2050"/>
        <w:rPr>
          <w:rFonts w:ascii="宋体" w:hAnsi="宋体"/>
          <w:kern w:val="0"/>
          <w:szCs w:val="21"/>
        </w:rPr>
      </w:pPr>
      <w:r>
        <w:rPr>
          <w:rFonts w:hint="eastAsia" w:ascii="宋体" w:hAnsi="宋体"/>
          <w:kern w:val="0"/>
          <w:szCs w:val="21"/>
        </w:rPr>
        <w:t>投标人</w:t>
      </w:r>
      <w:r>
        <w:rPr>
          <w:rFonts w:ascii="宋体" w:hAnsi="宋体"/>
          <w:kern w:val="0"/>
          <w:szCs w:val="21"/>
        </w:rPr>
        <w:t xml:space="preserve">名称（盖章）： </w:t>
      </w:r>
    </w:p>
    <w:p>
      <w:pPr>
        <w:autoSpaceDE w:val="0"/>
        <w:autoSpaceDN w:val="0"/>
        <w:adjustRightInd w:val="0"/>
        <w:spacing w:line="360" w:lineRule="auto"/>
        <w:ind w:firstLine="4305" w:firstLineChars="2050"/>
        <w:rPr>
          <w:rFonts w:ascii="宋体" w:hAnsi="宋体"/>
          <w:kern w:val="0"/>
          <w:szCs w:val="21"/>
        </w:rPr>
      </w:pPr>
      <w:r>
        <w:rPr>
          <w:rFonts w:ascii="宋体" w:hAnsi="宋体"/>
          <w:kern w:val="0"/>
          <w:szCs w:val="21"/>
        </w:rPr>
        <w:t xml:space="preserve">日期： 年 月 日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说明：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1）</w:t>
      </w:r>
      <w:r>
        <w:rPr>
          <w:rFonts w:hint="eastAsia" w:ascii="宋体" w:hAnsi="宋体"/>
          <w:kern w:val="0"/>
          <w:szCs w:val="21"/>
        </w:rPr>
        <w:t>投标人</w:t>
      </w:r>
      <w:r>
        <w:rPr>
          <w:rFonts w:ascii="宋体" w:hAnsi="宋体"/>
          <w:kern w:val="0"/>
          <w:szCs w:val="21"/>
        </w:rPr>
        <w:t xml:space="preserve">为小型、微型企业的提供此函。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2）所投标项内的产品如由多个企业制造的，在填写企业类型时，按产品生产企业中规模最大的企业类型填写。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3）代理商投标，提供</w:t>
      </w:r>
      <w:r>
        <w:rPr>
          <w:rFonts w:hint="eastAsia" w:ascii="宋体" w:hAnsi="宋体"/>
          <w:kern w:val="0"/>
          <w:szCs w:val="21"/>
        </w:rPr>
        <w:t>投标人</w:t>
      </w:r>
      <w:r>
        <w:rPr>
          <w:rFonts w:ascii="宋体" w:hAnsi="宋体"/>
          <w:kern w:val="0"/>
          <w:szCs w:val="21"/>
        </w:rPr>
        <w:t xml:space="preserve">及产品制造商出具的《中小企业声明函》及其相关的充分的证明材料。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4）投标产品制造商投标，提供</w:t>
      </w:r>
      <w:r>
        <w:rPr>
          <w:rFonts w:hint="eastAsia" w:ascii="宋体" w:hAnsi="宋体"/>
          <w:kern w:val="0"/>
          <w:szCs w:val="21"/>
        </w:rPr>
        <w:t>投标人</w:t>
      </w:r>
      <w:r>
        <w:rPr>
          <w:rFonts w:ascii="宋体" w:hAnsi="宋体"/>
          <w:kern w:val="0"/>
          <w:szCs w:val="21"/>
        </w:rPr>
        <w:t>出具的《中小企业声明函》及其相关的充分的证明材料。</w:t>
      </w:r>
    </w:p>
    <w:p>
      <w:pPr>
        <w:autoSpaceDE w:val="0"/>
        <w:autoSpaceDN w:val="0"/>
        <w:adjustRightInd w:val="0"/>
        <w:spacing w:line="360" w:lineRule="auto"/>
        <w:ind w:right="-341" w:firstLine="422" w:firstLineChars="200"/>
        <w:jc w:val="left"/>
        <w:rPr>
          <w:rFonts w:ascii="宋体" w:hAnsi="宋体"/>
          <w:b/>
          <w:bCs/>
          <w:kern w:val="0"/>
          <w:szCs w:val="21"/>
        </w:rPr>
      </w:pPr>
      <w:r>
        <w:rPr>
          <w:rFonts w:hint="eastAsia" w:ascii="宋体" w:hAnsi="宋体"/>
          <w:b/>
          <w:bCs/>
          <w:kern w:val="0"/>
          <w:szCs w:val="21"/>
        </w:rPr>
        <w:t xml:space="preserve"> 5）“国家企业信用信息公示系统-小微企业名录”开标前一周内页面查询结果并加盖公章以附件形式附在声明函之后。</w:t>
      </w:r>
    </w:p>
    <w:p>
      <w:pPr>
        <w:autoSpaceDE w:val="0"/>
        <w:autoSpaceDN w:val="0"/>
        <w:adjustRightInd w:val="0"/>
        <w:spacing w:line="360" w:lineRule="auto"/>
        <w:ind w:right="-341"/>
        <w:jc w:val="left"/>
        <w:rPr>
          <w:rFonts w:ascii="宋体" w:hAnsi="宋体"/>
          <w:kern w:val="0"/>
          <w:szCs w:val="21"/>
        </w:rPr>
      </w:pPr>
      <w:r>
        <w:rPr>
          <w:rFonts w:hint="eastAsia" w:ascii="宋体" w:hAnsi="宋体"/>
          <w:b/>
          <w:bCs/>
          <w:szCs w:val="21"/>
        </w:rPr>
        <w:t>九</w:t>
      </w:r>
      <w:r>
        <w:rPr>
          <w:rFonts w:ascii="宋体" w:hAnsi="宋体"/>
          <w:b/>
          <w:bCs/>
          <w:szCs w:val="21"/>
        </w:rPr>
        <w:t>、监狱企业声明函</w:t>
      </w:r>
    </w:p>
    <w:p>
      <w:pPr>
        <w:ind w:firstLine="3373" w:firstLineChars="1400"/>
        <w:rPr>
          <w:rFonts w:ascii="宋体" w:hAnsi="宋体"/>
          <w:b/>
          <w:sz w:val="24"/>
        </w:rPr>
      </w:pPr>
    </w:p>
    <w:p>
      <w:pPr>
        <w:jc w:val="left"/>
        <w:rPr>
          <w:rFonts w:ascii="宋体" w:hAnsi="宋体"/>
          <w:kern w:val="0"/>
          <w:szCs w:val="21"/>
        </w:rPr>
      </w:pPr>
    </w:p>
    <w:p>
      <w:pPr>
        <w:ind w:firstLine="3373" w:firstLineChars="1400"/>
        <w:rPr>
          <w:rFonts w:ascii="宋体" w:hAnsi="宋体"/>
          <w:b/>
          <w:sz w:val="24"/>
        </w:rPr>
      </w:pPr>
      <w:r>
        <w:rPr>
          <w:rFonts w:ascii="宋体" w:hAnsi="宋体"/>
          <w:b/>
          <w:sz w:val="24"/>
        </w:rPr>
        <w:t>监狱企业声明函</w:t>
      </w:r>
    </w:p>
    <w:p>
      <w:pPr>
        <w:ind w:firstLine="2835" w:firstLineChars="1350"/>
        <w:rPr>
          <w:rFonts w:ascii="宋体" w:hAnsi="宋体"/>
          <w:szCs w:val="21"/>
        </w:rPr>
      </w:pPr>
      <w:r>
        <w:rPr>
          <w:rFonts w:ascii="宋体" w:hAnsi="宋体"/>
          <w:szCs w:val="21"/>
        </w:rPr>
        <w:t>【非监狱企业不用提供】</w:t>
      </w:r>
    </w:p>
    <w:p>
      <w:pPr>
        <w:ind w:firstLine="480"/>
        <w:rPr>
          <w:rFonts w:ascii="宋体" w:hAnsi="宋体"/>
          <w:szCs w:val="21"/>
        </w:rPr>
      </w:pPr>
    </w:p>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ascii="宋体" w:hAnsi="宋体"/>
          <w:szCs w:val="21"/>
        </w:rPr>
        <w:t>根据上述标准，我企业属于监狱企业的理由为：。</w:t>
      </w:r>
    </w:p>
    <w:p>
      <w:pPr>
        <w:spacing w:line="360" w:lineRule="auto"/>
        <w:ind w:firstLine="480"/>
        <w:rPr>
          <w:rFonts w:ascii="宋体" w:hAnsi="宋体"/>
          <w:szCs w:val="21"/>
        </w:rPr>
      </w:pPr>
      <w:r>
        <w:rPr>
          <w:rFonts w:ascii="宋体" w:hAnsi="宋体"/>
          <w:szCs w:val="21"/>
        </w:rPr>
        <w:t>本企业为参加（项目名称： ）（项目编号： ）采购活动提供本企业的产品。</w:t>
      </w:r>
    </w:p>
    <w:p>
      <w:pPr>
        <w:spacing w:line="360" w:lineRule="auto"/>
        <w:ind w:firstLine="480"/>
        <w:rPr>
          <w:rFonts w:ascii="宋体" w:hAnsi="宋体"/>
          <w:szCs w:val="21"/>
        </w:rPr>
      </w:pPr>
      <w:r>
        <w:rPr>
          <w:rFonts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jc w:val="right"/>
        <w:rPr>
          <w:rFonts w:ascii="宋体" w:hAnsi="宋体"/>
          <w:szCs w:val="21"/>
        </w:rPr>
      </w:pPr>
      <w:r>
        <w:rPr>
          <w:rFonts w:hint="eastAsia" w:ascii="宋体" w:hAnsi="宋体"/>
          <w:szCs w:val="21"/>
        </w:rPr>
        <w:t>投标人</w:t>
      </w:r>
      <w:r>
        <w:rPr>
          <w:rFonts w:ascii="宋体" w:hAnsi="宋体"/>
          <w:szCs w:val="21"/>
        </w:rPr>
        <w:t>名称（盖章）：</w:t>
      </w:r>
    </w:p>
    <w:p>
      <w:pPr>
        <w:spacing w:line="360" w:lineRule="auto"/>
        <w:ind w:firstLine="480"/>
        <w:jc w:val="right"/>
        <w:rPr>
          <w:rFonts w:ascii="宋体" w:hAnsi="宋体"/>
          <w:szCs w:val="21"/>
        </w:rPr>
      </w:pPr>
      <w:r>
        <w:rPr>
          <w:rFonts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w:t>
      </w:r>
      <w:r>
        <w:rPr>
          <w:rFonts w:ascii="宋体" w:hAnsi="宋体"/>
          <w:szCs w:val="21"/>
        </w:rPr>
        <w:t>为监狱企业的提供此函。</w:t>
      </w:r>
    </w:p>
    <w:p>
      <w:pPr>
        <w:spacing w:line="360" w:lineRule="auto"/>
        <w:ind w:firstLine="480"/>
        <w:rPr>
          <w:rFonts w:ascii="宋体" w:hAnsi="宋体"/>
          <w:szCs w:val="21"/>
        </w:rPr>
      </w:pPr>
      <w:r>
        <w:rPr>
          <w:rFonts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autoSpaceDN w:val="0"/>
        <w:spacing w:line="360" w:lineRule="auto"/>
        <w:rPr>
          <w:rFonts w:ascii="宋体" w:hAnsi="宋体"/>
          <w:b/>
          <w:bCs/>
          <w:sz w:val="24"/>
        </w:rPr>
      </w:pPr>
    </w:p>
    <w:p>
      <w:pPr>
        <w:jc w:val="left"/>
        <w:rPr>
          <w:rFonts w:ascii="宋体" w:hAnsi="宋体"/>
          <w:b/>
          <w:sz w:val="24"/>
        </w:rPr>
      </w:pPr>
      <w:r>
        <w:rPr>
          <w:rFonts w:ascii="宋体" w:hAnsi="宋体"/>
          <w:sz w:val="24"/>
        </w:rPr>
        <w:br w:type="page"/>
      </w:r>
      <w:r>
        <w:rPr>
          <w:rFonts w:hint="eastAsia" w:ascii="宋体" w:hAnsi="宋体"/>
          <w:b/>
          <w:bCs/>
          <w:szCs w:val="21"/>
        </w:rPr>
        <w:t>十、</w:t>
      </w:r>
      <w:r>
        <w:rPr>
          <w:rFonts w:ascii="宋体" w:hAnsi="宋体"/>
          <w:b/>
          <w:bCs/>
          <w:szCs w:val="21"/>
        </w:rPr>
        <w:t>残疾人福利性单位声明函</w:t>
      </w:r>
    </w:p>
    <w:p>
      <w:pPr>
        <w:jc w:val="left"/>
        <w:rPr>
          <w:rFonts w:ascii="宋体" w:hAnsi="宋体"/>
          <w:sz w:val="24"/>
        </w:rPr>
      </w:pPr>
    </w:p>
    <w:p>
      <w:pPr>
        <w:jc w:val="center"/>
        <w:rPr>
          <w:rFonts w:ascii="宋体" w:hAnsi="宋体"/>
          <w:sz w:val="24"/>
        </w:rPr>
      </w:pPr>
    </w:p>
    <w:p>
      <w:pPr>
        <w:jc w:val="center"/>
        <w:rPr>
          <w:rFonts w:ascii="宋体" w:hAnsi="宋体"/>
          <w:b/>
          <w:sz w:val="24"/>
        </w:rPr>
      </w:pPr>
      <w:r>
        <w:rPr>
          <w:rFonts w:ascii="宋体" w:hAnsi="宋体"/>
          <w:b/>
          <w:sz w:val="24"/>
        </w:rPr>
        <w:t>残疾人福利性单位声明函</w:t>
      </w:r>
    </w:p>
    <w:p>
      <w:pPr>
        <w:pStyle w:val="9"/>
        <w:jc w:val="center"/>
        <w:rPr>
          <w:rFonts w:ascii="宋体" w:hAnsi="宋体"/>
          <w:sz w:val="21"/>
          <w:szCs w:val="21"/>
        </w:rPr>
      </w:pPr>
      <w:r>
        <w:rPr>
          <w:rFonts w:ascii="宋体" w:hAnsi="宋体"/>
          <w:sz w:val="21"/>
          <w:szCs w:val="21"/>
        </w:rPr>
        <w:t xml:space="preserve">  【非残疾人福利性单位不用提供】</w:t>
      </w:r>
    </w:p>
    <w:p>
      <w:pPr>
        <w:spacing w:line="588" w:lineRule="exact"/>
        <w:rPr>
          <w:rFonts w:ascii="宋体" w:hAnsi="宋体"/>
          <w:b/>
          <w:spacing w:val="6"/>
          <w:szCs w:val="21"/>
        </w:rPr>
      </w:pPr>
    </w:p>
    <w:p>
      <w:pPr>
        <w:snapToGrid w:val="0"/>
        <w:spacing w:line="360" w:lineRule="auto"/>
        <w:ind w:firstLine="420" w:firstLineChars="200"/>
        <w:rPr>
          <w:rFonts w:ascii="宋体" w:hAnsi="宋体"/>
          <w:szCs w:val="21"/>
        </w:rPr>
      </w:pPr>
      <w:r>
        <w:rPr>
          <w:rFonts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宋体" w:hAnsi="宋体"/>
          <w:szCs w:val="21"/>
        </w:rPr>
      </w:pPr>
      <w:r>
        <w:rPr>
          <w:rFonts w:ascii="宋体" w:hAnsi="宋体"/>
          <w:szCs w:val="21"/>
        </w:rPr>
        <w:t>本单位对上述声明的真实性负责。如有虚假，将依法承担相应责任。</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p>
    <w:p>
      <w:pPr>
        <w:snapToGrid w:val="0"/>
        <w:spacing w:line="360" w:lineRule="auto"/>
        <w:ind w:firstLine="420" w:firstLineChars="200"/>
        <w:jc w:val="right"/>
        <w:rPr>
          <w:rFonts w:ascii="宋体" w:hAnsi="宋体"/>
          <w:szCs w:val="21"/>
        </w:rPr>
      </w:pPr>
      <w:r>
        <w:rPr>
          <w:rFonts w:hint="eastAsia" w:ascii="宋体" w:hAnsi="宋体"/>
          <w:szCs w:val="21"/>
        </w:rPr>
        <w:t>投标人</w:t>
      </w:r>
      <w:r>
        <w:rPr>
          <w:rFonts w:ascii="宋体" w:hAnsi="宋体"/>
          <w:szCs w:val="21"/>
        </w:rPr>
        <w:t>名称：</w:t>
      </w:r>
    </w:p>
    <w:p>
      <w:pPr>
        <w:snapToGrid w:val="0"/>
        <w:spacing w:line="360" w:lineRule="auto"/>
        <w:ind w:firstLine="420" w:firstLineChars="200"/>
        <w:jc w:val="right"/>
        <w:rPr>
          <w:rFonts w:ascii="宋体" w:hAnsi="宋体"/>
          <w:szCs w:val="21"/>
        </w:rPr>
      </w:pPr>
    </w:p>
    <w:p>
      <w:pPr>
        <w:snapToGrid w:val="0"/>
        <w:spacing w:line="360" w:lineRule="auto"/>
        <w:ind w:firstLine="420" w:firstLineChars="200"/>
        <w:jc w:val="right"/>
        <w:rPr>
          <w:rFonts w:ascii="宋体" w:hAnsi="宋体"/>
          <w:szCs w:val="21"/>
        </w:rPr>
      </w:pPr>
      <w:r>
        <w:rPr>
          <w:rFonts w:ascii="宋体" w:hAnsi="宋体"/>
          <w:szCs w:val="21"/>
        </w:rPr>
        <w:t>日期：   年   月   日</w:t>
      </w:r>
    </w:p>
    <w:p>
      <w:pPr>
        <w:snapToGrid w:val="0"/>
        <w:spacing w:line="360" w:lineRule="auto"/>
        <w:ind w:firstLine="422" w:firstLineChars="200"/>
        <w:rPr>
          <w:rFonts w:ascii="宋体" w:hAnsi="宋体"/>
          <w:b/>
          <w:szCs w:val="21"/>
        </w:rPr>
      </w:pPr>
      <w:r>
        <w:rPr>
          <w:rFonts w:ascii="宋体" w:hAnsi="宋体"/>
          <w:b/>
          <w:szCs w:val="21"/>
        </w:rPr>
        <w:t>注： 中标</w:t>
      </w:r>
      <w:r>
        <w:rPr>
          <w:rFonts w:hint="eastAsia" w:ascii="宋体" w:hAnsi="宋体"/>
          <w:b/>
          <w:szCs w:val="21"/>
        </w:rPr>
        <w:t>投标人</w:t>
      </w:r>
      <w:r>
        <w:rPr>
          <w:rFonts w:ascii="宋体" w:hAnsi="宋体"/>
          <w:b/>
          <w:szCs w:val="21"/>
        </w:rPr>
        <w:t>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宋体" w:hAnsi="宋体"/>
          <w:kern w:val="0"/>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p>
    <w:p>
      <w:pPr>
        <w:pStyle w:val="71"/>
        <w:spacing w:line="360" w:lineRule="auto"/>
        <w:ind w:firstLine="0"/>
        <w:jc w:val="left"/>
        <w:rPr>
          <w:rFonts w:hAnsi="宋体"/>
          <w:b/>
          <w:bCs/>
          <w:kern w:val="2"/>
          <w:sz w:val="21"/>
          <w:szCs w:val="21"/>
        </w:rPr>
      </w:pPr>
      <w:r>
        <w:rPr>
          <w:rFonts w:hAnsi="宋体"/>
          <w:b/>
          <w:bCs/>
          <w:kern w:val="2"/>
          <w:sz w:val="21"/>
          <w:szCs w:val="21"/>
        </w:rPr>
        <w:t>十</w:t>
      </w:r>
      <w:r>
        <w:rPr>
          <w:rFonts w:hint="eastAsia" w:hAnsi="宋体"/>
          <w:b/>
          <w:bCs/>
          <w:kern w:val="2"/>
          <w:sz w:val="21"/>
          <w:szCs w:val="21"/>
        </w:rPr>
        <w:t>一</w:t>
      </w:r>
      <w:r>
        <w:rPr>
          <w:rFonts w:hAnsi="宋体"/>
          <w:b/>
          <w:bCs/>
          <w:kern w:val="2"/>
          <w:sz w:val="21"/>
          <w:szCs w:val="21"/>
        </w:rPr>
        <w:t>、项目班子人员情况表</w:t>
      </w:r>
    </w:p>
    <w:p>
      <w:pPr>
        <w:pStyle w:val="69"/>
        <w:adjustRightInd w:val="0"/>
        <w:spacing w:before="120" w:after="120" w:line="360" w:lineRule="auto"/>
        <w:jc w:val="center"/>
        <w:textAlignment w:val="baseline"/>
        <w:rPr>
          <w:rFonts w:hAnsi="宋体"/>
          <w:sz w:val="21"/>
          <w:szCs w:val="21"/>
        </w:rPr>
      </w:pPr>
      <w:r>
        <w:rPr>
          <w:rFonts w:hint="eastAsia" w:hAnsi="宋体"/>
          <w:b/>
          <w:sz w:val="21"/>
          <w:szCs w:val="21"/>
        </w:rPr>
        <w:t>项目实施人员一览表</w:t>
      </w:r>
    </w:p>
    <w:tbl>
      <w:tblPr>
        <w:tblStyle w:val="17"/>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spacing w:line="360" w:lineRule="auto"/>
        <w:ind w:firstLine="210" w:firstLineChars="100"/>
        <w:rPr>
          <w:rFonts w:ascii="宋体" w:hAnsi="宋体"/>
          <w:szCs w:val="21"/>
        </w:rPr>
      </w:pPr>
      <w:r>
        <w:rPr>
          <w:rFonts w:ascii="宋体" w:hAnsi="宋体"/>
          <w:szCs w:val="21"/>
        </w:rPr>
        <w:t>注：1、请附相关证明材料，如职称、资格证书，荣誉证书等（加盖公章）。</w:t>
      </w:r>
    </w:p>
    <w:p>
      <w:pPr>
        <w:ind w:firstLine="630" w:firstLineChars="300"/>
        <w:rPr>
          <w:rFonts w:ascii="宋体" w:hAnsi="宋体"/>
          <w:szCs w:val="21"/>
        </w:rPr>
      </w:pPr>
      <w:r>
        <w:rPr>
          <w:rFonts w:hint="eastAsia" w:ascii="宋体" w:hAnsi="宋体"/>
          <w:szCs w:val="21"/>
        </w:rPr>
        <w:t>2、上述人员提供近三个月任意一个月社保证明材料。</w:t>
      </w:r>
    </w:p>
    <w:p>
      <w:pPr>
        <w:rPr>
          <w:rFonts w:ascii="宋体" w:hAnsi="宋体"/>
          <w:szCs w:val="21"/>
        </w:rPr>
      </w:pPr>
    </w:p>
    <w:p>
      <w:pPr>
        <w:jc w:val="right"/>
        <w:rPr>
          <w:rFonts w:ascii="宋体" w:hAnsi="宋体"/>
          <w:szCs w:val="21"/>
        </w:rPr>
      </w:pPr>
      <w:r>
        <w:rPr>
          <w:rFonts w:hint="eastAsia" w:ascii="宋体" w:hAnsi="宋体"/>
          <w:szCs w:val="21"/>
        </w:rPr>
        <w:t>投标人</w:t>
      </w:r>
      <w:r>
        <w:rPr>
          <w:rFonts w:ascii="宋体" w:hAnsi="宋体"/>
          <w:szCs w:val="21"/>
        </w:rPr>
        <w:t xml:space="preserve">（盖章）：                               </w:t>
      </w:r>
    </w:p>
    <w:p>
      <w:pPr>
        <w:ind w:firstLine="210" w:firstLineChars="100"/>
        <w:jc w:val="right"/>
        <w:rPr>
          <w:rFonts w:ascii="宋体" w:hAnsi="宋体"/>
          <w:szCs w:val="21"/>
        </w:rPr>
      </w:pPr>
      <w:r>
        <w:rPr>
          <w:rFonts w:ascii="宋体" w:hAnsi="宋体"/>
          <w:szCs w:val="21"/>
        </w:rPr>
        <w:t xml:space="preserve">授权委托人（签字）：                        </w:t>
      </w:r>
    </w:p>
    <w:p>
      <w:pPr>
        <w:ind w:firstLine="199" w:firstLineChars="95"/>
        <w:jc w:val="right"/>
        <w:rPr>
          <w:rFonts w:ascii="宋体" w:hAnsi="宋体"/>
        </w:rPr>
      </w:pPr>
      <w:r>
        <w:rPr>
          <w:rFonts w:ascii="宋体" w:hAnsi="宋体"/>
          <w:szCs w:val="21"/>
        </w:rPr>
        <w:t>日期：</w:t>
      </w:r>
    </w:p>
    <w:p>
      <w:pPr>
        <w:pStyle w:val="71"/>
        <w:spacing w:line="360" w:lineRule="auto"/>
        <w:ind w:firstLine="0"/>
        <w:jc w:val="left"/>
        <w:rPr>
          <w:rFonts w:hAnsi="宋体"/>
          <w:b/>
          <w:spacing w:val="0"/>
          <w:sz w:val="21"/>
          <w:szCs w:val="21"/>
        </w:rPr>
      </w:pPr>
      <w:r>
        <w:rPr>
          <w:rFonts w:hAnsi="宋体"/>
          <w:b/>
          <w:bCs/>
          <w:sz w:val="21"/>
          <w:szCs w:val="21"/>
        </w:rPr>
        <w:br w:type="page"/>
      </w:r>
      <w:r>
        <w:rPr>
          <w:rFonts w:hAnsi="宋体"/>
          <w:b/>
          <w:bCs/>
          <w:sz w:val="21"/>
          <w:szCs w:val="21"/>
        </w:rPr>
        <w:t>十</w:t>
      </w:r>
      <w:r>
        <w:rPr>
          <w:rFonts w:hint="eastAsia" w:hAnsi="宋体"/>
          <w:b/>
          <w:bCs/>
          <w:sz w:val="21"/>
          <w:szCs w:val="21"/>
        </w:rPr>
        <w:t>二</w:t>
      </w:r>
      <w:r>
        <w:rPr>
          <w:rFonts w:hAnsi="宋体"/>
          <w:b/>
          <w:bCs/>
          <w:sz w:val="21"/>
          <w:szCs w:val="21"/>
        </w:rPr>
        <w:t>、成功案例及业绩</w:t>
      </w:r>
    </w:p>
    <w:p>
      <w:pPr>
        <w:pStyle w:val="71"/>
        <w:spacing w:line="360" w:lineRule="auto"/>
        <w:ind w:firstLine="0"/>
        <w:jc w:val="center"/>
        <w:rPr>
          <w:rFonts w:hAnsi="宋体"/>
          <w:b/>
          <w:spacing w:val="0"/>
          <w:sz w:val="21"/>
          <w:szCs w:val="21"/>
        </w:rPr>
      </w:pPr>
      <w:r>
        <w:rPr>
          <w:rFonts w:hAnsi="宋体"/>
          <w:b/>
          <w:spacing w:val="0"/>
          <w:sz w:val="21"/>
          <w:szCs w:val="21"/>
        </w:rPr>
        <w:t>项目</w:t>
      </w:r>
      <w:r>
        <w:rPr>
          <w:rFonts w:hint="eastAsia" w:hAnsi="宋体"/>
          <w:b/>
          <w:spacing w:val="0"/>
          <w:sz w:val="21"/>
          <w:szCs w:val="21"/>
        </w:rPr>
        <w:t>类似</w:t>
      </w:r>
      <w:r>
        <w:rPr>
          <w:rFonts w:hAnsi="宋体"/>
          <w:b/>
          <w:spacing w:val="0"/>
          <w:sz w:val="21"/>
          <w:szCs w:val="21"/>
        </w:rPr>
        <w:t>业绩表</w:t>
      </w:r>
    </w:p>
    <w:tbl>
      <w:tblPr>
        <w:tblStyle w:val="17"/>
        <w:tblW w:w="85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815" w:type="dxa"/>
            <w:vAlign w:val="center"/>
          </w:tcPr>
          <w:p>
            <w:pPr>
              <w:pStyle w:val="71"/>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71"/>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r>
              <w:rPr>
                <w:rFonts w:hint="eastAsia" w:hAnsi="宋体"/>
                <w:sz w:val="21"/>
                <w:szCs w:val="21"/>
              </w:rPr>
              <w:t>名称</w:t>
            </w:r>
          </w:p>
        </w:tc>
        <w:tc>
          <w:tcPr>
            <w:tcW w:w="1861" w:type="dxa"/>
            <w:vAlign w:val="center"/>
          </w:tcPr>
          <w:p>
            <w:pPr>
              <w:pStyle w:val="71"/>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71"/>
              <w:spacing w:line="400" w:lineRule="exact"/>
              <w:ind w:firstLine="0"/>
              <w:jc w:val="center"/>
              <w:rPr>
                <w:rFonts w:hAnsi="宋体"/>
                <w:color w:val="FF0000"/>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71"/>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71"/>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p>
          <w:p>
            <w:pPr>
              <w:pStyle w:val="71"/>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rPr>
                <w:rFonts w:hAnsi="宋体"/>
                <w:sz w:val="21"/>
                <w:szCs w:val="21"/>
              </w:rPr>
            </w:pPr>
            <w:r>
              <w:rPr>
                <w:rFonts w:hAnsi="宋体"/>
                <w:sz w:val="21"/>
                <w:szCs w:val="21"/>
              </w:rPr>
              <w:t>1</w:t>
            </w:r>
          </w:p>
        </w:tc>
        <w:tc>
          <w:tcPr>
            <w:tcW w:w="1419" w:type="dxa"/>
            <w:vAlign w:val="center"/>
          </w:tcPr>
          <w:p>
            <w:pPr>
              <w:pStyle w:val="71"/>
              <w:spacing w:line="400" w:lineRule="exact"/>
              <w:ind w:firstLine="480"/>
              <w:jc w:val="center"/>
              <w:rPr>
                <w:rFonts w:hAnsi="宋体"/>
                <w:sz w:val="21"/>
                <w:szCs w:val="21"/>
              </w:rPr>
            </w:pPr>
          </w:p>
        </w:tc>
        <w:tc>
          <w:tcPr>
            <w:tcW w:w="1861" w:type="dxa"/>
            <w:vAlign w:val="center"/>
          </w:tcPr>
          <w:p>
            <w:pPr>
              <w:pStyle w:val="71"/>
              <w:spacing w:line="400" w:lineRule="exact"/>
              <w:ind w:firstLine="482"/>
              <w:jc w:val="center"/>
              <w:rPr>
                <w:rFonts w:hAnsi="宋体"/>
                <w:b/>
                <w:sz w:val="21"/>
                <w:szCs w:val="21"/>
              </w:rPr>
            </w:pPr>
          </w:p>
        </w:tc>
        <w:tc>
          <w:tcPr>
            <w:tcW w:w="1620" w:type="dxa"/>
            <w:vAlign w:val="center"/>
          </w:tcPr>
          <w:p>
            <w:pPr>
              <w:pStyle w:val="71"/>
              <w:spacing w:line="400" w:lineRule="exact"/>
              <w:ind w:firstLine="482"/>
              <w:jc w:val="center"/>
              <w:rPr>
                <w:rFonts w:hAnsi="宋体"/>
                <w:b/>
                <w:sz w:val="21"/>
                <w:szCs w:val="21"/>
              </w:rPr>
            </w:pPr>
          </w:p>
        </w:tc>
        <w:tc>
          <w:tcPr>
            <w:tcW w:w="1312" w:type="dxa"/>
            <w:vAlign w:val="center"/>
          </w:tcPr>
          <w:p>
            <w:pPr>
              <w:pStyle w:val="71"/>
              <w:spacing w:line="400" w:lineRule="exact"/>
              <w:ind w:firstLine="482"/>
              <w:jc w:val="center"/>
              <w:rPr>
                <w:rFonts w:hAnsi="宋体"/>
                <w:b/>
                <w:sz w:val="21"/>
                <w:szCs w:val="21"/>
              </w:rPr>
            </w:pPr>
          </w:p>
        </w:tc>
        <w:tc>
          <w:tcPr>
            <w:tcW w:w="1501" w:type="dxa"/>
            <w:vAlign w:val="center"/>
          </w:tcPr>
          <w:p>
            <w:pPr>
              <w:pStyle w:val="71"/>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rPr>
                <w:rFonts w:hAnsi="宋体"/>
                <w:sz w:val="21"/>
                <w:szCs w:val="21"/>
              </w:rPr>
            </w:pPr>
            <w:r>
              <w:rPr>
                <w:rFonts w:hAnsi="宋体"/>
                <w:sz w:val="21"/>
                <w:szCs w:val="21"/>
              </w:rPr>
              <w:t>2</w:t>
            </w:r>
          </w:p>
        </w:tc>
        <w:tc>
          <w:tcPr>
            <w:tcW w:w="1419" w:type="dxa"/>
            <w:vAlign w:val="center"/>
          </w:tcPr>
          <w:p>
            <w:pPr>
              <w:pStyle w:val="71"/>
              <w:spacing w:line="400" w:lineRule="exact"/>
              <w:ind w:firstLine="480"/>
              <w:jc w:val="center"/>
              <w:rPr>
                <w:rFonts w:hAnsi="宋体"/>
                <w:sz w:val="21"/>
                <w:szCs w:val="21"/>
              </w:rPr>
            </w:pPr>
          </w:p>
        </w:tc>
        <w:tc>
          <w:tcPr>
            <w:tcW w:w="1861" w:type="dxa"/>
            <w:vAlign w:val="center"/>
          </w:tcPr>
          <w:p>
            <w:pPr>
              <w:pStyle w:val="71"/>
              <w:spacing w:line="400" w:lineRule="exact"/>
              <w:ind w:firstLine="482"/>
              <w:jc w:val="center"/>
              <w:rPr>
                <w:rFonts w:hAnsi="宋体"/>
                <w:b/>
                <w:sz w:val="21"/>
                <w:szCs w:val="21"/>
              </w:rPr>
            </w:pPr>
          </w:p>
        </w:tc>
        <w:tc>
          <w:tcPr>
            <w:tcW w:w="1620" w:type="dxa"/>
            <w:vAlign w:val="center"/>
          </w:tcPr>
          <w:p>
            <w:pPr>
              <w:pStyle w:val="71"/>
              <w:spacing w:line="400" w:lineRule="exact"/>
              <w:ind w:firstLine="482"/>
              <w:jc w:val="center"/>
              <w:rPr>
                <w:rFonts w:hAnsi="宋体"/>
                <w:b/>
                <w:sz w:val="21"/>
                <w:szCs w:val="21"/>
              </w:rPr>
            </w:pPr>
          </w:p>
        </w:tc>
        <w:tc>
          <w:tcPr>
            <w:tcW w:w="1312" w:type="dxa"/>
            <w:vAlign w:val="center"/>
          </w:tcPr>
          <w:p>
            <w:pPr>
              <w:pStyle w:val="71"/>
              <w:spacing w:line="400" w:lineRule="exact"/>
              <w:ind w:firstLine="482"/>
              <w:jc w:val="center"/>
              <w:rPr>
                <w:rFonts w:hAnsi="宋体"/>
                <w:b/>
                <w:sz w:val="21"/>
                <w:szCs w:val="21"/>
              </w:rPr>
            </w:pPr>
          </w:p>
        </w:tc>
        <w:tc>
          <w:tcPr>
            <w:tcW w:w="1501" w:type="dxa"/>
            <w:vAlign w:val="center"/>
          </w:tcPr>
          <w:p>
            <w:pPr>
              <w:pStyle w:val="71"/>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rPr>
                <w:rFonts w:hAnsi="宋体"/>
                <w:sz w:val="21"/>
                <w:szCs w:val="21"/>
              </w:rPr>
            </w:pPr>
            <w:r>
              <w:rPr>
                <w:rFonts w:hAnsi="宋体"/>
                <w:sz w:val="21"/>
                <w:szCs w:val="21"/>
              </w:rPr>
              <w:t>3</w:t>
            </w:r>
          </w:p>
        </w:tc>
        <w:tc>
          <w:tcPr>
            <w:tcW w:w="1419" w:type="dxa"/>
            <w:vAlign w:val="center"/>
          </w:tcPr>
          <w:p>
            <w:pPr>
              <w:pStyle w:val="71"/>
              <w:spacing w:line="400" w:lineRule="exact"/>
              <w:ind w:firstLine="480"/>
              <w:jc w:val="center"/>
              <w:rPr>
                <w:rFonts w:hAnsi="宋体"/>
                <w:sz w:val="21"/>
                <w:szCs w:val="21"/>
              </w:rPr>
            </w:pPr>
          </w:p>
        </w:tc>
        <w:tc>
          <w:tcPr>
            <w:tcW w:w="1861" w:type="dxa"/>
            <w:vAlign w:val="center"/>
          </w:tcPr>
          <w:p>
            <w:pPr>
              <w:pStyle w:val="71"/>
              <w:spacing w:line="400" w:lineRule="exact"/>
              <w:ind w:firstLine="480"/>
              <w:jc w:val="center"/>
              <w:rPr>
                <w:rFonts w:hAnsi="宋体"/>
                <w:sz w:val="21"/>
                <w:szCs w:val="21"/>
              </w:rPr>
            </w:pPr>
          </w:p>
        </w:tc>
        <w:tc>
          <w:tcPr>
            <w:tcW w:w="1620" w:type="dxa"/>
            <w:vAlign w:val="center"/>
          </w:tcPr>
          <w:p>
            <w:pPr>
              <w:pStyle w:val="71"/>
              <w:spacing w:line="400" w:lineRule="exact"/>
              <w:ind w:firstLine="480"/>
              <w:jc w:val="center"/>
              <w:rPr>
                <w:rFonts w:hAnsi="宋体"/>
                <w:sz w:val="21"/>
                <w:szCs w:val="21"/>
              </w:rPr>
            </w:pPr>
          </w:p>
        </w:tc>
        <w:tc>
          <w:tcPr>
            <w:tcW w:w="1312" w:type="dxa"/>
            <w:vAlign w:val="center"/>
          </w:tcPr>
          <w:p>
            <w:pPr>
              <w:pStyle w:val="71"/>
              <w:spacing w:line="400" w:lineRule="exact"/>
              <w:ind w:firstLine="480"/>
              <w:jc w:val="center"/>
              <w:rPr>
                <w:rFonts w:hAnsi="宋体"/>
                <w:sz w:val="21"/>
                <w:szCs w:val="21"/>
              </w:rPr>
            </w:pPr>
          </w:p>
        </w:tc>
        <w:tc>
          <w:tcPr>
            <w:tcW w:w="1501" w:type="dxa"/>
            <w:vAlign w:val="center"/>
          </w:tcPr>
          <w:p>
            <w:pPr>
              <w:pStyle w:val="71"/>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rPr>
                <w:rFonts w:hAnsi="宋体"/>
                <w:sz w:val="21"/>
                <w:szCs w:val="21"/>
              </w:rPr>
            </w:pPr>
            <w:r>
              <w:rPr>
                <w:rFonts w:hAnsi="宋体"/>
                <w:sz w:val="21"/>
                <w:szCs w:val="21"/>
              </w:rPr>
              <w:t>4</w:t>
            </w:r>
          </w:p>
        </w:tc>
        <w:tc>
          <w:tcPr>
            <w:tcW w:w="1419" w:type="dxa"/>
            <w:vAlign w:val="center"/>
          </w:tcPr>
          <w:p>
            <w:pPr>
              <w:pStyle w:val="71"/>
              <w:spacing w:line="400" w:lineRule="exact"/>
              <w:ind w:firstLine="480"/>
              <w:jc w:val="center"/>
              <w:rPr>
                <w:rFonts w:hAnsi="宋体"/>
                <w:sz w:val="21"/>
                <w:szCs w:val="21"/>
              </w:rPr>
            </w:pPr>
          </w:p>
        </w:tc>
        <w:tc>
          <w:tcPr>
            <w:tcW w:w="1861" w:type="dxa"/>
            <w:vAlign w:val="center"/>
          </w:tcPr>
          <w:p>
            <w:pPr>
              <w:pStyle w:val="71"/>
              <w:spacing w:line="400" w:lineRule="exact"/>
              <w:ind w:firstLine="480"/>
              <w:jc w:val="center"/>
              <w:rPr>
                <w:rFonts w:hAnsi="宋体"/>
                <w:sz w:val="21"/>
                <w:szCs w:val="21"/>
              </w:rPr>
            </w:pPr>
          </w:p>
        </w:tc>
        <w:tc>
          <w:tcPr>
            <w:tcW w:w="1620" w:type="dxa"/>
            <w:vAlign w:val="center"/>
          </w:tcPr>
          <w:p>
            <w:pPr>
              <w:pStyle w:val="71"/>
              <w:spacing w:line="400" w:lineRule="exact"/>
              <w:ind w:firstLine="480"/>
              <w:jc w:val="center"/>
              <w:rPr>
                <w:rFonts w:hAnsi="宋体"/>
                <w:sz w:val="21"/>
                <w:szCs w:val="21"/>
              </w:rPr>
            </w:pPr>
          </w:p>
        </w:tc>
        <w:tc>
          <w:tcPr>
            <w:tcW w:w="1312" w:type="dxa"/>
            <w:vAlign w:val="center"/>
          </w:tcPr>
          <w:p>
            <w:pPr>
              <w:pStyle w:val="71"/>
              <w:spacing w:line="400" w:lineRule="exact"/>
              <w:ind w:firstLine="480"/>
              <w:jc w:val="center"/>
              <w:rPr>
                <w:rFonts w:hAnsi="宋体"/>
                <w:sz w:val="21"/>
                <w:szCs w:val="21"/>
              </w:rPr>
            </w:pPr>
          </w:p>
        </w:tc>
        <w:tc>
          <w:tcPr>
            <w:tcW w:w="1501" w:type="dxa"/>
            <w:vAlign w:val="center"/>
          </w:tcPr>
          <w:p>
            <w:pPr>
              <w:pStyle w:val="71"/>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rPr>
                <w:rFonts w:hAnsi="宋体"/>
                <w:sz w:val="21"/>
                <w:szCs w:val="21"/>
              </w:rPr>
            </w:pPr>
            <w:r>
              <w:rPr>
                <w:rFonts w:hAnsi="宋体"/>
                <w:sz w:val="21"/>
                <w:szCs w:val="21"/>
              </w:rPr>
              <w:t>5</w:t>
            </w:r>
          </w:p>
        </w:tc>
        <w:tc>
          <w:tcPr>
            <w:tcW w:w="1419" w:type="dxa"/>
            <w:vAlign w:val="center"/>
          </w:tcPr>
          <w:p>
            <w:pPr>
              <w:pStyle w:val="71"/>
              <w:spacing w:line="400" w:lineRule="exact"/>
              <w:ind w:firstLine="480"/>
              <w:jc w:val="center"/>
              <w:rPr>
                <w:rFonts w:hAnsi="宋体"/>
                <w:sz w:val="21"/>
                <w:szCs w:val="21"/>
              </w:rPr>
            </w:pPr>
          </w:p>
        </w:tc>
        <w:tc>
          <w:tcPr>
            <w:tcW w:w="1861" w:type="dxa"/>
            <w:vAlign w:val="center"/>
          </w:tcPr>
          <w:p>
            <w:pPr>
              <w:pStyle w:val="71"/>
              <w:spacing w:line="400" w:lineRule="exact"/>
              <w:ind w:firstLine="480"/>
              <w:jc w:val="center"/>
              <w:rPr>
                <w:rFonts w:hAnsi="宋体"/>
                <w:sz w:val="21"/>
                <w:szCs w:val="21"/>
              </w:rPr>
            </w:pPr>
          </w:p>
        </w:tc>
        <w:tc>
          <w:tcPr>
            <w:tcW w:w="1620" w:type="dxa"/>
            <w:vAlign w:val="center"/>
          </w:tcPr>
          <w:p>
            <w:pPr>
              <w:pStyle w:val="71"/>
              <w:spacing w:line="400" w:lineRule="exact"/>
              <w:ind w:firstLine="480"/>
              <w:jc w:val="center"/>
              <w:rPr>
                <w:rFonts w:hAnsi="宋体"/>
                <w:sz w:val="21"/>
                <w:szCs w:val="21"/>
              </w:rPr>
            </w:pPr>
          </w:p>
        </w:tc>
        <w:tc>
          <w:tcPr>
            <w:tcW w:w="1312" w:type="dxa"/>
            <w:vAlign w:val="center"/>
          </w:tcPr>
          <w:p>
            <w:pPr>
              <w:pStyle w:val="71"/>
              <w:spacing w:line="400" w:lineRule="exact"/>
              <w:ind w:firstLine="480"/>
              <w:jc w:val="center"/>
              <w:rPr>
                <w:rFonts w:hAnsi="宋体"/>
                <w:sz w:val="21"/>
                <w:szCs w:val="21"/>
              </w:rPr>
            </w:pPr>
          </w:p>
        </w:tc>
        <w:tc>
          <w:tcPr>
            <w:tcW w:w="1501" w:type="dxa"/>
            <w:vAlign w:val="center"/>
          </w:tcPr>
          <w:p>
            <w:pPr>
              <w:pStyle w:val="71"/>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jc w:val="center"/>
              <w:rPr>
                <w:rFonts w:hAnsi="宋体"/>
                <w:sz w:val="21"/>
                <w:szCs w:val="21"/>
              </w:rPr>
            </w:pPr>
            <w:r>
              <w:rPr>
                <w:rFonts w:hAnsi="宋体"/>
                <w:sz w:val="21"/>
                <w:szCs w:val="21"/>
              </w:rPr>
              <w:t>…</w:t>
            </w:r>
          </w:p>
        </w:tc>
        <w:tc>
          <w:tcPr>
            <w:tcW w:w="1419" w:type="dxa"/>
            <w:vAlign w:val="center"/>
          </w:tcPr>
          <w:p>
            <w:pPr>
              <w:pStyle w:val="71"/>
              <w:spacing w:line="400" w:lineRule="exact"/>
              <w:ind w:firstLine="480"/>
              <w:jc w:val="center"/>
              <w:rPr>
                <w:rFonts w:hAnsi="宋体"/>
                <w:sz w:val="21"/>
                <w:szCs w:val="21"/>
              </w:rPr>
            </w:pPr>
          </w:p>
        </w:tc>
        <w:tc>
          <w:tcPr>
            <w:tcW w:w="1861" w:type="dxa"/>
            <w:vAlign w:val="center"/>
          </w:tcPr>
          <w:p>
            <w:pPr>
              <w:pStyle w:val="71"/>
              <w:spacing w:line="400" w:lineRule="exact"/>
              <w:ind w:firstLine="480"/>
              <w:jc w:val="center"/>
              <w:rPr>
                <w:rFonts w:hAnsi="宋体"/>
                <w:sz w:val="21"/>
                <w:szCs w:val="21"/>
              </w:rPr>
            </w:pPr>
          </w:p>
        </w:tc>
        <w:tc>
          <w:tcPr>
            <w:tcW w:w="1620" w:type="dxa"/>
            <w:vAlign w:val="center"/>
          </w:tcPr>
          <w:p>
            <w:pPr>
              <w:pStyle w:val="71"/>
              <w:spacing w:line="400" w:lineRule="exact"/>
              <w:ind w:firstLine="480"/>
              <w:jc w:val="center"/>
              <w:rPr>
                <w:rFonts w:hAnsi="宋体"/>
                <w:sz w:val="21"/>
                <w:szCs w:val="21"/>
              </w:rPr>
            </w:pPr>
          </w:p>
        </w:tc>
        <w:tc>
          <w:tcPr>
            <w:tcW w:w="1312" w:type="dxa"/>
            <w:vAlign w:val="center"/>
          </w:tcPr>
          <w:p>
            <w:pPr>
              <w:pStyle w:val="71"/>
              <w:spacing w:line="400" w:lineRule="exact"/>
              <w:ind w:firstLine="480"/>
              <w:jc w:val="center"/>
              <w:rPr>
                <w:rFonts w:hAnsi="宋体"/>
                <w:sz w:val="21"/>
                <w:szCs w:val="21"/>
              </w:rPr>
            </w:pPr>
          </w:p>
        </w:tc>
        <w:tc>
          <w:tcPr>
            <w:tcW w:w="1501" w:type="dxa"/>
            <w:vAlign w:val="center"/>
          </w:tcPr>
          <w:p>
            <w:pPr>
              <w:pStyle w:val="71"/>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15" w:type="dxa"/>
            <w:vAlign w:val="center"/>
          </w:tcPr>
          <w:p>
            <w:pPr>
              <w:pStyle w:val="71"/>
              <w:spacing w:line="400" w:lineRule="exact"/>
              <w:jc w:val="center"/>
              <w:rPr>
                <w:rFonts w:hAnsi="宋体"/>
                <w:sz w:val="21"/>
                <w:szCs w:val="21"/>
              </w:rPr>
            </w:pPr>
          </w:p>
        </w:tc>
        <w:tc>
          <w:tcPr>
            <w:tcW w:w="1419" w:type="dxa"/>
            <w:vAlign w:val="center"/>
          </w:tcPr>
          <w:p>
            <w:pPr>
              <w:pStyle w:val="71"/>
              <w:spacing w:line="400" w:lineRule="exact"/>
              <w:jc w:val="center"/>
              <w:rPr>
                <w:rFonts w:hAnsi="宋体"/>
                <w:sz w:val="21"/>
                <w:szCs w:val="21"/>
              </w:rPr>
            </w:pPr>
          </w:p>
        </w:tc>
        <w:tc>
          <w:tcPr>
            <w:tcW w:w="1861" w:type="dxa"/>
            <w:vAlign w:val="center"/>
          </w:tcPr>
          <w:p>
            <w:pPr>
              <w:pStyle w:val="71"/>
              <w:spacing w:line="400" w:lineRule="exact"/>
              <w:ind w:firstLine="480"/>
              <w:jc w:val="center"/>
              <w:rPr>
                <w:rFonts w:hAnsi="宋体"/>
                <w:sz w:val="21"/>
                <w:szCs w:val="21"/>
              </w:rPr>
            </w:pPr>
          </w:p>
        </w:tc>
        <w:tc>
          <w:tcPr>
            <w:tcW w:w="1620" w:type="dxa"/>
            <w:vAlign w:val="center"/>
          </w:tcPr>
          <w:p>
            <w:pPr>
              <w:pStyle w:val="71"/>
              <w:spacing w:line="400" w:lineRule="exact"/>
              <w:ind w:firstLine="480"/>
              <w:jc w:val="center"/>
              <w:rPr>
                <w:rFonts w:hAnsi="宋体"/>
                <w:sz w:val="21"/>
                <w:szCs w:val="21"/>
              </w:rPr>
            </w:pPr>
          </w:p>
        </w:tc>
        <w:tc>
          <w:tcPr>
            <w:tcW w:w="1312" w:type="dxa"/>
            <w:vAlign w:val="center"/>
          </w:tcPr>
          <w:p>
            <w:pPr>
              <w:pStyle w:val="71"/>
              <w:spacing w:line="400" w:lineRule="exact"/>
              <w:ind w:firstLine="480"/>
              <w:jc w:val="center"/>
              <w:rPr>
                <w:rFonts w:hAnsi="宋体"/>
                <w:sz w:val="21"/>
                <w:szCs w:val="21"/>
              </w:rPr>
            </w:pPr>
          </w:p>
        </w:tc>
        <w:tc>
          <w:tcPr>
            <w:tcW w:w="1501" w:type="dxa"/>
            <w:vAlign w:val="center"/>
          </w:tcPr>
          <w:p>
            <w:pPr>
              <w:pStyle w:val="71"/>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15" w:type="dxa"/>
            <w:vAlign w:val="center"/>
          </w:tcPr>
          <w:p>
            <w:pPr>
              <w:pStyle w:val="71"/>
              <w:spacing w:line="400" w:lineRule="exact"/>
              <w:jc w:val="center"/>
              <w:rPr>
                <w:rFonts w:hAnsi="宋体"/>
                <w:sz w:val="21"/>
                <w:szCs w:val="21"/>
              </w:rPr>
            </w:pPr>
          </w:p>
        </w:tc>
        <w:tc>
          <w:tcPr>
            <w:tcW w:w="1419" w:type="dxa"/>
            <w:vAlign w:val="center"/>
          </w:tcPr>
          <w:p>
            <w:pPr>
              <w:pStyle w:val="71"/>
              <w:spacing w:line="400" w:lineRule="exact"/>
              <w:jc w:val="center"/>
              <w:rPr>
                <w:rFonts w:hAnsi="宋体"/>
                <w:sz w:val="21"/>
                <w:szCs w:val="21"/>
              </w:rPr>
            </w:pPr>
          </w:p>
        </w:tc>
        <w:tc>
          <w:tcPr>
            <w:tcW w:w="1861" w:type="dxa"/>
            <w:vAlign w:val="center"/>
          </w:tcPr>
          <w:p>
            <w:pPr>
              <w:pStyle w:val="71"/>
              <w:spacing w:line="400" w:lineRule="exact"/>
              <w:ind w:firstLine="480"/>
              <w:jc w:val="center"/>
              <w:rPr>
                <w:rFonts w:hAnsi="宋体"/>
                <w:sz w:val="21"/>
                <w:szCs w:val="21"/>
              </w:rPr>
            </w:pPr>
          </w:p>
        </w:tc>
        <w:tc>
          <w:tcPr>
            <w:tcW w:w="1620" w:type="dxa"/>
            <w:vAlign w:val="center"/>
          </w:tcPr>
          <w:p>
            <w:pPr>
              <w:pStyle w:val="71"/>
              <w:spacing w:line="400" w:lineRule="exact"/>
              <w:ind w:firstLine="480"/>
              <w:jc w:val="center"/>
              <w:rPr>
                <w:rFonts w:hAnsi="宋体"/>
                <w:sz w:val="21"/>
                <w:szCs w:val="21"/>
              </w:rPr>
            </w:pPr>
          </w:p>
        </w:tc>
        <w:tc>
          <w:tcPr>
            <w:tcW w:w="1312" w:type="dxa"/>
            <w:vAlign w:val="center"/>
          </w:tcPr>
          <w:p>
            <w:pPr>
              <w:pStyle w:val="71"/>
              <w:spacing w:line="400" w:lineRule="exact"/>
              <w:ind w:firstLine="480"/>
              <w:jc w:val="center"/>
              <w:rPr>
                <w:rFonts w:hAnsi="宋体"/>
                <w:sz w:val="21"/>
                <w:szCs w:val="21"/>
              </w:rPr>
            </w:pPr>
          </w:p>
        </w:tc>
        <w:tc>
          <w:tcPr>
            <w:tcW w:w="1501" w:type="dxa"/>
            <w:vAlign w:val="center"/>
          </w:tcPr>
          <w:p>
            <w:pPr>
              <w:pStyle w:val="71"/>
              <w:spacing w:line="400" w:lineRule="exact"/>
              <w:ind w:firstLine="480"/>
              <w:jc w:val="center"/>
              <w:rPr>
                <w:rFonts w:hAnsi="宋体"/>
                <w:sz w:val="21"/>
                <w:szCs w:val="21"/>
              </w:rPr>
            </w:pPr>
          </w:p>
        </w:tc>
      </w:tr>
    </w:tbl>
    <w:p>
      <w:pPr>
        <w:ind w:firstLine="210" w:firstLineChars="100"/>
        <w:rPr>
          <w:rFonts w:ascii="宋体" w:hAnsi="宋体"/>
          <w:szCs w:val="21"/>
        </w:rPr>
      </w:pPr>
    </w:p>
    <w:p>
      <w:pPr>
        <w:ind w:firstLine="210" w:firstLineChars="100"/>
        <w:rPr>
          <w:rFonts w:hint="eastAsia" w:ascii="宋体" w:hAnsi="宋体" w:eastAsia="宋体"/>
          <w:szCs w:val="21"/>
          <w:lang w:eastAsia="zh-CN"/>
        </w:rPr>
      </w:pPr>
      <w:r>
        <w:rPr>
          <w:rFonts w:hint="eastAsia" w:ascii="宋体" w:hAnsi="宋体"/>
          <w:szCs w:val="21"/>
          <w:lang w:eastAsia="zh-CN"/>
        </w:rPr>
        <w:t>注：附合同复印件</w:t>
      </w:r>
    </w:p>
    <w:p>
      <w:pPr>
        <w:ind w:firstLine="210" w:firstLineChars="100"/>
        <w:rPr>
          <w:rFonts w:hint="eastAsia" w:ascii="宋体" w:hAnsi="宋体"/>
          <w:szCs w:val="21"/>
        </w:rPr>
      </w:pPr>
    </w:p>
    <w:p>
      <w:pPr>
        <w:ind w:firstLine="210" w:firstLineChars="100"/>
        <w:rPr>
          <w:rFonts w:ascii="宋体" w:hAnsi="宋体"/>
          <w:szCs w:val="21"/>
        </w:rPr>
      </w:pPr>
      <w:r>
        <w:rPr>
          <w:rFonts w:hint="eastAsia" w:ascii="宋体" w:hAnsi="宋体"/>
          <w:szCs w:val="21"/>
        </w:rPr>
        <w:t>投标人</w:t>
      </w:r>
      <w:r>
        <w:rPr>
          <w:rFonts w:ascii="宋体" w:hAnsi="宋体"/>
          <w:szCs w:val="21"/>
        </w:rPr>
        <w:t xml:space="preserve">（盖章）：                               </w:t>
      </w:r>
    </w:p>
    <w:p>
      <w:pPr>
        <w:ind w:firstLine="210" w:firstLineChars="100"/>
        <w:rPr>
          <w:rFonts w:ascii="宋体" w:hAnsi="宋体"/>
          <w:szCs w:val="21"/>
        </w:rPr>
      </w:pPr>
      <w:r>
        <w:rPr>
          <w:rFonts w:ascii="宋体" w:hAnsi="宋体"/>
          <w:szCs w:val="21"/>
        </w:rPr>
        <w:t xml:space="preserve">授权委托人（签字）：                        </w:t>
      </w:r>
    </w:p>
    <w:p>
      <w:pPr>
        <w:ind w:firstLine="199" w:firstLineChars="95"/>
        <w:rPr>
          <w:rFonts w:ascii="宋体" w:hAnsi="宋体"/>
        </w:rPr>
      </w:pPr>
      <w:r>
        <w:rPr>
          <w:rFonts w:ascii="宋体" w:hAnsi="宋体"/>
          <w:szCs w:val="21"/>
        </w:rPr>
        <w:t>日期：</w:t>
      </w:r>
    </w:p>
    <w:p>
      <w:pPr>
        <w:pStyle w:val="11"/>
        <w:spacing w:line="460" w:lineRule="atLeast"/>
        <w:jc w:val="center"/>
        <w:rPr>
          <w:rFonts w:hint="eastAsia" w:hAnsi="宋体" w:eastAsia="宋体"/>
          <w:szCs w:val="30"/>
        </w:rPr>
      </w:pPr>
      <w:r>
        <w:rPr>
          <w:rFonts w:ascii="宋体" w:hAnsi="宋体"/>
          <w:szCs w:val="21"/>
        </w:rPr>
        <w:br w:type="page"/>
      </w:r>
      <w:r>
        <w:rPr>
          <w:rFonts w:hint="eastAsia" w:hAnsi="宋体"/>
          <w:szCs w:val="21"/>
          <w:lang w:eastAsia="zh-CN"/>
        </w:rPr>
        <w:t>十三、</w:t>
      </w:r>
      <w:r>
        <w:rPr>
          <w:rFonts w:hint="eastAsia" w:hAnsi="宋体" w:eastAsia="宋体"/>
          <w:szCs w:val="30"/>
        </w:rPr>
        <w:t xml:space="preserve">技 术 </w:t>
      </w:r>
      <w:r>
        <w:rPr>
          <w:rFonts w:hint="eastAsia" w:hAnsi="宋体" w:eastAsia="宋体"/>
          <w:szCs w:val="30"/>
          <w:lang w:eastAsia="zh-CN"/>
        </w:rPr>
        <w:t>参</w:t>
      </w:r>
      <w:r>
        <w:rPr>
          <w:rFonts w:hint="eastAsia" w:hAnsi="宋体" w:eastAsia="宋体"/>
          <w:szCs w:val="30"/>
          <w:lang w:val="en-US" w:eastAsia="zh-CN"/>
        </w:rPr>
        <w:t xml:space="preserve"> </w:t>
      </w:r>
      <w:r>
        <w:rPr>
          <w:rFonts w:hint="eastAsia" w:hAnsi="宋体" w:eastAsia="宋体"/>
          <w:szCs w:val="30"/>
          <w:lang w:eastAsia="zh-CN"/>
        </w:rPr>
        <w:t>数</w:t>
      </w:r>
      <w:r>
        <w:rPr>
          <w:rFonts w:hint="eastAsia" w:hAnsi="宋体" w:eastAsia="宋体"/>
          <w:szCs w:val="30"/>
        </w:rPr>
        <w:t xml:space="preserve"> 偏 离 表</w:t>
      </w:r>
    </w:p>
    <w:p>
      <w:pPr>
        <w:spacing w:line="1000" w:lineRule="exact"/>
        <w:jc w:val="center"/>
        <w:rPr>
          <w:rFonts w:hint="eastAsia" w:ascii="宋体" w:hAnsi="宋体"/>
          <w:sz w:val="44"/>
          <w:szCs w:val="72"/>
        </w:rPr>
      </w:pPr>
    </w:p>
    <w:tbl>
      <w:tblPr>
        <w:tblStyle w:val="17"/>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8"/>
        <w:gridCol w:w="1680"/>
        <w:gridCol w:w="1820"/>
        <w:gridCol w:w="1960"/>
        <w:gridCol w:w="2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center"/>
          </w:tcPr>
          <w:p>
            <w:pPr>
              <w:pStyle w:val="11"/>
              <w:spacing w:line="460" w:lineRule="atLeast"/>
              <w:jc w:val="center"/>
              <w:rPr>
                <w:rFonts w:hAnsi="宋体" w:eastAsia="宋体"/>
                <w:sz w:val="24"/>
              </w:rPr>
            </w:pPr>
            <w:r>
              <w:rPr>
                <w:rFonts w:hint="eastAsia" w:hAnsi="宋体" w:eastAsia="宋体"/>
                <w:sz w:val="24"/>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11"/>
              <w:spacing w:line="460" w:lineRule="atLeast"/>
              <w:jc w:val="center"/>
              <w:rPr>
                <w:rFonts w:hAnsi="宋体" w:eastAsia="宋体"/>
                <w:sz w:val="24"/>
              </w:rPr>
            </w:pPr>
            <w:r>
              <w:rPr>
                <w:rFonts w:hint="eastAsia" w:hAnsi="宋体" w:eastAsia="宋体"/>
                <w:sz w:val="24"/>
              </w:rPr>
              <w:t>名称</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pStyle w:val="11"/>
              <w:spacing w:line="460" w:lineRule="atLeast"/>
              <w:jc w:val="center"/>
              <w:rPr>
                <w:rFonts w:hAnsi="宋体" w:eastAsia="宋体"/>
                <w:sz w:val="24"/>
              </w:rPr>
            </w:pPr>
            <w:r>
              <w:rPr>
                <w:rFonts w:hint="eastAsia" w:hAnsi="宋体" w:eastAsia="宋体"/>
                <w:sz w:val="24"/>
              </w:rPr>
              <w:t>招标文件技术规范要求</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pStyle w:val="11"/>
              <w:spacing w:line="460" w:lineRule="atLeast"/>
              <w:jc w:val="center"/>
              <w:rPr>
                <w:rFonts w:hAnsi="宋体" w:eastAsia="宋体"/>
                <w:sz w:val="24"/>
              </w:rPr>
            </w:pPr>
            <w:r>
              <w:rPr>
                <w:rFonts w:hint="eastAsia" w:hAnsi="宋体" w:eastAsia="宋体"/>
                <w:sz w:val="24"/>
              </w:rPr>
              <w:t>投标文件</w:t>
            </w:r>
          </w:p>
          <w:p>
            <w:pPr>
              <w:pStyle w:val="11"/>
              <w:spacing w:line="460" w:lineRule="atLeast"/>
              <w:jc w:val="center"/>
              <w:rPr>
                <w:rFonts w:hAnsi="宋体" w:eastAsia="宋体"/>
                <w:sz w:val="24"/>
              </w:rPr>
            </w:pPr>
            <w:r>
              <w:rPr>
                <w:rFonts w:hint="eastAsia" w:hAnsi="宋体" w:eastAsia="宋体"/>
                <w:sz w:val="24"/>
              </w:rPr>
              <w:t>对应规范</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pStyle w:val="11"/>
              <w:spacing w:line="460" w:lineRule="atLeast"/>
              <w:rPr>
                <w:rFonts w:hint="eastAsia" w:hAnsi="宋体" w:eastAsia="宋体"/>
                <w:sz w:val="24"/>
              </w:rPr>
            </w:pPr>
            <w:r>
              <w:rPr>
                <w:rFonts w:hint="eastAsia" w:hAnsi="宋体" w:eastAsia="宋体"/>
                <w:sz w:val="24"/>
              </w:rPr>
              <w:t>偏离情况（符合、正偏离或负偏离）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11"/>
              <w:spacing w:line="460" w:lineRule="atLeast"/>
              <w:jc w:val="center"/>
              <w:rPr>
                <w:rFonts w:ascii="黑体" w:eastAsia="黑体"/>
                <w:sz w:val="24"/>
              </w:rPr>
            </w:pPr>
          </w:p>
        </w:tc>
      </w:tr>
    </w:tbl>
    <w:p>
      <w:pPr>
        <w:pStyle w:val="11"/>
        <w:snapToGrid w:val="0"/>
        <w:spacing w:line="360" w:lineRule="auto"/>
        <w:rPr>
          <w:rFonts w:hint="eastAsia" w:ascii="仿宋" w:hAnsi="仿宋" w:eastAsia="仿宋"/>
          <w:sz w:val="24"/>
        </w:rPr>
      </w:pPr>
      <w:r>
        <w:rPr>
          <w:rFonts w:hint="eastAsia" w:ascii="仿宋" w:hAnsi="仿宋" w:eastAsia="仿宋"/>
          <w:sz w:val="24"/>
        </w:rPr>
        <w:t>注：本表格根据</w:t>
      </w:r>
      <w:r>
        <w:rPr>
          <w:rFonts w:hint="eastAsia" w:ascii="仿宋" w:hAnsi="仿宋" w:eastAsia="仿宋"/>
          <w:sz w:val="24"/>
          <w:lang w:eastAsia="zh-CN"/>
        </w:rPr>
        <w:t>需求</w:t>
      </w:r>
      <w:r>
        <w:rPr>
          <w:rFonts w:hint="eastAsia" w:ascii="仿宋" w:hAnsi="仿宋" w:eastAsia="仿宋"/>
          <w:sz w:val="24"/>
        </w:rPr>
        <w:t>清单顺序详细填写。</w:t>
      </w:r>
    </w:p>
    <w:p>
      <w:pPr>
        <w:spacing w:line="360" w:lineRule="auto"/>
        <w:jc w:val="center"/>
        <w:rPr>
          <w:rFonts w:hint="eastAsia" w:ascii="宋体" w:hAnsi="宋体"/>
          <w:color w:val="000000"/>
          <w:szCs w:val="21"/>
          <w:u w:val="single"/>
        </w:rPr>
      </w:pPr>
      <w:r>
        <w:rPr>
          <w:sz w:val="24"/>
        </w:rPr>
        <w:t xml:space="preserve">                                  </w:t>
      </w:r>
      <w:r>
        <w:rPr>
          <w:rFonts w:hint="eastAsia" w:ascii="宋体" w:hAnsi="宋体"/>
          <w:color w:val="000000"/>
          <w:szCs w:val="21"/>
        </w:rPr>
        <w:t>投标人名称：</w:t>
      </w:r>
      <w:r>
        <w:rPr>
          <w:rFonts w:hint="eastAsia" w:ascii="宋体" w:hAnsi="宋体"/>
          <w:color w:val="000000"/>
          <w:szCs w:val="21"/>
          <w:u w:val="single"/>
        </w:rPr>
        <w:t xml:space="preserve">（全称并加盖公章）     </w:t>
      </w:r>
    </w:p>
    <w:p>
      <w:pPr>
        <w:pStyle w:val="11"/>
        <w:snapToGrid w:val="0"/>
        <w:spacing w:line="360" w:lineRule="auto"/>
        <w:jc w:val="left"/>
        <w:rPr>
          <w:rFonts w:hint="eastAsia" w:hAnsi="宋体" w:eastAsia="宋体"/>
          <w:sz w:val="21"/>
          <w:szCs w:val="21"/>
        </w:rPr>
      </w:pPr>
      <w:r>
        <w:rPr>
          <w:rFonts w:hint="eastAsia" w:hAnsi="宋体" w:eastAsia="宋体"/>
          <w:color w:val="000000"/>
          <w:szCs w:val="21"/>
        </w:rPr>
        <w:t xml:space="preserve">                                 </w:t>
      </w:r>
      <w:r>
        <w:rPr>
          <w:rFonts w:hint="eastAsia" w:hAnsi="宋体" w:eastAsia="宋体"/>
          <w:color w:val="000000"/>
          <w:sz w:val="21"/>
          <w:szCs w:val="21"/>
        </w:rPr>
        <w:t>投标人代表签名：</w:t>
      </w:r>
      <w:r>
        <w:rPr>
          <w:rFonts w:hint="eastAsia" w:hAnsi="宋体" w:eastAsia="宋体"/>
          <w:color w:val="000000"/>
          <w:sz w:val="21"/>
          <w:szCs w:val="21"/>
          <w:u w:val="single"/>
        </w:rPr>
        <w:t>________________</w:t>
      </w:r>
    </w:p>
    <w:p>
      <w:pPr>
        <w:ind w:firstLine="5460" w:firstLineChars="2600"/>
        <w:rPr>
          <w:rFonts w:hint="eastAsia" w:ascii="宋体" w:hAnsi="宋体"/>
        </w:rPr>
      </w:pPr>
      <w:r>
        <w:rPr>
          <w:rFonts w:hint="eastAsia" w:ascii="宋体" w:hAnsi="宋体"/>
        </w:rPr>
        <w:t>日    期：      年  月  日</w:t>
      </w:r>
    </w:p>
    <w:p>
      <w:pPr>
        <w:pStyle w:val="81"/>
        <w:tabs>
          <w:tab w:val="left" w:pos="2472"/>
        </w:tabs>
        <w:snapToGrid w:val="0"/>
        <w:spacing w:before="120" w:after="120" w:line="640" w:lineRule="exact"/>
        <w:rPr>
          <w:rFonts w:hint="eastAsia"/>
          <w:lang w:eastAsia="zh-CN"/>
        </w:rPr>
      </w:pPr>
    </w:p>
    <w:p>
      <w:pPr>
        <w:spacing w:line="360" w:lineRule="auto"/>
        <w:rPr>
          <w:rFonts w:hAnsi="宋体"/>
        </w:rPr>
      </w:pPr>
    </w:p>
    <w:p>
      <w:pPr>
        <w:ind w:left="538"/>
        <w:jc w:val="center"/>
        <w:outlineLvl w:val="0"/>
        <w:rPr>
          <w:rFonts w:hint="eastAsia" w:ascii="宋体" w:hAnsi="宋体" w:eastAsia="宋体" w:cs="Times New Roman"/>
          <w:kern w:val="2"/>
          <w:sz w:val="30"/>
          <w:szCs w:val="30"/>
          <w:lang w:val="en-US" w:eastAsia="zh-CN" w:bidi="ar-SA"/>
        </w:rPr>
      </w:pPr>
      <w:r>
        <w:rPr>
          <w:rFonts w:hint="eastAsia" w:ascii="宋体" w:hAnsi="宋体" w:eastAsia="宋体" w:cs="Times New Roman"/>
          <w:kern w:val="2"/>
          <w:sz w:val="30"/>
          <w:szCs w:val="30"/>
          <w:lang w:val="en-US" w:eastAsia="zh-CN" w:bidi="ar-SA"/>
        </w:rPr>
        <w:t>十四、投标人售后服务</w:t>
      </w:r>
      <w:r>
        <w:rPr>
          <w:rFonts w:hint="eastAsia" w:ascii="宋体" w:hAnsi="宋体" w:cs="Times New Roman"/>
          <w:kern w:val="2"/>
          <w:sz w:val="30"/>
          <w:szCs w:val="30"/>
          <w:lang w:val="en-US" w:eastAsia="zh-CN" w:bidi="ar-SA"/>
        </w:rPr>
        <w:t>方案及优惠承诺</w:t>
      </w:r>
    </w:p>
    <w:p>
      <w:pPr>
        <w:spacing w:line="360" w:lineRule="auto"/>
        <w:rPr>
          <w:rFonts w:hint="eastAsia" w:ascii="宋体" w:hAnsi="宋体"/>
          <w:b/>
          <w:color w:val="000000"/>
          <w:spacing w:val="20"/>
          <w:sz w:val="24"/>
          <w:szCs w:val="24"/>
        </w:rPr>
      </w:pP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pacing w:val="-4"/>
                <w:szCs w:val="21"/>
              </w:rPr>
            </w:pPr>
            <w:r>
              <w:rPr>
                <w:rFonts w:hint="eastAsia" w:ascii="宋体" w:hAnsi="宋体"/>
                <w:color w:val="000000"/>
                <w:spacing w:val="-4"/>
                <w:szCs w:val="21"/>
              </w:rPr>
              <w:t>承诺内容</w:t>
            </w:r>
          </w:p>
        </w:tc>
        <w:tc>
          <w:tcPr>
            <w:tcW w:w="58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pacing w:val="-4"/>
                <w:szCs w:val="21"/>
              </w:rPr>
            </w:pPr>
            <w:r>
              <w:rPr>
                <w:rFonts w:hint="eastAsia" w:ascii="宋体" w:hAnsi="宋体"/>
                <w:color w:val="000000"/>
                <w:spacing w:val="-4"/>
                <w:szCs w:val="21"/>
              </w:rPr>
              <w:t>具体说明及承诺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9" w:hRule="atLeast"/>
        </w:trPr>
        <w:tc>
          <w:tcPr>
            <w:tcW w:w="271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olor w:val="000000"/>
                <w:spacing w:val="-4"/>
                <w:szCs w:val="21"/>
                <w:lang w:eastAsia="zh-CN"/>
              </w:rPr>
            </w:pPr>
            <w:r>
              <w:rPr>
                <w:rFonts w:hint="eastAsia" w:ascii="宋体" w:hAnsi="宋体"/>
                <w:color w:val="000000"/>
                <w:spacing w:val="-4"/>
                <w:szCs w:val="21"/>
              </w:rPr>
              <w:t>售后服务</w:t>
            </w:r>
            <w:r>
              <w:rPr>
                <w:rFonts w:hint="eastAsia" w:ascii="宋体" w:hAnsi="宋体"/>
                <w:color w:val="000000"/>
                <w:spacing w:val="-4"/>
                <w:szCs w:val="21"/>
                <w:lang w:eastAsia="zh-CN"/>
              </w:rPr>
              <w:t>方案</w:t>
            </w:r>
            <w:r>
              <w:rPr>
                <w:rFonts w:hint="eastAsia" w:ascii="宋体" w:hAnsi="宋体"/>
                <w:color w:val="000000"/>
                <w:spacing w:val="-4"/>
                <w:szCs w:val="21"/>
              </w:rPr>
              <w:t>及</w:t>
            </w:r>
            <w:r>
              <w:rPr>
                <w:rFonts w:hint="eastAsia" w:ascii="宋体" w:hAnsi="宋体"/>
                <w:color w:val="000000"/>
                <w:spacing w:val="-4"/>
                <w:szCs w:val="21"/>
                <w:lang w:eastAsia="zh-CN"/>
              </w:rPr>
              <w:t>优惠承诺</w:t>
            </w:r>
          </w:p>
        </w:tc>
        <w:tc>
          <w:tcPr>
            <w:tcW w:w="5807" w:type="dxa"/>
            <w:tcBorders>
              <w:top w:val="single" w:color="auto" w:sz="4" w:space="0"/>
              <w:left w:val="single" w:color="auto" w:sz="4" w:space="0"/>
              <w:right w:val="single" w:color="auto" w:sz="4" w:space="0"/>
            </w:tcBorders>
            <w:noWrap w:val="0"/>
            <w:vAlign w:val="center"/>
          </w:tcPr>
          <w:p>
            <w:pPr>
              <w:jc w:val="center"/>
              <w:rPr>
                <w:rFonts w:hint="eastAsia"/>
                <w:lang w:eastAsia="zh-CN"/>
              </w:rPr>
            </w:pPr>
            <w:r>
              <w:rPr>
                <w:rFonts w:hint="eastAsia"/>
                <w:lang w:eastAsia="zh-CN"/>
              </w:rPr>
              <w:t>售后服务方案如：工期、质保期、在线响应时间、到达现场时间、质保期后的服务等。</w:t>
            </w:r>
          </w:p>
          <w:p>
            <w:pPr>
              <w:pStyle w:val="2"/>
              <w:rPr>
                <w:rFonts w:hint="eastAsia"/>
                <w:lang w:eastAsia="zh-CN"/>
              </w:rPr>
            </w:pPr>
            <w:r>
              <w:rPr>
                <w:rFonts w:hint="eastAsia" w:ascii="Calibri" w:hAnsi="Calibri" w:eastAsia="宋体" w:cs="Times New Roman"/>
                <w:b w:val="0"/>
                <w:kern w:val="2"/>
                <w:sz w:val="21"/>
                <w:szCs w:val="24"/>
                <w:lang w:val="en-US" w:eastAsia="zh-CN" w:bidi="ar-SA"/>
              </w:rPr>
              <w:t>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2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pacing w:val="-4"/>
                <w:szCs w:val="21"/>
              </w:rPr>
            </w:pPr>
            <w:r>
              <w:rPr>
                <w:rFonts w:hint="eastAsia" w:ascii="宋体" w:hAnsi="宋体"/>
                <w:color w:val="000000"/>
                <w:kern w:val="0"/>
              </w:rPr>
              <w:t>其它承诺内容</w:t>
            </w:r>
          </w:p>
        </w:tc>
        <w:tc>
          <w:tcPr>
            <w:tcW w:w="58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pacing w:val="-4"/>
                <w:szCs w:val="21"/>
              </w:rPr>
            </w:pPr>
            <w:r>
              <w:rPr>
                <w:rFonts w:hint="eastAsia" w:ascii="宋体" w:hAnsi="宋体"/>
                <w:color w:val="000000"/>
                <w:spacing w:val="-4"/>
                <w:szCs w:val="21"/>
              </w:rPr>
              <w:t>对应采购文件其他要求或投标人认为要说明的其他内容</w:t>
            </w:r>
          </w:p>
        </w:tc>
      </w:tr>
    </w:tbl>
    <w:p>
      <w:pPr>
        <w:spacing w:line="360" w:lineRule="auto"/>
        <w:rPr>
          <w:rFonts w:hint="eastAsia" w:ascii="宋体" w:hAnsi="宋体"/>
          <w:b/>
          <w:color w:val="000000"/>
          <w:spacing w:val="-4"/>
          <w:szCs w:val="21"/>
        </w:rPr>
      </w:pPr>
      <w:r>
        <w:rPr>
          <w:rFonts w:hint="eastAsia"/>
          <w:lang w:eastAsia="zh-CN"/>
        </w:rPr>
        <w:t>工期、质保期、在线响应时间、到达现场时间必须满足招标文件要求，否则按未实质性响应处理。</w:t>
      </w:r>
    </w:p>
    <w:p>
      <w:pPr>
        <w:spacing w:line="360" w:lineRule="auto"/>
        <w:ind w:right="420" w:firstLine="4725" w:firstLineChars="2250"/>
        <w:rPr>
          <w:rFonts w:hint="eastAsia" w:ascii="宋体" w:hAnsi="宋体"/>
          <w:color w:val="000000"/>
          <w:szCs w:val="21"/>
          <w:u w:val="single"/>
        </w:rPr>
      </w:pPr>
      <w:r>
        <w:rPr>
          <w:rFonts w:hint="eastAsia" w:ascii="宋体" w:hAnsi="宋体"/>
          <w:color w:val="000000"/>
          <w:szCs w:val="21"/>
        </w:rPr>
        <w:t>投标人名称：</w:t>
      </w:r>
      <w:r>
        <w:rPr>
          <w:rFonts w:hint="eastAsia" w:ascii="宋体" w:hAnsi="宋体"/>
          <w:color w:val="000000"/>
          <w:szCs w:val="21"/>
          <w:u w:val="single"/>
        </w:rPr>
        <w:t>（全称并加盖公章）</w:t>
      </w:r>
    </w:p>
    <w:p>
      <w:pPr>
        <w:spacing w:line="360" w:lineRule="auto"/>
        <w:rPr>
          <w:rFonts w:hint="eastAsia" w:ascii="宋体" w:hAnsi="宋体"/>
          <w:b/>
          <w:spacing w:val="20"/>
        </w:rPr>
      </w:pPr>
      <w:r>
        <w:rPr>
          <w:rFonts w:hAnsi="宋体"/>
          <w:color w:val="000000"/>
          <w:szCs w:val="21"/>
        </w:rPr>
        <w:t xml:space="preserve">                                            </w:t>
      </w:r>
      <w:r>
        <w:rPr>
          <w:rFonts w:hint="eastAsia" w:hAnsi="宋体"/>
          <w:color w:val="000000"/>
          <w:szCs w:val="21"/>
        </w:rPr>
        <w:t xml:space="preserve"> 投标人代表签名：</w:t>
      </w:r>
      <w:r>
        <w:rPr>
          <w:rFonts w:hAnsi="宋体"/>
          <w:color w:val="000000"/>
          <w:szCs w:val="21"/>
          <w:u w:val="single"/>
        </w:rPr>
        <w:t>___________________</w:t>
      </w:r>
    </w:p>
    <w:p>
      <w:pPr>
        <w:spacing w:line="360" w:lineRule="auto"/>
        <w:rPr>
          <w:rFonts w:hint="eastAsia" w:ascii="宋体" w:hAnsi="宋体"/>
          <w:b/>
          <w:spacing w:val="20"/>
        </w:rPr>
      </w:pPr>
    </w:p>
    <w:p>
      <w:pPr>
        <w:ind w:firstLine="5670" w:firstLineChars="2700"/>
        <w:rPr>
          <w:rFonts w:hint="eastAsia" w:ascii="宋体" w:hAnsi="宋体"/>
        </w:rPr>
      </w:pPr>
      <w:r>
        <w:rPr>
          <w:rFonts w:hint="eastAsia" w:ascii="宋体" w:hAnsi="宋体"/>
        </w:rPr>
        <w:t>日    期：      年  月  日</w:t>
      </w:r>
    </w:p>
    <w:p>
      <w:pPr>
        <w:pStyle w:val="2"/>
      </w:pPr>
    </w:p>
    <w:sectPr>
      <w:headerReference r:id="rId8" w:type="default"/>
      <w:footerReference r:id="rId9"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v5xbIBAABZ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MWZF45GdP729fz95/nHF7bM7RkCNlT1GKgujXcw0pjnOFIwqx51dPlLehjl&#10;qdGna3PVmJjMl9ar9bqmlKTc7BB+9XQ9RExvFDiWjZZHml5pqji+wzSVziX5NQ8PxtoyQet/CxDm&#10;FFFlBS63s5KJcbbSuBsv8nbQnUjdQGvQck97ypl966nLeWNmI87GbjYOIZp9T0SXhSWG20MiSoVp&#10;fmGCJYXZofkVrZddywvy3C9VT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tv5xbIB&#10;AABZAwAADgAAAAAAAAABACAAAAAeAQAAZHJzL2Uyb0RvYy54bWxQSwUGAAAAAAYABgBZAQAAQgUA&#10;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22</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LBcGiz&#10;AQAAWgMAAA4AAAAAAAAAAQAgAAAAHgEAAGRycy9lMm9Eb2MueG1sUEsFBgAAAAAGAAYAWQEAAEMF&#10;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I8LyCz&#10;AQAAWQMAAA4AAAAAAAAAAQAgAAAAHgEAAGRycy9lMm9Eb2MueG1sUEsFBgAAAAAGAAYAWQEAAEMF&#10;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JKW7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3uR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hCSluz&#10;AQAAWQMAAA4AAAAAAAAAAQAgAAAAHgEAAGRycy9lMm9Eb2MueG1sUEsFBgAAAAAGAAYAWQEAAEMF&#10;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160"/>
      </w:tabs>
      <w:ind w:firstLine="360"/>
    </w:pPr>
    <w:r>
      <w:rPr>
        <w:rFonts w:hint="eastAsia"/>
      </w:rPr>
      <w:drawing>
        <wp:anchor distT="0" distB="0" distL="114300" distR="114300" simplePos="0" relativeHeight="251658240" behindDoc="1" locked="0" layoutInCell="1" allowOverlap="1">
          <wp:simplePos x="0" y="0"/>
          <wp:positionH relativeFrom="column">
            <wp:posOffset>0</wp:posOffset>
          </wp:positionH>
          <wp:positionV relativeFrom="paragraph">
            <wp:posOffset>-212090</wp:posOffset>
          </wp:positionV>
          <wp:extent cx="600710" cy="382905"/>
          <wp:effectExtent l="0" t="0" r="8890" b="17145"/>
          <wp:wrapThrough wrapText="bothSides">
            <wp:wrapPolygon>
              <wp:start x="0" y="0"/>
              <wp:lineTo x="0" y="21600"/>
              <wp:lineTo x="21600" y="21600"/>
              <wp:lineTo x="21600" y="0"/>
              <wp:lineTo x="0" y="0"/>
            </wp:wrapPolygon>
          </wp:wrapThrough>
          <wp:docPr id="30" name="图片 2" descr="联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联合logo"/>
                  <pic:cNvPicPr>
                    <a:picLocks noChangeAspect="1"/>
                  </pic:cNvPicPr>
                </pic:nvPicPr>
                <pic:blipFill>
                  <a:blip r:embed="rId1"/>
                  <a:stretch>
                    <a:fillRect/>
                  </a:stretch>
                </pic:blipFill>
                <pic:spPr>
                  <a:xfrm>
                    <a:off x="0" y="0"/>
                    <a:ext cx="600710" cy="382905"/>
                  </a:xfrm>
                  <a:prstGeom prst="rect">
                    <a:avLst/>
                  </a:prstGeom>
                  <a:noFill/>
                  <a:ln>
                    <a:noFill/>
                  </a:ln>
                </pic:spPr>
              </pic:pic>
            </a:graphicData>
          </a:graphic>
        </wp:anchor>
      </w:drawing>
    </w:r>
    <w:r>
      <w:rPr>
        <w:rFonts w:hint="eastAsia"/>
      </w:rPr>
      <w:t xml:space="preserve">                                             </w:t>
    </w:r>
    <w:r>
      <w:t>TD-SCDMA室</w:t>
    </w:r>
    <w:r>
      <w:rPr>
        <w:rFonts w:hint="eastAsia"/>
      </w:rPr>
      <w:t>内覆盖策略和实施方案研究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61"/>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1">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11"/>
    <w:multiLevelType w:val="singleLevel"/>
    <w:tmpl w:val="00000011"/>
    <w:lvl w:ilvl="0" w:tentative="0">
      <w:start w:val="3"/>
      <w:numFmt w:val="decimal"/>
      <w:suff w:val="nothing"/>
      <w:lvlText w:val="%1、"/>
      <w:lvlJc w:val="left"/>
    </w:lvl>
  </w:abstractNum>
  <w:abstractNum w:abstractNumId="4">
    <w:nsid w:val="00000012"/>
    <w:multiLevelType w:val="singleLevel"/>
    <w:tmpl w:val="00000012"/>
    <w:lvl w:ilvl="0" w:tentative="0">
      <w:start w:val="1"/>
      <w:numFmt w:val="decimal"/>
      <w:pStyle w:val="6"/>
      <w:lvlText w:val="%1."/>
      <w:lvlJc w:val="left"/>
      <w:pPr>
        <w:tabs>
          <w:tab w:val="left" w:pos="360"/>
        </w:tabs>
        <w:ind w:left="360" w:hanging="360"/>
      </w:pPr>
    </w:lvl>
  </w:abstractNum>
  <w:abstractNum w:abstractNumId="5">
    <w:nsid w:val="00000013"/>
    <w:multiLevelType w:val="singleLevel"/>
    <w:tmpl w:val="00000013"/>
    <w:lvl w:ilvl="0" w:tentative="0">
      <w:start w:val="6"/>
      <w:numFmt w:val="chineseCounting"/>
      <w:suff w:val="space"/>
      <w:lvlText w:val="第%1章"/>
      <w:lvlJc w:val="left"/>
      <w:rPr>
        <w:rFonts w:cs="Times New Roman"/>
      </w:rPr>
    </w:lvl>
  </w:abstractNum>
  <w:abstractNum w:abstractNumId="6">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7">
    <w:nsid w:val="7C246926"/>
    <w:multiLevelType w:val="singleLevel"/>
    <w:tmpl w:val="7C246926"/>
    <w:lvl w:ilvl="0" w:tentative="0">
      <w:start w:val="2"/>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E3"/>
    <w:rsid w:val="000A6518"/>
    <w:rsid w:val="000E2FB6"/>
    <w:rsid w:val="00114D92"/>
    <w:rsid w:val="00276989"/>
    <w:rsid w:val="002933E3"/>
    <w:rsid w:val="002A4192"/>
    <w:rsid w:val="003D7403"/>
    <w:rsid w:val="003F5FDA"/>
    <w:rsid w:val="004125C2"/>
    <w:rsid w:val="004B636D"/>
    <w:rsid w:val="004C011E"/>
    <w:rsid w:val="00502855"/>
    <w:rsid w:val="00525867"/>
    <w:rsid w:val="005C368A"/>
    <w:rsid w:val="005D18B2"/>
    <w:rsid w:val="005F4E0A"/>
    <w:rsid w:val="00627BE8"/>
    <w:rsid w:val="00632E3C"/>
    <w:rsid w:val="006A5206"/>
    <w:rsid w:val="006F1F2B"/>
    <w:rsid w:val="00837B2F"/>
    <w:rsid w:val="00870FA5"/>
    <w:rsid w:val="008B6CA6"/>
    <w:rsid w:val="009166B9"/>
    <w:rsid w:val="00935718"/>
    <w:rsid w:val="00935D0C"/>
    <w:rsid w:val="00A72290"/>
    <w:rsid w:val="00A72709"/>
    <w:rsid w:val="00AA366C"/>
    <w:rsid w:val="00AB5FE3"/>
    <w:rsid w:val="00B217EC"/>
    <w:rsid w:val="00B33FE8"/>
    <w:rsid w:val="00B4695C"/>
    <w:rsid w:val="00CE1B67"/>
    <w:rsid w:val="00DA6BD7"/>
    <w:rsid w:val="00E13906"/>
    <w:rsid w:val="00EE24A8"/>
    <w:rsid w:val="00F35149"/>
    <w:rsid w:val="00FD444D"/>
    <w:rsid w:val="012A4559"/>
    <w:rsid w:val="0175368C"/>
    <w:rsid w:val="01CF1291"/>
    <w:rsid w:val="04274596"/>
    <w:rsid w:val="04371023"/>
    <w:rsid w:val="04DA1079"/>
    <w:rsid w:val="06212B41"/>
    <w:rsid w:val="07277465"/>
    <w:rsid w:val="08FB569F"/>
    <w:rsid w:val="096919AA"/>
    <w:rsid w:val="0A0E4EFB"/>
    <w:rsid w:val="0B067AFA"/>
    <w:rsid w:val="0CD22DCF"/>
    <w:rsid w:val="0D512DA1"/>
    <w:rsid w:val="0D6917CA"/>
    <w:rsid w:val="0D723046"/>
    <w:rsid w:val="0DCC638D"/>
    <w:rsid w:val="10A33442"/>
    <w:rsid w:val="10A40F4A"/>
    <w:rsid w:val="143F2304"/>
    <w:rsid w:val="1498706D"/>
    <w:rsid w:val="155A7BF6"/>
    <w:rsid w:val="159211B8"/>
    <w:rsid w:val="16BA0531"/>
    <w:rsid w:val="16DD33AA"/>
    <w:rsid w:val="16FF39CF"/>
    <w:rsid w:val="178A43F9"/>
    <w:rsid w:val="17CD0EF0"/>
    <w:rsid w:val="17D56D11"/>
    <w:rsid w:val="18311585"/>
    <w:rsid w:val="18D83C61"/>
    <w:rsid w:val="19127B16"/>
    <w:rsid w:val="19A61090"/>
    <w:rsid w:val="19E836A6"/>
    <w:rsid w:val="1ACD005B"/>
    <w:rsid w:val="1B9E4E79"/>
    <w:rsid w:val="1C3339B4"/>
    <w:rsid w:val="1E5029D9"/>
    <w:rsid w:val="1F544CBA"/>
    <w:rsid w:val="21460DAB"/>
    <w:rsid w:val="2150416A"/>
    <w:rsid w:val="226B7039"/>
    <w:rsid w:val="247D1459"/>
    <w:rsid w:val="26051E57"/>
    <w:rsid w:val="269577DC"/>
    <w:rsid w:val="270A274C"/>
    <w:rsid w:val="277779A2"/>
    <w:rsid w:val="28895693"/>
    <w:rsid w:val="28A546A3"/>
    <w:rsid w:val="28E148BA"/>
    <w:rsid w:val="2B312EE2"/>
    <w:rsid w:val="2D6E1E26"/>
    <w:rsid w:val="2D7F7721"/>
    <w:rsid w:val="2E4666CF"/>
    <w:rsid w:val="2F64077E"/>
    <w:rsid w:val="2FE14B66"/>
    <w:rsid w:val="301B2ECB"/>
    <w:rsid w:val="311939C4"/>
    <w:rsid w:val="33C8550D"/>
    <w:rsid w:val="35833B94"/>
    <w:rsid w:val="367B678A"/>
    <w:rsid w:val="36C24638"/>
    <w:rsid w:val="39B1489C"/>
    <w:rsid w:val="3AD237B8"/>
    <w:rsid w:val="3B441AFA"/>
    <w:rsid w:val="3C6B604E"/>
    <w:rsid w:val="3CE0414D"/>
    <w:rsid w:val="3E945B9C"/>
    <w:rsid w:val="40327434"/>
    <w:rsid w:val="42B431B4"/>
    <w:rsid w:val="42CE79F1"/>
    <w:rsid w:val="44D2574B"/>
    <w:rsid w:val="45002465"/>
    <w:rsid w:val="45872DBD"/>
    <w:rsid w:val="46A57D67"/>
    <w:rsid w:val="46D637BA"/>
    <w:rsid w:val="47AC4801"/>
    <w:rsid w:val="47D6309D"/>
    <w:rsid w:val="48A0658E"/>
    <w:rsid w:val="49213B9B"/>
    <w:rsid w:val="4A273550"/>
    <w:rsid w:val="4A9E737F"/>
    <w:rsid w:val="4ABB6284"/>
    <w:rsid w:val="4C30370E"/>
    <w:rsid w:val="4C393582"/>
    <w:rsid w:val="4CB46DA5"/>
    <w:rsid w:val="4D0065ED"/>
    <w:rsid w:val="4D477AD7"/>
    <w:rsid w:val="4F724D92"/>
    <w:rsid w:val="51153A1E"/>
    <w:rsid w:val="52D53B6B"/>
    <w:rsid w:val="539B6BC5"/>
    <w:rsid w:val="54A67932"/>
    <w:rsid w:val="54BA7B89"/>
    <w:rsid w:val="55B04E29"/>
    <w:rsid w:val="55C56D42"/>
    <w:rsid w:val="58DD358D"/>
    <w:rsid w:val="59FA6C11"/>
    <w:rsid w:val="5AAF0F91"/>
    <w:rsid w:val="5BE77A78"/>
    <w:rsid w:val="5D1B4AA0"/>
    <w:rsid w:val="5D202865"/>
    <w:rsid w:val="5DE41F49"/>
    <w:rsid w:val="5E2B55C7"/>
    <w:rsid w:val="5F740667"/>
    <w:rsid w:val="61F26A64"/>
    <w:rsid w:val="665F4929"/>
    <w:rsid w:val="6760469D"/>
    <w:rsid w:val="676517E2"/>
    <w:rsid w:val="676A0C1E"/>
    <w:rsid w:val="67D24104"/>
    <w:rsid w:val="69443B2B"/>
    <w:rsid w:val="6B682D3C"/>
    <w:rsid w:val="6D28072A"/>
    <w:rsid w:val="6D557EF8"/>
    <w:rsid w:val="71E7082E"/>
    <w:rsid w:val="724779A2"/>
    <w:rsid w:val="7A730598"/>
    <w:rsid w:val="7BE92BBA"/>
    <w:rsid w:val="7DD6118A"/>
    <w:rsid w:val="7FBD0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line="360" w:lineRule="auto"/>
      <w:outlineLvl w:val="1"/>
    </w:pPr>
    <w:rPr>
      <w:rFonts w:ascii="Cambria" w:hAnsi="Cambria"/>
      <w:b/>
      <w:bCs/>
      <w:szCs w:val="32"/>
    </w:rPr>
  </w:style>
  <w:style w:type="paragraph" w:styleId="5">
    <w:name w:val="heading 3"/>
    <w:basedOn w:val="1"/>
    <w:next w:val="1"/>
    <w:qFormat/>
    <w:uiPriority w:val="0"/>
    <w:pPr>
      <w:keepNext/>
      <w:keepLines/>
      <w:outlineLvl w:val="2"/>
    </w:pPr>
    <w:rPr>
      <w:b/>
      <w:bCs/>
      <w:kern w:val="0"/>
      <w:sz w:val="20"/>
      <w:szCs w:val="32"/>
    </w:rPr>
  </w:style>
  <w:style w:type="paragraph" w:styleId="2">
    <w:name w:val="heading 6"/>
    <w:basedOn w:val="1"/>
    <w:next w:val="1"/>
    <w:qFormat/>
    <w:uiPriority w:val="0"/>
    <w:pPr>
      <w:keepNext/>
      <w:keepLines/>
      <w:spacing w:before="240" w:after="64" w:line="320" w:lineRule="auto"/>
      <w:outlineLvl w:val="5"/>
    </w:pPr>
    <w:rPr>
      <w:rFonts w:ascii="Arial" w:hAnsi="Arial" w:eastAsia="黑体"/>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List Number"/>
    <w:basedOn w:val="1"/>
    <w:qFormat/>
    <w:uiPriority w:val="0"/>
    <w:pPr>
      <w:numPr>
        <w:ilvl w:val="0"/>
        <w:numId w:val="1"/>
      </w:numPr>
    </w:pPr>
  </w:style>
  <w:style w:type="paragraph" w:styleId="7">
    <w:name w:val="Normal Indent"/>
    <w:basedOn w:val="1"/>
    <w:qFormat/>
    <w:uiPriority w:val="0"/>
    <w:pPr>
      <w:ind w:firstLine="488"/>
    </w:pPr>
  </w:style>
  <w:style w:type="paragraph" w:styleId="8">
    <w:name w:val="annotation text"/>
    <w:basedOn w:val="1"/>
    <w:link w:val="34"/>
    <w:qFormat/>
    <w:uiPriority w:val="0"/>
    <w:pPr>
      <w:jc w:val="left"/>
    </w:pPr>
  </w:style>
  <w:style w:type="paragraph" w:styleId="9">
    <w:name w:val="Body Text"/>
    <w:basedOn w:val="1"/>
    <w:link w:val="36"/>
    <w:qFormat/>
    <w:uiPriority w:val="0"/>
    <w:pPr>
      <w:spacing w:after="120"/>
    </w:pPr>
    <w:rPr>
      <w:sz w:val="24"/>
    </w:rPr>
  </w:style>
  <w:style w:type="paragraph" w:styleId="10">
    <w:name w:val="Body Text Indent"/>
    <w:basedOn w:val="1"/>
    <w:qFormat/>
    <w:uiPriority w:val="0"/>
    <w:pPr>
      <w:spacing w:after="120"/>
      <w:ind w:left="420" w:leftChars="200"/>
    </w:pPr>
  </w:style>
  <w:style w:type="paragraph" w:styleId="11">
    <w:name w:val="Plain Text"/>
    <w:basedOn w:val="1"/>
    <w:qFormat/>
    <w:uiPriority w:val="0"/>
    <w:rPr>
      <w:rFonts w:ascii="宋体" w:hAnsi="Courier New" w:eastAsia="仿宋_GB2312"/>
      <w:sz w:val="30"/>
    </w:rPr>
  </w:style>
  <w:style w:type="paragraph" w:styleId="12">
    <w:name w:val="Body Text Indent 2"/>
    <w:basedOn w:val="1"/>
    <w:qFormat/>
    <w:uiPriority w:val="99"/>
    <w:pPr>
      <w:snapToGrid w:val="0"/>
      <w:ind w:firstLine="542" w:firstLineChars="225"/>
    </w:pPr>
    <w:rPr>
      <w:kern w:val="0"/>
      <w:sz w:val="24"/>
    </w:rPr>
  </w:style>
  <w:style w:type="paragraph" w:styleId="13">
    <w:name w:val="Balloon Text"/>
    <w:basedOn w:val="1"/>
    <w:link w:val="67"/>
    <w:qFormat/>
    <w:uiPriority w:val="0"/>
    <w:rPr>
      <w:sz w:val="18"/>
      <w:szCs w:val="18"/>
    </w:rPr>
  </w:style>
  <w:style w:type="paragraph" w:styleId="14">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99"/>
    <w:pPr>
      <w:spacing w:before="100" w:beforeAutospacing="1" w:after="100" w:afterAutospacing="1"/>
      <w:jc w:val="left"/>
    </w:pPr>
    <w:rPr>
      <w:kern w:val="0"/>
      <w:sz w:val="24"/>
    </w:rPr>
  </w:style>
  <w:style w:type="table" w:styleId="18">
    <w:name w:val="Table Grid"/>
    <w:basedOn w:val="1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0"/>
  </w:style>
  <w:style w:type="character" w:styleId="21">
    <w:name w:val="page number"/>
    <w:basedOn w:val="19"/>
    <w:qFormat/>
    <w:uiPriority w:val="0"/>
  </w:style>
  <w:style w:type="character" w:styleId="22">
    <w:name w:val="FollowedHyperlink"/>
    <w:basedOn w:val="19"/>
    <w:uiPriority w:val="0"/>
    <w:rPr>
      <w:color w:val="333333"/>
      <w:u w:val="none"/>
    </w:rPr>
  </w:style>
  <w:style w:type="character" w:styleId="23">
    <w:name w:val="Emphasis"/>
    <w:basedOn w:val="19"/>
    <w:qFormat/>
    <w:uiPriority w:val="0"/>
  </w:style>
  <w:style w:type="character" w:styleId="24">
    <w:name w:val="HTML Definition"/>
    <w:basedOn w:val="19"/>
    <w:uiPriority w:val="0"/>
  </w:style>
  <w:style w:type="character" w:styleId="25">
    <w:name w:val="HTML Typewriter"/>
    <w:basedOn w:val="19"/>
    <w:uiPriority w:val="0"/>
    <w:rPr>
      <w:rFonts w:hint="default" w:ascii="monospace" w:hAnsi="monospace" w:eastAsia="monospace" w:cs="monospace"/>
      <w:sz w:val="20"/>
    </w:rPr>
  </w:style>
  <w:style w:type="character" w:styleId="26">
    <w:name w:val="HTML Acronym"/>
    <w:basedOn w:val="19"/>
    <w:uiPriority w:val="0"/>
    <w:rPr>
      <w:bdr w:val="none" w:color="auto" w:sz="0" w:space="0"/>
    </w:rPr>
  </w:style>
  <w:style w:type="character" w:styleId="27">
    <w:name w:val="HTML Variable"/>
    <w:basedOn w:val="19"/>
    <w:uiPriority w:val="0"/>
  </w:style>
  <w:style w:type="character" w:styleId="28">
    <w:name w:val="Hyperlink"/>
    <w:qFormat/>
    <w:uiPriority w:val="99"/>
    <w:rPr>
      <w:color w:val="0000FF"/>
      <w:u w:val="single"/>
    </w:rPr>
  </w:style>
  <w:style w:type="character" w:styleId="29">
    <w:name w:val="HTML Code"/>
    <w:basedOn w:val="19"/>
    <w:uiPriority w:val="0"/>
    <w:rPr>
      <w:rFonts w:hint="default" w:ascii="monospace" w:hAnsi="monospace" w:eastAsia="monospace" w:cs="monospace"/>
      <w:sz w:val="20"/>
      <w:bdr w:val="none" w:color="auto" w:sz="0" w:space="0"/>
    </w:rPr>
  </w:style>
  <w:style w:type="character" w:styleId="30">
    <w:name w:val="HTML Cite"/>
    <w:basedOn w:val="19"/>
    <w:uiPriority w:val="0"/>
  </w:style>
  <w:style w:type="character" w:styleId="31">
    <w:name w:val="HTML Keyboard"/>
    <w:basedOn w:val="19"/>
    <w:uiPriority w:val="0"/>
    <w:rPr>
      <w:rFonts w:hint="default" w:ascii="monospace" w:hAnsi="monospace" w:eastAsia="monospace" w:cs="monospace"/>
      <w:sz w:val="20"/>
    </w:rPr>
  </w:style>
  <w:style w:type="character" w:styleId="32">
    <w:name w:val="HTML Sample"/>
    <w:basedOn w:val="19"/>
    <w:uiPriority w:val="0"/>
    <w:rPr>
      <w:rFonts w:ascii="monospace" w:hAnsi="monospace" w:eastAsia="monospace" w:cs="monospace"/>
    </w:rPr>
  </w:style>
  <w:style w:type="character" w:customStyle="1" w:styleId="33">
    <w:name w:val="批注主题 Char"/>
    <w:basedOn w:val="34"/>
    <w:link w:val="35"/>
    <w:semiHidden/>
    <w:qFormat/>
    <w:uiPriority w:val="0"/>
    <w:rPr>
      <w:rFonts w:ascii="Calibri" w:hAnsi="Calibri"/>
      <w:b/>
      <w:bCs/>
      <w:kern w:val="2"/>
      <w:sz w:val="21"/>
      <w:szCs w:val="24"/>
    </w:rPr>
  </w:style>
  <w:style w:type="character" w:customStyle="1" w:styleId="34">
    <w:name w:val="批注文字 字符"/>
    <w:basedOn w:val="19"/>
    <w:link w:val="8"/>
    <w:semiHidden/>
    <w:qFormat/>
    <w:uiPriority w:val="0"/>
    <w:rPr>
      <w:rFonts w:ascii="Calibri" w:hAnsi="Calibri"/>
      <w:kern w:val="2"/>
      <w:sz w:val="21"/>
      <w:szCs w:val="24"/>
    </w:rPr>
  </w:style>
  <w:style w:type="paragraph" w:customStyle="1" w:styleId="35">
    <w:name w:val="批注主题1"/>
    <w:basedOn w:val="8"/>
    <w:next w:val="8"/>
    <w:link w:val="33"/>
    <w:qFormat/>
    <w:uiPriority w:val="0"/>
    <w:rPr>
      <w:b/>
      <w:bCs/>
    </w:rPr>
  </w:style>
  <w:style w:type="character" w:customStyle="1" w:styleId="36">
    <w:name w:val="正文文本 字符"/>
    <w:basedOn w:val="19"/>
    <w:link w:val="9"/>
    <w:qFormat/>
    <w:uiPriority w:val="0"/>
    <w:rPr>
      <w:rFonts w:ascii="Calibri" w:hAnsi="Calibri"/>
      <w:sz w:val="24"/>
      <w:szCs w:val="24"/>
    </w:rPr>
  </w:style>
  <w:style w:type="character" w:customStyle="1" w:styleId="37">
    <w:name w:val="纯文本 Char"/>
    <w:link w:val="38"/>
    <w:semiHidden/>
    <w:qFormat/>
    <w:uiPriority w:val="0"/>
    <w:rPr>
      <w:rFonts w:ascii="宋体" w:hAnsi="Courier New" w:eastAsia="仿宋_GB2312"/>
      <w:kern w:val="2"/>
      <w:sz w:val="30"/>
      <w:szCs w:val="24"/>
    </w:rPr>
  </w:style>
  <w:style w:type="paragraph" w:customStyle="1" w:styleId="38">
    <w:name w:val="纯文本1"/>
    <w:basedOn w:val="1"/>
    <w:link w:val="37"/>
    <w:qFormat/>
    <w:uiPriority w:val="0"/>
    <w:pPr>
      <w:spacing w:beforeLines="50" w:afterLines="50" w:line="400" w:lineRule="exact"/>
    </w:pPr>
    <w:rPr>
      <w:rFonts w:ascii="宋体" w:hAnsi="Courier New" w:eastAsia="仿宋_GB2312"/>
      <w:sz w:val="30"/>
    </w:rPr>
  </w:style>
  <w:style w:type="character" w:customStyle="1" w:styleId="39">
    <w:name w:val="批注框文本 Char"/>
    <w:basedOn w:val="19"/>
    <w:link w:val="40"/>
    <w:semiHidden/>
    <w:qFormat/>
    <w:uiPriority w:val="0"/>
    <w:rPr>
      <w:rFonts w:ascii="Calibri" w:hAnsi="Calibri"/>
      <w:kern w:val="2"/>
      <w:sz w:val="18"/>
      <w:szCs w:val="18"/>
    </w:rPr>
  </w:style>
  <w:style w:type="paragraph" w:customStyle="1" w:styleId="40">
    <w:name w:val="批注框文本1"/>
    <w:basedOn w:val="1"/>
    <w:link w:val="39"/>
    <w:qFormat/>
    <w:uiPriority w:val="0"/>
    <w:rPr>
      <w:sz w:val="18"/>
      <w:szCs w:val="18"/>
    </w:rPr>
  </w:style>
  <w:style w:type="paragraph" w:customStyle="1" w:styleId="41">
    <w:name w:val="正文文本缩进1"/>
    <w:basedOn w:val="1"/>
    <w:qFormat/>
    <w:uiPriority w:val="0"/>
    <w:pPr>
      <w:spacing w:line="200" w:lineRule="exact"/>
      <w:ind w:firstLine="301"/>
    </w:pPr>
    <w:rPr>
      <w:rFonts w:ascii="宋体" w:hAnsi="Courier New"/>
      <w:spacing w:val="-4"/>
      <w:kern w:val="0"/>
      <w:sz w:val="18"/>
    </w:rPr>
  </w:style>
  <w:style w:type="paragraph" w:customStyle="1" w:styleId="42">
    <w:name w:val="纯文本2"/>
    <w:basedOn w:val="1"/>
    <w:qFormat/>
    <w:uiPriority w:val="0"/>
    <w:rPr>
      <w:rFonts w:ascii="宋体" w:hAnsi="Courier New" w:eastAsia="仿宋_GB2312"/>
      <w:sz w:val="30"/>
    </w:rPr>
  </w:style>
  <w:style w:type="paragraph" w:customStyle="1" w:styleId="43">
    <w:name w:val="普通(网站)1"/>
    <w:basedOn w:val="1"/>
    <w:qFormat/>
    <w:uiPriority w:val="0"/>
    <w:pPr>
      <w:spacing w:beforeAutospacing="1" w:afterAutospacing="1"/>
      <w:jc w:val="left"/>
    </w:pPr>
    <w:rPr>
      <w:kern w:val="0"/>
      <w:sz w:val="24"/>
    </w:rPr>
  </w:style>
  <w:style w:type="paragraph" w:customStyle="1" w:styleId="44">
    <w:name w:val="正文缩进1"/>
    <w:basedOn w:val="1"/>
    <w:qFormat/>
    <w:uiPriority w:val="0"/>
    <w:pPr>
      <w:ind w:firstLine="420" w:firstLineChars="200"/>
    </w:pPr>
  </w:style>
  <w:style w:type="paragraph" w:customStyle="1" w:styleId="45">
    <w:name w:val="正文文本 31"/>
    <w:basedOn w:val="1"/>
    <w:qFormat/>
    <w:uiPriority w:val="0"/>
    <w:pPr>
      <w:spacing w:after="120"/>
    </w:pPr>
    <w:rPr>
      <w:kern w:val="0"/>
      <w:sz w:val="16"/>
      <w:szCs w:val="16"/>
    </w:rPr>
  </w:style>
  <w:style w:type="paragraph" w:customStyle="1" w:styleId="46">
    <w:name w:val="正文文本缩进11"/>
    <w:basedOn w:val="1"/>
    <w:qFormat/>
    <w:uiPriority w:val="0"/>
    <w:pPr>
      <w:spacing w:line="200" w:lineRule="exact"/>
      <w:ind w:firstLine="301"/>
    </w:pPr>
    <w:rPr>
      <w:szCs w:val="20"/>
    </w:rPr>
  </w:style>
  <w:style w:type="paragraph" w:customStyle="1" w:styleId="47">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48">
    <w:name w:val="正文文本缩进 21"/>
    <w:basedOn w:val="1"/>
    <w:qFormat/>
    <w:uiPriority w:val="0"/>
    <w:pPr>
      <w:snapToGrid w:val="0"/>
      <w:ind w:firstLine="542" w:firstLineChars="225"/>
    </w:pPr>
    <w:rPr>
      <w:kern w:val="0"/>
      <w:sz w:val="24"/>
    </w:rPr>
  </w:style>
  <w:style w:type="paragraph" w:customStyle="1" w:styleId="49">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50">
    <w:name w:val="普通(网站)11"/>
    <w:basedOn w:val="1"/>
    <w:qFormat/>
    <w:uiPriority w:val="0"/>
    <w:pPr>
      <w:widowControl/>
      <w:spacing w:beforeAutospacing="1" w:afterAutospacing="1"/>
      <w:jc w:val="left"/>
    </w:pPr>
    <w:rPr>
      <w:rFonts w:ascii="宋体" w:hAnsi="宋体"/>
      <w:kern w:val="0"/>
      <w:sz w:val="24"/>
    </w:rPr>
  </w:style>
  <w:style w:type="paragraph" w:customStyle="1" w:styleId="51">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5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3">
    <w:name w:val="列表 21"/>
    <w:basedOn w:val="1"/>
    <w:qFormat/>
    <w:uiPriority w:val="0"/>
    <w:pPr>
      <w:ind w:left="200" w:leftChars="200" w:hanging="200" w:hangingChars="200"/>
    </w:pPr>
    <w:rPr>
      <w:sz w:val="28"/>
      <w:szCs w:val="20"/>
    </w:rPr>
  </w:style>
  <w:style w:type="paragraph" w:customStyle="1" w:styleId="54">
    <w:name w:val="默认段落字体 Para Char Char Char Char Char Char Char Char Char1 Char Char Char Char"/>
    <w:basedOn w:val="1"/>
    <w:qFormat/>
    <w:uiPriority w:val="99"/>
    <w:rPr>
      <w:rFonts w:ascii="Tahoma" w:hAnsi="Tahoma"/>
      <w:sz w:val="24"/>
      <w:szCs w:val="20"/>
    </w:rPr>
  </w:style>
  <w:style w:type="paragraph" w:customStyle="1" w:styleId="55">
    <w:name w:val="纯文本21"/>
    <w:basedOn w:val="1"/>
    <w:qFormat/>
    <w:uiPriority w:val="0"/>
    <w:pPr>
      <w:spacing w:beforeLines="50" w:afterLines="50" w:line="400" w:lineRule="exact"/>
    </w:pPr>
    <w:rPr>
      <w:rFonts w:ascii="宋体" w:hAnsi="Courier New"/>
      <w:szCs w:val="21"/>
    </w:rPr>
  </w:style>
  <w:style w:type="paragraph" w:customStyle="1" w:styleId="56">
    <w:name w:val="彩色列表 - 强调文字颜色 11"/>
    <w:basedOn w:val="1"/>
    <w:qFormat/>
    <w:uiPriority w:val="0"/>
    <w:pPr>
      <w:ind w:firstLine="420" w:firstLineChars="200"/>
    </w:pPr>
  </w:style>
  <w:style w:type="paragraph" w:customStyle="1" w:styleId="57">
    <w:name w:val="修订1"/>
    <w:qFormat/>
    <w:uiPriority w:val="0"/>
    <w:rPr>
      <w:rFonts w:ascii="Calibri" w:hAnsi="Calibri" w:eastAsia="宋体" w:cs="Times New Roman"/>
      <w:kern w:val="2"/>
      <w:sz w:val="21"/>
      <w:szCs w:val="24"/>
      <w:lang w:val="en-US" w:eastAsia="zh-CN" w:bidi="ar-SA"/>
    </w:rPr>
  </w:style>
  <w:style w:type="paragraph" w:customStyle="1" w:styleId="58">
    <w:name w:val="列出段落1"/>
    <w:basedOn w:val="1"/>
    <w:qFormat/>
    <w:uiPriority w:val="0"/>
    <w:pPr>
      <w:ind w:firstLine="420" w:firstLineChars="200"/>
    </w:pPr>
  </w:style>
  <w:style w:type="paragraph" w:customStyle="1" w:styleId="59">
    <w:name w:val="纯文本3"/>
    <w:basedOn w:val="1"/>
    <w:qFormat/>
    <w:uiPriority w:val="0"/>
    <w:pPr>
      <w:adjustRightInd w:val="0"/>
      <w:textAlignment w:val="baseline"/>
    </w:pPr>
    <w:rPr>
      <w:rFonts w:ascii="宋体" w:hAnsi="Courier New" w:eastAsia="楷体_GB2312"/>
      <w:sz w:val="26"/>
      <w:szCs w:val="20"/>
    </w:rPr>
  </w:style>
  <w:style w:type="paragraph" w:customStyle="1" w:styleId="6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1">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62">
    <w:name w:val="纯文本4"/>
    <w:basedOn w:val="1"/>
    <w:qFormat/>
    <w:uiPriority w:val="0"/>
    <w:pPr>
      <w:adjustRightInd w:val="0"/>
      <w:textAlignment w:val="baseline"/>
    </w:pPr>
    <w:rPr>
      <w:rFonts w:ascii="宋体" w:hAnsi="Courier New" w:eastAsia="楷体_GB2312"/>
      <w:sz w:val="26"/>
      <w:szCs w:val="20"/>
    </w:rPr>
  </w:style>
  <w:style w:type="paragraph" w:customStyle="1" w:styleId="63">
    <w:name w:val="Table Paragraph"/>
    <w:basedOn w:val="1"/>
    <w:qFormat/>
    <w:uiPriority w:val="0"/>
    <w:pPr>
      <w:jc w:val="left"/>
    </w:pPr>
    <w:rPr>
      <w:kern w:val="0"/>
      <w:sz w:val="22"/>
      <w:szCs w:val="22"/>
      <w:lang w:eastAsia="en-US"/>
    </w:rPr>
  </w:style>
  <w:style w:type="character" w:customStyle="1" w:styleId="64">
    <w:name w:val="批注引用1"/>
    <w:basedOn w:val="19"/>
    <w:qFormat/>
    <w:uiPriority w:val="0"/>
    <w:rPr>
      <w:sz w:val="21"/>
      <w:szCs w:val="21"/>
    </w:rPr>
  </w:style>
  <w:style w:type="character" w:customStyle="1" w:styleId="65">
    <w:name w:val="标题 2 Char Char"/>
    <w:qFormat/>
    <w:uiPriority w:val="0"/>
    <w:rPr>
      <w:rFonts w:eastAsia="宋体"/>
      <w:kern w:val="2"/>
      <w:sz w:val="28"/>
      <w:lang w:val="en-US" w:eastAsia="zh-CN" w:bidi="ar-SA"/>
    </w:rPr>
  </w:style>
  <w:style w:type="paragraph" w:customStyle="1" w:styleId="66">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67">
    <w:name w:val="批注框文本 字符"/>
    <w:basedOn w:val="19"/>
    <w:link w:val="13"/>
    <w:qFormat/>
    <w:uiPriority w:val="0"/>
    <w:rPr>
      <w:rFonts w:ascii="Calibri" w:hAnsi="Calibri"/>
      <w:kern w:val="2"/>
      <w:sz w:val="18"/>
      <w:szCs w:val="18"/>
    </w:rPr>
  </w:style>
  <w:style w:type="paragraph" w:customStyle="1" w:styleId="68">
    <w:name w:val="列表段落1"/>
    <w:basedOn w:val="1"/>
    <w:unhideWhenUsed/>
    <w:qFormat/>
    <w:uiPriority w:val="99"/>
    <w:pPr>
      <w:ind w:firstLine="420" w:firstLineChars="200"/>
    </w:pPr>
  </w:style>
  <w:style w:type="paragraph" w:customStyle="1" w:styleId="69">
    <w:name w:val="纯文本5"/>
    <w:basedOn w:val="1"/>
    <w:qFormat/>
    <w:uiPriority w:val="0"/>
    <w:rPr>
      <w:rFonts w:ascii="宋体" w:hAnsi="Courier New" w:eastAsia="仿宋_GB2312"/>
      <w:sz w:val="30"/>
    </w:rPr>
  </w:style>
  <w:style w:type="paragraph" w:customStyle="1" w:styleId="70">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1">
    <w:name w:val="正文文本缩进2"/>
    <w:basedOn w:val="1"/>
    <w:qFormat/>
    <w:uiPriority w:val="0"/>
    <w:pPr>
      <w:spacing w:line="200" w:lineRule="exact"/>
      <w:ind w:firstLine="301"/>
    </w:pPr>
    <w:rPr>
      <w:rFonts w:ascii="宋体" w:hAnsi="Courier New"/>
      <w:spacing w:val="-4"/>
      <w:kern w:val="0"/>
      <w:sz w:val="18"/>
    </w:rPr>
  </w:style>
  <w:style w:type="paragraph" w:customStyle="1" w:styleId="72">
    <w:name w:val="正文文本 32"/>
    <w:basedOn w:val="1"/>
    <w:qFormat/>
    <w:uiPriority w:val="0"/>
    <w:pPr>
      <w:spacing w:after="120"/>
    </w:pPr>
    <w:rPr>
      <w:kern w:val="0"/>
      <w:sz w:val="16"/>
      <w:szCs w:val="16"/>
    </w:rPr>
  </w:style>
  <w:style w:type="paragraph" w:customStyle="1" w:styleId="73">
    <w:name w:val="Body Text Indent1"/>
    <w:basedOn w:val="1"/>
    <w:qFormat/>
    <w:uiPriority w:val="99"/>
    <w:pPr>
      <w:spacing w:line="200" w:lineRule="exact"/>
      <w:ind w:firstLine="301"/>
    </w:pPr>
    <w:rPr>
      <w:rFonts w:ascii="宋体" w:hAnsi="Courier New"/>
      <w:spacing w:val="-4"/>
      <w:kern w:val="0"/>
      <w:sz w:val="18"/>
    </w:rPr>
  </w:style>
  <w:style w:type="paragraph" w:styleId="74">
    <w:name w:val="List Paragraph"/>
    <w:basedOn w:val="1"/>
    <w:unhideWhenUsed/>
    <w:qFormat/>
    <w:uiPriority w:val="99"/>
    <w:pPr>
      <w:ind w:firstLine="420" w:firstLineChars="200"/>
    </w:pPr>
  </w:style>
  <w:style w:type="paragraph" w:customStyle="1" w:styleId="75">
    <w:name w:val="封面标题_ISO"/>
    <w:qFormat/>
    <w:uiPriority w:val="0"/>
    <w:pPr>
      <w:spacing w:line="600" w:lineRule="auto"/>
      <w:jc w:val="center"/>
    </w:pPr>
    <w:rPr>
      <w:rFonts w:ascii="Times New Roman" w:hAnsi="Times New Roman" w:eastAsia="黑体" w:cs="Times New Roman"/>
      <w:color w:val="000000"/>
      <w:sz w:val="36"/>
      <w:szCs w:val="36"/>
      <w:lang w:val="en-US" w:eastAsia="zh-CN" w:bidi="ar-SA"/>
    </w:rPr>
  </w:style>
  <w:style w:type="paragraph" w:customStyle="1" w:styleId="76">
    <w:name w:val="插图说明_ISO"/>
    <w:qFormat/>
    <w:uiPriority w:val="0"/>
    <w:pPr>
      <w:spacing w:line="300" w:lineRule="auto"/>
      <w:jc w:val="center"/>
    </w:pPr>
    <w:rPr>
      <w:rFonts w:ascii="Times New Roman" w:hAnsi="Times New Roman" w:eastAsia="黑体" w:cs="宋体"/>
      <w:sz w:val="24"/>
      <w:lang w:val="en-US" w:eastAsia="zh-CN" w:bidi="ar-SA"/>
    </w:rPr>
  </w:style>
  <w:style w:type="paragraph" w:customStyle="1" w:styleId="77">
    <w:name w:val="表格正文_ISO"/>
    <w:qFormat/>
    <w:uiPriority w:val="0"/>
    <w:pPr>
      <w:snapToGrid w:val="0"/>
      <w:spacing w:before="60" w:after="60" w:line="300" w:lineRule="auto"/>
      <w:jc w:val="center"/>
      <w:outlineLvl w:val="3"/>
    </w:pPr>
    <w:rPr>
      <w:rFonts w:ascii="宋体" w:hAnsi="宋体" w:eastAsia="宋体" w:cs="宋体"/>
      <w:kern w:val="21"/>
      <w:sz w:val="24"/>
      <w:szCs w:val="24"/>
      <w:lang w:val="en-US" w:eastAsia="zh-CN" w:bidi="ar-SA"/>
    </w:rPr>
  </w:style>
  <w:style w:type="paragraph" w:customStyle="1" w:styleId="78">
    <w:name w:val="纯文本6"/>
    <w:basedOn w:val="1"/>
    <w:qFormat/>
    <w:uiPriority w:val="0"/>
    <w:pPr>
      <w:spacing w:beforeLines="50" w:afterLines="50" w:line="400" w:lineRule="exact"/>
    </w:pPr>
    <w:rPr>
      <w:rFonts w:ascii="宋体" w:hAnsi="Courier New"/>
      <w:szCs w:val="21"/>
    </w:rPr>
  </w:style>
  <w:style w:type="paragraph" w:customStyle="1" w:styleId="79">
    <w:name w:val="Plain Text1"/>
    <w:basedOn w:val="1"/>
    <w:qFormat/>
    <w:uiPriority w:val="99"/>
    <w:pPr>
      <w:spacing w:beforeLines="50" w:afterLines="50" w:line="400" w:lineRule="exact"/>
    </w:pPr>
    <w:rPr>
      <w:rFonts w:ascii="宋体" w:hAnsi="Courier New" w:eastAsia="Times New Roman"/>
      <w:szCs w:val="21"/>
    </w:rPr>
  </w:style>
  <w:style w:type="paragraph" w:customStyle="1" w:styleId="80">
    <w:name w:val="Body Text Indent 21"/>
    <w:basedOn w:val="1"/>
    <w:qFormat/>
    <w:uiPriority w:val="99"/>
    <w:pPr>
      <w:snapToGrid w:val="0"/>
      <w:ind w:firstLine="542" w:firstLineChars="225"/>
    </w:pPr>
    <w:rPr>
      <w:rFonts w:eastAsia="微软雅黑"/>
    </w:rPr>
  </w:style>
  <w:style w:type="paragraph" w:customStyle="1" w:styleId="81">
    <w:name w:val="Plain Text"/>
    <w:basedOn w:val="1"/>
    <w:qFormat/>
    <w:uiPriority w:val="0"/>
    <w:pPr>
      <w:spacing w:beforeLines="50" w:afterLines="50" w:line="400" w:lineRule="exact"/>
    </w:pPr>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FE3D7-2105-48D8-BC75-34193D6E6C4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4123</Words>
  <Characters>23507</Characters>
  <Lines>195</Lines>
  <Paragraphs>55</Paragraphs>
  <TotalTime>19</TotalTime>
  <ScaleCrop>false</ScaleCrop>
  <LinksUpToDate>false</LinksUpToDate>
  <CharactersWithSpaces>27575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2019-09-26T06:14:00Z</dcterms:created>
  <dc:creator>胖丁</dc:creator>
  <cp:lastModifiedBy>小胖子</cp:lastModifiedBy>
  <cp:lastPrinted>2019-06-24T02:19:00Z</cp:lastPrinted>
  <dcterms:modified xsi:type="dcterms:W3CDTF">2019-10-18T07:19:23Z</dcterms:modified>
  <dc:title>xbany</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