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0"/>
          <w:tab w:val="left" w:pos="2140"/>
          <w:tab w:val="center" w:pos="4753"/>
        </w:tabs>
        <w:jc w:val="center"/>
        <w:rPr>
          <w:rFonts w:ascii="宋体" w:hAnsi="宋体" w:cs="Arial"/>
          <w:b/>
          <w:bCs/>
          <w:sz w:val="44"/>
          <w:szCs w:val="44"/>
        </w:rPr>
      </w:pPr>
    </w:p>
    <w:p>
      <w:pPr>
        <w:shd w:val="clear" w:color="auto" w:fill="FFFFFF"/>
        <w:tabs>
          <w:tab w:val="left" w:pos="0"/>
          <w:tab w:val="left" w:pos="2140"/>
          <w:tab w:val="center" w:pos="4753"/>
        </w:tabs>
        <w:jc w:val="center"/>
        <w:rPr>
          <w:rFonts w:ascii="宋体" w:hAnsi="宋体" w:cs="Arial"/>
          <w:b/>
          <w:bCs/>
          <w:sz w:val="44"/>
          <w:szCs w:val="44"/>
        </w:rPr>
      </w:pPr>
    </w:p>
    <w:p>
      <w:pPr>
        <w:pStyle w:val="20"/>
      </w:pPr>
    </w:p>
    <w:p>
      <w:pPr>
        <w:jc w:val="center"/>
        <w:rPr>
          <w:rFonts w:hint="eastAsia"/>
          <w:lang w:val="en-US" w:eastAsia="zh-CN"/>
        </w:rPr>
      </w:pPr>
      <w:r>
        <w:rPr>
          <w:rFonts w:hint="eastAsia" w:ascii="宋体" w:hAnsi="宋体" w:cs="Arial"/>
          <w:b/>
          <w:bCs/>
          <w:kern w:val="2"/>
          <w:sz w:val="36"/>
          <w:szCs w:val="36"/>
          <w:lang w:val="en-US" w:eastAsia="zh-CN" w:bidi="ar-SA"/>
        </w:rPr>
        <w:t>六横2024年-2026年“耕地智保”应用场景高位视频监控服务项目</w:t>
      </w:r>
    </w:p>
    <w:p>
      <w:pPr>
        <w:pStyle w:val="40"/>
      </w:pPr>
    </w:p>
    <w:p>
      <w:pPr>
        <w:tabs>
          <w:tab w:val="left" w:pos="4500"/>
        </w:tabs>
        <w:autoSpaceDE w:val="0"/>
        <w:autoSpaceDN w:val="0"/>
        <w:adjustRightInd w:val="0"/>
        <w:snapToGrid w:val="0"/>
        <w:spacing w:line="360" w:lineRule="auto"/>
        <w:jc w:val="center"/>
        <w:textAlignment w:val="bottom"/>
        <w:rPr>
          <w:rFonts w:ascii="宋体" w:hAnsi="宋体" w:cs="Arial"/>
          <w:b/>
          <w:sz w:val="72"/>
          <w:szCs w:val="72"/>
        </w:rPr>
      </w:pPr>
      <w:r>
        <w:rPr>
          <w:rFonts w:hint="eastAsia" w:ascii="宋体" w:hAnsi="宋体" w:cs="Arial"/>
          <w:b/>
          <w:sz w:val="72"/>
          <w:szCs w:val="72"/>
        </w:rPr>
        <w:t>公开招标采购文件</w:t>
      </w:r>
    </w:p>
    <w:p>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pPr>
        <w:shd w:val="clear" w:color="auto" w:fill="FFFFFF"/>
        <w:adjustRightInd w:val="0"/>
        <w:snapToGrid w:val="0"/>
        <w:spacing w:line="360" w:lineRule="auto"/>
        <w:textAlignment w:val="bottom"/>
        <w:rPr>
          <w:rFonts w:ascii="宋体" w:hAnsi="宋体" w:cs="Arial"/>
          <w:b/>
          <w:bCs/>
          <w:sz w:val="32"/>
          <w:szCs w:val="32"/>
        </w:rPr>
      </w:pPr>
    </w:p>
    <w:p>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pPr>
        <w:pStyle w:val="18"/>
      </w:pPr>
    </w:p>
    <w:p>
      <w:pPr>
        <w:shd w:val="clear" w:color="auto" w:fill="FFFFFF"/>
        <w:spacing w:line="360" w:lineRule="auto"/>
        <w:jc w:val="center"/>
        <w:rPr>
          <w:rFonts w:hint="default" w:ascii="宋体" w:hAnsi="宋体" w:cs="Arial"/>
          <w:b/>
          <w:bCs/>
          <w:sz w:val="36"/>
          <w:szCs w:val="36"/>
          <w:lang w:val="en-US"/>
        </w:rPr>
      </w:pPr>
      <w:r>
        <w:rPr>
          <w:rFonts w:hint="eastAsia" w:ascii="宋体" w:hAnsi="宋体" w:cs="Arial"/>
          <w:b/>
          <w:bCs/>
          <w:sz w:val="36"/>
          <w:szCs w:val="36"/>
        </w:rPr>
        <w:t>采购编号:RXZB-LH-2024-07</w:t>
      </w:r>
    </w:p>
    <w:p>
      <w:pPr>
        <w:shd w:val="clear" w:color="auto" w:fill="FFFFFF"/>
        <w:adjustRightInd w:val="0"/>
        <w:snapToGrid w:val="0"/>
        <w:spacing w:line="360" w:lineRule="auto"/>
        <w:jc w:val="center"/>
        <w:textAlignment w:val="bottom"/>
        <w:rPr>
          <w:rFonts w:ascii="宋体" w:hAnsi="宋体" w:cs="Arial"/>
          <w:b/>
          <w:bCs/>
          <w:sz w:val="28"/>
          <w:szCs w:val="28"/>
        </w:rPr>
      </w:pPr>
      <w:r>
        <w:rPr>
          <w:rFonts w:hint="eastAsia" w:ascii="宋体" w:hAnsi="宋体" w:cs="Arial"/>
          <w:b/>
          <w:bCs/>
          <w:sz w:val="28"/>
          <w:szCs w:val="28"/>
        </w:rPr>
        <w:t> </w:t>
      </w:r>
    </w:p>
    <w:p>
      <w:pPr>
        <w:shd w:val="clear" w:color="auto" w:fill="FFFFFF"/>
        <w:adjustRightInd w:val="0"/>
        <w:snapToGrid w:val="0"/>
        <w:spacing w:line="360" w:lineRule="auto"/>
        <w:jc w:val="center"/>
        <w:textAlignment w:val="bottom"/>
        <w:rPr>
          <w:rFonts w:ascii="宋体" w:hAnsi="宋体" w:cs="Arial"/>
          <w:b/>
          <w:bCs/>
          <w:sz w:val="28"/>
          <w:szCs w:val="28"/>
        </w:rPr>
      </w:pPr>
      <w:r>
        <w:rPr>
          <w:rFonts w:hint="eastAsia" w:ascii="宋体" w:hAnsi="宋体" w:cs="Arial"/>
          <w:b/>
          <w:bCs/>
          <w:sz w:val="28"/>
          <w:szCs w:val="28"/>
        </w:rPr>
        <w:t> </w:t>
      </w:r>
    </w:p>
    <w:p>
      <w:pPr>
        <w:shd w:val="clear" w:color="auto" w:fill="FFFFFF"/>
        <w:adjustRightInd w:val="0"/>
        <w:snapToGrid w:val="0"/>
        <w:spacing w:line="360" w:lineRule="auto"/>
        <w:jc w:val="center"/>
        <w:textAlignment w:val="bottom"/>
        <w:rPr>
          <w:rFonts w:ascii="宋体" w:hAnsi="宋体" w:cs="Arial"/>
          <w:b/>
          <w:bCs/>
          <w:sz w:val="28"/>
          <w:szCs w:val="28"/>
        </w:rPr>
      </w:pPr>
    </w:p>
    <w:p>
      <w:pPr>
        <w:shd w:val="clear" w:color="auto" w:fill="FFFFFF"/>
        <w:adjustRightInd w:val="0"/>
        <w:snapToGrid w:val="0"/>
        <w:spacing w:line="360" w:lineRule="auto"/>
        <w:jc w:val="center"/>
        <w:textAlignment w:val="bottom"/>
        <w:rPr>
          <w:rFonts w:ascii="宋体" w:hAnsi="宋体" w:cs="Arial"/>
          <w:b/>
          <w:bCs/>
          <w:sz w:val="28"/>
          <w:szCs w:val="28"/>
        </w:rPr>
      </w:pPr>
    </w:p>
    <w:p>
      <w:pPr>
        <w:shd w:val="clear" w:color="auto" w:fill="FFFFFF"/>
        <w:adjustRightInd w:val="0"/>
        <w:snapToGrid w:val="0"/>
        <w:spacing w:line="360" w:lineRule="auto"/>
        <w:jc w:val="center"/>
        <w:textAlignment w:val="bottom"/>
        <w:rPr>
          <w:rFonts w:ascii="宋体" w:hAnsi="宋体" w:cs="Arial"/>
          <w:b/>
          <w:bCs/>
          <w:sz w:val="28"/>
          <w:szCs w:val="28"/>
        </w:rPr>
      </w:pPr>
    </w:p>
    <w:p>
      <w:pPr>
        <w:shd w:val="clear" w:color="auto" w:fill="FFFFFF"/>
        <w:adjustRightInd w:val="0"/>
        <w:snapToGrid w:val="0"/>
        <w:spacing w:line="360" w:lineRule="auto"/>
        <w:textAlignment w:val="bottom"/>
        <w:rPr>
          <w:rFonts w:ascii="宋体" w:hAnsi="宋体" w:cs="Arial"/>
          <w:b/>
          <w:bCs/>
          <w:sz w:val="28"/>
          <w:szCs w:val="28"/>
        </w:rPr>
      </w:pPr>
      <w:r>
        <w:rPr>
          <w:rFonts w:ascii="宋体" w:hAnsi="宋体"/>
          <w:sz w:val="28"/>
          <w:szCs w:val="2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0" r="0" b="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ImTC/UAAAACQEA&#10;AA8AAAAAAAAAAQAgAAAAIgAAAGRycy9kb3ducmV2LnhtbFBLAQIUABQAAAAIAIdO4kChckE35QEA&#10;ALQDAAAOAAAAAAAAAAEAIAAAACMBAABkcnMvZTJvRG9jLnhtbFBLBQYAAAAABgAGAFkBAAB6BQAA&#10;AAA=&#10;">
                <v:fill on="f" focussize="0,0"/>
                <v:stroke color="#000000" joinstyle="round"/>
                <v:imagedata o:title=""/>
                <o:lock v:ext="edit" aspectratio="f"/>
                <w10:wrap type="square"/>
              </v:line>
            </w:pict>
          </mc:Fallback>
        </mc:AlternateContent>
      </w:r>
    </w:p>
    <w:p>
      <w:pPr>
        <w:shd w:val="clear" w:color="auto" w:fill="FFFFFF"/>
        <w:adjustRightInd w:val="0"/>
        <w:snapToGrid w:val="0"/>
        <w:spacing w:line="360" w:lineRule="auto"/>
        <w:ind w:firstLine="843" w:firstLineChars="300"/>
        <w:jc w:val="center"/>
        <w:textAlignment w:val="bottom"/>
        <w:rPr>
          <w:rFonts w:hint="eastAsia" w:ascii="宋体" w:hAnsi="宋体" w:cs="Arial"/>
          <w:b/>
          <w:bCs/>
          <w:sz w:val="28"/>
          <w:szCs w:val="28"/>
        </w:rPr>
      </w:pPr>
      <w:r>
        <w:rPr>
          <w:rFonts w:hint="eastAsia" w:ascii="宋体" w:hAnsi="宋体" w:cs="Arial"/>
          <w:b/>
          <w:bCs/>
          <w:sz w:val="28"/>
          <w:szCs w:val="28"/>
        </w:rPr>
        <w:t>采购人：浙江舟山群岛新区六横管理委员会</w:t>
      </w:r>
    </w:p>
    <w:p>
      <w:pPr>
        <w:shd w:val="clear" w:color="auto" w:fill="FFFFFF"/>
        <w:adjustRightInd w:val="0"/>
        <w:snapToGrid w:val="0"/>
        <w:spacing w:line="360" w:lineRule="auto"/>
        <w:ind w:firstLine="843" w:firstLineChars="300"/>
        <w:jc w:val="center"/>
        <w:textAlignment w:val="bottom"/>
        <w:rPr>
          <w:rFonts w:ascii="宋体" w:hAnsi="宋体" w:cs="Arial"/>
          <w:b/>
          <w:bCs/>
          <w:sz w:val="28"/>
          <w:szCs w:val="28"/>
        </w:rPr>
      </w:pPr>
      <w:r>
        <w:rPr>
          <w:rFonts w:hint="eastAsia" w:ascii="宋体" w:hAnsi="宋体" w:cs="Arial"/>
          <w:b/>
          <w:bCs/>
          <w:sz w:val="28"/>
          <w:szCs w:val="28"/>
        </w:rPr>
        <w:t>浙江舟山群岛新区六横管理委员会规划建设与交通局</w:t>
      </w:r>
    </w:p>
    <w:p>
      <w:pPr>
        <w:shd w:val="clear" w:color="auto" w:fill="FFFFFF"/>
        <w:adjustRightInd w:val="0"/>
        <w:snapToGrid w:val="0"/>
        <w:spacing w:line="360" w:lineRule="auto"/>
        <w:ind w:firstLine="843" w:firstLineChars="300"/>
        <w:jc w:val="center"/>
        <w:textAlignment w:val="bottom"/>
        <w:rPr>
          <w:rFonts w:ascii="宋体" w:hAnsi="宋体" w:cs="Arial"/>
          <w:b/>
          <w:bCs/>
          <w:sz w:val="32"/>
          <w:szCs w:val="32"/>
        </w:rPr>
      </w:pPr>
      <w:r>
        <w:rPr>
          <w:rFonts w:hint="eastAsia" w:ascii="宋体" w:hAnsi="宋体" w:cs="Arial"/>
          <w:b/>
          <w:bCs/>
          <w:sz w:val="28"/>
          <w:szCs w:val="28"/>
        </w:rPr>
        <w:t>采购代理机构：浙江荣昕项目管理有限公司</w:t>
      </w:r>
    </w:p>
    <w:p>
      <w:pPr>
        <w:shd w:val="clear" w:color="auto" w:fill="FFFFFF"/>
        <w:adjustRightInd w:val="0"/>
        <w:spacing w:line="360" w:lineRule="auto"/>
        <w:ind w:firstLine="843" w:firstLineChars="300"/>
        <w:jc w:val="center"/>
        <w:textAlignment w:val="baseline"/>
        <w:rPr>
          <w:rFonts w:hAnsi="宋体" w:cs="宋体"/>
          <w:sz w:val="44"/>
          <w:szCs w:val="44"/>
        </w:rPr>
      </w:pPr>
      <w:r>
        <w:rPr>
          <w:rFonts w:hint="eastAsia" w:ascii="宋体" w:hAnsi="宋体" w:cs="Arial"/>
          <w:b/>
          <w:bCs/>
          <w:sz w:val="28"/>
          <w:szCs w:val="28"/>
        </w:rPr>
        <w:t>二O二</w:t>
      </w:r>
      <w:r>
        <w:rPr>
          <w:rFonts w:hint="eastAsia" w:ascii="宋体" w:hAnsi="宋体" w:cs="Arial"/>
          <w:b/>
          <w:bCs/>
          <w:sz w:val="28"/>
          <w:szCs w:val="28"/>
          <w:lang w:val="en-US" w:eastAsia="zh-CN"/>
        </w:rPr>
        <w:t>四</w:t>
      </w:r>
      <w:r>
        <w:rPr>
          <w:rFonts w:hint="eastAsia" w:ascii="宋体" w:hAnsi="宋体" w:cs="Arial"/>
          <w:b/>
          <w:bCs/>
          <w:sz w:val="28"/>
          <w:szCs w:val="28"/>
        </w:rPr>
        <w:t>年</w:t>
      </w:r>
      <w:r>
        <w:rPr>
          <w:rFonts w:hint="eastAsia" w:ascii="宋体" w:hAnsi="宋体" w:cs="Arial"/>
          <w:b/>
          <w:bCs/>
          <w:sz w:val="28"/>
          <w:szCs w:val="28"/>
          <w:lang w:val="en-US" w:eastAsia="zh-CN"/>
        </w:rPr>
        <w:t>一</w:t>
      </w:r>
      <w:r>
        <w:rPr>
          <w:rFonts w:hint="eastAsia" w:ascii="宋体" w:hAnsi="宋体" w:cs="Arial"/>
          <w:b/>
          <w:bCs/>
          <w:sz w:val="28"/>
          <w:szCs w:val="28"/>
        </w:rPr>
        <w:t>月</w:t>
      </w:r>
    </w:p>
    <w:p>
      <w:pPr>
        <w:pStyle w:val="27"/>
        <w:spacing w:before="120" w:after="120" w:line="600" w:lineRule="auto"/>
        <w:jc w:val="center"/>
        <w:rPr>
          <w:rFonts w:hAnsi="宋体" w:eastAsia="宋体" w:cs="宋体"/>
          <w:sz w:val="44"/>
          <w:szCs w:val="44"/>
        </w:rPr>
        <w:sectPr>
          <w:footerReference r:id="rId6" w:type="first"/>
          <w:headerReference r:id="rId3" w:type="default"/>
          <w:headerReference r:id="rId4" w:type="even"/>
          <w:footerReference r:id="rId5" w:type="even"/>
          <w:pgSz w:w="11906" w:h="16838"/>
          <w:pgMar w:top="851" w:right="1134" w:bottom="737" w:left="1230" w:header="851" w:footer="794" w:gutter="0"/>
          <w:pgNumType w:start="0"/>
          <w:cols w:space="720" w:num="1"/>
          <w:titlePg/>
          <w:docGrid w:type="lines" w:linePitch="312" w:charSpace="0"/>
        </w:sectPr>
      </w:pPr>
    </w:p>
    <w:p>
      <w:pPr>
        <w:pStyle w:val="27"/>
        <w:spacing w:before="120" w:after="120" w:line="600" w:lineRule="auto"/>
        <w:jc w:val="center"/>
        <w:rPr>
          <w:rFonts w:hAnsi="宋体" w:eastAsia="宋体" w:cs="宋体"/>
          <w:sz w:val="44"/>
          <w:szCs w:val="44"/>
        </w:rPr>
      </w:pPr>
      <w:r>
        <w:rPr>
          <w:rFonts w:hint="eastAsia" w:hAnsi="宋体" w:eastAsia="宋体" w:cs="宋体"/>
          <w:sz w:val="44"/>
          <w:szCs w:val="44"/>
        </w:rPr>
        <w:t>目    录</w:t>
      </w:r>
    </w:p>
    <w:p>
      <w:pPr>
        <w:spacing w:before="120" w:line="360" w:lineRule="auto"/>
        <w:rPr>
          <w:rFonts w:ascii="宋体" w:hAnsi="宋体" w:cs="宋体"/>
          <w:sz w:val="32"/>
          <w:szCs w:val="32"/>
        </w:rPr>
      </w:pPr>
      <w:r>
        <w:rPr>
          <w:rFonts w:hint="eastAsia" w:ascii="宋体" w:hAnsi="宋体" w:cs="宋体"/>
          <w:sz w:val="32"/>
          <w:szCs w:val="32"/>
        </w:rPr>
        <w:t>第一章  采购公告</w:t>
      </w:r>
    </w:p>
    <w:p>
      <w:pPr>
        <w:tabs>
          <w:tab w:val="left" w:pos="7248"/>
        </w:tabs>
        <w:spacing w:before="120" w:line="360" w:lineRule="auto"/>
        <w:rPr>
          <w:rFonts w:ascii="宋体" w:hAnsi="宋体" w:cs="宋体"/>
          <w:sz w:val="32"/>
          <w:szCs w:val="32"/>
        </w:rPr>
      </w:pPr>
      <w:r>
        <w:rPr>
          <w:rFonts w:hint="eastAsia" w:ascii="宋体" w:hAnsi="宋体" w:cs="宋体"/>
          <w:sz w:val="32"/>
          <w:szCs w:val="32"/>
        </w:rPr>
        <w:t>第二章  采购需求</w:t>
      </w:r>
      <w:r>
        <w:rPr>
          <w:rFonts w:ascii="宋体" w:hAnsi="宋体" w:cs="宋体"/>
          <w:sz w:val="32"/>
          <w:szCs w:val="32"/>
        </w:rPr>
        <w:tab/>
      </w:r>
    </w:p>
    <w:p>
      <w:pPr>
        <w:spacing w:before="120" w:line="360" w:lineRule="auto"/>
        <w:rPr>
          <w:rFonts w:ascii="宋体" w:hAnsi="宋体" w:cs="宋体"/>
          <w:sz w:val="32"/>
          <w:szCs w:val="32"/>
        </w:rPr>
      </w:pPr>
      <w:r>
        <w:rPr>
          <w:rFonts w:hint="eastAsia" w:ascii="宋体" w:hAnsi="宋体" w:cs="宋体"/>
          <w:sz w:val="32"/>
          <w:szCs w:val="32"/>
        </w:rPr>
        <w:t>第三章  供应商须知</w:t>
      </w:r>
    </w:p>
    <w:p>
      <w:pPr>
        <w:spacing w:before="120" w:line="360" w:lineRule="auto"/>
        <w:ind w:firstLine="640" w:firstLineChars="200"/>
        <w:rPr>
          <w:rFonts w:ascii="宋体" w:hAnsi="宋体" w:cs="宋体"/>
          <w:sz w:val="32"/>
          <w:szCs w:val="32"/>
        </w:rPr>
      </w:pPr>
      <w:r>
        <w:rPr>
          <w:rFonts w:hint="eastAsia" w:ascii="宋体" w:hAnsi="宋体" w:cs="宋体"/>
          <w:sz w:val="32"/>
          <w:szCs w:val="32"/>
        </w:rPr>
        <w:t xml:space="preserve">前附表 </w:t>
      </w:r>
    </w:p>
    <w:p>
      <w:pPr>
        <w:spacing w:before="120" w:line="360" w:lineRule="auto"/>
        <w:ind w:firstLine="640" w:firstLineChars="200"/>
        <w:rPr>
          <w:rFonts w:ascii="宋体" w:hAnsi="宋体" w:cs="宋体"/>
          <w:sz w:val="32"/>
          <w:szCs w:val="32"/>
        </w:rPr>
      </w:pPr>
      <w:r>
        <w:rPr>
          <w:rFonts w:hint="eastAsia" w:ascii="宋体" w:hAnsi="宋体" w:cs="宋体"/>
          <w:sz w:val="32"/>
          <w:szCs w:val="32"/>
        </w:rPr>
        <w:t>一、总 则</w:t>
      </w:r>
    </w:p>
    <w:p>
      <w:pPr>
        <w:spacing w:before="120" w:line="360" w:lineRule="auto"/>
        <w:ind w:firstLine="640" w:firstLineChars="200"/>
        <w:rPr>
          <w:rFonts w:ascii="宋体" w:hAnsi="宋体" w:cs="宋体"/>
          <w:sz w:val="32"/>
          <w:szCs w:val="32"/>
        </w:rPr>
      </w:pPr>
      <w:r>
        <w:rPr>
          <w:rFonts w:hint="eastAsia" w:ascii="宋体" w:hAnsi="宋体" w:cs="宋体"/>
          <w:sz w:val="32"/>
          <w:szCs w:val="32"/>
        </w:rPr>
        <w:t>二、采购文件</w:t>
      </w:r>
    </w:p>
    <w:p>
      <w:pPr>
        <w:spacing w:before="120" w:line="360" w:lineRule="auto"/>
        <w:ind w:firstLine="640" w:firstLineChars="200"/>
        <w:rPr>
          <w:rFonts w:ascii="宋体" w:hAnsi="宋体" w:cs="宋体"/>
          <w:sz w:val="32"/>
          <w:szCs w:val="32"/>
        </w:rPr>
      </w:pPr>
      <w:r>
        <w:rPr>
          <w:rFonts w:hint="eastAsia" w:ascii="宋体" w:hAnsi="宋体" w:cs="宋体"/>
          <w:sz w:val="32"/>
          <w:szCs w:val="32"/>
        </w:rPr>
        <w:t>三、投标文件的编制</w:t>
      </w:r>
    </w:p>
    <w:p>
      <w:pPr>
        <w:spacing w:before="120" w:line="360" w:lineRule="auto"/>
        <w:ind w:firstLine="640" w:firstLineChars="200"/>
        <w:rPr>
          <w:rFonts w:ascii="宋体" w:hAnsi="宋体" w:cs="宋体"/>
          <w:sz w:val="32"/>
          <w:szCs w:val="32"/>
        </w:rPr>
      </w:pPr>
      <w:r>
        <w:rPr>
          <w:rFonts w:hint="eastAsia" w:ascii="宋体" w:hAnsi="宋体" w:cs="宋体"/>
          <w:sz w:val="32"/>
          <w:szCs w:val="32"/>
        </w:rPr>
        <w:t>四、开标</w:t>
      </w:r>
    </w:p>
    <w:p>
      <w:pPr>
        <w:spacing w:before="120" w:line="360" w:lineRule="auto"/>
        <w:ind w:firstLine="640" w:firstLineChars="200"/>
        <w:rPr>
          <w:rFonts w:ascii="宋体" w:hAnsi="宋体" w:cs="宋体"/>
          <w:sz w:val="32"/>
          <w:szCs w:val="32"/>
        </w:rPr>
      </w:pPr>
      <w:r>
        <w:rPr>
          <w:rFonts w:hint="eastAsia" w:ascii="宋体" w:hAnsi="宋体" w:cs="宋体"/>
          <w:sz w:val="32"/>
          <w:szCs w:val="32"/>
        </w:rPr>
        <w:t>五、评标</w:t>
      </w:r>
    </w:p>
    <w:p>
      <w:pPr>
        <w:spacing w:before="120" w:line="360" w:lineRule="auto"/>
        <w:ind w:firstLine="640" w:firstLineChars="200"/>
        <w:rPr>
          <w:rFonts w:ascii="宋体" w:hAnsi="宋体" w:cs="宋体"/>
          <w:sz w:val="32"/>
          <w:szCs w:val="32"/>
        </w:rPr>
      </w:pPr>
      <w:r>
        <w:rPr>
          <w:rFonts w:hint="eastAsia" w:ascii="宋体" w:hAnsi="宋体" w:cs="宋体"/>
          <w:sz w:val="32"/>
          <w:szCs w:val="32"/>
        </w:rPr>
        <w:t>六、废标</w:t>
      </w:r>
    </w:p>
    <w:p>
      <w:pPr>
        <w:spacing w:before="120" w:line="360" w:lineRule="auto"/>
        <w:ind w:firstLine="640" w:firstLineChars="200"/>
        <w:rPr>
          <w:rFonts w:ascii="宋体" w:hAnsi="宋体" w:cs="宋体"/>
          <w:sz w:val="32"/>
          <w:szCs w:val="32"/>
        </w:rPr>
      </w:pPr>
      <w:r>
        <w:rPr>
          <w:rFonts w:hint="eastAsia" w:ascii="宋体" w:hAnsi="宋体" w:cs="宋体"/>
          <w:sz w:val="32"/>
          <w:szCs w:val="32"/>
        </w:rPr>
        <w:t>七、定标</w:t>
      </w:r>
    </w:p>
    <w:p>
      <w:pPr>
        <w:spacing w:before="120" w:line="360" w:lineRule="auto"/>
        <w:ind w:firstLine="640" w:firstLineChars="200"/>
        <w:rPr>
          <w:rFonts w:ascii="宋体" w:hAnsi="宋体" w:cs="宋体"/>
          <w:sz w:val="32"/>
          <w:szCs w:val="32"/>
        </w:rPr>
      </w:pPr>
      <w:r>
        <w:rPr>
          <w:rFonts w:hint="eastAsia" w:ascii="宋体" w:hAnsi="宋体" w:cs="宋体"/>
          <w:sz w:val="32"/>
          <w:szCs w:val="32"/>
        </w:rPr>
        <w:t>八、合同授予</w:t>
      </w:r>
    </w:p>
    <w:p>
      <w:pPr>
        <w:spacing w:before="120" w:line="360" w:lineRule="auto"/>
        <w:rPr>
          <w:rFonts w:ascii="宋体" w:hAnsi="宋体" w:cs="宋体"/>
          <w:sz w:val="32"/>
          <w:szCs w:val="32"/>
        </w:rPr>
      </w:pPr>
      <w:r>
        <w:rPr>
          <w:rFonts w:hint="eastAsia" w:ascii="宋体" w:hAnsi="宋体" w:cs="宋体"/>
          <w:sz w:val="32"/>
          <w:szCs w:val="32"/>
        </w:rPr>
        <w:t>第四章  评标办法及标准</w:t>
      </w:r>
    </w:p>
    <w:p>
      <w:pPr>
        <w:spacing w:before="120" w:line="360" w:lineRule="auto"/>
        <w:rPr>
          <w:rFonts w:ascii="宋体" w:hAnsi="宋体" w:cs="宋体"/>
          <w:sz w:val="32"/>
          <w:szCs w:val="32"/>
        </w:rPr>
      </w:pPr>
      <w:r>
        <w:rPr>
          <w:rFonts w:hint="eastAsia" w:ascii="宋体" w:hAnsi="宋体" w:cs="宋体"/>
          <w:sz w:val="32"/>
          <w:szCs w:val="32"/>
        </w:rPr>
        <w:t>第五章  合同主要条款</w:t>
      </w:r>
    </w:p>
    <w:p>
      <w:pPr>
        <w:spacing w:before="120" w:line="360" w:lineRule="auto"/>
        <w:rPr>
          <w:rFonts w:ascii="宋体" w:hAnsi="宋体" w:cs="宋体"/>
          <w:sz w:val="32"/>
          <w:szCs w:val="32"/>
        </w:rPr>
      </w:pPr>
      <w:r>
        <w:rPr>
          <w:rFonts w:hint="eastAsia" w:ascii="宋体" w:hAnsi="宋体" w:cs="宋体"/>
          <w:sz w:val="32"/>
          <w:szCs w:val="32"/>
        </w:rPr>
        <w:t>第六章  投标文件格式</w:t>
      </w:r>
    </w:p>
    <w:p>
      <w:pPr>
        <w:jc w:val="center"/>
        <w:rPr>
          <w:rFonts w:ascii="黑体" w:hAnsi="黑体" w:eastAsia="黑体" w:cs="宋体"/>
          <w:sz w:val="32"/>
          <w:szCs w:val="32"/>
        </w:rPr>
      </w:pPr>
      <w:r>
        <w:rPr>
          <w:rFonts w:ascii="宋体" w:hAnsi="宋体" w:cs="宋体"/>
          <w:b/>
          <w:sz w:val="30"/>
          <w:szCs w:val="30"/>
        </w:rPr>
        <w:br w:type="page"/>
      </w:r>
      <w:bookmarkStart w:id="0" w:name="OLE_LINK1"/>
      <w:r>
        <w:rPr>
          <w:rFonts w:hint="eastAsia" w:ascii="黑体" w:hAnsi="黑体" w:eastAsia="黑体" w:cs="宋体"/>
          <w:sz w:val="32"/>
          <w:szCs w:val="32"/>
        </w:rPr>
        <w:t xml:space="preserve">第一章 </w:t>
      </w:r>
      <w:bookmarkStart w:id="1" w:name="OLE_LINK2"/>
      <w:bookmarkStart w:id="2" w:name="OLE_LINK3"/>
      <w:bookmarkStart w:id="3" w:name="OLE_LINK4"/>
      <w:r>
        <w:rPr>
          <w:rFonts w:hint="eastAsia" w:ascii="黑体" w:hAnsi="黑体" w:eastAsia="黑体" w:cs="宋体"/>
          <w:sz w:val="32"/>
          <w:szCs w:val="32"/>
        </w:rPr>
        <w:t>采购公告</w:t>
      </w:r>
    </w:p>
    <w:bookmarkEnd w:id="0"/>
    <w:bookmarkEnd w:id="1"/>
    <w:bookmarkEnd w:id="2"/>
    <w:bookmarkEnd w:id="3"/>
    <w:tbl>
      <w:tblPr>
        <w:tblStyle w:val="50"/>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rPr>
            </w:pPr>
            <w:r>
              <w:rPr>
                <w:rFonts w:hint="eastAsia" w:ascii="宋体" w:hAnsi="宋体" w:cs="宋体"/>
                <w:kern w:val="0"/>
                <w:szCs w:val="21"/>
              </w:rPr>
              <w:t>项目概况</w:t>
            </w:r>
          </w:p>
          <w:p>
            <w:pPr>
              <w:keepNext w:val="0"/>
              <w:keepLines w:val="0"/>
              <w:widowControl/>
              <w:suppressLineNumbers w:val="0"/>
              <w:spacing w:before="0" w:beforeAutospacing="0" w:after="0" w:afterAutospacing="0" w:line="360" w:lineRule="exact"/>
              <w:ind w:left="0" w:right="0" w:firstLine="420" w:firstLineChars="200"/>
              <w:jc w:val="left"/>
              <w:rPr>
                <w:rFonts w:hint="eastAsia" w:ascii="宋体" w:hAnsi="宋体" w:cs="宋体"/>
              </w:rPr>
            </w:pPr>
            <w:r>
              <w:rPr>
                <w:rFonts w:hint="eastAsia" w:ascii="宋体" w:hAnsi="宋体" w:cs="宋体"/>
                <w:kern w:val="0"/>
                <w:szCs w:val="21"/>
                <w:lang w:eastAsia="zh-CN"/>
              </w:rPr>
              <w:t>六横2024年-2026年“耕地智保”应用场景高位视频监控服务项目</w:t>
            </w:r>
            <w:r>
              <w:rPr>
                <w:rFonts w:hint="eastAsia" w:ascii="宋体" w:hAnsi="宋体" w:cs="宋体"/>
                <w:kern w:val="0"/>
                <w:szCs w:val="21"/>
              </w:rPr>
              <w:t>招标项目的潜在投标人应在政府采购云平台（https://www.zcygov.cn/）获取（下载）</w:t>
            </w:r>
            <w:r>
              <w:rPr>
                <w:rFonts w:hint="eastAsia" w:ascii="宋体" w:hAnsi="宋体" w:cs="宋体"/>
                <w:kern w:val="0"/>
                <w:szCs w:val="21"/>
                <w:lang w:val="en-US" w:eastAsia="zh-CN"/>
              </w:rPr>
              <w:t>采购</w:t>
            </w:r>
            <w:r>
              <w:rPr>
                <w:rFonts w:hint="eastAsia" w:ascii="宋体" w:hAnsi="宋体" w:cs="宋体"/>
                <w:kern w:val="0"/>
                <w:szCs w:val="21"/>
              </w:rPr>
              <w:t xml:space="preserve">文件，并于 </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 xml:space="preserve">日 </w:t>
            </w:r>
            <w:r>
              <w:rPr>
                <w:rFonts w:ascii="宋体" w:hAnsi="宋体" w:cs="宋体"/>
                <w:kern w:val="0"/>
                <w:szCs w:val="21"/>
                <w:highlight w:val="none"/>
              </w:rPr>
              <w:t>09</w:t>
            </w:r>
            <w:r>
              <w:rPr>
                <w:rFonts w:hint="eastAsia" w:ascii="宋体" w:hAnsi="宋体" w:cs="宋体"/>
                <w:kern w:val="0"/>
                <w:szCs w:val="21"/>
                <w:highlight w:val="none"/>
              </w:rPr>
              <w:t>:</w:t>
            </w:r>
            <w:r>
              <w:rPr>
                <w:rFonts w:hint="eastAsia" w:ascii="宋体" w:hAnsi="宋体" w:cs="宋体"/>
                <w:kern w:val="0"/>
                <w:szCs w:val="21"/>
                <w:highlight w:val="none"/>
                <w:lang w:val="en-US" w:eastAsia="zh-CN"/>
              </w:rPr>
              <w:t>00</w:t>
            </w:r>
            <w:r>
              <w:rPr>
                <w:rFonts w:hint="eastAsia" w:ascii="宋体" w:hAnsi="宋体" w:cs="宋体"/>
                <w:kern w:val="0"/>
                <w:szCs w:val="21"/>
                <w:highlight w:val="none"/>
              </w:rPr>
              <w:t>（</w:t>
            </w:r>
            <w:r>
              <w:rPr>
                <w:rFonts w:hint="eastAsia" w:ascii="宋体" w:hAnsi="宋体" w:cs="宋体"/>
                <w:kern w:val="0"/>
                <w:szCs w:val="21"/>
              </w:rPr>
              <w:t xml:space="preserve">北京时间）前递交（上传）投标文件。     </w:t>
            </w:r>
          </w:p>
        </w:tc>
      </w:tr>
    </w:tbl>
    <w:p>
      <w:pPr>
        <w:widowControl/>
        <w:spacing w:line="360" w:lineRule="exact"/>
        <w:jc w:val="left"/>
        <w:rPr>
          <w:rFonts w:hint="eastAsia" w:ascii="宋体" w:hAnsi="宋体" w:cs="宋体"/>
          <w:kern w:val="0"/>
          <w:szCs w:val="21"/>
        </w:rPr>
      </w:pPr>
      <w:r>
        <w:rPr>
          <w:rFonts w:hint="eastAsia" w:ascii="宋体" w:hAnsi="宋体" w:cs="宋体"/>
          <w:b/>
          <w:bCs/>
          <w:kern w:val="0"/>
          <w:szCs w:val="21"/>
        </w:rPr>
        <w:t>一、项目基本情况</w:t>
      </w:r>
      <w:r>
        <w:rPr>
          <w:rFonts w:hint="eastAsia" w:ascii="宋体" w:hAnsi="宋体" w:cs="宋体"/>
          <w:kern w:val="0"/>
          <w:szCs w:val="21"/>
        </w:rPr>
        <w:t xml:space="preserve"> </w:t>
      </w:r>
    </w:p>
    <w:p>
      <w:pPr>
        <w:widowControl/>
        <w:spacing w:line="360" w:lineRule="exact"/>
        <w:jc w:val="left"/>
        <w:rPr>
          <w:rFonts w:hint="default" w:ascii="宋体" w:hAnsi="宋体" w:cs="宋体"/>
          <w:kern w:val="0"/>
          <w:szCs w:val="21"/>
          <w:lang w:val="en-US"/>
        </w:rPr>
      </w:pPr>
      <w:r>
        <w:rPr>
          <w:rFonts w:hint="eastAsia" w:ascii="宋体" w:hAnsi="宋体" w:cs="宋体"/>
          <w:kern w:val="0"/>
          <w:szCs w:val="21"/>
        </w:rPr>
        <w:t>项目编号：</w:t>
      </w:r>
      <w:r>
        <w:rPr>
          <w:rFonts w:hint="eastAsia" w:ascii="宋体" w:hAnsi="宋体" w:cs="宋体"/>
          <w:kern w:val="0"/>
          <w:szCs w:val="21"/>
          <w:lang w:val="en-US" w:eastAsia="zh-CN"/>
        </w:rPr>
        <w:t xml:space="preserve"> RXZB-LH-2024-07</w:t>
      </w:r>
    </w:p>
    <w:p>
      <w:pPr>
        <w:widowControl/>
        <w:spacing w:line="360" w:lineRule="exact"/>
        <w:jc w:val="left"/>
        <w:rPr>
          <w:rFonts w:hint="eastAsia" w:ascii="宋体" w:hAnsi="宋体" w:cs="宋体"/>
          <w:kern w:val="0"/>
          <w:szCs w:val="21"/>
          <w:lang w:eastAsia="zh-CN"/>
        </w:rPr>
      </w:pPr>
      <w:r>
        <w:rPr>
          <w:rFonts w:hint="eastAsia" w:ascii="宋体" w:hAnsi="宋体" w:cs="宋体"/>
          <w:kern w:val="0"/>
          <w:szCs w:val="21"/>
        </w:rPr>
        <w:t>项目名称：</w:t>
      </w:r>
      <w:r>
        <w:rPr>
          <w:rFonts w:hint="eastAsia" w:ascii="宋体" w:hAnsi="宋体" w:cs="宋体"/>
          <w:kern w:val="0"/>
          <w:szCs w:val="21"/>
          <w:lang w:eastAsia="zh-CN"/>
        </w:rPr>
        <w:t>六横2024年-2026年“耕地智保”应用场景高位视频监控服务项目</w:t>
      </w:r>
    </w:p>
    <w:p>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1300000</w:t>
      </w:r>
    </w:p>
    <w:p>
      <w:pPr>
        <w:widowControl/>
        <w:spacing w:line="360" w:lineRule="exact"/>
        <w:jc w:val="left"/>
        <w:rPr>
          <w:rFonts w:hint="default" w:ascii="宋体" w:hAnsi="宋体" w:cs="宋体"/>
          <w:kern w:val="0"/>
          <w:szCs w:val="21"/>
          <w:lang w:val="en-US"/>
        </w:rPr>
      </w:pPr>
      <w:r>
        <w:rPr>
          <w:rFonts w:hint="eastAsia" w:ascii="宋体" w:hAnsi="宋体" w:cs="宋体"/>
          <w:kern w:val="0"/>
          <w:szCs w:val="21"/>
        </w:rPr>
        <w:t>最高限价（元）：</w:t>
      </w:r>
      <w:r>
        <w:rPr>
          <w:rFonts w:hint="eastAsia" w:ascii="宋体" w:hAnsi="宋体" w:cs="宋体"/>
          <w:kern w:val="0"/>
          <w:szCs w:val="21"/>
          <w:lang w:val="en-US" w:eastAsia="zh-CN"/>
        </w:rPr>
        <w:t>1300000</w:t>
      </w:r>
    </w:p>
    <w:p>
      <w:pPr>
        <w:widowControl/>
        <w:spacing w:line="360" w:lineRule="exact"/>
        <w:jc w:val="left"/>
        <w:rPr>
          <w:rFonts w:hint="eastAsia" w:ascii="宋体" w:hAnsi="宋体" w:cs="宋体"/>
          <w:kern w:val="0"/>
          <w:szCs w:val="21"/>
        </w:rPr>
      </w:pPr>
      <w:r>
        <w:rPr>
          <w:rFonts w:hint="eastAsia" w:ascii="宋体" w:hAnsi="宋体" w:cs="宋体"/>
          <w:kern w:val="0"/>
          <w:szCs w:val="21"/>
        </w:rPr>
        <w:t>采购需求：</w:t>
      </w:r>
    </w:p>
    <w:p>
      <w:pPr>
        <w:widowControl/>
        <w:spacing w:line="360" w:lineRule="exact"/>
        <w:jc w:val="left"/>
        <w:rPr>
          <w:rFonts w:hint="eastAsia" w:ascii="宋体" w:hAnsi="宋体" w:cs="宋体"/>
          <w:kern w:val="0"/>
          <w:szCs w:val="21"/>
        </w:rPr>
      </w:pPr>
      <w:r>
        <w:rPr>
          <w:rFonts w:hint="eastAsia" w:ascii="宋体" w:hAnsi="宋体" w:cs="宋体"/>
          <w:kern w:val="0"/>
          <w:szCs w:val="21"/>
        </w:rPr>
        <w:t>标项名称:</w:t>
      </w:r>
      <w:r>
        <w:rPr>
          <w:rFonts w:hint="eastAsia" w:ascii="宋体" w:hAnsi="宋体" w:cs="宋体"/>
          <w:kern w:val="0"/>
          <w:szCs w:val="21"/>
          <w:lang w:eastAsia="zh-CN"/>
        </w:rPr>
        <w:t>六横2024年-2026年“耕地智保”应用场景高位视频监控服务项目项目</w:t>
      </w:r>
      <w:r>
        <w:rPr>
          <w:rFonts w:hint="eastAsia" w:ascii="宋体" w:hAnsi="宋体" w:cs="宋体"/>
          <w:kern w:val="0"/>
          <w:szCs w:val="21"/>
        </w:rPr>
        <w:t>数量: 1</w:t>
      </w:r>
    </w:p>
    <w:p>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1300000</w:t>
      </w:r>
    </w:p>
    <w:p>
      <w:pPr>
        <w:widowControl/>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简要规格描述或项目基本概况介绍</w:t>
      </w:r>
      <w:r>
        <w:rPr>
          <w:rFonts w:hint="eastAsia" w:ascii="宋体" w:hAnsi="宋体" w:cs="宋体"/>
          <w:kern w:val="0"/>
          <w:szCs w:val="21"/>
          <w:lang w:eastAsia="zh-CN"/>
        </w:rPr>
        <w:t>：</w:t>
      </w:r>
      <w:r>
        <w:rPr>
          <w:rFonts w:hint="eastAsia" w:ascii="宋体" w:hAnsi="宋体" w:cs="宋体"/>
          <w:kern w:val="0"/>
          <w:szCs w:val="21"/>
        </w:rPr>
        <w:t xml:space="preserve"> 通过对耕地资源进行摸排踏勘，建立完备的耕地信息体系，利用高位视频资源和AI识别算法，将耕地管理业务数据和前端摄像机视频感知数据进行有效融合</w:t>
      </w:r>
      <w:r>
        <w:rPr>
          <w:rFonts w:hint="eastAsia" w:ascii="宋体" w:hAnsi="宋体" w:cs="宋体"/>
          <w:kern w:val="0"/>
          <w:szCs w:val="21"/>
          <w:lang w:eastAsia="zh-CN"/>
        </w:rPr>
        <w:t>，</w:t>
      </w:r>
      <w:r>
        <w:rPr>
          <w:rFonts w:hint="eastAsia" w:ascii="宋体" w:hAnsi="宋体" w:cs="宋体"/>
          <w:kern w:val="0"/>
          <w:szCs w:val="21"/>
          <w:lang w:val="en-US" w:eastAsia="zh-CN"/>
        </w:rPr>
        <w:t>详见采购需求。</w:t>
      </w:r>
    </w:p>
    <w:p>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备注：</w:t>
      </w:r>
      <w:r>
        <w:rPr>
          <w:rFonts w:hint="eastAsia" w:ascii="宋体" w:hAnsi="宋体" w:cs="宋体"/>
          <w:kern w:val="0"/>
          <w:szCs w:val="21"/>
          <w:lang w:val="en-US" w:eastAsia="zh-CN"/>
        </w:rPr>
        <w:t>/</w:t>
      </w:r>
    </w:p>
    <w:p>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合同履约期限：202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2</w:t>
      </w:r>
      <w:r>
        <w:rPr>
          <w:rFonts w:hint="eastAsia" w:ascii="宋体" w:hAnsi="宋体" w:cs="宋体"/>
          <w:kern w:val="0"/>
          <w:szCs w:val="21"/>
        </w:rPr>
        <w:t>月</w:t>
      </w:r>
      <w:r>
        <w:rPr>
          <w:rFonts w:hint="eastAsia" w:ascii="宋体" w:hAnsi="宋体" w:cs="宋体"/>
          <w:kern w:val="0"/>
          <w:szCs w:val="21"/>
          <w:lang w:val="en-US" w:eastAsia="zh-CN"/>
        </w:rPr>
        <w:t>至2026年2月</w:t>
      </w:r>
      <w:r>
        <w:rPr>
          <w:rFonts w:hint="eastAsia" w:ascii="宋体" w:hAnsi="宋体" w:cs="宋体"/>
          <w:kern w:val="0"/>
          <w:szCs w:val="21"/>
        </w:rPr>
        <w:t>。</w:t>
      </w:r>
    </w:p>
    <w:p>
      <w:pPr>
        <w:widowControl/>
        <w:spacing w:line="360" w:lineRule="exact"/>
        <w:jc w:val="left"/>
        <w:rPr>
          <w:rFonts w:hint="eastAsia" w:ascii="宋体" w:hAnsi="宋体" w:cs="宋体"/>
          <w:kern w:val="0"/>
          <w:szCs w:val="21"/>
        </w:rPr>
      </w:pPr>
      <w:r>
        <w:rPr>
          <w:rFonts w:hint="eastAsia" w:ascii="宋体" w:hAnsi="宋体" w:cs="宋体"/>
          <w:kern w:val="0"/>
          <w:szCs w:val="21"/>
        </w:rPr>
        <w:t>本项目（否）接受联合体投标。</w:t>
      </w:r>
    </w:p>
    <w:p>
      <w:pPr>
        <w:widowControl/>
        <w:spacing w:line="360" w:lineRule="exact"/>
        <w:jc w:val="left"/>
        <w:rPr>
          <w:rFonts w:hint="eastAsia" w:ascii="宋体" w:hAnsi="宋体" w:cs="宋体"/>
          <w:b/>
          <w:bCs/>
          <w:kern w:val="0"/>
          <w:szCs w:val="21"/>
        </w:rPr>
      </w:pPr>
      <w:r>
        <w:rPr>
          <w:rFonts w:hint="eastAsia" w:ascii="宋体" w:hAnsi="宋体" w:cs="宋体"/>
          <w:b/>
          <w:bCs/>
          <w:kern w:val="0"/>
          <w:szCs w:val="21"/>
        </w:rPr>
        <w:t>二、申请人的资格要求：</w:t>
      </w:r>
    </w:p>
    <w:p>
      <w:pPr>
        <w:pStyle w:val="45"/>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5"/>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2.落实政府采购政策需满足的资格要求：无 </w:t>
      </w:r>
    </w:p>
    <w:p>
      <w:pPr>
        <w:pStyle w:val="45"/>
        <w:widowControl/>
        <w:spacing w:before="0" w:beforeAutospacing="0" w:after="0" w:afterAutospacing="0" w:line="360" w:lineRule="auto"/>
        <w:ind w:firstLine="420" w:firstLineChars="200"/>
        <w:jc w:val="both"/>
        <w:rPr>
          <w:rFonts w:ascii="Times New Roman" w:hAnsi="Times New Roman"/>
          <w:b/>
          <w:bCs/>
          <w:sz w:val="21"/>
          <w:szCs w:val="21"/>
        </w:rPr>
      </w:pPr>
      <w:r>
        <w:rPr>
          <w:rFonts w:ascii="Times New Roman" w:hAnsi="Times New Roman"/>
          <w:sz w:val="21"/>
          <w:szCs w:val="21"/>
        </w:rPr>
        <w:t>3.本项目的特定资格要求：</w:t>
      </w:r>
      <w:r>
        <w:rPr>
          <w:rFonts w:hint="eastAsia" w:ascii="Times New Roman" w:hAnsi="Times New Roman"/>
          <w:b/>
          <w:bCs/>
          <w:sz w:val="21"/>
          <w:szCs w:val="21"/>
          <w:lang w:val="en-US" w:eastAsia="zh-CN"/>
        </w:rPr>
        <w:t>/</w:t>
      </w:r>
      <w:r>
        <w:rPr>
          <w:rFonts w:hint="eastAsia" w:ascii="Times New Roman" w:hAnsi="Times New Roman"/>
          <w:b/>
          <w:bCs/>
          <w:sz w:val="21"/>
          <w:szCs w:val="21"/>
        </w:rPr>
        <w:t>。</w:t>
      </w:r>
    </w:p>
    <w:p>
      <w:pPr>
        <w:widowControl/>
        <w:spacing w:line="360" w:lineRule="exact"/>
        <w:jc w:val="left"/>
        <w:rPr>
          <w:rFonts w:hint="eastAsia" w:ascii="宋体" w:hAnsi="宋体" w:cs="宋体"/>
          <w:b/>
          <w:bCs/>
          <w:kern w:val="0"/>
          <w:szCs w:val="21"/>
        </w:rPr>
      </w:pPr>
      <w:r>
        <w:rPr>
          <w:rFonts w:hint="eastAsia" w:ascii="宋体" w:hAnsi="宋体" w:cs="宋体"/>
          <w:b/>
          <w:bCs/>
          <w:kern w:val="0"/>
          <w:szCs w:val="21"/>
        </w:rPr>
        <w:t>三、获取</w:t>
      </w:r>
      <w:r>
        <w:rPr>
          <w:rFonts w:hint="eastAsia" w:ascii="宋体" w:hAnsi="宋体" w:cs="宋体"/>
          <w:b/>
          <w:bCs/>
          <w:kern w:val="0"/>
          <w:szCs w:val="21"/>
          <w:lang w:val="en-US" w:eastAsia="zh-CN"/>
        </w:rPr>
        <w:t>采购磋商</w:t>
      </w:r>
      <w:r>
        <w:rPr>
          <w:rFonts w:hint="eastAsia" w:ascii="宋体" w:hAnsi="宋体" w:cs="宋体"/>
          <w:b/>
          <w:bCs/>
          <w:kern w:val="0"/>
          <w:szCs w:val="21"/>
        </w:rPr>
        <w:t>文件</w:t>
      </w:r>
    </w:p>
    <w:p>
      <w:pPr>
        <w:widowControl/>
        <w:spacing w:line="360" w:lineRule="exact"/>
        <w:jc w:val="left"/>
        <w:rPr>
          <w:rFonts w:hint="eastAsia" w:ascii="宋体" w:hAnsi="宋体" w:cs="宋体"/>
          <w:kern w:val="0"/>
          <w:szCs w:val="21"/>
        </w:rPr>
      </w:pPr>
      <w:r>
        <w:rPr>
          <w:rFonts w:hint="eastAsia" w:ascii="宋体" w:hAnsi="宋体" w:cs="宋体"/>
          <w:kern w:val="0"/>
          <w:szCs w:val="21"/>
        </w:rPr>
        <w:t>时间：/至</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 xml:space="preserve"> 1 </w:t>
      </w:r>
      <w:r>
        <w:rPr>
          <w:rFonts w:hint="eastAsia" w:ascii="宋体" w:hAnsi="宋体" w:cs="宋体"/>
          <w:kern w:val="0"/>
          <w:szCs w:val="21"/>
        </w:rPr>
        <w:t>月</w:t>
      </w:r>
      <w:r>
        <w:rPr>
          <w:rFonts w:hint="eastAsia" w:ascii="宋体" w:hAnsi="宋体" w:cs="宋体"/>
          <w:kern w:val="0"/>
          <w:szCs w:val="21"/>
          <w:lang w:val="en-US" w:eastAsia="zh-CN"/>
        </w:rPr>
        <w:t xml:space="preserve"> 26</w:t>
      </w:r>
      <w:r>
        <w:rPr>
          <w:rFonts w:hint="eastAsia" w:ascii="宋体" w:hAnsi="宋体" w:cs="宋体"/>
          <w:kern w:val="0"/>
          <w:szCs w:val="21"/>
        </w:rPr>
        <w:t>日</w:t>
      </w:r>
      <w:r>
        <w:rPr>
          <w:rFonts w:hint="eastAsia" w:ascii="宋体" w:hAnsi="宋体" w:cs="宋体"/>
          <w:kern w:val="0"/>
          <w:szCs w:val="21"/>
          <w:lang w:val="en-US" w:eastAsia="zh-CN"/>
        </w:rPr>
        <w:t>止</w:t>
      </w:r>
      <w:r>
        <w:rPr>
          <w:rFonts w:hint="eastAsia" w:ascii="宋体" w:hAnsi="宋体" w:cs="宋体"/>
          <w:kern w:val="0"/>
          <w:szCs w:val="21"/>
        </w:rPr>
        <w:t>，每天上午00:00至12:00，下午12:00至23:59（北京时间，线上获取法定节假日均可，线下获取文件法定节假日除外）</w:t>
      </w:r>
    </w:p>
    <w:p>
      <w:pPr>
        <w:widowControl/>
        <w:spacing w:line="360" w:lineRule="exact"/>
        <w:jc w:val="left"/>
        <w:rPr>
          <w:rFonts w:hint="eastAsia" w:ascii="宋体" w:hAnsi="宋体" w:cs="宋体"/>
          <w:kern w:val="0"/>
          <w:szCs w:val="21"/>
        </w:rPr>
      </w:pPr>
      <w:r>
        <w:rPr>
          <w:rFonts w:hint="eastAsia" w:ascii="宋体" w:hAnsi="宋体" w:cs="宋体"/>
          <w:kern w:val="0"/>
          <w:szCs w:val="21"/>
        </w:rPr>
        <w:t>地点（网址）：政府采购云平台（</w:t>
      </w:r>
      <w:r>
        <w:fldChar w:fldCharType="begin"/>
      </w:r>
      <w:r>
        <w:instrText xml:space="preserve"> HYPERLINK "https://www.zcygov.cn/" </w:instrText>
      </w:r>
      <w:r>
        <w:fldChar w:fldCharType="separate"/>
      </w:r>
      <w:r>
        <w:rPr>
          <w:rFonts w:hint="eastAsia"/>
        </w:rPr>
        <w:t>https://www.zcygov.cn/</w:t>
      </w:r>
      <w:r>
        <w:rPr>
          <w:rFonts w:hint="eastAsia"/>
        </w:rPr>
        <w:fldChar w:fldCharType="end"/>
      </w:r>
      <w:r>
        <w:rPr>
          <w:rFonts w:hint="eastAsia" w:ascii="宋体" w:hAnsi="宋体" w:cs="宋体"/>
          <w:kern w:val="0"/>
          <w:szCs w:val="21"/>
        </w:rPr>
        <w:t xml:space="preserve">） </w:t>
      </w:r>
    </w:p>
    <w:p>
      <w:pPr>
        <w:widowControl/>
        <w:spacing w:line="360" w:lineRule="exact"/>
        <w:jc w:val="left"/>
        <w:rPr>
          <w:rFonts w:hint="eastAsia" w:ascii="宋体" w:hAnsi="宋体" w:cs="宋体"/>
          <w:kern w:val="0"/>
          <w:szCs w:val="21"/>
        </w:rPr>
      </w:pPr>
      <w:r>
        <w:rPr>
          <w:rFonts w:hint="eastAsia" w:ascii="宋体" w:hAnsi="宋体" w:cs="宋体"/>
          <w:kern w:val="0"/>
          <w:szCs w:val="21"/>
        </w:rPr>
        <w:t>方式：网上获取</w:t>
      </w:r>
      <w:r>
        <w:rPr>
          <w:rFonts w:hint="eastAsia" w:ascii="宋体" w:hAnsi="宋体" w:cs="宋体"/>
          <w:kern w:val="0"/>
          <w:szCs w:val="21"/>
          <w:lang w:val="en-US" w:eastAsia="zh-CN"/>
        </w:rPr>
        <w:t>磋商</w:t>
      </w:r>
      <w:r>
        <w:rPr>
          <w:rFonts w:hint="eastAsia" w:ascii="宋体" w:hAnsi="宋体" w:cs="宋体"/>
          <w:kern w:val="0"/>
          <w:szCs w:val="21"/>
        </w:rPr>
        <w:t>文件，投标供应商须通过“政采云”注册账号、密码登录系统后获取</w:t>
      </w:r>
      <w:r>
        <w:rPr>
          <w:rFonts w:hint="eastAsia" w:ascii="宋体" w:hAnsi="宋体" w:cs="宋体"/>
          <w:kern w:val="0"/>
          <w:szCs w:val="21"/>
          <w:lang w:val="en-US" w:eastAsia="zh-CN"/>
        </w:rPr>
        <w:t>采购</w:t>
      </w:r>
      <w:r>
        <w:rPr>
          <w:rFonts w:hint="eastAsia" w:ascii="宋体" w:hAnsi="宋体" w:cs="宋体"/>
          <w:kern w:val="0"/>
          <w:szCs w:val="21"/>
        </w:rPr>
        <w:t>文件。获取时间截止后不允许潜在供应商获取</w:t>
      </w:r>
      <w:r>
        <w:rPr>
          <w:rFonts w:hint="eastAsia" w:ascii="宋体" w:hAnsi="宋体" w:cs="宋体"/>
          <w:kern w:val="0"/>
          <w:szCs w:val="21"/>
          <w:lang w:val="en-US" w:eastAsia="zh-CN"/>
        </w:rPr>
        <w:t>采购</w:t>
      </w:r>
      <w:r>
        <w:rPr>
          <w:rFonts w:hint="eastAsia" w:ascii="宋体" w:hAnsi="宋体" w:cs="宋体"/>
          <w:kern w:val="0"/>
          <w:szCs w:val="21"/>
          <w:lang w:eastAsia="zh-CN"/>
        </w:rPr>
        <w:t>文件</w:t>
      </w:r>
      <w:r>
        <w:rPr>
          <w:rFonts w:hint="eastAsia" w:ascii="宋体" w:hAnsi="宋体" w:cs="宋体"/>
          <w:kern w:val="0"/>
          <w:szCs w:val="21"/>
        </w:rPr>
        <w:t xml:space="preserve">。 </w:t>
      </w:r>
    </w:p>
    <w:p>
      <w:pPr>
        <w:widowControl/>
        <w:spacing w:line="360" w:lineRule="exact"/>
        <w:jc w:val="left"/>
        <w:rPr>
          <w:rFonts w:hint="eastAsia" w:ascii="宋体" w:hAnsi="宋体" w:cs="宋体"/>
          <w:kern w:val="0"/>
          <w:szCs w:val="21"/>
        </w:rPr>
      </w:pPr>
      <w:r>
        <w:rPr>
          <w:rFonts w:hint="eastAsia" w:ascii="宋体" w:hAnsi="宋体" w:cs="宋体"/>
          <w:kern w:val="0"/>
          <w:szCs w:val="21"/>
        </w:rPr>
        <w:t>售价（元）：0 </w:t>
      </w:r>
    </w:p>
    <w:p>
      <w:pPr>
        <w:widowControl/>
        <w:spacing w:line="360" w:lineRule="exact"/>
        <w:jc w:val="left"/>
        <w:rPr>
          <w:rFonts w:hint="eastAsia" w:ascii="宋体" w:hAnsi="宋体" w:cs="宋体"/>
          <w:kern w:val="0"/>
          <w:szCs w:val="21"/>
        </w:rPr>
      </w:pPr>
      <w:r>
        <w:rPr>
          <w:rFonts w:hint="eastAsia" w:ascii="宋体" w:hAnsi="宋体" w:cs="宋体"/>
          <w:b/>
          <w:bCs/>
          <w:kern w:val="0"/>
          <w:szCs w:val="21"/>
        </w:rPr>
        <w:t>四、提交投标文件截止时间、开标时间和地点</w:t>
      </w:r>
    </w:p>
    <w:p>
      <w:pPr>
        <w:widowControl/>
        <w:spacing w:line="360" w:lineRule="exact"/>
        <w:jc w:val="left"/>
        <w:rPr>
          <w:rFonts w:hint="eastAsia"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 xml:space="preserve"> 2 </w:t>
      </w:r>
      <w:r>
        <w:rPr>
          <w:rFonts w:hint="eastAsia" w:ascii="宋体" w:hAnsi="宋体" w:cs="宋体"/>
          <w:kern w:val="0"/>
          <w:szCs w:val="21"/>
        </w:rPr>
        <w:t>月</w:t>
      </w:r>
      <w:r>
        <w:rPr>
          <w:rFonts w:hint="eastAsia" w:ascii="宋体" w:hAnsi="宋体" w:cs="宋体"/>
          <w:kern w:val="0"/>
          <w:szCs w:val="21"/>
          <w:lang w:val="en-US" w:eastAsia="zh-CN"/>
        </w:rPr>
        <w:t xml:space="preserve"> 7 </w:t>
      </w:r>
      <w:r>
        <w:rPr>
          <w:rFonts w:hint="eastAsia" w:ascii="宋体" w:hAnsi="宋体" w:cs="宋体"/>
          <w:kern w:val="0"/>
          <w:szCs w:val="21"/>
        </w:rPr>
        <w:t>日9:</w:t>
      </w:r>
      <w:r>
        <w:rPr>
          <w:rFonts w:hint="eastAsia" w:ascii="宋体" w:hAnsi="宋体" w:cs="宋体"/>
          <w:kern w:val="0"/>
          <w:szCs w:val="21"/>
          <w:lang w:val="en-US" w:eastAsia="zh-CN"/>
        </w:rPr>
        <w:t>30</w:t>
      </w:r>
      <w:r>
        <w:rPr>
          <w:rFonts w:hint="eastAsia" w:ascii="宋体" w:hAnsi="宋体" w:cs="宋体"/>
          <w:kern w:val="0"/>
          <w:szCs w:val="21"/>
        </w:rPr>
        <w:t>（北京时间）</w:t>
      </w:r>
    </w:p>
    <w:p>
      <w:pPr>
        <w:widowControl/>
        <w:spacing w:line="360" w:lineRule="exact"/>
        <w:jc w:val="left"/>
        <w:rPr>
          <w:rFonts w:hint="eastAsia" w:ascii="宋体" w:hAnsi="宋体" w:cs="宋体"/>
          <w:kern w:val="0"/>
          <w:szCs w:val="21"/>
        </w:rPr>
      </w:pPr>
      <w:r>
        <w:rPr>
          <w:rFonts w:hint="eastAsia" w:ascii="宋体" w:hAnsi="宋体" w:cs="宋体"/>
          <w:kern w:val="0"/>
          <w:szCs w:val="21"/>
        </w:rPr>
        <w:t>投标地点（网址）：通过“政府采购云平台（www.zcygov.cn）”在线递交</w:t>
      </w:r>
    </w:p>
    <w:p>
      <w:pPr>
        <w:widowControl/>
        <w:spacing w:line="360" w:lineRule="exact"/>
        <w:jc w:val="left"/>
        <w:rPr>
          <w:rFonts w:hint="eastAsia" w:ascii="宋体" w:hAnsi="宋体" w:cs="宋体"/>
          <w:kern w:val="0"/>
          <w:szCs w:val="21"/>
        </w:rPr>
      </w:pPr>
      <w:r>
        <w:rPr>
          <w:rFonts w:hint="eastAsia" w:ascii="宋体" w:hAnsi="宋体" w:cs="宋体"/>
          <w:kern w:val="0"/>
          <w:szCs w:val="21"/>
        </w:rPr>
        <w:t>开标时间：</w:t>
      </w:r>
      <w:r>
        <w:rPr>
          <w:rFonts w:hint="eastAsia" w:ascii="宋体" w:hAnsi="宋体" w:cs="宋体"/>
          <w:kern w:val="0"/>
          <w:szCs w:val="21"/>
          <w:lang w:eastAsia="zh-CN"/>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 xml:space="preserve"> 2 </w:t>
      </w:r>
      <w:r>
        <w:rPr>
          <w:rFonts w:hint="eastAsia" w:ascii="宋体" w:hAnsi="宋体" w:cs="宋体"/>
          <w:kern w:val="0"/>
          <w:szCs w:val="21"/>
        </w:rPr>
        <w:t>月</w:t>
      </w:r>
      <w:r>
        <w:rPr>
          <w:rFonts w:hint="eastAsia" w:ascii="宋体" w:hAnsi="宋体" w:cs="宋体"/>
          <w:kern w:val="0"/>
          <w:szCs w:val="21"/>
          <w:lang w:val="en-US" w:eastAsia="zh-CN"/>
        </w:rPr>
        <w:t xml:space="preserve"> 7 </w:t>
      </w:r>
      <w:r>
        <w:rPr>
          <w:rFonts w:hint="eastAsia" w:ascii="宋体" w:hAnsi="宋体" w:cs="宋体"/>
          <w:kern w:val="0"/>
          <w:szCs w:val="21"/>
        </w:rPr>
        <w:t>日9:</w:t>
      </w:r>
      <w:r>
        <w:rPr>
          <w:rFonts w:hint="eastAsia" w:ascii="宋体" w:hAnsi="宋体" w:cs="宋体"/>
          <w:kern w:val="0"/>
          <w:szCs w:val="21"/>
          <w:lang w:val="en-US" w:eastAsia="zh-CN"/>
        </w:rPr>
        <w:t>30</w:t>
      </w:r>
      <w:r>
        <w:rPr>
          <w:rFonts w:hint="eastAsia" w:ascii="宋体" w:hAnsi="宋体" w:cs="宋体"/>
          <w:kern w:val="0"/>
          <w:szCs w:val="21"/>
        </w:rPr>
        <w:t>（北京时间）</w:t>
      </w:r>
    </w:p>
    <w:p>
      <w:pPr>
        <w:widowControl/>
        <w:spacing w:line="360" w:lineRule="exact"/>
        <w:jc w:val="left"/>
        <w:rPr>
          <w:rFonts w:hint="eastAsia" w:ascii="宋体" w:hAnsi="宋体" w:cs="宋体"/>
          <w:kern w:val="0"/>
          <w:szCs w:val="21"/>
        </w:rPr>
      </w:pPr>
      <w:r>
        <w:rPr>
          <w:rFonts w:hint="eastAsia" w:ascii="宋体" w:hAnsi="宋体" w:cs="宋体"/>
          <w:kern w:val="0"/>
          <w:szCs w:val="21"/>
        </w:rPr>
        <w:t>开标地点（网址）：投标人需在任意地点通过“政府采购云平台（www.zcygov.cn）”在线投标响应。</w:t>
      </w:r>
    </w:p>
    <w:p>
      <w:pPr>
        <w:widowControl/>
        <w:spacing w:line="360" w:lineRule="exact"/>
        <w:jc w:val="left"/>
        <w:rPr>
          <w:rFonts w:hint="eastAsia" w:ascii="宋体" w:hAnsi="宋体" w:cs="宋体"/>
          <w:kern w:val="0"/>
          <w:szCs w:val="21"/>
        </w:rPr>
      </w:pPr>
      <w:r>
        <w:rPr>
          <w:rFonts w:hint="eastAsia" w:ascii="宋体" w:hAnsi="宋体" w:cs="宋体"/>
          <w:b/>
          <w:bCs/>
          <w:kern w:val="0"/>
          <w:szCs w:val="21"/>
        </w:rPr>
        <w:t>五、公告期限</w:t>
      </w:r>
    </w:p>
    <w:p>
      <w:pPr>
        <w:widowControl/>
        <w:spacing w:line="360" w:lineRule="exact"/>
        <w:jc w:val="left"/>
        <w:rPr>
          <w:rFonts w:hint="eastAsia"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5个工作日</w:t>
      </w:r>
      <w:r>
        <w:rPr>
          <w:rFonts w:hint="eastAsia" w:ascii="宋体" w:hAnsi="宋体" w:cs="宋体"/>
          <w:kern w:val="0"/>
          <w:szCs w:val="21"/>
        </w:rPr>
        <w:t>。</w:t>
      </w:r>
    </w:p>
    <w:p>
      <w:pPr>
        <w:widowControl/>
        <w:spacing w:line="360" w:lineRule="exact"/>
        <w:jc w:val="left"/>
        <w:rPr>
          <w:rFonts w:hint="eastAsia" w:ascii="宋体" w:hAnsi="宋体" w:cs="宋体"/>
          <w:kern w:val="0"/>
          <w:szCs w:val="21"/>
        </w:rPr>
      </w:pPr>
      <w:r>
        <w:rPr>
          <w:rFonts w:hint="eastAsia" w:ascii="宋体" w:hAnsi="宋体" w:cs="宋体"/>
          <w:b/>
          <w:bCs/>
          <w:kern w:val="0"/>
          <w:szCs w:val="21"/>
        </w:rPr>
        <w:t>六、其他补充事宜</w:t>
      </w:r>
    </w:p>
    <w:p>
      <w:pPr>
        <w:pStyle w:val="45"/>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ascii="仿宋" w:hAnsi="仿宋" w:eastAsia="仿宋" w:cs="仿宋"/>
          <w:i w:val="0"/>
          <w:iCs w:val="0"/>
          <w:caps w:val="0"/>
          <w:color w:val="000000"/>
          <w:spacing w:val="0"/>
          <w:sz w:val="27"/>
          <w:szCs w:val="27"/>
        </w:rPr>
        <w:t>　</w:t>
      </w:r>
      <w:r>
        <w:rPr>
          <w:rFonts w:hint="eastAsia" w:ascii="宋体" w:hAnsi="宋体" w:eastAsia="宋体" w:cs="宋体"/>
          <w:kern w:val="0"/>
          <w:sz w:val="21"/>
          <w:szCs w:val="21"/>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45"/>
        <w:keepNext w:val="0"/>
        <w:keepLines w:val="0"/>
        <w:widowControl/>
        <w:suppressLineNumbers w:val="0"/>
        <w:spacing w:before="75" w:beforeAutospacing="0" w:after="75" w:afterAutospacing="0" w:line="360" w:lineRule="auto"/>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5"/>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5"/>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w:t>
      </w:r>
      <w:r>
        <w:rPr>
          <w:rFonts w:hint="eastAsia" w:ascii="宋体" w:hAnsi="宋体" w:eastAsia="宋体" w:cs="宋体"/>
          <w:b/>
          <w:bCs/>
          <w:kern w:val="0"/>
          <w:sz w:val="21"/>
          <w:szCs w:val="21"/>
          <w:lang w:val="en-US" w:eastAsia="zh-CN" w:bidi="ar-SA"/>
        </w:rPr>
        <w:t>　4.其他事项：经采购人确认，本项目</w:t>
      </w:r>
      <w:r>
        <w:rPr>
          <w:rFonts w:hint="eastAsia" w:eastAsia="宋体" w:cs="宋体"/>
          <w:b/>
          <w:bCs/>
          <w:kern w:val="0"/>
          <w:sz w:val="21"/>
          <w:szCs w:val="21"/>
          <w:lang w:val="en-US" w:eastAsia="zh-CN" w:bidi="ar-SA"/>
        </w:rPr>
        <w:t>不</w:t>
      </w:r>
      <w:r>
        <w:rPr>
          <w:rFonts w:hint="eastAsia" w:ascii="宋体" w:hAnsi="宋体" w:eastAsia="宋体" w:cs="宋体"/>
          <w:b/>
          <w:bCs/>
          <w:kern w:val="0"/>
          <w:sz w:val="21"/>
          <w:szCs w:val="21"/>
          <w:lang w:val="en-US" w:eastAsia="zh-CN" w:bidi="ar-SA"/>
        </w:rPr>
        <w:t>属于专门面向中小企业采购的预留份额项目。</w:t>
      </w:r>
    </w:p>
    <w:p>
      <w:pPr>
        <w:pStyle w:val="45"/>
        <w:keepNext w:val="0"/>
        <w:keepLines w:val="0"/>
        <w:widowControl/>
        <w:suppressLineNumbers w:val="0"/>
        <w:spacing w:before="75" w:beforeAutospacing="0" w:after="75" w:afterAutospacing="0" w:line="315" w:lineRule="atLeast"/>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5.其他</w:t>
      </w:r>
      <w:r>
        <w:rPr>
          <w:rFonts w:hint="eastAsia" w:eastAsia="宋体" w:cs="宋体"/>
          <w:kern w:val="0"/>
          <w:sz w:val="21"/>
          <w:szCs w:val="21"/>
          <w:lang w:val="en-US" w:eastAsia="zh-CN" w:bidi="ar-SA"/>
        </w:rPr>
        <w:t>注意</w:t>
      </w:r>
      <w:r>
        <w:rPr>
          <w:rFonts w:hint="eastAsia" w:ascii="宋体" w:hAnsi="宋体" w:eastAsia="宋体" w:cs="宋体"/>
          <w:kern w:val="0"/>
          <w:sz w:val="21"/>
          <w:szCs w:val="21"/>
          <w:lang w:val="en-US" w:eastAsia="zh-CN" w:bidi="ar-SA"/>
        </w:rPr>
        <w:t>事项：（1）供应商对采购文件的质疑应以书面形式一次性提出。（2）单位负责人为同一人或者存在直接控股、管理关系的不同供应商，不得同时参加同一合同项下的投标。（3）本项目不收取投标保证金。</w:t>
      </w:r>
    </w:p>
    <w:p>
      <w:pPr>
        <w:pStyle w:val="19"/>
        <w:spacing w:line="360" w:lineRule="auto"/>
        <w:ind w:left="0" w:leftChars="0" w:firstLine="0" w:firstLineChars="0"/>
        <w:rPr>
          <w:rFonts w:hint="eastAsia" w:ascii="宋体" w:hAnsi="宋体" w:cs="宋体"/>
          <w:kern w:val="0"/>
          <w:szCs w:val="21"/>
        </w:rPr>
      </w:pPr>
      <w:r>
        <w:rPr>
          <w:rFonts w:hint="eastAsia" w:ascii="宋体" w:hAnsi="宋体" w:cs="宋体"/>
          <w:b/>
          <w:bCs/>
          <w:kern w:val="0"/>
          <w:szCs w:val="21"/>
        </w:rPr>
        <w:t>七、对本次采购提出询问、质疑、投诉，请按以下方式联系</w:t>
      </w:r>
    </w:p>
    <w:p>
      <w:pPr>
        <w:widowControl/>
        <w:spacing w:line="360" w:lineRule="exact"/>
        <w:jc w:val="left"/>
        <w:rPr>
          <w:rFonts w:ascii="宋体" w:hAnsi="宋体" w:cs="宋体"/>
          <w:kern w:val="0"/>
          <w:szCs w:val="21"/>
        </w:rPr>
      </w:pPr>
      <w:r>
        <w:rPr>
          <w:rFonts w:hint="eastAsia" w:ascii="宋体" w:hAnsi="宋体" w:cs="宋体"/>
          <w:kern w:val="0"/>
          <w:szCs w:val="21"/>
        </w:rPr>
        <w:t>1.采购人信息</w:t>
      </w:r>
    </w:p>
    <w:p>
      <w:pPr>
        <w:pStyle w:val="45"/>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名</w:t>
      </w:r>
      <w:r>
        <w:rPr>
          <w:rFonts w:hint="eastAsia" w:ascii="宋体" w:hAnsi="宋体" w:cs="宋体"/>
          <w:sz w:val="21"/>
          <w:szCs w:val="21"/>
          <w:lang w:val="en-US" w:eastAsia="zh-CN"/>
        </w:rPr>
        <w:t xml:space="preserve"> </w:t>
      </w:r>
      <w:r>
        <w:rPr>
          <w:rFonts w:hint="eastAsia" w:ascii="宋体" w:hAnsi="宋体" w:cs="宋体"/>
          <w:sz w:val="21"/>
          <w:szCs w:val="21"/>
        </w:rPr>
        <w:t>称：</w:t>
      </w:r>
      <w:r>
        <w:rPr>
          <w:rFonts w:hint="eastAsia" w:ascii="宋体" w:hAnsi="宋体" w:cs="宋体"/>
          <w:sz w:val="21"/>
          <w:szCs w:val="21"/>
          <w:u w:val="single"/>
        </w:rPr>
        <w:t>舟山市普陀区六横镇人民政府</w:t>
      </w:r>
      <w:r>
        <w:rPr>
          <w:rFonts w:hint="eastAsia" w:cs="宋体"/>
          <w:sz w:val="21"/>
          <w:szCs w:val="21"/>
          <w:u w:val="single"/>
          <w:lang w:eastAsia="zh-CN"/>
        </w:rPr>
        <w:t>（浙江舟山群岛新区六横管理委员会规划建设与交通局）</w:t>
      </w:r>
      <w:r>
        <w:rPr>
          <w:rFonts w:hint="eastAsia" w:ascii="宋体" w:hAnsi="宋体" w:cs="宋体"/>
          <w:sz w:val="21"/>
          <w:szCs w:val="21"/>
          <w:u w:val="single"/>
        </w:rPr>
        <w:t> </w:t>
      </w:r>
    </w:p>
    <w:p>
      <w:pPr>
        <w:pStyle w:val="45"/>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地</w:t>
      </w:r>
      <w:r>
        <w:rPr>
          <w:rFonts w:hint="eastAsia" w:ascii="宋体" w:hAnsi="宋体" w:cs="宋体"/>
          <w:sz w:val="21"/>
          <w:szCs w:val="21"/>
          <w:lang w:val="en-US" w:eastAsia="zh-CN"/>
        </w:rPr>
        <w:t xml:space="preserve"> </w:t>
      </w:r>
      <w:r>
        <w:rPr>
          <w:rFonts w:hint="eastAsia" w:ascii="宋体" w:hAnsi="宋体" w:cs="宋体"/>
          <w:sz w:val="21"/>
          <w:szCs w:val="21"/>
        </w:rPr>
        <w:t>址：</w:t>
      </w:r>
      <w:r>
        <w:rPr>
          <w:rFonts w:hint="eastAsia" w:ascii="宋体" w:hAnsi="宋体" w:cs="宋体"/>
          <w:sz w:val="21"/>
          <w:szCs w:val="21"/>
          <w:u w:val="single"/>
        </w:rPr>
        <w:t>六横镇三八路1号 </w:t>
      </w:r>
    </w:p>
    <w:p>
      <w:pPr>
        <w:pStyle w:val="45"/>
        <w:spacing w:before="0" w:beforeAutospacing="0" w:after="0" w:afterAutospacing="0" w:line="400" w:lineRule="exact"/>
        <w:rPr>
          <w:rFonts w:ascii="宋体" w:hAnsi="宋体" w:cs="宋体"/>
          <w:sz w:val="21"/>
          <w:szCs w:val="21"/>
        </w:rPr>
      </w:pPr>
      <w:r>
        <w:rPr>
          <w:rFonts w:hint="eastAsia" w:ascii="宋体" w:hAnsi="宋体" w:cs="宋体"/>
          <w:sz w:val="21"/>
          <w:szCs w:val="21"/>
        </w:rPr>
        <w:t>传 真：</w:t>
      </w:r>
      <w:r>
        <w:rPr>
          <w:rFonts w:hint="eastAsia" w:ascii="宋体" w:hAnsi="宋体" w:cs="宋体"/>
          <w:sz w:val="21"/>
          <w:szCs w:val="21"/>
          <w:u w:val="single"/>
        </w:rPr>
        <w:t> / </w:t>
      </w:r>
    </w:p>
    <w:p>
      <w:pPr>
        <w:pStyle w:val="45"/>
        <w:spacing w:before="0" w:beforeAutospacing="0" w:after="0" w:afterAutospacing="0" w:line="400" w:lineRule="exact"/>
        <w:rPr>
          <w:rFonts w:ascii="宋体" w:hAnsi="宋体" w:cs="宋体"/>
          <w:sz w:val="21"/>
          <w:szCs w:val="21"/>
        </w:rPr>
      </w:pPr>
      <w:r>
        <w:rPr>
          <w:rFonts w:hint="eastAsia" w:ascii="宋体" w:hAnsi="宋体" w:cs="宋体"/>
          <w:sz w:val="21"/>
          <w:szCs w:val="21"/>
        </w:rPr>
        <w:t>项目联系人（询问）：陆先生　　　　　　　　</w:t>
      </w:r>
    </w:p>
    <w:p>
      <w:pPr>
        <w:pStyle w:val="45"/>
        <w:spacing w:before="0" w:beforeAutospacing="0" w:after="0" w:afterAutospacing="0" w:line="400" w:lineRule="exact"/>
        <w:rPr>
          <w:rFonts w:hint="default" w:ascii="宋体" w:hAnsi="宋体" w:cs="宋体" w:eastAsiaTheme="minorEastAsia"/>
          <w:sz w:val="21"/>
          <w:szCs w:val="21"/>
          <w:u w:val="single"/>
          <w:lang w:val="en-US" w:eastAsia="zh-CN"/>
        </w:rPr>
      </w:pPr>
      <w:r>
        <w:rPr>
          <w:rFonts w:hint="eastAsia" w:ascii="宋体" w:hAnsi="宋体" w:cs="宋体"/>
          <w:sz w:val="21"/>
          <w:szCs w:val="21"/>
        </w:rPr>
        <w:t>项目联系方式（询问）：</w:t>
      </w:r>
      <w:r>
        <w:rPr>
          <w:rFonts w:hint="eastAsia" w:cs="宋体"/>
          <w:sz w:val="21"/>
          <w:szCs w:val="21"/>
          <w:lang w:val="en-US" w:eastAsia="zh-CN"/>
        </w:rPr>
        <w:t>0580-6205171</w:t>
      </w:r>
    </w:p>
    <w:p>
      <w:pPr>
        <w:pStyle w:val="45"/>
        <w:spacing w:before="0" w:beforeAutospacing="0" w:after="0" w:afterAutospacing="0" w:line="400" w:lineRule="exact"/>
        <w:rPr>
          <w:rFonts w:hint="default" w:ascii="宋体" w:hAnsi="宋体" w:cs="Segoe UI" w:eastAsiaTheme="minorEastAsia"/>
          <w:color w:val="000000"/>
          <w:szCs w:val="21"/>
          <w:lang w:val="en-US" w:eastAsia="zh-CN"/>
        </w:rPr>
      </w:pPr>
      <w:r>
        <w:rPr>
          <w:rFonts w:hint="eastAsia" w:ascii="宋体" w:hAnsi="宋体" w:cs="宋体"/>
          <w:sz w:val="21"/>
          <w:szCs w:val="21"/>
        </w:rPr>
        <w:t>质疑联系人：</w:t>
      </w:r>
      <w:r>
        <w:rPr>
          <w:rFonts w:hint="eastAsia" w:cs="宋体"/>
          <w:sz w:val="21"/>
          <w:szCs w:val="21"/>
          <w:lang w:val="en-US" w:eastAsia="zh-CN"/>
        </w:rPr>
        <w:t>王女士</w:t>
      </w:r>
    </w:p>
    <w:p>
      <w:pPr>
        <w:widowControl/>
        <w:spacing w:line="360" w:lineRule="exact"/>
        <w:jc w:val="left"/>
        <w:rPr>
          <w:rFonts w:hint="eastAsia" w:ascii="宋体" w:hAnsi="宋体" w:cs="宋体"/>
          <w:kern w:val="0"/>
          <w:szCs w:val="21"/>
        </w:rPr>
      </w:pPr>
      <w:r>
        <w:rPr>
          <w:rFonts w:hint="eastAsia" w:ascii="宋体" w:hAnsi="宋体" w:cs="宋体"/>
          <w:sz w:val="21"/>
          <w:szCs w:val="21"/>
        </w:rPr>
        <w:t>质疑联系方式：</w:t>
      </w:r>
      <w:r>
        <w:rPr>
          <w:rFonts w:hint="eastAsia" w:ascii="宋体" w:hAnsi="宋体" w:cs="宋体"/>
          <w:sz w:val="21"/>
          <w:szCs w:val="21"/>
          <w:u w:val="none"/>
          <w:lang w:val="en-US" w:eastAsia="zh-CN"/>
        </w:rPr>
        <w:t xml:space="preserve"> 0580-6081468</w:t>
      </w:r>
      <w:r>
        <w:rPr>
          <w:rFonts w:hint="eastAsia" w:ascii="宋体" w:hAnsi="宋体" w:cs="宋体"/>
          <w:sz w:val="21"/>
          <w:szCs w:val="21"/>
        </w:rPr>
        <w:t>　　</w:t>
      </w:r>
      <w:r>
        <w:rPr>
          <w:rFonts w:hint="eastAsia" w:ascii="宋体" w:hAnsi="宋体" w:cs="宋体"/>
          <w:kern w:val="0"/>
          <w:szCs w:val="21"/>
        </w:rPr>
        <w:t xml:space="preserve"> </w:t>
      </w:r>
    </w:p>
    <w:p>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2.采购代理机构名称：浙江荣昕项目管理有限公司</w:t>
      </w:r>
    </w:p>
    <w:p>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联系人：徐</w:t>
      </w:r>
      <w:r>
        <w:rPr>
          <w:rFonts w:hint="eastAsia" w:ascii="宋体" w:hAnsi="宋体" w:cs="宋体"/>
          <w:kern w:val="0"/>
          <w:szCs w:val="21"/>
          <w:lang w:val="en-US" w:eastAsia="zh-CN"/>
        </w:rPr>
        <w:t>双凤</w:t>
      </w:r>
      <w:r>
        <w:rPr>
          <w:rFonts w:hint="eastAsia" w:ascii="宋体" w:hAnsi="宋体" w:cs="宋体"/>
          <w:kern w:val="0"/>
          <w:szCs w:val="21"/>
        </w:rPr>
        <w:t xml:space="preserve"> </w:t>
      </w:r>
    </w:p>
    <w:p>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联系电话：</w:t>
      </w:r>
      <w:r>
        <w:rPr>
          <w:rFonts w:hint="eastAsia" w:ascii="宋体" w:hAnsi="宋体" w:cs="宋体"/>
          <w:kern w:val="0"/>
          <w:szCs w:val="21"/>
          <w:lang w:val="en-US" w:eastAsia="zh-CN"/>
        </w:rPr>
        <w:t>0580-6203355</w:t>
      </w:r>
    </w:p>
    <w:p>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书面质疑受理联系人：</w:t>
      </w:r>
      <w:r>
        <w:rPr>
          <w:rFonts w:hint="eastAsia" w:ascii="宋体" w:hAnsi="宋体" w:cs="宋体"/>
          <w:kern w:val="0"/>
          <w:szCs w:val="21"/>
          <w:lang w:val="en-US" w:eastAsia="zh-CN"/>
        </w:rPr>
        <w:t>江健凤</w:t>
      </w:r>
    </w:p>
    <w:p>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联系方式：0580-6203360</w:t>
      </w:r>
    </w:p>
    <w:p>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地址：舟山市定海区临城街道临长路 26 号 9 楼</w:t>
      </w:r>
    </w:p>
    <w:p>
      <w:pPr>
        <w:widowControl/>
        <w:shd w:val="clear" w:color="auto" w:fill="FFFFFF"/>
        <w:spacing w:line="360" w:lineRule="exact"/>
        <w:jc w:val="left"/>
        <w:rPr>
          <w:rFonts w:ascii="宋体" w:hAnsi="宋体" w:cs="Segoe UI"/>
          <w:color w:val="000000"/>
          <w:kern w:val="0"/>
          <w:szCs w:val="21"/>
        </w:rPr>
      </w:pPr>
      <w:r>
        <w:rPr>
          <w:rFonts w:hint="eastAsia" w:ascii="宋体" w:hAnsi="宋体" w:cs="Segoe UI"/>
          <w:color w:val="000000"/>
          <w:kern w:val="0"/>
          <w:szCs w:val="21"/>
        </w:rPr>
        <w:t>3.同级政府采购监督管理部门名称：浙江舟山群岛新区六横管理委员会财政局 </w:t>
      </w:r>
    </w:p>
    <w:p>
      <w:pPr>
        <w:widowControl/>
        <w:shd w:val="clear" w:color="auto" w:fill="FFFFFF"/>
        <w:spacing w:line="360" w:lineRule="exact"/>
        <w:jc w:val="left"/>
        <w:rPr>
          <w:rFonts w:ascii="宋体" w:hAnsi="宋体" w:cs="Segoe UI"/>
          <w:color w:val="000000"/>
          <w:kern w:val="0"/>
          <w:szCs w:val="21"/>
        </w:rPr>
      </w:pPr>
      <w:r>
        <w:rPr>
          <w:rFonts w:hint="eastAsia" w:ascii="宋体" w:hAnsi="宋体" w:cs="Segoe UI"/>
          <w:color w:val="000000"/>
          <w:kern w:val="0"/>
          <w:szCs w:val="21"/>
        </w:rPr>
        <w:t>联系人：史舟娜</w:t>
      </w:r>
    </w:p>
    <w:p>
      <w:pPr>
        <w:widowControl/>
        <w:shd w:val="clear" w:color="auto" w:fill="FFFFFF"/>
        <w:spacing w:line="360" w:lineRule="exact"/>
        <w:jc w:val="left"/>
        <w:rPr>
          <w:rFonts w:hint="eastAsia" w:ascii="宋体" w:hAnsi="宋体" w:cs="Segoe UI"/>
          <w:color w:val="000000"/>
          <w:kern w:val="0"/>
          <w:szCs w:val="21"/>
        </w:rPr>
      </w:pPr>
      <w:r>
        <w:rPr>
          <w:rFonts w:hint="eastAsia" w:ascii="宋体" w:hAnsi="宋体" w:cs="Segoe UI"/>
          <w:color w:val="000000"/>
          <w:kern w:val="0"/>
          <w:szCs w:val="21"/>
        </w:rPr>
        <w:t>监督投诉电话：0580-6080138 </w:t>
      </w:r>
    </w:p>
    <w:p>
      <w:pPr>
        <w:widowControl/>
        <w:shd w:val="clear" w:color="auto" w:fill="FFFFFF"/>
        <w:spacing w:line="360" w:lineRule="exact"/>
        <w:jc w:val="left"/>
        <w:rPr>
          <w:rFonts w:hint="default" w:ascii="宋体" w:hAnsi="宋体" w:eastAsia="宋体" w:cs="Segoe UI"/>
          <w:color w:val="000000"/>
          <w:kern w:val="0"/>
          <w:szCs w:val="21"/>
          <w:lang w:val="en-US" w:eastAsia="zh-CN"/>
        </w:rPr>
      </w:pPr>
      <w:r>
        <w:rPr>
          <w:rFonts w:hint="eastAsia" w:ascii="宋体" w:hAnsi="宋体" w:cs="Segoe UI"/>
          <w:color w:val="000000"/>
          <w:kern w:val="0"/>
          <w:szCs w:val="21"/>
        </w:rPr>
        <w:t>地址：</w:t>
      </w:r>
      <w:r>
        <w:rPr>
          <w:rFonts w:hint="eastAsia" w:ascii="宋体" w:hAnsi="宋体" w:cs="Segoe UI"/>
          <w:color w:val="000000"/>
          <w:kern w:val="0"/>
          <w:szCs w:val="21"/>
          <w:lang w:val="en-US" w:eastAsia="zh-CN"/>
        </w:rPr>
        <w:t>六横管委会大楼10楼</w:t>
      </w:r>
    </w:p>
    <w:p>
      <w:pPr>
        <w:adjustRightInd w:val="0"/>
        <w:snapToGrid w:val="0"/>
        <w:spacing w:line="28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若对项目采购电子交易系统操作有疑问，可登录政采云（https://www.zcygov.cn/），点击右侧咨询小采，获取采小蜜智能服务管家帮助，或拨打政采云服务热线400-881-7190获取热线服务帮助。</w:t>
      </w:r>
    </w:p>
    <w:p>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CA问题联系电话（人工）：汇信CA 400-888-4636；天谷CA 400-087-8198。</w:t>
      </w:r>
    </w:p>
    <w:p>
      <w:pPr>
        <w:snapToGrid w:val="0"/>
        <w:spacing w:line="320" w:lineRule="exact"/>
        <w:ind w:firstLine="420" w:firstLineChars="200"/>
        <w:outlineLvl w:val="1"/>
        <w:rPr>
          <w:rFonts w:ascii="宋体" w:hAnsi="宋体"/>
          <w:szCs w:val="21"/>
        </w:rPr>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napToGrid w:val="0"/>
        <w:spacing w:beforeLines="50" w:afterLines="50"/>
        <w:jc w:val="center"/>
        <w:rPr>
          <w:rFonts w:ascii="黑体" w:hAnsi="宋体" w:eastAsia="黑体"/>
          <w:sz w:val="30"/>
          <w:szCs w:val="30"/>
        </w:rPr>
      </w:pPr>
      <w:r>
        <w:rPr>
          <w:rFonts w:hint="eastAsia" w:ascii="黑体" w:eastAsia="黑体"/>
          <w:bCs/>
          <w:sz w:val="30"/>
          <w:szCs w:val="30"/>
        </w:rPr>
        <w:t>第二章  采购需求</w:t>
      </w:r>
    </w:p>
    <w:p>
      <w:pPr>
        <w:pStyle w:val="5"/>
        <w:spacing w:before="0" w:after="0" w:line="360" w:lineRule="auto"/>
        <w:rPr>
          <w:sz w:val="24"/>
          <w:szCs w:val="24"/>
        </w:rPr>
      </w:pPr>
      <w:r>
        <w:rPr>
          <w:rFonts w:hint="eastAsia"/>
          <w:sz w:val="24"/>
          <w:szCs w:val="24"/>
          <w:lang w:val="en-US" w:eastAsia="zh-CN"/>
        </w:rPr>
        <w:t>一</w:t>
      </w:r>
      <w:r>
        <w:rPr>
          <w:rFonts w:hint="eastAsia"/>
          <w:sz w:val="24"/>
          <w:szCs w:val="24"/>
        </w:rPr>
        <w:t>、项目概况</w:t>
      </w:r>
    </w:p>
    <w:p>
      <w:pPr>
        <w:pStyle w:val="5"/>
        <w:spacing w:before="0" w:after="0" w:line="360" w:lineRule="auto"/>
        <w:ind w:firstLine="420" w:firstLineChars="200"/>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耕地智保系统是耕地保护项目建设的重要组成部分，旨在提升各地主管部门的管理和服务水平，为各地乡村振兴发展提供更好的支撑。通过对全省可耕地资源进行摸排踏勘，建立完备的耕地信息体系，利用高位视频资源和AI识别算法优势，将耕地管理业务数据和前端摄像机视频感知数据进行有效融合。同时全面推行“田长制”，通过“人防+技防”的工作机制，实现耕地用途监管的全域覆盖，形成耕地变化早发现、早制止、早处置的闭环管理，推进跨层级、跨部门业务协同，切实提升耕地保护监管治理能力和执行效率，建立措施有力、执行顺畅、管理有效的耕地保护新格局。</w:t>
      </w:r>
    </w:p>
    <w:p>
      <w:pPr>
        <w:pStyle w:val="5"/>
        <w:spacing w:before="0" w:after="0" w:line="360" w:lineRule="auto"/>
        <w:rPr>
          <w:sz w:val="24"/>
          <w:szCs w:val="24"/>
        </w:rPr>
      </w:pPr>
      <w:r>
        <w:rPr>
          <w:rFonts w:hint="eastAsia"/>
          <w:sz w:val="24"/>
          <w:szCs w:val="24"/>
          <w:lang w:val="en-US" w:eastAsia="zh-CN"/>
        </w:rPr>
        <w:t>二</w:t>
      </w:r>
      <w:r>
        <w:rPr>
          <w:rFonts w:hint="eastAsia"/>
          <w:sz w:val="24"/>
          <w:szCs w:val="24"/>
        </w:rPr>
        <w:t>、</w:t>
      </w:r>
      <w:r>
        <w:rPr>
          <w:rFonts w:hint="eastAsia" w:ascii="宋体" w:hAnsi="宋体" w:eastAsia="宋体" w:cs="宋体"/>
          <w:b/>
          <w:sz w:val="24"/>
        </w:rPr>
        <w:t>项目主要内容</w:t>
      </w:r>
    </w:p>
    <w:p>
      <w:pPr>
        <w:pStyle w:val="199"/>
        <w:tabs>
          <w:tab w:val="left" w:pos="1320"/>
        </w:tabs>
        <w:spacing w:line="360" w:lineRule="auto"/>
        <w:ind w:left="0" w:leftChars="0" w:firstLine="420" w:firstLineChars="0"/>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1、为实现指标化精准管理六横区域耕地和永久基本农田、粮食生产功能区的数量、质量、分布情况，引入高位视频监控系统“耕地智保”场景应用对耕地资源实时动态监管，对违法行为“早发现、早制止、早处置”，需提供高位视频资源服务42路，实现耕地80%以上视频覆盖。</w:t>
      </w:r>
    </w:p>
    <w:p>
      <w:pPr>
        <w:pStyle w:val="199"/>
        <w:tabs>
          <w:tab w:val="left" w:pos="1320"/>
        </w:tabs>
        <w:spacing w:line="360" w:lineRule="auto"/>
        <w:ind w:left="0" w:leftChars="0" w:firstLine="420" w:firstLineChars="0"/>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2、平台算法部署。要求所有新建视频资源接入算法平台，专网侧涉及用到的算法和平台服务器，所有的费用已包含在总体服务费中，由中标方负责实施和部署。专网的平台需与政务网内的平台做对接。</w:t>
      </w:r>
    </w:p>
    <w:p>
      <w:pPr>
        <w:pStyle w:val="199"/>
        <w:tabs>
          <w:tab w:val="left" w:pos="1320"/>
        </w:tabs>
        <w:spacing w:line="360" w:lineRule="auto"/>
        <w:ind w:left="0" w:leftChars="0" w:firstLine="420" w:firstLineChars="200"/>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3、耕地智保平台对接。中标方负责将告警产生的数据推送至政务网侧的“耕地智保”平台。</w:t>
      </w:r>
    </w:p>
    <w:p>
      <w:pPr>
        <w:pStyle w:val="199"/>
        <w:tabs>
          <w:tab w:val="left" w:pos="1320"/>
        </w:tabs>
        <w:spacing w:line="360" w:lineRule="auto"/>
        <w:ind w:left="0" w:leftChars="0" w:firstLine="420" w:firstLineChars="200"/>
        <w:rPr>
          <w:rFonts w:hint="eastAsia" w:ascii="宋体" w:hAnsi="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4、</w:t>
      </w:r>
      <w:r>
        <w:rPr>
          <w:rFonts w:hint="eastAsia" w:ascii="宋体" w:hAnsi="宋体" w:cs="Times New Roman"/>
          <w:b w:val="0"/>
          <w:bCs w:val="0"/>
          <w:kern w:val="0"/>
          <w:sz w:val="21"/>
          <w:szCs w:val="21"/>
          <w:lang w:val="en-US" w:eastAsia="zh-CN" w:bidi="ar-SA"/>
        </w:rPr>
        <w:t>工作内容：</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95"/>
        <w:gridCol w:w="6220"/>
        <w:gridCol w:w="600"/>
        <w:gridCol w:w="615"/>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12"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795" w:type="dxa"/>
            <w:vAlign w:val="center"/>
          </w:tcPr>
          <w:p>
            <w:pPr>
              <w:widowControl/>
              <w:jc w:val="center"/>
              <w:rPr>
                <w:rFonts w:ascii="宋体" w:hAnsi="宋体" w:cs="宋体"/>
                <w:b/>
                <w:bCs/>
                <w:kern w:val="0"/>
                <w:szCs w:val="21"/>
              </w:rPr>
            </w:pPr>
            <w:r>
              <w:rPr>
                <w:rFonts w:hint="eastAsia" w:ascii="宋体" w:hAnsi="宋体" w:cs="宋体"/>
                <w:b/>
                <w:bCs/>
                <w:kern w:val="0"/>
                <w:szCs w:val="21"/>
              </w:rPr>
              <w:t>服务项目</w:t>
            </w:r>
          </w:p>
        </w:tc>
        <w:tc>
          <w:tcPr>
            <w:tcW w:w="6220" w:type="dxa"/>
            <w:vAlign w:val="center"/>
          </w:tcPr>
          <w:p>
            <w:pPr>
              <w:widowControl/>
              <w:jc w:val="center"/>
              <w:rPr>
                <w:rFonts w:ascii="宋体" w:hAnsi="宋体" w:cs="宋体"/>
                <w:b/>
                <w:bCs/>
                <w:kern w:val="0"/>
                <w:szCs w:val="21"/>
              </w:rPr>
            </w:pPr>
            <w:r>
              <w:rPr>
                <w:rFonts w:hint="eastAsia" w:ascii="宋体" w:hAnsi="宋体" w:cs="宋体"/>
                <w:b/>
                <w:bCs/>
                <w:kern w:val="0"/>
                <w:szCs w:val="21"/>
              </w:rPr>
              <w:t>服务要求</w:t>
            </w:r>
          </w:p>
        </w:tc>
        <w:tc>
          <w:tcPr>
            <w:tcW w:w="600" w:type="dxa"/>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615" w:type="dxa"/>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81" w:type="dxa"/>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1</w:t>
            </w:r>
          </w:p>
        </w:tc>
        <w:tc>
          <w:tcPr>
            <w:tcW w:w="79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平台算法</w:t>
            </w:r>
          </w:p>
        </w:tc>
        <w:tc>
          <w:tcPr>
            <w:tcW w:w="622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通过高位视频和智能算法，对耕地实行全天候360°在线监测，自动发现耕地疑似违法行为，利用空间坐标转换技术，将视频与二三维数据融合，进行视图联动与分析，从而实现违法违规占用耕地问题早发现、早预警，推行田长制、应用“耕地智保”场景，通过“人防+技防”将耕地非农化问题扼杀在萌芽状态。</w:t>
            </w:r>
          </w:p>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含大棚房识别算法 废物堆占识别算法</w:t>
            </w:r>
          </w:p>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机械动土识别算法 违法搭建识别算法 红砖监测算法 脚手架识别算法，对高清球机视频进行实时分析，支持对高清球机进行多预置位巡查，并进行实时自然资源AI识别检测分析。</w:t>
            </w:r>
          </w:p>
        </w:tc>
        <w:tc>
          <w:tcPr>
            <w:tcW w:w="60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套</w:t>
            </w:r>
          </w:p>
        </w:tc>
        <w:tc>
          <w:tcPr>
            <w:tcW w:w="61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1</w:t>
            </w:r>
          </w:p>
        </w:tc>
        <w:tc>
          <w:tcPr>
            <w:tcW w:w="581" w:type="dxa"/>
            <w:vAlign w:val="center"/>
          </w:tcPr>
          <w:p>
            <w:pPr>
              <w:widowControl/>
              <w:jc w:val="center"/>
              <w:rPr>
                <w:rFonts w:hint="eastAsia" w:ascii="宋体" w:hAnsi="宋体" w:eastAsia="宋体" w:cs="Times New Roman"/>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2</w:t>
            </w:r>
          </w:p>
        </w:tc>
        <w:tc>
          <w:tcPr>
            <w:tcW w:w="79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视频摄像机服务</w:t>
            </w:r>
          </w:p>
        </w:tc>
        <w:tc>
          <w:tcPr>
            <w:tcW w:w="622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★摄像机靶面尺寸不小于1/1.8英寸；（以公安检测报告为准）</w:t>
            </w:r>
            <w:r>
              <w:rPr>
                <w:rFonts w:hint="eastAsia" w:ascii="宋体" w:hAnsi="宋体" w:eastAsia="宋体" w:cs="Times New Roman"/>
                <w:b w:val="0"/>
                <w:bCs w:val="0"/>
                <w:kern w:val="0"/>
                <w:sz w:val="21"/>
                <w:szCs w:val="21"/>
                <w:lang w:val="en-US" w:eastAsia="zh-CN" w:bidi="ar-SA"/>
              </w:rPr>
              <w:br w:type="textWrapping"/>
            </w:r>
            <w:r>
              <w:rPr>
                <w:rFonts w:hint="eastAsia" w:ascii="宋体" w:hAnsi="宋体" w:eastAsia="宋体" w:cs="Times New Roman"/>
                <w:b w:val="0"/>
                <w:bCs w:val="0"/>
                <w:kern w:val="0"/>
                <w:sz w:val="21"/>
                <w:szCs w:val="21"/>
                <w:lang w:val="en-US" w:eastAsia="zh-CN" w:bidi="ar-SA"/>
              </w:rPr>
              <w:t>★不低于400万像素8寸球机；（以公安检测报告为准）</w:t>
            </w:r>
            <w:r>
              <w:rPr>
                <w:rFonts w:hint="eastAsia" w:ascii="宋体" w:hAnsi="宋体" w:eastAsia="宋体" w:cs="Times New Roman"/>
                <w:b w:val="0"/>
                <w:bCs w:val="0"/>
                <w:kern w:val="0"/>
                <w:sz w:val="21"/>
                <w:szCs w:val="21"/>
                <w:lang w:val="en-US" w:eastAsia="zh-CN" w:bidi="ar-SA"/>
              </w:rPr>
              <w:br w:type="textWrapping"/>
            </w:r>
            <w:r>
              <w:rPr>
                <w:rFonts w:hint="eastAsia" w:ascii="宋体" w:hAnsi="宋体" w:eastAsia="宋体" w:cs="Times New Roman"/>
                <w:b w:val="0"/>
                <w:bCs w:val="0"/>
                <w:kern w:val="0"/>
                <w:sz w:val="21"/>
                <w:szCs w:val="21"/>
                <w:lang w:val="en-US" w:eastAsia="zh-CN" w:bidi="ar-SA"/>
              </w:rPr>
              <w:t>★摄像机内置镜头，支持不小于40倍光学变倍，镜头最大焦距不小于198mm；（以公安检测报告为准）视频图像分辨率与帧率不小于2560×1440、60帧/秒；</w:t>
            </w:r>
            <w:r>
              <w:rPr>
                <w:rFonts w:hint="eastAsia" w:ascii="宋体" w:hAnsi="宋体" w:eastAsia="宋体" w:cs="Times New Roman"/>
                <w:b w:val="0"/>
                <w:bCs w:val="0"/>
                <w:kern w:val="0"/>
                <w:sz w:val="21"/>
                <w:szCs w:val="21"/>
                <w:lang w:val="en-US" w:eastAsia="zh-CN" w:bidi="ar-SA"/>
              </w:rPr>
              <w:br w:type="textWrapping"/>
            </w:r>
            <w:r>
              <w:rPr>
                <w:rFonts w:hint="eastAsia" w:ascii="宋体" w:hAnsi="宋体" w:eastAsia="宋体" w:cs="Times New Roman"/>
                <w:b w:val="0"/>
                <w:bCs w:val="0"/>
                <w:kern w:val="0"/>
                <w:sz w:val="21"/>
                <w:szCs w:val="21"/>
                <w:lang w:val="en-US" w:eastAsia="zh-CN" w:bidi="ar-SA"/>
              </w:rPr>
              <w:t>★支持最低照度可达彩色：0.00049Lux@F1.19 黑白：0.00001Lux@F1.19；（以公安检测报告为准）红外距离不小于200米；</w:t>
            </w:r>
            <w:r>
              <w:rPr>
                <w:rFonts w:hint="eastAsia" w:ascii="宋体" w:hAnsi="宋体" w:eastAsia="宋体" w:cs="Times New Roman"/>
                <w:b w:val="0"/>
                <w:bCs w:val="0"/>
                <w:kern w:val="0"/>
                <w:sz w:val="21"/>
                <w:szCs w:val="21"/>
                <w:lang w:val="en-US" w:eastAsia="zh-CN" w:bidi="ar-SA"/>
              </w:rPr>
              <w:br w:type="textWrapping"/>
            </w:r>
            <w:r>
              <w:rPr>
                <w:rFonts w:hint="eastAsia" w:ascii="宋体" w:hAnsi="宋体" w:eastAsia="宋体" w:cs="Times New Roman"/>
                <w:b w:val="0"/>
                <w:bCs w:val="0"/>
                <w:kern w:val="0"/>
                <w:sz w:val="21"/>
                <w:szCs w:val="21"/>
                <w:lang w:val="en-US" w:eastAsia="zh-CN" w:bidi="ar-SA"/>
              </w:rPr>
              <w:t>★设备支持水平旋转范围为360°连续旋转，垂直旋转范围为-20°~+90°自动翻转;（以公安检测报告为准）支持光学透雾功能支持背光补偿，宽动态，强光抑制；支持语音对讲功能，支持H.265，RJ45接口防抖功能支持陀螺仪辅助电子防抖；</w:t>
            </w:r>
            <w:r>
              <w:rPr>
                <w:rFonts w:hint="eastAsia" w:ascii="宋体" w:hAnsi="宋体" w:eastAsia="宋体" w:cs="Times New Roman"/>
                <w:b w:val="0"/>
                <w:bCs w:val="0"/>
                <w:kern w:val="0"/>
                <w:sz w:val="21"/>
                <w:szCs w:val="21"/>
                <w:lang w:val="en-US" w:eastAsia="zh-CN" w:bidi="ar-SA"/>
              </w:rPr>
              <w:br w:type="textWrapping"/>
            </w:r>
            <w:r>
              <w:rPr>
                <w:rFonts w:hint="eastAsia" w:ascii="宋体" w:hAnsi="宋体" w:eastAsia="宋体" w:cs="Times New Roman"/>
                <w:b w:val="0"/>
                <w:bCs w:val="0"/>
                <w:kern w:val="0"/>
                <w:sz w:val="21"/>
                <w:szCs w:val="21"/>
                <w:lang w:val="en-US" w:eastAsia="zh-CN" w:bidi="ar-SA"/>
              </w:rPr>
              <w:t>★支持预置点位巡迹、自动巡航（以公安检测报告为准）工作温度：-40℃~+70℃；工作湿度：≤95%防护等级：IP67；TVS 6000V 防雷；防浪涌和防突波保护；符合 GB/T 17626.5  4 级标准供电方式DC48V±25%</w:t>
            </w:r>
          </w:p>
        </w:tc>
        <w:tc>
          <w:tcPr>
            <w:tcW w:w="60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项</w:t>
            </w:r>
          </w:p>
        </w:tc>
        <w:tc>
          <w:tcPr>
            <w:tcW w:w="61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42</w:t>
            </w:r>
          </w:p>
        </w:tc>
        <w:tc>
          <w:tcPr>
            <w:tcW w:w="581" w:type="dxa"/>
            <w:vAlign w:val="center"/>
          </w:tcPr>
          <w:p>
            <w:pPr>
              <w:widowControl/>
              <w:jc w:val="center"/>
              <w:rPr>
                <w:rFonts w:hint="eastAsia" w:ascii="宋体" w:hAnsi="宋体" w:eastAsia="宋体" w:cs="Times New Roman"/>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dxa"/>
            <w:shd w:val="clear" w:color="auto" w:fill="auto"/>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3</w:t>
            </w:r>
          </w:p>
        </w:tc>
        <w:tc>
          <w:tcPr>
            <w:tcW w:w="795" w:type="dxa"/>
            <w:shd w:val="clear" w:color="auto" w:fill="FFFFFF"/>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安装调试</w:t>
            </w:r>
          </w:p>
        </w:tc>
        <w:tc>
          <w:tcPr>
            <w:tcW w:w="622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现场点位规划、现场勘察、设计监理、上塔施工等。</w:t>
            </w:r>
          </w:p>
        </w:tc>
        <w:tc>
          <w:tcPr>
            <w:tcW w:w="60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项</w:t>
            </w:r>
          </w:p>
        </w:tc>
        <w:tc>
          <w:tcPr>
            <w:tcW w:w="61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42</w:t>
            </w:r>
          </w:p>
        </w:tc>
        <w:tc>
          <w:tcPr>
            <w:tcW w:w="581" w:type="dxa"/>
            <w:vAlign w:val="center"/>
          </w:tcPr>
          <w:p>
            <w:pPr>
              <w:widowControl/>
              <w:jc w:val="center"/>
              <w:rPr>
                <w:rFonts w:hint="eastAsia" w:ascii="宋体" w:hAnsi="宋体" w:eastAsia="宋体" w:cs="Times New Roman"/>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dxa"/>
            <w:shd w:val="clear" w:color="auto" w:fill="auto"/>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4</w:t>
            </w:r>
          </w:p>
        </w:tc>
        <w:tc>
          <w:tcPr>
            <w:tcW w:w="795" w:type="dxa"/>
            <w:shd w:val="clear" w:color="auto" w:fill="FFFFFF"/>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建模调测</w:t>
            </w:r>
          </w:p>
        </w:tc>
        <w:tc>
          <w:tcPr>
            <w:tcW w:w="622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为了保证监控设备所采集的视频数据具备地图坐标系基础数据从而实现告警位置精准定位的需求而实施的工作。</w:t>
            </w:r>
          </w:p>
        </w:tc>
        <w:tc>
          <w:tcPr>
            <w:tcW w:w="60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项</w:t>
            </w:r>
          </w:p>
        </w:tc>
        <w:tc>
          <w:tcPr>
            <w:tcW w:w="61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1</w:t>
            </w:r>
          </w:p>
        </w:tc>
        <w:tc>
          <w:tcPr>
            <w:tcW w:w="581" w:type="dxa"/>
            <w:vAlign w:val="center"/>
          </w:tcPr>
          <w:p>
            <w:pPr>
              <w:widowControl/>
              <w:jc w:val="center"/>
              <w:rPr>
                <w:rFonts w:hint="eastAsia" w:ascii="宋体" w:hAnsi="宋体" w:eastAsia="宋体" w:cs="Times New Roman"/>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5</w:t>
            </w:r>
          </w:p>
        </w:tc>
        <w:tc>
          <w:tcPr>
            <w:tcW w:w="79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维护</w:t>
            </w:r>
          </w:p>
        </w:tc>
        <w:tc>
          <w:tcPr>
            <w:tcW w:w="622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周期性巡检、塔下故障处理、塔上故障处理、备品备件、用电管理、工器具仪器仪表、资产资源管理、重要通信保障、交维验收、安全生产、隐患排查整治、上站配合、集中监控管理、资料信息安全管理等内容。</w:t>
            </w:r>
          </w:p>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服务期内出现问题，接到维修要求后6小时内响应，24小时内提供上站服务，以保证设备的正常使用。</w:t>
            </w:r>
          </w:p>
        </w:tc>
        <w:tc>
          <w:tcPr>
            <w:tcW w:w="60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项</w:t>
            </w:r>
          </w:p>
        </w:tc>
        <w:tc>
          <w:tcPr>
            <w:tcW w:w="61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42</w:t>
            </w:r>
          </w:p>
        </w:tc>
        <w:tc>
          <w:tcPr>
            <w:tcW w:w="581" w:type="dxa"/>
            <w:vAlign w:val="center"/>
          </w:tcPr>
          <w:p>
            <w:pPr>
              <w:widowControl/>
              <w:jc w:val="center"/>
              <w:rPr>
                <w:rFonts w:hint="eastAsia" w:ascii="宋体" w:hAnsi="宋体" w:eastAsia="宋体" w:cs="Times New Roman"/>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512"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6</w:t>
            </w:r>
          </w:p>
        </w:tc>
        <w:tc>
          <w:tcPr>
            <w:tcW w:w="79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站址服务</w:t>
            </w:r>
          </w:p>
        </w:tc>
        <w:tc>
          <w:tcPr>
            <w:tcW w:w="622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摄像机平均挂高高于耕地30米以上，充分提升摄像机监测范围；提供完备的电力保障（外市电，机房配备3小时以上的后备电源）</w:t>
            </w:r>
          </w:p>
        </w:tc>
        <w:tc>
          <w:tcPr>
            <w:tcW w:w="600"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项</w:t>
            </w:r>
          </w:p>
        </w:tc>
        <w:tc>
          <w:tcPr>
            <w:tcW w:w="615"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42</w:t>
            </w:r>
          </w:p>
        </w:tc>
        <w:tc>
          <w:tcPr>
            <w:tcW w:w="581" w:type="dxa"/>
            <w:vAlign w:val="center"/>
          </w:tcPr>
          <w:p>
            <w:pPr>
              <w:widowControl/>
              <w:jc w:val="center"/>
              <w:rPr>
                <w:rFonts w:hint="eastAsia" w:ascii="宋体" w:hAnsi="宋体" w:eastAsia="宋体" w:cs="Times New Roman"/>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2"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7</w:t>
            </w:r>
          </w:p>
        </w:tc>
        <w:tc>
          <w:tcPr>
            <w:tcW w:w="795" w:type="dxa"/>
            <w:vAlign w:val="center"/>
          </w:tcPr>
          <w:p>
            <w:pP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电费</w:t>
            </w:r>
          </w:p>
        </w:tc>
        <w:tc>
          <w:tcPr>
            <w:tcW w:w="6220" w:type="dxa"/>
            <w:vAlign w:val="center"/>
          </w:tcPr>
          <w:p>
            <w:pPr>
              <w:widowControl/>
              <w:jc w:val="left"/>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按照摄像机功耗，服务期的电费</w:t>
            </w:r>
          </w:p>
        </w:tc>
        <w:tc>
          <w:tcPr>
            <w:tcW w:w="600" w:type="dxa"/>
            <w:vAlign w:val="center"/>
          </w:tcPr>
          <w:p>
            <w:pPr>
              <w:widowControl/>
              <w:jc w:val="center"/>
              <w:textAlignment w:val="bottom"/>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项</w:t>
            </w:r>
          </w:p>
        </w:tc>
        <w:tc>
          <w:tcPr>
            <w:tcW w:w="615" w:type="dxa"/>
            <w:vAlign w:val="center"/>
          </w:tcPr>
          <w:p>
            <w:pPr>
              <w:widowControl/>
              <w:jc w:val="center"/>
              <w:textAlignment w:val="bottom"/>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42</w:t>
            </w:r>
          </w:p>
        </w:tc>
        <w:tc>
          <w:tcPr>
            <w:tcW w:w="581" w:type="dxa"/>
            <w:vAlign w:val="center"/>
          </w:tcPr>
          <w:p>
            <w:pPr>
              <w:widowControl/>
              <w:jc w:val="center"/>
              <w:textAlignment w:val="bottom"/>
              <w:rPr>
                <w:rFonts w:hint="eastAsia" w:ascii="宋体" w:hAnsi="宋体" w:eastAsia="宋体" w:cs="Times New Roman"/>
                <w:b w:val="0"/>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2" w:type="dxa"/>
            <w:vAlign w:val="center"/>
          </w:tcPr>
          <w:p>
            <w:pPr>
              <w:widowControl/>
              <w:jc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8</w:t>
            </w:r>
          </w:p>
        </w:tc>
        <w:tc>
          <w:tcPr>
            <w:tcW w:w="795" w:type="dxa"/>
            <w:vAlign w:val="center"/>
          </w:tcPr>
          <w:p>
            <w:pPr>
              <w:widowControl/>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摄像机联网专线</w:t>
            </w:r>
          </w:p>
        </w:tc>
        <w:tc>
          <w:tcPr>
            <w:tcW w:w="6220" w:type="dxa"/>
            <w:vAlign w:val="center"/>
          </w:tcPr>
          <w:p>
            <w:pPr>
              <w:widowControl/>
              <w:jc w:val="left"/>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摄像机联网所需的视频专线，10兆以上。</w:t>
            </w:r>
          </w:p>
        </w:tc>
        <w:tc>
          <w:tcPr>
            <w:tcW w:w="600" w:type="dxa"/>
            <w:vAlign w:val="center"/>
          </w:tcPr>
          <w:p>
            <w:pPr>
              <w:widowControl/>
              <w:jc w:val="center"/>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条</w:t>
            </w:r>
          </w:p>
        </w:tc>
        <w:tc>
          <w:tcPr>
            <w:tcW w:w="615" w:type="dxa"/>
            <w:vAlign w:val="center"/>
          </w:tcPr>
          <w:p>
            <w:pPr>
              <w:widowControl/>
              <w:jc w:val="center"/>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42</w:t>
            </w:r>
          </w:p>
        </w:tc>
        <w:tc>
          <w:tcPr>
            <w:tcW w:w="581" w:type="dxa"/>
            <w:vAlign w:val="center"/>
          </w:tcPr>
          <w:p>
            <w:pPr>
              <w:widowControl/>
              <w:jc w:val="center"/>
              <w:textAlignment w:val="bottom"/>
              <w:rPr>
                <w:rFonts w:hint="eastAsia" w:ascii="宋体" w:hAnsi="宋体" w:eastAsia="宋体" w:cs="Times New Roman"/>
                <w:b w:val="0"/>
                <w:bCs w:val="0"/>
                <w:kern w:val="0"/>
                <w:sz w:val="21"/>
                <w:szCs w:val="21"/>
                <w:lang w:val="en-US" w:eastAsia="zh-CN" w:bidi="ar-SA"/>
              </w:rPr>
            </w:pPr>
          </w:p>
        </w:tc>
      </w:tr>
    </w:tbl>
    <w:p>
      <w:pPr>
        <w:pStyle w:val="199"/>
        <w:tabs>
          <w:tab w:val="left" w:pos="1320"/>
        </w:tabs>
        <w:spacing w:line="360" w:lineRule="auto"/>
        <w:ind w:left="0" w:leftChars="0" w:firstLine="420" w:firstLineChars="200"/>
        <w:rPr>
          <w:rFonts w:hint="default" w:ascii="宋体" w:hAnsi="宋体" w:cs="Times New Roman"/>
          <w:b w:val="0"/>
          <w:bCs w:val="0"/>
          <w:kern w:val="0"/>
          <w:sz w:val="21"/>
          <w:szCs w:val="21"/>
          <w:lang w:val="en-US" w:eastAsia="zh-CN" w:bidi="ar-SA"/>
        </w:rPr>
      </w:pPr>
    </w:p>
    <w:p>
      <w:pPr>
        <w:pStyle w:val="199"/>
        <w:tabs>
          <w:tab w:val="left" w:pos="1320"/>
        </w:tabs>
        <w:spacing w:line="360" w:lineRule="auto"/>
        <w:ind w:left="0" w:leftChars="0" w:firstLine="420" w:firstLineChars="200"/>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5、</w:t>
      </w:r>
      <w:r>
        <w:rPr>
          <w:rFonts w:hint="eastAsia" w:ascii="宋体" w:hAnsi="宋体" w:eastAsia="宋体" w:cs="Times New Roman"/>
          <w:b w:val="0"/>
          <w:bCs w:val="0"/>
          <w:kern w:val="0"/>
          <w:sz w:val="21"/>
          <w:szCs w:val="21"/>
          <w:lang w:val="en-US" w:eastAsia="zh-CN" w:bidi="ar-SA"/>
        </w:rPr>
        <w:t>点位：本项目需满足六横全域24个村社，详见清单，总体点位为42处，实际可根据采购人要求调整。</w:t>
      </w:r>
      <w:r>
        <w:rPr>
          <w:rFonts w:hint="eastAsia" w:ascii="宋体" w:hAnsi="宋体" w:cs="Times New Roman"/>
          <w:b w:val="0"/>
          <w:bCs w:val="0"/>
          <w:kern w:val="0"/>
          <w:sz w:val="21"/>
          <w:szCs w:val="21"/>
          <w:lang w:val="en-US" w:eastAsia="zh-CN" w:bidi="ar-SA"/>
        </w:rPr>
        <w:t>暂定点位见下表：</w:t>
      </w:r>
    </w:p>
    <w:tbl>
      <w:tblPr>
        <w:tblStyle w:val="50"/>
        <w:tblpPr w:leftFromText="180" w:rightFromText="180" w:vertAnchor="text" w:horzAnchor="page" w:tblpX="1892" w:tblpY="486"/>
        <w:tblOverlap w:val="never"/>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2303"/>
        <w:gridCol w:w="2940"/>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序号</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行政区域</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村/社区</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捕南村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大脉坑村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杜庄村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高峰村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滚龙岙村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积峙村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龙山中心村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平峧中心村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清联中心村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山西村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石柱头村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双塘中心村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嵩山村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台门中心村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田岙中心村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万金村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五星村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夏家村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小郭巨村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小湖村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永胜村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元山中心村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长涂村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六横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61"/>
                <w:sz w:val="21"/>
                <w:szCs w:val="21"/>
                <w:lang w:val="en-US" w:eastAsia="zh-CN" w:bidi="ar"/>
              </w:rPr>
              <w:t>涨起港村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bl>
    <w:p>
      <w:pPr>
        <w:pStyle w:val="199"/>
        <w:tabs>
          <w:tab w:val="left" w:pos="1320"/>
        </w:tabs>
        <w:spacing w:line="360" w:lineRule="auto"/>
        <w:ind w:left="0" w:leftChars="0" w:firstLine="420" w:firstLineChars="200"/>
        <w:rPr>
          <w:rFonts w:hint="eastAsia" w:ascii="宋体" w:hAnsi="宋体" w:eastAsia="宋体" w:cs="Times New Roman"/>
          <w:b w:val="0"/>
          <w:bCs w:val="0"/>
          <w:kern w:val="0"/>
          <w:sz w:val="21"/>
          <w:szCs w:val="21"/>
          <w:lang w:val="en-US" w:eastAsia="zh-CN" w:bidi="ar-SA"/>
        </w:rPr>
      </w:pPr>
    </w:p>
    <w:p>
      <w:pPr>
        <w:pStyle w:val="199"/>
        <w:numPr>
          <w:ilvl w:val="0"/>
          <w:numId w:val="7"/>
        </w:numPr>
        <w:tabs>
          <w:tab w:val="left" w:pos="1320"/>
        </w:tabs>
        <w:spacing w:line="360" w:lineRule="auto"/>
        <w:ind w:left="0" w:leftChars="0" w:firstLine="420" w:firstLineChars="200"/>
        <w:rPr>
          <w:rFonts w:hint="eastAsia" w:ascii="宋体" w:hAnsi="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服务期：</w:t>
      </w:r>
    </w:p>
    <w:p>
      <w:pPr>
        <w:pStyle w:val="199"/>
        <w:numPr>
          <w:numId w:val="0"/>
        </w:numPr>
        <w:tabs>
          <w:tab w:val="left" w:pos="1320"/>
        </w:tabs>
        <w:spacing w:line="360" w:lineRule="auto"/>
        <w:ind w:leftChars="200" w:firstLine="210" w:firstLineChars="100"/>
        <w:rPr>
          <w:rFonts w:hint="eastAsia" w:ascii="宋体" w:hAnsi="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（1）自签订合同之日起45天内完成所有点位设备安装并经采购人验收合格。</w:t>
      </w:r>
    </w:p>
    <w:p>
      <w:pPr>
        <w:pStyle w:val="199"/>
        <w:numPr>
          <w:numId w:val="0"/>
        </w:numPr>
        <w:tabs>
          <w:tab w:val="left" w:pos="1320"/>
        </w:tabs>
        <w:spacing w:line="360" w:lineRule="auto"/>
        <w:ind w:firstLine="630" w:firstLineChars="300"/>
        <w:rPr>
          <w:rFonts w:hint="eastAsia"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（2）自验收合格之日起提供两年整体运维服务，</w:t>
      </w:r>
      <w:r>
        <w:rPr>
          <w:rFonts w:hint="eastAsia" w:ascii="宋体" w:hAnsi="宋体" w:eastAsia="宋体" w:cs="Times New Roman"/>
          <w:b w:val="0"/>
          <w:bCs w:val="0"/>
          <w:kern w:val="0"/>
          <w:sz w:val="21"/>
          <w:szCs w:val="21"/>
          <w:lang w:val="en-US" w:eastAsia="zh-CN" w:bidi="ar-SA"/>
        </w:rPr>
        <w:t>2024年2月19日-2026年2月18日</w:t>
      </w:r>
    </w:p>
    <w:p>
      <w:pPr>
        <w:pStyle w:val="5"/>
        <w:spacing w:before="0" w:after="0" w:line="360" w:lineRule="auto"/>
        <w:rPr>
          <w:sz w:val="24"/>
          <w:szCs w:val="24"/>
        </w:rPr>
      </w:pPr>
      <w:r>
        <w:rPr>
          <w:rFonts w:hint="eastAsia"/>
          <w:sz w:val="24"/>
          <w:szCs w:val="24"/>
          <w:lang w:val="en-US" w:eastAsia="zh-CN"/>
        </w:rPr>
        <w:t>三</w:t>
      </w:r>
      <w:r>
        <w:rPr>
          <w:rFonts w:hint="eastAsia"/>
          <w:sz w:val="24"/>
          <w:szCs w:val="24"/>
        </w:rPr>
        <w:t>、其他要求</w:t>
      </w:r>
    </w:p>
    <w:p>
      <w:pPr>
        <w:autoSpaceDE w:val="0"/>
        <w:autoSpaceDN w:val="0"/>
        <w:adjustRightInd w:val="0"/>
        <w:spacing w:line="400" w:lineRule="exact"/>
        <w:ind w:firstLine="420" w:firstLineChars="200"/>
      </w:pPr>
      <w:r>
        <w:rPr>
          <w:rFonts w:hint="eastAsia"/>
        </w:rPr>
        <w:t>（1）项目建设开始前，中标单位应与采购单位签订安全保密协议，确保数据安全性和网络安全性，提高技术人员安全意识和个人素质。</w:t>
      </w:r>
    </w:p>
    <w:p>
      <w:pPr>
        <w:autoSpaceDE w:val="0"/>
        <w:autoSpaceDN w:val="0"/>
        <w:adjustRightInd w:val="0"/>
        <w:spacing w:line="400" w:lineRule="exact"/>
        <w:ind w:firstLine="420" w:firstLineChars="200"/>
        <w:rPr>
          <w:rFonts w:hint="eastAsia"/>
        </w:rPr>
      </w:pPr>
      <w:r>
        <w:rPr>
          <w:rFonts w:hint="eastAsia"/>
        </w:rPr>
        <w:t>（2）本项目已有资料由舟山市自然资源和规划局</w:t>
      </w:r>
      <w:r>
        <w:rPr>
          <w:rFonts w:hint="eastAsia"/>
          <w:lang w:val="en-US" w:eastAsia="zh-CN"/>
        </w:rPr>
        <w:t>六横</w:t>
      </w:r>
      <w:r>
        <w:rPr>
          <w:rFonts w:hint="eastAsia"/>
        </w:rPr>
        <w:t>分局提供，严格执行经采购方审定的项目技术设计书和各类专业技术规范要求，</w:t>
      </w:r>
    </w:p>
    <w:p>
      <w:pPr>
        <w:autoSpaceDE w:val="0"/>
        <w:autoSpaceDN w:val="0"/>
        <w:adjustRightInd w:val="0"/>
        <w:spacing w:line="400" w:lineRule="exact"/>
        <w:ind w:firstLine="420" w:firstLineChars="200"/>
        <w:rPr>
          <w:rFonts w:hint="eastAsia"/>
        </w:rPr>
      </w:pPr>
      <w:r>
        <w:rPr>
          <w:rFonts w:hint="eastAsia"/>
        </w:rPr>
        <w:t>（3）未得甲方同意，不得将成交项目整体转包给其他企业法人或自然人，否则采购方有权中止合同，所造成的损失由中标方承担。</w:t>
      </w:r>
    </w:p>
    <w:p>
      <w:pPr>
        <w:pStyle w:val="20"/>
        <w:rPr>
          <w:rFonts w:hint="eastAsia"/>
        </w:rPr>
      </w:pPr>
      <w:r>
        <w:rPr>
          <w:rFonts w:hint="eastAsia"/>
          <w:lang w:eastAsia="zh-CN"/>
        </w:rPr>
        <w:t>（</w:t>
      </w:r>
      <w:r>
        <w:rPr>
          <w:rFonts w:hint="eastAsia"/>
          <w:lang w:val="en-US" w:eastAsia="zh-CN"/>
        </w:rPr>
        <w:t>4</w:t>
      </w:r>
      <w:r>
        <w:rPr>
          <w:rFonts w:hint="eastAsia"/>
          <w:lang w:eastAsia="zh-CN"/>
        </w:rPr>
        <w:t>）</w:t>
      </w:r>
      <w:r>
        <w:rPr>
          <w:rFonts w:hint="eastAsia"/>
        </w:rPr>
        <w:t>因投标人造成的不良影响和损失，投标人应承担相应责任。</w:t>
      </w:r>
    </w:p>
    <w:p>
      <w:pPr>
        <w:pStyle w:val="20"/>
      </w:pPr>
      <w:r>
        <w:rPr>
          <w:rFonts w:hint="eastAsia"/>
          <w:lang w:eastAsia="zh-CN"/>
        </w:rPr>
        <w:t>（</w:t>
      </w:r>
      <w:r>
        <w:rPr>
          <w:rFonts w:hint="eastAsia"/>
          <w:lang w:val="en-US" w:eastAsia="zh-CN"/>
        </w:rPr>
        <w:t>5</w:t>
      </w:r>
      <w:r>
        <w:rPr>
          <w:rFonts w:hint="eastAsia"/>
          <w:lang w:eastAsia="zh-CN"/>
        </w:rPr>
        <w:t>）</w:t>
      </w:r>
      <w:r>
        <w:rPr>
          <w:rFonts w:hint="eastAsia"/>
        </w:rPr>
        <w:t>采购人认为投标人提供的产品和服务不能满足需求，可否决、终止本次采购。</w:t>
      </w:r>
    </w:p>
    <w:p>
      <w:pPr>
        <w:pStyle w:val="19"/>
        <w:snapToGrid w:val="0"/>
        <w:spacing w:line="360" w:lineRule="auto"/>
        <w:ind w:firstLine="3200" w:firstLineChars="1000"/>
        <w:rPr>
          <w:rFonts w:hint="eastAsia" w:ascii="黑体" w:hAnsi="黑体" w:eastAsia="黑体" w:cs="宋体"/>
          <w:sz w:val="32"/>
          <w:szCs w:val="32"/>
        </w:rPr>
      </w:pPr>
    </w:p>
    <w:p>
      <w:pPr>
        <w:pStyle w:val="19"/>
        <w:snapToGrid w:val="0"/>
        <w:spacing w:line="360" w:lineRule="auto"/>
        <w:ind w:firstLine="3200" w:firstLineChars="1000"/>
        <w:rPr>
          <w:rFonts w:hint="eastAsia" w:ascii="黑体" w:hAnsi="黑体" w:eastAsia="黑体" w:cs="宋体"/>
          <w:sz w:val="32"/>
          <w:szCs w:val="32"/>
        </w:rPr>
      </w:pPr>
    </w:p>
    <w:p>
      <w:pPr>
        <w:pStyle w:val="19"/>
        <w:snapToGrid w:val="0"/>
        <w:spacing w:line="360" w:lineRule="auto"/>
        <w:ind w:firstLine="3200" w:firstLineChars="1000"/>
        <w:rPr>
          <w:rFonts w:hint="eastAsia" w:ascii="黑体" w:hAnsi="黑体" w:eastAsia="黑体" w:cs="宋体"/>
          <w:sz w:val="32"/>
          <w:szCs w:val="32"/>
        </w:rPr>
      </w:pPr>
    </w:p>
    <w:p>
      <w:pPr>
        <w:rPr>
          <w:rFonts w:hint="eastAsia" w:ascii="黑体" w:hAnsi="黑体" w:eastAsia="黑体" w:cs="宋体"/>
          <w:sz w:val="32"/>
          <w:szCs w:val="32"/>
        </w:rPr>
      </w:pPr>
    </w:p>
    <w:p>
      <w:pPr>
        <w:pStyle w:val="18"/>
        <w:rPr>
          <w:rFonts w:hint="eastAsia"/>
        </w:rPr>
      </w:pPr>
    </w:p>
    <w:p>
      <w:pPr>
        <w:pStyle w:val="19"/>
        <w:snapToGrid w:val="0"/>
        <w:spacing w:line="360" w:lineRule="auto"/>
        <w:ind w:firstLine="3200" w:firstLineChars="1000"/>
        <w:rPr>
          <w:rFonts w:hint="eastAsia" w:ascii="黑体" w:hAnsi="黑体" w:eastAsia="黑体" w:cs="宋体"/>
          <w:sz w:val="32"/>
          <w:szCs w:val="32"/>
        </w:rPr>
      </w:pPr>
    </w:p>
    <w:p>
      <w:pPr>
        <w:pStyle w:val="19"/>
        <w:snapToGrid w:val="0"/>
        <w:spacing w:line="360" w:lineRule="auto"/>
        <w:ind w:firstLine="3200" w:firstLineChars="1000"/>
        <w:rPr>
          <w:rFonts w:hint="eastAsia" w:ascii="黑体" w:hAnsi="黑体" w:eastAsia="黑体" w:cs="宋体"/>
          <w:sz w:val="32"/>
          <w:szCs w:val="32"/>
        </w:rPr>
      </w:pPr>
    </w:p>
    <w:p>
      <w:pPr>
        <w:pStyle w:val="19"/>
        <w:snapToGrid w:val="0"/>
        <w:spacing w:line="360" w:lineRule="auto"/>
        <w:ind w:firstLine="3200" w:firstLineChars="1000"/>
        <w:rPr>
          <w:rFonts w:hint="eastAsia" w:ascii="黑体" w:hAnsi="黑体" w:eastAsia="黑体" w:cs="宋体"/>
          <w:sz w:val="32"/>
          <w:szCs w:val="32"/>
        </w:rPr>
      </w:pPr>
    </w:p>
    <w:p>
      <w:pPr>
        <w:pStyle w:val="19"/>
        <w:snapToGrid w:val="0"/>
        <w:spacing w:line="360" w:lineRule="auto"/>
        <w:ind w:firstLine="3200" w:firstLineChars="1000"/>
        <w:rPr>
          <w:rFonts w:ascii="黑体" w:hAnsi="黑体" w:eastAsia="黑体" w:cs="宋体"/>
          <w:sz w:val="32"/>
          <w:szCs w:val="32"/>
        </w:rPr>
      </w:pPr>
      <w:r>
        <w:rPr>
          <w:rFonts w:hint="eastAsia" w:ascii="黑体" w:hAnsi="黑体" w:eastAsia="黑体" w:cs="宋体"/>
          <w:sz w:val="32"/>
          <w:szCs w:val="32"/>
        </w:rPr>
        <w:t>第三章   供应商须知</w:t>
      </w:r>
      <w:bookmarkStart w:id="4" w:name="_Toc32407"/>
    </w:p>
    <w:p>
      <w:pPr>
        <w:pStyle w:val="19"/>
        <w:snapToGrid w:val="0"/>
        <w:spacing w:line="360" w:lineRule="auto"/>
        <w:ind w:firstLine="0" w:firstLineChars="0"/>
        <w:jc w:val="center"/>
        <w:rPr>
          <w:rFonts w:ascii="宋体" w:hAnsi="宋体" w:cs="宋体"/>
          <w:color w:val="000000"/>
          <w:kern w:val="0"/>
          <w:szCs w:val="21"/>
        </w:rPr>
      </w:pPr>
      <w:r>
        <w:rPr>
          <w:rFonts w:hint="eastAsia" w:ascii="宋体" w:hAnsi="宋体" w:eastAsia="宋体" w:cs="宋体"/>
          <w:sz w:val="28"/>
          <w:lang w:val="zh-CN"/>
        </w:rPr>
        <w:t>前附表</w:t>
      </w:r>
      <w:bookmarkEnd w:id="4"/>
    </w:p>
    <w:tbl>
      <w:tblPr>
        <w:tblStyle w:val="50"/>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15"/>
        <w:gridCol w:w="1934"/>
        <w:gridCol w:w="75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spacing w:line="400" w:lineRule="atLeast"/>
              <w:jc w:val="center"/>
              <w:rPr>
                <w:rFonts w:ascii="宋体" w:hAnsi="宋体" w:cs="宋体"/>
                <w:szCs w:val="21"/>
              </w:rPr>
            </w:pPr>
            <w:r>
              <w:rPr>
                <w:rFonts w:hint="eastAsia" w:ascii="宋体" w:hAnsi="宋体" w:cs="宋体"/>
                <w:szCs w:val="21"/>
              </w:rPr>
              <w:t>序号</w:t>
            </w:r>
          </w:p>
        </w:tc>
        <w:tc>
          <w:tcPr>
            <w:tcW w:w="9456" w:type="dxa"/>
            <w:gridSpan w:val="2"/>
            <w:vAlign w:val="center"/>
          </w:tcPr>
          <w:p>
            <w:pPr>
              <w:spacing w:line="400" w:lineRule="atLeast"/>
              <w:jc w:val="center"/>
              <w:rPr>
                <w:rFonts w:ascii="宋体" w:hAnsi="宋体" w:cs="宋体"/>
                <w:szCs w:val="21"/>
              </w:rPr>
            </w:pPr>
            <w:r>
              <w:rPr>
                <w:rFonts w:hint="eastAsia" w:ascii="宋体" w:hAnsi="宋体" w:cs="宋体"/>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84"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1</w:t>
            </w:r>
          </w:p>
        </w:tc>
        <w:tc>
          <w:tcPr>
            <w:tcW w:w="1934" w:type="dxa"/>
            <w:vAlign w:val="center"/>
          </w:tcPr>
          <w:p>
            <w:pPr>
              <w:jc w:val="center"/>
              <w:rPr>
                <w:rFonts w:ascii="宋体" w:hAnsi="宋体" w:cs="宋体"/>
                <w:szCs w:val="21"/>
              </w:rPr>
            </w:pPr>
            <w:r>
              <w:rPr>
                <w:rFonts w:hint="eastAsia" w:ascii="宋体" w:hAnsi="宋体" w:cs="宋体"/>
                <w:szCs w:val="21"/>
              </w:rPr>
              <w:t>项目名称</w:t>
            </w:r>
          </w:p>
        </w:tc>
        <w:tc>
          <w:tcPr>
            <w:tcW w:w="7522" w:type="dxa"/>
            <w:vAlign w:val="center"/>
          </w:tcPr>
          <w:p>
            <w:pPr>
              <w:pStyle w:val="2"/>
              <w:widowControl/>
              <w:overflowPunct w:val="0"/>
              <w:autoSpaceDE w:val="0"/>
              <w:autoSpaceDN w:val="0"/>
              <w:adjustRightInd w:val="0"/>
              <w:spacing w:line="340" w:lineRule="exact"/>
              <w:jc w:val="left"/>
              <w:textAlignment w:val="baseline"/>
              <w:rPr>
                <w:rFonts w:ascii="宋体" w:hAnsi="宋体" w:eastAsia="宋体" w:cs="宋体"/>
                <w:szCs w:val="21"/>
              </w:rPr>
            </w:pPr>
            <w:r>
              <w:rPr>
                <w:rFonts w:hint="eastAsia" w:ascii="宋体" w:hAnsi="宋体" w:eastAsia="宋体" w:cs="宋体"/>
                <w:b w:val="0"/>
                <w:kern w:val="2"/>
                <w:sz w:val="21"/>
                <w:szCs w:val="21"/>
                <w:lang w:val="en-US" w:eastAsia="zh-CN" w:bidi="ar-SA"/>
              </w:rPr>
              <w:t>六横2024年-2026年“耕地智保”应用场景高位视频监控服务项目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2</w:t>
            </w:r>
          </w:p>
        </w:tc>
        <w:tc>
          <w:tcPr>
            <w:tcW w:w="1934" w:type="dxa"/>
            <w:vAlign w:val="center"/>
          </w:tcPr>
          <w:p>
            <w:pPr>
              <w:jc w:val="center"/>
              <w:rPr>
                <w:rFonts w:ascii="宋体" w:hAnsi="宋体" w:cs="宋体"/>
                <w:szCs w:val="21"/>
              </w:rPr>
            </w:pPr>
            <w:r>
              <w:rPr>
                <w:rFonts w:hint="eastAsia" w:ascii="宋体" w:hAnsi="宋体" w:cs="宋体"/>
                <w:szCs w:val="21"/>
              </w:rPr>
              <w:t>项目编号</w:t>
            </w:r>
          </w:p>
        </w:tc>
        <w:tc>
          <w:tcPr>
            <w:tcW w:w="7522" w:type="dxa"/>
            <w:vAlign w:val="center"/>
          </w:tcPr>
          <w:p>
            <w:pPr>
              <w:jc w:val="left"/>
              <w:rPr>
                <w:rFonts w:hint="default" w:ascii="宋体" w:hAnsi="宋体" w:eastAsia="宋体" w:cs="宋体"/>
                <w:szCs w:val="21"/>
                <w:lang w:val="en-US" w:eastAsia="zh-CN"/>
              </w:rPr>
            </w:pPr>
            <w:r>
              <w:rPr>
                <w:rFonts w:hint="eastAsia" w:ascii="宋体" w:hAnsi="宋体" w:cs="宋体"/>
                <w:szCs w:val="21"/>
              </w:rPr>
              <w:t>RXZB-</w:t>
            </w:r>
            <w:r>
              <w:rPr>
                <w:rFonts w:ascii="宋体" w:hAnsi="宋体" w:cs="宋体"/>
                <w:szCs w:val="21"/>
              </w:rPr>
              <w:t>LH-</w:t>
            </w:r>
            <w:r>
              <w:rPr>
                <w:rFonts w:hint="eastAsia" w:ascii="宋体" w:hAnsi="宋体" w:cs="宋体"/>
                <w:szCs w:val="21"/>
              </w:rPr>
              <w:t>202</w:t>
            </w:r>
            <w:r>
              <w:rPr>
                <w:rFonts w:hint="eastAsia" w:ascii="宋体" w:hAnsi="宋体" w:cs="宋体"/>
                <w:szCs w:val="21"/>
                <w:lang w:val="en-US" w:eastAsia="zh-CN"/>
              </w:rPr>
              <w:t>4-07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3</w:t>
            </w:r>
          </w:p>
        </w:tc>
        <w:tc>
          <w:tcPr>
            <w:tcW w:w="1934" w:type="dxa"/>
            <w:vAlign w:val="center"/>
          </w:tcPr>
          <w:p>
            <w:pPr>
              <w:jc w:val="center"/>
              <w:rPr>
                <w:rFonts w:ascii="宋体" w:hAnsi="宋体" w:cs="宋体"/>
                <w:szCs w:val="21"/>
              </w:rPr>
            </w:pPr>
            <w:r>
              <w:rPr>
                <w:rFonts w:hint="eastAsia" w:ascii="宋体" w:hAnsi="宋体" w:cs="宋体"/>
                <w:szCs w:val="21"/>
              </w:rPr>
              <w:t>资金来源</w:t>
            </w:r>
          </w:p>
        </w:tc>
        <w:tc>
          <w:tcPr>
            <w:tcW w:w="7522" w:type="dxa"/>
            <w:vAlign w:val="center"/>
          </w:tcPr>
          <w:p>
            <w:pPr>
              <w:jc w:val="left"/>
              <w:rPr>
                <w:rFonts w:ascii="宋体" w:hAnsi="宋体" w:cs="宋体"/>
                <w:szCs w:val="21"/>
              </w:rPr>
            </w:pPr>
            <w:r>
              <w:rPr>
                <w:rFonts w:hint="eastAsia" w:ascii="宋体" w:hAnsi="宋体" w:cs="宋体"/>
                <w:szCs w:val="21"/>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4</w:t>
            </w:r>
          </w:p>
        </w:tc>
        <w:tc>
          <w:tcPr>
            <w:tcW w:w="1934" w:type="dxa"/>
            <w:vAlign w:val="center"/>
          </w:tcPr>
          <w:p>
            <w:pPr>
              <w:jc w:val="center"/>
              <w:rPr>
                <w:rFonts w:ascii="宋体" w:hAnsi="宋体" w:cs="宋体"/>
                <w:szCs w:val="21"/>
              </w:rPr>
            </w:pPr>
            <w:r>
              <w:rPr>
                <w:rFonts w:hint="eastAsia" w:ascii="宋体" w:hAnsi="宋体" w:cs="宋体"/>
                <w:szCs w:val="21"/>
              </w:rPr>
              <w:t>采购预算</w:t>
            </w:r>
          </w:p>
        </w:tc>
        <w:tc>
          <w:tcPr>
            <w:tcW w:w="7522" w:type="dxa"/>
            <w:vAlign w:val="center"/>
          </w:tcPr>
          <w:p>
            <w:pPr>
              <w:jc w:val="left"/>
              <w:rPr>
                <w:rFonts w:ascii="宋体" w:hAnsi="宋体" w:cs="宋体"/>
                <w:szCs w:val="21"/>
              </w:rPr>
            </w:pPr>
            <w:r>
              <w:rPr>
                <w:rFonts w:hint="eastAsia" w:ascii="宋体" w:hAnsi="宋体" w:cs="宋体"/>
                <w:szCs w:val="21"/>
                <w:lang w:val="en-US" w:eastAsia="zh-CN"/>
              </w:rPr>
              <w:t>130</w:t>
            </w:r>
            <w:r>
              <w:rPr>
                <w:rFonts w:hint="eastAsia" w:ascii="宋体" w:hAnsi="宋体" w:cs="宋体"/>
                <w:szCs w:val="21"/>
              </w:rPr>
              <w:t>万元人民币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5</w:t>
            </w:r>
          </w:p>
        </w:tc>
        <w:tc>
          <w:tcPr>
            <w:tcW w:w="1934" w:type="dxa"/>
            <w:vAlign w:val="center"/>
          </w:tcPr>
          <w:p>
            <w:pPr>
              <w:jc w:val="center"/>
              <w:rPr>
                <w:rFonts w:ascii="宋体" w:hAnsi="宋体" w:cs="宋体"/>
                <w:szCs w:val="21"/>
              </w:rPr>
            </w:pPr>
            <w:r>
              <w:rPr>
                <w:rFonts w:hint="eastAsia" w:ascii="宋体" w:hAnsi="宋体" w:cs="宋体"/>
                <w:szCs w:val="21"/>
              </w:rPr>
              <w:t>采购方式</w:t>
            </w:r>
          </w:p>
        </w:tc>
        <w:tc>
          <w:tcPr>
            <w:tcW w:w="7522" w:type="dxa"/>
            <w:vAlign w:val="center"/>
          </w:tcPr>
          <w:p>
            <w:pPr>
              <w:jc w:val="left"/>
              <w:rPr>
                <w:rFonts w:ascii="宋体" w:hAnsi="宋体" w:cs="宋体"/>
                <w:szCs w:val="21"/>
              </w:rPr>
            </w:pPr>
            <w:r>
              <w:rPr>
                <w:rFonts w:hint="eastAsia" w:ascii="宋体" w:hAnsi="宋体" w:cs="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6</w:t>
            </w:r>
          </w:p>
        </w:tc>
        <w:tc>
          <w:tcPr>
            <w:tcW w:w="1934" w:type="dxa"/>
            <w:vAlign w:val="center"/>
          </w:tcPr>
          <w:p>
            <w:pPr>
              <w:adjustRightInd w:val="0"/>
              <w:jc w:val="center"/>
              <w:rPr>
                <w:rFonts w:ascii="宋体" w:hAnsi="宋体" w:cs="宋体"/>
                <w:szCs w:val="21"/>
              </w:rPr>
            </w:pPr>
            <w:r>
              <w:rPr>
                <w:rFonts w:hint="eastAsia" w:ascii="宋体" w:hAnsi="宋体" w:cs="宋体"/>
                <w:szCs w:val="21"/>
              </w:rPr>
              <w:t>采购人</w:t>
            </w:r>
          </w:p>
        </w:tc>
        <w:tc>
          <w:tcPr>
            <w:tcW w:w="7522" w:type="dxa"/>
            <w:vAlign w:val="center"/>
          </w:tcPr>
          <w:p>
            <w:pPr>
              <w:adjustRightInd w:val="0"/>
              <w:jc w:val="left"/>
              <w:rPr>
                <w:rFonts w:ascii="宋体" w:hAnsi="宋体" w:cs="宋体"/>
                <w:color w:val="000000"/>
                <w:kern w:val="0"/>
                <w:szCs w:val="21"/>
              </w:rPr>
            </w:pPr>
            <w:r>
              <w:rPr>
                <w:rFonts w:hint="eastAsia" w:ascii="宋体" w:hAnsi="宋体"/>
                <w:szCs w:val="21"/>
              </w:rPr>
              <w:t>名称：</w:t>
            </w:r>
            <w:r>
              <w:rPr>
                <w:rFonts w:hint="eastAsia" w:ascii="宋体" w:hAnsi="宋体" w:cs="宋体"/>
                <w:color w:val="000000"/>
                <w:kern w:val="0"/>
                <w:szCs w:val="21"/>
              </w:rPr>
              <w:t>浙江舟山群岛新区六横管理委员会规划建设与交通局</w:t>
            </w:r>
          </w:p>
          <w:p>
            <w:pPr>
              <w:adjustRightInd w:val="0"/>
              <w:jc w:val="left"/>
              <w:rPr>
                <w:rFonts w:ascii="宋体" w:hAnsi="宋体"/>
                <w:szCs w:val="21"/>
              </w:rPr>
            </w:pPr>
            <w:r>
              <w:rPr>
                <w:rFonts w:hint="eastAsia" w:ascii="宋体" w:hAnsi="宋体"/>
                <w:szCs w:val="21"/>
              </w:rPr>
              <w:t>联系人：陆先生</w:t>
            </w:r>
          </w:p>
          <w:p>
            <w:pPr>
              <w:adjustRightInd w:val="0"/>
              <w:jc w:val="left"/>
              <w:rPr>
                <w:rFonts w:hint="default" w:ascii="宋体" w:hAnsi="宋体" w:eastAsia="宋体" w:cs="宋体"/>
                <w:szCs w:val="21"/>
                <w:lang w:val="en-US" w:eastAsia="zh-CN"/>
              </w:rPr>
            </w:pPr>
            <w:r>
              <w:rPr>
                <w:rFonts w:hint="eastAsia" w:ascii="宋体" w:hAnsi="宋体"/>
                <w:szCs w:val="21"/>
              </w:rPr>
              <w:t>联</w:t>
            </w:r>
            <w:r>
              <w:rPr>
                <w:rFonts w:hint="eastAsia" w:ascii="宋体" w:hAnsi="宋体" w:cs="宋体"/>
                <w:szCs w:val="21"/>
              </w:rPr>
              <w:t>系电话：</w:t>
            </w:r>
            <w:r>
              <w:rPr>
                <w:rFonts w:hint="eastAsia" w:ascii="宋体" w:hAnsi="宋体" w:cs="宋体"/>
                <w:szCs w:val="21"/>
                <w:lang w:val="en-US" w:eastAsia="zh-CN"/>
              </w:rPr>
              <w:t>0580-6205171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7</w:t>
            </w:r>
          </w:p>
        </w:tc>
        <w:tc>
          <w:tcPr>
            <w:tcW w:w="1934" w:type="dxa"/>
            <w:vAlign w:val="center"/>
          </w:tcPr>
          <w:p>
            <w:pPr>
              <w:jc w:val="center"/>
              <w:rPr>
                <w:rFonts w:ascii="宋体" w:hAnsi="宋体" w:cs="宋体"/>
                <w:szCs w:val="21"/>
              </w:rPr>
            </w:pPr>
            <w:r>
              <w:rPr>
                <w:rFonts w:hint="eastAsia" w:ascii="宋体" w:hAnsi="宋体" w:cs="宋体"/>
                <w:szCs w:val="21"/>
              </w:rPr>
              <w:t>采购代理机构</w:t>
            </w:r>
          </w:p>
        </w:tc>
        <w:tc>
          <w:tcPr>
            <w:tcW w:w="7522" w:type="dxa"/>
            <w:vAlign w:val="center"/>
          </w:tcPr>
          <w:p>
            <w:pPr>
              <w:adjustRightInd w:val="0"/>
              <w:jc w:val="left"/>
              <w:rPr>
                <w:rFonts w:ascii="宋体" w:hAnsi="宋体" w:cs="宋体"/>
                <w:szCs w:val="21"/>
              </w:rPr>
            </w:pPr>
            <w:r>
              <w:rPr>
                <w:rFonts w:hint="eastAsia" w:ascii="宋体" w:hAnsi="宋体" w:cs="宋体"/>
                <w:szCs w:val="21"/>
              </w:rPr>
              <w:t>名称：浙江荣昕项目管理有限公司</w:t>
            </w:r>
          </w:p>
          <w:p>
            <w:pPr>
              <w:adjustRightInd w:val="0"/>
              <w:jc w:val="left"/>
              <w:rPr>
                <w:rFonts w:ascii="宋体" w:hAnsi="宋体" w:cs="宋体"/>
                <w:szCs w:val="21"/>
              </w:rPr>
            </w:pPr>
            <w:r>
              <w:rPr>
                <w:rFonts w:hint="eastAsia" w:ascii="宋体" w:hAnsi="宋体" w:cs="宋体"/>
                <w:szCs w:val="21"/>
              </w:rPr>
              <w:t>地址：舟山市定海区临城街道临长路 26 号 9 楼</w:t>
            </w:r>
          </w:p>
          <w:p>
            <w:pPr>
              <w:adjustRightInd w:val="0"/>
              <w:jc w:val="left"/>
              <w:rPr>
                <w:rFonts w:ascii="宋体" w:hAnsi="宋体" w:cs="宋体"/>
                <w:szCs w:val="21"/>
              </w:rPr>
            </w:pPr>
            <w:r>
              <w:rPr>
                <w:rFonts w:hint="eastAsia" w:ascii="宋体" w:hAnsi="宋体" w:cs="宋体"/>
                <w:szCs w:val="21"/>
              </w:rPr>
              <w:t>联系人：徐女士</w:t>
            </w:r>
          </w:p>
          <w:p>
            <w:pPr>
              <w:adjustRightInd w:val="0"/>
              <w:jc w:val="left"/>
              <w:rPr>
                <w:rFonts w:hint="default" w:ascii="宋体" w:hAnsi="宋体" w:eastAsia="宋体" w:cs="宋体"/>
                <w:szCs w:val="21"/>
                <w:lang w:val="en-US" w:eastAsia="zh-CN"/>
              </w:rPr>
            </w:pPr>
            <w:r>
              <w:rPr>
                <w:rFonts w:hint="eastAsia" w:ascii="宋体" w:hAnsi="宋体" w:cs="宋体"/>
                <w:szCs w:val="21"/>
              </w:rPr>
              <w:t>联系电话：</w:t>
            </w:r>
            <w:r>
              <w:rPr>
                <w:rFonts w:hint="eastAsia" w:ascii="宋体" w:hAnsi="宋体" w:cs="宋体"/>
                <w:szCs w:val="21"/>
                <w:lang w:val="en-US" w:eastAsia="zh-CN"/>
              </w:rPr>
              <w:t>0580-6203355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8</w:t>
            </w:r>
          </w:p>
        </w:tc>
        <w:tc>
          <w:tcPr>
            <w:tcW w:w="1934" w:type="dxa"/>
            <w:vAlign w:val="center"/>
          </w:tcPr>
          <w:p>
            <w:pPr>
              <w:jc w:val="center"/>
              <w:rPr>
                <w:rFonts w:ascii="宋体" w:hAnsi="宋体" w:cs="宋体"/>
                <w:szCs w:val="21"/>
              </w:rPr>
            </w:pPr>
            <w:r>
              <w:rPr>
                <w:rFonts w:hint="eastAsia" w:ascii="宋体" w:hAnsi="宋体" w:cs="宋体"/>
                <w:szCs w:val="21"/>
              </w:rPr>
              <w:t>采购内容</w:t>
            </w:r>
          </w:p>
        </w:tc>
        <w:tc>
          <w:tcPr>
            <w:tcW w:w="7522" w:type="dxa"/>
            <w:vAlign w:val="center"/>
          </w:tcPr>
          <w:p>
            <w:pPr>
              <w:adjustRightInd w:val="0"/>
              <w:rPr>
                <w:rFonts w:ascii="宋体" w:hAnsi="宋体" w:cs="宋体"/>
                <w:szCs w:val="21"/>
              </w:rPr>
            </w:pPr>
            <w:r>
              <w:rPr>
                <w:rFonts w:hint="eastAsia" w:ascii="宋体" w:hAnsi="宋体" w:cs="宋体"/>
                <w:szCs w:val="21"/>
              </w:rPr>
              <w:t>具体内容见采购文件第二章采购需求。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8"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9</w:t>
            </w:r>
          </w:p>
        </w:tc>
        <w:tc>
          <w:tcPr>
            <w:tcW w:w="1934" w:type="dxa"/>
            <w:vAlign w:val="center"/>
          </w:tcPr>
          <w:p>
            <w:pPr>
              <w:jc w:val="center"/>
              <w:rPr>
                <w:rFonts w:ascii="宋体" w:hAnsi="宋体" w:cs="宋体"/>
                <w:szCs w:val="21"/>
              </w:rPr>
            </w:pPr>
            <w:r>
              <w:rPr>
                <w:rFonts w:hint="eastAsia" w:ascii="宋体" w:hAnsi="宋体" w:cs="宋体"/>
                <w:szCs w:val="21"/>
              </w:rPr>
              <w:t>评标办法</w:t>
            </w:r>
          </w:p>
        </w:tc>
        <w:tc>
          <w:tcPr>
            <w:tcW w:w="7522" w:type="dxa"/>
            <w:vAlign w:val="center"/>
          </w:tcPr>
          <w:p>
            <w:pPr>
              <w:adjustRightInd w:val="0"/>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10</w:t>
            </w:r>
          </w:p>
        </w:tc>
        <w:tc>
          <w:tcPr>
            <w:tcW w:w="1934" w:type="dxa"/>
            <w:vAlign w:val="center"/>
          </w:tcPr>
          <w:p>
            <w:pPr>
              <w:jc w:val="center"/>
              <w:rPr>
                <w:rFonts w:ascii="宋体" w:hAnsi="宋体" w:cs="宋体"/>
                <w:szCs w:val="21"/>
              </w:rPr>
            </w:pPr>
            <w:r>
              <w:rPr>
                <w:rFonts w:hint="eastAsia" w:ascii="宋体" w:hAnsi="宋体" w:cs="宋体"/>
                <w:szCs w:val="21"/>
              </w:rPr>
              <w:t>投标供应商</w:t>
            </w:r>
          </w:p>
          <w:p>
            <w:pPr>
              <w:jc w:val="center"/>
              <w:rPr>
                <w:rFonts w:ascii="宋体" w:hAnsi="宋体" w:cs="宋体"/>
                <w:szCs w:val="21"/>
              </w:rPr>
            </w:pPr>
            <w:r>
              <w:rPr>
                <w:rFonts w:hint="eastAsia" w:ascii="宋体" w:hAnsi="宋体" w:cs="宋体"/>
                <w:szCs w:val="21"/>
              </w:rPr>
              <w:t>资格要求</w:t>
            </w:r>
          </w:p>
        </w:tc>
        <w:tc>
          <w:tcPr>
            <w:tcW w:w="7522" w:type="dxa"/>
            <w:vAlign w:val="center"/>
          </w:tcPr>
          <w:p>
            <w:pPr>
              <w:numPr>
                <w:ilvl w:val="0"/>
                <w:numId w:val="0"/>
              </w:numPr>
              <w:snapToGrid w:val="0"/>
              <w:spacing w:line="360" w:lineRule="auto"/>
              <w:rPr>
                <w:rFonts w:hint="eastAsia"/>
                <w:sz w:val="21"/>
                <w:szCs w:val="21"/>
              </w:rPr>
            </w:pPr>
            <w:r>
              <w:rPr>
                <w:rFonts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numPr>
                <w:ilvl w:val="0"/>
                <w:numId w:val="0"/>
              </w:numPr>
              <w:snapToGrid w:val="0"/>
              <w:spacing w:line="360" w:lineRule="auto"/>
              <w:rPr>
                <w:rFonts w:hint="eastAsia"/>
                <w:sz w:val="21"/>
                <w:szCs w:val="21"/>
              </w:rPr>
            </w:pPr>
            <w:r>
              <w:rPr>
                <w:rFonts w:hint="eastAsia"/>
                <w:sz w:val="21"/>
                <w:szCs w:val="21"/>
              </w:rPr>
              <w:t>2.落实政府采购政策需满足的资格要求：无 </w:t>
            </w:r>
          </w:p>
          <w:p>
            <w:pPr>
              <w:numPr>
                <w:ilvl w:val="0"/>
                <w:numId w:val="0"/>
              </w:numPr>
              <w:snapToGrid w:val="0"/>
              <w:spacing w:line="360" w:lineRule="auto"/>
              <w:rPr>
                <w:rFonts w:hint="eastAsia" w:eastAsia="宋体"/>
                <w:sz w:val="21"/>
                <w:szCs w:val="21"/>
                <w:lang w:eastAsia="zh-CN"/>
              </w:rPr>
            </w:pPr>
            <w:r>
              <w:rPr>
                <w:rFonts w:hint="eastAsia"/>
                <w:sz w:val="21"/>
                <w:szCs w:val="21"/>
              </w:rPr>
              <w:t>3.本项目的特定资格要求：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tcBorders>
              <w:top w:val="single" w:color="auto" w:sz="4" w:space="0"/>
            </w:tcBorders>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11</w:t>
            </w:r>
          </w:p>
        </w:tc>
        <w:tc>
          <w:tcPr>
            <w:tcW w:w="1934" w:type="dxa"/>
            <w:tcBorders>
              <w:top w:val="single" w:color="auto" w:sz="4" w:space="0"/>
            </w:tcBorders>
            <w:vAlign w:val="center"/>
          </w:tcPr>
          <w:p>
            <w:pPr>
              <w:adjustRightInd w:val="0"/>
              <w:jc w:val="center"/>
              <w:rPr>
                <w:rFonts w:ascii="宋体" w:hAnsi="宋体" w:cs="宋体"/>
                <w:szCs w:val="21"/>
              </w:rPr>
            </w:pPr>
            <w:r>
              <w:rPr>
                <w:rFonts w:hint="eastAsia" w:ascii="宋体" w:hAnsi="宋体" w:cs="宋体"/>
                <w:szCs w:val="21"/>
              </w:rPr>
              <w:t>联合体投标</w:t>
            </w:r>
          </w:p>
        </w:tc>
        <w:tc>
          <w:tcPr>
            <w:tcW w:w="7522" w:type="dxa"/>
            <w:tcBorders>
              <w:top w:val="single" w:color="auto" w:sz="4" w:space="0"/>
            </w:tcBorders>
            <w:vAlign w:val="center"/>
          </w:tcPr>
          <w:p>
            <w:pPr>
              <w:adjustRightInd w:val="0"/>
              <w:spacing w:line="360" w:lineRule="auto"/>
              <w:rPr>
                <w:rFonts w:ascii="宋体" w:hAnsi="宋体" w:cs="宋体"/>
                <w:szCs w:val="21"/>
              </w:rPr>
            </w:pPr>
            <w:r>
              <w:rPr>
                <w:rFonts w:hint="eastAsia" w:ascii="宋体" w:hAnsi="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40" w:hRule="atLeast"/>
          <w:jc w:val="center"/>
        </w:trPr>
        <w:tc>
          <w:tcPr>
            <w:tcW w:w="715" w:type="dxa"/>
            <w:tcBorders>
              <w:top w:val="single" w:color="auto" w:sz="4" w:space="0"/>
            </w:tcBorders>
            <w:vAlign w:val="center"/>
          </w:tcPr>
          <w:p>
            <w:pPr>
              <w:widowControl/>
              <w:tabs>
                <w:tab w:val="left" w:pos="420"/>
                <w:tab w:val="left" w:pos="1145"/>
              </w:tabs>
              <w:jc w:val="center"/>
              <w:rPr>
                <w:rFonts w:ascii="宋体" w:hAnsi="宋体" w:cs="宋体"/>
                <w:szCs w:val="21"/>
              </w:rPr>
            </w:pPr>
            <w:r>
              <w:rPr>
                <w:rFonts w:hint="eastAsia" w:ascii="宋体" w:hAnsi="宋体" w:cs="宋体"/>
                <w:szCs w:val="21"/>
              </w:rPr>
              <w:t>12</w:t>
            </w:r>
          </w:p>
        </w:tc>
        <w:tc>
          <w:tcPr>
            <w:tcW w:w="1934" w:type="dxa"/>
            <w:tcBorders>
              <w:top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磋商</w:t>
            </w:r>
            <w:r>
              <w:rPr>
                <w:rFonts w:hint="eastAsia" w:ascii="宋体" w:hAnsi="宋体" w:cs="宋体"/>
                <w:szCs w:val="21"/>
              </w:rPr>
              <w:t>采购文件获取方式</w:t>
            </w:r>
          </w:p>
        </w:tc>
        <w:tc>
          <w:tcPr>
            <w:tcW w:w="7522" w:type="dxa"/>
            <w:tcBorders>
              <w:top w:val="single" w:color="auto" w:sz="4" w:space="0"/>
            </w:tcBorders>
            <w:vAlign w:val="center"/>
          </w:tcPr>
          <w:p>
            <w:pPr>
              <w:spacing w:line="360" w:lineRule="auto"/>
              <w:rPr>
                <w:rFonts w:ascii="宋体" w:hAnsi="宋体" w:cs="宋体"/>
                <w:szCs w:val="21"/>
              </w:rPr>
            </w:pPr>
            <w:r>
              <w:rPr>
                <w:rFonts w:hint="eastAsia" w:ascii="宋体" w:hAnsi="宋体"/>
                <w:szCs w:val="21"/>
              </w:rPr>
              <w:t>自行在浙江政府采购网下载采购文件。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030" w:hRule="atLeast"/>
          <w:jc w:val="center"/>
        </w:trPr>
        <w:tc>
          <w:tcPr>
            <w:tcW w:w="715" w:type="dxa"/>
            <w:tcBorders>
              <w:top w:val="single" w:color="auto" w:sz="4" w:space="0"/>
              <w:bottom w:val="single" w:color="auto" w:sz="4" w:space="0"/>
            </w:tcBorders>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13</w:t>
            </w:r>
          </w:p>
        </w:tc>
        <w:tc>
          <w:tcPr>
            <w:tcW w:w="1934" w:type="dxa"/>
            <w:tcBorders>
              <w:top w:val="single" w:color="auto" w:sz="4" w:space="0"/>
              <w:bottom w:val="single" w:color="auto" w:sz="4" w:space="0"/>
            </w:tcBorders>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pPr>
              <w:snapToGrid w:val="0"/>
              <w:spacing w:line="360" w:lineRule="auto"/>
              <w:jc w:val="center"/>
              <w:rPr>
                <w:rFonts w:ascii="宋体" w:hAnsi="宋体" w:cs="宋体"/>
                <w:szCs w:val="21"/>
              </w:rPr>
            </w:pPr>
            <w:r>
              <w:rPr>
                <w:rFonts w:hint="eastAsia" w:ascii="宋体" w:hAnsi="宋体" w:eastAsia="宋体" w:cs="宋体"/>
                <w:sz w:val="21"/>
                <w:szCs w:val="21"/>
              </w:rPr>
              <w:t>的编制</w:t>
            </w:r>
          </w:p>
        </w:tc>
        <w:tc>
          <w:tcPr>
            <w:tcW w:w="7522" w:type="dxa"/>
            <w:tcBorders>
              <w:top w:val="single" w:color="auto" w:sz="4" w:space="0"/>
              <w:bottom w:val="single" w:color="auto" w:sz="4" w:space="0"/>
            </w:tcBorders>
            <w:vAlign w:val="center"/>
          </w:tcPr>
          <w:p>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（2）供应商应先安装“政采云电子交易客户端”，并按照本</w:t>
            </w:r>
            <w:r>
              <w:rPr>
                <w:rFonts w:hint="eastAsia" w:ascii="宋体" w:hAnsi="宋体" w:eastAsia="宋体" w:cs="宋体"/>
                <w:sz w:val="21"/>
                <w:szCs w:val="21"/>
                <w:lang w:eastAsia="zh-CN" w:bidi="ar"/>
              </w:rPr>
              <w:t>采购</w:t>
            </w:r>
            <w:r>
              <w:rPr>
                <w:rFonts w:hint="eastAsia" w:ascii="宋体" w:hAnsi="宋体" w:eastAsia="宋体" w:cs="宋体"/>
                <w:sz w:val="21"/>
                <w:szCs w:val="21"/>
                <w:lang w:bidi="ar"/>
              </w:rPr>
              <w:t>文件和“政府采购云平台”的要求，通过“政采云电子交易客户端”编制并加密投标文件。</w:t>
            </w:r>
          </w:p>
          <w:p>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（2）供应商可自主选择是否编制“电子备份投标文件”。</w:t>
            </w:r>
          </w:p>
          <w:p>
            <w:pPr>
              <w:spacing w:line="360" w:lineRule="auto"/>
              <w:rPr>
                <w:color w:val="FF0000"/>
              </w:rPr>
            </w:pPr>
            <w:r>
              <w:rPr>
                <w:rFonts w:hint="eastAsia" w:ascii="宋体" w:hAnsi="宋体" w:eastAsia="宋体" w:cs="宋体"/>
                <w:sz w:val="21"/>
                <w:szCs w:val="21"/>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720" w:hRule="atLeast"/>
          <w:jc w:val="center"/>
        </w:trPr>
        <w:tc>
          <w:tcPr>
            <w:tcW w:w="715" w:type="dxa"/>
            <w:tcBorders>
              <w:top w:val="single" w:color="auto" w:sz="4" w:space="0"/>
              <w:bottom w:val="single" w:color="auto" w:sz="4" w:space="0"/>
            </w:tcBorders>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14</w:t>
            </w:r>
          </w:p>
        </w:tc>
        <w:tc>
          <w:tcPr>
            <w:tcW w:w="1934" w:type="dxa"/>
            <w:tcBorders>
              <w:top w:val="single" w:color="auto" w:sz="4" w:space="0"/>
              <w:bottom w:val="single" w:color="auto" w:sz="4" w:space="0"/>
            </w:tcBorders>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的包装、密封和递交</w:t>
            </w:r>
          </w:p>
        </w:tc>
        <w:tc>
          <w:tcPr>
            <w:tcW w:w="7522" w:type="dxa"/>
            <w:tcBorders>
              <w:top w:val="single" w:color="auto" w:sz="4" w:space="0"/>
              <w:bottom w:val="single" w:color="auto" w:sz="4" w:space="0"/>
            </w:tcBorders>
            <w:vAlign w:val="center"/>
          </w:tcPr>
          <w:p>
            <w:pPr>
              <w:autoSpaceDE w:val="0"/>
              <w:autoSpaceDN w:val="0"/>
              <w:snapToGrid w:val="0"/>
              <w:spacing w:line="360" w:lineRule="auto"/>
              <w:textAlignment w:val="bottom"/>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1、“电子加密投标文件”的递交：在线上传递交。</w:t>
            </w:r>
          </w:p>
          <w:p>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（1）供应商应在投标截止时间前将“电子加密投标文件”成功上传递交至“政府采购云平台”，否则投标无效。</w:t>
            </w:r>
          </w:p>
          <w:p>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（2）“电子加密投标文件”成功上传递交后，供应商可自行打印投标文件接收回执。</w:t>
            </w:r>
          </w:p>
          <w:p>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2、“电子备份投标文件”的密封、包装和递交：</w:t>
            </w:r>
          </w:p>
          <w:p>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（1）供应商可自主选择是否递交“电子备份投标文件”。</w:t>
            </w:r>
          </w:p>
          <w:p>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（2）“电子备份投标文件”存入U盘（一份）。</w:t>
            </w:r>
          </w:p>
          <w:p>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（3）“电子备份投标文件”应在投标截止时间</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202</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年</w:t>
            </w:r>
            <w:r>
              <w:rPr>
                <w:rFonts w:hint="eastAsia" w:ascii="宋体" w:hAnsi="宋体" w:cs="宋体"/>
                <w:color w:val="auto"/>
                <w:sz w:val="21"/>
                <w:szCs w:val="21"/>
                <w:highlight w:val="none"/>
                <w:lang w:val="en-US" w:eastAsia="zh-CN" w:bidi="ar"/>
              </w:rPr>
              <w:t xml:space="preserve"> 2 </w:t>
            </w:r>
            <w:r>
              <w:rPr>
                <w:rFonts w:hint="eastAsia" w:ascii="宋体" w:hAnsi="宋体" w:eastAsia="宋体" w:cs="宋体"/>
                <w:sz w:val="21"/>
                <w:szCs w:val="21"/>
                <w:highlight w:val="none"/>
                <w:lang w:val="en-US" w:eastAsia="zh-CN" w:bidi="ar"/>
              </w:rPr>
              <w:t>月</w:t>
            </w:r>
            <w:r>
              <w:rPr>
                <w:rFonts w:hint="eastAsia" w:ascii="宋体" w:hAnsi="宋体" w:cs="宋体"/>
                <w:sz w:val="21"/>
                <w:szCs w:val="21"/>
                <w:highlight w:val="none"/>
                <w:lang w:val="en-US" w:eastAsia="zh-CN" w:bidi="ar"/>
              </w:rPr>
              <w:t xml:space="preserve"> 6 </w:t>
            </w:r>
            <w:r>
              <w:rPr>
                <w:rFonts w:hint="eastAsia" w:ascii="宋体" w:hAnsi="宋体" w:eastAsia="宋体" w:cs="宋体"/>
                <w:sz w:val="21"/>
                <w:szCs w:val="21"/>
                <w:highlight w:val="none"/>
                <w:lang w:val="en-US" w:eastAsia="zh-CN" w:bidi="ar"/>
              </w:rPr>
              <w:t>日</w:t>
            </w:r>
            <w:r>
              <w:rPr>
                <w:rFonts w:hint="eastAsia" w:ascii="宋体" w:hAnsi="宋体" w:eastAsia="宋体" w:cs="宋体"/>
                <w:sz w:val="21"/>
                <w:szCs w:val="21"/>
                <w:highlight w:val="none"/>
                <w:lang w:eastAsia="zh-CN" w:bidi="ar"/>
              </w:rPr>
              <w:t>）</w:t>
            </w:r>
            <w:r>
              <w:rPr>
                <w:rFonts w:hint="eastAsia" w:ascii="宋体" w:hAnsi="宋体" w:cs="宋体"/>
                <w:sz w:val="21"/>
                <w:szCs w:val="21"/>
                <w:highlight w:val="none"/>
                <w:lang w:val="en-US" w:eastAsia="zh-CN" w:bidi="ar"/>
              </w:rPr>
              <w:t>前</w:t>
            </w:r>
            <w:r>
              <w:rPr>
                <w:rFonts w:hint="eastAsia" w:ascii="宋体" w:hAnsi="宋体" w:eastAsia="宋体" w:cs="宋体"/>
                <w:sz w:val="21"/>
                <w:szCs w:val="21"/>
                <w:highlight w:val="none"/>
                <w:lang w:bidi="ar"/>
              </w:rPr>
              <w:t>以邮寄方式递交。</w:t>
            </w:r>
          </w:p>
          <w:p>
            <w:pPr>
              <w:spacing w:line="360" w:lineRule="auto"/>
              <w:ind w:left="525" w:leftChars="0" w:hanging="525" w:hangingChars="250"/>
              <w:rPr>
                <w:rFonts w:ascii="宋体" w:hAnsi="宋体" w:cs="宋体"/>
                <w:color w:val="000000"/>
                <w:kern w:val="0"/>
                <w:szCs w:val="21"/>
              </w:rPr>
            </w:pPr>
            <w:r>
              <w:rPr>
                <w:rFonts w:hint="eastAsia" w:ascii="宋体" w:hAnsi="宋体" w:eastAsia="宋体" w:cs="宋体"/>
                <w:sz w:val="21"/>
                <w:szCs w:val="21"/>
                <w:highlight w:val="none"/>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highlight w:val="none"/>
                <w:lang w:bidi="ar"/>
              </w:rPr>
              <w:t>没有密封包装</w:t>
            </w:r>
            <w:r>
              <w:rPr>
                <w:rFonts w:hint="eastAsia" w:ascii="宋体" w:hAnsi="宋体" w:eastAsia="宋体" w:cs="宋体"/>
                <w:sz w:val="21"/>
                <w:szCs w:val="21"/>
                <w:highlight w:val="none"/>
                <w:lang w:bidi="ar"/>
              </w:rPr>
              <w:t>或者逾期送达至浙江</w:t>
            </w:r>
            <w:r>
              <w:rPr>
                <w:rFonts w:hint="eastAsia" w:ascii="宋体" w:hAnsi="宋体" w:eastAsia="宋体" w:cs="宋体"/>
                <w:sz w:val="21"/>
                <w:szCs w:val="21"/>
                <w:highlight w:val="none"/>
                <w:lang w:eastAsia="zh-CN" w:bidi="ar"/>
              </w:rPr>
              <w:t>荣昕项目管理有限</w:t>
            </w:r>
            <w:r>
              <w:rPr>
                <w:rFonts w:hint="eastAsia" w:ascii="宋体" w:hAnsi="宋体" w:eastAsia="宋体" w:cs="宋体"/>
                <w:sz w:val="21"/>
                <w:szCs w:val="21"/>
                <w:highlight w:val="none"/>
                <w:lang w:bidi="ar"/>
              </w:rPr>
              <w:t>公司的“电子备份投标文件”将不予接收。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15"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1934" w:type="dxa"/>
            <w:tcBorders>
              <w:bottom w:val="single" w:color="auto" w:sz="4" w:space="0"/>
            </w:tcBorders>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pPr>
              <w:snapToGrid w:val="0"/>
              <w:spacing w:line="360" w:lineRule="auto"/>
              <w:jc w:val="center"/>
              <w:rPr>
                <w:rFonts w:ascii="宋体" w:hAnsi="宋体" w:cs="宋体"/>
                <w:szCs w:val="21"/>
              </w:rPr>
            </w:pPr>
            <w:r>
              <w:rPr>
                <w:rFonts w:hint="eastAsia" w:ascii="宋体" w:hAnsi="宋体" w:eastAsia="宋体" w:cs="宋体"/>
                <w:sz w:val="21"/>
                <w:szCs w:val="21"/>
              </w:rPr>
              <w:t>标地址</w:t>
            </w:r>
          </w:p>
        </w:tc>
        <w:tc>
          <w:tcPr>
            <w:tcW w:w="7522" w:type="dxa"/>
            <w:tcBorders>
              <w:bottom w:val="single" w:color="auto" w:sz="4" w:space="0"/>
            </w:tcBorders>
            <w:vAlign w:val="center"/>
          </w:tcPr>
          <w:p>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1、投标截止时间：</w:t>
            </w:r>
            <w:r>
              <w:rPr>
                <w:rFonts w:hint="eastAsia" w:ascii="宋体" w:hAnsi="宋体" w:eastAsia="宋体" w:cs="宋体"/>
                <w:sz w:val="21"/>
                <w:szCs w:val="21"/>
                <w:highlight w:val="none"/>
                <w:u w:val="single"/>
              </w:rPr>
              <w:t>2024年 2 月 7 日9</w:t>
            </w:r>
            <w:r>
              <w:rPr>
                <w:rFonts w:hint="eastAsia" w:ascii="宋体" w:hAnsi="宋体" w:cs="宋体"/>
                <w:sz w:val="21"/>
                <w:szCs w:val="21"/>
                <w:highlight w:val="none"/>
                <w:u w:val="single"/>
                <w:lang w:val="en-US" w:eastAsia="zh-CN"/>
              </w:rPr>
              <w:t>时</w:t>
            </w:r>
            <w:r>
              <w:rPr>
                <w:rFonts w:hint="eastAsia" w:ascii="宋体" w:hAnsi="宋体" w:eastAsia="宋体" w:cs="宋体"/>
                <w:sz w:val="21"/>
                <w:szCs w:val="21"/>
                <w:highlight w:val="none"/>
                <w:u w:val="single"/>
              </w:rPr>
              <w:t>30分</w:t>
            </w:r>
            <w:r>
              <w:rPr>
                <w:rFonts w:hint="eastAsia" w:ascii="宋体" w:hAnsi="宋体" w:eastAsia="宋体" w:cs="宋体"/>
                <w:sz w:val="21"/>
                <w:szCs w:val="21"/>
                <w:highlight w:val="none"/>
              </w:rPr>
              <w:t>（北京时间）</w:t>
            </w:r>
          </w:p>
          <w:p>
            <w:pPr>
              <w:pStyle w:val="20"/>
              <w:spacing w:line="360" w:lineRule="auto"/>
              <w:ind w:left="0" w:leftChars="0" w:firstLine="0" w:firstLineChars="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2、投标地址：</w:t>
            </w:r>
          </w:p>
          <w:p>
            <w:pPr>
              <w:pStyle w:val="20"/>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en-US" w:eastAsia="zh-CN" w:bidi="ar"/>
              </w:rPr>
              <w:t>“电子加密投标文件”：</w:t>
            </w:r>
            <w:r>
              <w:rPr>
                <w:rFonts w:hint="eastAsia" w:ascii="宋体" w:hAnsi="宋体" w:eastAsia="宋体" w:cs="宋体"/>
                <w:sz w:val="21"/>
                <w:szCs w:val="21"/>
                <w:highlight w:val="none"/>
                <w:lang w:val="en-US" w:eastAsia="zh-CN"/>
              </w:rPr>
              <w:t>政府采购云平台在线投标。</w:t>
            </w:r>
          </w:p>
          <w:p>
            <w:pPr>
              <w:spacing w:line="360" w:lineRule="auto"/>
              <w:rPr>
                <w:rFonts w:ascii="宋体" w:hAnsi="宋体" w:cs="宋体"/>
                <w:szCs w:val="21"/>
              </w:rPr>
            </w:pPr>
            <w:r>
              <w:rPr>
                <w:rFonts w:hint="eastAsia" w:ascii="宋体" w:hAnsi="宋体" w:eastAsia="宋体" w:cs="宋体"/>
                <w:kern w:val="0"/>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电子</w:t>
            </w:r>
            <w:r>
              <w:rPr>
                <w:rFonts w:hint="eastAsia" w:ascii="宋体" w:hAnsi="宋体" w:eastAsia="宋体" w:cs="宋体"/>
                <w:color w:val="auto"/>
                <w:sz w:val="21"/>
                <w:szCs w:val="21"/>
                <w:highlight w:val="none"/>
              </w:rPr>
              <w:t>备份投标文件”</w:t>
            </w:r>
            <w:r>
              <w:rPr>
                <w:rFonts w:hint="eastAsia" w:ascii="宋体" w:hAnsi="宋体" w:eastAsia="宋体" w:cs="宋体"/>
                <w:b w:val="0"/>
                <w:bCs w:val="0"/>
                <w:color w:val="auto"/>
                <w:sz w:val="21"/>
                <w:szCs w:val="21"/>
                <w:highlight w:val="none"/>
              </w:rPr>
              <w:t>：邮寄地址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浙江荣昕项目管理有限公司（</w:t>
            </w:r>
            <w:r>
              <w:rPr>
                <w:rFonts w:hint="eastAsia" w:ascii="宋体" w:hAnsi="宋体" w:eastAsia="宋体" w:cs="宋体"/>
                <w:b/>
                <w:bCs/>
                <w:color w:val="auto"/>
                <w:sz w:val="21"/>
                <w:szCs w:val="21"/>
                <w:highlight w:val="none"/>
                <w:lang w:eastAsia="zh-CN"/>
              </w:rPr>
              <w:t>浙江省</w:t>
            </w:r>
            <w:r>
              <w:rPr>
                <w:rFonts w:hint="eastAsia" w:ascii="宋体" w:hAnsi="宋体" w:eastAsia="宋体" w:cs="宋体"/>
                <w:b/>
                <w:bCs/>
                <w:color w:val="auto"/>
                <w:sz w:val="21"/>
                <w:szCs w:val="21"/>
                <w:highlight w:val="none"/>
              </w:rPr>
              <w:t>舟山市定海区临城街道临长路26号9楼905）</w:t>
            </w:r>
            <w:r>
              <w:rPr>
                <w:rFonts w:hint="eastAsia" w:ascii="宋体" w:hAnsi="宋体" w:cs="宋体"/>
                <w:b/>
                <w:bCs/>
                <w:color w:val="auto"/>
                <w:sz w:val="21"/>
                <w:szCs w:val="21"/>
                <w:highlight w:val="none"/>
                <w:lang w:val="en-US" w:eastAsia="zh-CN"/>
              </w:rPr>
              <w:t>徐双凤</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（联系电话</w:t>
            </w:r>
            <w:r>
              <w:rPr>
                <w:rFonts w:hint="eastAsia" w:ascii="宋体" w:hAnsi="宋体" w:cs="宋体"/>
                <w:b/>
                <w:bCs/>
                <w:color w:val="auto"/>
                <w:sz w:val="21"/>
                <w:szCs w:val="21"/>
                <w:highlight w:val="none"/>
                <w:lang w:val="en-US" w:eastAsia="zh-CN"/>
              </w:rPr>
              <w:t>0580-6203355</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22" w:hRule="atLeast"/>
          <w:jc w:val="center"/>
        </w:trPr>
        <w:tc>
          <w:tcPr>
            <w:tcW w:w="715"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934"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开标时间及地点</w:t>
            </w:r>
          </w:p>
        </w:tc>
        <w:tc>
          <w:tcPr>
            <w:tcW w:w="7522" w:type="dxa"/>
            <w:tcBorders>
              <w:top w:val="single" w:color="auto" w:sz="4" w:space="0"/>
              <w:bottom w:val="single" w:color="auto" w:sz="4" w:space="0"/>
            </w:tcBorders>
            <w:vAlign w:val="center"/>
          </w:tcPr>
          <w:p>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pPr>
              <w:spacing w:line="360" w:lineRule="auto"/>
              <w:rPr>
                <w:rFonts w:ascii="宋体" w:hAnsi="宋体" w:cs="宋体"/>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1"/>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投标人在线参加开标。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pPr>
              <w:widowControl/>
              <w:tabs>
                <w:tab w:val="left" w:pos="420"/>
                <w:tab w:val="left" w:pos="1145"/>
              </w:tabs>
              <w:jc w:val="center"/>
              <w:rPr>
                <w:rFonts w:ascii="宋体" w:hAnsi="宋体" w:cs="宋体"/>
                <w:szCs w:val="21"/>
              </w:rPr>
            </w:pPr>
            <w:r>
              <w:rPr>
                <w:rFonts w:hint="eastAsia" w:ascii="宋体" w:hAnsi="宋体" w:cs="宋体"/>
                <w:szCs w:val="21"/>
              </w:rPr>
              <w:t>17</w:t>
            </w:r>
          </w:p>
        </w:tc>
        <w:tc>
          <w:tcPr>
            <w:tcW w:w="1934" w:type="dxa"/>
            <w:vAlign w:val="center"/>
          </w:tcPr>
          <w:p>
            <w:pPr>
              <w:jc w:val="center"/>
              <w:rPr>
                <w:rFonts w:ascii="宋体" w:hAnsi="宋体" w:cs="宋体"/>
                <w:szCs w:val="21"/>
              </w:rPr>
            </w:pPr>
            <w:r>
              <w:rPr>
                <w:rFonts w:hint="eastAsia" w:ascii="宋体" w:hAnsi="宋体" w:cs="宋体"/>
                <w:szCs w:val="21"/>
              </w:rPr>
              <w:t>投标有效期</w:t>
            </w:r>
          </w:p>
        </w:tc>
        <w:tc>
          <w:tcPr>
            <w:tcW w:w="7522" w:type="dxa"/>
            <w:vAlign w:val="center"/>
          </w:tcPr>
          <w:p>
            <w:pPr>
              <w:spacing w:line="360" w:lineRule="auto"/>
              <w:rPr>
                <w:rFonts w:ascii="宋体" w:hAnsi="宋体" w:cs="宋体"/>
                <w:szCs w:val="21"/>
              </w:rPr>
            </w:pPr>
            <w:r>
              <w:rPr>
                <w:rFonts w:hint="eastAsia" w:ascii="宋体" w:hAnsi="宋体" w:cs="宋体"/>
                <w:szCs w:val="21"/>
              </w:rPr>
              <w:t>提交投标文件截止时间起</w:t>
            </w:r>
            <w:r>
              <w:rPr>
                <w:rFonts w:hint="eastAsia" w:ascii="宋体" w:hAnsi="宋体" w:cs="宋体"/>
                <w:szCs w:val="21"/>
                <w:lang w:val="en-US" w:eastAsia="zh-CN"/>
              </w:rPr>
              <w:t>60</w:t>
            </w:r>
            <w:r>
              <w:rPr>
                <w:rFonts w:hint="eastAsia" w:ascii="宋体" w:hAnsi="宋体" w:cs="宋体"/>
                <w:szCs w:val="21"/>
              </w:rPr>
              <w:t>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pPr>
              <w:tabs>
                <w:tab w:val="left" w:pos="420"/>
                <w:tab w:val="left" w:pos="1145"/>
              </w:tabs>
              <w:jc w:val="center"/>
              <w:rPr>
                <w:rFonts w:ascii="宋体" w:hAnsi="宋体" w:cs="宋体"/>
                <w:szCs w:val="21"/>
              </w:rPr>
            </w:pPr>
            <w:r>
              <w:rPr>
                <w:rFonts w:hint="eastAsia" w:ascii="宋体" w:hAnsi="宋体" w:cs="宋体"/>
                <w:szCs w:val="21"/>
              </w:rPr>
              <w:t>18</w:t>
            </w:r>
          </w:p>
        </w:tc>
        <w:tc>
          <w:tcPr>
            <w:tcW w:w="1934" w:type="dxa"/>
            <w:vAlign w:val="center"/>
          </w:tcPr>
          <w:p>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开标</w:t>
            </w:r>
          </w:p>
        </w:tc>
        <w:tc>
          <w:tcPr>
            <w:tcW w:w="7522" w:type="dxa"/>
            <w:vAlign w:val="center"/>
          </w:tcPr>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采购组织机构按照采购文件规定的时间通过电子交易平台组织开标，所有供应商均应当准时在线参加。</w:t>
            </w:r>
          </w:p>
          <w:p>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开标时间后，采购组织机构将向各投标供应商发出“电子加密投标文件”的解密通知，各投标供应商代表应当在接到解密通知后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pPr>
              <w:snapToGrid w:val="0"/>
              <w:spacing w:line="360" w:lineRule="auto"/>
              <w:ind w:firstLine="420" w:firstLineChars="200"/>
              <w:rPr>
                <w:rFonts w:ascii="宋体" w:hAnsi="宋体" w:cs="宋体"/>
                <w:color w:val="000000"/>
                <w:kern w:val="0"/>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19</w:t>
            </w:r>
          </w:p>
        </w:tc>
        <w:tc>
          <w:tcPr>
            <w:tcW w:w="1934" w:type="dxa"/>
            <w:vAlign w:val="center"/>
          </w:tcPr>
          <w:p>
            <w:pPr>
              <w:adjustRightInd w:val="0"/>
              <w:jc w:val="center"/>
              <w:rPr>
                <w:rFonts w:ascii="宋体" w:hAnsi="宋体" w:cs="宋体"/>
                <w:color w:val="000000"/>
                <w:kern w:val="0"/>
                <w:szCs w:val="21"/>
              </w:rPr>
            </w:pPr>
            <w:r>
              <w:rPr>
                <w:rFonts w:hint="eastAsia" w:ascii="宋体" w:hAnsi="宋体" w:cs="宋体"/>
                <w:snapToGrid w:val="0"/>
                <w:kern w:val="0"/>
              </w:rPr>
              <w:t>支持中小企业</w:t>
            </w:r>
          </w:p>
        </w:tc>
        <w:tc>
          <w:tcPr>
            <w:tcW w:w="7522" w:type="dxa"/>
            <w:vAlign w:val="center"/>
          </w:tcPr>
          <w:p>
            <w:pPr>
              <w:snapToGrid w:val="0"/>
              <w:spacing w:line="360" w:lineRule="auto"/>
              <w:rPr>
                <w:rFonts w:hint="eastAsia"/>
                <w:b/>
                <w:bCs/>
              </w:rPr>
            </w:pPr>
            <w:r>
              <w:rPr>
                <w:rFonts w:hint="eastAsia"/>
                <w:b/>
                <w:bCs/>
              </w:rPr>
              <w:t>1）本次采购</w:t>
            </w:r>
            <w:r>
              <w:rPr>
                <w:rFonts w:hint="eastAsia"/>
                <w:b/>
                <w:bCs/>
                <w:lang w:val="en-US" w:eastAsia="zh-CN"/>
              </w:rPr>
              <w:t>不</w:t>
            </w:r>
            <w:r>
              <w:rPr>
                <w:rFonts w:hint="eastAsia"/>
                <w:b/>
                <w:bCs/>
              </w:rPr>
              <w:t>专门面向中小企业预留采购份额的采购项目。</w:t>
            </w:r>
          </w:p>
          <w:p>
            <w:pPr>
              <w:snapToGrid w:val="0"/>
              <w:spacing w:line="360" w:lineRule="auto"/>
              <w:rPr>
                <w:rFonts w:hint="eastAsia"/>
              </w:rPr>
            </w:pPr>
            <w:r>
              <w:rPr>
                <w:rFonts w:hint="eastAsia"/>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auto"/>
              <w:jc w:val="left"/>
              <w:rPr>
                <w:rFonts w:hint="eastAsia"/>
                <w:highlight w:val="none"/>
              </w:rPr>
            </w:pPr>
            <w:r>
              <w:rPr>
                <w:rFonts w:hint="eastAsia"/>
              </w:rPr>
              <w:t>3）本次采购标的为</w:t>
            </w:r>
            <w:r>
              <w:rPr>
                <w:rFonts w:hint="eastAsia"/>
                <w:lang w:eastAsia="zh-CN"/>
              </w:rPr>
              <w:t>服务</w:t>
            </w:r>
            <w:r>
              <w:rPr>
                <w:rFonts w:hint="eastAsia"/>
              </w:rPr>
              <w:t>，对应的中小企业划分标准所属行业是：</w:t>
            </w:r>
            <w:r>
              <w:rPr>
                <w:rFonts w:hint="eastAsia" w:ascii="宋体" w:hAnsi="宋体" w:cs="宋体"/>
                <w:b/>
                <w:bCs/>
                <w:color w:val="000000"/>
                <w:kern w:val="0"/>
                <w:szCs w:val="21"/>
                <w:u w:val="single"/>
                <w:lang w:val="en-US" w:eastAsia="zh-CN"/>
              </w:rPr>
              <w:t>其他未列明行业</w:t>
            </w:r>
            <w:r>
              <w:rPr>
                <w:rFonts w:hint="eastAsia"/>
                <w:b/>
                <w:bCs/>
                <w:highlight w:val="none"/>
              </w:rPr>
              <w:t>。</w:t>
            </w:r>
            <w:r>
              <w:rPr>
                <w:rFonts w:hint="eastAsia"/>
                <w:highlight w:val="none"/>
              </w:rPr>
              <w:t>（</w:t>
            </w:r>
            <w:r>
              <w:rPr>
                <w:rFonts w:ascii="宋体" w:hAnsi="宋体" w:eastAsia="宋体" w:cs="宋体"/>
                <w:color w:val="000000"/>
                <w:kern w:val="0"/>
                <w:szCs w:val="21"/>
                <w:highlight w:val="none"/>
              </w:rPr>
              <w:t>从业人员300人以下的为中小微型企业。其中，从业人员100人及以上的为中型企业；从业人员10人及以上的为小型企业；从业人员10人以下的为微型企业。</w:t>
            </w:r>
            <w:r>
              <w:rPr>
                <w:rFonts w:hint="eastAsia"/>
                <w:highlight w:val="none"/>
              </w:rPr>
              <w:t>）</w:t>
            </w:r>
          </w:p>
          <w:p>
            <w:pPr>
              <w:snapToGrid w:val="0"/>
              <w:spacing w:line="360" w:lineRule="auto"/>
              <w:rPr>
                <w:rFonts w:hint="eastAsia"/>
              </w:rPr>
            </w:pPr>
            <w:r>
              <w:rPr>
                <w:rFonts w:hint="eastAsia"/>
              </w:rPr>
              <w:t>4）以联合体形式参加政府采购活动，联合体各方均为小微企业的，联合体视同小微企业。</w:t>
            </w:r>
          </w:p>
          <w:p>
            <w:pPr>
              <w:snapToGrid w:val="0"/>
              <w:spacing w:line="360" w:lineRule="auto"/>
              <w:rPr>
                <w:rFonts w:hint="eastAsia"/>
              </w:rPr>
            </w:pPr>
            <w:r>
              <w:rPr>
                <w:rFonts w:hint="eastAsia"/>
              </w:rPr>
              <w:t>5）符合小微企业划分标准的个体工商户，视同小微企业。</w:t>
            </w:r>
          </w:p>
          <w:p>
            <w:pPr>
              <w:snapToGrid w:val="0"/>
              <w:spacing w:line="360" w:lineRule="auto"/>
              <w:rPr>
                <w:rFonts w:hint="eastAsia"/>
              </w:rPr>
            </w:pPr>
            <w:r>
              <w:rPr>
                <w:rFonts w:hint="eastAsia"/>
              </w:rPr>
              <w:t>6）</w:t>
            </w:r>
            <w:r>
              <w:rPr>
                <w:rFonts w:hint="eastAsia"/>
                <w:b/>
                <w:bCs/>
              </w:rPr>
              <w:t>参加本次采购活动的供应商提供的服务全部由小微企业承接的，其报价给</w:t>
            </w:r>
            <w:r>
              <w:rPr>
                <w:rFonts w:hint="eastAsia"/>
                <w:b/>
                <w:bCs/>
                <w:highlight w:val="none"/>
              </w:rPr>
              <w:t>予</w:t>
            </w:r>
            <w:r>
              <w:rPr>
                <w:rFonts w:hint="eastAsia"/>
                <w:b/>
                <w:bCs/>
                <w:highlight w:val="none"/>
                <w:lang w:val="en-US" w:eastAsia="zh-CN"/>
              </w:rPr>
              <w:t>10</w:t>
            </w:r>
            <w:r>
              <w:rPr>
                <w:rFonts w:hint="eastAsia"/>
                <w:b/>
                <w:bCs/>
                <w:highlight w:val="none"/>
              </w:rPr>
              <w:t>%的扣除</w:t>
            </w:r>
            <w:r>
              <w:rPr>
                <w:rFonts w:hint="eastAsia"/>
                <w:b/>
                <w:bCs/>
              </w:rPr>
              <w:t>，用扣除后的价格参加评审。小微企业将合同分包给大中型企业的，其报价不予扣除。</w:t>
            </w:r>
          </w:p>
          <w:p>
            <w:pPr>
              <w:snapToGrid w:val="0"/>
              <w:spacing w:line="360" w:lineRule="auto"/>
              <w:rPr>
                <w:rFonts w:hint="eastAsia"/>
              </w:rPr>
            </w:pPr>
            <w:r>
              <w:rPr>
                <w:rFonts w:hint="eastAsia"/>
              </w:rPr>
              <w:t>7）本项目</w:t>
            </w:r>
            <w:r>
              <w:rPr>
                <w:rFonts w:hint="eastAsia"/>
                <w:u w:val="single"/>
                <w:lang w:eastAsia="zh-CN"/>
              </w:rPr>
              <w:t>不</w:t>
            </w:r>
            <w:r>
              <w:rPr>
                <w:rFonts w:hint="eastAsia"/>
                <w:u w:val="single"/>
              </w:rPr>
              <w:t>接受</w:t>
            </w:r>
            <w:r>
              <w:rPr>
                <w:rFonts w:hint="eastAsia"/>
              </w:rPr>
              <w:t>大中型企业与小微企业组成联合体。对于联合协议约定小微企业的合同份额占到合同总金额30%以上的，其报价给予</w:t>
            </w:r>
            <w:r>
              <w:rPr>
                <w:rFonts w:hint="eastAsia"/>
                <w:lang w:val="en-US" w:eastAsia="zh-CN"/>
              </w:rPr>
              <w:t>6</w:t>
            </w:r>
            <w:r>
              <w:rPr>
                <w:rFonts w:hint="eastAsia"/>
              </w:rPr>
              <w:t>%的扣除，用扣除后的价格参加评审。组成联合体的小微企业与联合体内其他企业之间存在直接控股、管理关系的，不享受价格扣除优惠政策。</w:t>
            </w:r>
          </w:p>
          <w:p>
            <w:pPr>
              <w:snapToGrid w:val="0"/>
              <w:spacing w:line="360" w:lineRule="auto"/>
              <w:rPr>
                <w:rFonts w:hint="eastAsia"/>
              </w:rPr>
            </w:pPr>
            <w:r>
              <w:rPr>
                <w:rFonts w:hint="eastAsia"/>
              </w:rPr>
              <w:t>8）本项目</w:t>
            </w:r>
            <w:r>
              <w:rPr>
                <w:rFonts w:hint="eastAsia"/>
                <w:u w:val="single"/>
                <w:lang w:eastAsia="zh-CN"/>
              </w:rPr>
              <w:t>不</w:t>
            </w:r>
            <w:r>
              <w:rPr>
                <w:rFonts w:hint="eastAsia"/>
                <w:u w:val="single"/>
              </w:rPr>
              <w:t>允许</w:t>
            </w:r>
            <w:r>
              <w:rPr>
                <w:rFonts w:hint="eastAsia"/>
              </w:rPr>
              <w:t>大中型企业向一家或者多家小微企业分包。对于分包意向协议约定小微企业的合同份额占到合同总金额30%以上的，其报价给予</w:t>
            </w:r>
            <w:r>
              <w:rPr>
                <w:rFonts w:hint="eastAsia"/>
                <w:lang w:val="en-US" w:eastAsia="zh-CN"/>
              </w:rPr>
              <w:t>6</w:t>
            </w:r>
            <w:r>
              <w:rPr>
                <w:rFonts w:hint="eastAsia"/>
              </w:rPr>
              <w:t>%的扣除，用扣除后的价格参加评审。接受分包的小微企业与分包企业之间存在直接控股、管理关系的，不享受价格扣除优惠政策。</w:t>
            </w:r>
          </w:p>
          <w:p>
            <w:pPr>
              <w:snapToGrid w:val="0"/>
              <w:spacing w:line="360" w:lineRule="auto"/>
              <w:rPr>
                <w:rFonts w:hint="eastAsia"/>
              </w:rPr>
            </w:pPr>
            <w:r>
              <w:rPr>
                <w:rFonts w:hint="eastAsia"/>
              </w:rPr>
              <w:t>9）提供的服务</w:t>
            </w:r>
            <w:r>
              <w:rPr>
                <w:rFonts w:hint="eastAsia"/>
                <w:lang w:eastAsia="zh-CN"/>
              </w:rPr>
              <w:t>及货物</w:t>
            </w:r>
            <w:r>
              <w:rPr>
                <w:rFonts w:hint="eastAsia"/>
              </w:rPr>
              <w:t>全部由小微企业承接的，供应商应当出具《中小企业声明函》。</w:t>
            </w:r>
          </w:p>
          <w:p>
            <w:pPr>
              <w:snapToGrid w:val="0"/>
              <w:spacing w:line="360" w:lineRule="auto"/>
              <w:rPr>
                <w:rFonts w:hint="eastAsia"/>
              </w:rPr>
            </w:pPr>
            <w:r>
              <w:rPr>
                <w:rFonts w:hint="eastAsia"/>
              </w:rPr>
              <w:t>10）残疾人福利性单位视同小微企业，享受小微企业同等的价格扣除。残疾人福利性单位参加政府采购活动时，应当提供《残疾人福利性单位声明函》.</w:t>
            </w:r>
          </w:p>
          <w:p>
            <w:pPr>
              <w:spacing w:line="360" w:lineRule="auto"/>
              <w:rPr>
                <w:rFonts w:ascii="宋体" w:hAnsi="宋体" w:cs="宋体"/>
                <w:color w:val="000000"/>
                <w:kern w:val="0"/>
                <w:szCs w:val="21"/>
              </w:rPr>
            </w:pPr>
            <w:r>
              <w:rPr>
                <w:rFonts w:hint="eastAsia"/>
              </w:rPr>
              <w:t>11）监狱企业视同小微企业，享受小微企业同等的价格扣除。监狱企业参加政府采购活动时，应当提供《监狱企业声明函》。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39" w:hRule="atLeast"/>
          <w:jc w:val="center"/>
        </w:trPr>
        <w:tc>
          <w:tcPr>
            <w:tcW w:w="715" w:type="dxa"/>
            <w:vAlign w:val="center"/>
          </w:tcPr>
          <w:p>
            <w:pPr>
              <w:widowControl/>
              <w:tabs>
                <w:tab w:val="left" w:pos="420"/>
                <w:tab w:val="left" w:pos="1145"/>
              </w:tabs>
              <w:jc w:val="center"/>
              <w:rPr>
                <w:rFonts w:ascii="宋体" w:hAnsi="宋体" w:cs="宋体"/>
                <w:szCs w:val="21"/>
              </w:rPr>
            </w:pPr>
            <w:r>
              <w:rPr>
                <w:rFonts w:hint="eastAsia" w:ascii="宋体" w:hAnsi="宋体" w:cs="宋体"/>
                <w:szCs w:val="21"/>
              </w:rPr>
              <w:t>20</w:t>
            </w:r>
          </w:p>
        </w:tc>
        <w:tc>
          <w:tcPr>
            <w:tcW w:w="1934" w:type="dxa"/>
            <w:vAlign w:val="center"/>
          </w:tcPr>
          <w:p>
            <w:pPr>
              <w:jc w:val="center"/>
              <w:rPr>
                <w:rFonts w:ascii="宋体" w:hAnsi="宋体" w:cs="宋体"/>
                <w:color w:val="000000"/>
                <w:szCs w:val="21"/>
              </w:rPr>
            </w:pPr>
            <w:r>
              <w:rPr>
                <w:rFonts w:hint="eastAsia" w:ascii="宋体" w:hAnsi="宋体" w:cs="宋体"/>
                <w:szCs w:val="21"/>
              </w:rPr>
              <w:t>合同备案</w:t>
            </w:r>
          </w:p>
        </w:tc>
        <w:tc>
          <w:tcPr>
            <w:tcW w:w="7522" w:type="dxa"/>
            <w:vAlign w:val="center"/>
          </w:tcPr>
          <w:p>
            <w:pPr>
              <w:spacing w:line="360" w:lineRule="auto"/>
              <w:rPr>
                <w:rFonts w:ascii="宋体" w:hAnsi="宋体" w:cs="宋体"/>
                <w:szCs w:val="21"/>
              </w:rPr>
            </w:pPr>
            <w:r>
              <w:rPr>
                <w:rFonts w:hint="eastAsia" w:ascii="宋体" w:hAnsi="宋体" w:cs="宋体"/>
                <w:szCs w:val="21"/>
              </w:rPr>
              <w:t>1、中标供应商须在中标通知书发出之日起30日历天内与采购人签订合同。</w:t>
            </w:r>
          </w:p>
          <w:p>
            <w:pPr>
              <w:spacing w:line="360" w:lineRule="auto"/>
              <w:rPr>
                <w:rFonts w:ascii="宋体" w:hAnsi="宋体" w:cs="宋体"/>
                <w:szCs w:val="21"/>
              </w:rPr>
            </w:pPr>
            <w:r>
              <w:rPr>
                <w:rFonts w:hint="eastAsia" w:ascii="宋体" w:hAnsi="宋体" w:cs="宋体"/>
                <w:szCs w:val="21"/>
              </w:rPr>
              <w:t>2、中标供应商与采购人签订合同后，2日历天内将合同原件送至采购人及采购机构处。</w:t>
            </w:r>
          </w:p>
          <w:p>
            <w:pPr>
              <w:spacing w:line="360" w:lineRule="auto"/>
              <w:rPr>
                <w:rFonts w:ascii="宋体" w:hAnsi="宋体" w:cs="宋体"/>
                <w:color w:val="000000"/>
                <w:szCs w:val="21"/>
              </w:rPr>
            </w:pPr>
            <w:r>
              <w:rPr>
                <w:rFonts w:hint="eastAsia" w:ascii="宋体" w:hAnsi="宋体" w:cs="宋体"/>
                <w:szCs w:val="21"/>
              </w:rPr>
              <w:t>3、本项目政府采购合同按规定在浙江政府采购网（http://www.zjzfcg.gov.cn）予以公告。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96" w:hRule="atLeast"/>
          <w:jc w:val="center"/>
        </w:trPr>
        <w:tc>
          <w:tcPr>
            <w:tcW w:w="715" w:type="dxa"/>
            <w:vAlign w:val="center"/>
          </w:tcPr>
          <w:p>
            <w:pPr>
              <w:widowControl/>
              <w:tabs>
                <w:tab w:val="left" w:pos="420"/>
                <w:tab w:val="left" w:pos="1145"/>
              </w:tabs>
              <w:jc w:val="center"/>
              <w:rPr>
                <w:rFonts w:ascii="宋体" w:hAnsi="宋体" w:cs="宋体"/>
                <w:szCs w:val="21"/>
              </w:rPr>
            </w:pPr>
            <w:r>
              <w:rPr>
                <w:rFonts w:hint="eastAsia" w:ascii="宋体" w:hAnsi="宋体" w:cs="宋体"/>
                <w:szCs w:val="21"/>
              </w:rPr>
              <w:t>21</w:t>
            </w:r>
          </w:p>
        </w:tc>
        <w:tc>
          <w:tcPr>
            <w:tcW w:w="1934" w:type="dxa"/>
            <w:vAlign w:val="center"/>
          </w:tcPr>
          <w:p>
            <w:pPr>
              <w:jc w:val="center"/>
              <w:rPr>
                <w:rFonts w:ascii="宋体" w:hAnsi="宋体" w:cs="宋体"/>
                <w:szCs w:val="21"/>
              </w:rPr>
            </w:pPr>
            <w:r>
              <w:rPr>
                <w:rFonts w:hint="eastAsia" w:ascii="宋体" w:hAnsi="宋体" w:cs="宋体"/>
                <w:szCs w:val="21"/>
              </w:rPr>
              <w:t>免责声明</w:t>
            </w:r>
          </w:p>
        </w:tc>
        <w:tc>
          <w:tcPr>
            <w:tcW w:w="7522" w:type="dxa"/>
            <w:vAlign w:val="center"/>
          </w:tcPr>
          <w:p>
            <w:pPr>
              <w:spacing w:line="360" w:lineRule="auto"/>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1、投标供应商自行承担投标过程中产生的费用。无论何种因素导致采购项目延期开标、废标（流标）、投标供应商未中标、项目终止采购的，采购人与采购机构均不承担供应商投标费用。</w:t>
            </w:r>
          </w:p>
          <w:p>
            <w:pPr>
              <w:spacing w:line="360" w:lineRule="auto"/>
              <w:rPr>
                <w:rFonts w:ascii="宋体" w:hAnsi="宋体" w:cs="宋体"/>
                <w:szCs w:val="21"/>
              </w:rPr>
            </w:pPr>
            <w:r>
              <w:rPr>
                <w:rFonts w:hint="eastAsia" w:ascii="宋体" w:hAnsi="宋体" w:cs="宋体"/>
                <w:szCs w:val="21"/>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15" w:type="dxa"/>
            <w:vAlign w:val="center"/>
          </w:tcPr>
          <w:p>
            <w:pPr>
              <w:widowControl/>
              <w:tabs>
                <w:tab w:val="left" w:pos="420"/>
                <w:tab w:val="left" w:pos="1145"/>
              </w:tabs>
              <w:jc w:val="center"/>
              <w:rPr>
                <w:rFonts w:ascii="宋体" w:hAnsi="宋体" w:cs="宋体"/>
                <w:szCs w:val="21"/>
              </w:rPr>
            </w:pPr>
            <w:r>
              <w:rPr>
                <w:rFonts w:hint="eastAsia" w:ascii="宋体" w:hAnsi="宋体" w:cs="宋体"/>
                <w:szCs w:val="21"/>
              </w:rPr>
              <w:t>22</w:t>
            </w:r>
          </w:p>
        </w:tc>
        <w:tc>
          <w:tcPr>
            <w:tcW w:w="1934" w:type="dxa"/>
            <w:vAlign w:val="center"/>
          </w:tcPr>
          <w:p>
            <w:pPr>
              <w:jc w:val="center"/>
              <w:rPr>
                <w:rFonts w:ascii="宋体" w:hAnsi="宋体" w:cs="宋体"/>
                <w:szCs w:val="21"/>
              </w:rPr>
            </w:pPr>
            <w:r>
              <w:rPr>
                <w:rFonts w:hint="eastAsia" w:ascii="宋体" w:hAnsi="宋体" w:cs="宋体"/>
                <w:szCs w:val="21"/>
              </w:rPr>
              <w:t>采购文件质疑截止时间</w:t>
            </w:r>
          </w:p>
        </w:tc>
        <w:tc>
          <w:tcPr>
            <w:tcW w:w="7522" w:type="dxa"/>
            <w:vAlign w:val="center"/>
          </w:tcPr>
          <w:p>
            <w:pPr>
              <w:spacing w:line="360" w:lineRule="auto"/>
              <w:rPr>
                <w:rFonts w:ascii="宋体" w:hAnsi="宋体" w:cs="宋体"/>
                <w:szCs w:val="21"/>
              </w:rPr>
            </w:pPr>
            <w:r>
              <w:rPr>
                <w:rFonts w:hint="eastAsia"/>
              </w:rPr>
              <w:t>投标人如认为</w:t>
            </w:r>
            <w:r>
              <w:rPr>
                <w:rFonts w:hint="eastAsia"/>
                <w:lang w:val="en-US" w:eastAsia="zh-CN"/>
              </w:rPr>
              <w:t>磋商</w:t>
            </w:r>
            <w:r>
              <w:rPr>
                <w:rFonts w:hint="eastAsia"/>
              </w:rPr>
              <w:t>文件表述不清晰、存在歧视性、排他性或者其他违法内容的，应当于采购文件公告期限届满之日（</w:t>
            </w:r>
            <w:r>
              <w:rPr>
                <w:rFonts w:hint="eastAsia"/>
                <w:lang w:val="en-US" w:eastAsia="zh-CN"/>
              </w:rPr>
              <w:t>采购</w:t>
            </w:r>
            <w:r>
              <w:rPr>
                <w:rFonts w:hint="eastAsia"/>
              </w:rPr>
              <w:t>公告为公告发布后的第</w:t>
            </w:r>
            <w:r>
              <w:rPr>
                <w:rFonts w:hint="eastAsia"/>
                <w:lang w:val="en-US" w:eastAsia="zh-CN"/>
              </w:rPr>
              <w:t>4</w:t>
            </w:r>
            <w:r>
              <w:rPr>
                <w:rFonts w:hint="eastAsia"/>
              </w:rPr>
              <w:t>个工作日）起7个工作日内，以书面形式要求采购代理机构作出书面解释、澄清或者向采购代理机构提出书面质疑</w:t>
            </w:r>
            <w:r>
              <w:rPr>
                <w:rFonts w:hint="eastAsia" w:eastAsia="宋体" w:cs="Times New Roman"/>
              </w:rPr>
              <w:t>。供应商未按规定要求提出的，则视同认可</w:t>
            </w:r>
            <w:r>
              <w:rPr>
                <w:rFonts w:hint="eastAsia" w:cs="Times New Roman"/>
                <w:lang w:val="en-US" w:eastAsia="zh-CN"/>
              </w:rPr>
              <w:t>采购</w:t>
            </w:r>
            <w:r>
              <w:rPr>
                <w:rFonts w:hint="eastAsia" w:eastAsia="宋体" w:cs="Times New Roman"/>
              </w:rPr>
              <w:t>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1" w:hRule="atLeast"/>
          <w:jc w:val="center"/>
        </w:trPr>
        <w:tc>
          <w:tcPr>
            <w:tcW w:w="715" w:type="dxa"/>
            <w:vAlign w:val="center"/>
          </w:tcPr>
          <w:p>
            <w:pPr>
              <w:widowControl/>
              <w:tabs>
                <w:tab w:val="left" w:pos="420"/>
                <w:tab w:val="left" w:pos="1145"/>
              </w:tabs>
              <w:jc w:val="center"/>
              <w:rPr>
                <w:rFonts w:ascii="宋体" w:hAnsi="宋体" w:cs="宋体"/>
                <w:szCs w:val="21"/>
              </w:rPr>
            </w:pPr>
            <w:r>
              <w:rPr>
                <w:rFonts w:hint="eastAsia" w:ascii="宋体" w:hAnsi="宋体" w:cs="宋体"/>
                <w:szCs w:val="21"/>
              </w:rPr>
              <w:t>23</w:t>
            </w:r>
          </w:p>
        </w:tc>
        <w:tc>
          <w:tcPr>
            <w:tcW w:w="1934" w:type="dxa"/>
            <w:vAlign w:val="center"/>
          </w:tcPr>
          <w:p>
            <w:pPr>
              <w:jc w:val="center"/>
              <w:rPr>
                <w:rFonts w:ascii="宋体" w:hAnsi="宋体" w:cs="宋体"/>
                <w:szCs w:val="21"/>
              </w:rPr>
            </w:pPr>
            <w:r>
              <w:rPr>
                <w:rFonts w:ascii="宋体" w:hAnsi="宋体"/>
                <w:color w:val="000000"/>
                <w:szCs w:val="21"/>
              </w:rPr>
              <w:t>供应商注册</w:t>
            </w:r>
          </w:p>
        </w:tc>
        <w:tc>
          <w:tcPr>
            <w:tcW w:w="7522" w:type="dxa"/>
            <w:vAlign w:val="center"/>
          </w:tcPr>
          <w:p>
            <w:pPr>
              <w:spacing w:line="360" w:lineRule="auto"/>
              <w:rPr>
                <w:rFonts w:ascii="宋体" w:hAnsi="宋体" w:cs="宋体"/>
                <w:szCs w:val="21"/>
              </w:rPr>
            </w:pPr>
            <w:r>
              <w:rPr>
                <w:rFonts w:hint="eastAsia" w:ascii="宋体" w:hAnsi="宋体" w:cs="宋体"/>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spacing w:line="360" w:lineRule="auto"/>
              <w:rPr>
                <w:rFonts w:ascii="宋体" w:hAnsi="宋体" w:cs="宋体"/>
                <w:szCs w:val="21"/>
              </w:rPr>
            </w:pPr>
            <w:r>
              <w:rPr>
                <w:rFonts w:hint="eastAsia" w:ascii="宋体" w:hAnsi="宋体" w:cs="宋体"/>
                <w:szCs w:val="21"/>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15" w:type="dxa"/>
            <w:vAlign w:val="center"/>
          </w:tcPr>
          <w:p>
            <w:pPr>
              <w:widowControl/>
              <w:tabs>
                <w:tab w:val="left" w:pos="420"/>
                <w:tab w:val="left" w:pos="1145"/>
              </w:tabs>
              <w:jc w:val="center"/>
              <w:rPr>
                <w:rFonts w:ascii="宋体" w:hAnsi="宋体" w:cs="宋体"/>
                <w:szCs w:val="21"/>
              </w:rPr>
            </w:pPr>
            <w:r>
              <w:rPr>
                <w:rFonts w:hint="eastAsia" w:ascii="宋体" w:hAnsi="宋体" w:cs="宋体"/>
                <w:szCs w:val="21"/>
              </w:rPr>
              <w:t>24</w:t>
            </w:r>
          </w:p>
        </w:tc>
        <w:tc>
          <w:tcPr>
            <w:tcW w:w="1934" w:type="dxa"/>
            <w:vAlign w:val="center"/>
          </w:tcPr>
          <w:p>
            <w:pPr>
              <w:jc w:val="center"/>
              <w:rPr>
                <w:rFonts w:ascii="宋体" w:hAnsi="宋体"/>
                <w:color w:val="000000"/>
                <w:sz w:val="24"/>
                <w:szCs w:val="24"/>
              </w:rPr>
            </w:pPr>
            <w:r>
              <w:rPr>
                <w:rFonts w:hint="eastAsia" w:ascii="宋体" w:hAnsi="宋体" w:cs="宋体"/>
                <w:bCs/>
                <w:szCs w:val="21"/>
              </w:rPr>
              <w:t>代理服务费</w:t>
            </w:r>
          </w:p>
        </w:tc>
        <w:tc>
          <w:tcPr>
            <w:tcW w:w="7522" w:type="dxa"/>
            <w:vAlign w:val="center"/>
          </w:tcPr>
          <w:p>
            <w:pPr>
              <w:spacing w:line="360" w:lineRule="auto"/>
              <w:rPr>
                <w:rFonts w:hint="eastAsia"/>
              </w:rPr>
            </w:pPr>
            <w:r>
              <w:rPr>
                <w:rFonts w:hint="eastAsia"/>
              </w:rPr>
              <w:t>本项目代理服务费由中标人支付。中标服务费的收取：人民币</w:t>
            </w:r>
            <w:r>
              <w:rPr>
                <w:rFonts w:hint="eastAsia"/>
                <w:lang w:val="en-US" w:eastAsia="zh-CN"/>
              </w:rPr>
              <w:t>壹万贰仟</w:t>
            </w:r>
            <w:r>
              <w:rPr>
                <w:rFonts w:hint="eastAsia"/>
              </w:rPr>
              <w:t>元整。</w:t>
            </w:r>
          </w:p>
          <w:p>
            <w:pPr>
              <w:spacing w:line="360" w:lineRule="auto"/>
              <w:rPr>
                <w:rFonts w:hint="eastAsia" w:cs="Times New Roman"/>
              </w:rPr>
            </w:pPr>
            <w:r>
              <w:rPr>
                <w:rFonts w:hint="eastAsia"/>
              </w:rPr>
              <w:t>各供应商在报价时自行考虑在投标报价中，并由成交供应商在领取成交通知书时一次性</w:t>
            </w:r>
            <w:r>
              <w:rPr>
                <w:rFonts w:hint="eastAsia" w:cs="Times New Roman"/>
              </w:rPr>
              <w:t>支付给代理机构。</w:t>
            </w:r>
          </w:p>
          <w:p>
            <w:pPr>
              <w:spacing w:line="360" w:lineRule="auto"/>
              <w:rPr>
                <w:rFonts w:hint="eastAsia" w:cs="Times New Roman"/>
              </w:rPr>
            </w:pPr>
            <w:r>
              <w:rPr>
                <w:rFonts w:hint="eastAsia" w:cs="Times New Roman"/>
              </w:rPr>
              <w:t>收款人：浙江荣昕项目管理有限公司</w:t>
            </w:r>
          </w:p>
          <w:p>
            <w:pPr>
              <w:spacing w:line="360" w:lineRule="auto"/>
              <w:rPr>
                <w:rFonts w:hint="eastAsia" w:cs="Times New Roman"/>
              </w:rPr>
            </w:pPr>
            <w:r>
              <w:rPr>
                <w:rFonts w:hint="eastAsia" w:cs="Times New Roman"/>
              </w:rPr>
              <w:t>开户银行:普陀农村商业银行东港支行</w:t>
            </w:r>
          </w:p>
          <w:p>
            <w:pPr>
              <w:spacing w:line="360" w:lineRule="auto"/>
              <w:rPr>
                <w:rFonts w:hint="eastAsia" w:cs="Times New Roman"/>
              </w:rPr>
            </w:pPr>
            <w:r>
              <w:rPr>
                <w:rFonts w:hint="eastAsia" w:cs="Times New Roman"/>
              </w:rPr>
              <w:t>帐    号: 201000245181583</w:t>
            </w:r>
          </w:p>
          <w:p>
            <w:pPr>
              <w:spacing w:line="360" w:lineRule="auto"/>
              <w:rPr>
                <w:rFonts w:ascii="宋体" w:hAnsi="宋体"/>
                <w:color w:val="000000"/>
                <w:szCs w:val="21"/>
              </w:rPr>
            </w:pPr>
            <w:r>
              <w:rPr>
                <w:rFonts w:hint="eastAsia" w:cs="Times New Roman"/>
              </w:rPr>
              <w:t>联行号：402342020169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0" w:hRule="atLeast"/>
          <w:jc w:val="center"/>
        </w:trPr>
        <w:tc>
          <w:tcPr>
            <w:tcW w:w="715" w:type="dxa"/>
            <w:tcBorders>
              <w:bottom w:val="single" w:color="auto" w:sz="4" w:space="0"/>
            </w:tcBorders>
            <w:vAlign w:val="center"/>
          </w:tcPr>
          <w:p>
            <w:pPr>
              <w:widowControl/>
              <w:tabs>
                <w:tab w:val="left" w:pos="420"/>
                <w:tab w:val="left" w:pos="1145"/>
              </w:tabs>
              <w:jc w:val="center"/>
              <w:rPr>
                <w:rFonts w:ascii="宋体" w:hAnsi="宋体" w:cs="宋体"/>
                <w:szCs w:val="21"/>
              </w:rPr>
            </w:pPr>
            <w:r>
              <w:rPr>
                <w:rFonts w:hint="eastAsia" w:ascii="宋体" w:hAnsi="宋体" w:cs="宋体"/>
                <w:szCs w:val="21"/>
              </w:rPr>
              <w:t>25</w:t>
            </w:r>
          </w:p>
        </w:tc>
        <w:tc>
          <w:tcPr>
            <w:tcW w:w="1934" w:type="dxa"/>
            <w:tcBorders>
              <w:bottom w:val="single" w:color="auto" w:sz="4" w:space="0"/>
            </w:tcBorders>
            <w:vAlign w:val="center"/>
          </w:tcPr>
          <w:p>
            <w:pPr>
              <w:snapToGrid w:val="0"/>
              <w:ind w:firstLine="210" w:firstLineChars="100"/>
              <w:jc w:val="center"/>
              <w:textAlignment w:val="bottom"/>
              <w:rPr>
                <w:rFonts w:ascii="宋体" w:hAnsi="宋体" w:cs="宋体"/>
                <w:bCs/>
                <w:szCs w:val="21"/>
                <w:highlight w:val="yellow"/>
              </w:rPr>
            </w:pPr>
            <w:r>
              <w:rPr>
                <w:rFonts w:hint="eastAsia" w:ascii="宋体" w:hAnsi="宋体"/>
                <w:szCs w:val="21"/>
              </w:rPr>
              <w:t>投标报价与费用</w:t>
            </w:r>
          </w:p>
        </w:tc>
        <w:tc>
          <w:tcPr>
            <w:tcW w:w="7522" w:type="dxa"/>
            <w:tcBorders>
              <w:bottom w:val="single" w:color="auto" w:sz="4" w:space="0"/>
            </w:tcBorders>
            <w:vAlign w:val="center"/>
          </w:tcPr>
          <w:p>
            <w:pPr>
              <w:spacing w:line="360" w:lineRule="auto"/>
            </w:pPr>
            <w:r>
              <w:rPr>
                <w:rFonts w:hint="eastAsia"/>
              </w:rPr>
              <w:t>投标总价超过最高限价的作无效标处理。</w:t>
            </w:r>
          </w:p>
          <w:p>
            <w:pPr>
              <w:numPr>
                <w:ilvl w:val="0"/>
                <w:numId w:val="8"/>
              </w:numPr>
              <w:spacing w:line="360" w:lineRule="auto"/>
              <w:rPr>
                <w:rFonts w:hint="eastAsia" w:ascii="宋体" w:hAnsi="宋体"/>
                <w:szCs w:val="21"/>
              </w:rPr>
            </w:pPr>
            <w:r>
              <w:rPr>
                <w:rFonts w:hint="eastAsia" w:ascii="宋体" w:hAnsi="宋体"/>
                <w:szCs w:val="21"/>
              </w:rPr>
              <w:t>本项目投</w:t>
            </w:r>
            <w:r>
              <w:rPr>
                <w:rFonts w:hint="eastAsia" w:ascii="宋体" w:hAnsi="宋体"/>
                <w:color w:val="FF0000"/>
                <w:szCs w:val="21"/>
              </w:rPr>
              <w:t>标应以采购文件要求的形式报价</w:t>
            </w:r>
            <w:r>
              <w:rPr>
                <w:rFonts w:hint="eastAsia" w:ascii="宋体" w:hAnsi="宋体"/>
                <w:szCs w:val="21"/>
              </w:rPr>
              <w:t>；</w:t>
            </w:r>
          </w:p>
          <w:p>
            <w:pPr>
              <w:numPr>
                <w:ilvl w:val="0"/>
                <w:numId w:val="8"/>
              </w:numPr>
              <w:spacing w:line="360" w:lineRule="auto"/>
              <w:ind w:left="0" w:leftChars="0" w:firstLine="0" w:firstLineChars="0"/>
              <w:rPr>
                <w:rFonts w:hint="eastAsia" w:ascii="宋体" w:hAnsi="宋体"/>
                <w:szCs w:val="21"/>
              </w:rPr>
            </w:pPr>
            <w:r>
              <w:rPr>
                <w:rFonts w:hint="eastAsia" w:ascii="宋体" w:hAnsi="宋体"/>
                <w:szCs w:val="21"/>
              </w:rPr>
              <w:t>不论投标结果如何，投标方均应自行承担所有与投标有关的全部费用；</w:t>
            </w:r>
          </w:p>
          <w:p>
            <w:pPr>
              <w:numPr>
                <w:ilvl w:val="0"/>
                <w:numId w:val="8"/>
              </w:numPr>
              <w:spacing w:line="360" w:lineRule="auto"/>
              <w:ind w:left="0" w:leftChars="0" w:firstLine="0" w:firstLineChars="0"/>
            </w:pPr>
            <w:r>
              <w:rPr>
                <w:rFonts w:hint="eastAsia" w:ascii="宋体" w:hAnsi="宋体"/>
                <w:b/>
                <w:szCs w:val="21"/>
              </w:rPr>
              <w:t>本项目投标应以人民币报价，报价包括但不仅限于产品、产品标准配件、备品备件、系统集成、专用工具、包装、工时、运输、装卸、保险、税金、设备保护、安装、调试与试运行、培训、保修、售后服务费、工程配套费、招标服务费、以及实施本项目所需的其他一切费用</w:t>
            </w:r>
            <w:r>
              <w:rPr>
                <w:rFonts w:hint="eastAsia" w:ascii="宋体" w:hAnsi="宋体"/>
                <w:b/>
                <w:szCs w:val="21"/>
                <w:lang w:eastAsia="zh-CN"/>
              </w:rPr>
              <w:t>，</w:t>
            </w:r>
            <w:r>
              <w:rPr>
                <w:rFonts w:hint="eastAsia" w:ascii="宋体" w:hAnsi="宋体"/>
                <w:b/>
                <w:szCs w:val="21"/>
              </w:rPr>
              <w:t>投标人应结合项目特点、市场行情及自身的能力，技术、管理水平，</w:t>
            </w:r>
            <w:r>
              <w:rPr>
                <w:rFonts w:hint="eastAsia" w:ascii="宋体" w:hAnsi="宋体"/>
                <w:b/>
                <w:szCs w:val="21"/>
                <w:lang w:val="en-US" w:eastAsia="zh-CN"/>
              </w:rPr>
              <w:t>综合考虑后</w:t>
            </w:r>
            <w:r>
              <w:rPr>
                <w:rFonts w:hint="eastAsia" w:ascii="宋体" w:hAnsi="宋体"/>
                <w:b/>
                <w:szCs w:val="21"/>
              </w:rPr>
              <w:t>确定最终报价</w:t>
            </w:r>
            <w:r>
              <w:rPr>
                <w:rFonts w:hint="eastAsia" w:ascii="宋体" w:hAnsi="宋体"/>
                <w:b/>
                <w:szCs w:val="21"/>
                <w:lang w:eastAsia="zh-CN"/>
              </w:rPr>
              <w:t>，并承担由此而带来的风险</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77" w:hRule="atLeast"/>
          <w:jc w:val="center"/>
        </w:trPr>
        <w:tc>
          <w:tcPr>
            <w:tcW w:w="715" w:type="dxa"/>
            <w:tcBorders>
              <w:top w:val="single" w:color="auto" w:sz="4" w:space="0"/>
              <w:bottom w:val="single" w:color="auto" w:sz="4" w:space="0"/>
            </w:tcBorders>
            <w:vAlign w:val="center"/>
          </w:tcPr>
          <w:p>
            <w:pPr>
              <w:widowControl/>
              <w:tabs>
                <w:tab w:val="left" w:pos="420"/>
                <w:tab w:val="left" w:pos="1145"/>
              </w:tabs>
              <w:jc w:val="center"/>
              <w:rPr>
                <w:rFonts w:ascii="宋体" w:hAnsi="宋体" w:cs="宋体"/>
                <w:szCs w:val="21"/>
              </w:rPr>
            </w:pPr>
            <w:r>
              <w:rPr>
                <w:rFonts w:hint="eastAsia" w:ascii="宋体" w:hAnsi="宋体" w:cs="宋体"/>
                <w:szCs w:val="21"/>
              </w:rPr>
              <w:t>26</w:t>
            </w:r>
          </w:p>
        </w:tc>
        <w:tc>
          <w:tcPr>
            <w:tcW w:w="1934"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支付方式</w:t>
            </w:r>
          </w:p>
        </w:tc>
        <w:tc>
          <w:tcPr>
            <w:tcW w:w="7522" w:type="dxa"/>
            <w:tcBorders>
              <w:top w:val="single" w:color="auto" w:sz="4" w:space="0"/>
              <w:bottom w:val="single" w:color="auto" w:sz="4" w:space="0"/>
            </w:tcBorders>
            <w:vAlign w:val="center"/>
          </w:tcPr>
          <w:p>
            <w:pPr>
              <w:spacing w:line="360" w:lineRule="auto"/>
              <w:rPr>
                <w:rFonts w:hint="eastAsia"/>
              </w:rPr>
            </w:pPr>
            <w:r>
              <w:rPr>
                <w:rFonts w:hint="eastAsia"/>
              </w:rPr>
              <w:t>第一阶段：自合同生效7个工作日内，甲方向乙方支付合同款的40%预付款。</w:t>
            </w:r>
          </w:p>
          <w:p>
            <w:pPr>
              <w:spacing w:line="360" w:lineRule="auto"/>
              <w:rPr>
                <w:rFonts w:hint="eastAsia" w:eastAsia="宋体"/>
                <w:lang w:eastAsia="zh-CN"/>
              </w:rPr>
            </w:pPr>
            <w:r>
              <w:rPr>
                <w:rFonts w:hint="eastAsia"/>
              </w:rPr>
              <w:t>第二阶段：项目</w:t>
            </w:r>
            <w:r>
              <w:rPr>
                <w:rFonts w:hint="eastAsia"/>
                <w:lang w:val="en-US" w:eastAsia="zh-CN"/>
              </w:rPr>
              <w:t>通过</w:t>
            </w:r>
            <w:r>
              <w:rPr>
                <w:rFonts w:hint="eastAsia"/>
              </w:rPr>
              <w:t>验收</w:t>
            </w:r>
            <w:r>
              <w:rPr>
                <w:rFonts w:hint="eastAsia"/>
                <w:lang w:val="en-US" w:eastAsia="zh-CN"/>
              </w:rPr>
              <w:t>并提交</w:t>
            </w:r>
            <w:r>
              <w:rPr>
                <w:rFonts w:hint="eastAsia"/>
              </w:rPr>
              <w:t>所有成果资料</w:t>
            </w:r>
            <w:r>
              <w:rPr>
                <w:rFonts w:hint="eastAsia"/>
                <w:lang w:val="en-US" w:eastAsia="zh-CN"/>
              </w:rPr>
              <w:t>后</w:t>
            </w:r>
            <w:r>
              <w:rPr>
                <w:rFonts w:hint="eastAsia"/>
              </w:rPr>
              <w:t>7个工作日，甲方向乙方支付剩余款项。</w:t>
            </w:r>
            <w:r>
              <w:rPr>
                <w:rFonts w:hint="eastAsia"/>
                <w:lang w:eastAsia="zh-CN"/>
              </w:rPr>
              <w:t>（如付款方式最后变动，由双方签订合同时协调，具体以实际协商为准。）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7" w:hRule="atLeast"/>
          <w:jc w:val="center"/>
        </w:trPr>
        <w:tc>
          <w:tcPr>
            <w:tcW w:w="715" w:type="dxa"/>
            <w:tcBorders>
              <w:top w:val="single" w:color="auto" w:sz="4" w:space="0"/>
              <w:bottom w:val="single" w:color="auto" w:sz="4" w:space="0"/>
            </w:tcBorders>
            <w:vAlign w:val="center"/>
          </w:tcPr>
          <w:p>
            <w:pPr>
              <w:tabs>
                <w:tab w:val="left" w:pos="420"/>
                <w:tab w:val="left" w:pos="1145"/>
              </w:tabs>
              <w:jc w:val="center"/>
              <w:rPr>
                <w:rFonts w:ascii="宋体" w:hAnsi="宋体" w:cs="宋体"/>
                <w:szCs w:val="21"/>
              </w:rPr>
            </w:pPr>
            <w:r>
              <w:rPr>
                <w:rFonts w:hint="eastAsia" w:ascii="宋体" w:hAnsi="宋体" w:cs="宋体"/>
                <w:szCs w:val="21"/>
              </w:rPr>
              <w:t>27</w:t>
            </w:r>
          </w:p>
        </w:tc>
        <w:tc>
          <w:tcPr>
            <w:tcW w:w="1934" w:type="dxa"/>
            <w:tcBorders>
              <w:top w:val="single" w:color="auto" w:sz="4" w:space="0"/>
              <w:bottom w:val="single" w:color="auto" w:sz="4" w:space="0"/>
            </w:tcBorders>
            <w:vAlign w:val="center"/>
          </w:tcPr>
          <w:p>
            <w:pPr>
              <w:snapToGrid w:val="0"/>
              <w:spacing w:line="360" w:lineRule="auto"/>
              <w:jc w:val="center"/>
              <w:rPr>
                <w:rFonts w:ascii="宋体" w:hAnsi="宋体"/>
                <w:szCs w:val="21"/>
              </w:rPr>
            </w:pPr>
            <w:r>
              <w:rPr>
                <w:rFonts w:hint="eastAsia" w:ascii="宋体" w:hAnsi="宋体" w:eastAsia="宋体" w:cs="宋体"/>
                <w:sz w:val="21"/>
                <w:szCs w:val="21"/>
              </w:rPr>
              <w:t>信贷政策</w:t>
            </w:r>
          </w:p>
        </w:tc>
        <w:tc>
          <w:tcPr>
            <w:tcW w:w="7522" w:type="dxa"/>
            <w:tcBorders>
              <w:top w:val="single" w:color="auto" w:sz="4" w:space="0"/>
              <w:bottom w:val="single" w:color="auto" w:sz="4" w:space="0"/>
            </w:tcBorders>
            <w:vAlign w:val="center"/>
          </w:tcPr>
          <w:p>
            <w:pPr>
              <w:numPr>
                <w:ilvl w:val="0"/>
                <w:numId w:val="9"/>
              </w:num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等材料向舟山市政府采购信用融资合作银行申请相关融资产品，有关的合作银行详见下表：</w:t>
            </w:r>
          </w:p>
          <w:tbl>
            <w:tblPr>
              <w:tblStyle w:val="50"/>
              <w:tblW w:w="7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350"/>
              <w:gridCol w:w="85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银行名称</w:t>
                  </w:r>
                </w:p>
              </w:tc>
              <w:tc>
                <w:tcPr>
                  <w:tcW w:w="43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各银行介绍的</w:t>
                  </w:r>
                  <w:r>
                    <w:rPr>
                      <w:rFonts w:hint="eastAsia" w:ascii="宋体" w:hAnsi="宋体" w:eastAsia="宋体" w:cs="宋体"/>
                      <w:color w:val="000000" w:themeColor="text1"/>
                      <w:sz w:val="21"/>
                      <w:szCs w:val="21"/>
                      <w14:textFill>
                        <w14:solidFill>
                          <w14:schemeClr w14:val="tx1"/>
                        </w14:solidFill>
                      </w14:textFill>
                    </w:rPr>
                    <w:t>产品特点</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中国工商银行股份有限公司舟山分行</w:t>
                  </w:r>
                </w:p>
              </w:tc>
              <w:tc>
                <w:tcPr>
                  <w:tcW w:w="4350" w:type="dxa"/>
                  <w:noWrap w:val="0"/>
                  <w:vAlign w:val="top"/>
                </w:tcPr>
                <w:p>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融资额度高，融资金额最高可至订单金额70%，线上申请，随借随还。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融资利率低，最低可至当期LPR利率。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担保方式灵活，以政府采购合同进行融资，无需另外抵押。</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柳超颖</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0580-2166242, </w:t>
                  </w:r>
                  <w:r>
                    <w:rPr>
                      <w:rFonts w:hint="eastAsia" w:ascii="宋体" w:hAnsi="宋体" w:eastAsia="宋体" w:cs="宋体"/>
                      <w:color w:val="000000" w:themeColor="text1"/>
                      <w:sz w:val="21"/>
                      <w:szCs w:val="21"/>
                      <w14:textFill>
                        <w14:solidFill>
                          <w14:schemeClr w14:val="tx1"/>
                        </w14:solidFill>
                      </w14:textFill>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中国建设银行股份有限公司舟山分行</w:t>
                  </w:r>
                </w:p>
              </w:tc>
              <w:tc>
                <w:tcPr>
                  <w:tcW w:w="4350" w:type="dxa"/>
                  <w:noWrap w:val="0"/>
                  <w:vAlign w:val="top"/>
                </w:tcPr>
                <w:p>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快速便捷：全流程线上操作，通过浙江省政府采购网数据审核信用额度，建行供应链平台快速放款。</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申请额度高：单笔融资额度最高可达政府采购合同金额的90%，单户额度最高可达3000万。</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无需额外抵押：以浙江省政府采购网备案公示的政府采购合同进行融资，无需额外抵押担保。</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利率优惠：给予流动资金贷款最优惠利率。</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普陀片区：蔡妮妮</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定海片区：杨莹</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eastAsia="zh-CN"/>
                      <w14:textFill>
                        <w14:solidFill>
                          <w14:schemeClr w14:val="tx1"/>
                        </w14:solidFill>
                      </w14:textFill>
                    </w:rPr>
                    <w:t>方晓</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普陀片区：13957201791</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定海片区：13655803997</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val="en-US" w:eastAsia="zh-CN"/>
                      <w14:textFill>
                        <w14:solidFill>
                          <w14:schemeClr w14:val="tx1"/>
                        </w14:solidFill>
                      </w14:textFill>
                    </w:rPr>
                    <w:t>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杭州银行股份有限公司舟山市分行</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方经理</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0580-2185201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招商银行股份有限公司浙江自贸试验区舟山分行</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李玲</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0580-2061710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温州银行股份有限公司舟山市分行</w:t>
                  </w:r>
                </w:p>
              </w:tc>
              <w:tc>
                <w:tcPr>
                  <w:tcW w:w="4350" w:type="dxa"/>
                  <w:noWrap w:val="0"/>
                  <w:vAlign w:val="top"/>
                </w:tcPr>
                <w:p>
                  <w:pPr>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郑贤栋</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r>
                    <w:rPr>
                      <w:rFonts w:hint="eastAsia" w:ascii="宋体" w:hAnsi="宋体" w:eastAsia="宋体" w:cs="宋体"/>
                      <w:color w:val="000000" w:themeColor="text1"/>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交通银行股份有限公司舟山分行</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赵争艳</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0580-2260728</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中信银行股份有限公司舟山分行</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黄丽</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泰隆银行舟山市分行</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胡亢宇</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中国农业银行股份有限公司舟山分行</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苏华瞻</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中国邮政储蓄银行股份有限公司舟山市分行</w:t>
                  </w:r>
                </w:p>
              </w:tc>
              <w:tc>
                <w:tcPr>
                  <w:tcW w:w="4350" w:type="dxa"/>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w:t>
                  </w:r>
                  <w:r>
                    <w:rPr>
                      <w:rFonts w:hint="eastAsia" w:ascii="宋体" w:hAnsi="宋体" w:eastAsia="宋体" w:cs="宋体"/>
                      <w:color w:val="000000" w:themeColor="text1"/>
                      <w:sz w:val="21"/>
                      <w:szCs w:val="21"/>
                      <w:lang w:val="en-US" w:eastAsia="zh-CN"/>
                      <w14:textFill>
                        <w14:solidFill>
                          <w14:schemeClr w14:val="tx1"/>
                        </w14:solidFill>
                      </w14:textFill>
                    </w:rPr>
                    <w:t>授信额度使用期最高为2年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单户授信最高为500万</w:t>
                  </w:r>
                  <w:r>
                    <w:rPr>
                      <w:rFonts w:hint="eastAsia" w:ascii="宋体" w:hAnsi="宋体" w:eastAsia="宋体" w:cs="宋体"/>
                      <w:color w:val="000000" w:themeColor="text1"/>
                      <w:sz w:val="21"/>
                      <w:szCs w:val="21"/>
                      <w14:textFill>
                        <w14:solidFill>
                          <w14:schemeClr w14:val="tx1"/>
                        </w14:solidFill>
                      </w14:textFill>
                    </w:rPr>
                    <w:t>，担保方式享受信用贷款执行，利率最低可至当期LPR ，</w:t>
                  </w:r>
                  <w:r>
                    <w:rPr>
                      <w:rFonts w:hint="eastAsia" w:ascii="宋体" w:hAnsi="宋体" w:eastAsia="宋体" w:cs="宋体"/>
                      <w:color w:val="000000" w:themeColor="text1"/>
                      <w:sz w:val="21"/>
                      <w:szCs w:val="21"/>
                      <w:lang w:val="en-US" w:eastAsia="zh-CN"/>
                      <w14:textFill>
                        <w14:solidFill>
                          <w14:schemeClr w14:val="tx1"/>
                        </w14:solidFill>
                      </w14:textFill>
                    </w:rPr>
                    <w:t>有无还本续贷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12月份线上产品可以自主自贷。</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蒋志燕</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13732527321</w:t>
                  </w:r>
                </w:p>
              </w:tc>
            </w:tr>
          </w:tbl>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2.一般步骤</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（1）供应商先与银行对接，办理融资前期手续；</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（2）供应商中标后，凭</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等材料，向相关合作银行发出融资申请；</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（3）银行、供应商线</w:t>
            </w:r>
            <w:r>
              <w:rPr>
                <w:rFonts w:hint="eastAsia" w:ascii="宋体" w:hAnsi="宋体" w:eastAsia="宋体" w:cs="宋体"/>
                <w:sz w:val="21"/>
                <w:szCs w:val="21"/>
                <w:lang w:val="en-US" w:eastAsia="zh-CN"/>
              </w:rPr>
              <w:t>上</w:t>
            </w:r>
            <w:r>
              <w:rPr>
                <w:rFonts w:hint="eastAsia" w:ascii="宋体" w:hAnsi="宋体" w:eastAsia="宋体" w:cs="宋体"/>
                <w:sz w:val="21"/>
                <w:szCs w:val="21"/>
              </w:rPr>
              <w:t>办理审批、放贷事宜。</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3.注意事项</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（1）中标供应商需确保政府采购合同的收款账户与融资银行开户账户一致。</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条：政府采购合同贷款</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本合同同时用于乙方向      银行（金融机构）申请政府采购信用贷款。</w:t>
            </w:r>
          </w:p>
          <w:p>
            <w:pPr>
              <w:pStyle w:val="19"/>
              <w:ind w:firstLine="210" w:firstLineChars="100"/>
              <w:rPr>
                <w:rFonts w:ascii="宋体" w:hAnsi="宋体"/>
                <w:szCs w:val="21"/>
              </w:rPr>
            </w:pPr>
            <w:r>
              <w:rPr>
                <w:rFonts w:hint="eastAsia" w:ascii="宋体" w:hAnsi="宋体" w:eastAsia="宋体" w:cs="宋体"/>
                <w:sz w:val="21"/>
                <w:szCs w:val="21"/>
              </w:rPr>
              <w:t>本合同一经签订，原则上不得更改乙方收款账户信息。确须更改的，乙方应取得原合同收款账户开户银行书面同意，否则修改后的合同不予备案，采购资金不予支付。”</w:t>
            </w:r>
          </w:p>
        </w:tc>
      </w:tr>
    </w:tbl>
    <w:p>
      <w:pPr>
        <w:snapToGrid w:val="0"/>
        <w:spacing w:before="240" w:after="240" w:line="276" w:lineRule="auto"/>
        <w:ind w:firstLine="3614" w:firstLineChars="1200"/>
        <w:rPr>
          <w:rFonts w:hint="eastAsia" w:ascii="宋体" w:hAnsi="宋体" w:cs="宋体"/>
          <w:b/>
          <w:sz w:val="30"/>
          <w:szCs w:val="30"/>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pStyle w:val="67"/>
        <w:rPr>
          <w:rFonts w:hint="eastAsia"/>
        </w:rPr>
      </w:pPr>
    </w:p>
    <w:p>
      <w:pPr>
        <w:snapToGrid w:val="0"/>
        <w:spacing w:before="240" w:after="240" w:line="276" w:lineRule="auto"/>
        <w:ind w:firstLine="3614" w:firstLineChars="1200"/>
        <w:rPr>
          <w:rFonts w:ascii="宋体" w:hAnsi="宋体" w:cs="宋体"/>
          <w:b/>
          <w:sz w:val="30"/>
          <w:szCs w:val="30"/>
        </w:rPr>
      </w:pPr>
      <w:r>
        <w:rPr>
          <w:rFonts w:hint="eastAsia" w:ascii="宋体" w:hAnsi="宋体" w:cs="宋体"/>
          <w:b/>
          <w:sz w:val="30"/>
          <w:szCs w:val="30"/>
        </w:rPr>
        <w:t>第四章  投标人须知</w:t>
      </w:r>
    </w:p>
    <w:p>
      <w:pPr>
        <w:snapToGrid w:val="0"/>
        <w:spacing w:after="240" w:line="276" w:lineRule="auto"/>
        <w:jc w:val="center"/>
        <w:rPr>
          <w:rFonts w:ascii="宋体" w:hAnsi="宋体" w:cs="宋体"/>
          <w:b/>
          <w:sz w:val="28"/>
          <w:szCs w:val="30"/>
        </w:rPr>
      </w:pPr>
      <w:r>
        <w:rPr>
          <w:rFonts w:hint="eastAsia" w:ascii="宋体" w:hAnsi="宋体" w:cs="宋体"/>
          <w:b/>
          <w:sz w:val="28"/>
          <w:szCs w:val="30"/>
        </w:rPr>
        <w:t>一、总  则</w:t>
      </w:r>
    </w:p>
    <w:p>
      <w:pPr>
        <w:pStyle w:val="27"/>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pPr>
        <w:snapToGrid w:val="0"/>
        <w:spacing w:line="360" w:lineRule="auto"/>
        <w:ind w:firstLine="422" w:firstLineChars="200"/>
        <w:jc w:val="left"/>
        <w:outlineLvl w:val="1"/>
        <w:rPr>
          <w:rFonts w:ascii="宋体" w:hAnsi="宋体" w:cs="宋体"/>
          <w:szCs w:val="21"/>
        </w:rPr>
      </w:pPr>
      <w:r>
        <w:rPr>
          <w:rFonts w:hint="eastAsia" w:ascii="宋体" w:hAnsi="宋体" w:cs="宋体"/>
          <w:b/>
          <w:szCs w:val="21"/>
        </w:rPr>
        <w:t>（二）定义</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1、“采购人”、“招标人”系指组织本次采购的单位：</w:t>
      </w:r>
      <w:r>
        <w:rPr>
          <w:rFonts w:hint="eastAsia" w:hAnsi="宋体" w:eastAsia="宋体" w:cs="宋体"/>
          <w:sz w:val="21"/>
          <w:szCs w:val="21"/>
          <w:u w:val="single"/>
        </w:rPr>
        <w:t>浙江舟山群岛新区六横管理委员会规划建设与交通局</w:t>
      </w:r>
      <w:r>
        <w:rPr>
          <w:rFonts w:hint="eastAsia" w:hAnsi="宋体" w:eastAsia="宋体" w:cs="宋体"/>
          <w:sz w:val="21"/>
          <w:szCs w:val="21"/>
          <w:u w:val="single"/>
          <w:lang w:eastAsia="zh-CN"/>
        </w:rPr>
        <w:t>（</w:t>
      </w:r>
      <w:r>
        <w:rPr>
          <w:rFonts w:hint="eastAsia" w:hAnsi="宋体" w:eastAsia="宋体" w:cs="宋体"/>
          <w:sz w:val="21"/>
          <w:szCs w:val="21"/>
          <w:u w:val="single"/>
          <w:lang w:val="en-US" w:eastAsia="zh-CN"/>
        </w:rPr>
        <w:t>委托</w:t>
      </w:r>
      <w:r>
        <w:rPr>
          <w:rFonts w:hint="eastAsia" w:hAnsi="宋体" w:eastAsia="宋体" w:cs="宋体"/>
          <w:sz w:val="21"/>
          <w:szCs w:val="21"/>
          <w:u w:val="single"/>
        </w:rPr>
        <w:t>浙江舟山群岛新区六横管理委员会</w:t>
      </w:r>
      <w:r>
        <w:rPr>
          <w:rFonts w:hint="eastAsia" w:hAnsi="宋体" w:eastAsia="宋体" w:cs="宋体"/>
          <w:sz w:val="21"/>
          <w:szCs w:val="21"/>
          <w:u w:val="single"/>
          <w:lang w:val="en-US" w:eastAsia="zh-CN"/>
        </w:rPr>
        <w:t>采云账号进行招标</w:t>
      </w:r>
      <w:r>
        <w:rPr>
          <w:rFonts w:hint="eastAsia" w:hAnsi="宋体" w:eastAsia="宋体" w:cs="宋体"/>
          <w:sz w:val="21"/>
          <w:szCs w:val="21"/>
          <w:u w:val="single"/>
          <w:lang w:eastAsia="zh-CN"/>
        </w:rPr>
        <w:t>）</w:t>
      </w:r>
      <w:r>
        <w:rPr>
          <w:rFonts w:hint="eastAsia" w:hAnsi="宋体" w:eastAsia="宋体" w:cs="宋体"/>
          <w:sz w:val="21"/>
          <w:szCs w:val="21"/>
        </w:rPr>
        <w:t>。</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w:t>
      </w:r>
      <w:r>
        <w:rPr>
          <w:rFonts w:hint="eastAsia" w:hAnsi="宋体" w:eastAsia="宋体" w:cs="宋体"/>
          <w:sz w:val="21"/>
          <w:szCs w:val="21"/>
          <w:u w:val="single"/>
        </w:rPr>
        <w:t>浙江荣昕项目管理有限公司</w:t>
      </w:r>
      <w:r>
        <w:rPr>
          <w:rFonts w:hint="eastAsia" w:hAnsi="宋体" w:eastAsia="宋体" w:cs="宋体"/>
          <w:sz w:val="21"/>
          <w:szCs w:val="21"/>
        </w:rPr>
        <w:t>。</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3、“投标人”系指向采购代理机构提交投标文件的合格供应商。</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5、“投标人代表”系指全权代表投标人参加本次投标活动并签署投标文件的人，如果投标人代表不是投标人的法定代表人，须持有《法定代表人授权函》。</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6、“项目”系指投标人按招标文件规定向采购人提供的需求总称。</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7、“书面形式”包括信函、传真、快递等。</w:t>
      </w:r>
    </w:p>
    <w:p>
      <w:pPr>
        <w:snapToGrid w:val="0"/>
        <w:spacing w:line="360" w:lineRule="auto"/>
        <w:ind w:right="-506" w:rightChars="-241" w:firstLine="422" w:firstLineChars="200"/>
        <w:jc w:val="left"/>
        <w:rPr>
          <w:b/>
          <w:bCs/>
        </w:rPr>
      </w:pPr>
      <w:r>
        <w:rPr>
          <w:rFonts w:hint="eastAsia" w:ascii="宋体" w:hAnsi="宋体"/>
          <w:b/>
          <w:bCs/>
          <w:szCs w:val="21"/>
        </w:rPr>
        <w:t>8</w:t>
      </w:r>
      <w:r>
        <w:rPr>
          <w:rFonts w:hint="eastAsia" w:ascii="宋体" w:hAnsi="宋体"/>
          <w:b/>
          <w:bCs/>
        </w:rPr>
        <w:t xml:space="preserve"> “</w:t>
      </w:r>
      <w:r>
        <w:rPr>
          <w:rFonts w:hint="eastAsia" w:ascii="宋体" w:hAnsi="宋体"/>
          <w:b/>
          <w:bCs/>
          <w:szCs w:val="21"/>
        </w:rPr>
        <w:t>▲</w:t>
      </w:r>
      <w:r>
        <w:rPr>
          <w:rFonts w:hint="eastAsia" w:ascii="宋体" w:hAnsi="宋体"/>
          <w:b/>
          <w:bCs/>
        </w:rPr>
        <w:t>”</w:t>
      </w:r>
      <w:r>
        <w:rPr>
          <w:rFonts w:hint="eastAsia" w:ascii="宋体" w:hAnsi="宋体"/>
          <w:b/>
          <w:bCs/>
          <w:szCs w:val="21"/>
        </w:rPr>
        <w:t>系指实质性</w:t>
      </w:r>
      <w:r>
        <w:rPr>
          <w:rFonts w:hint="eastAsia" w:ascii="宋体" w:hAnsi="宋体"/>
          <w:b/>
          <w:bCs/>
        </w:rPr>
        <w:t>要求条款，未响应的作无效标处理。</w:t>
      </w:r>
    </w:p>
    <w:p>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（三）采购方式</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本次采用公开招标方式进行。</w:t>
      </w:r>
    </w:p>
    <w:p>
      <w:pPr>
        <w:pStyle w:val="27"/>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（四）项目上限价</w:t>
      </w:r>
    </w:p>
    <w:p>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本项目上限价</w:t>
      </w:r>
      <w:r>
        <w:rPr>
          <w:rFonts w:hint="eastAsia" w:ascii="宋体" w:hAnsi="宋体" w:cs="宋体"/>
          <w:b/>
          <w:szCs w:val="21"/>
          <w:u w:val="single"/>
        </w:rPr>
        <w:t>：</w:t>
      </w:r>
      <w:r>
        <w:rPr>
          <w:rFonts w:hint="eastAsia" w:ascii="宋体" w:hAnsi="宋体" w:cs="宋体"/>
          <w:b/>
          <w:szCs w:val="21"/>
          <w:u w:val="single"/>
          <w:lang w:val="en-US" w:eastAsia="zh-CN"/>
        </w:rPr>
        <w:t>130</w:t>
      </w:r>
      <w:r>
        <w:rPr>
          <w:rFonts w:hint="eastAsia" w:ascii="宋体" w:hAnsi="宋体" w:cs="宋体"/>
          <w:b/>
          <w:szCs w:val="21"/>
        </w:rPr>
        <w:t>万元，超过作无效投标处理。</w:t>
      </w:r>
    </w:p>
    <w:p>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（五）联合体投标</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本项目不接受联和体投标。</w:t>
      </w:r>
    </w:p>
    <w:p>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（六）转包与分包</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1.本项目不允许转包。</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2.本项目不允许分包。</w:t>
      </w:r>
    </w:p>
    <w:p>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（七）投标费用</w:t>
      </w:r>
    </w:p>
    <w:p>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pPr>
        <w:pStyle w:val="327"/>
        <w:snapToGrid w:val="0"/>
        <w:spacing w:before="156" w:after="156" w:line="360" w:lineRule="auto"/>
        <w:ind w:firstLine="422" w:firstLineChars="200"/>
        <w:rPr>
          <w:rFonts w:hAnsi="宋体"/>
          <w:b/>
          <w:szCs w:val="21"/>
        </w:rPr>
      </w:pPr>
      <w:r>
        <w:rPr>
          <w:rFonts w:hint="eastAsia" w:hAnsi="宋体"/>
          <w:b/>
          <w:szCs w:val="21"/>
        </w:rPr>
        <w:t>（八）</w:t>
      </w:r>
      <w:r>
        <w:rPr>
          <w:rFonts w:hAnsi="宋体"/>
          <w:b/>
          <w:szCs w:val="21"/>
        </w:rPr>
        <w:t>特别说明：</w:t>
      </w:r>
    </w:p>
    <w:p>
      <w:pPr>
        <w:pStyle w:val="327"/>
        <w:numPr>
          <w:ilvl w:val="0"/>
          <w:numId w:val="13"/>
        </w:numPr>
        <w:snapToGrid w:val="0"/>
        <w:spacing w:before="156" w:after="156" w:line="360" w:lineRule="auto"/>
        <w:ind w:firstLine="630" w:firstLineChars="300"/>
        <w:rPr>
          <w:rFonts w:hAnsi="宋体" w:cs="宋体"/>
          <w:szCs w:val="21"/>
        </w:rPr>
      </w:pPr>
      <w:r>
        <w:rPr>
          <w:rFonts w:hint="eastAsia" w:hAnsi="宋体" w:cs="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pStyle w:val="327"/>
        <w:snapToGrid w:val="0"/>
        <w:spacing w:before="156" w:after="156" w:line="360" w:lineRule="auto"/>
        <w:ind w:firstLine="420" w:firstLineChars="200"/>
        <w:rPr>
          <w:rFonts w:hAnsi="宋体" w:cs="宋体"/>
          <w:szCs w:val="21"/>
        </w:rPr>
      </w:pPr>
      <w:r>
        <w:rPr>
          <w:rFonts w:hint="eastAsia" w:hAnsi="宋体" w:cs="宋体"/>
          <w:szCs w:val="21"/>
        </w:rPr>
        <w:t>2、投标人投标所使用的资格、信誉、荣誉、业绩与企业认证必须为本法人所拥有。投标人投标所使用的采购项目实施人员必须为本法人员工（或必须为本法人或控股公司正式员工）。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right="-506" w:rightChars="-241" w:firstLine="420" w:firstLineChars="200"/>
        <w:jc w:val="left"/>
        <w:rPr>
          <w:rFonts w:ascii="宋体" w:hAnsi="宋体"/>
          <w:szCs w:val="21"/>
        </w:rPr>
      </w:pPr>
      <w:r>
        <w:rPr>
          <w:rFonts w:hint="eastAsia" w:ascii="宋体" w:hAnsi="宋体"/>
          <w:szCs w:val="21"/>
        </w:rPr>
        <w:t>3、投标人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pPr>
        <w:snapToGrid w:val="0"/>
        <w:spacing w:line="360" w:lineRule="auto"/>
        <w:ind w:right="-506" w:rightChars="-241" w:firstLine="420" w:firstLineChars="200"/>
        <w:jc w:val="left"/>
      </w:pPr>
      <w:r>
        <w:rPr>
          <w:rFonts w:hint="eastAsia" w:ascii="宋体" w:hAnsi="宋体"/>
          <w:szCs w:val="21"/>
        </w:rPr>
        <w:t>4、</w:t>
      </w:r>
      <w:r>
        <w:rPr>
          <w:rFonts w:hAnsi="宋体"/>
        </w:rPr>
        <w:t>投标人在投标活动中提供任何虚假材料，其投标无效，并报监管部门查处；中标后发现的</w:t>
      </w:r>
      <w:r>
        <w:rPr>
          <w:rFonts w:hint="eastAsia" w:hAnsi="宋体"/>
        </w:rPr>
        <w:t>，</w:t>
      </w:r>
      <w:r>
        <w:rPr>
          <w:rFonts w:hAnsi="宋体"/>
        </w:rPr>
        <w:t>中标人须依照《中华人民共和国消费者权益保护法》第</w:t>
      </w:r>
      <w:r>
        <w:rPr>
          <w:rFonts w:hint="eastAsia" w:hAnsi="宋体"/>
        </w:rPr>
        <w:t>55</w:t>
      </w:r>
      <w:r>
        <w:rPr>
          <w:rFonts w:hAnsi="宋体"/>
        </w:rPr>
        <w:t>条之规定</w:t>
      </w:r>
      <w:r>
        <w:rPr>
          <w:rFonts w:hint="eastAsia" w:hAnsi="宋体"/>
        </w:rPr>
        <w:t>三</w:t>
      </w:r>
      <w:r>
        <w:rPr>
          <w:rFonts w:hAnsi="宋体"/>
        </w:rPr>
        <w:t>倍赔偿采购人，且民事赔偿并不免除违法投标人的行政与刑事责任</w:t>
      </w:r>
      <w:r>
        <w:rPr>
          <w:rFonts w:hint="eastAsia" w:hAnsi="宋体"/>
        </w:rPr>
        <w:t>，履约保证金不予退还</w:t>
      </w:r>
      <w:r>
        <w:rPr>
          <w:rFonts w:hAnsi="宋体"/>
        </w:rPr>
        <w:t>。</w:t>
      </w:r>
    </w:p>
    <w:p>
      <w:pPr>
        <w:spacing w:line="420" w:lineRule="exact"/>
        <w:rPr>
          <w:rFonts w:ascii="宋体" w:hAnsi="宋体" w:cs="宋体"/>
          <w:b/>
          <w:szCs w:val="21"/>
        </w:rPr>
      </w:pPr>
      <w:r>
        <w:rPr>
          <w:rFonts w:hint="eastAsia" w:ascii="宋体" w:hAnsi="宋体" w:cs="宋体"/>
          <w:b/>
          <w:szCs w:val="21"/>
        </w:rPr>
        <w:t>（九）质疑和投诉</w:t>
      </w:r>
    </w:p>
    <w:p>
      <w:pPr>
        <w:spacing w:line="420" w:lineRule="exact"/>
        <w:ind w:firstLine="420" w:firstLineChars="200"/>
        <w:rPr>
          <w:rFonts w:ascii="宋体" w:hAnsi="宋体"/>
          <w:szCs w:val="21"/>
        </w:rPr>
      </w:pPr>
      <w:r>
        <w:rPr>
          <w:rFonts w:hint="eastAsia" w:ascii="宋体" w:hAnsi="宋体"/>
          <w:szCs w:val="21"/>
        </w:rPr>
        <w:t>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供应商</w:t>
      </w:r>
      <w:r>
        <w:rPr>
          <w:rFonts w:hint="eastAsia" w:ascii="宋体" w:hAnsi="宋体"/>
          <w:szCs w:val="21"/>
        </w:rPr>
        <w:t>应</w:t>
      </w:r>
      <w:r>
        <w:rPr>
          <w:rFonts w:ascii="宋体" w:hAnsi="宋体"/>
          <w:szCs w:val="21"/>
        </w:rPr>
        <w:t>在法定质疑期内一次性提出针对同一采购程序环节的质疑。</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提出质疑的供应商应当是参与所质疑项目采购活动的供应商。</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潜在供应商已依法获取其可质疑的采购文件的，可以对该文件提出质疑。对采购文件提出质疑的，应当在获取采购文件或者采购文件公告期限届满之日起7个工作日内提出。</w:t>
      </w:r>
    </w:p>
    <w:p>
      <w:pPr>
        <w:spacing w:line="420" w:lineRule="exact"/>
        <w:ind w:firstLine="420" w:firstLineChars="200"/>
        <w:rPr>
          <w:rFonts w:ascii="宋体" w:hAnsi="宋体"/>
          <w:szCs w:val="21"/>
        </w:rPr>
      </w:pPr>
      <w:r>
        <w:rPr>
          <w:rFonts w:hint="eastAsia" w:ascii="宋体" w:hAnsi="宋体"/>
          <w:szCs w:val="21"/>
        </w:rPr>
        <w:t>5 、质疑、投诉应当采用书面形式，质疑书、投诉书均应明确阐述采购文件、招标过程或中标结果中使自己合法权益受到损害的实质性内容，提供相关事实、依据和证据及其来源或线索，便于有关单位调查、答复和处理。</w:t>
      </w:r>
    </w:p>
    <w:p>
      <w:pPr>
        <w:numPr>
          <w:ilvl w:val="0"/>
          <w:numId w:val="14"/>
        </w:numPr>
        <w:snapToGrid w:val="0"/>
        <w:spacing w:line="360" w:lineRule="auto"/>
        <w:ind w:firstLine="422" w:firstLineChars="200"/>
        <w:rPr>
          <w:rFonts w:ascii="宋体" w:hAnsi="宋体"/>
          <w:b/>
          <w:szCs w:val="21"/>
        </w:rPr>
      </w:pPr>
      <w:r>
        <w:rPr>
          <w:rFonts w:hint="eastAsia" w:ascii="宋体" w:hAnsi="宋体"/>
          <w:b/>
          <w:szCs w:val="21"/>
        </w:rPr>
        <w:t>质疑函、投诉书范本在浙江省政府采购网（</w:t>
      </w:r>
      <w:r>
        <w:fldChar w:fldCharType="begin"/>
      </w:r>
      <w:r>
        <w:instrText xml:space="preserve"> HYPERLINK "http://www.zjzfcg.gov.cn" </w:instrText>
      </w:r>
      <w:r>
        <w:fldChar w:fldCharType="separate"/>
      </w:r>
      <w:r>
        <w:rPr>
          <w:rFonts w:hint="eastAsia" w:ascii="宋体" w:hAnsi="宋体"/>
          <w:b/>
          <w:szCs w:val="21"/>
        </w:rPr>
        <w:t>www.zjzfcg.gov.cn</w:t>
      </w:r>
      <w:r>
        <w:rPr>
          <w:rFonts w:hint="eastAsia" w:ascii="宋体" w:hAnsi="宋体"/>
          <w:b/>
          <w:szCs w:val="21"/>
        </w:rPr>
        <w:fldChar w:fldCharType="end"/>
      </w:r>
      <w:r>
        <w:rPr>
          <w:rFonts w:hint="eastAsia" w:ascii="宋体" w:hAnsi="宋体"/>
          <w:b/>
          <w:szCs w:val="21"/>
        </w:rPr>
        <w:t>）下载专区中下载。</w:t>
      </w:r>
    </w:p>
    <w:p>
      <w:pPr>
        <w:snapToGrid w:val="0"/>
        <w:spacing w:after="240" w:line="276" w:lineRule="auto"/>
        <w:jc w:val="center"/>
        <w:rPr>
          <w:rFonts w:ascii="宋体" w:hAnsi="宋体" w:cs="宋体"/>
          <w:b/>
          <w:sz w:val="28"/>
          <w:szCs w:val="30"/>
        </w:rPr>
      </w:pPr>
      <w:r>
        <w:rPr>
          <w:rFonts w:hint="eastAsia" w:ascii="宋体" w:hAnsi="宋体" w:cs="宋体"/>
          <w:b/>
          <w:sz w:val="28"/>
          <w:szCs w:val="30"/>
        </w:rPr>
        <w:t>二、采购文件</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（一）采购文件的构成</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采购公告</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供应商须知</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投标文件格式</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pPr>
        <w:pStyle w:val="12"/>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二）采购文件的澄清与修改 </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供应商应认真阅读本采购文件，发现其中有误或有要求不合理的，供应商必须在投标截止前15天内以书面形式要求采购人澄清。采购人对已发出的采购文件进行必要澄清、答复、修改或补充的，应当在采购文件要求提交投标文件截止时间15天前，在相关的采购信息发布媒体上发布更正公告，并通知所有已报名参加本项目的潜在供应商。</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2、采购人以书面形式或线上答复供应商要求澄清的问题，并将不包含问题来源的答复书面或线上通知所有购买采购文件的潜在供应商；除书面答复或线上答复以外的其他澄清方式及澄清内容均无效。</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文件的答复、澄清、修改、补充通知实质上改变采购需求相关内容，且自采购文件的答复、澄清、修改、补充通知发出之日起至投标截止时间止不足5天的，采购人可视情况推迟投标截止时间和开标时间，按规定在相关的采购信息发布媒体上发布变更公告，并将变更后的时间通知所有已报名参加本项目的潜在供应商。</w:t>
      </w:r>
    </w:p>
    <w:p>
      <w:pPr>
        <w:pStyle w:val="27"/>
        <w:snapToGrid w:val="0"/>
        <w:spacing w:line="360" w:lineRule="auto"/>
        <w:ind w:firstLine="415" w:firstLineChars="198"/>
        <w:rPr>
          <w:rFonts w:hAnsi="宋体" w:eastAsia="宋体" w:cs="宋体"/>
          <w:color w:val="993300"/>
          <w:sz w:val="21"/>
          <w:szCs w:val="21"/>
        </w:rPr>
      </w:pPr>
      <w:r>
        <w:rPr>
          <w:rFonts w:hint="eastAsia" w:hAnsi="宋体" w:eastAsia="宋体" w:cs="宋体"/>
          <w:sz w:val="21"/>
          <w:szCs w:val="21"/>
        </w:rPr>
        <w:t>4、采购文件澄清、答复、修改、补充的内容为采购文件的组成部分。当采购文件与采购文件的答复、澄清、修改、补充通知就同一内容的表述不一致时，以最后补充文件明确的内容为准。</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5、采购文件的澄清、答复、修改或补充都应该通过本采购代理机构以法定形式发布，采购人非通过本采购代理机构的，不得擅自澄清、答复、修改或补充采购文件。</w:t>
      </w:r>
    </w:p>
    <w:p>
      <w:pPr>
        <w:snapToGrid w:val="0"/>
        <w:spacing w:after="240" w:line="276" w:lineRule="auto"/>
        <w:jc w:val="center"/>
        <w:rPr>
          <w:rFonts w:ascii="宋体" w:hAnsi="宋体" w:cs="宋体"/>
          <w:b/>
          <w:sz w:val="28"/>
          <w:szCs w:val="30"/>
        </w:rPr>
      </w:pPr>
      <w:r>
        <w:rPr>
          <w:rFonts w:hint="eastAsia" w:ascii="宋体" w:hAnsi="宋体" w:cs="宋体"/>
          <w:b/>
          <w:sz w:val="28"/>
          <w:szCs w:val="30"/>
        </w:rPr>
        <w:t>三、投标文件的编制</w:t>
      </w:r>
    </w:p>
    <w:p>
      <w:pPr>
        <w:pStyle w:val="18"/>
        <w:spacing w:after="0" w:line="360" w:lineRule="auto"/>
        <w:ind w:firstLine="210" w:firstLineChars="100"/>
        <w:rPr>
          <w:rFonts w:ascii="宋体" w:hAnsi="宋体"/>
          <w:b/>
          <w:sz w:val="21"/>
          <w:szCs w:val="21"/>
        </w:rPr>
      </w:pPr>
      <w:r>
        <w:rPr>
          <w:rFonts w:hint="eastAsia" w:ascii="宋体" w:hAnsi="宋体"/>
          <w:b/>
          <w:sz w:val="21"/>
          <w:szCs w:val="21"/>
        </w:rPr>
        <w:t>（一）投标文件的签署</w:t>
      </w:r>
    </w:p>
    <w:p>
      <w:pPr>
        <w:pStyle w:val="18"/>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pPr>
        <w:pStyle w:val="18"/>
        <w:spacing w:after="0"/>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pPr>
        <w:tabs>
          <w:tab w:val="left" w:pos="0"/>
        </w:tabs>
        <w:spacing w:line="360" w:lineRule="auto"/>
        <w:ind w:firstLine="422" w:firstLineChars="200"/>
        <w:rPr>
          <w:rFonts w:ascii="宋体" w:hAnsi="宋体"/>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商务技术文件</w:t>
      </w:r>
      <w:r>
        <w:rPr>
          <w:rFonts w:ascii="宋体" w:hAnsi="宋体"/>
          <w:b/>
          <w:bCs/>
          <w:szCs w:val="21"/>
        </w:rPr>
        <w:t>、</w:t>
      </w:r>
      <w:r>
        <w:rPr>
          <w:rFonts w:hint="eastAsia" w:ascii="宋体" w:hAnsi="宋体"/>
          <w:b/>
          <w:bCs/>
          <w:szCs w:val="21"/>
        </w:rPr>
        <w:t>投标</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bCs/>
          <w:szCs w:val="21"/>
        </w:rPr>
        <w:t>电子投标文件中所须加盖公章部分均采用CA签章。</w:t>
      </w:r>
    </w:p>
    <w:p>
      <w:pPr>
        <w:snapToGrid w:val="0"/>
        <w:spacing w:line="360" w:lineRule="auto"/>
        <w:ind w:firstLine="422" w:firstLineChars="200"/>
        <w:rPr>
          <w:rFonts w:ascii="宋体" w:hAnsi="宋体"/>
          <w:b/>
          <w:szCs w:val="21"/>
        </w:rPr>
      </w:pPr>
      <w:r>
        <w:rPr>
          <w:rFonts w:hint="eastAsia" w:ascii="宋体" w:hAnsi="宋体"/>
          <w:b/>
          <w:szCs w:val="21"/>
        </w:rPr>
        <w:t>注</w:t>
      </w:r>
      <w:r>
        <w:rPr>
          <w:rFonts w:cs="Calibri"/>
          <w:b/>
          <w:szCs w:val="21"/>
        </w:rPr>
        <w:t>①</w:t>
      </w:r>
      <w:r>
        <w:rPr>
          <w:rFonts w:hint="eastAsia" w:ascii="宋体" w:hAnsi="宋体"/>
          <w:b/>
          <w:szCs w:val="21"/>
        </w:rPr>
        <w:t>：投标声明书、法定代表人授权委托书、投标函、</w:t>
      </w:r>
      <w:r>
        <w:rPr>
          <w:rFonts w:hint="eastAsia" w:ascii="宋体" w:hAnsi="宋体" w:cs="宋体"/>
          <w:b/>
          <w:szCs w:val="21"/>
        </w:rPr>
        <w:t>投标报价一览表</w:t>
      </w:r>
      <w:r>
        <w:rPr>
          <w:rFonts w:hint="eastAsia" w:ascii="宋体" w:hAnsi="宋体"/>
          <w:b/>
          <w:color w:val="000000"/>
          <w:szCs w:val="21"/>
        </w:rPr>
        <w:t>等</w:t>
      </w:r>
      <w:r>
        <w:rPr>
          <w:rFonts w:hint="eastAsia" w:ascii="宋体" w:hAnsi="宋体"/>
          <w:b/>
          <w:szCs w:val="21"/>
        </w:rPr>
        <w:t>应按采购文件格式要求正确签署并加盖投标人公章。资格证明文件、商务技术文件中不得出现项目报价信息，否则将作无效标处理。</w:t>
      </w:r>
      <w:r>
        <w:rPr>
          <w:rFonts w:ascii="宋体" w:hAnsi="宋体"/>
          <w:b/>
          <w:szCs w:val="21"/>
        </w:rPr>
        <w:t>注</w:t>
      </w:r>
      <w:r>
        <w:rPr>
          <w:rFonts w:cs="Calibri"/>
          <w:b/>
          <w:szCs w:val="21"/>
        </w:rPr>
        <w:t>②</w:t>
      </w:r>
      <w:r>
        <w:rPr>
          <w:rFonts w:ascii="宋体" w:hAnsi="宋体"/>
          <w:b/>
          <w:szCs w:val="21"/>
        </w:rPr>
        <w:t>：资格、资质证书复印件应加盖单位公章</w:t>
      </w:r>
      <w:r>
        <w:rPr>
          <w:rFonts w:hint="eastAsia" w:ascii="宋体" w:hAnsi="宋体"/>
          <w:b/>
          <w:szCs w:val="21"/>
        </w:rPr>
        <w:t>。</w:t>
      </w:r>
    </w:p>
    <w:p>
      <w:pPr>
        <w:snapToGrid w:val="0"/>
        <w:spacing w:line="360" w:lineRule="auto"/>
        <w:ind w:firstLine="422" w:firstLineChars="200"/>
        <w:jc w:val="left"/>
        <w:rPr>
          <w:rFonts w:ascii="宋体" w:hAnsi="宋体"/>
          <w:b/>
          <w:szCs w:val="21"/>
        </w:rPr>
      </w:pPr>
      <w:r>
        <w:rPr>
          <w:rFonts w:ascii="宋体" w:hAnsi="宋体"/>
          <w:b/>
          <w:szCs w:val="21"/>
        </w:rPr>
        <w:t>1、资格证明文件：</w:t>
      </w:r>
    </w:p>
    <w:p>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1.1企业“多证合一”的营业执照复印件</w:t>
      </w:r>
      <w:r>
        <w:rPr>
          <w:rFonts w:hint="eastAsia" w:ascii="宋体" w:hAnsi="宋体" w:cs="宋体"/>
          <w:szCs w:val="21"/>
          <w:lang w:eastAsia="zh-CN"/>
        </w:rPr>
        <w:t>；</w:t>
      </w:r>
    </w:p>
    <w:p>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1.2投标声明书</w:t>
      </w:r>
      <w:r>
        <w:rPr>
          <w:rFonts w:hint="eastAsia" w:ascii="宋体" w:hAnsi="宋体" w:cs="宋体"/>
          <w:szCs w:val="21"/>
          <w:lang w:eastAsia="zh-CN"/>
        </w:rPr>
        <w:t>；</w:t>
      </w:r>
    </w:p>
    <w:p>
      <w:pPr>
        <w:pStyle w:val="27"/>
        <w:snapToGrid w:val="0"/>
        <w:spacing w:line="360" w:lineRule="auto"/>
        <w:ind w:firstLine="415" w:firstLineChars="198"/>
        <w:rPr>
          <w:rFonts w:hint="eastAsia" w:hAnsi="宋体" w:eastAsia="宋体" w:cs="宋体"/>
          <w:sz w:val="21"/>
          <w:szCs w:val="21"/>
          <w:lang w:eastAsia="zh-CN"/>
        </w:rPr>
      </w:pPr>
      <w:r>
        <w:rPr>
          <w:rFonts w:hint="eastAsia" w:hAnsi="宋体" w:eastAsia="宋体" w:cs="宋体"/>
          <w:sz w:val="21"/>
          <w:szCs w:val="21"/>
        </w:rPr>
        <w:t>1.3法定代表人授委托书</w:t>
      </w:r>
      <w:r>
        <w:rPr>
          <w:rFonts w:hint="eastAsia" w:hAnsi="宋体" w:eastAsia="宋体" w:cs="宋体"/>
          <w:sz w:val="21"/>
          <w:szCs w:val="21"/>
          <w:lang w:eastAsia="zh-CN"/>
        </w:rPr>
        <w:t>；</w:t>
      </w:r>
    </w:p>
    <w:p>
      <w:pPr>
        <w:pStyle w:val="13"/>
        <w:rPr>
          <w:rFonts w:hAnsi="宋体" w:eastAsia="宋体" w:cs="宋体"/>
          <w:szCs w:val="21"/>
        </w:rPr>
      </w:pPr>
      <w:r>
        <w:rPr>
          <w:rFonts w:hint="eastAsia" w:ascii="宋体" w:hAnsi="宋体" w:eastAsia="宋体" w:cs="宋体"/>
          <w:szCs w:val="21"/>
          <w:lang w:val="en-US" w:eastAsia="zh-CN"/>
        </w:rPr>
        <w:t>1.4</w:t>
      </w:r>
      <w:r>
        <w:rPr>
          <w:rFonts w:hint="eastAsia" w:hAnsi="宋体" w:eastAsia="宋体" w:cs="宋体"/>
          <w:szCs w:val="21"/>
        </w:rPr>
        <w:t>供应商在信用中国（www.creditchina.gov.cn）、中国政府采购网（www.ccgp.gov.cn）的信用查询截图（本条内容另由资格审查人员在评标时进行查询核对。）</w:t>
      </w:r>
    </w:p>
    <w:p>
      <w:pPr>
        <w:pStyle w:val="27"/>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2、商务技术文件</w:t>
      </w:r>
    </w:p>
    <w:p>
      <w:pPr>
        <w:pStyle w:val="27"/>
        <w:snapToGrid w:val="0"/>
        <w:spacing w:line="360" w:lineRule="auto"/>
        <w:ind w:firstLine="422" w:firstLineChars="200"/>
        <w:rPr>
          <w:rFonts w:hAnsi="宋体" w:eastAsia="宋体"/>
          <w:b/>
          <w:sz w:val="21"/>
          <w:szCs w:val="21"/>
        </w:rPr>
      </w:pPr>
      <w:r>
        <w:rPr>
          <w:rFonts w:hint="eastAsia" w:hAnsi="宋体" w:eastAsia="宋体" w:cs="宋体"/>
          <w:b/>
          <w:sz w:val="21"/>
          <w:szCs w:val="21"/>
        </w:rPr>
        <w:t>自评表（根据评分表细则制作制评表，明确自评依据、自评分及标书页码范围）</w:t>
      </w:r>
    </w:p>
    <w:p>
      <w:pPr>
        <w:pStyle w:val="27"/>
        <w:snapToGrid w:val="0"/>
        <w:spacing w:line="360" w:lineRule="auto"/>
        <w:ind w:firstLine="415" w:firstLineChars="198"/>
        <w:rPr>
          <w:rFonts w:hAnsi="宋体" w:eastAsia="宋体"/>
          <w:sz w:val="21"/>
          <w:szCs w:val="21"/>
        </w:rPr>
      </w:pPr>
      <w:r>
        <w:rPr>
          <w:rFonts w:hint="eastAsia" w:hAnsi="宋体" w:eastAsia="宋体"/>
          <w:sz w:val="21"/>
          <w:szCs w:val="21"/>
        </w:rPr>
        <w:t xml:space="preserve">以下涉及的有关内容均须提供合法有效的证明材料复印件并加盖单位公章。（特别注明的除外）               </w:t>
      </w:r>
    </w:p>
    <w:p>
      <w:pPr>
        <w:pStyle w:val="27"/>
        <w:snapToGrid w:val="0"/>
        <w:spacing w:line="360" w:lineRule="auto"/>
        <w:ind w:firstLine="420" w:firstLineChars="200"/>
        <w:rPr>
          <w:rFonts w:hAnsi="宋体" w:eastAsia="宋体" w:cs="宋体"/>
          <w:sz w:val="21"/>
          <w:szCs w:val="21"/>
        </w:rPr>
      </w:pPr>
      <w:r>
        <w:rPr>
          <w:rFonts w:hint="eastAsia" w:hAnsi="宋体" w:eastAsia="宋体" w:cs="宋体"/>
          <w:sz w:val="21"/>
          <w:szCs w:val="21"/>
        </w:rPr>
        <w:t>2.1投标函；</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2.2投标人企业简介等情况说明；</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2.3投标人监控点位载体的产权证明或者授权使用文件或者承诺书扫描件；（如有）</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2.4投标人业绩合同扫描件；（如有）；</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2.5项目团队人员情况表；</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▲2.6投标产品服务及清单表，技术性能参数的详细描述；</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▲2.7投标产品技术参数偏离表；</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2.8项目实施方案；</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2.9平台功能截图；（如有）</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2.10供电保障能力；</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2.11质量保证措施；</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2.12售后服务；</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2.13自评表</w:t>
      </w:r>
    </w:p>
    <w:p>
      <w:pPr>
        <w:tabs>
          <w:tab w:val="left" w:pos="1418"/>
        </w:tabs>
        <w:spacing w:line="360" w:lineRule="auto"/>
        <w:ind w:left="420"/>
        <w:contextualSpacing/>
        <w:rPr>
          <w:rFonts w:hint="eastAsia" w:ascii="宋体" w:hAnsi="宋体" w:cs="宋体"/>
          <w:szCs w:val="21"/>
        </w:rPr>
      </w:pPr>
      <w:r>
        <w:rPr>
          <w:rFonts w:hint="eastAsia" w:ascii="宋体" w:hAnsi="宋体" w:cs="宋体"/>
          <w:szCs w:val="21"/>
          <w:lang w:val="en-US" w:eastAsia="zh-CN"/>
        </w:rPr>
        <w:t>2.14本采购文件要求提供的和投标人认为需要提供的其它说明和资料/文件。</w:t>
      </w:r>
    </w:p>
    <w:p>
      <w:pPr>
        <w:snapToGrid w:val="0"/>
        <w:spacing w:line="360" w:lineRule="auto"/>
        <w:ind w:firstLine="420" w:firstLineChars="200"/>
        <w:jc w:val="left"/>
        <w:rPr>
          <w:rFonts w:ascii="宋体" w:hAnsi="宋体"/>
          <w:b/>
          <w:szCs w:val="21"/>
        </w:rPr>
      </w:pPr>
      <w:r>
        <w:rPr>
          <w:rFonts w:hint="eastAsia" w:hAnsi="宋体" w:cs="宋体"/>
          <w:szCs w:val="21"/>
        </w:rPr>
        <w:t>▲</w:t>
      </w:r>
      <w:r>
        <w:rPr>
          <w:rFonts w:hint="eastAsia" w:ascii="宋体" w:hAnsi="宋体"/>
          <w:b/>
          <w:szCs w:val="21"/>
        </w:rPr>
        <w:t>3、投标报价文件</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投标报价文件由《开标一览表》组成，不得出现在资格证明、商务、技术文件中，否则将导致投标无效。</w:t>
      </w:r>
    </w:p>
    <w:p>
      <w:pPr>
        <w:pStyle w:val="27"/>
        <w:snapToGrid w:val="0"/>
        <w:spacing w:line="360" w:lineRule="auto"/>
        <w:ind w:firstLine="415" w:firstLineChars="198"/>
        <w:rPr>
          <w:rFonts w:hAnsi="宋体" w:eastAsia="宋体"/>
          <w:sz w:val="21"/>
          <w:szCs w:val="21"/>
        </w:rPr>
      </w:pPr>
      <w:r>
        <w:rPr>
          <w:rFonts w:hint="eastAsia" w:hAnsi="宋体" w:eastAsia="宋体"/>
          <w:sz w:val="21"/>
          <w:szCs w:val="21"/>
        </w:rPr>
        <w:t>3</w:t>
      </w:r>
      <w:r>
        <w:rPr>
          <w:rFonts w:hAnsi="宋体" w:eastAsia="宋体"/>
          <w:sz w:val="21"/>
          <w:szCs w:val="21"/>
        </w:rPr>
        <w:t>.</w:t>
      </w:r>
      <w:r>
        <w:rPr>
          <w:rFonts w:hint="eastAsia" w:hAnsi="宋体" w:eastAsia="宋体"/>
          <w:sz w:val="21"/>
          <w:szCs w:val="21"/>
        </w:rPr>
        <w:t>1开标一览表</w:t>
      </w:r>
      <w:r>
        <w:rPr>
          <w:rFonts w:hint="eastAsia" w:hAnsi="宋体" w:eastAsia="宋体"/>
          <w:sz w:val="21"/>
          <w:szCs w:val="21"/>
          <w:lang w:eastAsia="zh-CN"/>
        </w:rPr>
        <w:t>、投标报价明细表</w:t>
      </w:r>
      <w:r>
        <w:rPr>
          <w:rFonts w:hint="eastAsia" w:hAnsi="宋体" w:eastAsia="宋体"/>
          <w:sz w:val="21"/>
          <w:szCs w:val="21"/>
        </w:rPr>
        <w:t>；</w:t>
      </w:r>
    </w:p>
    <w:p>
      <w:pPr>
        <w:snapToGrid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3.2中小企业声明函/监狱企业声明函及其相关的充分的证明材料/残疾人福利性单位声明函；</w:t>
      </w:r>
    </w:p>
    <w:p>
      <w:pPr>
        <w:snapToGrid w:val="0"/>
        <w:spacing w:line="360" w:lineRule="auto"/>
        <w:ind w:firstLine="420" w:firstLineChars="200"/>
        <w:rPr>
          <w:rFonts w:ascii="宋体" w:hAnsi="宋体"/>
          <w:szCs w:val="21"/>
        </w:rPr>
      </w:pPr>
      <w:r>
        <w:rPr>
          <w:rFonts w:hint="eastAsia" w:ascii="宋体" w:hAnsi="宋体" w:eastAsia="宋体" w:cstheme="minorBidi"/>
          <w:kern w:val="2"/>
          <w:sz w:val="21"/>
          <w:szCs w:val="21"/>
          <w:lang w:val="en-US" w:eastAsia="zh-CN" w:bidi="ar-SA"/>
        </w:rPr>
        <w:t>3.3其</w:t>
      </w:r>
      <w:r>
        <w:rPr>
          <w:rFonts w:hint="eastAsia" w:ascii="宋体" w:hAnsi="宋体"/>
          <w:szCs w:val="21"/>
        </w:rPr>
        <w:t>它供应商认为需要提供的证明材料。</w:t>
      </w:r>
    </w:p>
    <w:p>
      <w:pPr>
        <w:pStyle w:val="27"/>
        <w:snapToGrid w:val="0"/>
        <w:spacing w:line="360" w:lineRule="auto"/>
        <w:ind w:firstLine="420" w:firstLineChars="200"/>
        <w:rPr>
          <w:rFonts w:hAnsi="宋体" w:eastAsia="宋体"/>
          <w:bCs/>
          <w:color w:val="000000"/>
          <w:sz w:val="21"/>
          <w:szCs w:val="21"/>
        </w:rPr>
      </w:pPr>
      <w:r>
        <w:rPr>
          <w:rFonts w:hint="eastAsia" w:hAnsi="宋体" w:eastAsia="宋体"/>
          <w:bCs/>
          <w:color w:val="000000"/>
          <w:sz w:val="21"/>
          <w:szCs w:val="21"/>
        </w:rPr>
        <w:t>注1：以上文件格式详见第六章，若没有供应商可自行设计。</w:t>
      </w:r>
    </w:p>
    <w:p>
      <w:pPr>
        <w:tabs>
          <w:tab w:val="left" w:pos="0"/>
        </w:tabs>
        <w:spacing w:line="360" w:lineRule="auto"/>
        <w:ind w:firstLine="422" w:firstLineChars="200"/>
        <w:rPr>
          <w:rFonts w:ascii="宋体" w:hAnsi="宋体"/>
          <w:b/>
          <w:color w:val="FF0000"/>
          <w:szCs w:val="21"/>
        </w:rPr>
      </w:pPr>
      <w:r>
        <w:rPr>
          <w:rFonts w:hint="eastAsia" w:ascii="宋体" w:hAnsi="宋体"/>
          <w:b/>
          <w:color w:val="FF0000"/>
          <w:szCs w:val="21"/>
        </w:rPr>
        <w:t>注2：电子投标文件中所须加盖公章部分均采用CA签章，未签章的作无效标处理。</w:t>
      </w:r>
    </w:p>
    <w:p>
      <w:pPr>
        <w:snapToGrid w:val="0"/>
        <w:spacing w:line="360" w:lineRule="auto"/>
        <w:ind w:right="55" w:firstLine="413" w:firstLineChars="196"/>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pPr>
        <w:snapToGrid w:val="0"/>
        <w:spacing w:line="360" w:lineRule="auto"/>
        <w:ind w:firstLine="420" w:firstLineChars="200"/>
        <w:jc w:val="left"/>
        <w:rPr>
          <w:rFonts w:hint="eastAsia" w:ascii="宋体" w:hAnsi="宋体"/>
          <w:b/>
          <w:szCs w:val="21"/>
        </w:rPr>
      </w:pPr>
      <w:r>
        <w:rPr>
          <w:rFonts w:hint="eastAsia" w:ascii="宋体" w:hAnsi="宋体" w:cs="宋体"/>
          <w:szCs w:val="21"/>
        </w:rPr>
        <w:t xml:space="preserve"> 1、投标应以人民币报价，报价包括但不仅限于产品、产品标准配件、备品备件、系统集成、专用工具、包装、工时、运输、装卸、保险、税金、设备保护、安装、调试与试运行、培训、保修、售后服务费、工程配套费、招标服务费、以及实施本项目所需的其他一切费用，投标人应结合项目特点、市场行情及自身的能力，技术、管理水平，综合考虑后确定最终报价，并承担由此而带来的风险。</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2、投标文件针对同一内容只允许有一个报价，有选择的或有条件的报价将不予接受。</w:t>
      </w:r>
    </w:p>
    <w:p>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pPr>
        <w:snapToGrid w:val="0"/>
        <w:spacing w:line="360" w:lineRule="auto"/>
        <w:ind w:firstLine="420" w:firstLineChars="200"/>
        <w:jc w:val="left"/>
        <w:rPr>
          <w:rFonts w:ascii="宋体" w:hAnsi="宋体" w:cs="宋体"/>
          <w:szCs w:val="21"/>
        </w:rPr>
      </w:pPr>
      <w:r>
        <w:rPr>
          <w:rFonts w:hint="eastAsia" w:ascii="宋体" w:hAnsi="宋体" w:cs="宋体"/>
          <w:szCs w:val="21"/>
        </w:rPr>
        <w:t>1.自投标截止日起60 天投标文件应保持有效。有效期不足的投标文件将被拒绝。</w:t>
      </w:r>
    </w:p>
    <w:p>
      <w:pPr>
        <w:snapToGrid w:val="0"/>
        <w:spacing w:line="360" w:lineRule="auto"/>
        <w:ind w:firstLine="420" w:firstLineChars="200"/>
        <w:jc w:val="left"/>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p>
    <w:p>
      <w:pPr>
        <w:snapToGrid w:val="0"/>
        <w:spacing w:line="360" w:lineRule="auto"/>
        <w:ind w:firstLine="420" w:firstLineChars="200"/>
        <w:jc w:val="left"/>
        <w:rPr>
          <w:rFonts w:ascii="宋体" w:hAnsi="宋体" w:cs="宋体"/>
          <w:szCs w:val="21"/>
        </w:rPr>
      </w:pPr>
      <w:r>
        <w:rPr>
          <w:rFonts w:hint="eastAsia" w:ascii="宋体" w:hAnsi="宋体" w:cs="宋体"/>
          <w:szCs w:val="21"/>
        </w:rPr>
        <w:t>3.中标人的投标文件自开标之日起至合同履行完毕止均应保持有效。</w:t>
      </w:r>
    </w:p>
    <w:p>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pPr>
        <w:snapToGrid w:val="0"/>
        <w:spacing w:line="360" w:lineRule="auto"/>
        <w:ind w:right="-86" w:rightChars="-41" w:firstLine="420" w:firstLineChars="200"/>
        <w:jc w:val="left"/>
        <w:rPr>
          <w:rFonts w:ascii="宋体" w:hAnsi="宋体"/>
          <w:color w:val="000000"/>
        </w:rPr>
      </w:pPr>
      <w:r>
        <w:rPr>
          <w:rFonts w:hint="eastAsia" w:ascii="宋体" w:hAnsi="宋体"/>
          <w:color w:val="000000"/>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投标截止时间后送达的投标文件，将被政采云平台拒收。</w:t>
      </w:r>
    </w:p>
    <w:p>
      <w:pPr>
        <w:snapToGrid w:val="0"/>
        <w:spacing w:line="360" w:lineRule="auto"/>
        <w:ind w:right="-86" w:rightChars="-41" w:firstLine="420" w:firstLineChars="200"/>
        <w:jc w:val="left"/>
        <w:rPr>
          <w:rFonts w:ascii="宋体" w:hAnsi="宋体"/>
          <w:color w:val="000000"/>
        </w:rPr>
      </w:pPr>
      <w:r>
        <w:rPr>
          <w:rFonts w:hint="eastAsia" w:ascii="宋体" w:hAnsi="宋体"/>
          <w:color w:val="000000"/>
        </w:rPr>
        <w:t>2、</w:t>
      </w:r>
      <w:r>
        <w:rPr>
          <w:rFonts w:hint="eastAsia" w:ascii="宋体" w:hAnsi="宋体"/>
        </w:rPr>
        <w:t>投标人除按规定时间在政采云系统中上传经加密的电子投标文件外，同时还应将以介质存储的未经加密的数据电文形式的备份投标文件，按政采云平台项目采购-电子交易操作指南中上传的电子投标文件格式，以U盘形式提供，数量为1份，送达或邮寄到指定地点。</w:t>
      </w:r>
    </w:p>
    <w:p>
      <w:pPr>
        <w:snapToGrid w:val="0"/>
        <w:spacing w:line="360" w:lineRule="auto"/>
        <w:ind w:right="-86" w:rightChars="-41" w:firstLine="420" w:firstLineChars="200"/>
        <w:jc w:val="left"/>
        <w:rPr>
          <w:rFonts w:ascii="宋体" w:hAnsi="宋体"/>
        </w:rPr>
      </w:pPr>
      <w:r>
        <w:rPr>
          <w:rFonts w:hint="eastAsia" w:ascii="宋体" w:hAnsi="宋体"/>
          <w:color w:val="000000"/>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pPr>
        <w:snapToGrid w:val="0"/>
        <w:spacing w:line="360" w:lineRule="auto"/>
        <w:ind w:right="-86" w:rightChars="-41" w:firstLine="415" w:firstLineChars="198"/>
        <w:rPr>
          <w:rFonts w:ascii="宋体" w:hAnsi="宋体"/>
        </w:rPr>
      </w:pPr>
      <w:r>
        <w:rPr>
          <w:rFonts w:hint="eastAsia" w:ascii="宋体" w:hAnsi="宋体"/>
        </w:rPr>
        <w:t>4、备份投标文件须密封封装。包装封面上应注明投标人名称，封口处加盖投标人公章。</w:t>
      </w:r>
    </w:p>
    <w:p>
      <w:pPr>
        <w:snapToGrid w:val="0"/>
        <w:spacing w:line="360" w:lineRule="auto"/>
        <w:ind w:right="-86" w:rightChars="-41" w:firstLine="415" w:firstLineChars="198"/>
        <w:rPr>
          <w:rFonts w:ascii="宋体" w:hAnsi="宋体"/>
        </w:rPr>
      </w:pPr>
      <w:r>
        <w:rPr>
          <w:rFonts w:hint="eastAsia" w:ascii="宋体" w:hAnsi="宋体"/>
        </w:rPr>
        <w:t>5、投标人在投标截止时间之前，可以对已提交的投标文件进行修改或撤回，并书面形式（投标人代表签字）通知代理机构；投标截止时间后，投标人不得撤回、修改投标文件。修改后重新递交的投标文件应当按本采购文件的要求密封和签字。</w:t>
      </w:r>
    </w:p>
    <w:p>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pPr>
        <w:pStyle w:val="327"/>
        <w:snapToGrid w:val="0"/>
        <w:spacing w:line="360" w:lineRule="auto"/>
        <w:ind w:right="-86" w:rightChars="-41" w:firstLine="415" w:firstLineChars="198"/>
        <w:rPr>
          <w:rFonts w:hAnsi="宋体"/>
          <w:szCs w:val="21"/>
        </w:rPr>
      </w:pPr>
      <w:r>
        <w:rPr>
          <w:rFonts w:hint="eastAsia" w:hAnsi="宋体"/>
          <w:szCs w:val="21"/>
        </w:rPr>
        <w:t>实质上没有投标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327"/>
        <w:snapToGrid w:val="0"/>
        <w:spacing w:before="156" w:after="156" w:line="360" w:lineRule="auto"/>
        <w:ind w:firstLine="417" w:firstLineChars="198"/>
        <w:rPr>
          <w:rFonts w:hAnsi="宋体"/>
          <w:szCs w:val="21"/>
        </w:rPr>
      </w:pPr>
      <w:r>
        <w:rPr>
          <w:rFonts w:hAnsi="宋体"/>
          <w:b/>
          <w:bCs/>
          <w:szCs w:val="21"/>
        </w:rPr>
        <w:t>1、在</w:t>
      </w:r>
      <w:r>
        <w:rPr>
          <w:rFonts w:hint="eastAsia" w:hAnsi="宋体"/>
          <w:b/>
          <w:bCs/>
          <w:szCs w:val="21"/>
        </w:rPr>
        <w:t>符合性审查</w:t>
      </w:r>
      <w:r>
        <w:rPr>
          <w:rFonts w:hAnsi="宋体"/>
          <w:b/>
          <w:bCs/>
          <w:szCs w:val="21"/>
        </w:rPr>
        <w:t>和商务评审时，如发现下列情形之一的，</w:t>
      </w:r>
      <w:r>
        <w:rPr>
          <w:rFonts w:hint="eastAsia" w:hAnsi="宋体"/>
          <w:b/>
          <w:bCs/>
          <w:szCs w:val="21"/>
        </w:rPr>
        <w:t>投标</w:t>
      </w:r>
      <w:r>
        <w:rPr>
          <w:rFonts w:hAnsi="宋体"/>
          <w:b/>
          <w:bCs/>
          <w:szCs w:val="21"/>
        </w:rPr>
        <w:t>文件将被视为无效投标：</w:t>
      </w:r>
    </w:p>
    <w:p>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1投标</w:t>
      </w:r>
      <w:r>
        <w:rPr>
          <w:rFonts w:hAnsi="宋体"/>
          <w:bCs/>
          <w:szCs w:val="21"/>
        </w:rPr>
        <w:t>文件未按</w:t>
      </w:r>
      <w:r>
        <w:rPr>
          <w:rFonts w:hint="eastAsia" w:hAnsi="宋体"/>
          <w:bCs/>
          <w:szCs w:val="21"/>
        </w:rPr>
        <w:t>采购文件</w:t>
      </w:r>
      <w:r>
        <w:rPr>
          <w:rFonts w:hAnsi="宋体"/>
          <w:bCs/>
          <w:szCs w:val="21"/>
        </w:rPr>
        <w:t>要求签字、盖章的；</w:t>
      </w:r>
    </w:p>
    <w:p>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2</w:t>
      </w:r>
      <w:r>
        <w:rPr>
          <w:rFonts w:hint="eastAsia" w:hAnsi="宋体" w:cs="宋体"/>
          <w:szCs w:val="21"/>
        </w:rPr>
        <w:t>资格证明文件不全的，或者不符合采购文件标明的资格要求的</w:t>
      </w:r>
      <w:r>
        <w:rPr>
          <w:rFonts w:hAnsi="宋体"/>
          <w:bCs/>
          <w:szCs w:val="21"/>
        </w:rPr>
        <w:t>；</w:t>
      </w:r>
    </w:p>
    <w:p>
      <w:pPr>
        <w:pStyle w:val="27"/>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4投标</w:t>
      </w:r>
      <w:r>
        <w:rPr>
          <w:rFonts w:hAnsi="宋体"/>
          <w:bCs/>
          <w:szCs w:val="21"/>
        </w:rPr>
        <w:t>文件无法定代表人或授权人签字；或未提供法定代表人授权委托书；</w:t>
      </w:r>
    </w:p>
    <w:p>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5</w:t>
      </w:r>
      <w:r>
        <w:rPr>
          <w:rFonts w:hAnsi="宋体"/>
          <w:bCs/>
          <w:szCs w:val="21"/>
        </w:rPr>
        <w:t>投标代表人未能出具身份证明或与法定代表人授权委托人身份不符的；</w:t>
      </w:r>
    </w:p>
    <w:p>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6投标</w:t>
      </w:r>
      <w:r>
        <w:rPr>
          <w:rFonts w:hAnsi="宋体"/>
          <w:bCs/>
          <w:szCs w:val="21"/>
        </w:rPr>
        <w:t>文件的实质性内容未使用中文表述、意思表述不明确、前后矛盾或者使用计量单位不符合</w:t>
      </w:r>
      <w:r>
        <w:rPr>
          <w:rFonts w:hint="eastAsia" w:hAnsi="宋体"/>
          <w:bCs/>
          <w:szCs w:val="21"/>
        </w:rPr>
        <w:t>采购文件</w:t>
      </w:r>
      <w:r>
        <w:rPr>
          <w:rFonts w:hAnsi="宋体"/>
          <w:bCs/>
          <w:szCs w:val="21"/>
        </w:rPr>
        <w:t>要求的；（</w:t>
      </w:r>
      <w:r>
        <w:rPr>
          <w:rFonts w:hint="eastAsia" w:hAnsi="宋体" w:cs="宋体"/>
          <w:szCs w:val="21"/>
        </w:rPr>
        <w:t>经评审小组认定允许其在线更正的笔误除外</w:t>
      </w:r>
      <w:r>
        <w:rPr>
          <w:rFonts w:hAnsi="宋体"/>
          <w:bCs/>
          <w:szCs w:val="21"/>
        </w:rPr>
        <w:t>）</w:t>
      </w:r>
    </w:p>
    <w:p>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7投标</w:t>
      </w:r>
      <w:r>
        <w:rPr>
          <w:rFonts w:hAnsi="宋体"/>
          <w:bCs/>
          <w:szCs w:val="21"/>
        </w:rPr>
        <w:t>文件的关键内容字迹模糊、无法辨认的，或者</w:t>
      </w:r>
      <w:r>
        <w:rPr>
          <w:rFonts w:hint="eastAsia" w:hAnsi="宋体"/>
          <w:bCs/>
          <w:szCs w:val="21"/>
        </w:rPr>
        <w:t>投标</w:t>
      </w:r>
      <w:r>
        <w:rPr>
          <w:rFonts w:hAnsi="宋体"/>
          <w:bCs/>
          <w:szCs w:val="21"/>
        </w:rPr>
        <w:t>文件中经修正的内容字迹模糊难以辩认或者修改处未按规定签名盖章的；</w:t>
      </w:r>
    </w:p>
    <w:p>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8投标有效期、交货时间、质保期等</w:t>
      </w:r>
      <w:r>
        <w:rPr>
          <w:rFonts w:hAnsi="宋体"/>
          <w:bCs/>
          <w:szCs w:val="21"/>
        </w:rPr>
        <w:t>商务条款不能满足</w:t>
      </w:r>
      <w:r>
        <w:rPr>
          <w:rFonts w:hint="eastAsia" w:hAnsi="宋体"/>
          <w:bCs/>
          <w:szCs w:val="21"/>
        </w:rPr>
        <w:t>采购文件</w:t>
      </w:r>
      <w:r>
        <w:rPr>
          <w:rFonts w:hAnsi="宋体"/>
          <w:bCs/>
          <w:szCs w:val="21"/>
        </w:rPr>
        <w:t>要求的；</w:t>
      </w:r>
    </w:p>
    <w:p>
      <w:pPr>
        <w:pStyle w:val="327"/>
        <w:snapToGrid w:val="0"/>
        <w:spacing w:line="360" w:lineRule="auto"/>
        <w:ind w:firstLine="415" w:firstLineChars="198"/>
        <w:rPr>
          <w:rFonts w:hAnsi="宋体"/>
          <w:bCs/>
          <w:szCs w:val="21"/>
        </w:rPr>
      </w:pPr>
      <w:r>
        <w:rPr>
          <w:rFonts w:hAnsi="宋体"/>
          <w:bCs/>
          <w:szCs w:val="21"/>
        </w:rPr>
        <w:t>1.</w:t>
      </w:r>
      <w:r>
        <w:rPr>
          <w:rFonts w:hint="eastAsia" w:hAnsi="宋体"/>
          <w:bCs/>
          <w:szCs w:val="21"/>
        </w:rPr>
        <w:t>9投标采购文件</w:t>
      </w:r>
      <w:r>
        <w:rPr>
          <w:rFonts w:hAnsi="宋体"/>
          <w:bCs/>
          <w:szCs w:val="21"/>
        </w:rPr>
        <w:t>实质性要求或者</w:t>
      </w:r>
      <w:r>
        <w:rPr>
          <w:rFonts w:hint="eastAsia" w:hAnsi="宋体"/>
          <w:bCs/>
          <w:szCs w:val="21"/>
        </w:rPr>
        <w:t>投标文件</w:t>
      </w:r>
      <w:r>
        <w:rPr>
          <w:rFonts w:hAnsi="宋体"/>
          <w:bCs/>
          <w:szCs w:val="21"/>
        </w:rPr>
        <w:t>有</w:t>
      </w:r>
      <w:r>
        <w:rPr>
          <w:rFonts w:hint="eastAsia" w:hAnsi="宋体"/>
          <w:bCs/>
          <w:szCs w:val="21"/>
        </w:rPr>
        <w:t>采购人</w:t>
      </w:r>
      <w:r>
        <w:rPr>
          <w:rFonts w:hAnsi="宋体"/>
          <w:bCs/>
          <w:szCs w:val="21"/>
        </w:rPr>
        <w:t>不能接受的附加条件的；</w:t>
      </w:r>
    </w:p>
    <w:p>
      <w:pPr>
        <w:pStyle w:val="327"/>
        <w:snapToGrid w:val="0"/>
        <w:spacing w:line="360" w:lineRule="auto"/>
        <w:ind w:firstLine="415" w:firstLineChars="198"/>
        <w:rPr>
          <w:rFonts w:hAnsi="宋体"/>
          <w:bCs/>
          <w:color w:val="000000"/>
          <w:szCs w:val="21"/>
        </w:rPr>
      </w:pPr>
      <w:r>
        <w:rPr>
          <w:rFonts w:hAnsi="宋体"/>
          <w:bCs/>
          <w:color w:val="000000"/>
          <w:szCs w:val="21"/>
        </w:rPr>
        <w:t>1.1</w:t>
      </w:r>
      <w:r>
        <w:rPr>
          <w:rFonts w:hint="eastAsia" w:hAnsi="宋体"/>
          <w:bCs/>
          <w:color w:val="000000"/>
          <w:szCs w:val="21"/>
        </w:rPr>
        <w:t>0投标</w:t>
      </w:r>
      <w:r>
        <w:rPr>
          <w:rFonts w:hAnsi="宋体"/>
          <w:bCs/>
          <w:color w:val="000000"/>
          <w:szCs w:val="21"/>
        </w:rPr>
        <w:t>文件没有按</w:t>
      </w:r>
      <w:r>
        <w:rPr>
          <w:rFonts w:hint="eastAsia" w:hAnsi="宋体"/>
          <w:bCs/>
          <w:color w:val="000000"/>
          <w:szCs w:val="21"/>
        </w:rPr>
        <w:t>采购文件</w:t>
      </w:r>
      <w:r>
        <w:rPr>
          <w:rFonts w:hAnsi="宋体"/>
          <w:bCs/>
          <w:color w:val="000000"/>
          <w:szCs w:val="21"/>
        </w:rPr>
        <w:t>要</w:t>
      </w:r>
      <w:r>
        <w:rPr>
          <w:rFonts w:hint="eastAsia" w:hAnsi="宋体"/>
          <w:bCs/>
          <w:szCs w:val="21"/>
        </w:rPr>
        <w:t>求投标</w:t>
      </w:r>
      <w:r>
        <w:rPr>
          <w:rFonts w:hAnsi="宋体"/>
          <w:bCs/>
          <w:color w:val="000000"/>
          <w:szCs w:val="21"/>
        </w:rPr>
        <w:t>有标“</w:t>
      </w:r>
      <w:r>
        <w:rPr>
          <w:rFonts w:hint="eastAsia" w:hAnsi="宋体" w:cs="宋体"/>
          <w:bCs/>
          <w:color w:val="000000"/>
          <w:szCs w:val="21"/>
        </w:rPr>
        <w:t>▲</w:t>
      </w:r>
      <w:r>
        <w:rPr>
          <w:rFonts w:hAnsi="宋体"/>
          <w:bCs/>
          <w:color w:val="000000"/>
          <w:szCs w:val="21"/>
        </w:rPr>
        <w:t>”的条款的资料和材料的；</w:t>
      </w:r>
    </w:p>
    <w:p>
      <w:pPr>
        <w:pStyle w:val="327"/>
        <w:snapToGrid w:val="0"/>
        <w:spacing w:line="360" w:lineRule="auto"/>
        <w:ind w:firstLine="415" w:firstLineChars="198"/>
        <w:rPr>
          <w:rFonts w:hAnsi="宋体"/>
          <w:bCs/>
          <w:szCs w:val="21"/>
        </w:rPr>
      </w:pPr>
      <w:r>
        <w:rPr>
          <w:rFonts w:hAnsi="宋体"/>
          <w:bCs/>
          <w:szCs w:val="21"/>
        </w:rPr>
        <w:t>1.11投标文件没有按采购文件要求投标有标“</w:t>
      </w:r>
      <w:r>
        <w:rPr>
          <w:rFonts w:hint="eastAsia" w:hAnsi="宋体" w:cs="宋体"/>
          <w:bCs/>
          <w:szCs w:val="21"/>
        </w:rPr>
        <w:t>★</w:t>
      </w:r>
      <w:r>
        <w:rPr>
          <w:rFonts w:hAnsi="宋体"/>
          <w:bCs/>
          <w:szCs w:val="21"/>
        </w:rPr>
        <w:t>”的条款的资料和材料的；</w:t>
      </w:r>
    </w:p>
    <w:p>
      <w:pPr>
        <w:pStyle w:val="327"/>
        <w:snapToGrid w:val="0"/>
        <w:spacing w:line="360" w:lineRule="auto"/>
        <w:ind w:firstLine="415" w:firstLineChars="198"/>
        <w:rPr>
          <w:rFonts w:hAnsi="宋体"/>
          <w:bCs/>
          <w:color w:val="000000"/>
          <w:szCs w:val="21"/>
        </w:rPr>
      </w:pPr>
      <w:r>
        <w:rPr>
          <w:rFonts w:hAnsi="宋体"/>
          <w:bCs/>
          <w:szCs w:val="21"/>
        </w:rPr>
        <w:t>1.12参加同一合同项下政府采购活动的不同供应商之间存在利害关系并且存在影响政府采购公平竞争行为的；</w:t>
      </w:r>
    </w:p>
    <w:p>
      <w:pPr>
        <w:spacing w:line="360" w:lineRule="auto"/>
        <w:ind w:firstLine="420"/>
        <w:rPr>
          <w:rFonts w:ascii="宋体" w:hAnsi="宋体"/>
          <w:color w:val="000000"/>
          <w:szCs w:val="21"/>
        </w:rPr>
      </w:pPr>
      <w:r>
        <w:rPr>
          <w:rFonts w:ascii="宋体" w:hAnsi="宋体"/>
          <w:b/>
          <w:bCs/>
          <w:color w:val="000000"/>
        </w:rPr>
        <w:t>2、在技术评审时，如发现下列情形之一的，</w:t>
      </w:r>
      <w:r>
        <w:rPr>
          <w:rFonts w:hint="eastAsia" w:ascii="宋体" w:hAnsi="宋体"/>
          <w:b/>
          <w:bCs/>
          <w:color w:val="000000"/>
        </w:rPr>
        <w:t>投标文件</w:t>
      </w:r>
      <w:r>
        <w:rPr>
          <w:rFonts w:ascii="宋体" w:hAnsi="宋体"/>
          <w:b/>
          <w:bCs/>
          <w:color w:val="000000"/>
        </w:rPr>
        <w:t>将被视为无效</w:t>
      </w:r>
      <w:r>
        <w:rPr>
          <w:rFonts w:hint="eastAsia" w:ascii="宋体" w:hAnsi="宋体"/>
          <w:b/>
          <w:bCs/>
          <w:color w:val="000000"/>
        </w:rPr>
        <w:t>投标</w:t>
      </w:r>
      <w:r>
        <w:rPr>
          <w:rFonts w:ascii="宋体" w:hAnsi="宋体"/>
          <w:b/>
          <w:bCs/>
          <w:color w:val="000000"/>
        </w:rPr>
        <w:t>：</w:t>
      </w:r>
    </w:p>
    <w:p>
      <w:pPr>
        <w:pStyle w:val="327"/>
        <w:snapToGrid w:val="0"/>
        <w:spacing w:line="360" w:lineRule="auto"/>
        <w:ind w:firstLine="415" w:firstLineChars="198"/>
        <w:rPr>
          <w:rFonts w:hAnsi="宋体"/>
          <w:bCs/>
          <w:szCs w:val="21"/>
        </w:rPr>
      </w:pPr>
      <w:r>
        <w:rPr>
          <w:rFonts w:hAnsi="宋体"/>
          <w:bCs/>
          <w:szCs w:val="21"/>
        </w:rPr>
        <w:t>2.1</w:t>
      </w:r>
      <w:r>
        <w:rPr>
          <w:rFonts w:hint="eastAsia" w:hAnsi="宋体"/>
          <w:bCs/>
          <w:szCs w:val="21"/>
        </w:rPr>
        <w:t>投标文件标明的响应或偏离与事实不符或虚假投标的</w:t>
      </w:r>
      <w:r>
        <w:rPr>
          <w:rFonts w:hAnsi="宋体"/>
          <w:bCs/>
          <w:szCs w:val="21"/>
        </w:rPr>
        <w:t>；</w:t>
      </w:r>
    </w:p>
    <w:p>
      <w:pPr>
        <w:pStyle w:val="327"/>
        <w:snapToGrid w:val="0"/>
        <w:spacing w:line="360" w:lineRule="auto"/>
        <w:ind w:firstLine="415" w:firstLineChars="198"/>
        <w:rPr>
          <w:rFonts w:hAnsi="宋体"/>
          <w:bCs/>
          <w:szCs w:val="21"/>
        </w:rPr>
      </w:pPr>
      <w:r>
        <w:rPr>
          <w:rFonts w:hAnsi="宋体"/>
          <w:bCs/>
          <w:szCs w:val="21"/>
        </w:rPr>
        <w:t>2.2明显不符合采购文件标明的质量标准，</w:t>
      </w:r>
      <w:r>
        <w:rPr>
          <w:rFonts w:hint="eastAsia" w:hAnsi="宋体"/>
          <w:bCs/>
          <w:szCs w:val="21"/>
        </w:rPr>
        <w:t>或者采购文件中标“</w:t>
      </w:r>
      <w:r>
        <w:rPr>
          <w:rFonts w:hint="eastAsia" w:hAnsi="宋体" w:cs="宋体"/>
          <w:bCs/>
          <w:szCs w:val="21"/>
        </w:rPr>
        <w:t>▲</w:t>
      </w:r>
      <w:r>
        <w:rPr>
          <w:rFonts w:hint="eastAsia" w:hAnsi="宋体"/>
          <w:bCs/>
          <w:szCs w:val="21"/>
        </w:rPr>
        <w:t>”的技术参数、条款（如有）发生实质性偏离的；</w:t>
      </w:r>
    </w:p>
    <w:p>
      <w:pPr>
        <w:pStyle w:val="327"/>
        <w:snapToGrid w:val="0"/>
        <w:spacing w:line="360" w:lineRule="auto"/>
        <w:ind w:firstLine="415" w:firstLineChars="198"/>
        <w:rPr>
          <w:rFonts w:hAnsi="宋体"/>
          <w:bCs/>
          <w:szCs w:val="21"/>
        </w:rPr>
      </w:pPr>
      <w:r>
        <w:rPr>
          <w:rFonts w:hint="eastAsia" w:hAnsi="宋体"/>
          <w:bCs/>
          <w:szCs w:val="21"/>
        </w:rPr>
        <w:t>2.3投标技术方案不明确，存在一个或一个以上备选（替代）投标方案的；</w:t>
      </w:r>
    </w:p>
    <w:p>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w:t>
      </w:r>
      <w:r>
        <w:rPr>
          <w:rFonts w:hint="eastAsia" w:ascii="宋体" w:hAnsi="宋体"/>
          <w:b/>
          <w:bCs/>
        </w:rPr>
        <w:t>投标</w:t>
      </w:r>
      <w:r>
        <w:rPr>
          <w:rFonts w:ascii="宋体" w:hAnsi="宋体"/>
          <w:b/>
          <w:bCs/>
        </w:rPr>
        <w:t>：</w:t>
      </w:r>
    </w:p>
    <w:p>
      <w:pPr>
        <w:pStyle w:val="320"/>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pPr>
        <w:pStyle w:val="320"/>
        <w:snapToGrid w:val="0"/>
        <w:spacing w:line="360" w:lineRule="auto"/>
        <w:ind w:right="-86" w:rightChars="-41" w:firstLine="438" w:firstLineChars="209"/>
        <w:rPr>
          <w:rFonts w:hAnsi="宋体"/>
        </w:rPr>
      </w:pPr>
      <w:r>
        <w:rPr>
          <w:rFonts w:hint="eastAsia" w:hAnsi="宋体"/>
        </w:rPr>
        <w:t>3.2报价超出最高限价，或者超出采购预算金额，采购人不能支付的；投标人的投标报价经评标委员会审定认为存在不合理的、恶性的低价竞争的，且投标人又不能提供出有效证明的作无效标处理。</w:t>
      </w:r>
    </w:p>
    <w:p>
      <w:pPr>
        <w:pStyle w:val="320"/>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pPr>
        <w:pStyle w:val="320"/>
        <w:snapToGrid w:val="0"/>
        <w:spacing w:line="360" w:lineRule="auto"/>
        <w:ind w:right="-86" w:rightChars="-41" w:firstLine="438" w:firstLineChars="209"/>
        <w:rPr>
          <w:rFonts w:hAnsi="宋体"/>
        </w:rPr>
      </w:pPr>
      <w:r>
        <w:rPr>
          <w:rFonts w:hint="eastAsia" w:hAnsi="宋体"/>
        </w:rPr>
        <w:t>3.4投标报价明细表总金额与开标一览表总价不一致。</w:t>
      </w:r>
    </w:p>
    <w:p>
      <w:pPr>
        <w:pStyle w:val="320"/>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pPr>
        <w:pStyle w:val="320"/>
        <w:snapToGrid w:val="0"/>
        <w:spacing w:line="360" w:lineRule="auto"/>
        <w:ind w:right="-86" w:rightChars="-41" w:firstLine="438" w:firstLineChars="209"/>
        <w:rPr>
          <w:rFonts w:hAnsi="宋体"/>
        </w:rPr>
      </w:pPr>
      <w:r>
        <w:rPr>
          <w:rFonts w:hint="eastAsia" w:hAnsi="宋体"/>
        </w:rPr>
        <w:t>4.法律、法规和采购文件规定的其他无效情形。</w:t>
      </w:r>
    </w:p>
    <w:p>
      <w:pPr>
        <w:pStyle w:val="320"/>
        <w:snapToGrid w:val="0"/>
        <w:spacing w:line="360" w:lineRule="auto"/>
        <w:ind w:right="-86" w:rightChars="-41" w:firstLine="441" w:firstLineChars="209"/>
        <w:rPr>
          <w:rFonts w:hAnsi="宋体"/>
        </w:rPr>
      </w:pPr>
      <w:r>
        <w:rPr>
          <w:rFonts w:hint="eastAsia" w:ascii="宋体" w:hAnsi="宋体"/>
          <w:b/>
          <w:szCs w:val="21"/>
        </w:rPr>
        <w:t>（八）</w:t>
      </w:r>
      <w:r>
        <w:rPr>
          <w:rFonts w:hint="eastAsia" w:hAnsi="宋体"/>
          <w:b/>
        </w:rPr>
        <w:t>出现以下情形，导致电子交易平台无法正常运行，或者无法保证电子交易的公平、公正和安全时，中止电子交易活动：</w:t>
      </w:r>
    </w:p>
    <w:p>
      <w:pPr>
        <w:pStyle w:val="320"/>
        <w:snapToGrid w:val="0"/>
        <w:spacing w:line="360" w:lineRule="auto"/>
        <w:ind w:right="-86" w:rightChars="-41" w:firstLine="438" w:firstLineChars="209"/>
        <w:rPr>
          <w:rFonts w:hAnsi="宋体"/>
        </w:rPr>
      </w:pPr>
      <w:r>
        <w:rPr>
          <w:rFonts w:hint="eastAsia" w:hAnsi="宋体"/>
        </w:rPr>
        <w:t>（一）电子交易平台发生故障而无法登录访问的；</w:t>
      </w:r>
    </w:p>
    <w:p>
      <w:pPr>
        <w:pStyle w:val="320"/>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pPr>
        <w:pStyle w:val="320"/>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pPr>
        <w:pStyle w:val="320"/>
        <w:snapToGrid w:val="0"/>
        <w:spacing w:line="360" w:lineRule="auto"/>
        <w:ind w:right="-86" w:rightChars="-41" w:firstLine="438" w:firstLineChars="209"/>
        <w:rPr>
          <w:rFonts w:hAnsi="宋体"/>
        </w:rPr>
      </w:pPr>
      <w:r>
        <w:rPr>
          <w:rFonts w:hint="eastAsia" w:hAnsi="宋体"/>
        </w:rPr>
        <w:t>（四）病毒发作导致不能进行正常操作的；</w:t>
      </w:r>
    </w:p>
    <w:p>
      <w:pPr>
        <w:pStyle w:val="320"/>
        <w:snapToGrid w:val="0"/>
        <w:spacing w:line="360" w:lineRule="auto"/>
        <w:ind w:right="-86" w:rightChars="-41" w:firstLine="438" w:firstLineChars="209"/>
        <w:rPr>
          <w:rFonts w:hAnsi="宋体"/>
        </w:rPr>
      </w:pPr>
      <w:r>
        <w:rPr>
          <w:rFonts w:hint="eastAsia" w:hAnsi="宋体"/>
        </w:rPr>
        <w:t>（五）其他无法保证电子交易的公平、公正和安全的情况。</w:t>
      </w:r>
    </w:p>
    <w:p>
      <w:pPr>
        <w:pStyle w:val="320"/>
        <w:snapToGrid w:val="0"/>
        <w:spacing w:line="360" w:lineRule="auto"/>
        <w:ind w:right="-86" w:rightChars="-41" w:firstLine="438" w:firstLineChars="209"/>
        <w:rPr>
          <w:rFonts w:hAnsi="宋体" w:cs="宋体"/>
          <w:b/>
          <w:szCs w:val="21"/>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snapToGrid w:val="0"/>
        <w:spacing w:after="240" w:line="276" w:lineRule="auto"/>
        <w:jc w:val="center"/>
        <w:rPr>
          <w:rFonts w:ascii="宋体" w:hAnsi="宋体" w:cs="宋体"/>
          <w:b/>
          <w:sz w:val="28"/>
          <w:szCs w:val="30"/>
        </w:rPr>
      </w:pPr>
      <w:r>
        <w:rPr>
          <w:rFonts w:hint="eastAsia" w:ascii="宋体" w:hAnsi="宋体" w:cs="宋体"/>
          <w:b/>
          <w:sz w:val="28"/>
          <w:szCs w:val="30"/>
        </w:rPr>
        <w:t>四、开标</w:t>
      </w:r>
    </w:p>
    <w:p>
      <w:pPr>
        <w:pStyle w:val="320"/>
        <w:snapToGrid w:val="0"/>
        <w:spacing w:line="360" w:lineRule="auto"/>
        <w:ind w:firstLine="422" w:firstLineChars="200"/>
        <w:outlineLvl w:val="1"/>
        <w:rPr>
          <w:rFonts w:hAnsi="宋体"/>
          <w:b/>
          <w:szCs w:val="21"/>
        </w:rPr>
      </w:pPr>
      <w:r>
        <w:rPr>
          <w:rFonts w:hint="eastAsia" w:hAnsi="宋体"/>
          <w:b/>
          <w:szCs w:val="21"/>
        </w:rPr>
        <w:t>（一）组建评标委员会</w:t>
      </w:r>
    </w:p>
    <w:p>
      <w:pPr>
        <w:pStyle w:val="327"/>
        <w:snapToGrid w:val="0"/>
        <w:spacing w:before="120" w:after="120" w:line="360" w:lineRule="auto"/>
        <w:ind w:right="-87" w:firstLine="420" w:firstLineChars="200"/>
        <w:rPr>
          <w:rFonts w:hAnsi="宋体" w:cs="宋体"/>
        </w:rPr>
      </w:pPr>
      <w:r>
        <w:rPr>
          <w:rFonts w:hint="eastAsia" w:hAnsi="宋体" w:cs="宋体"/>
        </w:rPr>
        <w:t>本项目评标委员会由政府采购评审专家</w:t>
      </w:r>
      <w:r>
        <w:rPr>
          <w:rFonts w:hint="eastAsia" w:hAnsi="宋体" w:cs="宋体"/>
          <w:u w:val="single"/>
        </w:rPr>
        <w:t>4</w:t>
      </w:r>
      <w:r>
        <w:rPr>
          <w:rFonts w:hint="eastAsia" w:hAnsi="宋体" w:cs="宋体"/>
        </w:rPr>
        <w:t>人和采购人代表</w:t>
      </w:r>
      <w:r>
        <w:rPr>
          <w:rFonts w:hint="eastAsia" w:hAnsi="宋体" w:cs="宋体"/>
          <w:u w:val="single"/>
        </w:rPr>
        <w:t>1</w:t>
      </w:r>
      <w:r>
        <w:rPr>
          <w:rFonts w:hint="eastAsia" w:hAnsi="宋体" w:cs="宋体"/>
        </w:rPr>
        <w:t>人，共</w:t>
      </w:r>
      <w:r>
        <w:rPr>
          <w:rFonts w:hint="eastAsia" w:hAnsi="宋体" w:cs="宋体"/>
          <w:u w:val="single"/>
        </w:rPr>
        <w:t>5</w:t>
      </w:r>
      <w:r>
        <w:rPr>
          <w:rFonts w:hint="eastAsia" w:hAnsi="宋体" w:cs="宋体"/>
        </w:rPr>
        <w:t>人组成。</w:t>
      </w:r>
    </w:p>
    <w:p>
      <w:pPr>
        <w:pStyle w:val="27"/>
        <w:snapToGrid w:val="0"/>
        <w:spacing w:line="360" w:lineRule="auto"/>
        <w:ind w:firstLine="477" w:firstLineChars="198"/>
        <w:rPr>
          <w:rFonts w:hAnsi="宋体" w:eastAsia="宋体" w:cs="宋体"/>
          <w:b/>
          <w:sz w:val="24"/>
        </w:rPr>
      </w:pPr>
      <w:r>
        <w:rPr>
          <w:rFonts w:hint="eastAsia" w:hAnsi="宋体" w:eastAsia="宋体" w:cs="宋体"/>
          <w:b/>
          <w:sz w:val="24"/>
        </w:rPr>
        <w:t>（二）开标程序</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1、开标会由采购代理机构相关工作人员主持，主持人宣布开标会议开始。</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2、介绍参加开标会的人员名单。</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3、宣布开标纪律和有关事项，告知应当回避的情形，提请有关人员回避。</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4、电子招投标开标及评审程序</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4.1投标截止时间后，投标人登录政采云平台，用“项目采购-开标评标”功能对电子投标文件进行在线解密。</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4.2各投标人的资格由采购代理机构人员负责初审；</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4.3评标委员会对资格和商务技术文件进行评审；</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4.4在系统上公开资格和商务技术评审结果；</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4.5在系统上公开报价开标情况；</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4.6评标委员会对报价情况进行评审；</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4.7在系统上公布评审结果。</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特别说明：政采云公司如对电子化开标及评审程序有调整的，按调整后的程序操作。</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5、如遇电子招投标系统故障的，启用备份投标文件</w:t>
      </w:r>
    </w:p>
    <w:p>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6、本项目原则上采用政采云电子招投标开标及评审程序，但若投标人在规定时间内无法解密或解密失败，采购代理机构将开启未能在规定时间内解密的投标人递交的备份投标文件。</w:t>
      </w:r>
    </w:p>
    <w:p>
      <w:pPr>
        <w:snapToGrid w:val="0"/>
        <w:spacing w:after="240" w:line="276" w:lineRule="auto"/>
        <w:jc w:val="center"/>
        <w:rPr>
          <w:rFonts w:ascii="宋体" w:hAnsi="宋体" w:cs="宋体"/>
          <w:b/>
          <w:sz w:val="28"/>
          <w:szCs w:val="30"/>
        </w:rPr>
      </w:pPr>
      <w:r>
        <w:rPr>
          <w:rFonts w:hint="eastAsia" w:ascii="宋体" w:hAnsi="宋体" w:cs="宋体"/>
          <w:b/>
          <w:sz w:val="28"/>
          <w:szCs w:val="30"/>
        </w:rPr>
        <w:t>五、评标</w:t>
      </w:r>
    </w:p>
    <w:p>
      <w:pPr>
        <w:pStyle w:val="27"/>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pPr>
        <w:pStyle w:val="27"/>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本项目评审小组由政府采购评审专家和采购人代表组成，共5人。</w:t>
      </w:r>
    </w:p>
    <w:p>
      <w:pPr>
        <w:pStyle w:val="27"/>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pPr>
        <w:pStyle w:val="27"/>
        <w:snapToGrid w:val="0"/>
        <w:spacing w:line="360" w:lineRule="auto"/>
        <w:ind w:firstLine="417" w:firstLineChars="199"/>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对投标文件中含义不明确、同类问题表述不一致或者有明显文字和计算错误的内容，评标委员会可要求投标人作出必要的澄清、说明或者纠正。</w:t>
      </w:r>
      <w:r>
        <w:rPr>
          <w:rFonts w:hint="eastAsia" w:hAnsi="宋体" w:eastAsia="宋体" w:cs="宋体"/>
          <w:color w:val="000000"/>
          <w:sz w:val="21"/>
          <w:szCs w:val="21"/>
        </w:rPr>
        <w:t>供应商授权代表须通过政采云线上或指定的电子邮箱、联系号码等作出澄清、说明或者补正。</w:t>
      </w:r>
      <w:r>
        <w:rPr>
          <w:rFonts w:hint="eastAsia" w:hAnsi="宋体" w:eastAsia="宋体" w:cs="宋体"/>
          <w:sz w:val="21"/>
          <w:szCs w:val="21"/>
        </w:rPr>
        <w:t>给予投标人提交澄清说明或补正的时间不少于半个小时，投标人已经明确表示澄清说明或补正完毕的除外。不得超出投标文件的范围或者改变投标文件的实质性内容</w:t>
      </w:r>
    </w:p>
    <w:p>
      <w:pPr>
        <w:pStyle w:val="27"/>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（四）错误修正</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pPr>
        <w:pStyle w:val="27"/>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按上述修正错误的原则及方法调整或修正投标文件的投标报价，投标人同意并确认后，调整后的投标报价对投标人具有约束作用。如果投标人不接受修正后的报价，则其投标将作为无效投标处理。</w:t>
      </w:r>
    </w:p>
    <w:p>
      <w:pPr>
        <w:pStyle w:val="27"/>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pPr>
        <w:pStyle w:val="27"/>
        <w:snapToGrid w:val="0"/>
        <w:spacing w:line="360" w:lineRule="auto"/>
        <w:ind w:firstLine="523" w:firstLineChars="248"/>
        <w:rPr>
          <w:rFonts w:hAnsi="宋体" w:eastAsia="宋体" w:cs="宋体"/>
          <w:b/>
          <w:sz w:val="21"/>
          <w:szCs w:val="21"/>
        </w:rPr>
      </w:pPr>
      <w:r>
        <w:rPr>
          <w:rFonts w:hint="eastAsia" w:hAnsi="宋体" w:eastAsia="宋体" w:cs="宋体"/>
          <w:b/>
          <w:sz w:val="21"/>
          <w:szCs w:val="21"/>
        </w:rPr>
        <w:t>（六）评标过程的监控</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1、符合专业条件的供应商或者对招标文件作实质投标的供应商不足三家的；</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pPr>
        <w:snapToGrid w:val="0"/>
        <w:spacing w:after="240" w:line="276" w:lineRule="auto"/>
        <w:jc w:val="center"/>
        <w:rPr>
          <w:rFonts w:ascii="宋体" w:hAnsi="宋体" w:cs="宋体"/>
          <w:b/>
          <w:sz w:val="28"/>
          <w:szCs w:val="30"/>
        </w:rPr>
      </w:pPr>
      <w:r>
        <w:rPr>
          <w:rFonts w:hint="eastAsia" w:ascii="宋体" w:hAnsi="宋体" w:cs="宋体"/>
          <w:b/>
          <w:sz w:val="28"/>
          <w:szCs w:val="30"/>
        </w:rPr>
        <w:t>七、定标</w:t>
      </w:r>
    </w:p>
    <w:p>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snapToGrid w:val="0"/>
        <w:spacing w:after="240" w:line="276" w:lineRule="auto"/>
        <w:jc w:val="center"/>
        <w:rPr>
          <w:rFonts w:ascii="宋体" w:hAnsi="宋体" w:cs="宋体"/>
          <w:b/>
          <w:sz w:val="28"/>
          <w:szCs w:val="30"/>
        </w:rPr>
      </w:pPr>
      <w:r>
        <w:rPr>
          <w:rFonts w:hint="eastAsia" w:ascii="宋体" w:hAnsi="宋体" w:cs="宋体"/>
          <w:b/>
          <w:sz w:val="28"/>
          <w:szCs w:val="30"/>
        </w:rPr>
        <w:t>八、合同授予</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pPr>
        <w:pStyle w:val="27"/>
        <w:snapToGrid w:val="0"/>
        <w:spacing w:before="120" w:after="120"/>
        <w:jc w:val="center"/>
        <w:outlineLvl w:val="0"/>
        <w:rPr>
          <w:rFonts w:ascii="黑体" w:hAnsi="黑体" w:eastAsia="黑体" w:cs="宋体"/>
          <w:sz w:val="32"/>
          <w:szCs w:val="32"/>
        </w:rPr>
      </w:pPr>
      <w:r>
        <w:rPr>
          <w:rFonts w:hint="eastAsia" w:ascii="黑体" w:hAnsi="黑体" w:eastAsia="黑体" w:cs="宋体"/>
          <w:sz w:val="32"/>
          <w:szCs w:val="32"/>
        </w:rPr>
        <w:t>第四章  评标办法及标准</w:t>
      </w:r>
    </w:p>
    <w:p>
      <w:pPr>
        <w:pStyle w:val="27"/>
        <w:snapToGrid w:val="0"/>
        <w:spacing w:before="120" w:after="120" w:line="360" w:lineRule="auto"/>
        <w:ind w:firstLine="420" w:firstLineChars="200"/>
        <w:rPr>
          <w:rFonts w:hAnsi="宋体" w:eastAsia="宋体"/>
          <w:sz w:val="21"/>
          <w:szCs w:val="21"/>
        </w:rPr>
      </w:pPr>
      <w:bookmarkStart w:id="5" w:name="_Toc510022497"/>
      <w:bookmarkStart w:id="6" w:name="_Toc23633"/>
      <w:r>
        <w:rPr>
          <w:rFonts w:hint="eastAsia" w:hAnsi="宋体" w:eastAsia="宋体"/>
          <w:sz w:val="21"/>
          <w:szCs w:val="21"/>
        </w:rPr>
        <w:t>为公正、公平、科学地选择中标人，根据《中华人民共和国政府采购法》、《政府采购货物和服务招标投标管理办法》等有关法律法规的规定，并结合本项目的实际，制定本办法。</w:t>
      </w:r>
    </w:p>
    <w:p>
      <w:pPr>
        <w:pStyle w:val="27"/>
        <w:snapToGrid w:val="0"/>
        <w:spacing w:before="120" w:after="120"/>
        <w:ind w:firstLine="420" w:firstLineChars="200"/>
        <w:rPr>
          <w:rFonts w:hAnsi="宋体" w:eastAsia="宋体"/>
          <w:sz w:val="21"/>
          <w:szCs w:val="21"/>
        </w:rPr>
      </w:pPr>
      <w:r>
        <w:rPr>
          <w:rFonts w:hint="eastAsia" w:hAnsi="宋体" w:eastAsia="宋体"/>
          <w:sz w:val="21"/>
          <w:szCs w:val="21"/>
        </w:rPr>
        <w:t>本办法适用于本次采购项目的评标。</w:t>
      </w:r>
    </w:p>
    <w:p>
      <w:pPr>
        <w:pStyle w:val="27"/>
        <w:snapToGrid w:val="0"/>
        <w:spacing w:before="120" w:after="120"/>
        <w:ind w:firstLine="422" w:firstLineChars="200"/>
        <w:rPr>
          <w:rFonts w:hAnsi="宋体" w:eastAsia="宋体"/>
          <w:b/>
          <w:bCs/>
          <w:sz w:val="21"/>
          <w:szCs w:val="21"/>
        </w:rPr>
      </w:pPr>
      <w:r>
        <w:rPr>
          <w:rFonts w:hint="eastAsia" w:hAnsi="宋体" w:eastAsia="宋体"/>
          <w:b/>
          <w:bCs/>
          <w:sz w:val="21"/>
          <w:szCs w:val="21"/>
        </w:rPr>
        <w:t>一、总则</w:t>
      </w:r>
    </w:p>
    <w:p>
      <w:pPr>
        <w:pStyle w:val="27"/>
        <w:snapToGrid w:val="0"/>
        <w:spacing w:before="120" w:after="120"/>
        <w:ind w:firstLine="420" w:firstLineChars="200"/>
        <w:rPr>
          <w:rFonts w:hint="eastAsia" w:hAnsi="宋体" w:eastAsia="宋体"/>
          <w:sz w:val="21"/>
          <w:szCs w:val="21"/>
        </w:rPr>
      </w:pPr>
      <w:r>
        <w:rPr>
          <w:rFonts w:hint="eastAsia" w:hAnsi="宋体" w:eastAsia="宋体"/>
          <w:sz w:val="21"/>
          <w:szCs w:val="21"/>
        </w:rPr>
        <w:t>1、本次评标采用综合评分法，总分为100分，其中价格分</w:t>
      </w:r>
      <w:r>
        <w:rPr>
          <w:rFonts w:hint="eastAsia" w:hAnsi="宋体" w:eastAsia="宋体"/>
          <w:sz w:val="21"/>
          <w:szCs w:val="21"/>
          <w:lang w:val="en-US" w:eastAsia="zh-CN"/>
        </w:rPr>
        <w:t>10</w:t>
      </w:r>
      <w:r>
        <w:rPr>
          <w:rFonts w:hint="eastAsia" w:hAnsi="宋体" w:eastAsia="宋体"/>
          <w:sz w:val="21"/>
          <w:szCs w:val="21"/>
        </w:rPr>
        <w:t>分、商务技术分</w:t>
      </w:r>
      <w:r>
        <w:rPr>
          <w:rFonts w:hint="eastAsia" w:hAnsi="宋体" w:eastAsia="宋体"/>
          <w:sz w:val="21"/>
          <w:szCs w:val="21"/>
          <w:lang w:val="en-US" w:eastAsia="zh-CN"/>
        </w:rPr>
        <w:t>90</w:t>
      </w:r>
      <w:r>
        <w:rPr>
          <w:rFonts w:hint="eastAsia" w:hAnsi="宋体" w:eastAsia="宋体"/>
          <w:sz w:val="21"/>
          <w:szCs w:val="21"/>
        </w:rPr>
        <w:t>分。</w:t>
      </w:r>
    </w:p>
    <w:p>
      <w:pPr>
        <w:pStyle w:val="27"/>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评标委员会对投标文件进行符合性审查，凡投标文件实质性内容、关键格式严重不符合有关规定或不响应采购文件要求的，评标委员会应评定该投标文件作无效标处理。</w:t>
      </w:r>
    </w:p>
    <w:p>
      <w:pPr>
        <w:pStyle w:val="27"/>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合格供应商的评标得分为价格、商务技术汇总得分，中标候选资格按评标得分由高到低顺序排列，得分相同的，按投标报价由低到高顺序排列；评标得分且投标报价相同的，按商务技术得分由高到低顺序排列。排名第一的供应商为中标候选人，排名第二的供应商为候补中标候选人，其他供应商中标候选资格依此类推。评分过程中采用四舍五入法，并保留小数2位。</w:t>
      </w:r>
    </w:p>
    <w:p>
      <w:pPr>
        <w:pStyle w:val="27"/>
        <w:snapToGrid w:val="0"/>
        <w:spacing w:before="120" w:after="120"/>
        <w:ind w:firstLine="420" w:firstLineChars="200"/>
        <w:rPr>
          <w:rFonts w:hAnsi="宋体" w:eastAsia="宋体"/>
          <w:sz w:val="21"/>
          <w:szCs w:val="21"/>
        </w:rPr>
      </w:pPr>
      <w:r>
        <w:rPr>
          <w:rFonts w:hint="eastAsia" w:hAnsi="宋体" w:eastAsia="宋体"/>
          <w:sz w:val="21"/>
          <w:szCs w:val="21"/>
        </w:rPr>
        <w:t>2、供应商评标综合得分=价格分+商务技术分</w:t>
      </w:r>
    </w:p>
    <w:p>
      <w:pPr>
        <w:snapToGrid w:val="0"/>
        <w:spacing w:beforeLines="50" w:afterLines="50"/>
        <w:ind w:firstLine="420" w:firstLineChars="200"/>
        <w:rPr>
          <w:rFonts w:ascii="宋体" w:hAnsi="宋体"/>
          <w:bCs/>
          <w:szCs w:val="21"/>
        </w:rPr>
      </w:pPr>
      <w:r>
        <w:rPr>
          <w:rFonts w:hint="eastAsia" w:ascii="宋体" w:hAnsi="宋体"/>
          <w:szCs w:val="21"/>
        </w:rPr>
        <w:t>3、技术及商务得分等于所有评委评分的算术平均值。</w:t>
      </w:r>
    </w:p>
    <w:p>
      <w:pPr>
        <w:snapToGrid w:val="0"/>
        <w:ind w:firstLine="422" w:firstLineChars="200"/>
        <w:rPr>
          <w:rFonts w:ascii="宋体" w:hAnsi="宋体"/>
          <w:b/>
          <w:szCs w:val="21"/>
        </w:rPr>
      </w:pPr>
      <w:r>
        <w:rPr>
          <w:rFonts w:hint="eastAsia" w:ascii="宋体" w:hAnsi="宋体"/>
          <w:b/>
          <w:szCs w:val="21"/>
        </w:rPr>
        <w:t>二、供应商资格审查</w:t>
      </w:r>
    </w:p>
    <w:p>
      <w:pPr>
        <w:snapToGrid w:val="0"/>
        <w:ind w:firstLine="420" w:firstLineChars="200"/>
        <w:rPr>
          <w:rFonts w:ascii="宋体" w:hAnsi="宋体"/>
          <w:szCs w:val="21"/>
        </w:rPr>
      </w:pPr>
      <w:r>
        <w:rPr>
          <w:rFonts w:hint="eastAsia" w:ascii="宋体" w:hAnsi="宋体"/>
          <w:szCs w:val="21"/>
        </w:rPr>
        <w:t>进入评审后，先对各供应商的投标资格进行符合性审查。资格审查不合格的供应商不再进入商务技术文件评审。</w:t>
      </w:r>
    </w:p>
    <w:p>
      <w:pPr>
        <w:snapToGrid w:val="0"/>
        <w:spacing w:line="360" w:lineRule="auto"/>
        <w:ind w:firstLine="420" w:firstLineChars="200"/>
        <w:jc w:val="center"/>
        <w:rPr>
          <w:rFonts w:hint="eastAsia" w:ascii="宋体" w:hAnsi="宋体"/>
          <w:szCs w:val="21"/>
        </w:rPr>
      </w:pPr>
      <w:r>
        <w:rPr>
          <w:rFonts w:hint="eastAsia" w:ascii="宋体" w:hAnsi="宋体"/>
          <w:szCs w:val="21"/>
        </w:rPr>
        <w:t>资格审查表</w:t>
      </w:r>
    </w:p>
    <w:tbl>
      <w:tblPr>
        <w:tblStyle w:val="50"/>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95"/>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4395" w:type="dxa"/>
            <w:tcBorders>
              <w:tl2br w:val="single" w:color="auto" w:sz="4" w:space="0"/>
            </w:tcBorders>
            <w:vAlign w:val="center"/>
          </w:tcPr>
          <w:p>
            <w:pPr>
              <w:spacing w:line="320" w:lineRule="exact"/>
              <w:jc w:val="right"/>
              <w:rPr>
                <w:rFonts w:ascii="宋体" w:hAnsi="宋体" w:cs="宋体"/>
                <w:b/>
                <w:szCs w:val="21"/>
              </w:rPr>
            </w:pPr>
            <w:r>
              <w:rPr>
                <w:rFonts w:hint="eastAsia" w:ascii="宋体" w:hAnsi="宋体" w:cs="宋体"/>
                <w:b/>
                <w:szCs w:val="21"/>
              </w:rPr>
              <w:t>响应人</w:t>
            </w:r>
          </w:p>
          <w:p>
            <w:pPr>
              <w:spacing w:line="320" w:lineRule="exact"/>
              <w:rPr>
                <w:rFonts w:ascii="宋体" w:hAnsi="宋体" w:cs="宋体"/>
                <w:b/>
                <w:szCs w:val="21"/>
              </w:rPr>
            </w:pPr>
            <w:r>
              <w:rPr>
                <w:rFonts w:hint="eastAsia" w:ascii="宋体" w:hAnsi="宋体" w:cs="宋体"/>
                <w:b/>
                <w:szCs w:val="21"/>
              </w:rPr>
              <w:t>内容</w:t>
            </w:r>
          </w:p>
        </w:tc>
        <w:tc>
          <w:tcPr>
            <w:tcW w:w="4621" w:type="dxa"/>
            <w:vAlign w:val="center"/>
          </w:tcPr>
          <w:p>
            <w:pPr>
              <w:spacing w:line="320" w:lineRule="exact"/>
              <w:jc w:val="center"/>
              <w:rPr>
                <w:rFonts w:ascii="宋体" w:hAnsi="宋体" w:cs="宋体"/>
                <w:b/>
                <w:szCs w:val="21"/>
              </w:rPr>
            </w:pPr>
            <w:r>
              <w:rPr>
                <w:rFonts w:hint="eastAsia" w:ascii="宋体" w:hAnsi="宋体" w:cs="宋体"/>
                <w:b/>
                <w:szCs w:val="21"/>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pPr>
              <w:spacing w:line="320" w:lineRule="exact"/>
              <w:jc w:val="center"/>
              <w:rPr>
                <w:rFonts w:ascii="宋体" w:hAnsi="宋体" w:cs="宋体"/>
                <w:szCs w:val="21"/>
              </w:rPr>
            </w:pPr>
            <w:r>
              <w:rPr>
                <w:rFonts w:hint="eastAsia" w:ascii="宋体" w:hAnsi="宋体" w:cs="宋体"/>
                <w:szCs w:val="21"/>
              </w:rPr>
              <w:t>1</w:t>
            </w:r>
          </w:p>
        </w:tc>
        <w:tc>
          <w:tcPr>
            <w:tcW w:w="4395" w:type="dxa"/>
            <w:vAlign w:val="center"/>
          </w:tcPr>
          <w:p>
            <w:pPr>
              <w:spacing w:line="320" w:lineRule="exact"/>
              <w:rPr>
                <w:rFonts w:ascii="宋体" w:hAnsi="宋体" w:cs="宋体"/>
                <w:szCs w:val="21"/>
              </w:rPr>
            </w:pPr>
            <w:r>
              <w:rPr>
                <w:rFonts w:hint="eastAsia" w:ascii="宋体" w:hAnsi="宋体" w:cs="宋体"/>
                <w:szCs w:val="21"/>
              </w:rPr>
              <w:t>具有独立承担民事责任的能力</w:t>
            </w:r>
          </w:p>
        </w:tc>
        <w:tc>
          <w:tcPr>
            <w:tcW w:w="4621" w:type="dxa"/>
            <w:vAlign w:val="center"/>
          </w:tcPr>
          <w:p>
            <w:pPr>
              <w:spacing w:line="320" w:lineRule="exact"/>
              <w:rPr>
                <w:rFonts w:ascii="宋体" w:hAnsi="宋体" w:cs="宋体"/>
                <w:szCs w:val="21"/>
              </w:rPr>
            </w:pPr>
            <w:r>
              <w:rPr>
                <w:rFonts w:hint="eastAsia" w:ascii="宋体" w:hAnsi="宋体" w:cs="宋体"/>
                <w:szCs w:val="21"/>
                <w:lang w:val="en-US" w:eastAsia="zh-CN"/>
              </w:rPr>
              <w:t>提供营业执照复印件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pPr>
              <w:spacing w:line="320" w:lineRule="exact"/>
              <w:jc w:val="center"/>
              <w:rPr>
                <w:rFonts w:ascii="宋体" w:hAnsi="宋体" w:cs="宋体"/>
                <w:szCs w:val="21"/>
              </w:rPr>
            </w:pPr>
            <w:r>
              <w:rPr>
                <w:rFonts w:hint="eastAsia" w:ascii="宋体" w:hAnsi="宋体" w:cs="宋体"/>
                <w:szCs w:val="21"/>
              </w:rPr>
              <w:t>2</w:t>
            </w:r>
          </w:p>
        </w:tc>
        <w:tc>
          <w:tcPr>
            <w:tcW w:w="4395" w:type="dxa"/>
            <w:vAlign w:val="center"/>
          </w:tcPr>
          <w:p>
            <w:pPr>
              <w:spacing w:line="320" w:lineRule="exact"/>
              <w:rPr>
                <w:rFonts w:ascii="宋体" w:hAnsi="宋体" w:cs="宋体"/>
                <w:szCs w:val="21"/>
              </w:rPr>
            </w:pPr>
            <w:r>
              <w:rPr>
                <w:rFonts w:hint="eastAsia" w:ascii="宋体" w:hAnsi="宋体" w:cs="宋体"/>
                <w:szCs w:val="21"/>
              </w:rPr>
              <w:t>具有良好的商业信誉和健全的财务会计制度</w:t>
            </w:r>
          </w:p>
        </w:tc>
        <w:tc>
          <w:tcPr>
            <w:tcW w:w="4621" w:type="dxa"/>
            <w:vAlign w:val="center"/>
          </w:tcPr>
          <w:p>
            <w:pPr>
              <w:spacing w:line="320" w:lineRule="exact"/>
              <w:jc w:val="left"/>
              <w:rPr>
                <w:rFonts w:ascii="宋体" w:hAnsi="宋体" w:cs="宋体"/>
                <w:szCs w:val="21"/>
              </w:rPr>
            </w:pPr>
            <w:r>
              <w:rPr>
                <w:rFonts w:hint="eastAsia" w:ascii="宋体" w:hAnsi="宋体" w:cs="宋体"/>
                <w:szCs w:val="21"/>
              </w:rPr>
              <w:t>提供《投标声明书》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pPr>
              <w:spacing w:line="320" w:lineRule="exact"/>
              <w:jc w:val="center"/>
              <w:rPr>
                <w:rFonts w:ascii="宋体" w:hAnsi="宋体" w:cs="宋体"/>
                <w:szCs w:val="21"/>
              </w:rPr>
            </w:pPr>
            <w:r>
              <w:rPr>
                <w:rFonts w:hint="eastAsia" w:ascii="宋体" w:hAnsi="宋体" w:cs="宋体"/>
                <w:szCs w:val="21"/>
              </w:rPr>
              <w:t>3</w:t>
            </w:r>
          </w:p>
        </w:tc>
        <w:tc>
          <w:tcPr>
            <w:tcW w:w="4395" w:type="dxa"/>
            <w:vAlign w:val="center"/>
          </w:tcPr>
          <w:p>
            <w:pPr>
              <w:spacing w:line="320" w:lineRule="exact"/>
              <w:rPr>
                <w:rFonts w:ascii="宋体" w:hAnsi="宋体" w:cs="宋体"/>
                <w:szCs w:val="21"/>
              </w:rPr>
            </w:pPr>
            <w:r>
              <w:rPr>
                <w:rFonts w:hint="eastAsia" w:ascii="宋体" w:hAnsi="宋体" w:cs="宋体"/>
                <w:szCs w:val="21"/>
              </w:rPr>
              <w:t>具有履行合同所必需的设备和专业技术能力</w:t>
            </w:r>
          </w:p>
        </w:tc>
        <w:tc>
          <w:tcPr>
            <w:tcW w:w="4621" w:type="dxa"/>
            <w:vAlign w:val="center"/>
          </w:tcPr>
          <w:p>
            <w:pPr>
              <w:spacing w:line="320" w:lineRule="exact"/>
              <w:jc w:val="left"/>
              <w:rPr>
                <w:rFonts w:ascii="宋体" w:hAnsi="宋体" w:cs="宋体"/>
                <w:szCs w:val="21"/>
              </w:rPr>
            </w:pPr>
            <w:r>
              <w:rPr>
                <w:rFonts w:hint="eastAsia" w:ascii="宋体" w:hAnsi="宋体" w:cs="宋体"/>
                <w:szCs w:val="21"/>
              </w:rPr>
              <w:t>提供《投标声明书》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vAlign w:val="center"/>
          </w:tcPr>
          <w:p>
            <w:pPr>
              <w:spacing w:line="320" w:lineRule="exact"/>
              <w:jc w:val="center"/>
              <w:rPr>
                <w:rFonts w:ascii="宋体" w:hAnsi="宋体" w:cs="宋体"/>
                <w:szCs w:val="21"/>
              </w:rPr>
            </w:pPr>
            <w:r>
              <w:rPr>
                <w:rFonts w:hint="eastAsia" w:ascii="宋体" w:hAnsi="宋体" w:cs="宋体"/>
                <w:szCs w:val="21"/>
              </w:rPr>
              <w:t>4</w:t>
            </w:r>
          </w:p>
        </w:tc>
        <w:tc>
          <w:tcPr>
            <w:tcW w:w="4395" w:type="dxa"/>
            <w:vAlign w:val="center"/>
          </w:tcPr>
          <w:p>
            <w:pPr>
              <w:spacing w:line="320" w:lineRule="exact"/>
              <w:rPr>
                <w:rFonts w:ascii="宋体" w:hAnsi="宋体" w:cs="宋体"/>
                <w:szCs w:val="21"/>
              </w:rPr>
            </w:pPr>
            <w:r>
              <w:rPr>
                <w:rFonts w:hint="eastAsia" w:ascii="宋体" w:hAnsi="宋体" w:cs="宋体"/>
                <w:szCs w:val="21"/>
              </w:rPr>
              <w:t>有依法缴纳税收和社会保障资金的良好记录</w:t>
            </w:r>
          </w:p>
        </w:tc>
        <w:tc>
          <w:tcPr>
            <w:tcW w:w="4621" w:type="dxa"/>
            <w:vAlign w:val="center"/>
          </w:tcPr>
          <w:p>
            <w:pPr>
              <w:spacing w:line="320" w:lineRule="exact"/>
              <w:jc w:val="left"/>
              <w:rPr>
                <w:rFonts w:ascii="宋体" w:hAnsi="宋体" w:cs="宋体"/>
                <w:szCs w:val="21"/>
              </w:rPr>
            </w:pPr>
            <w:r>
              <w:rPr>
                <w:rFonts w:hint="eastAsia" w:ascii="宋体" w:hAnsi="宋体" w:cs="宋体"/>
                <w:szCs w:val="21"/>
              </w:rPr>
              <w:t>提供《投标声明书》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75"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4395" w:type="dxa"/>
            <w:vAlign w:val="center"/>
          </w:tcPr>
          <w:p>
            <w:pPr>
              <w:pStyle w:val="45"/>
              <w:widowControl w:val="0"/>
              <w:tabs>
                <w:tab w:val="left" w:pos="6234"/>
              </w:tabs>
              <w:adjustRightInd w:val="0"/>
              <w:snapToGrid w:val="0"/>
              <w:spacing w:before="0" w:beforeAutospacing="0" w:after="0" w:afterAutospacing="0" w:line="320" w:lineRule="exact"/>
              <w:rPr>
                <w:szCs w:val="21"/>
              </w:rPr>
            </w:pPr>
            <w:r>
              <w:rPr>
                <w:rFonts w:hint="eastAsia"/>
                <w:sz w:val="21"/>
                <w:szCs w:val="21"/>
              </w:rPr>
              <w:t>参加政府采购活动前三年内，在经营活动中没有重大违法记录</w:t>
            </w:r>
          </w:p>
        </w:tc>
        <w:tc>
          <w:tcPr>
            <w:tcW w:w="4621" w:type="dxa"/>
            <w:vAlign w:val="center"/>
          </w:tcPr>
          <w:p>
            <w:pPr>
              <w:spacing w:line="320" w:lineRule="exact"/>
              <w:jc w:val="left"/>
              <w:rPr>
                <w:rFonts w:ascii="宋体" w:hAnsi="宋体" w:cs="宋体"/>
                <w:szCs w:val="21"/>
              </w:rPr>
            </w:pPr>
            <w:r>
              <w:rPr>
                <w:rFonts w:hint="eastAsia" w:ascii="宋体" w:hAnsi="宋体" w:cs="宋体"/>
                <w:szCs w:val="21"/>
              </w:rPr>
              <w:t>提供《投标声明书》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675"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4395" w:type="dxa"/>
            <w:vAlign w:val="center"/>
          </w:tcPr>
          <w:p>
            <w:pPr>
              <w:spacing w:line="320" w:lineRule="exact"/>
              <w:rPr>
                <w:rFonts w:ascii="宋体" w:hAnsi="宋体" w:cs="宋体"/>
                <w:szCs w:val="21"/>
              </w:rPr>
            </w:pPr>
            <w:r>
              <w:rPr>
                <w:rFonts w:hint="eastAsia" w:ascii="宋体" w:hAnsi="宋体" w:cs="宋体"/>
                <w:szCs w:val="21"/>
              </w:rPr>
              <w:t>未被信用中国（www.creditchina.gov.cn）、中国政府采购网（www.ccgp.gov.cn） 列入失信被执行人、重大税收违法案件当事人名单、政府采购严重违法失信行为记录名单</w:t>
            </w:r>
          </w:p>
        </w:tc>
        <w:tc>
          <w:tcPr>
            <w:tcW w:w="4621" w:type="dxa"/>
            <w:vAlign w:val="center"/>
          </w:tcPr>
          <w:p>
            <w:pPr>
              <w:tabs>
                <w:tab w:val="left" w:pos="0"/>
              </w:tabs>
              <w:spacing w:line="320" w:lineRule="exact"/>
              <w:rPr>
                <w:rFonts w:ascii="宋体" w:hAnsi="宋体" w:cs="宋体"/>
                <w:szCs w:val="21"/>
              </w:rPr>
            </w:pPr>
            <w:r>
              <w:rPr>
                <w:rFonts w:hint="eastAsia" w:ascii="宋体" w:hAnsi="宋体" w:cs="宋体"/>
                <w:szCs w:val="21"/>
              </w:rPr>
              <w:t>以开标现场网页查询结果为准。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675" w:type="dxa"/>
            <w:vAlign w:val="center"/>
          </w:tcPr>
          <w:p>
            <w:pPr>
              <w:spacing w:line="320" w:lineRule="exact"/>
              <w:jc w:val="center"/>
              <w:rPr>
                <w:rFonts w:ascii="宋体" w:hAnsi="宋体" w:cs="宋体"/>
                <w:szCs w:val="21"/>
              </w:rPr>
            </w:pPr>
            <w:r>
              <w:rPr>
                <w:rFonts w:hint="eastAsia" w:ascii="宋体" w:hAnsi="宋体" w:cs="宋体"/>
                <w:szCs w:val="21"/>
              </w:rPr>
              <w:t>7</w:t>
            </w:r>
          </w:p>
        </w:tc>
        <w:tc>
          <w:tcPr>
            <w:tcW w:w="4395" w:type="dxa"/>
            <w:vAlign w:val="center"/>
          </w:tcPr>
          <w:p>
            <w:pPr>
              <w:spacing w:line="320" w:lineRule="exact"/>
              <w:jc w:val="left"/>
              <w:rPr>
                <w:rFonts w:ascii="宋体" w:hAnsi="宋体" w:cs="宋体"/>
                <w:szCs w:val="21"/>
              </w:rPr>
            </w:pPr>
            <w:r>
              <w:rPr>
                <w:rFonts w:hint="eastAsia" w:ascii="宋体" w:hAnsi="宋体" w:cs="宋体"/>
                <w:szCs w:val="21"/>
              </w:rPr>
              <w:t>法定代表人证明书或法定代表人委托授权书</w:t>
            </w:r>
          </w:p>
        </w:tc>
        <w:tc>
          <w:tcPr>
            <w:tcW w:w="4621" w:type="dxa"/>
            <w:vAlign w:val="center"/>
          </w:tcPr>
          <w:p>
            <w:pPr>
              <w:spacing w:line="320" w:lineRule="exact"/>
              <w:jc w:val="left"/>
              <w:rPr>
                <w:rFonts w:ascii="宋体" w:hAnsi="宋体" w:cs="宋体"/>
                <w:szCs w:val="21"/>
              </w:rPr>
            </w:pPr>
            <w:r>
              <w:rPr>
                <w:rFonts w:hint="eastAsia" w:ascii="宋体" w:hAnsi="宋体" w:cs="宋体"/>
                <w:szCs w:val="21"/>
              </w:rPr>
              <w:t>法定代表人参加投标时提供《法定代表人证明书》原件，非法定代表人参加投标时提供《法定代表人委托授权书》原件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70" w:type="dxa"/>
            <w:gridSpan w:val="2"/>
            <w:vAlign w:val="center"/>
          </w:tcPr>
          <w:p>
            <w:pPr>
              <w:pStyle w:val="30"/>
              <w:spacing w:line="320" w:lineRule="exact"/>
              <w:ind w:left="0" w:firstLine="0" w:firstLineChars="0"/>
              <w:jc w:val="center"/>
              <w:rPr>
                <w:rFonts w:ascii="宋体" w:hAnsi="宋体" w:cs="宋体"/>
                <w:b/>
                <w:sz w:val="21"/>
                <w:szCs w:val="21"/>
              </w:rPr>
            </w:pPr>
            <w:r>
              <w:rPr>
                <w:rFonts w:hint="eastAsia" w:ascii="宋体" w:hAnsi="宋体" w:cs="宋体"/>
                <w:b/>
                <w:sz w:val="21"/>
                <w:szCs w:val="21"/>
              </w:rPr>
              <w:t>结   论</w:t>
            </w:r>
          </w:p>
        </w:tc>
        <w:tc>
          <w:tcPr>
            <w:tcW w:w="4621" w:type="dxa"/>
            <w:vAlign w:val="center"/>
          </w:tcPr>
          <w:p>
            <w:pPr>
              <w:spacing w:line="320" w:lineRule="exact"/>
              <w:ind w:left="180"/>
              <w:jc w:val="center"/>
              <w:rPr>
                <w:rFonts w:ascii="宋体" w:hAnsi="宋体" w:cs="宋体"/>
                <w:b/>
                <w:szCs w:val="21"/>
              </w:rPr>
            </w:pPr>
          </w:p>
        </w:tc>
      </w:tr>
    </w:tbl>
    <w:p>
      <w:pPr>
        <w:autoSpaceDE w:val="0"/>
        <w:autoSpaceDN w:val="0"/>
        <w:adjustRightInd w:val="0"/>
        <w:spacing w:line="380" w:lineRule="exact"/>
        <w:rPr>
          <w:rFonts w:ascii="宋体" w:hAnsi="宋体" w:cs="宋体"/>
          <w:szCs w:val="22"/>
          <w:lang w:val="zh-CN"/>
        </w:rPr>
      </w:pPr>
      <w:r>
        <w:rPr>
          <w:rFonts w:hint="eastAsia" w:ascii="宋体" w:hAnsi="宋体" w:cs="宋体"/>
          <w:lang w:val="zh-CN"/>
        </w:rPr>
        <w:t>注：</w:t>
      </w:r>
      <w:r>
        <w:rPr>
          <w:rFonts w:hint="eastAsia" w:ascii="宋体" w:hAnsi="宋体" w:cs="宋体"/>
        </w:rPr>
        <w:t>1）</w:t>
      </w:r>
      <w:r>
        <w:rPr>
          <w:rFonts w:hint="eastAsia" w:ascii="宋体" w:hAnsi="宋体" w:cs="宋体"/>
          <w:lang w:val="zh-CN"/>
        </w:rPr>
        <w:t>表中只需填写“√”或“×”； 在结论栏中填写“合格”或“不合格”，其中有一项不合格作无效标处理。</w:t>
      </w:r>
      <w:r>
        <w:rPr>
          <w:rFonts w:hint="eastAsia" w:ascii="宋体" w:hAnsi="宋体" w:cs="宋体"/>
          <w:szCs w:val="22"/>
        </w:rPr>
        <w:t>2）</w:t>
      </w:r>
      <w:r>
        <w:rPr>
          <w:rFonts w:hint="eastAsia" w:ascii="宋体" w:hAnsi="宋体" w:cs="宋体"/>
          <w:szCs w:val="22"/>
          <w:lang w:val="zh-CN"/>
        </w:rPr>
        <w:t>供应商必须提供审查项目的全部内容资料，如提供资料不全或提供的资料不符合资格审查要求，则视作资格审查不合格，作无效投标处理。</w:t>
      </w:r>
    </w:p>
    <w:p>
      <w:pPr>
        <w:pStyle w:val="27"/>
        <w:spacing w:line="220" w:lineRule="exact"/>
        <w:rPr>
          <w:rFonts w:hAnsi="宋体" w:eastAsia="宋体"/>
          <w:b/>
          <w:bCs/>
          <w:sz w:val="21"/>
          <w:szCs w:val="21"/>
        </w:rPr>
      </w:pPr>
      <w:r>
        <w:rPr>
          <w:rFonts w:hint="eastAsia" w:hAnsi="宋体" w:eastAsia="宋体"/>
          <w:b/>
          <w:bCs/>
          <w:sz w:val="21"/>
          <w:szCs w:val="21"/>
        </w:rPr>
        <w:t>三、</w:t>
      </w:r>
      <w:r>
        <w:rPr>
          <w:rFonts w:hint="eastAsia" w:hAnsi="宋体" w:eastAsia="宋体"/>
          <w:b/>
          <w:sz w:val="21"/>
          <w:szCs w:val="21"/>
        </w:rPr>
        <w:t>商务技术文件</w:t>
      </w:r>
      <w:r>
        <w:rPr>
          <w:rFonts w:hint="eastAsia" w:hAnsi="宋体" w:eastAsia="宋体"/>
          <w:b/>
          <w:bCs/>
          <w:sz w:val="21"/>
          <w:szCs w:val="21"/>
        </w:rPr>
        <w:t>评审</w:t>
      </w:r>
      <w:r>
        <w:rPr>
          <w:rFonts w:hint="eastAsia" w:hAnsi="宋体" w:eastAsia="宋体"/>
          <w:b/>
          <w:sz w:val="21"/>
          <w:szCs w:val="21"/>
        </w:rPr>
        <w:t>（</w:t>
      </w:r>
      <w:r>
        <w:rPr>
          <w:rFonts w:hint="eastAsia" w:hAnsi="宋体" w:eastAsia="宋体"/>
          <w:b/>
          <w:sz w:val="21"/>
          <w:szCs w:val="21"/>
          <w:lang w:val="en-US" w:eastAsia="zh-CN"/>
        </w:rPr>
        <w:t>90</w:t>
      </w:r>
      <w:r>
        <w:rPr>
          <w:rFonts w:hAnsi="宋体" w:eastAsia="宋体"/>
          <w:b/>
          <w:sz w:val="21"/>
          <w:szCs w:val="21"/>
        </w:rPr>
        <w:t>分</w:t>
      </w:r>
      <w:r>
        <w:rPr>
          <w:rFonts w:hint="eastAsia" w:hAnsi="宋体" w:eastAsia="宋体"/>
          <w:b/>
          <w:sz w:val="21"/>
          <w:szCs w:val="21"/>
        </w:rPr>
        <w:t>）</w:t>
      </w:r>
    </w:p>
    <w:p>
      <w:pPr>
        <w:pStyle w:val="27"/>
        <w:adjustRightInd w:val="0"/>
        <w:snapToGrid w:val="0"/>
        <w:spacing w:before="120" w:after="120" w:line="220" w:lineRule="exact"/>
        <w:ind w:firstLine="413" w:firstLineChars="196"/>
        <w:rPr>
          <w:rFonts w:hAnsi="宋体" w:eastAsia="宋体"/>
          <w:b/>
          <w:sz w:val="21"/>
          <w:szCs w:val="21"/>
        </w:rPr>
      </w:pPr>
      <w:r>
        <w:rPr>
          <w:rFonts w:hint="eastAsia" w:hAnsi="宋体" w:eastAsia="宋体"/>
          <w:b/>
          <w:sz w:val="21"/>
          <w:szCs w:val="21"/>
        </w:rPr>
        <w:t>1、商务技术文件符合性审查</w:t>
      </w:r>
    </w:p>
    <w:p>
      <w:pPr>
        <w:pStyle w:val="27"/>
        <w:adjustRightInd w:val="0"/>
        <w:snapToGrid w:val="0"/>
        <w:spacing w:before="120" w:after="120" w:line="220" w:lineRule="exact"/>
        <w:ind w:firstLine="411" w:firstLineChars="196"/>
        <w:rPr>
          <w:rFonts w:hAnsi="宋体" w:eastAsia="宋体"/>
          <w:sz w:val="21"/>
          <w:szCs w:val="21"/>
        </w:rPr>
      </w:pPr>
      <w:r>
        <w:rPr>
          <w:rFonts w:hint="eastAsia" w:hAnsi="宋体" w:eastAsia="宋体"/>
          <w:sz w:val="21"/>
          <w:szCs w:val="21"/>
        </w:rPr>
        <w:t>符合性审查要求详见“第三章 供应商须知 （八）投标无效的情形”。</w:t>
      </w:r>
    </w:p>
    <w:p>
      <w:pPr>
        <w:pStyle w:val="27"/>
        <w:adjustRightInd w:val="0"/>
        <w:snapToGrid w:val="0"/>
        <w:spacing w:before="120" w:after="120" w:line="220" w:lineRule="exact"/>
        <w:ind w:firstLine="413" w:firstLineChars="196"/>
        <w:rPr>
          <w:rFonts w:hAnsi="宋体" w:eastAsia="宋体"/>
          <w:b/>
          <w:sz w:val="21"/>
          <w:szCs w:val="21"/>
        </w:rPr>
      </w:pPr>
      <w:r>
        <w:rPr>
          <w:rFonts w:hint="eastAsia" w:hAnsi="宋体" w:eastAsia="宋体"/>
          <w:b/>
          <w:sz w:val="21"/>
          <w:szCs w:val="21"/>
        </w:rPr>
        <w:t>2、商务技术文件详细评审</w:t>
      </w:r>
    </w:p>
    <w:p>
      <w:pPr>
        <w:pStyle w:val="27"/>
        <w:adjustRightInd w:val="0"/>
        <w:snapToGrid w:val="0"/>
        <w:spacing w:before="120" w:after="120" w:line="360" w:lineRule="auto"/>
        <w:jc w:val="center"/>
        <w:rPr>
          <w:rFonts w:hint="eastAsia" w:hAnsi="宋体" w:eastAsia="宋体"/>
          <w:b/>
          <w:sz w:val="21"/>
          <w:szCs w:val="21"/>
        </w:rPr>
      </w:pPr>
      <w:r>
        <w:rPr>
          <w:rFonts w:hint="eastAsia" w:hAnsi="宋体" w:eastAsia="宋体"/>
          <w:b/>
          <w:sz w:val="21"/>
          <w:szCs w:val="21"/>
        </w:rPr>
        <w:t>评审内容及</w:t>
      </w:r>
      <w:r>
        <w:rPr>
          <w:rFonts w:hAnsi="宋体" w:eastAsia="宋体"/>
          <w:b/>
          <w:sz w:val="21"/>
          <w:szCs w:val="21"/>
        </w:rPr>
        <w:t>评分</w:t>
      </w:r>
      <w:r>
        <w:rPr>
          <w:rFonts w:hint="eastAsia" w:hAnsi="宋体" w:eastAsia="宋体"/>
          <w:b/>
          <w:sz w:val="21"/>
          <w:szCs w:val="21"/>
        </w:rPr>
        <w:t>标准</w:t>
      </w:r>
    </w:p>
    <w:tbl>
      <w:tblPr>
        <w:tblStyle w:val="50"/>
        <w:tblpPr w:leftFromText="180" w:rightFromText="180" w:vertAnchor="text" w:horzAnchor="page" w:tblpX="1371" w:tblpY="222"/>
        <w:tblOverlap w:val="never"/>
        <w:tblW w:w="973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183"/>
        <w:gridCol w:w="6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7" w:type="dxa"/>
            <w:noWrap/>
            <w:vAlign w:val="center"/>
          </w:tcPr>
          <w:p>
            <w:pPr>
              <w:pStyle w:val="27"/>
              <w:snapToGrid w:val="0"/>
              <w:jc w:val="center"/>
              <w:rPr>
                <w:rFonts w:ascii="Times New Roman" w:hAnsi="Times New Roman" w:eastAsia="宋体"/>
                <w:b/>
                <w:sz w:val="21"/>
                <w:szCs w:val="21"/>
              </w:rPr>
            </w:pPr>
            <w:r>
              <w:rPr>
                <w:rFonts w:ascii="Times New Roman" w:hAnsi="Times New Roman" w:eastAsia="宋体"/>
                <w:b/>
                <w:sz w:val="21"/>
                <w:szCs w:val="21"/>
              </w:rPr>
              <w:t>评分项目</w:t>
            </w:r>
          </w:p>
        </w:tc>
        <w:tc>
          <w:tcPr>
            <w:tcW w:w="8183" w:type="dxa"/>
            <w:noWrap/>
            <w:vAlign w:val="center"/>
          </w:tcPr>
          <w:p>
            <w:pPr>
              <w:pStyle w:val="27"/>
              <w:snapToGrid w:val="0"/>
              <w:jc w:val="center"/>
              <w:rPr>
                <w:rFonts w:ascii="Times New Roman" w:hAnsi="Times New Roman" w:eastAsia="宋体"/>
                <w:b/>
                <w:sz w:val="21"/>
                <w:szCs w:val="21"/>
              </w:rPr>
            </w:pPr>
            <w:r>
              <w:rPr>
                <w:rFonts w:ascii="Times New Roman" w:hAnsi="Times New Roman" w:eastAsia="宋体"/>
                <w:b/>
                <w:sz w:val="21"/>
                <w:szCs w:val="21"/>
              </w:rPr>
              <w:t>评分细则</w:t>
            </w:r>
          </w:p>
        </w:tc>
        <w:tc>
          <w:tcPr>
            <w:tcW w:w="684" w:type="dxa"/>
            <w:noWrap/>
            <w:vAlign w:val="center"/>
          </w:tcPr>
          <w:p>
            <w:pPr>
              <w:pStyle w:val="27"/>
              <w:snapToGrid w:val="0"/>
              <w:jc w:val="center"/>
              <w:rPr>
                <w:rFonts w:ascii="Times New Roman" w:hAnsi="Times New Roman" w:eastAsia="宋体"/>
                <w:b/>
                <w:sz w:val="21"/>
                <w:szCs w:val="21"/>
              </w:rPr>
            </w:pPr>
            <w:r>
              <w:rPr>
                <w:rFonts w:ascii="Times New Roman" w:hAnsi="Times New Roman" w:eastAsia="宋体"/>
                <w:b/>
                <w:sz w:val="21"/>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履约经验类似业绩</w:t>
            </w:r>
          </w:p>
        </w:tc>
        <w:tc>
          <w:tcPr>
            <w:tcW w:w="8183" w:type="dxa"/>
            <w:noWrap/>
            <w:vAlign w:val="center"/>
          </w:tcPr>
          <w:p>
            <w:pPr>
              <w:spacing w:line="40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投标人自2019年1月1日（含）至投标截止时间止（以合同签订时间为准），承接过森林防火、国土监测等视频智能分析项目的，每个得1分，本项最高得1分。</w:t>
            </w:r>
          </w:p>
          <w:p>
            <w:pPr>
              <w:spacing w:line="40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注：提供合同扫描件（加盖投标人公章）计分；合同中须反映项目名称、签订时间、项目内容。若合同中不能反映上述内容，投标人须提供其他证明材料。</w:t>
            </w:r>
          </w:p>
        </w:tc>
        <w:tc>
          <w:tcPr>
            <w:tcW w:w="68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noWrap/>
            <w:vAlign w:val="center"/>
          </w:tcPr>
          <w:p>
            <w:pPr>
              <w:adjustRightInd w:val="0"/>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安装位置要求</w:t>
            </w:r>
          </w:p>
          <w:p>
            <w:pPr>
              <w:adjustRightInd w:val="0"/>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8183" w:type="dxa"/>
            <w:noWrap/>
            <w:vAlign w:val="center"/>
          </w:tcPr>
          <w:p>
            <w:pPr>
              <w:pStyle w:val="27"/>
              <w:snapToGrid w:val="0"/>
              <w:spacing w:line="40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标的区域拟建高位监控点位的载体需满足以下要求，已有安装载体提供权属证明或授权使用证明:新建载体需承诺书并逐点提供详细建设方案《建设方案内容须包含但不限于载体点位、挂载建设图纸、防雷接地等内容。情况评分：每提供一个得0.5分，本项最高得21分。要求所处点位和载体高度可基本覆盖周边2-3公里范围区域，且每处具备供电接入条件。注：提供以上载体产权证明或者授权使用文件或者承诺书扫描件（加盖投标人公章）。</w:t>
            </w:r>
          </w:p>
        </w:tc>
        <w:tc>
          <w:tcPr>
            <w:tcW w:w="68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0-21分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67" w:type="dxa"/>
            <w:noWrap/>
            <w:vAlign w:val="center"/>
          </w:tcPr>
          <w:p>
            <w:pPr>
              <w:jc w:val="center"/>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设备性能指标</w:t>
            </w:r>
          </w:p>
          <w:p>
            <w:pPr>
              <w:jc w:val="center"/>
              <w:outlineLvl w:val="0"/>
              <w:rPr>
                <w:rFonts w:hint="eastAsia" w:ascii="Times New Roman" w:hAnsi="Times New Roman" w:eastAsia="宋体" w:cs="Times New Roman"/>
                <w:kern w:val="2"/>
                <w:sz w:val="21"/>
                <w:szCs w:val="21"/>
                <w:lang w:val="en-US" w:eastAsia="zh-CN" w:bidi="ar-SA"/>
              </w:rPr>
            </w:pPr>
          </w:p>
        </w:tc>
        <w:tc>
          <w:tcPr>
            <w:tcW w:w="8183"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根据投标人提供的技术参数偏离表及采购需求功能要求中标“★”参数的响应情况进行评分：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标“★”的技术参数每满足一项，得2分，本项最高得12分。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注：功能要求中要求提供检测报告等其他证明材料的，未提供的视为负偏离。</w:t>
            </w:r>
          </w:p>
        </w:tc>
        <w:tc>
          <w:tcPr>
            <w:tcW w:w="68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noWrap/>
            <w:vAlign w:val="center"/>
          </w:tcPr>
          <w:p>
            <w:pPr>
              <w:jc w:val="center"/>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项目实施方案</w:t>
            </w:r>
          </w:p>
          <w:p>
            <w:pPr>
              <w:jc w:val="center"/>
              <w:outlineLvl w:val="0"/>
              <w:rPr>
                <w:rFonts w:hint="eastAsia" w:ascii="Times New Roman" w:hAnsi="Times New Roman" w:eastAsia="宋体" w:cs="Times New Roman"/>
                <w:kern w:val="2"/>
                <w:sz w:val="21"/>
                <w:szCs w:val="21"/>
                <w:lang w:val="en-US" w:eastAsia="zh-CN" w:bidi="ar-SA"/>
              </w:rPr>
            </w:pPr>
          </w:p>
        </w:tc>
        <w:tc>
          <w:tcPr>
            <w:tcW w:w="8183"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根据投标人提供的项目实施方案进行打分：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投标人项目实施方案客观、合理、完整，有操作性和针对性，总体方案中分析和阐述的角度新颖的得8分；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投标人项目实施方案较普通，基本满足招标要求，总体方案中分析和阐述有所欠缺的得5分；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投标人项目实施方案粗糙、不甚合理，缺乏操作性和针对性，总体方案中分析和阐述内容不完整或发现有明显套用其他项目的内容的得3分；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未提及此项不得分。</w:t>
            </w:r>
          </w:p>
        </w:tc>
        <w:tc>
          <w:tcPr>
            <w:tcW w:w="68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vMerge w:val="restart"/>
            <w:noWrap/>
            <w:vAlign w:val="center"/>
          </w:tcPr>
          <w:p>
            <w:pPr>
              <w:jc w:val="center"/>
              <w:outlineLvl w:val="0"/>
              <w:rPr>
                <w:rFonts w:hint="eastAsia" w:ascii="Times New Roman" w:hAnsi="Times New Roman" w:eastAsia="宋体" w:cs="Times New Roman"/>
                <w:kern w:val="2"/>
                <w:sz w:val="21"/>
                <w:szCs w:val="21"/>
                <w:lang w:val="en-US" w:eastAsia="zh-CN" w:bidi="ar-SA"/>
              </w:rPr>
            </w:pPr>
          </w:p>
          <w:p>
            <w:pPr>
              <w:jc w:val="center"/>
              <w:outlineLvl w:val="0"/>
              <w:rPr>
                <w:rFonts w:hint="eastAsia" w:ascii="Times New Roman" w:hAnsi="Times New Roman" w:eastAsia="宋体" w:cs="Times New Roman"/>
                <w:kern w:val="2"/>
                <w:sz w:val="21"/>
                <w:szCs w:val="21"/>
                <w:lang w:val="en-US" w:eastAsia="zh-CN" w:bidi="ar-SA"/>
              </w:rPr>
            </w:pPr>
          </w:p>
          <w:p>
            <w:pPr>
              <w:jc w:val="center"/>
              <w:outlineLvl w:val="0"/>
              <w:rPr>
                <w:rFonts w:hint="eastAsia" w:ascii="Times New Roman" w:hAnsi="Times New Roman" w:eastAsia="宋体" w:cs="Times New Roman"/>
                <w:kern w:val="2"/>
                <w:sz w:val="21"/>
                <w:szCs w:val="21"/>
                <w:lang w:val="en-US" w:eastAsia="zh-CN" w:bidi="ar-SA"/>
              </w:rPr>
            </w:pPr>
          </w:p>
          <w:p>
            <w:pPr>
              <w:jc w:val="center"/>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平台功能</w:t>
            </w:r>
          </w:p>
          <w:p>
            <w:pPr>
              <w:jc w:val="center"/>
              <w:outlineLvl w:val="0"/>
              <w:rPr>
                <w:rFonts w:hint="eastAsia" w:ascii="Times New Roman" w:hAnsi="Times New Roman" w:eastAsia="宋体" w:cs="Times New Roman"/>
                <w:kern w:val="2"/>
                <w:sz w:val="21"/>
                <w:szCs w:val="21"/>
                <w:lang w:val="en-US" w:eastAsia="zh-CN" w:bidi="ar-SA"/>
              </w:rPr>
            </w:pPr>
          </w:p>
        </w:tc>
        <w:tc>
          <w:tcPr>
            <w:tcW w:w="8183"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对施工车辆、运输车辆、新建板房、土堆堆放等多种疑似违法违规行为能够进行实时识别并在系统平台实时产生预警，显示实时预警位置及时间。</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提供上述违法行为算法每满足一项得2分，满分8分。</w:t>
            </w:r>
          </w:p>
        </w:tc>
        <w:tc>
          <w:tcPr>
            <w:tcW w:w="684" w:type="dxa"/>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vMerge w:val="continue"/>
            <w:noWrap/>
            <w:vAlign w:val="center"/>
          </w:tcPr>
          <w:p>
            <w:pPr>
              <w:pStyle w:val="18"/>
              <w:spacing w:line="380" w:lineRule="exact"/>
              <w:jc w:val="center"/>
              <w:rPr>
                <w:rFonts w:hint="eastAsia" w:ascii="Times New Roman" w:hAnsi="Times New Roman" w:eastAsia="宋体" w:cs="Times New Roman"/>
                <w:kern w:val="2"/>
                <w:sz w:val="21"/>
                <w:szCs w:val="21"/>
                <w:lang w:val="en-US" w:eastAsia="zh-CN" w:bidi="ar-SA"/>
              </w:rPr>
            </w:pPr>
          </w:p>
        </w:tc>
        <w:tc>
          <w:tcPr>
            <w:tcW w:w="8183"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前端视频中叠加图斑，能够将图斑图层添加进视频监控实时画面中；在视频监控画面中显示图层边界范围；视频中图斑可属性预览；能够在视频监控画面中显示图斑图层的属性信息。提供上述功能满足一项得2分，满分8分。</w:t>
            </w:r>
          </w:p>
        </w:tc>
        <w:tc>
          <w:tcPr>
            <w:tcW w:w="684" w:type="dxa"/>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0-8分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vMerge w:val="continue"/>
            <w:noWrap/>
            <w:vAlign w:val="center"/>
          </w:tcPr>
          <w:p>
            <w:pPr>
              <w:pStyle w:val="18"/>
              <w:spacing w:line="380" w:lineRule="exact"/>
              <w:jc w:val="center"/>
              <w:rPr>
                <w:rFonts w:hint="eastAsia" w:ascii="Times New Roman" w:hAnsi="Times New Roman" w:eastAsia="宋体" w:cs="Times New Roman"/>
                <w:kern w:val="2"/>
                <w:sz w:val="21"/>
                <w:szCs w:val="21"/>
                <w:lang w:val="en-US" w:eastAsia="zh-CN" w:bidi="ar-SA"/>
              </w:rPr>
            </w:pPr>
          </w:p>
        </w:tc>
        <w:tc>
          <w:tcPr>
            <w:tcW w:w="8183"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支持在平台中测量地图选定两点距离；选定图形面积；具备地找视频功能，在视频鹰眼图中，点击视频附近地图位置，摄像机能自动旋转至该区域，提供上述违法行为算法每满足一项得3分，满分9分。</w:t>
            </w:r>
          </w:p>
        </w:tc>
        <w:tc>
          <w:tcPr>
            <w:tcW w:w="684" w:type="dxa"/>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0-9分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vMerge w:val="continue"/>
            <w:noWrap/>
            <w:vAlign w:val="center"/>
          </w:tcPr>
          <w:p>
            <w:pPr>
              <w:pStyle w:val="18"/>
              <w:spacing w:line="380" w:lineRule="exact"/>
              <w:jc w:val="center"/>
              <w:rPr>
                <w:rFonts w:hint="eastAsia" w:ascii="Times New Roman" w:hAnsi="Times New Roman" w:eastAsia="宋体" w:cs="Times New Roman"/>
                <w:kern w:val="2"/>
                <w:sz w:val="21"/>
                <w:szCs w:val="21"/>
                <w:lang w:val="en-US" w:eastAsia="zh-CN" w:bidi="ar-SA"/>
              </w:rPr>
            </w:pPr>
          </w:p>
        </w:tc>
        <w:tc>
          <w:tcPr>
            <w:tcW w:w="8183"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平台数据需具备打通并融合至省域空间治理系统条件。满足上述功能的得5分，无此功能的不得分。</w:t>
            </w:r>
          </w:p>
        </w:tc>
        <w:tc>
          <w:tcPr>
            <w:tcW w:w="684" w:type="dxa"/>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noWrap/>
            <w:vAlign w:val="center"/>
          </w:tcPr>
          <w:p>
            <w:pPr>
              <w:pStyle w:val="18"/>
              <w:spacing w:line="380" w:lineRule="exact"/>
              <w:jc w:val="center"/>
              <w:rPr>
                <w:rFonts w:hint="eastAsia" w:ascii="Times New Roman" w:hAnsi="Times New Roman" w:eastAsia="宋体" w:cs="Times New Roman"/>
                <w:kern w:val="2"/>
                <w:sz w:val="21"/>
                <w:szCs w:val="21"/>
                <w:lang w:val="en-US" w:eastAsia="zh-CN" w:bidi="ar-SA"/>
              </w:rPr>
            </w:pPr>
          </w:p>
        </w:tc>
        <w:tc>
          <w:tcPr>
            <w:tcW w:w="8867" w:type="dxa"/>
            <w:gridSpan w:val="2"/>
            <w:noWrap/>
            <w:vAlign w:val="center"/>
          </w:tcPr>
          <w:p>
            <w:pPr>
              <w:jc w:val="both"/>
              <w:rPr>
                <w:rFonts w:hint="eastAsia" w:ascii="Times New Roman" w:hAnsi="Times New Roman" w:eastAsia="宋体" w:cs="Times New Roman"/>
                <w:kern w:val="2"/>
                <w:sz w:val="21"/>
                <w:szCs w:val="21"/>
                <w:lang w:val="en-US" w:eastAsia="zh-CN" w:bidi="ar-SA"/>
              </w:rPr>
            </w:pPr>
            <w:r>
              <w:rPr>
                <w:rFonts w:hint="eastAsia" w:ascii="宋体" w:hAnsi="宋体" w:cs="宋体"/>
                <w:b/>
                <w:bCs/>
                <w:szCs w:val="21"/>
              </w:rPr>
              <w:t>注：①以上【平台功能】投标人需针对系统需求情况提供功能截图，未提供不得分。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67" w:type="dxa"/>
            <w:noWrap/>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供电保障能力</w:t>
            </w:r>
          </w:p>
        </w:tc>
        <w:tc>
          <w:tcPr>
            <w:tcW w:w="8183" w:type="dxa"/>
            <w:noWrap/>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具备前置摄像机的电源保障能力，能够在市电中断的情况下仍旧维持监控设备的正常运行。承诺电源保障能力≥10小时的得4分；承诺电源保障能力≥6小时的得2分；承诺电源保障能力≥4小时的得1分；小于4小时的不得分。</w:t>
            </w:r>
          </w:p>
        </w:tc>
        <w:tc>
          <w:tcPr>
            <w:tcW w:w="684" w:type="dxa"/>
            <w:noWrap/>
            <w:vAlign w:val="center"/>
          </w:tcPr>
          <w:p>
            <w:pPr>
              <w:pStyle w:val="27"/>
              <w:snapToGrid w:val="0"/>
              <w:spacing w:line="40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noWrap/>
            <w:vAlign w:val="center"/>
          </w:tcPr>
          <w:p>
            <w:pPr>
              <w:spacing w:before="24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质量保证措施</w:t>
            </w:r>
          </w:p>
        </w:tc>
        <w:tc>
          <w:tcPr>
            <w:tcW w:w="8183" w:type="dxa"/>
            <w:noWrap/>
            <w:vAlign w:val="center"/>
          </w:tcPr>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根据投标人提供的质量保证措施进行打分：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投标人针对本项目制定的质量保证和补救措施内容完整、充实，科学合理、可操作性强的得7分；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投标人针对本项目制定的质量保证和补救措施基本符合招标要求，内容较完整、可操作性较强但有所欠缺的得4分；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投标人针对本项目制定的质量保证和补救措施内容过于简单，缺乏针对性的得2分；</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未提及此项不得分。</w:t>
            </w:r>
          </w:p>
        </w:tc>
        <w:tc>
          <w:tcPr>
            <w:tcW w:w="68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0-7分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67" w:type="dxa"/>
            <w:noWrap/>
            <w:vAlign w:val="center"/>
          </w:tcPr>
          <w:p>
            <w:pPr>
              <w:jc w:val="center"/>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en-US" w:eastAsia="zh-CN" w:bidi="ar-SA"/>
              </w:rPr>
              <w:t>售后服务</w:t>
            </w:r>
          </w:p>
        </w:tc>
        <w:tc>
          <w:tcPr>
            <w:tcW w:w="8183" w:type="dxa"/>
            <w:noWrap/>
            <w:vAlign w:val="center"/>
          </w:tcPr>
          <w:p>
            <w:pPr>
              <w:spacing w:line="380" w:lineRule="exact"/>
              <w:rPr>
                <w:rFonts w:hint="eastAsia" w:ascii="Times New Roman" w:hAnsi="Times New Roman" w:eastAsia="宋体" w:cs="Times New Roman"/>
                <w:kern w:val="2"/>
                <w:sz w:val="21"/>
                <w:szCs w:val="21"/>
                <w:lang w:val="en-US" w:eastAsia="zh-CN" w:bidi="ar-SA"/>
              </w:rPr>
            </w:pPr>
            <w:bookmarkStart w:id="43" w:name="_GoBack"/>
            <w:r>
              <w:rPr>
                <w:rFonts w:hint="eastAsia" w:ascii="Times New Roman" w:hAnsi="Times New Roman" w:eastAsia="宋体" w:cs="Times New Roman"/>
                <w:kern w:val="2"/>
                <w:sz w:val="21"/>
                <w:szCs w:val="21"/>
                <w:lang w:val="en-US" w:eastAsia="zh-CN" w:bidi="ar-SA"/>
              </w:rPr>
              <w:t>根据投标人提供的售后服务承诺的技术支持、服务响应时间、应急响应措施、售后维护机构和人员、备品备件等方面进行打分：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售后服务方案完善、承诺响应时效短，应急措施科学，能确保问题得到快速的解除，不影响正常使用，备品备件充足的得7分；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方案基本可行，响应时效、应急措施较合理，基本能保障采购人工作正常进行，备品备件尚可的得4分；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方案粗糙，响应时效、应急措施欠佳，备品备件欠缺的得2分；</w:t>
            </w:r>
          </w:p>
          <w:p>
            <w:pPr>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en-US" w:eastAsia="zh-CN" w:bidi="ar-SA"/>
              </w:rPr>
              <w:t>未提及此项不得分。</w:t>
            </w:r>
            <w:bookmarkEnd w:id="43"/>
          </w:p>
        </w:tc>
        <w:tc>
          <w:tcPr>
            <w:tcW w:w="68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0-7分</w:t>
            </w:r>
          </w:p>
        </w:tc>
      </w:tr>
    </w:tbl>
    <w:p>
      <w:pPr>
        <w:pStyle w:val="27"/>
        <w:adjustRightInd w:val="0"/>
        <w:snapToGrid w:val="0"/>
        <w:spacing w:before="120" w:after="120"/>
        <w:ind w:firstLine="210" w:firstLineChars="100"/>
        <w:rPr>
          <w:rFonts w:hAnsi="宋体" w:eastAsia="宋体"/>
          <w:sz w:val="21"/>
          <w:szCs w:val="21"/>
        </w:rPr>
      </w:pPr>
      <w:r>
        <w:rPr>
          <w:rFonts w:hint="eastAsia" w:ascii="Times New Roman" w:hAnsi="Times New Roman" w:eastAsia="宋体" w:cs="Times New Roman"/>
          <w:kern w:val="2"/>
          <w:sz w:val="21"/>
          <w:szCs w:val="21"/>
          <w:lang w:val="en-US" w:eastAsia="zh-CN" w:bidi="ar-SA"/>
        </w:rPr>
        <w:t>注1、评标专家打分保留一位小数，不存在四舍五入。</w:t>
      </w:r>
    </w:p>
    <w:p>
      <w:pPr>
        <w:pStyle w:val="27"/>
        <w:adjustRightInd w:val="0"/>
        <w:snapToGrid w:val="0"/>
        <w:spacing w:before="120" w:after="120"/>
        <w:ind w:firstLine="210" w:firstLineChars="100"/>
        <w:rPr>
          <w:rFonts w:hAnsi="宋体"/>
          <w:b/>
        </w:rPr>
      </w:pPr>
      <w:r>
        <w:rPr>
          <w:rFonts w:hint="eastAsia" w:hAnsi="宋体" w:eastAsia="宋体"/>
          <w:sz w:val="21"/>
          <w:szCs w:val="21"/>
        </w:rPr>
        <w:t>注2、各项分值=评标委员会所有成员评分合计数/评标委员会组成人员数，得分保留小数点后二位，第三位四舍五入。</w:t>
      </w:r>
    </w:p>
    <w:p>
      <w:pPr>
        <w:snapToGrid w:val="0"/>
        <w:spacing w:line="360" w:lineRule="auto"/>
        <w:ind w:firstLine="413" w:firstLineChars="196"/>
        <w:rPr>
          <w:rFonts w:ascii="宋体" w:hAnsi="宋体"/>
          <w:b/>
          <w:bCs/>
          <w:szCs w:val="21"/>
        </w:rPr>
      </w:pPr>
      <w:r>
        <w:rPr>
          <w:rFonts w:hint="eastAsia" w:ascii="宋体" w:hAnsi="宋体"/>
          <w:b/>
        </w:rPr>
        <w:t>四、</w:t>
      </w:r>
      <w:r>
        <w:rPr>
          <w:rFonts w:hint="eastAsia" w:ascii="宋体" w:hAnsi="宋体"/>
          <w:b/>
          <w:bCs/>
        </w:rPr>
        <w:t>投标报价文件评审</w:t>
      </w:r>
      <w:r>
        <w:rPr>
          <w:rFonts w:hint="eastAsia" w:ascii="宋体" w:hAnsi="宋体"/>
          <w:b/>
        </w:rPr>
        <w:t>（</w:t>
      </w:r>
      <w:r>
        <w:rPr>
          <w:rFonts w:hint="eastAsia" w:ascii="宋体" w:hAnsi="宋体"/>
          <w:b/>
          <w:lang w:val="en-US" w:eastAsia="zh-CN"/>
        </w:rPr>
        <w:t>10</w:t>
      </w:r>
      <w:r>
        <w:rPr>
          <w:rFonts w:ascii="宋体" w:hAnsi="宋体"/>
          <w:b/>
        </w:rPr>
        <w:t>分</w:t>
      </w:r>
      <w:r>
        <w:rPr>
          <w:rFonts w:hint="eastAsia" w:ascii="宋体" w:hAnsi="宋体"/>
          <w:b/>
        </w:rPr>
        <w:t>）</w:t>
      </w:r>
    </w:p>
    <w:p>
      <w:pPr>
        <w:snapToGrid w:val="0"/>
        <w:spacing w:line="360" w:lineRule="auto"/>
        <w:ind w:right="-506" w:rightChars="-241" w:firstLine="405"/>
        <w:jc w:val="left"/>
        <w:rPr>
          <w:rFonts w:ascii="宋体" w:hAnsi="宋体"/>
          <w:color w:val="000000"/>
          <w:szCs w:val="21"/>
        </w:rPr>
      </w:pPr>
      <w:r>
        <w:rPr>
          <w:rFonts w:hint="eastAsia" w:ascii="宋体" w:hAnsi="宋体"/>
          <w:szCs w:val="21"/>
        </w:rPr>
        <w:t>1.</w:t>
      </w:r>
      <w:r>
        <w:rPr>
          <w:rFonts w:hint="eastAsia" w:ascii="宋体" w:hAnsi="宋体"/>
          <w:color w:val="000000"/>
          <w:szCs w:val="21"/>
        </w:rPr>
        <w:t>供应商的投标报价不得超过采购人设定的最高限价 (本项目最高限价</w:t>
      </w:r>
      <w:r>
        <w:rPr>
          <w:rFonts w:hint="eastAsia" w:ascii="宋体" w:hAnsi="宋体"/>
          <w:color w:val="000000"/>
          <w:szCs w:val="21"/>
          <w:lang w:val="en-US" w:eastAsia="zh-CN"/>
        </w:rPr>
        <w:t>130</w:t>
      </w:r>
      <w:r>
        <w:rPr>
          <w:rFonts w:hint="eastAsia" w:ascii="宋体" w:hAnsi="宋体"/>
          <w:color w:val="000000"/>
          <w:szCs w:val="21"/>
        </w:rPr>
        <w:t>万元</w:t>
      </w:r>
      <w:r>
        <w:rPr>
          <w:rFonts w:hint="eastAsia" w:hAnsi="宋体" w:cs="宋体"/>
        </w:rPr>
        <w:t>），否则作无效标处理</w:t>
      </w:r>
      <w:r>
        <w:rPr>
          <w:rFonts w:hint="eastAsia" w:ascii="宋体" w:hAnsi="宋体"/>
          <w:color w:val="000000"/>
          <w:szCs w:val="21"/>
        </w:rPr>
        <w:t>。</w:t>
      </w:r>
    </w:p>
    <w:p>
      <w:pPr>
        <w:snapToGrid w:val="0"/>
        <w:spacing w:line="360" w:lineRule="auto"/>
        <w:ind w:firstLine="420"/>
      </w:pPr>
      <w:r>
        <w:rPr>
          <w:rFonts w:hint="eastAsia" w:ascii="宋体" w:hAnsi="宋体"/>
          <w:color w:val="000000"/>
          <w:szCs w:val="21"/>
        </w:rPr>
        <w:t>2.</w:t>
      </w:r>
      <w:r>
        <w:rPr>
          <w:rFonts w:hint="eastAsia" w:ascii="宋体" w:hAnsi="宋体" w:cs="宋体"/>
        </w:rPr>
        <w:t xml:space="preserve"> 分析总报价及各个分项报价是否合理、报价范围是否完整、有否重大错漏项。如评标委员会一致认为最低投标报价或某些分项明显不合理，有降低质量、不能诚信履约或有</w:t>
      </w:r>
      <w:r>
        <w:rPr>
          <w:rFonts w:hint="eastAsia" w:ascii="宋体" w:hAnsi="宋体"/>
          <w:szCs w:val="21"/>
        </w:rPr>
        <w:t>恶性的低价竞争</w:t>
      </w:r>
      <w:r>
        <w:rPr>
          <w:rFonts w:hint="eastAsia" w:ascii="宋体" w:hAnsi="宋体" w:cs="宋体"/>
        </w:rPr>
        <w:t>的可能时，评标委员会有权通知投标方限期进行解释。如投标方未在规定期限内做出解释，或所作解释不合理，经评标委员会取得一致意见后，可确定该投标为无效报价。无效标和超过预算的投标报价不进入报价分和总分的计算，也不作为评标基准价的计算内容。</w:t>
      </w:r>
    </w:p>
    <w:p>
      <w:pPr>
        <w:snapToGrid w:val="0"/>
        <w:spacing w:line="360" w:lineRule="auto"/>
        <w:ind w:firstLine="420" w:firstLineChars="200"/>
        <w:rPr>
          <w:rFonts w:ascii="宋体" w:hAnsi="宋体"/>
          <w:szCs w:val="21"/>
        </w:rPr>
      </w:pPr>
      <w:r>
        <w:rPr>
          <w:rFonts w:hint="eastAsia" w:ascii="宋体" w:hAnsi="宋体"/>
          <w:szCs w:val="21"/>
        </w:rPr>
        <w:t>3．价格分采用低价优先法计算，即满足采购文件要求且投标价格最低的投标报价为评标基准价，其他投标方的价格分按照下列公式计算：</w:t>
      </w:r>
    </w:p>
    <w:p>
      <w:pPr>
        <w:snapToGrid w:val="0"/>
        <w:spacing w:line="360" w:lineRule="auto"/>
        <w:ind w:firstLine="420"/>
        <w:jc w:val="left"/>
        <w:rPr>
          <w:rFonts w:cs="宋体"/>
          <w:szCs w:val="21"/>
        </w:rPr>
      </w:pPr>
      <w:r>
        <w:rPr>
          <w:rFonts w:hint="eastAsia" w:cs="宋体"/>
          <w:szCs w:val="21"/>
        </w:rPr>
        <w:t>投标报价得分＝（评标基准价</w:t>
      </w:r>
      <w:r>
        <w:rPr>
          <w:rFonts w:cs="宋体"/>
          <w:szCs w:val="21"/>
        </w:rPr>
        <w:t>/</w:t>
      </w:r>
      <w:r>
        <w:rPr>
          <w:rFonts w:hint="eastAsia" w:cs="宋体"/>
          <w:szCs w:val="21"/>
        </w:rPr>
        <w:t>评标价）×</w:t>
      </w:r>
      <w:r>
        <w:rPr>
          <w:rFonts w:hint="eastAsia" w:cs="宋体"/>
          <w:szCs w:val="21"/>
          <w:lang w:val="en-US" w:eastAsia="zh-CN"/>
        </w:rPr>
        <w:t>10</w:t>
      </w:r>
      <w:r>
        <w:rPr>
          <w:rFonts w:hint="eastAsia" w:cs="宋体"/>
          <w:szCs w:val="21"/>
        </w:rPr>
        <w:t>分</w:t>
      </w:r>
    </w:p>
    <w:p>
      <w:pPr>
        <w:pStyle w:val="27"/>
        <w:adjustRightInd w:val="0"/>
        <w:snapToGrid w:val="0"/>
        <w:spacing w:before="120" w:after="120" w:line="360" w:lineRule="auto"/>
        <w:ind w:firstLine="420" w:firstLineChars="200"/>
        <w:rPr>
          <w:rFonts w:hAnsi="宋体" w:eastAsia="宋体"/>
          <w:sz w:val="21"/>
          <w:szCs w:val="21"/>
        </w:rPr>
      </w:pPr>
      <w:r>
        <w:rPr>
          <w:rFonts w:hint="eastAsia" w:hAnsi="宋体" w:eastAsia="宋体"/>
          <w:sz w:val="21"/>
          <w:szCs w:val="21"/>
        </w:rPr>
        <w:t>各供应商投标报价得分保留小数点后二位，第三位四舍五</w:t>
      </w:r>
      <w:r>
        <w:rPr>
          <w:rFonts w:hint="eastAsia" w:hAnsi="宋体" w:eastAsia="宋体"/>
          <w:sz w:val="21"/>
          <w:szCs w:val="21"/>
          <w:lang w:val="en-US" w:eastAsia="zh-CN"/>
        </w:rPr>
        <w:t>入</w:t>
      </w:r>
      <w:r>
        <w:rPr>
          <w:rFonts w:hint="eastAsia" w:hAnsi="宋体" w:eastAsia="宋体"/>
          <w:sz w:val="21"/>
          <w:szCs w:val="21"/>
        </w:rPr>
        <w:t>。</w:t>
      </w:r>
    </w:p>
    <w:bookmarkEnd w:id="5"/>
    <w:bookmarkEnd w:id="6"/>
    <w:p>
      <w:pPr>
        <w:snapToGrid w:val="0"/>
        <w:spacing w:beforeLines="50" w:afterLines="50"/>
        <w:ind w:firstLine="3213" w:firstLineChars="1000"/>
        <w:rPr>
          <w:rFonts w:ascii="黑体" w:hAnsi="黑体" w:eastAsia="黑体"/>
          <w:b/>
          <w:sz w:val="32"/>
          <w:szCs w:val="32"/>
        </w:rPr>
        <w:sectPr>
          <w:footerReference r:id="rId8" w:type="first"/>
          <w:footerReference r:id="rId7" w:type="default"/>
          <w:pgSz w:w="11906" w:h="16838"/>
          <w:pgMar w:top="851" w:right="1134" w:bottom="867" w:left="1230" w:header="851" w:footer="794" w:gutter="0"/>
          <w:pgNumType w:start="1"/>
          <w:cols w:space="720" w:num="1"/>
          <w:titlePg/>
          <w:docGrid w:type="lines" w:linePitch="312" w:charSpace="0"/>
        </w:sectPr>
      </w:pPr>
    </w:p>
    <w:p>
      <w:pPr>
        <w:pStyle w:val="18"/>
      </w:pPr>
    </w:p>
    <w:p>
      <w:pPr>
        <w:snapToGrid w:val="0"/>
        <w:spacing w:beforeLines="50" w:afterLines="50"/>
        <w:ind w:firstLine="3213" w:firstLineChars="1000"/>
        <w:rPr>
          <w:rFonts w:ascii="黑体" w:hAnsi="黑体" w:eastAsia="黑体"/>
          <w:b/>
          <w:sz w:val="32"/>
          <w:szCs w:val="32"/>
        </w:rPr>
      </w:pPr>
      <w:r>
        <w:rPr>
          <w:rFonts w:hint="eastAsia" w:ascii="黑体" w:hAnsi="黑体" w:eastAsia="黑体"/>
          <w:b/>
          <w:sz w:val="32"/>
          <w:szCs w:val="32"/>
        </w:rPr>
        <w:t>第五章  合同主要条款</w:t>
      </w:r>
    </w:p>
    <w:p>
      <w:pPr>
        <w:snapToGrid w:val="0"/>
        <w:spacing w:line="360" w:lineRule="auto"/>
        <w:ind w:firstLine="420" w:firstLineChars="200"/>
        <w:rPr>
          <w:rFonts w:ascii="宋体" w:hAnsi="宋体"/>
          <w:szCs w:val="21"/>
        </w:rPr>
      </w:pPr>
    </w:p>
    <w:p>
      <w:pPr>
        <w:jc w:val="center"/>
        <w:rPr>
          <w:rFonts w:ascii="黑体" w:hAnsi="宋体" w:eastAsia="黑体"/>
          <w:sz w:val="30"/>
          <w:szCs w:val="30"/>
        </w:rPr>
      </w:pPr>
    </w:p>
    <w:p>
      <w:pPr>
        <w:pStyle w:val="30"/>
        <w:spacing w:line="360" w:lineRule="auto"/>
        <w:ind w:right="-341" w:firstLine="0" w:firstLineChars="0"/>
        <w:jc w:val="center"/>
        <w:rPr>
          <w:rFonts w:ascii="Times New Roman" w:hAnsi="Times New Roman"/>
        </w:rPr>
      </w:pPr>
      <w:r>
        <w:rPr>
          <w:rFonts w:ascii="Times New Roman" w:hAnsi="Times New Roman"/>
        </w:rPr>
        <w:t>（</w:t>
      </w:r>
      <w:r>
        <w:rPr>
          <w:rFonts w:hint="eastAsia" w:ascii="Times New Roman" w:hAnsi="Times New Roman"/>
        </w:rPr>
        <w:t>注：</w:t>
      </w:r>
      <w:r>
        <w:rPr>
          <w:rFonts w:hint="eastAsia" w:ascii="Times New Roman" w:hAnsi="Times New Roman"/>
          <w:szCs w:val="22"/>
        </w:rPr>
        <w:t>1、</w:t>
      </w:r>
      <w:r>
        <w:rPr>
          <w:rFonts w:ascii="Times New Roman" w:hAnsi="Times New Roman"/>
          <w:szCs w:val="22"/>
        </w:rPr>
        <w:t>此合同仅供参考,以最终双方签订的合同为准</w:t>
      </w:r>
      <w:r>
        <w:rPr>
          <w:rFonts w:hint="eastAsia" w:ascii="Times New Roman" w:hAnsi="Times New Roman"/>
          <w:szCs w:val="22"/>
        </w:rPr>
        <w:t>。</w:t>
      </w:r>
      <w:r>
        <w:rPr>
          <w:rFonts w:ascii="Times New Roman" w:hAnsi="Times New Roman"/>
          <w:szCs w:val="22"/>
        </w:rPr>
        <w:t>）</w:t>
      </w:r>
    </w:p>
    <w:p>
      <w:pPr>
        <w:spacing w:afterLines="10" w:line="360" w:lineRule="auto"/>
        <w:jc w:val="center"/>
        <w:rPr>
          <w:b/>
          <w:bCs/>
          <w:sz w:val="84"/>
          <w:szCs w:val="84"/>
        </w:rPr>
      </w:pPr>
      <w:r>
        <w:rPr>
          <w:rFonts w:hint="eastAsia"/>
          <w:b/>
          <w:bCs/>
          <w:sz w:val="84"/>
          <w:szCs w:val="84"/>
          <w:lang w:val="en-US" w:eastAsia="zh-CN"/>
        </w:rPr>
        <w:t>服  务</w:t>
      </w:r>
      <w:r>
        <w:rPr>
          <w:rFonts w:hint="eastAsia"/>
          <w:b/>
          <w:bCs/>
          <w:sz w:val="84"/>
          <w:szCs w:val="84"/>
        </w:rPr>
        <w:t xml:space="preserve">  合  同</w:t>
      </w:r>
    </w:p>
    <w:p>
      <w:pPr>
        <w:spacing w:afterLines="10" w:line="360" w:lineRule="auto"/>
        <w:ind w:firstLine="2088" w:firstLineChars="400"/>
        <w:rPr>
          <w:b/>
          <w:bCs/>
          <w:sz w:val="52"/>
        </w:rPr>
      </w:pPr>
    </w:p>
    <w:p>
      <w:pPr>
        <w:snapToGrid w:val="0"/>
        <w:spacing w:line="360" w:lineRule="auto"/>
        <w:ind w:firstLine="420"/>
        <w:rPr>
          <w:rFonts w:hint="eastAsia" w:ascii="宋体" w:hAnsi="宋体" w:eastAsia="宋体" w:cs="宋体"/>
        </w:rPr>
      </w:pPr>
    </w:p>
    <w:p>
      <w:pPr>
        <w:snapToGrid w:val="0"/>
        <w:spacing w:line="360" w:lineRule="auto"/>
        <w:ind w:firstLine="420"/>
        <w:rPr>
          <w:rFonts w:hint="eastAsia" w:ascii="宋体" w:hAnsi="宋体" w:eastAsia="宋体" w:cs="宋体"/>
        </w:rPr>
      </w:pPr>
    </w:p>
    <w:p>
      <w:pPr>
        <w:snapToGrid w:val="0"/>
        <w:spacing w:line="360" w:lineRule="auto"/>
        <w:ind w:firstLine="420"/>
        <w:rPr>
          <w:rFonts w:hint="eastAsia" w:ascii="宋体" w:hAnsi="宋体" w:eastAsia="宋体" w:cs="宋体"/>
        </w:rPr>
      </w:pPr>
      <w:r>
        <w:rPr>
          <w:rFonts w:hint="eastAsia" w:ascii="宋体" w:hAnsi="宋体" w:eastAsia="宋体" w:cs="宋体"/>
          <w:lang w:val="en-US" w:eastAsia="zh-CN"/>
        </w:rPr>
        <w:t>委托方（</w:t>
      </w:r>
      <w:r>
        <w:rPr>
          <w:rFonts w:hint="eastAsia" w:ascii="宋体" w:hAnsi="宋体" w:cs="宋体"/>
          <w:lang w:val="en-US" w:eastAsia="zh-CN"/>
        </w:rPr>
        <w:t>甲</w:t>
      </w:r>
      <w:r>
        <w:rPr>
          <w:rFonts w:hint="eastAsia" w:ascii="宋体" w:hAnsi="宋体" w:eastAsia="宋体" w:cs="宋体"/>
          <w:lang w:val="en-US" w:eastAsia="zh-CN"/>
        </w:rPr>
        <w:t>方）</w:t>
      </w: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rPr>
        <w:t xml:space="preserve"> </w:t>
      </w:r>
    </w:p>
    <w:p>
      <w:pPr>
        <w:snapToGrid w:val="0"/>
        <w:spacing w:line="360" w:lineRule="auto"/>
        <w:ind w:firstLine="420"/>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val="en-US" w:eastAsia="zh-CN"/>
        </w:rPr>
        <w:t xml:space="preserve"> </w:t>
      </w:r>
    </w:p>
    <w:p>
      <w:pPr>
        <w:snapToGrid w:val="0"/>
        <w:spacing w:line="360" w:lineRule="auto"/>
        <w:ind w:firstLine="420"/>
        <w:rPr>
          <w:rFonts w:hint="default" w:ascii="宋体" w:hAnsi="宋体" w:eastAsia="宋体" w:cs="宋体"/>
          <w:lang w:val="en-US" w:eastAsia="zh-CN"/>
        </w:rPr>
      </w:pPr>
      <w:r>
        <w:rPr>
          <w:rFonts w:hint="eastAsia" w:ascii="宋体" w:hAnsi="宋体" w:eastAsia="宋体" w:cs="宋体"/>
        </w:rPr>
        <w:t>法定代表人/负责人：</w:t>
      </w:r>
      <w:r>
        <w:rPr>
          <w:rFonts w:hint="eastAsia" w:ascii="宋体" w:hAnsi="宋体" w:eastAsia="宋体" w:cs="宋体"/>
          <w:lang w:val="en-US" w:eastAsia="zh-CN"/>
        </w:rPr>
        <w:t xml:space="preserve"> </w:t>
      </w:r>
    </w:p>
    <w:p>
      <w:pPr>
        <w:snapToGrid w:val="0"/>
        <w:spacing w:line="360" w:lineRule="auto"/>
        <w:ind w:firstLine="420"/>
        <w:rPr>
          <w:rFonts w:hint="eastAsia" w:ascii="宋体" w:hAnsi="宋体" w:eastAsia="宋体" w:cs="宋体"/>
        </w:rPr>
      </w:pPr>
      <w:r>
        <w:rPr>
          <w:rFonts w:hint="eastAsia" w:ascii="宋体" w:hAnsi="宋体" w:eastAsia="宋体" w:cs="宋体"/>
        </w:rPr>
        <w:t>项目联系人：</w:t>
      </w:r>
      <w:r>
        <w:rPr>
          <w:rFonts w:hint="eastAsia" w:ascii="宋体" w:hAnsi="宋体" w:eastAsia="宋体" w:cs="宋体"/>
          <w:lang w:val="en-US" w:eastAsia="zh-CN"/>
        </w:rPr>
        <w:t xml:space="preserve"> </w:t>
      </w:r>
    </w:p>
    <w:p>
      <w:pPr>
        <w:snapToGrid w:val="0"/>
        <w:spacing w:line="360" w:lineRule="auto"/>
        <w:ind w:firstLine="420"/>
        <w:rPr>
          <w:rFonts w:hint="eastAsia" w:ascii="宋体" w:hAnsi="宋体" w:eastAsia="宋体" w:cs="宋体"/>
          <w:lang w:eastAsia="zh-CN"/>
        </w:rPr>
      </w:pPr>
      <w:r>
        <w:rPr>
          <w:rFonts w:hint="eastAsia" w:ascii="宋体" w:hAnsi="宋体" w:eastAsia="宋体" w:cs="宋体"/>
        </w:rPr>
        <w:t>联系方式：</w:t>
      </w:r>
      <w:r>
        <w:rPr>
          <w:rFonts w:hint="eastAsia" w:ascii="宋体" w:hAnsi="宋体" w:eastAsia="宋体" w:cs="宋体"/>
          <w:lang w:val="en-US" w:eastAsia="zh-CN"/>
        </w:rPr>
        <w:t xml:space="preserve"> </w:t>
      </w:r>
    </w:p>
    <w:p>
      <w:pPr>
        <w:pStyle w:val="18"/>
      </w:pPr>
    </w:p>
    <w:p>
      <w:pPr>
        <w:pStyle w:val="19"/>
      </w:pPr>
    </w:p>
    <w:p>
      <w:pPr>
        <w:snapToGrid w:val="0"/>
        <w:spacing w:line="360" w:lineRule="auto"/>
        <w:ind w:firstLine="420"/>
        <w:rPr>
          <w:rFonts w:hint="eastAsia" w:ascii="宋体" w:hAnsi="宋体" w:eastAsia="宋体" w:cs="宋体"/>
          <w:lang w:eastAsia="zh-CN"/>
        </w:rPr>
      </w:pPr>
      <w:r>
        <w:rPr>
          <w:rFonts w:hint="eastAsia" w:ascii="宋体" w:hAnsi="宋体" w:eastAsia="宋体" w:cs="宋体"/>
          <w:lang w:val="en-US" w:eastAsia="zh-CN"/>
        </w:rPr>
        <w:t>受托方（</w:t>
      </w:r>
      <w:r>
        <w:rPr>
          <w:rFonts w:hint="eastAsia" w:ascii="宋体" w:hAnsi="宋体" w:cs="宋体"/>
          <w:lang w:val="en-US" w:eastAsia="zh-CN"/>
        </w:rPr>
        <w:t>乙</w:t>
      </w:r>
      <w:r>
        <w:rPr>
          <w:rFonts w:hint="eastAsia" w:ascii="宋体" w:hAnsi="宋体" w:eastAsia="宋体" w:cs="宋体"/>
          <w:lang w:val="en-US" w:eastAsia="zh-CN"/>
        </w:rPr>
        <w:t>方）</w:t>
      </w:r>
      <w:r>
        <w:rPr>
          <w:rFonts w:hint="eastAsia" w:ascii="宋体" w:hAnsi="宋体" w:eastAsia="宋体" w:cs="宋体"/>
        </w:rPr>
        <w:t>：</w:t>
      </w:r>
      <w:r>
        <w:rPr>
          <w:rFonts w:hint="eastAsia" w:ascii="宋体" w:hAnsi="宋体" w:eastAsia="宋体" w:cs="宋体"/>
          <w:lang w:val="en-US" w:eastAsia="zh-CN"/>
        </w:rPr>
        <w:t xml:space="preserve"> </w:t>
      </w:r>
    </w:p>
    <w:p>
      <w:pPr>
        <w:snapToGrid w:val="0"/>
        <w:spacing w:line="360" w:lineRule="auto"/>
        <w:ind w:firstLine="420"/>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val="en-US" w:eastAsia="zh-CN"/>
        </w:rPr>
        <w:t xml:space="preserve"> </w:t>
      </w:r>
    </w:p>
    <w:p>
      <w:pPr>
        <w:snapToGrid w:val="0"/>
        <w:spacing w:line="360" w:lineRule="auto"/>
        <w:ind w:firstLine="420"/>
        <w:rPr>
          <w:rFonts w:hint="eastAsia" w:ascii="宋体" w:hAnsi="宋体" w:eastAsia="宋体" w:cs="宋体"/>
          <w:lang w:eastAsia="zh-CN"/>
        </w:rPr>
      </w:pPr>
      <w:r>
        <w:rPr>
          <w:rFonts w:hint="eastAsia" w:ascii="宋体" w:hAnsi="宋体" w:eastAsia="宋体" w:cs="宋体"/>
        </w:rPr>
        <w:t>法定代表人/负责人：</w:t>
      </w:r>
      <w:r>
        <w:rPr>
          <w:rFonts w:hint="eastAsia" w:ascii="宋体" w:hAnsi="宋体" w:eastAsia="宋体" w:cs="宋体"/>
          <w:lang w:val="en-US" w:eastAsia="zh-CN"/>
        </w:rPr>
        <w:t xml:space="preserve"> </w:t>
      </w:r>
    </w:p>
    <w:p>
      <w:pPr>
        <w:snapToGrid w:val="0"/>
        <w:spacing w:line="360" w:lineRule="auto"/>
        <w:ind w:firstLine="420"/>
        <w:rPr>
          <w:rFonts w:hint="eastAsia" w:ascii="宋体" w:hAnsi="宋体" w:eastAsia="宋体" w:cs="宋体"/>
          <w:lang w:eastAsia="zh-CN"/>
        </w:rPr>
      </w:pPr>
      <w:r>
        <w:rPr>
          <w:rFonts w:hint="eastAsia" w:ascii="宋体" w:hAnsi="宋体" w:eastAsia="宋体" w:cs="宋体"/>
        </w:rPr>
        <w:t>项目负责人：</w:t>
      </w:r>
      <w:r>
        <w:rPr>
          <w:rFonts w:hint="eastAsia" w:ascii="宋体" w:hAnsi="宋体" w:eastAsia="宋体" w:cs="宋体"/>
          <w:lang w:val="en-US" w:eastAsia="zh-CN"/>
        </w:rPr>
        <w:t xml:space="preserve"> </w:t>
      </w:r>
    </w:p>
    <w:p>
      <w:pPr>
        <w:snapToGrid w:val="0"/>
        <w:spacing w:line="360" w:lineRule="auto"/>
        <w:ind w:firstLine="420"/>
        <w:rPr>
          <w:rFonts w:hint="eastAsia" w:ascii="宋体" w:hAnsi="宋体" w:eastAsia="宋体" w:cs="宋体"/>
          <w:lang w:eastAsia="zh-CN"/>
        </w:rPr>
      </w:pPr>
      <w:r>
        <w:rPr>
          <w:rFonts w:hint="eastAsia" w:ascii="宋体" w:hAnsi="宋体" w:eastAsia="宋体" w:cs="宋体"/>
        </w:rPr>
        <w:t>联系方式：</w:t>
      </w:r>
      <w:r>
        <w:rPr>
          <w:rFonts w:hint="eastAsia" w:ascii="宋体" w:hAnsi="宋体" w:eastAsia="宋体" w:cs="宋体"/>
          <w:lang w:val="en-US" w:eastAsia="zh-CN"/>
        </w:rPr>
        <w:t xml:space="preserve"> </w:t>
      </w:r>
    </w:p>
    <w:p>
      <w:pPr>
        <w:spacing w:line="360" w:lineRule="auto"/>
        <w:ind w:firstLine="470" w:firstLineChars="196"/>
        <w:rPr>
          <w:rFonts w:ascii="宋体" w:hAnsi="宋体" w:eastAsia="宋体" w:cs="宋体"/>
          <w:color w:val="000000"/>
          <w:sz w:val="24"/>
          <w:szCs w:val="21"/>
          <w:highlight w:val="none"/>
        </w:rPr>
      </w:pPr>
    </w:p>
    <w:p>
      <w:pPr>
        <w:pStyle w:val="18"/>
      </w:pPr>
    </w:p>
    <w:p>
      <w:pPr>
        <w:pStyle w:val="19"/>
      </w:pPr>
    </w:p>
    <w:p/>
    <w:p>
      <w:pPr>
        <w:pStyle w:val="19"/>
      </w:pPr>
    </w:p>
    <w:p/>
    <w:p>
      <w:pPr>
        <w:pStyle w:val="18"/>
      </w:pPr>
    </w:p>
    <w:p>
      <w:pPr>
        <w:spacing w:line="360" w:lineRule="auto"/>
        <w:ind w:right="6" w:firstLine="436" w:firstLineChars="200"/>
        <w:rPr>
          <w:rFonts w:ascii="宋体" w:hAnsi="宋体"/>
          <w:spacing w:val="4"/>
          <w:sz w:val="21"/>
          <w:szCs w:val="21"/>
        </w:rPr>
      </w:pPr>
      <w:r>
        <w:rPr>
          <w:rFonts w:hint="eastAsia" w:ascii="宋体" w:hAnsi="宋体"/>
          <w:spacing w:val="4"/>
          <w:sz w:val="21"/>
          <w:szCs w:val="21"/>
        </w:rPr>
        <w:t>甲方对</w:t>
      </w:r>
      <w:r>
        <w:rPr>
          <w:rFonts w:hint="eastAsia" w:ascii="宋体" w:hAnsi="宋体"/>
          <w:sz w:val="21"/>
          <w:szCs w:val="21"/>
          <w:u w:val="single"/>
        </w:rPr>
        <w:t xml:space="preserve">                                                </w:t>
      </w:r>
      <w:r>
        <w:rPr>
          <w:rFonts w:hint="eastAsia" w:ascii="宋体" w:hAnsi="宋体"/>
          <w:spacing w:val="4"/>
          <w:sz w:val="21"/>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pPr>
        <w:spacing w:line="360" w:lineRule="auto"/>
        <w:ind w:firstLine="472" w:firstLineChars="196"/>
        <w:rPr>
          <w:rFonts w:ascii="宋体" w:hAnsi="宋体"/>
          <w:b/>
          <w:sz w:val="24"/>
          <w:szCs w:val="24"/>
        </w:rPr>
      </w:pPr>
      <w:r>
        <w:rPr>
          <w:rFonts w:hint="eastAsia" w:ascii="宋体" w:hAnsi="宋体"/>
          <w:b/>
          <w:sz w:val="24"/>
          <w:szCs w:val="24"/>
        </w:rPr>
        <w:t>一、合同文件</w:t>
      </w:r>
    </w:p>
    <w:p>
      <w:pPr>
        <w:spacing w:line="360" w:lineRule="auto"/>
        <w:ind w:firstLine="420"/>
        <w:rPr>
          <w:rFonts w:ascii="宋体" w:hAnsi="宋体"/>
          <w:sz w:val="21"/>
          <w:szCs w:val="21"/>
        </w:rPr>
      </w:pPr>
      <w:r>
        <w:rPr>
          <w:rFonts w:hint="eastAsia" w:ascii="宋体" w:hAnsi="宋体"/>
          <w:sz w:val="21"/>
          <w:szCs w:val="21"/>
        </w:rPr>
        <w:t>下列文件构成本合同的组成部分：</w:t>
      </w:r>
    </w:p>
    <w:p>
      <w:pPr>
        <w:numPr>
          <w:ilvl w:val="0"/>
          <w:numId w:val="15"/>
        </w:numPr>
        <w:adjustRightInd w:val="0"/>
        <w:spacing w:line="360" w:lineRule="auto"/>
        <w:textAlignment w:val="baseline"/>
        <w:rPr>
          <w:rFonts w:ascii="宋体" w:hAnsi="宋体"/>
          <w:sz w:val="21"/>
          <w:szCs w:val="21"/>
        </w:rPr>
      </w:pPr>
      <w:r>
        <w:rPr>
          <w:rFonts w:hint="eastAsia" w:ascii="宋体" w:hAnsi="宋体"/>
          <w:sz w:val="21"/>
          <w:szCs w:val="21"/>
        </w:rPr>
        <w:t>招标文件</w:t>
      </w:r>
    </w:p>
    <w:p>
      <w:pPr>
        <w:numPr>
          <w:ilvl w:val="0"/>
          <w:numId w:val="15"/>
        </w:numPr>
        <w:adjustRightInd w:val="0"/>
        <w:spacing w:line="360" w:lineRule="auto"/>
        <w:textAlignment w:val="baseline"/>
        <w:rPr>
          <w:rFonts w:ascii="宋体" w:hAnsi="宋体"/>
          <w:sz w:val="21"/>
          <w:szCs w:val="21"/>
        </w:rPr>
      </w:pPr>
      <w:r>
        <w:rPr>
          <w:rFonts w:hint="eastAsia" w:ascii="宋体" w:hAnsi="宋体"/>
          <w:sz w:val="21"/>
          <w:szCs w:val="21"/>
        </w:rPr>
        <w:t>投标文件</w:t>
      </w:r>
    </w:p>
    <w:p>
      <w:pPr>
        <w:numPr>
          <w:ilvl w:val="0"/>
          <w:numId w:val="15"/>
        </w:numPr>
        <w:adjustRightInd w:val="0"/>
        <w:spacing w:line="360" w:lineRule="auto"/>
        <w:textAlignment w:val="baseline"/>
        <w:rPr>
          <w:rFonts w:ascii="宋体" w:hAnsi="宋体"/>
          <w:sz w:val="21"/>
          <w:szCs w:val="21"/>
        </w:rPr>
      </w:pPr>
      <w:r>
        <w:rPr>
          <w:rFonts w:hint="eastAsia" w:ascii="宋体" w:hAnsi="宋体"/>
          <w:sz w:val="21"/>
          <w:szCs w:val="21"/>
        </w:rPr>
        <w:t>相关补充文件</w:t>
      </w:r>
    </w:p>
    <w:p>
      <w:pPr>
        <w:adjustRightInd w:val="0"/>
        <w:spacing w:line="360" w:lineRule="auto"/>
        <w:ind w:firstLine="472" w:firstLineChars="196"/>
        <w:textAlignment w:val="baseline"/>
        <w:rPr>
          <w:rFonts w:ascii="宋体" w:hAnsi="宋体"/>
          <w:sz w:val="24"/>
          <w:szCs w:val="24"/>
        </w:rPr>
      </w:pPr>
      <w:r>
        <w:rPr>
          <w:rFonts w:hint="eastAsia" w:ascii="宋体" w:hAnsi="宋体"/>
          <w:b/>
          <w:sz w:val="24"/>
          <w:szCs w:val="24"/>
        </w:rPr>
        <w:t>二、合同范围和条件</w:t>
      </w:r>
    </w:p>
    <w:p>
      <w:pPr>
        <w:spacing w:line="360" w:lineRule="auto"/>
        <w:ind w:firstLine="735" w:firstLineChars="350"/>
        <w:rPr>
          <w:rFonts w:ascii="宋体" w:hAnsi="宋体"/>
          <w:sz w:val="21"/>
          <w:szCs w:val="21"/>
        </w:rPr>
      </w:pPr>
      <w:r>
        <w:rPr>
          <w:rFonts w:hint="eastAsia" w:ascii="宋体" w:hAnsi="宋体"/>
          <w:sz w:val="21"/>
          <w:szCs w:val="21"/>
        </w:rPr>
        <w:t>本合同的范围和条件与上述规定的合同文件内容一致。</w:t>
      </w:r>
    </w:p>
    <w:p>
      <w:pPr>
        <w:spacing w:line="360" w:lineRule="auto"/>
        <w:ind w:firstLine="472" w:firstLineChars="196"/>
        <w:rPr>
          <w:rFonts w:ascii="宋体" w:hAnsi="宋体"/>
          <w:b/>
          <w:sz w:val="24"/>
          <w:szCs w:val="24"/>
        </w:rPr>
      </w:pPr>
      <w:r>
        <w:rPr>
          <w:rFonts w:hint="eastAsia" w:ascii="宋体" w:hAnsi="宋体"/>
          <w:b/>
          <w:sz w:val="24"/>
          <w:szCs w:val="24"/>
        </w:rPr>
        <w:t>三、合同金额</w:t>
      </w:r>
    </w:p>
    <w:p>
      <w:pPr>
        <w:spacing w:line="360" w:lineRule="auto"/>
        <w:ind w:firstLine="763" w:firstLineChars="350"/>
        <w:rPr>
          <w:rFonts w:ascii="宋体" w:hAnsi="宋体"/>
          <w:b/>
          <w:sz w:val="24"/>
          <w:szCs w:val="24"/>
        </w:rPr>
      </w:pPr>
      <w:r>
        <w:rPr>
          <w:rFonts w:hint="eastAsia" w:ascii="宋体" w:hAnsi="宋体"/>
          <w:spacing w:val="4"/>
          <w:sz w:val="21"/>
          <w:szCs w:val="21"/>
        </w:rPr>
        <w:t>本项目的</w:t>
      </w:r>
      <w:r>
        <w:rPr>
          <w:rFonts w:hint="eastAsia" w:ascii="宋体" w:hAnsi="宋体"/>
          <w:sz w:val="21"/>
          <w:szCs w:val="21"/>
        </w:rPr>
        <w:t>合同总价为</w:t>
      </w:r>
      <w:r>
        <w:rPr>
          <w:rFonts w:hint="eastAsia" w:ascii="宋体" w:hAnsi="宋体"/>
          <w:sz w:val="21"/>
          <w:szCs w:val="21"/>
          <w:u w:val="single"/>
        </w:rPr>
        <w:t xml:space="preserve">         </w:t>
      </w:r>
      <w:r>
        <w:rPr>
          <w:rFonts w:hint="eastAsia" w:ascii="宋体" w:hAnsi="宋体"/>
          <w:sz w:val="21"/>
          <w:szCs w:val="21"/>
        </w:rPr>
        <w:t>元人民币。</w:t>
      </w:r>
      <w:r>
        <w:rPr>
          <w:rFonts w:hint="eastAsia" w:ascii="宋体" w:hAnsi="宋体"/>
          <w:sz w:val="24"/>
          <w:szCs w:val="24"/>
        </w:rPr>
        <w:t xml:space="preserve"> </w:t>
      </w:r>
    </w:p>
    <w:p>
      <w:pPr>
        <w:spacing w:line="360" w:lineRule="auto"/>
        <w:ind w:firstLine="472" w:firstLineChars="196"/>
        <w:rPr>
          <w:rFonts w:ascii="宋体" w:hAnsi="宋体"/>
          <w:sz w:val="24"/>
          <w:szCs w:val="24"/>
        </w:rPr>
      </w:pPr>
      <w:r>
        <w:rPr>
          <w:rFonts w:hint="eastAsia" w:ascii="宋体" w:hAnsi="宋体"/>
          <w:b/>
          <w:sz w:val="24"/>
          <w:szCs w:val="24"/>
        </w:rPr>
        <w:t>四、付款方式</w:t>
      </w:r>
    </w:p>
    <w:p>
      <w:pPr>
        <w:spacing w:line="360" w:lineRule="auto"/>
        <w:ind w:firstLine="735" w:firstLineChars="350"/>
        <w:rPr>
          <w:rFonts w:hint="eastAsia" w:ascii="宋体" w:hAnsi="宋体"/>
          <w:sz w:val="21"/>
          <w:szCs w:val="21"/>
        </w:rPr>
      </w:pPr>
      <w:r>
        <w:rPr>
          <w:rFonts w:hint="eastAsia" w:ascii="宋体" w:hAnsi="宋体"/>
          <w:sz w:val="21"/>
          <w:szCs w:val="21"/>
          <w:lang w:val="en-US" w:eastAsia="zh-CN"/>
        </w:rPr>
        <w:t>第</w:t>
      </w:r>
      <w:r>
        <w:rPr>
          <w:rFonts w:hint="eastAsia" w:ascii="宋体" w:hAnsi="宋体"/>
          <w:sz w:val="21"/>
          <w:szCs w:val="21"/>
        </w:rPr>
        <w:t>一阶段：自合同生效7个工作日内，甲方向乙方支付合同款的40%预付款。</w:t>
      </w:r>
    </w:p>
    <w:p>
      <w:pPr>
        <w:spacing w:line="360" w:lineRule="auto"/>
        <w:ind w:firstLine="735" w:firstLineChars="350"/>
        <w:rPr>
          <w:rFonts w:hint="eastAsia" w:ascii="宋体" w:hAnsi="宋体"/>
          <w:sz w:val="21"/>
          <w:szCs w:val="21"/>
        </w:rPr>
      </w:pPr>
      <w:r>
        <w:rPr>
          <w:rFonts w:hint="eastAsia" w:ascii="宋体" w:hAnsi="宋体"/>
          <w:sz w:val="21"/>
          <w:szCs w:val="21"/>
        </w:rPr>
        <w:t>第二阶段：项目通过验收并提交所有成果资料后7个工作日，甲方向乙方支付剩余款项。</w:t>
      </w:r>
    </w:p>
    <w:p>
      <w:pPr>
        <w:spacing w:line="360" w:lineRule="auto"/>
        <w:ind w:firstLine="735" w:firstLineChars="350"/>
        <w:rPr>
          <w:rFonts w:hint="eastAsia" w:ascii="宋体" w:hAnsi="宋体"/>
          <w:sz w:val="21"/>
          <w:szCs w:val="21"/>
        </w:rPr>
      </w:pPr>
      <w:r>
        <w:rPr>
          <w:rFonts w:hint="eastAsia" w:ascii="宋体" w:hAnsi="宋体"/>
          <w:sz w:val="21"/>
          <w:szCs w:val="21"/>
        </w:rPr>
        <w:t>（如付款方式最后变动，由双方签订合同时协调，具体以实际协商为准。）</w:t>
      </w:r>
    </w:p>
    <w:p>
      <w:pPr>
        <w:spacing w:line="360" w:lineRule="auto"/>
        <w:ind w:firstLine="482" w:firstLineChars="200"/>
        <w:rPr>
          <w:rFonts w:ascii="宋体" w:hAnsi="宋体"/>
          <w:b/>
          <w:spacing w:val="-10"/>
          <w:sz w:val="24"/>
          <w:szCs w:val="24"/>
          <w:highlight w:val="yellow"/>
        </w:rPr>
      </w:pPr>
      <w:r>
        <w:rPr>
          <w:rFonts w:hint="eastAsia" w:ascii="宋体" w:hAnsi="宋体"/>
          <w:b/>
          <w:sz w:val="24"/>
          <w:szCs w:val="24"/>
        </w:rPr>
        <w:t>五、交付及验收要求</w:t>
      </w:r>
    </w:p>
    <w:p>
      <w:pPr>
        <w:widowControl/>
        <w:autoSpaceDE w:val="0"/>
        <w:autoSpaceDN w:val="0"/>
        <w:spacing w:line="336" w:lineRule="auto"/>
        <w:ind w:right="-53" w:rightChars="-25" w:firstLine="420" w:firstLineChars="200"/>
        <w:textAlignment w:val="bottom"/>
        <w:rPr>
          <w:rFonts w:ascii="宋体" w:hAnsi="宋体"/>
          <w:sz w:val="21"/>
          <w:szCs w:val="21"/>
        </w:rPr>
      </w:pPr>
      <w:r>
        <w:rPr>
          <w:rFonts w:hint="eastAsia" w:ascii="宋体" w:hAnsi="宋体"/>
          <w:sz w:val="21"/>
          <w:szCs w:val="21"/>
        </w:rPr>
        <w:t>1、自签订合同之日起45天内完成</w:t>
      </w:r>
      <w:r>
        <w:rPr>
          <w:rFonts w:hint="eastAsia" w:ascii="宋体" w:hAnsi="宋体"/>
          <w:sz w:val="21"/>
          <w:szCs w:val="21"/>
          <w:highlight w:val="none"/>
        </w:rPr>
        <w:t>所有</w:t>
      </w:r>
      <w:r>
        <w:rPr>
          <w:rFonts w:hint="eastAsia" w:ascii="宋体" w:hAnsi="宋体"/>
          <w:sz w:val="21"/>
          <w:szCs w:val="21"/>
          <w:highlight w:val="none"/>
          <w:lang w:val="en-US" w:eastAsia="zh-CN"/>
        </w:rPr>
        <w:t>点位设备安装</w:t>
      </w:r>
      <w:r>
        <w:rPr>
          <w:rFonts w:hint="eastAsia" w:ascii="宋体" w:hAnsi="宋体"/>
          <w:sz w:val="21"/>
          <w:szCs w:val="21"/>
        </w:rPr>
        <w:t>并经采购人验收合格。</w:t>
      </w:r>
    </w:p>
    <w:p>
      <w:pPr>
        <w:widowControl/>
        <w:autoSpaceDE w:val="0"/>
        <w:autoSpaceDN w:val="0"/>
        <w:spacing w:line="336" w:lineRule="auto"/>
        <w:ind w:right="-53" w:rightChars="-25" w:firstLine="420" w:firstLineChars="200"/>
        <w:textAlignment w:val="bottom"/>
        <w:rPr>
          <w:rFonts w:ascii="宋体" w:hAnsi="宋体"/>
          <w:sz w:val="21"/>
          <w:szCs w:val="21"/>
        </w:rPr>
      </w:pPr>
      <w:r>
        <w:rPr>
          <w:rFonts w:hint="eastAsia" w:ascii="宋体" w:hAnsi="宋体"/>
          <w:sz w:val="21"/>
          <w:szCs w:val="21"/>
        </w:rPr>
        <w:t>2、地点：采购人指定地点。</w:t>
      </w:r>
    </w:p>
    <w:p>
      <w:pPr>
        <w:spacing w:line="360" w:lineRule="auto"/>
        <w:ind w:firstLine="420" w:firstLineChars="200"/>
        <w:rPr>
          <w:rFonts w:ascii="宋体" w:hAnsi="宋体"/>
          <w:sz w:val="21"/>
          <w:szCs w:val="21"/>
          <w:highlight w:val="yellow"/>
        </w:rPr>
      </w:pPr>
      <w:r>
        <w:rPr>
          <w:rFonts w:hint="eastAsia" w:ascii="宋体" w:hAnsi="宋体"/>
          <w:sz w:val="21"/>
          <w:szCs w:val="21"/>
        </w:rPr>
        <w:t>3、验收合格后，双方签署《服务验收合格证明书》。</w:t>
      </w:r>
    </w:p>
    <w:p>
      <w:pPr>
        <w:spacing w:line="360" w:lineRule="auto"/>
        <w:ind w:firstLine="482" w:firstLineChars="200"/>
        <w:rPr>
          <w:rFonts w:ascii="宋体" w:hAnsi="宋体"/>
          <w:sz w:val="24"/>
          <w:szCs w:val="24"/>
          <w:highlight w:val="yellow"/>
        </w:rPr>
      </w:pPr>
      <w:r>
        <w:rPr>
          <w:rFonts w:hint="eastAsia" w:ascii="宋体" w:hAnsi="宋体"/>
          <w:b/>
          <w:bCs/>
          <w:sz w:val="24"/>
          <w:szCs w:val="24"/>
        </w:rPr>
        <w:t>六、售后服务及承诺</w:t>
      </w:r>
      <w:r>
        <w:rPr>
          <w:rFonts w:hint="eastAsia" w:ascii="宋体" w:hAnsi="宋体"/>
          <w:b/>
          <w:sz w:val="24"/>
          <w:szCs w:val="24"/>
        </w:rPr>
        <w:t>：</w:t>
      </w:r>
    </w:p>
    <w:p>
      <w:pPr>
        <w:widowControl/>
        <w:spacing w:line="360" w:lineRule="auto"/>
        <w:ind w:firstLine="420" w:firstLineChars="200"/>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1、自验收合格之日起提供两年整体运维服务。</w:t>
      </w:r>
    </w:p>
    <w:p>
      <w:pPr>
        <w:widowControl/>
        <w:spacing w:line="360" w:lineRule="auto"/>
        <w:ind w:firstLine="420" w:firstLineChars="200"/>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2、投标人应向采购人提供免费的操作培训、维修培训及其方案计划。</w:t>
      </w:r>
      <w:r>
        <w:rPr>
          <w:rFonts w:hint="eastAsia" w:ascii="宋体" w:hAnsi="宋体" w:cs="宋体"/>
          <w:color w:val="000000"/>
          <w:kern w:val="0"/>
          <w:sz w:val="21"/>
          <w:szCs w:val="21"/>
        </w:rPr>
        <w:tab/>
      </w:r>
    </w:p>
    <w:p>
      <w:pPr>
        <w:spacing w:line="360" w:lineRule="auto"/>
        <w:ind w:firstLine="420" w:firstLineChars="200"/>
        <w:rPr>
          <w:rFonts w:ascii="宋体" w:hAnsi="宋体"/>
          <w:sz w:val="21"/>
          <w:szCs w:val="21"/>
          <w:highlight w:val="yellow"/>
        </w:rPr>
      </w:pPr>
      <w:r>
        <w:rPr>
          <w:rFonts w:hint="eastAsia" w:ascii="宋体" w:hAnsi="宋体" w:cs="宋体"/>
          <w:color w:val="000000"/>
          <w:kern w:val="0"/>
          <w:sz w:val="21"/>
          <w:szCs w:val="21"/>
        </w:rPr>
        <w:t>3、投标人应向采购人免费提供各种相关科普信息及技术发展动态信息。</w:t>
      </w:r>
    </w:p>
    <w:p>
      <w:pPr>
        <w:spacing w:line="360" w:lineRule="auto"/>
        <w:ind w:firstLine="482" w:firstLineChars="200"/>
        <w:rPr>
          <w:rFonts w:ascii="宋体" w:hAnsi="宋体"/>
          <w:sz w:val="24"/>
          <w:szCs w:val="24"/>
        </w:rPr>
      </w:pPr>
      <w:r>
        <w:rPr>
          <w:rFonts w:hint="eastAsia" w:ascii="宋体" w:hAnsi="宋体"/>
          <w:b/>
          <w:sz w:val="24"/>
          <w:szCs w:val="24"/>
        </w:rPr>
        <w:t>七、追加服务处理：</w:t>
      </w:r>
    </w:p>
    <w:p>
      <w:pPr>
        <w:spacing w:line="360" w:lineRule="auto"/>
        <w:ind w:firstLine="420" w:firstLineChars="200"/>
        <w:rPr>
          <w:rFonts w:ascii="宋体" w:hAnsi="宋体"/>
          <w:sz w:val="21"/>
          <w:szCs w:val="21"/>
        </w:rPr>
      </w:pPr>
      <w:r>
        <w:rPr>
          <w:rFonts w:hint="eastAsia" w:ascii="宋体" w:hAnsi="宋体"/>
          <w:sz w:val="21"/>
          <w:szCs w:val="21"/>
        </w:rPr>
        <w:t>在合同履行时，甲方有权对合同中所列的服务予以增加（不超过本合同金额的10%），但不对单价或其他的条款作任何改变。</w:t>
      </w:r>
    </w:p>
    <w:p>
      <w:pPr>
        <w:spacing w:line="360" w:lineRule="auto"/>
        <w:ind w:firstLine="482" w:firstLineChars="200"/>
        <w:rPr>
          <w:rFonts w:ascii="宋体" w:hAnsi="宋体"/>
          <w:sz w:val="24"/>
          <w:szCs w:val="24"/>
        </w:rPr>
      </w:pPr>
      <w:r>
        <w:rPr>
          <w:rFonts w:hint="eastAsia" w:ascii="宋体" w:hAnsi="宋体"/>
          <w:b/>
          <w:sz w:val="24"/>
          <w:szCs w:val="24"/>
        </w:rPr>
        <w:t>八、延期交付：</w:t>
      </w:r>
    </w:p>
    <w:p>
      <w:pPr>
        <w:spacing w:line="360" w:lineRule="auto"/>
        <w:ind w:firstLine="420" w:firstLineChars="200"/>
        <w:rPr>
          <w:rFonts w:ascii="宋体" w:hAnsi="宋体"/>
          <w:sz w:val="21"/>
          <w:szCs w:val="21"/>
        </w:rPr>
      </w:pPr>
      <w:r>
        <w:rPr>
          <w:rFonts w:hint="eastAsia" w:ascii="宋体" w:hAnsi="宋体"/>
          <w:sz w:val="21"/>
          <w:szCs w:val="21"/>
        </w:rPr>
        <w:t>1、在履行合同过程中，如果乙方遇到不能按时交付或不能按时完成系统的安装、调试情况，应及时以书面形式将不能按时交付或不能按时完成服务的理由、延误时间通知甲方。甲方收到乙方的通知后，应进行分析，如果同意，可通过修改合同，酌情延长交付时间。</w:t>
      </w:r>
    </w:p>
    <w:p>
      <w:pPr>
        <w:spacing w:line="360" w:lineRule="auto"/>
        <w:ind w:firstLine="420" w:firstLineChars="200"/>
        <w:rPr>
          <w:rFonts w:ascii="宋体" w:hAnsi="宋体"/>
          <w:sz w:val="24"/>
          <w:szCs w:val="24"/>
        </w:rPr>
      </w:pPr>
      <w:r>
        <w:rPr>
          <w:rFonts w:hint="eastAsia" w:ascii="宋体" w:hAnsi="宋体"/>
          <w:sz w:val="21"/>
          <w:szCs w:val="21"/>
        </w:rPr>
        <w:t>2、如果乙方无正当理由拖延交付，将承担违约损失赔偿。</w:t>
      </w:r>
    </w:p>
    <w:p>
      <w:pPr>
        <w:spacing w:line="360" w:lineRule="auto"/>
        <w:ind w:left="420" w:leftChars="200"/>
        <w:rPr>
          <w:rFonts w:ascii="宋体" w:hAnsi="宋体"/>
          <w:sz w:val="24"/>
          <w:szCs w:val="24"/>
        </w:rPr>
      </w:pPr>
      <w:r>
        <w:rPr>
          <w:rFonts w:hint="eastAsia" w:ascii="宋体" w:hAnsi="宋体"/>
          <w:b/>
          <w:sz w:val="24"/>
          <w:szCs w:val="24"/>
        </w:rPr>
        <w:t>九、违约责任：</w:t>
      </w:r>
    </w:p>
    <w:p>
      <w:pPr>
        <w:snapToGrid w:val="0"/>
        <w:spacing w:before="50" w:line="360" w:lineRule="auto"/>
        <w:ind w:firstLine="420"/>
        <w:rPr>
          <w:rFonts w:ascii="宋体" w:hAnsi="宋体"/>
          <w:sz w:val="21"/>
          <w:szCs w:val="21"/>
        </w:rPr>
      </w:pPr>
      <w:r>
        <w:rPr>
          <w:rFonts w:hint="eastAsia" w:ascii="宋体" w:hAnsi="宋体"/>
          <w:bCs/>
          <w:sz w:val="21"/>
          <w:szCs w:val="21"/>
        </w:rPr>
        <w:t>1、乙方交付</w:t>
      </w:r>
      <w:r>
        <w:rPr>
          <w:rFonts w:hint="eastAsia" w:ascii="宋体" w:hAnsi="宋体"/>
          <w:sz w:val="21"/>
          <w:szCs w:val="21"/>
        </w:rPr>
        <w:t>或安装调试完毕时间每延期十日（不足十日按十日计），乙方须支付本项目合同总价的5‰作为赔偿，赔偿费用从合同支付款中扣除，但延期赔偿额最高不超过本合同总价的10%。如延期超过30日，甲方有权终止合同。乙方须承担由此造成的一切损失。</w:t>
      </w:r>
    </w:p>
    <w:p>
      <w:pPr>
        <w:snapToGrid w:val="0"/>
        <w:spacing w:before="50" w:line="360" w:lineRule="auto"/>
        <w:ind w:firstLine="420"/>
        <w:rPr>
          <w:rFonts w:ascii="宋体" w:hAnsi="宋体"/>
          <w:bCs/>
          <w:sz w:val="21"/>
          <w:szCs w:val="21"/>
        </w:rPr>
      </w:pPr>
      <w:r>
        <w:rPr>
          <w:rFonts w:hint="eastAsia" w:ascii="宋体" w:hAnsi="宋体"/>
          <w:bCs/>
          <w:sz w:val="21"/>
          <w:szCs w:val="21"/>
        </w:rPr>
        <w:t>2、若由于甲方的原因致使乙方不能按期交付的，乙方不承担相应的违约责任。</w:t>
      </w:r>
    </w:p>
    <w:p>
      <w:pPr>
        <w:snapToGrid w:val="0"/>
        <w:spacing w:before="50" w:line="360" w:lineRule="auto"/>
        <w:ind w:firstLine="420"/>
        <w:rPr>
          <w:rFonts w:ascii="宋体" w:hAnsi="宋体"/>
          <w:bCs/>
          <w:sz w:val="21"/>
          <w:szCs w:val="21"/>
        </w:rPr>
      </w:pPr>
      <w:r>
        <w:rPr>
          <w:rFonts w:hint="eastAsia" w:ascii="宋体" w:hAnsi="宋体"/>
          <w:bCs/>
          <w:sz w:val="21"/>
          <w:szCs w:val="21"/>
        </w:rPr>
        <w:t>3、在诉讼期间，除正在进行诉讼的部分外，本合同其它部分可继续执行。</w:t>
      </w:r>
    </w:p>
    <w:p>
      <w:pPr>
        <w:snapToGrid w:val="0"/>
        <w:spacing w:before="50" w:line="360" w:lineRule="auto"/>
        <w:ind w:firstLine="420"/>
        <w:rPr>
          <w:rFonts w:ascii="宋体" w:hAnsi="宋体"/>
          <w:bCs/>
          <w:sz w:val="21"/>
          <w:szCs w:val="21"/>
        </w:rPr>
      </w:pPr>
      <w:r>
        <w:rPr>
          <w:rFonts w:hint="eastAsia" w:ascii="宋体" w:hAnsi="宋体"/>
          <w:bCs/>
          <w:sz w:val="21"/>
          <w:szCs w:val="21"/>
        </w:rPr>
        <w:t>4、如果在甲方发出索赔通知后10天内，乙方未作答复，上述索赔应视为己被乙方接受。甲方有权在甲方需支付给乙方的合同金额中直接扣除。</w:t>
      </w:r>
    </w:p>
    <w:p>
      <w:pPr>
        <w:spacing w:line="360" w:lineRule="auto"/>
        <w:ind w:firstLine="412" w:firstLineChars="171"/>
        <w:rPr>
          <w:rFonts w:ascii="宋体" w:hAnsi="宋体"/>
          <w:sz w:val="24"/>
          <w:szCs w:val="24"/>
        </w:rPr>
      </w:pPr>
      <w:r>
        <w:rPr>
          <w:rFonts w:hint="eastAsia" w:ascii="宋体" w:hAnsi="宋体"/>
          <w:b/>
          <w:sz w:val="24"/>
          <w:szCs w:val="24"/>
        </w:rPr>
        <w:t>十、争议的解决：</w:t>
      </w:r>
    </w:p>
    <w:p>
      <w:pPr>
        <w:spacing w:line="360" w:lineRule="auto"/>
        <w:ind w:firstLine="420" w:firstLineChars="200"/>
        <w:rPr>
          <w:rFonts w:ascii="宋体" w:hAnsi="宋体"/>
          <w:sz w:val="21"/>
          <w:szCs w:val="21"/>
        </w:rPr>
      </w:pPr>
      <w:r>
        <w:rPr>
          <w:rFonts w:hint="eastAsia" w:ascii="宋体" w:hAnsi="宋体"/>
          <w:sz w:val="21"/>
          <w:szCs w:val="21"/>
        </w:rPr>
        <w:t>1、甲乙双方应通过友好协商，解决在执行本合同中所发生的或与本合同有关的一切争端，如果协商得不到解决，任何一方均可按《中华人民共和国民法典》规定提交诉讼，诉讼应在甲方所在地进行。</w:t>
      </w:r>
    </w:p>
    <w:p>
      <w:pPr>
        <w:spacing w:line="360" w:lineRule="auto"/>
        <w:ind w:firstLine="420" w:firstLineChars="200"/>
        <w:rPr>
          <w:rFonts w:ascii="宋体" w:hAnsi="宋体"/>
          <w:sz w:val="21"/>
          <w:szCs w:val="21"/>
        </w:rPr>
      </w:pPr>
      <w:r>
        <w:rPr>
          <w:rFonts w:hint="eastAsia" w:ascii="宋体" w:hAnsi="宋体"/>
          <w:sz w:val="21"/>
          <w:szCs w:val="21"/>
        </w:rPr>
        <w:t>2、诉讼费应由败诉方负担。</w:t>
      </w:r>
    </w:p>
    <w:p>
      <w:pPr>
        <w:spacing w:line="360" w:lineRule="auto"/>
        <w:ind w:firstLine="482" w:firstLineChars="200"/>
        <w:rPr>
          <w:rFonts w:ascii="宋体" w:hAnsi="宋体"/>
          <w:sz w:val="24"/>
          <w:szCs w:val="24"/>
        </w:rPr>
      </w:pPr>
      <w:r>
        <w:rPr>
          <w:rFonts w:hint="eastAsia" w:ascii="宋体" w:hAnsi="宋体"/>
          <w:b/>
          <w:sz w:val="24"/>
          <w:szCs w:val="24"/>
        </w:rPr>
        <w:t>十一、合同修改：</w:t>
      </w:r>
    </w:p>
    <w:p>
      <w:pPr>
        <w:spacing w:line="360" w:lineRule="auto"/>
        <w:ind w:firstLine="420" w:firstLineChars="200"/>
        <w:rPr>
          <w:rFonts w:hint="eastAsia" w:ascii="宋体" w:hAnsi="宋体"/>
          <w:sz w:val="21"/>
          <w:szCs w:val="21"/>
        </w:rPr>
      </w:pPr>
      <w:r>
        <w:rPr>
          <w:rFonts w:hint="eastAsia" w:ascii="宋体" w:hAnsi="宋体"/>
          <w:sz w:val="21"/>
          <w:szCs w:val="21"/>
        </w:rPr>
        <w:t>合同条款的任何改动，均须由合同签署双方签署合同修改书或合同补充协议。该合同修改或补充被视为本合同的组成部分，具有与本合同同等法律效力。</w:t>
      </w:r>
    </w:p>
    <w:p>
      <w:pPr>
        <w:spacing w:line="360" w:lineRule="auto"/>
        <w:ind w:firstLine="482" w:firstLineChars="200"/>
        <w:rPr>
          <w:rFonts w:ascii="宋体" w:hAnsi="宋体"/>
          <w:sz w:val="24"/>
          <w:szCs w:val="24"/>
        </w:rPr>
      </w:pPr>
      <w:r>
        <w:rPr>
          <w:rFonts w:hint="eastAsia" w:ascii="宋体" w:hAnsi="宋体"/>
          <w:b/>
          <w:sz w:val="24"/>
          <w:szCs w:val="24"/>
        </w:rPr>
        <w:t>十二、不可抗力的处理：</w:t>
      </w:r>
    </w:p>
    <w:p>
      <w:pPr>
        <w:spacing w:line="360" w:lineRule="auto"/>
        <w:ind w:firstLine="420" w:firstLineChars="200"/>
        <w:rPr>
          <w:rFonts w:hint="eastAsia" w:ascii="宋体" w:hAnsi="宋体"/>
          <w:sz w:val="21"/>
          <w:szCs w:val="21"/>
        </w:rPr>
      </w:pPr>
      <w:r>
        <w:rPr>
          <w:rFonts w:hint="eastAsia" w:ascii="宋体" w:hAnsi="宋体"/>
          <w:sz w:val="21"/>
          <w:szCs w:val="21"/>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sz w:val="21"/>
          <w:szCs w:val="21"/>
        </w:rPr>
      </w:pPr>
      <w:r>
        <w:rPr>
          <w:rFonts w:hint="eastAsia" w:ascii="宋体" w:hAnsi="宋体"/>
          <w:sz w:val="21"/>
          <w:szCs w:val="21"/>
        </w:rPr>
        <w:t>2、不可抗力的事故发生后尽快通知另一方，将有关部门出具的证明文件用挂号信邮寄或派人送达另一方。</w:t>
      </w:r>
    </w:p>
    <w:p>
      <w:pPr>
        <w:spacing w:line="360" w:lineRule="auto"/>
        <w:ind w:firstLine="482" w:firstLineChars="200"/>
        <w:rPr>
          <w:rFonts w:ascii="宋体" w:hAnsi="宋体"/>
          <w:sz w:val="24"/>
          <w:szCs w:val="24"/>
        </w:rPr>
      </w:pPr>
      <w:r>
        <w:rPr>
          <w:rFonts w:hint="eastAsia" w:ascii="宋体" w:hAnsi="宋体"/>
          <w:b/>
          <w:sz w:val="24"/>
          <w:szCs w:val="24"/>
        </w:rPr>
        <w:t>十三、适用法律：</w:t>
      </w:r>
    </w:p>
    <w:p>
      <w:pPr>
        <w:spacing w:line="360" w:lineRule="auto"/>
        <w:ind w:firstLine="420" w:firstLineChars="200"/>
        <w:rPr>
          <w:rFonts w:hint="eastAsia" w:ascii="宋体" w:hAnsi="宋体"/>
          <w:sz w:val="21"/>
          <w:szCs w:val="21"/>
        </w:rPr>
      </w:pPr>
      <w:r>
        <w:rPr>
          <w:rFonts w:hint="eastAsia" w:ascii="宋体" w:hAnsi="宋体"/>
          <w:sz w:val="21"/>
          <w:szCs w:val="21"/>
        </w:rPr>
        <w:t>甲乙双方所订立的合同应按照中华人民共和国的法律进行解释。</w:t>
      </w:r>
    </w:p>
    <w:p>
      <w:pPr>
        <w:spacing w:line="360" w:lineRule="auto"/>
        <w:ind w:firstLine="482" w:firstLineChars="200"/>
        <w:rPr>
          <w:rFonts w:ascii="宋体" w:hAnsi="宋体" w:cs="宋体"/>
          <w:sz w:val="24"/>
          <w:szCs w:val="24"/>
        </w:rPr>
      </w:pPr>
      <w:r>
        <w:rPr>
          <w:rFonts w:hint="eastAsia" w:ascii="宋体" w:hAnsi="宋体" w:cs="宋体"/>
          <w:b/>
          <w:sz w:val="24"/>
          <w:szCs w:val="24"/>
        </w:rPr>
        <w:t>十四、诉讼</w:t>
      </w:r>
    </w:p>
    <w:p>
      <w:pPr>
        <w:spacing w:line="360" w:lineRule="auto"/>
        <w:ind w:firstLine="420" w:firstLineChars="200"/>
        <w:rPr>
          <w:rFonts w:hint="eastAsia" w:ascii="宋体" w:hAnsi="宋体"/>
          <w:sz w:val="21"/>
          <w:szCs w:val="21"/>
        </w:rPr>
      </w:pPr>
      <w:r>
        <w:rPr>
          <w:rFonts w:hint="eastAsia" w:ascii="宋体" w:hAnsi="宋体"/>
          <w:sz w:val="21"/>
          <w:szCs w:val="21"/>
        </w:rPr>
        <w:t>双方在执行合同中所发生的一切争议，应通过协商解决。如协商不成，可向合同签订地法院起诉，合同签订地在此约定为舟山市普陀区。</w:t>
      </w:r>
    </w:p>
    <w:p>
      <w:pPr>
        <w:spacing w:line="360" w:lineRule="auto"/>
        <w:ind w:firstLine="482" w:firstLineChars="200"/>
        <w:rPr>
          <w:rFonts w:ascii="宋体" w:hAnsi="宋体" w:cs="宋体"/>
          <w:sz w:val="24"/>
          <w:szCs w:val="24"/>
        </w:rPr>
      </w:pPr>
      <w:r>
        <w:rPr>
          <w:rFonts w:hint="eastAsia" w:ascii="宋体" w:hAnsi="宋体" w:cs="宋体"/>
          <w:b/>
          <w:sz w:val="24"/>
          <w:szCs w:val="24"/>
        </w:rPr>
        <w:t>十五、合同生效及其它</w:t>
      </w:r>
    </w:p>
    <w:p>
      <w:pPr>
        <w:spacing w:line="360" w:lineRule="auto"/>
        <w:ind w:firstLine="420" w:firstLineChars="200"/>
        <w:rPr>
          <w:rFonts w:hint="eastAsia" w:ascii="宋体" w:hAnsi="宋体"/>
          <w:sz w:val="21"/>
          <w:szCs w:val="21"/>
        </w:rPr>
      </w:pPr>
      <w:r>
        <w:rPr>
          <w:rFonts w:hint="eastAsia" w:ascii="宋体" w:hAnsi="宋体"/>
          <w:sz w:val="21"/>
          <w:szCs w:val="21"/>
        </w:rPr>
        <w:t>1、合同经双方法定代表人或授权委托代理人签字并加盖单位公章后生效。</w:t>
      </w:r>
    </w:p>
    <w:p>
      <w:pPr>
        <w:spacing w:line="360" w:lineRule="auto"/>
        <w:ind w:firstLine="420" w:firstLineChars="200"/>
        <w:rPr>
          <w:rFonts w:hint="eastAsia" w:ascii="宋体" w:hAnsi="宋体"/>
          <w:sz w:val="21"/>
          <w:szCs w:val="21"/>
        </w:rPr>
      </w:pPr>
      <w:r>
        <w:rPr>
          <w:rFonts w:hint="eastAsia" w:ascii="宋体" w:hAnsi="宋体"/>
          <w:sz w:val="21"/>
          <w:szCs w:val="21"/>
        </w:rPr>
        <w:t>2、合同执行中涉及采购资金和采购内容修改或补充的，须经财政部门审批，并签书面补充协议报舟山市政府采购监督管理部门备案，方可作为主合同不可分割的一部分。</w:t>
      </w:r>
    </w:p>
    <w:p>
      <w:pPr>
        <w:spacing w:line="360" w:lineRule="auto"/>
        <w:ind w:firstLine="420" w:firstLineChars="200"/>
        <w:rPr>
          <w:rFonts w:hint="eastAsia" w:ascii="宋体" w:hAnsi="宋体"/>
          <w:sz w:val="21"/>
          <w:szCs w:val="21"/>
        </w:rPr>
      </w:pPr>
      <w:r>
        <w:rPr>
          <w:rFonts w:hint="eastAsia" w:ascii="宋体" w:hAnsi="宋体"/>
          <w:sz w:val="21"/>
          <w:szCs w:val="21"/>
        </w:rPr>
        <w:t>3、本合同未尽事宜，遵照《民法典》有关条文执行。</w:t>
      </w:r>
    </w:p>
    <w:p>
      <w:pPr>
        <w:spacing w:line="360" w:lineRule="auto"/>
        <w:ind w:firstLine="420" w:firstLineChars="200"/>
        <w:rPr>
          <w:rFonts w:hint="eastAsia" w:ascii="宋体" w:hAnsi="宋体"/>
          <w:sz w:val="21"/>
          <w:szCs w:val="21"/>
        </w:rPr>
      </w:pPr>
      <w:r>
        <w:rPr>
          <w:rFonts w:hint="eastAsia" w:ascii="宋体" w:hAnsi="宋体"/>
          <w:sz w:val="21"/>
          <w:szCs w:val="21"/>
        </w:rPr>
        <w:t>4、本合同正本一式六份，具有同等法律效力，甲乙双方各执三份。</w:t>
      </w:r>
    </w:p>
    <w:p>
      <w:pPr>
        <w:spacing w:line="360" w:lineRule="auto"/>
        <w:ind w:firstLine="420" w:firstLineChars="200"/>
        <w:rPr>
          <w:rFonts w:hint="eastAsia" w:ascii="宋体" w:hAnsi="宋体"/>
          <w:sz w:val="21"/>
          <w:szCs w:val="21"/>
        </w:rPr>
      </w:pPr>
    </w:p>
    <w:p>
      <w:pPr>
        <w:spacing w:line="360" w:lineRule="auto"/>
        <w:ind w:firstLine="420" w:firstLineChars="200"/>
        <w:rPr>
          <w:rFonts w:hint="eastAsia" w:ascii="宋体" w:hAnsi="宋体"/>
          <w:sz w:val="21"/>
          <w:szCs w:val="21"/>
        </w:rPr>
      </w:pPr>
    </w:p>
    <w:p>
      <w:pPr>
        <w:spacing w:line="360" w:lineRule="auto"/>
        <w:ind w:firstLine="420" w:firstLineChars="200"/>
        <w:rPr>
          <w:rFonts w:hint="eastAsia" w:ascii="宋体" w:hAnsi="宋体"/>
          <w:sz w:val="21"/>
          <w:szCs w:val="21"/>
        </w:rPr>
      </w:pPr>
      <w:r>
        <w:rPr>
          <w:rFonts w:hint="eastAsia" w:ascii="宋体" w:hAnsi="宋体"/>
          <w:sz w:val="21"/>
          <w:szCs w:val="21"/>
        </w:rPr>
        <w:t xml:space="preserve">甲方：（盖章）                              乙方：（盖章） </w:t>
      </w:r>
    </w:p>
    <w:p>
      <w:pPr>
        <w:spacing w:line="360" w:lineRule="auto"/>
        <w:ind w:firstLine="420" w:firstLineChars="200"/>
        <w:rPr>
          <w:rFonts w:hint="eastAsia" w:ascii="宋体" w:hAnsi="宋体"/>
          <w:sz w:val="21"/>
          <w:szCs w:val="21"/>
        </w:rPr>
      </w:pPr>
      <w:r>
        <w:rPr>
          <w:rFonts w:hint="eastAsia" w:ascii="宋体" w:hAnsi="宋体"/>
          <w:sz w:val="21"/>
          <w:szCs w:val="21"/>
        </w:rPr>
        <w:t xml:space="preserve">地址：                                     地址： </w:t>
      </w:r>
    </w:p>
    <w:p>
      <w:pPr>
        <w:spacing w:line="360" w:lineRule="auto"/>
        <w:ind w:firstLine="420" w:firstLineChars="200"/>
        <w:rPr>
          <w:rFonts w:hint="eastAsia" w:ascii="宋体" w:hAnsi="宋体"/>
          <w:sz w:val="21"/>
          <w:szCs w:val="21"/>
        </w:rPr>
      </w:pPr>
      <w:r>
        <w:rPr>
          <w:rFonts w:hint="eastAsia" w:ascii="宋体" w:hAnsi="宋体"/>
          <w:sz w:val="21"/>
          <w:szCs w:val="21"/>
        </w:rPr>
        <w:t>法定代表人或授权签字代表：                 法定代表人或授权签字代表：</w:t>
      </w:r>
    </w:p>
    <w:p>
      <w:pPr>
        <w:spacing w:line="360" w:lineRule="auto"/>
        <w:ind w:firstLine="420" w:firstLineChars="200"/>
        <w:rPr>
          <w:rFonts w:hint="eastAsia" w:ascii="宋体" w:hAnsi="宋体"/>
          <w:sz w:val="21"/>
          <w:szCs w:val="21"/>
        </w:rPr>
      </w:pPr>
      <w:r>
        <w:rPr>
          <w:rFonts w:hint="eastAsia" w:ascii="宋体" w:hAnsi="宋体"/>
          <w:sz w:val="21"/>
          <w:szCs w:val="21"/>
        </w:rPr>
        <w:t>签订日期：   年  月  日                    签订日期：   年  月  日</w:t>
      </w:r>
    </w:p>
    <w:p>
      <w:pPr>
        <w:pStyle w:val="20"/>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13"/>
      </w:pPr>
    </w:p>
    <w:p>
      <w:pPr>
        <w:pStyle w:val="27"/>
        <w:snapToGrid w:val="0"/>
        <w:spacing w:line="360" w:lineRule="auto"/>
        <w:jc w:val="center"/>
        <w:rPr>
          <w:sz w:val="28"/>
        </w:rPr>
      </w:pPr>
      <w:r>
        <w:rPr>
          <w:rFonts w:hint="eastAsia" w:ascii="黑体" w:hAnsi="黑体" w:eastAsia="黑体" w:cs="宋体"/>
          <w:sz w:val="32"/>
          <w:szCs w:val="30"/>
        </w:rPr>
        <w:t>第六章 投标文件格式</w:t>
      </w:r>
      <w:bookmarkStart w:id="7" w:name="_Toc509493365"/>
      <w:bookmarkStart w:id="8" w:name="_Toc510022502"/>
      <w:bookmarkStart w:id="9" w:name="_Toc468650666"/>
      <w:bookmarkStart w:id="10" w:name="_Toc251160748"/>
      <w:bookmarkStart w:id="11" w:name="_Toc477710443"/>
      <w:bookmarkStart w:id="12" w:name="_Toc8702"/>
      <w:bookmarkStart w:id="13" w:name="_Toc274922839"/>
      <w:bookmarkStart w:id="14" w:name="_Toc8998"/>
      <w:bookmarkStart w:id="15" w:name="_Toc276974209"/>
      <w:bookmarkStart w:id="16" w:name="_Toc25801"/>
      <w:bookmarkStart w:id="17" w:name="_Toc31921"/>
    </w:p>
    <w:p>
      <w:pPr>
        <w:pStyle w:val="4"/>
        <w:adjustRightInd w:val="0"/>
        <w:snapToGrid w:val="0"/>
        <w:spacing w:beforeLines="50" w:after="120" w:line="360" w:lineRule="auto"/>
        <w:jc w:val="left"/>
        <w:rPr>
          <w:sz w:val="28"/>
        </w:rPr>
      </w:pPr>
      <w:r>
        <w:rPr>
          <w:rFonts w:hint="eastAsia"/>
          <w:sz w:val="28"/>
        </w:rPr>
        <w:t>封面</w:t>
      </w:r>
      <w:bookmarkEnd w:id="7"/>
      <w:bookmarkEnd w:id="8"/>
    </w:p>
    <w:p>
      <w:pPr>
        <w:snapToGrid w:val="0"/>
        <w:spacing w:beforeLines="50" w:after="50"/>
        <w:ind w:firstLine="480"/>
        <w:jc w:val="center"/>
        <w:rPr>
          <w:bCs/>
          <w:sz w:val="24"/>
        </w:rPr>
      </w:pPr>
    </w:p>
    <w:p>
      <w:pPr>
        <w:snapToGrid w:val="0"/>
        <w:spacing w:beforeLines="50" w:after="50"/>
        <w:ind w:firstLine="480"/>
        <w:jc w:val="center"/>
        <w:rPr>
          <w:bCs/>
          <w:sz w:val="24"/>
        </w:rPr>
      </w:pPr>
    </w:p>
    <w:p>
      <w:pPr>
        <w:snapToGrid w:val="0"/>
        <w:spacing w:beforeLines="50" w:after="50"/>
        <w:ind w:firstLine="480"/>
        <w:jc w:val="center"/>
        <w:rPr>
          <w:bCs/>
          <w:sz w:val="24"/>
        </w:rPr>
      </w:pPr>
    </w:p>
    <w:p>
      <w:pPr>
        <w:snapToGrid w:val="0"/>
        <w:spacing w:beforeLines="50" w:after="50"/>
        <w:ind w:firstLine="480"/>
        <w:jc w:val="center"/>
        <w:rPr>
          <w:rFonts w:hint="default" w:eastAsia="宋体"/>
          <w:b/>
          <w:bCs/>
          <w:sz w:val="40"/>
          <w:szCs w:val="40"/>
          <w:lang w:val="en-US" w:eastAsia="zh-CN"/>
        </w:rPr>
      </w:pPr>
      <w:r>
        <w:rPr>
          <w:rFonts w:hint="eastAsia"/>
          <w:b/>
          <w:bCs/>
          <w:sz w:val="40"/>
          <w:szCs w:val="40"/>
        </w:rPr>
        <w:t>资格证明文件</w:t>
      </w:r>
      <w:r>
        <w:rPr>
          <w:rFonts w:hint="eastAsia"/>
          <w:b/>
          <w:bCs/>
          <w:sz w:val="40"/>
          <w:szCs w:val="40"/>
          <w:lang w:val="en-US" w:eastAsia="zh-CN"/>
        </w:rPr>
        <w:t>\商务技术文件\报价文件</w:t>
      </w:r>
    </w:p>
    <w:p>
      <w:pPr>
        <w:snapToGrid w:val="0"/>
        <w:spacing w:beforeLines="50" w:after="50" w:line="360" w:lineRule="auto"/>
        <w:ind w:firstLine="480"/>
        <w:jc w:val="center"/>
        <w:rPr>
          <w:b/>
          <w:bCs/>
          <w:sz w:val="32"/>
          <w:szCs w:val="32"/>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p>
    <w:p>
      <w:pPr>
        <w:snapToGrid w:val="0"/>
        <w:spacing w:beforeLines="50" w:after="50" w:line="360" w:lineRule="auto"/>
        <w:ind w:firstLine="1068" w:firstLineChars="445"/>
        <w:rPr>
          <w:bCs/>
          <w:sz w:val="24"/>
        </w:rPr>
      </w:pPr>
      <w:r>
        <w:rPr>
          <w:rFonts w:hint="eastAsia"/>
          <w:bCs/>
          <w:sz w:val="24"/>
        </w:rPr>
        <w:t>项目名称：</w:t>
      </w:r>
    </w:p>
    <w:p>
      <w:pPr>
        <w:snapToGrid w:val="0"/>
        <w:spacing w:beforeLines="50" w:after="50" w:line="360" w:lineRule="auto"/>
        <w:ind w:firstLine="1080" w:firstLineChars="450"/>
        <w:rPr>
          <w:bCs/>
          <w:sz w:val="24"/>
        </w:rPr>
      </w:pPr>
      <w:r>
        <w:rPr>
          <w:rFonts w:hint="eastAsia"/>
          <w:bCs/>
          <w:sz w:val="24"/>
        </w:rPr>
        <w:t>项目编号：</w:t>
      </w:r>
    </w:p>
    <w:p>
      <w:pPr>
        <w:snapToGrid w:val="0"/>
        <w:spacing w:beforeLines="50" w:after="50" w:line="360" w:lineRule="auto"/>
        <w:ind w:firstLine="480"/>
        <w:rPr>
          <w:bCs/>
          <w:sz w:val="24"/>
        </w:rPr>
      </w:pPr>
    </w:p>
    <w:p>
      <w:pPr>
        <w:pStyle w:val="13"/>
        <w:snapToGrid w:val="0"/>
        <w:spacing w:before="50" w:after="50" w:line="480" w:lineRule="auto"/>
        <w:ind w:firstLine="998" w:firstLineChars="416"/>
        <w:rPr>
          <w:bCs/>
          <w:sz w:val="24"/>
        </w:rPr>
      </w:pPr>
    </w:p>
    <w:p>
      <w:pPr>
        <w:pStyle w:val="13"/>
        <w:snapToGrid w:val="0"/>
        <w:spacing w:before="50" w:after="50" w:line="480" w:lineRule="auto"/>
        <w:ind w:firstLine="998" w:firstLineChars="416"/>
        <w:rPr>
          <w:bCs/>
          <w:sz w:val="24"/>
        </w:rPr>
      </w:pPr>
    </w:p>
    <w:p>
      <w:pPr>
        <w:pStyle w:val="13"/>
        <w:snapToGrid w:val="0"/>
        <w:spacing w:before="50" w:after="50" w:line="480" w:lineRule="auto"/>
        <w:ind w:firstLine="998" w:firstLineChars="416"/>
        <w:rPr>
          <w:bCs/>
          <w:sz w:val="24"/>
        </w:rPr>
      </w:pPr>
      <w:r>
        <w:rPr>
          <w:rFonts w:hint="eastAsia"/>
          <w:bCs/>
          <w:sz w:val="24"/>
        </w:rPr>
        <w:t>供应商名称（盖单位公章）：</w:t>
      </w:r>
    </w:p>
    <w:p>
      <w:pPr>
        <w:pStyle w:val="13"/>
        <w:snapToGrid w:val="0"/>
        <w:spacing w:before="50" w:after="50" w:line="480" w:lineRule="auto"/>
        <w:ind w:firstLine="998" w:firstLineChars="416"/>
        <w:rPr>
          <w:bCs/>
          <w:sz w:val="24"/>
        </w:rPr>
      </w:pPr>
      <w:r>
        <w:rPr>
          <w:rFonts w:hint="eastAsia"/>
          <w:bCs/>
          <w:sz w:val="24"/>
        </w:rPr>
        <w:t>供应商地址：</w:t>
      </w:r>
    </w:p>
    <w:p>
      <w:pPr>
        <w:pStyle w:val="13"/>
        <w:snapToGrid w:val="0"/>
        <w:spacing w:before="50" w:after="50"/>
        <w:ind w:firstLine="1497" w:firstLineChars="416"/>
        <w:rPr>
          <w:sz w:val="36"/>
        </w:rPr>
      </w:pPr>
    </w:p>
    <w:p>
      <w:pPr>
        <w:snapToGrid w:val="0"/>
        <w:spacing w:beforeLines="50" w:after="50"/>
        <w:ind w:firstLine="480"/>
        <w:jc w:val="center"/>
        <w:rPr>
          <w:sz w:val="24"/>
        </w:rPr>
      </w:pPr>
      <w:r>
        <w:rPr>
          <w:rFonts w:hint="eastAsia"/>
          <w:sz w:val="24"/>
        </w:rPr>
        <w:t>年   月   日</w:t>
      </w:r>
    </w:p>
    <w:p>
      <w:pPr>
        <w:snapToGrid w:val="0"/>
        <w:spacing w:beforeLines="50" w:after="50"/>
        <w:ind w:firstLine="480"/>
        <w:jc w:val="center"/>
        <w:rPr>
          <w:sz w:val="24"/>
        </w:rPr>
      </w:pPr>
    </w:p>
    <w:p>
      <w:pPr>
        <w:snapToGrid w:val="0"/>
        <w:spacing w:before="50" w:afterLines="50"/>
        <w:ind w:firstLine="480"/>
        <w:jc w:val="left"/>
        <w:rPr>
          <w:sz w:val="24"/>
        </w:rPr>
      </w:pPr>
    </w:p>
    <w:p>
      <w:bookmarkStart w:id="18" w:name="_Toc510022503"/>
    </w:p>
    <w:p/>
    <w:p>
      <w:pPr>
        <w:pStyle w:val="4"/>
        <w:adjustRightInd w:val="0"/>
        <w:snapToGrid w:val="0"/>
        <w:spacing w:before="120" w:afterLines="50" w:line="360" w:lineRule="auto"/>
        <w:jc w:val="center"/>
        <w:rPr>
          <w:rFonts w:ascii="宋体" w:hAnsi="宋体"/>
          <w:b w:val="0"/>
          <w:bCs w:val="0"/>
        </w:rPr>
      </w:pPr>
      <w:r>
        <w:rPr>
          <w:rFonts w:hint="eastAsia" w:ascii="宋体" w:hAnsi="宋体"/>
          <w:bCs w:val="0"/>
        </w:rPr>
        <w:t>目录</w:t>
      </w:r>
      <w:bookmarkEnd w:id="18"/>
    </w:p>
    <w:p>
      <w:pPr>
        <w:snapToGrid w:val="0"/>
        <w:spacing w:line="360" w:lineRule="auto"/>
        <w:ind w:firstLine="422" w:firstLineChars="200"/>
        <w:jc w:val="left"/>
        <w:rPr>
          <w:rFonts w:ascii="宋体" w:hAnsi="宋体"/>
          <w:b/>
          <w:szCs w:val="21"/>
        </w:rPr>
      </w:pPr>
      <w:r>
        <w:rPr>
          <w:rFonts w:ascii="宋体" w:hAnsi="宋体"/>
          <w:b/>
          <w:szCs w:val="21"/>
        </w:rPr>
        <w:t>1、资格证明文件：</w:t>
      </w:r>
    </w:p>
    <w:p>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1.1企业“多证合一”的营业执照复印件</w:t>
      </w:r>
      <w:r>
        <w:rPr>
          <w:rFonts w:hint="eastAsia" w:ascii="宋体" w:hAnsi="宋体" w:cs="宋体"/>
          <w:szCs w:val="21"/>
          <w:lang w:eastAsia="zh-CN"/>
        </w:rPr>
        <w:t>；</w:t>
      </w:r>
    </w:p>
    <w:p>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1.2投标声明书（格式见附件）</w:t>
      </w:r>
      <w:r>
        <w:rPr>
          <w:rFonts w:hint="eastAsia" w:ascii="宋体" w:hAnsi="宋体" w:cs="宋体"/>
          <w:szCs w:val="21"/>
          <w:lang w:eastAsia="zh-CN"/>
        </w:rPr>
        <w:t>；</w:t>
      </w:r>
    </w:p>
    <w:p>
      <w:pPr>
        <w:pStyle w:val="27"/>
        <w:snapToGrid w:val="0"/>
        <w:spacing w:line="360" w:lineRule="auto"/>
        <w:ind w:firstLine="415" w:firstLineChars="198"/>
        <w:rPr>
          <w:rFonts w:hint="eastAsia" w:hAnsi="宋体" w:eastAsia="宋体" w:cs="宋体"/>
          <w:sz w:val="21"/>
          <w:szCs w:val="21"/>
          <w:lang w:eastAsia="zh-CN"/>
        </w:rPr>
      </w:pPr>
      <w:r>
        <w:rPr>
          <w:rFonts w:hint="eastAsia" w:hAnsi="宋体" w:eastAsia="宋体" w:cs="宋体"/>
          <w:sz w:val="21"/>
          <w:szCs w:val="21"/>
        </w:rPr>
        <w:t>1.3法定代表人授委托书（格式见附件）</w:t>
      </w:r>
      <w:r>
        <w:rPr>
          <w:rFonts w:hint="eastAsia" w:hAnsi="宋体" w:eastAsia="宋体" w:cs="宋体"/>
          <w:sz w:val="21"/>
          <w:szCs w:val="21"/>
          <w:lang w:eastAsia="zh-CN"/>
        </w:rPr>
        <w:t>；</w:t>
      </w:r>
    </w:p>
    <w:p>
      <w:pPr>
        <w:pStyle w:val="13"/>
        <w:rPr>
          <w:rFonts w:hAnsi="宋体" w:eastAsia="宋体" w:cs="宋体"/>
          <w:szCs w:val="21"/>
        </w:rPr>
      </w:pPr>
      <w:r>
        <w:rPr>
          <w:rFonts w:hint="eastAsia" w:ascii="宋体" w:hAnsi="宋体" w:eastAsia="宋体" w:cs="宋体"/>
          <w:szCs w:val="21"/>
          <w:lang w:val="en-US" w:eastAsia="zh-CN"/>
        </w:rPr>
        <w:t>1.4</w:t>
      </w:r>
      <w:r>
        <w:rPr>
          <w:rFonts w:hint="eastAsia" w:hAnsi="宋体" w:eastAsia="宋体" w:cs="宋体"/>
          <w:szCs w:val="21"/>
        </w:rPr>
        <w:t>供应商在信用中国（www.creditchina.gov.cn）、中国政府采购网（www.ccgp.gov.cn）的信用查询截图（本条内容另由资格审查人员在评标时进行查询核对。）</w:t>
      </w:r>
    </w:p>
    <w:p>
      <w:pPr>
        <w:pStyle w:val="27"/>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2、商务技术文件</w:t>
      </w:r>
    </w:p>
    <w:p>
      <w:pPr>
        <w:pStyle w:val="27"/>
        <w:snapToGrid w:val="0"/>
        <w:spacing w:line="360" w:lineRule="auto"/>
        <w:ind w:firstLine="422" w:firstLineChars="200"/>
        <w:rPr>
          <w:rFonts w:hAnsi="宋体" w:eastAsia="宋体"/>
          <w:b/>
          <w:sz w:val="21"/>
          <w:szCs w:val="21"/>
        </w:rPr>
      </w:pPr>
      <w:r>
        <w:rPr>
          <w:rFonts w:hint="eastAsia" w:hAnsi="宋体" w:eastAsia="宋体" w:cs="宋体"/>
          <w:b/>
          <w:sz w:val="21"/>
          <w:szCs w:val="21"/>
        </w:rPr>
        <w:t>自评表（根据评分表细则制作制评表，明确自评依据、自评分及标书页码范围）</w:t>
      </w:r>
    </w:p>
    <w:p>
      <w:pPr>
        <w:pStyle w:val="27"/>
        <w:snapToGrid w:val="0"/>
        <w:spacing w:line="360" w:lineRule="auto"/>
        <w:ind w:firstLine="415" w:firstLineChars="198"/>
        <w:rPr>
          <w:rFonts w:hAnsi="宋体" w:eastAsia="宋体"/>
          <w:sz w:val="21"/>
          <w:szCs w:val="21"/>
        </w:rPr>
      </w:pPr>
      <w:r>
        <w:rPr>
          <w:rFonts w:hint="eastAsia" w:hAnsi="宋体" w:eastAsia="宋体"/>
          <w:sz w:val="21"/>
          <w:szCs w:val="21"/>
        </w:rPr>
        <w:t xml:space="preserve">以下涉及的有关内容均须提供合法有效的证明材料复印件并加盖单位公章。（特别注明的除外）               </w:t>
      </w:r>
    </w:p>
    <w:p>
      <w:pPr>
        <w:pStyle w:val="27"/>
        <w:snapToGrid w:val="0"/>
        <w:spacing w:line="360" w:lineRule="auto"/>
        <w:ind w:firstLine="420" w:firstLineChars="200"/>
        <w:rPr>
          <w:rFonts w:hAnsi="宋体" w:eastAsia="宋体" w:cs="宋体"/>
          <w:sz w:val="21"/>
          <w:szCs w:val="21"/>
        </w:rPr>
      </w:pPr>
      <w:r>
        <w:rPr>
          <w:rFonts w:hint="eastAsia" w:hAnsi="宋体" w:eastAsia="宋体" w:cs="宋体"/>
          <w:sz w:val="21"/>
          <w:szCs w:val="21"/>
        </w:rPr>
        <w:t>2.1投标函（格式见附件）；</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2.2投标人企业简介等情况说明（格式见附件）；</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2.3投标人监控点位载体的产权证明或者授权使用文件或者承诺书扫描件；（如有）</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2.4投标人业绩合同扫描件；（如有）（格式见附件）；</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2.5项目团队人员情况表（格式见附件）；</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▲2.6投标产品服务及清单表，技术性能参数的详细描述（格式见附件）；</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▲2.7投标产品技术参数偏离表（格式见附件）；</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2.8项目实施方案；（格式由投标人自拟）</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2.9平台功能截图；（如有）</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2.10供电保障能力；（格式由投标人自拟）</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2.11质量保证措施；（格式由投标人自拟）</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2.12售后服务；（格式由投标人自拟）</w:t>
      </w:r>
    </w:p>
    <w:p>
      <w:pPr>
        <w:tabs>
          <w:tab w:val="left" w:pos="1418"/>
        </w:tabs>
        <w:spacing w:line="360" w:lineRule="auto"/>
        <w:ind w:left="420"/>
        <w:contextualSpacing/>
        <w:rPr>
          <w:rFonts w:hint="eastAsia" w:ascii="宋体" w:hAnsi="宋体" w:cs="宋体"/>
          <w:szCs w:val="21"/>
          <w:lang w:val="en-US" w:eastAsia="zh-CN"/>
        </w:rPr>
      </w:pPr>
      <w:r>
        <w:rPr>
          <w:rFonts w:hint="eastAsia" w:ascii="宋体" w:hAnsi="宋体" w:cs="宋体"/>
          <w:szCs w:val="21"/>
          <w:lang w:val="en-US" w:eastAsia="zh-CN"/>
        </w:rPr>
        <w:t>2.13自评表（格式见附件）；</w:t>
      </w:r>
    </w:p>
    <w:p>
      <w:pPr>
        <w:tabs>
          <w:tab w:val="left" w:pos="1418"/>
        </w:tabs>
        <w:spacing w:line="360" w:lineRule="auto"/>
        <w:ind w:left="420"/>
        <w:contextualSpacing/>
        <w:rPr>
          <w:rFonts w:hint="eastAsia" w:ascii="宋体" w:hAnsi="宋体" w:cs="宋体"/>
          <w:szCs w:val="21"/>
        </w:rPr>
      </w:pPr>
      <w:r>
        <w:rPr>
          <w:rFonts w:hint="eastAsia" w:ascii="宋体" w:hAnsi="宋体" w:cs="宋体"/>
          <w:szCs w:val="21"/>
          <w:lang w:val="en-US" w:eastAsia="zh-CN"/>
        </w:rPr>
        <w:t>2.14本采购文件要求提供的和投标人认为需要提供的其它说明和资料/文件。</w:t>
      </w:r>
    </w:p>
    <w:p>
      <w:pPr>
        <w:snapToGrid w:val="0"/>
        <w:spacing w:line="360" w:lineRule="auto"/>
        <w:ind w:firstLine="420" w:firstLineChars="200"/>
        <w:jc w:val="left"/>
        <w:rPr>
          <w:rFonts w:ascii="宋体" w:hAnsi="宋体"/>
          <w:b/>
          <w:szCs w:val="21"/>
        </w:rPr>
      </w:pPr>
      <w:r>
        <w:rPr>
          <w:rFonts w:hint="eastAsia" w:hAnsi="宋体" w:cs="宋体"/>
          <w:szCs w:val="21"/>
        </w:rPr>
        <w:t>▲</w:t>
      </w:r>
      <w:r>
        <w:rPr>
          <w:rFonts w:hint="eastAsia" w:ascii="宋体" w:hAnsi="宋体"/>
          <w:b/>
          <w:szCs w:val="21"/>
        </w:rPr>
        <w:t>3、投标报价文件</w:t>
      </w:r>
    </w:p>
    <w:p>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投标报价文件由《开标一览表》组成，不得出现在资格证明、商务、技术文件中，否则将导致投标无效。</w:t>
      </w:r>
    </w:p>
    <w:p>
      <w:pPr>
        <w:pStyle w:val="27"/>
        <w:snapToGrid w:val="0"/>
        <w:spacing w:line="360" w:lineRule="auto"/>
        <w:ind w:firstLine="415" w:firstLineChars="198"/>
        <w:rPr>
          <w:rFonts w:hAnsi="宋体" w:eastAsia="宋体"/>
          <w:sz w:val="21"/>
          <w:szCs w:val="21"/>
        </w:rPr>
      </w:pPr>
      <w:r>
        <w:rPr>
          <w:rFonts w:hint="eastAsia" w:hAnsi="宋体" w:eastAsia="宋体"/>
          <w:sz w:val="21"/>
          <w:szCs w:val="21"/>
        </w:rPr>
        <w:t>3</w:t>
      </w:r>
      <w:r>
        <w:rPr>
          <w:rFonts w:hAnsi="宋体" w:eastAsia="宋体"/>
          <w:sz w:val="21"/>
          <w:szCs w:val="21"/>
        </w:rPr>
        <w:t>.</w:t>
      </w:r>
      <w:r>
        <w:rPr>
          <w:rFonts w:hint="eastAsia" w:hAnsi="宋体" w:eastAsia="宋体"/>
          <w:sz w:val="21"/>
          <w:szCs w:val="21"/>
        </w:rPr>
        <w:t>1开标一览表</w:t>
      </w:r>
      <w:r>
        <w:rPr>
          <w:rFonts w:hint="eastAsia" w:hAnsi="宋体" w:eastAsia="宋体"/>
          <w:sz w:val="21"/>
          <w:szCs w:val="21"/>
          <w:lang w:eastAsia="zh-CN"/>
        </w:rPr>
        <w:t>、投标报价明细表</w:t>
      </w:r>
      <w:r>
        <w:rPr>
          <w:rFonts w:hint="eastAsia" w:hAnsi="宋体" w:eastAsia="宋体"/>
          <w:sz w:val="21"/>
          <w:szCs w:val="21"/>
        </w:rPr>
        <w:t>（格式见附件）；</w:t>
      </w:r>
    </w:p>
    <w:p>
      <w:pPr>
        <w:snapToGrid w:val="0"/>
        <w:spacing w:line="360"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3.2中小企业声明函/监狱企业声明函及其相关的充分的证明材料/残疾人福利性单位声明函（格式见附件）；</w:t>
      </w:r>
    </w:p>
    <w:p>
      <w:pPr>
        <w:snapToGrid w:val="0"/>
        <w:spacing w:line="360" w:lineRule="auto"/>
        <w:ind w:firstLine="420" w:firstLineChars="200"/>
        <w:rPr>
          <w:rFonts w:ascii="宋体" w:hAnsi="宋体"/>
          <w:szCs w:val="21"/>
        </w:rPr>
      </w:pPr>
      <w:r>
        <w:rPr>
          <w:rFonts w:hint="eastAsia" w:ascii="宋体" w:hAnsi="宋体" w:eastAsia="宋体" w:cstheme="minorBidi"/>
          <w:kern w:val="2"/>
          <w:sz w:val="21"/>
          <w:szCs w:val="21"/>
          <w:lang w:val="en-US" w:eastAsia="zh-CN" w:bidi="ar-SA"/>
        </w:rPr>
        <w:t>3.3其</w:t>
      </w:r>
      <w:r>
        <w:rPr>
          <w:rFonts w:hint="eastAsia" w:ascii="宋体" w:hAnsi="宋体"/>
          <w:szCs w:val="21"/>
        </w:rPr>
        <w:t>它供应商认为需要提供的证明材料。</w:t>
      </w:r>
    </w:p>
    <w:p>
      <w:pPr>
        <w:snapToGrid w:val="0"/>
        <w:spacing w:line="460" w:lineRule="exact"/>
        <w:ind w:firstLine="420" w:firstLineChars="200"/>
        <w:jc w:val="left"/>
        <w:rPr>
          <w:rFonts w:ascii="仿宋_GB2312" w:hAnsi="仿宋_GB2312" w:eastAsia="仿宋_GB2312" w:cs="仿宋_GB2312"/>
          <w:sz w:val="24"/>
        </w:rPr>
      </w:pPr>
      <w:r>
        <w:rPr>
          <w:rFonts w:hint="eastAsia" w:ascii="宋体" w:hAnsi="宋体" w:cs="宋体"/>
          <w:szCs w:val="21"/>
        </w:rPr>
        <w:br w:type="page"/>
      </w:r>
      <w:r>
        <w:rPr>
          <w:rFonts w:hint="eastAsia" w:ascii="宋体" w:hAnsi="宋体" w:cs="宋体"/>
          <w:color w:val="000000"/>
        </w:rPr>
        <w:t>附件1</w:t>
      </w:r>
    </w:p>
    <w:p>
      <w:pPr>
        <w:snapToGrid w:val="0"/>
        <w:spacing w:beforeLines="50" w:after="50"/>
        <w:jc w:val="center"/>
        <w:rPr>
          <w:b/>
          <w:sz w:val="24"/>
        </w:rPr>
      </w:pPr>
      <w:r>
        <w:rPr>
          <w:b/>
          <w:sz w:val="30"/>
        </w:rPr>
        <w:t>投标声明书</w:t>
      </w:r>
    </w:p>
    <w:p>
      <w:pPr>
        <w:snapToGrid w:val="0"/>
        <w:spacing w:beforeLines="50" w:after="50"/>
        <w:ind w:firstLine="630" w:firstLineChars="300"/>
      </w:pPr>
    </w:p>
    <w:p>
      <w:pPr>
        <w:snapToGrid w:val="0"/>
        <w:spacing w:beforeLines="50" w:after="50" w:line="360" w:lineRule="auto"/>
        <w:ind w:firstLine="630" w:firstLineChars="300"/>
        <w:rPr>
          <w:rFonts w:ascii="宋体" w:hAnsi="宋体"/>
          <w:szCs w:val="21"/>
        </w:rPr>
      </w:pPr>
      <w:r>
        <w:rPr>
          <w:rFonts w:ascii="宋体" w:hAnsi="宋体"/>
          <w:szCs w:val="21"/>
        </w:rPr>
        <w:t>我方（供应商名称）系中华人民共和国合法</w:t>
      </w:r>
      <w:r>
        <w:rPr>
          <w:rFonts w:hint="eastAsia" w:ascii="宋体" w:hAnsi="宋体"/>
          <w:szCs w:val="21"/>
        </w:rPr>
        <w:t>法人</w:t>
      </w:r>
      <w:r>
        <w:rPr>
          <w:rFonts w:ascii="宋体" w:hAnsi="宋体"/>
          <w:szCs w:val="21"/>
        </w:rPr>
        <w:t>，</w:t>
      </w:r>
      <w:r>
        <w:rPr>
          <w:rFonts w:hint="eastAsia" w:ascii="宋体" w:hAnsi="宋体"/>
          <w:szCs w:val="21"/>
        </w:rPr>
        <w:t>机构</w:t>
      </w:r>
      <w:r>
        <w:rPr>
          <w:rFonts w:ascii="宋体" w:hAnsi="宋体"/>
          <w:szCs w:val="21"/>
        </w:rPr>
        <w:t>地址。</w:t>
      </w:r>
    </w:p>
    <w:p>
      <w:pPr>
        <w:snapToGrid w:val="0"/>
        <w:spacing w:beforeLines="50" w:after="50" w:line="360" w:lineRule="auto"/>
        <w:ind w:firstLine="645"/>
      </w:pPr>
      <w:r>
        <w:t>我（姓名）系（供应商名称）的法定代表人，我方愿意参加贵方组织的_____</w:t>
      </w:r>
      <w:r>
        <w:rPr>
          <w:u w:val="single"/>
        </w:rPr>
        <w:t xml:space="preserve">              _     _</w:t>
      </w:r>
      <w:r>
        <w:t>_项目的投标，为便于贵方公正、择优地确定中标人及其投标产品和服务，我方就本次投标有关事项郑重声明如下：</w:t>
      </w:r>
    </w:p>
    <w:p>
      <w:pPr>
        <w:snapToGrid w:val="0"/>
        <w:spacing w:line="360" w:lineRule="auto"/>
        <w:ind w:firstLine="420" w:firstLineChars="200"/>
        <w:rPr>
          <w:rFonts w:ascii="宋体" w:hAnsi="宋体"/>
        </w:rPr>
      </w:pPr>
      <w:r>
        <w:rPr>
          <w:rFonts w:ascii="宋体" w:hAnsi="宋体"/>
        </w:rPr>
        <w:t>1.我方向贵方提交的所有投标文件、资料都是准确的和真实的。</w:t>
      </w:r>
    </w:p>
    <w:p>
      <w:pPr>
        <w:snapToGrid w:val="0"/>
        <w:spacing w:beforeLines="50" w:line="360" w:lineRule="auto"/>
        <w:ind w:firstLine="420" w:firstLineChars="200"/>
        <w:rPr>
          <w:rFonts w:ascii="宋体" w:hAnsi="宋体"/>
        </w:rPr>
      </w:pPr>
      <w:r>
        <w:rPr>
          <w:rFonts w:ascii="宋体" w:hAnsi="宋体"/>
        </w:rPr>
        <w:t>2.我方不是采购人的附属机构；在获知本项目采购信息后，与采购人聘请的为此项目提供咨询服务的公司及其附属机构没有任何联系。</w:t>
      </w:r>
    </w:p>
    <w:p>
      <w:pPr>
        <w:pStyle w:val="20"/>
        <w:snapToGrid w:val="0"/>
        <w:spacing w:line="360" w:lineRule="auto"/>
        <w:rPr>
          <w:rFonts w:ascii="宋体" w:hAnsi="宋体"/>
        </w:rPr>
      </w:pPr>
      <w:r>
        <w:rPr>
          <w:rFonts w:hint="eastAsia" w:ascii="宋体" w:hAnsi="宋体"/>
        </w:rPr>
        <w:t>3．我方符合《中华人民共和国政府采购法》第二十二条规定的供应商资格条件。</w:t>
      </w:r>
    </w:p>
    <w:p>
      <w:pPr>
        <w:pStyle w:val="20"/>
        <w:snapToGrid w:val="0"/>
        <w:spacing w:line="360" w:lineRule="auto"/>
      </w:pPr>
      <w:r>
        <w:rPr>
          <w:rFonts w:hint="eastAsia"/>
        </w:rPr>
        <w:t>我公司（单位）具有良好的商业信誉和健全的财务会计制度；</w:t>
      </w:r>
    </w:p>
    <w:p>
      <w:pPr>
        <w:pStyle w:val="20"/>
        <w:snapToGrid w:val="0"/>
        <w:spacing w:line="360" w:lineRule="auto"/>
      </w:pPr>
      <w:r>
        <w:rPr>
          <w:rFonts w:hint="eastAsia"/>
        </w:rPr>
        <w:t>我公司（单位）均依法缴纳了各项社会保障资金。没有欠缴、漏税行为；</w:t>
      </w:r>
    </w:p>
    <w:p>
      <w:pPr>
        <w:pStyle w:val="20"/>
        <w:snapToGrid w:val="0"/>
        <w:spacing w:line="360" w:lineRule="auto"/>
      </w:pPr>
      <w:r>
        <w:rPr>
          <w:rFonts w:hint="eastAsia"/>
        </w:rPr>
        <w:t>我公司（单位）均依法缴纳了各项税费，没有偷税、漏税行为；</w:t>
      </w:r>
    </w:p>
    <w:p>
      <w:pPr>
        <w:pStyle w:val="20"/>
        <w:snapToGrid w:val="0"/>
        <w:spacing w:line="360" w:lineRule="auto"/>
      </w:pPr>
      <w:r>
        <w:rPr>
          <w:rFonts w:hint="eastAsia"/>
        </w:rPr>
        <w:t>我公司（单位）具备履行合同所需的设备和专业技术能力。</w:t>
      </w:r>
    </w:p>
    <w:p>
      <w:pPr>
        <w:snapToGrid w:val="0"/>
        <w:spacing w:line="360" w:lineRule="auto"/>
        <w:ind w:firstLine="480"/>
        <w:rPr>
          <w:rFonts w:ascii="宋体" w:hAnsi="宋体" w:cs="仿宋_GB2312"/>
          <w:szCs w:val="21"/>
        </w:rPr>
      </w:pPr>
      <w:r>
        <w:rPr>
          <w:rFonts w:hint="eastAsia" w:ascii="宋体" w:hAnsi="宋体"/>
        </w:rPr>
        <w:t>4</w:t>
      </w:r>
      <w:r>
        <w:rPr>
          <w:rFonts w:ascii="宋体" w:hAnsi="宋体"/>
        </w:rPr>
        <w:t>.我方及由本人担任法定代表人的其他机构</w:t>
      </w:r>
      <w:r>
        <w:rPr>
          <w:rFonts w:hint="eastAsia" w:ascii="宋体" w:hAnsi="宋体" w:cs="仿宋_GB2312"/>
          <w:szCs w:val="21"/>
        </w:rPr>
        <w:t>截止投标时间近三年以来，在</w:t>
      </w:r>
      <w:r>
        <w:rPr>
          <w:rFonts w:hint="eastAsia" w:ascii="宋体" w:hAnsi="宋体" w:cs="仿宋_GB2312"/>
          <w:kern w:val="0"/>
          <w:szCs w:val="21"/>
        </w:rPr>
        <w:t>经营活动中</w:t>
      </w:r>
      <w:r>
        <w:rPr>
          <w:rFonts w:hint="eastAsia" w:ascii="宋体" w:hAnsi="宋体" w:cs="仿宋_GB2312"/>
          <w:szCs w:val="21"/>
        </w:rPr>
        <w:t>没有重大违法记录；也没有因违反《浙江省政府采购供应商注册及诚信管理暂行办法》被列入“黑名单”，正在处罚有效期内。</w:t>
      </w:r>
    </w:p>
    <w:p>
      <w:pPr>
        <w:snapToGrid w:val="0"/>
        <w:spacing w:line="360" w:lineRule="auto"/>
        <w:ind w:firstLine="480"/>
        <w:rPr>
          <w:rFonts w:ascii="宋体" w:hAnsi="宋体" w:cs="仿宋_GB2312"/>
          <w:szCs w:val="21"/>
        </w:rPr>
      </w:pPr>
      <w:r>
        <w:rPr>
          <w:rFonts w:hint="eastAsia" w:ascii="宋体" w:hAnsi="宋体" w:cs="仿宋_GB2312"/>
          <w:szCs w:val="21"/>
        </w:rPr>
        <w:t>5、我公司、法定代表人、项目负责人在投标截止时间前未被列入失信被执行人名单。</w:t>
      </w:r>
    </w:p>
    <w:p>
      <w:pPr>
        <w:snapToGrid w:val="0"/>
        <w:spacing w:line="360" w:lineRule="auto"/>
        <w:ind w:firstLine="525" w:firstLineChars="250"/>
        <w:rPr>
          <w:rFonts w:ascii="宋体" w:hAnsi="宋体"/>
        </w:rPr>
      </w:pPr>
      <w:r>
        <w:rPr>
          <w:rFonts w:hint="eastAsia" w:ascii="宋体" w:hAnsi="宋体"/>
        </w:rPr>
        <w:t>6</w:t>
      </w:r>
      <w:r>
        <w:rPr>
          <w:rFonts w:ascii="宋体" w:hAnsi="宋体"/>
        </w:rPr>
        <w:t>.以上事项如有虚假或隐瞒，我方愿意承担一切后果，并不再寻求任何旨在减轻或免除法律责任的辩解。</w:t>
      </w:r>
    </w:p>
    <w:p>
      <w:pPr>
        <w:pStyle w:val="23"/>
        <w:tabs>
          <w:tab w:val="left" w:pos="939"/>
        </w:tabs>
        <w:snapToGrid w:val="0"/>
        <w:spacing w:line="360" w:lineRule="auto"/>
        <w:ind w:left="716" w:leftChars="150" w:hanging="401" w:hangingChars="191"/>
      </w:pPr>
    </w:p>
    <w:p>
      <w:pPr>
        <w:pStyle w:val="304"/>
        <w:snapToGrid w:val="0"/>
        <w:spacing w:beforeLines="50" w:line="360" w:lineRule="auto"/>
        <w:ind w:firstLine="200"/>
        <w:rPr>
          <w:rFonts w:ascii="Times New Roman" w:hAnsi="Times New Roman"/>
          <w:sz w:val="21"/>
        </w:rPr>
      </w:pPr>
    </w:p>
    <w:p>
      <w:pPr>
        <w:snapToGrid w:val="0"/>
        <w:spacing w:beforeLines="50" w:line="360" w:lineRule="auto"/>
        <w:ind w:firstLine="200"/>
        <w:rPr>
          <w:u w:val="single"/>
        </w:rPr>
      </w:pPr>
      <w:r>
        <w:t>法定代表人</w:t>
      </w:r>
      <w:r>
        <w:rPr>
          <w:rFonts w:hint="eastAsia"/>
        </w:rPr>
        <w:t>(签章或盖章）</w:t>
      </w:r>
      <w:r>
        <w:t>：</w:t>
      </w:r>
    </w:p>
    <w:p>
      <w:pPr>
        <w:snapToGrid w:val="0"/>
        <w:spacing w:beforeLines="50" w:after="50" w:line="360" w:lineRule="auto"/>
        <w:ind w:firstLine="210" w:firstLineChars="100"/>
      </w:pPr>
      <w:r>
        <w:t>供应商公章：</w:t>
      </w:r>
    </w:p>
    <w:p>
      <w:pPr>
        <w:snapToGrid w:val="0"/>
        <w:spacing w:beforeLines="50" w:after="50" w:line="360" w:lineRule="auto"/>
        <w:ind w:firstLine="210" w:firstLineChars="100"/>
      </w:pPr>
    </w:p>
    <w:p>
      <w:pPr>
        <w:snapToGrid w:val="0"/>
        <w:spacing w:beforeLines="50" w:after="50"/>
        <w:ind w:firstLine="4515" w:firstLineChars="2150"/>
      </w:pPr>
      <w:r>
        <w:t>年</w:t>
      </w:r>
      <w:r>
        <w:rPr>
          <w:rFonts w:hint="eastAsia"/>
        </w:rPr>
        <w:t xml:space="preserve">   </w:t>
      </w:r>
      <w:r>
        <w:t>月</w:t>
      </w:r>
      <w:r>
        <w:rPr>
          <w:rFonts w:hint="eastAsia"/>
        </w:rPr>
        <w:t xml:space="preserve">    </w:t>
      </w:r>
      <w:r>
        <w:t>日</w:t>
      </w:r>
    </w:p>
    <w:p>
      <w:pPr>
        <w:snapToGrid w:val="0"/>
        <w:spacing w:beforeLines="50" w:after="50"/>
        <w:ind w:firstLine="4200" w:firstLineChars="2000"/>
      </w:pPr>
    </w:p>
    <w:p>
      <w:pPr>
        <w:snapToGrid w:val="0"/>
        <w:spacing w:beforeLines="50" w:after="50"/>
        <w:rPr>
          <w:rFonts w:ascii="宋体" w:hAnsi="宋体"/>
        </w:rPr>
      </w:pPr>
    </w:p>
    <w:p>
      <w:pPr>
        <w:pStyle w:val="20"/>
      </w:pPr>
    </w:p>
    <w:p>
      <w:pPr>
        <w:snapToGrid w:val="0"/>
        <w:spacing w:beforeLines="50" w:after="50"/>
        <w:rPr>
          <w:rFonts w:ascii="宋体" w:hAnsi="宋体"/>
        </w:rPr>
      </w:pPr>
    </w:p>
    <w:p>
      <w:pPr>
        <w:snapToGrid w:val="0"/>
        <w:spacing w:beforeLines="50" w:after="50"/>
        <w:rPr>
          <w:rFonts w:hint="eastAsia" w:ascii="宋体" w:hAnsi="宋体"/>
        </w:rPr>
      </w:pPr>
    </w:p>
    <w:p>
      <w:pPr>
        <w:snapToGrid w:val="0"/>
        <w:spacing w:beforeLines="50" w:after="50"/>
        <w:rPr>
          <w:rFonts w:ascii="宋体" w:hAnsi="宋体"/>
        </w:rPr>
      </w:pPr>
      <w:r>
        <w:rPr>
          <w:rFonts w:hint="eastAsia" w:ascii="宋体" w:hAnsi="宋体"/>
        </w:rPr>
        <w:t>附件2</w:t>
      </w:r>
    </w:p>
    <w:p>
      <w:pPr>
        <w:snapToGrid w:val="0"/>
        <w:spacing w:beforeLines="50" w:after="50"/>
        <w:jc w:val="center"/>
        <w:rPr>
          <w:b/>
          <w:sz w:val="24"/>
        </w:rPr>
      </w:pPr>
    </w:p>
    <w:p>
      <w:pPr>
        <w:snapToGrid w:val="0"/>
        <w:spacing w:beforeLines="50" w:after="50"/>
        <w:jc w:val="center"/>
        <w:rPr>
          <w:b/>
          <w:sz w:val="24"/>
        </w:rPr>
      </w:pPr>
      <w:r>
        <w:rPr>
          <w:b/>
          <w:sz w:val="24"/>
        </w:rPr>
        <w:t>法定代表人授权委托书</w:t>
      </w:r>
    </w:p>
    <w:p>
      <w:pPr>
        <w:pStyle w:val="18"/>
      </w:pPr>
    </w:p>
    <w:p>
      <w:pPr>
        <w:snapToGrid w:val="0"/>
        <w:spacing w:beforeLines="50" w:afterLines="50" w:line="360" w:lineRule="auto"/>
        <w:ind w:firstLine="630" w:firstLineChars="300"/>
      </w:pPr>
      <w:r>
        <w:rPr>
          <w:rFonts w:hint="eastAsia"/>
        </w:rPr>
        <w:t>本授权委托书声明：我</w:t>
      </w:r>
      <w:r>
        <w:rPr>
          <w:rFonts w:hint="eastAsia"/>
          <w:u w:val="single"/>
        </w:rPr>
        <w:t>（姓名）</w:t>
      </w:r>
      <w:r>
        <w:rPr>
          <w:rFonts w:hint="eastAsia"/>
        </w:rPr>
        <w:t>系</w:t>
      </w:r>
      <w:r>
        <w:rPr>
          <w:rFonts w:hint="eastAsia"/>
          <w:u w:val="single"/>
        </w:rPr>
        <w:t>（投标人名称）</w:t>
      </w:r>
      <w:r>
        <w:rPr>
          <w:rFonts w:hint="eastAsia"/>
        </w:rPr>
        <w:t>的法定代表人，现委托</w:t>
      </w:r>
      <w:r>
        <w:rPr>
          <w:rFonts w:hint="eastAsia"/>
          <w:u w:val="single"/>
        </w:rPr>
        <w:t>（单位名称）</w:t>
      </w:r>
      <w:r>
        <w:rPr>
          <w:rFonts w:hint="eastAsia"/>
        </w:rPr>
        <w:t>的</w:t>
      </w:r>
      <w:r>
        <w:rPr>
          <w:rFonts w:hint="eastAsia"/>
          <w:u w:val="single"/>
        </w:rPr>
        <w:tab/>
      </w:r>
      <w:r>
        <w:rPr>
          <w:rFonts w:hint="eastAsia"/>
        </w:rPr>
        <w:t>（姓名）为我公司代理人，身份证号码</w:t>
      </w:r>
      <w:r>
        <w:rPr>
          <w:rFonts w:hint="eastAsia"/>
          <w:u w:val="single"/>
        </w:rPr>
        <w:t xml:space="preserve">               </w:t>
      </w:r>
      <w:r>
        <w:rPr>
          <w:rFonts w:hint="eastAsia"/>
        </w:rPr>
        <w:t>。</w:t>
      </w:r>
      <w:r>
        <w:t>并代表我方全权办理针对上述项目的投标、开标、评标、签约等具体事务和签署相关文件。</w:t>
      </w:r>
    </w:p>
    <w:p>
      <w:pPr>
        <w:snapToGrid w:val="0"/>
        <w:spacing w:beforeLines="50" w:afterLines="50" w:line="360" w:lineRule="auto"/>
        <w:ind w:firstLine="480"/>
      </w:pPr>
      <w:r>
        <w:t>被授权人无转委托权，特此委托。</w:t>
      </w:r>
    </w:p>
    <w:p>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pPr>
        <w:snapToGrid w:val="0"/>
        <w:spacing w:beforeLines="50" w:afterLines="50" w:line="360" w:lineRule="auto"/>
      </w:pPr>
    </w:p>
    <w:p>
      <w:pPr>
        <w:pStyle w:val="269"/>
      </w:pPr>
    </w:p>
    <w:p>
      <w:pPr>
        <w:pStyle w:val="269"/>
      </w:pPr>
      <w:r>
        <w:rPr>
          <w:rFonts w:hint="eastAsia"/>
        </w:rPr>
        <w:t>被授权人：         性别：           年龄：</w:t>
      </w:r>
    </w:p>
    <w:p>
      <w:pPr>
        <w:pStyle w:val="269"/>
      </w:pPr>
    </w:p>
    <w:p>
      <w:pPr>
        <w:pStyle w:val="269"/>
      </w:pPr>
      <w:r>
        <w:rPr>
          <w:rFonts w:hint="eastAsia"/>
        </w:rPr>
        <w:t>部门：             职务：</w:t>
      </w:r>
    </w:p>
    <w:p>
      <w:pPr>
        <w:pStyle w:val="269"/>
      </w:pPr>
    </w:p>
    <w:p>
      <w:pPr>
        <w:pStyle w:val="269"/>
      </w:pPr>
      <w:r>
        <w:t>供应商</w:t>
      </w:r>
      <w:r>
        <w:rPr>
          <w:rFonts w:hint="eastAsia"/>
        </w:rPr>
        <w:t>：（盖章）</w:t>
      </w:r>
    </w:p>
    <w:p>
      <w:pPr>
        <w:pStyle w:val="269"/>
      </w:pPr>
    </w:p>
    <w:p>
      <w:pPr>
        <w:pStyle w:val="269"/>
      </w:pPr>
      <w:r>
        <w:rPr>
          <w:rFonts w:hint="eastAsia"/>
        </w:rPr>
        <w:t>法定代表人：（盖章）</w:t>
      </w:r>
    </w:p>
    <w:p>
      <w:pPr>
        <w:pStyle w:val="269"/>
      </w:pPr>
    </w:p>
    <w:p>
      <w:pPr>
        <w:pStyle w:val="269"/>
      </w:pPr>
      <w:r>
        <w:rPr>
          <w:rFonts w:hint="eastAsia"/>
        </w:rPr>
        <w:t>日期：</w:t>
      </w:r>
    </w:p>
    <w:p>
      <w:pPr>
        <w:snapToGrid w:val="0"/>
        <w:spacing w:beforeLines="50" w:after="50"/>
        <w:rPr>
          <w:rFonts w:ascii="宋体" w:hAnsi="宋体"/>
          <w:b/>
          <w:bCs/>
          <w:sz w:val="24"/>
        </w:rPr>
      </w:pPr>
    </w:p>
    <w:p>
      <w:pPr>
        <w:snapToGrid w:val="0"/>
        <w:spacing w:before="50" w:after="50"/>
        <w:rPr>
          <w:rFonts w:ascii="宋体" w:hAnsi="宋体"/>
          <w:b/>
          <w:bCs/>
          <w:sz w:val="24"/>
        </w:rPr>
      </w:pPr>
    </w:p>
    <w:p>
      <w:pPr>
        <w:spacing w:line="360" w:lineRule="auto"/>
        <w:ind w:firstLine="643"/>
        <w:jc w:val="center"/>
        <w:rPr>
          <w:rFonts w:ascii="仿宋_GB2312" w:hAnsi="仿宋_GB2312" w:eastAsia="仿宋_GB2312" w:cs="仿宋_GB2312"/>
          <w:b/>
          <w:kern w:val="0"/>
          <w:szCs w:val="21"/>
        </w:rPr>
      </w:pPr>
    </w:p>
    <w:p>
      <w:pPr>
        <w:pStyle w:val="4"/>
        <w:adjustRightInd w:val="0"/>
        <w:snapToGrid w:val="0"/>
        <w:spacing w:before="120" w:afterLines="50" w:line="360" w:lineRule="auto"/>
        <w:jc w:val="left"/>
        <w:rPr>
          <w:sz w:val="28"/>
        </w:rPr>
      </w:pPr>
      <w:r>
        <w:rPr>
          <w:sz w:val="28"/>
        </w:rPr>
        <w:tab/>
      </w:r>
    </w:p>
    <w:p>
      <w:pPr>
        <w:rPr>
          <w:sz w:val="28"/>
        </w:rPr>
      </w:pPr>
    </w:p>
    <w:p>
      <w:pPr>
        <w:pStyle w:val="18"/>
      </w:pPr>
    </w:p>
    <w:p>
      <w:pPr>
        <w:pStyle w:val="27"/>
        <w:snapToGrid w:val="0"/>
        <w:spacing w:line="360" w:lineRule="auto"/>
        <w:rPr>
          <w:rFonts w:hint="eastAsia" w:ascii="宋体" w:hAnsi="宋体" w:eastAsia="宋体" w:cs="宋体"/>
          <w:sz w:val="24"/>
        </w:rPr>
      </w:pPr>
      <w:r>
        <w:rPr>
          <w:rFonts w:hint="eastAsia" w:ascii="宋体" w:hAnsi="宋体" w:eastAsia="宋体" w:cs="宋体"/>
          <w:sz w:val="24"/>
        </w:rPr>
        <w:t>附法定代表人身份证、被授权人代表身份证</w:t>
      </w:r>
    </w:p>
    <w:p>
      <w:pPr>
        <w:rPr>
          <w:sz w:val="28"/>
        </w:rPr>
      </w:pPr>
    </w:p>
    <w:p>
      <w:pPr>
        <w:pStyle w:val="18"/>
      </w:pPr>
    </w:p>
    <w:p>
      <w:pPr>
        <w:pStyle w:val="19"/>
        <w:ind w:firstLine="210"/>
      </w:pPr>
    </w:p>
    <w:p>
      <w:pPr>
        <w:snapToGrid w:val="0"/>
        <w:spacing w:line="360" w:lineRule="auto"/>
        <w:rPr>
          <w:rFonts w:ascii="宋体" w:hAnsi="宋体"/>
          <w:bCs/>
          <w:szCs w:val="21"/>
          <w:u w:val="single"/>
        </w:rPr>
      </w:pPr>
    </w:p>
    <w:p>
      <w:pPr>
        <w:pStyle w:val="282"/>
        <w:spacing w:line="440" w:lineRule="exact"/>
        <w:ind w:firstLine="480" w:firstLineChars="200"/>
        <w:rPr>
          <w:rFonts w:hAnsi="宋体"/>
          <w:bCs/>
          <w:sz w:val="24"/>
        </w:rPr>
      </w:pPr>
      <w:r>
        <w:rPr>
          <w:rFonts w:hint="eastAsia" w:hAnsi="宋体"/>
          <w:bCs/>
          <w:sz w:val="24"/>
        </w:rPr>
        <w:t>法定代表人身份证件扫描件：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2"/>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282"/>
              <w:spacing w:line="440" w:lineRule="exact"/>
              <w:rPr>
                <w:rFonts w:hAnsi="宋体"/>
                <w:bCs/>
                <w:sz w:val="24"/>
              </w:rPr>
            </w:pPr>
          </w:p>
        </w:tc>
      </w:tr>
    </w:tbl>
    <w:p>
      <w:pPr>
        <w:pStyle w:val="282"/>
        <w:spacing w:line="440" w:lineRule="exact"/>
        <w:rPr>
          <w:rFonts w:hAnsi="宋体"/>
          <w:bCs/>
          <w:sz w:val="24"/>
        </w:rPr>
      </w:pPr>
      <w:r>
        <w:rPr>
          <w:rFonts w:hint="eastAsia" w:hAnsi="宋体"/>
          <w:bCs/>
          <w:sz w:val="24"/>
        </w:rPr>
        <w:t>委托代理人身份证件扫描件：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2"/>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282"/>
              <w:spacing w:line="440" w:lineRule="exact"/>
              <w:rPr>
                <w:rFonts w:hAnsi="宋体"/>
                <w:bCs/>
                <w:sz w:val="24"/>
              </w:rPr>
            </w:pPr>
          </w:p>
        </w:tc>
      </w:tr>
    </w:tbl>
    <w:p>
      <w:pPr>
        <w:snapToGrid w:val="0"/>
        <w:spacing w:line="360" w:lineRule="auto"/>
        <w:rPr>
          <w:rFonts w:ascii="宋体" w:hAnsi="宋体"/>
          <w:bCs/>
          <w:szCs w:val="21"/>
          <w:u w:val="single"/>
        </w:rPr>
      </w:pPr>
    </w:p>
    <w:p>
      <w:pPr>
        <w:snapToGrid w:val="0"/>
        <w:spacing w:line="360" w:lineRule="auto"/>
        <w:rPr>
          <w:rFonts w:ascii="宋体" w:hAnsi="宋体"/>
          <w:bCs/>
          <w:szCs w:val="21"/>
          <w:u w:val="single"/>
        </w:rPr>
      </w:pPr>
    </w:p>
    <w:p>
      <w:pPr>
        <w:tabs>
          <w:tab w:val="left" w:pos="6750"/>
        </w:tabs>
        <w:spacing w:line="360" w:lineRule="auto"/>
        <w:ind w:firstLine="602"/>
        <w:jc w:val="left"/>
        <w:rPr>
          <w:rFonts w:ascii="仿宋_GB2312" w:hAnsi="仿宋_GB2312" w:eastAsia="仿宋_GB2312" w:cs="仿宋_GB2312"/>
          <w:b/>
          <w:sz w:val="30"/>
          <w:szCs w:val="30"/>
        </w:rPr>
      </w:pPr>
    </w:p>
    <w:p>
      <w:pPr>
        <w:pStyle w:val="67"/>
        <w:rPr>
          <w:rFonts w:ascii="仿宋_GB2312" w:hAnsi="仿宋_GB2312" w:eastAsia="仿宋_GB2312" w:cs="仿宋_GB2312"/>
          <w:b/>
          <w:sz w:val="30"/>
          <w:szCs w:val="30"/>
        </w:rPr>
      </w:pPr>
    </w:p>
    <w:p>
      <w:pPr>
        <w:pStyle w:val="67"/>
        <w:rPr>
          <w:rFonts w:ascii="仿宋_GB2312" w:hAnsi="仿宋_GB2312" w:eastAsia="仿宋_GB2312" w:cs="仿宋_GB2312"/>
          <w:b/>
          <w:sz w:val="30"/>
          <w:szCs w:val="30"/>
        </w:rPr>
      </w:pPr>
    </w:p>
    <w:p>
      <w:pPr>
        <w:pStyle w:val="67"/>
        <w:rPr>
          <w:rFonts w:ascii="仿宋_GB2312" w:hAnsi="仿宋_GB2312" w:eastAsia="仿宋_GB2312" w:cs="仿宋_GB2312"/>
          <w:b/>
          <w:sz w:val="30"/>
          <w:szCs w:val="30"/>
        </w:rPr>
      </w:pPr>
    </w:p>
    <w:p>
      <w:bookmarkStart w:id="19" w:name="_Toc509493366"/>
      <w:bookmarkStart w:id="20" w:name="_Toc510022510"/>
    </w:p>
    <w:bookmarkEnd w:id="9"/>
    <w:bookmarkEnd w:id="10"/>
    <w:bookmarkEnd w:id="11"/>
    <w:bookmarkEnd w:id="12"/>
    <w:bookmarkEnd w:id="13"/>
    <w:bookmarkEnd w:id="14"/>
    <w:bookmarkEnd w:id="15"/>
    <w:bookmarkEnd w:id="16"/>
    <w:bookmarkEnd w:id="17"/>
    <w:bookmarkEnd w:id="19"/>
    <w:bookmarkEnd w:id="20"/>
    <w:p>
      <w:pPr>
        <w:pStyle w:val="4"/>
        <w:adjustRightInd w:val="0"/>
        <w:snapToGrid w:val="0"/>
        <w:spacing w:before="120" w:afterLines="50" w:line="360" w:lineRule="auto"/>
        <w:jc w:val="left"/>
        <w:rPr>
          <w:rFonts w:hint="eastAsia" w:ascii="宋体" w:hAnsi="宋体" w:eastAsia="宋体"/>
          <w:b w:val="0"/>
          <w:sz w:val="21"/>
          <w:szCs w:val="21"/>
          <w:lang w:eastAsia="zh-CN"/>
        </w:rPr>
      </w:pPr>
      <w:r>
        <w:rPr>
          <w:rFonts w:hint="eastAsia" w:ascii="宋体" w:hAnsi="宋体"/>
          <w:b w:val="0"/>
          <w:sz w:val="21"/>
          <w:szCs w:val="21"/>
        </w:rPr>
        <w:t>附件</w:t>
      </w:r>
      <w:r>
        <w:rPr>
          <w:rFonts w:hint="eastAsia" w:ascii="宋体" w:hAnsi="宋体"/>
          <w:b w:val="0"/>
          <w:sz w:val="21"/>
          <w:szCs w:val="21"/>
          <w:lang w:val="en-US" w:eastAsia="zh-CN"/>
        </w:rPr>
        <w:t>3</w:t>
      </w:r>
    </w:p>
    <w:p>
      <w:pPr>
        <w:snapToGrid w:val="0"/>
        <w:spacing w:before="120" w:after="50" w:line="312" w:lineRule="auto"/>
        <w:jc w:val="center"/>
        <w:rPr>
          <w:rFonts w:ascii="宋体" w:hAnsi="宋体"/>
          <w:b/>
          <w:sz w:val="28"/>
          <w:szCs w:val="28"/>
        </w:rPr>
      </w:pPr>
      <w:r>
        <w:rPr>
          <w:rFonts w:hint="eastAsia" w:ascii="宋体" w:hAnsi="宋体"/>
          <w:b/>
          <w:sz w:val="28"/>
          <w:szCs w:val="28"/>
        </w:rPr>
        <w:t>投标</w:t>
      </w:r>
      <w:r>
        <w:rPr>
          <w:rFonts w:ascii="宋体" w:hAnsi="宋体"/>
          <w:b/>
          <w:sz w:val="28"/>
          <w:szCs w:val="28"/>
        </w:rPr>
        <w:t>函</w:t>
      </w:r>
    </w:p>
    <w:p>
      <w:pPr>
        <w:snapToGrid w:val="0"/>
        <w:spacing w:line="360" w:lineRule="auto"/>
        <w:rPr>
          <w:rFonts w:ascii="宋体" w:hAnsi="宋体"/>
        </w:rPr>
      </w:pPr>
    </w:p>
    <w:p>
      <w:pPr>
        <w:spacing w:line="360" w:lineRule="auto"/>
        <w:jc w:val="left"/>
        <w:rPr>
          <w:rFonts w:ascii="宋体" w:hAnsi="宋体"/>
          <w:spacing w:val="-4"/>
          <w:szCs w:val="21"/>
          <w:u w:val="single"/>
        </w:rPr>
      </w:pPr>
      <w:r>
        <w:rPr>
          <w:rFonts w:hint="eastAsia" w:ascii="宋体" w:hAnsi="宋体"/>
          <w:spacing w:val="-4"/>
          <w:szCs w:val="21"/>
        </w:rPr>
        <w:t>致：</w:t>
      </w:r>
    </w:p>
    <w:p>
      <w:pPr>
        <w:pStyle w:val="20"/>
        <w:spacing w:line="360" w:lineRule="auto"/>
        <w:ind w:left="0" w:leftChars="0" w:right="-91" w:firstLine="420" w:firstLineChars="200"/>
        <w:rPr>
          <w:rFonts w:ascii="宋体" w:hAnsi="宋体"/>
          <w:szCs w:val="21"/>
        </w:rPr>
      </w:pPr>
      <w:r>
        <w:rPr>
          <w:rFonts w:hint="eastAsia" w:ascii="宋体" w:hAnsi="宋体"/>
          <w:szCs w:val="21"/>
        </w:rPr>
        <w:t>我方</w:t>
      </w:r>
      <w:r>
        <w:rPr>
          <w:rFonts w:hint="eastAsia" w:ascii="宋体" w:hAnsi="宋体"/>
          <w:b/>
          <w:szCs w:val="21"/>
          <w:u w:val="single"/>
        </w:rPr>
        <w:t>（供应商名称）</w:t>
      </w:r>
      <w:r>
        <w:rPr>
          <w:rFonts w:hint="eastAsia" w:ascii="宋体" w:hAnsi="宋体"/>
          <w:szCs w:val="21"/>
        </w:rPr>
        <w:t>已详细审查了贵方采购编号为</w:t>
      </w:r>
      <w:r>
        <w:rPr>
          <w:rFonts w:hint="eastAsia" w:ascii="宋体" w:hAnsi="宋体"/>
          <w:b/>
          <w:spacing w:val="20"/>
          <w:szCs w:val="21"/>
          <w:u w:val="single"/>
        </w:rPr>
        <w:t>（</w:t>
      </w:r>
      <w:r>
        <w:rPr>
          <w:rFonts w:hint="eastAsia" w:ascii="宋体" w:hAnsi="宋体"/>
          <w:b/>
          <w:kern w:val="0"/>
          <w:szCs w:val="21"/>
          <w:u w:val="single"/>
        </w:rPr>
        <w:t>采购编号）</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采购项目的采购文件及其相关补充文件</w:t>
      </w:r>
      <w:r>
        <w:rPr>
          <w:rFonts w:hint="eastAsia" w:ascii="宋体" w:hAnsi="宋体"/>
          <w:b/>
          <w:szCs w:val="21"/>
        </w:rPr>
        <w:t>（若有）</w:t>
      </w:r>
      <w:r>
        <w:rPr>
          <w:rFonts w:hint="eastAsia" w:ascii="宋体" w:hAnsi="宋体"/>
          <w:szCs w:val="21"/>
        </w:rPr>
        <w:t>，并正式授权我公司的</w:t>
      </w:r>
      <w:r>
        <w:rPr>
          <w:rFonts w:hint="eastAsia" w:ascii="宋体" w:hAnsi="宋体"/>
          <w:b/>
          <w:szCs w:val="21"/>
          <w:u w:val="single"/>
        </w:rPr>
        <w:t>（被授权人姓名）</w:t>
      </w:r>
      <w:r>
        <w:rPr>
          <w:rFonts w:hint="eastAsia" w:ascii="宋体" w:hAnsi="宋体"/>
          <w:szCs w:val="21"/>
        </w:rPr>
        <w:t>以本公司名义，全权代表我方自愿参加上述采购项目的投标，现就有关事项向分散采购机构郑重承诺如下：</w:t>
      </w:r>
    </w:p>
    <w:p>
      <w:pPr>
        <w:spacing w:line="360" w:lineRule="auto"/>
        <w:ind w:firstLine="420" w:firstLineChars="200"/>
        <w:jc w:val="left"/>
        <w:rPr>
          <w:rFonts w:ascii="宋体" w:hAnsi="宋体"/>
          <w:color w:val="000000"/>
          <w:szCs w:val="21"/>
        </w:rPr>
      </w:pPr>
      <w:r>
        <w:rPr>
          <w:rFonts w:ascii="宋体" w:hAnsi="宋体"/>
          <w:color w:val="000000"/>
          <w:szCs w:val="21"/>
        </w:rPr>
        <w:t>1、我方已详细审查了采购文件的全部内容及其相关补充文件（若有），并完全清晰理解全部内容及相关的补充文件（若有），不存在任何误解之处，同意放弃提出异议和质疑的权利。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hAnsi="宋体"/>
          <w:color w:val="000000"/>
          <w:szCs w:val="21"/>
        </w:rPr>
      </w:pPr>
      <w:r>
        <w:rPr>
          <w:rFonts w:ascii="宋体" w:hAnsi="宋体"/>
          <w:color w:val="000000"/>
          <w:szCs w:val="21"/>
        </w:rPr>
        <w:t>2、我方遵守《中华人民共和国政府采购法》及相关法律法规的规定。同意采购文件中所提到的无效标条款，并服从有关开标现场的会议纪律。否则，同意被废除投标资格。</w:t>
      </w:r>
    </w:p>
    <w:p>
      <w:pPr>
        <w:spacing w:line="360" w:lineRule="auto"/>
        <w:ind w:firstLine="420" w:firstLineChars="200"/>
        <w:jc w:val="left"/>
        <w:rPr>
          <w:rFonts w:ascii="宋体" w:hAnsi="宋体"/>
          <w:color w:val="000000"/>
          <w:szCs w:val="21"/>
        </w:rPr>
      </w:pPr>
      <w:r>
        <w:rPr>
          <w:rFonts w:ascii="宋体" w:hAnsi="宋体"/>
          <w:color w:val="000000"/>
          <w:szCs w:val="21"/>
        </w:rPr>
        <w:t>3、我方所提供的报价均具充分的合理性和准确性，保证不存在低于成本的恶意报价行为，同时清楚理解到报价最低并非意味着必定获得合同授予资格。</w:t>
      </w:r>
    </w:p>
    <w:p>
      <w:pPr>
        <w:spacing w:line="360" w:lineRule="auto"/>
        <w:ind w:firstLine="420" w:firstLineChars="200"/>
        <w:jc w:val="left"/>
        <w:rPr>
          <w:rFonts w:ascii="宋体" w:hAnsi="宋体"/>
          <w:color w:val="000000"/>
          <w:szCs w:val="21"/>
        </w:rPr>
      </w:pPr>
      <w:r>
        <w:rPr>
          <w:rFonts w:ascii="宋体" w:hAnsi="宋体"/>
          <w:color w:val="000000"/>
          <w:szCs w:val="21"/>
        </w:rPr>
        <w:t>4、投标有效期为自开标之日起</w:t>
      </w:r>
      <w:r>
        <w:rPr>
          <w:rFonts w:hint="eastAsia" w:ascii="宋体" w:hAnsi="宋体"/>
          <w:color w:val="000000"/>
          <w:szCs w:val="21"/>
        </w:rPr>
        <w:t>60</w:t>
      </w:r>
      <w:r>
        <w:rPr>
          <w:rFonts w:ascii="宋体" w:hAnsi="宋体"/>
          <w:color w:val="000000"/>
          <w:szCs w:val="21"/>
        </w:rPr>
        <w:t>天内，如在投标有效期内撤回投标，我方同意被废除投标资格和没收投标保证金。</w:t>
      </w:r>
    </w:p>
    <w:p>
      <w:pPr>
        <w:spacing w:line="360" w:lineRule="auto"/>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napToGrid w:val="0"/>
        <w:spacing w:line="360" w:lineRule="auto"/>
        <w:ind w:firstLine="420" w:firstLineChars="200"/>
        <w:rPr>
          <w:rFonts w:ascii="宋体" w:hAnsi="宋体"/>
          <w:color w:val="000000"/>
        </w:rPr>
      </w:pPr>
      <w:r>
        <w:rPr>
          <w:rFonts w:hint="eastAsia" w:ascii="宋体" w:hAnsi="宋体"/>
          <w:color w:val="000000"/>
        </w:rPr>
        <w:t>7</w:t>
      </w:r>
      <w:r>
        <w:rPr>
          <w:rFonts w:ascii="宋体" w:hAnsi="宋体"/>
          <w:color w:val="000000"/>
        </w:rPr>
        <w:t>.与本投标有关的一切正式往来信函请寄：</w:t>
      </w:r>
    </w:p>
    <w:p>
      <w:pPr>
        <w:spacing w:line="360" w:lineRule="auto"/>
        <w:jc w:val="left"/>
        <w:rPr>
          <w:rFonts w:ascii="宋体" w:hAnsi="宋体"/>
          <w:spacing w:val="-4"/>
          <w:szCs w:val="21"/>
        </w:rPr>
      </w:pPr>
    </w:p>
    <w:p>
      <w:pPr>
        <w:snapToGrid w:val="0"/>
        <w:spacing w:line="380" w:lineRule="exact"/>
        <w:rPr>
          <w:rFonts w:ascii="宋体" w:hAnsi="宋体"/>
          <w:sz w:val="24"/>
        </w:rPr>
      </w:pPr>
    </w:p>
    <w:p>
      <w:pPr>
        <w:spacing w:line="360" w:lineRule="auto"/>
        <w:jc w:val="left"/>
        <w:rPr>
          <w:rFonts w:ascii="宋体" w:hAnsi="宋体"/>
          <w:spacing w:val="-4"/>
          <w:szCs w:val="21"/>
        </w:rPr>
      </w:pPr>
      <w:r>
        <w:rPr>
          <w:rFonts w:hint="eastAsia" w:ascii="宋体" w:hAnsi="宋体"/>
          <w:spacing w:val="-4"/>
          <w:szCs w:val="21"/>
        </w:rPr>
        <w:t>供应商：（加</w:t>
      </w:r>
      <w:r>
        <w:t>盖单位公章</w:t>
      </w:r>
      <w:r>
        <w:rPr>
          <w:rFonts w:hint="eastAsia" w:ascii="宋体" w:hAnsi="宋体"/>
          <w:spacing w:val="-4"/>
          <w:szCs w:val="21"/>
        </w:rPr>
        <w:t>）</w:t>
      </w:r>
    </w:p>
    <w:p>
      <w:pPr>
        <w:spacing w:line="360" w:lineRule="auto"/>
        <w:jc w:val="left"/>
        <w:rPr>
          <w:rFonts w:ascii="宋体" w:hAnsi="宋体"/>
          <w:spacing w:val="-4"/>
          <w:szCs w:val="21"/>
        </w:rPr>
      </w:pPr>
      <w:r>
        <w:rPr>
          <w:bCs/>
        </w:rPr>
        <w:t>授权代表</w:t>
      </w:r>
      <w:r>
        <w:rPr>
          <w:rFonts w:hint="eastAsia" w:ascii="宋体" w:hAnsi="宋体"/>
          <w:spacing w:val="-4"/>
          <w:szCs w:val="21"/>
        </w:rPr>
        <w:t>：（签字或盖章）</w:t>
      </w:r>
    </w:p>
    <w:p>
      <w:pPr>
        <w:spacing w:line="360" w:lineRule="auto"/>
        <w:rPr>
          <w:rFonts w:ascii="宋体" w:hAnsi="宋体"/>
          <w:spacing w:val="20"/>
          <w:szCs w:val="21"/>
        </w:rPr>
      </w:pPr>
      <w:r>
        <w:rPr>
          <w:rFonts w:hint="eastAsia" w:ascii="宋体" w:hAnsi="宋体"/>
          <w:spacing w:val="-4"/>
          <w:szCs w:val="21"/>
        </w:rPr>
        <w:t>供应商地址：</w:t>
      </w:r>
    </w:p>
    <w:p>
      <w:pPr>
        <w:spacing w:line="360" w:lineRule="auto"/>
        <w:rPr>
          <w:rFonts w:ascii="宋体" w:hAnsi="宋体"/>
          <w:spacing w:val="20"/>
          <w:szCs w:val="21"/>
        </w:rPr>
      </w:pPr>
      <w:r>
        <w:rPr>
          <w:rFonts w:hint="eastAsia" w:ascii="宋体" w:hAnsi="宋体"/>
          <w:spacing w:val="20"/>
          <w:szCs w:val="21"/>
        </w:rPr>
        <w:t>日期：   年  月  日</w:t>
      </w:r>
    </w:p>
    <w:p>
      <w:pPr>
        <w:pStyle w:val="4"/>
        <w:adjustRightInd w:val="0"/>
        <w:snapToGrid w:val="0"/>
        <w:spacing w:before="120" w:afterLines="50" w:line="360" w:lineRule="auto"/>
        <w:jc w:val="left"/>
        <w:rPr>
          <w:rFonts w:hint="eastAsia" w:ascii="宋体" w:hAnsi="宋体" w:eastAsia="宋体"/>
          <w:b w:val="0"/>
          <w:sz w:val="21"/>
          <w:szCs w:val="21"/>
          <w:lang w:eastAsia="zh-CN"/>
        </w:rPr>
      </w:pPr>
      <w:r>
        <w:rPr>
          <w:rFonts w:hint="eastAsia"/>
        </w:rPr>
        <w:br w:type="page"/>
      </w:r>
      <w:r>
        <w:rPr>
          <w:rFonts w:hint="eastAsia" w:ascii="宋体" w:hAnsi="宋体"/>
          <w:b w:val="0"/>
          <w:sz w:val="21"/>
          <w:szCs w:val="21"/>
        </w:rPr>
        <w:t>附件</w:t>
      </w:r>
      <w:r>
        <w:rPr>
          <w:rFonts w:hint="eastAsia" w:ascii="宋体" w:hAnsi="宋体"/>
          <w:b w:val="0"/>
          <w:sz w:val="21"/>
          <w:szCs w:val="21"/>
          <w:lang w:val="en-US" w:eastAsia="zh-CN"/>
        </w:rPr>
        <w:t>4</w:t>
      </w:r>
    </w:p>
    <w:p>
      <w:pPr>
        <w:pStyle w:val="45"/>
        <w:snapToGrid w:val="0"/>
        <w:spacing w:before="0" w:beforeAutospacing="0" w:after="0" w:afterAutospacing="0"/>
        <w:jc w:val="center"/>
        <w:rPr>
          <w:rFonts w:ascii="Times New Roman" w:hAnsi="Times New Roman"/>
          <w:b/>
          <w:sz w:val="28"/>
          <w:szCs w:val="28"/>
        </w:rPr>
      </w:pPr>
      <w:r>
        <w:rPr>
          <w:rFonts w:ascii="Times New Roman" w:hAnsi="Times New Roman"/>
          <w:b/>
          <w:sz w:val="28"/>
          <w:szCs w:val="28"/>
        </w:rPr>
        <w:t>供应商基本情况表</w:t>
      </w:r>
    </w:p>
    <w:p>
      <w:pPr>
        <w:pStyle w:val="45"/>
        <w:snapToGrid w:val="0"/>
        <w:spacing w:before="0" w:beforeAutospacing="0" w:after="0" w:afterAutospacing="0"/>
        <w:ind w:left="562" w:firstLine="482"/>
        <w:jc w:val="center"/>
        <w:rPr>
          <w:rFonts w:ascii="Times New Roman" w:hAnsi="Times New Roman"/>
          <w:b/>
          <w:sz w:val="28"/>
          <w:szCs w:val="28"/>
        </w:rPr>
      </w:pPr>
    </w:p>
    <w:tbl>
      <w:tblPr>
        <w:tblStyle w:val="50"/>
        <w:tblW w:w="0" w:type="auto"/>
        <w:tblInd w:w="0" w:type="dxa"/>
        <w:tblLayout w:type="fixed"/>
        <w:tblCellMar>
          <w:top w:w="0" w:type="dxa"/>
          <w:left w:w="108" w:type="dxa"/>
          <w:bottom w:w="0" w:type="dxa"/>
          <w:right w:w="108" w:type="dxa"/>
        </w:tblCellMar>
      </w:tblPr>
      <w:tblGrid>
        <w:gridCol w:w="2628"/>
        <w:gridCol w:w="3240"/>
        <w:gridCol w:w="1440"/>
        <w:gridCol w:w="1754"/>
      </w:tblGrid>
      <w:tr>
        <w:tblPrEx>
          <w:tblCellMar>
            <w:top w:w="0" w:type="dxa"/>
            <w:left w:w="108" w:type="dxa"/>
            <w:bottom w:w="0" w:type="dxa"/>
            <w:right w:w="108" w:type="dxa"/>
          </w:tblCellMar>
        </w:tblPrEx>
        <w:trPr>
          <w:trHeight w:val="648"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供应商全称</w:t>
            </w:r>
          </w:p>
        </w:tc>
        <w:tc>
          <w:tcPr>
            <w:tcW w:w="6434" w:type="dxa"/>
            <w:gridSpan w:val="3"/>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tblPrEx>
          <w:tblCellMar>
            <w:top w:w="0" w:type="dxa"/>
            <w:left w:w="108" w:type="dxa"/>
            <w:bottom w:w="0" w:type="dxa"/>
            <w:right w:w="108" w:type="dxa"/>
          </w:tblCellMar>
        </w:tblPrEx>
        <w:trPr>
          <w:trHeight w:val="458"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资质等级及业务范围</w:t>
            </w:r>
          </w:p>
        </w:tc>
        <w:tc>
          <w:tcPr>
            <w:tcW w:w="6434" w:type="dxa"/>
            <w:gridSpan w:val="3"/>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tblPrEx>
          <w:tblCellMar>
            <w:top w:w="0" w:type="dxa"/>
            <w:left w:w="108" w:type="dxa"/>
            <w:bottom w:w="0" w:type="dxa"/>
            <w:right w:w="108" w:type="dxa"/>
          </w:tblCellMar>
        </w:tblPrEx>
        <w:trPr>
          <w:trHeight w:val="392"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法定代表人姓名</w:t>
            </w:r>
          </w:p>
        </w:tc>
        <w:tc>
          <w:tcPr>
            <w:tcW w:w="3240"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职   务</w:t>
            </w:r>
          </w:p>
        </w:tc>
        <w:tc>
          <w:tcPr>
            <w:tcW w:w="1754"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投标申请人地址</w:t>
            </w:r>
          </w:p>
        </w:tc>
        <w:tc>
          <w:tcPr>
            <w:tcW w:w="3240"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邮政编码</w:t>
            </w:r>
          </w:p>
        </w:tc>
        <w:tc>
          <w:tcPr>
            <w:tcW w:w="1754"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tblPrEx>
          <w:tblCellMar>
            <w:top w:w="0" w:type="dxa"/>
            <w:left w:w="108" w:type="dxa"/>
            <w:bottom w:w="0" w:type="dxa"/>
            <w:right w:w="108" w:type="dxa"/>
          </w:tblCellMar>
        </w:tblPrEx>
        <w:trPr>
          <w:trHeight w:val="540"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电         话</w:t>
            </w:r>
          </w:p>
        </w:tc>
        <w:tc>
          <w:tcPr>
            <w:tcW w:w="3240"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传   真</w:t>
            </w:r>
          </w:p>
        </w:tc>
        <w:tc>
          <w:tcPr>
            <w:tcW w:w="1754"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成  立  日  期</w:t>
            </w:r>
          </w:p>
        </w:tc>
        <w:tc>
          <w:tcPr>
            <w:tcW w:w="3240"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职工人数</w:t>
            </w:r>
          </w:p>
        </w:tc>
        <w:tc>
          <w:tcPr>
            <w:tcW w:w="1754" w:type="dxa"/>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pacing w:val="14"/>
                <w:sz w:val="21"/>
              </w:rPr>
              <w:t>管理体系认证证书</w:t>
            </w:r>
          </w:p>
        </w:tc>
        <w:tc>
          <w:tcPr>
            <w:tcW w:w="6434" w:type="dxa"/>
            <w:gridSpan w:val="3"/>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pPr>
              <w:pStyle w:val="45"/>
              <w:snapToGrid w:val="0"/>
              <w:spacing w:before="0" w:beforeAutospacing="0" w:after="0" w:afterAutospacing="0" w:line="360" w:lineRule="atLeast"/>
              <w:jc w:val="both"/>
              <w:rPr>
                <w:rFonts w:ascii="Times New Roman" w:hAnsi="Times New Roman"/>
                <w:spacing w:val="14"/>
                <w:sz w:val="21"/>
              </w:rPr>
            </w:pPr>
            <w:r>
              <w:rPr>
                <w:sz w:val="21"/>
              </w:rPr>
              <w:t>企业信用等级</w:t>
            </w:r>
          </w:p>
        </w:tc>
        <w:tc>
          <w:tcPr>
            <w:tcW w:w="6434" w:type="dxa"/>
            <w:gridSpan w:val="3"/>
            <w:tcBorders>
              <w:top w:val="single" w:color="000000" w:sz="4" w:space="0"/>
              <w:left w:val="nil"/>
              <w:bottom w:val="single" w:color="000000" w:sz="4" w:space="0"/>
              <w:right w:val="single" w:color="000000" w:sz="4" w:space="0"/>
            </w:tcBorders>
            <w:vAlign w:val="center"/>
          </w:tcPr>
          <w:p>
            <w:pPr>
              <w:pStyle w:val="45"/>
              <w:snapToGrid w:val="0"/>
              <w:spacing w:before="0" w:beforeAutospacing="0" w:after="0" w:afterAutospacing="0" w:line="360" w:lineRule="atLeast"/>
              <w:ind w:left="476" w:firstLine="476"/>
              <w:jc w:val="center"/>
              <w:rPr>
                <w:rFonts w:ascii="Times New Roman" w:hAnsi="Times New Roman"/>
                <w:spacing w:val="14"/>
                <w:sz w:val="21"/>
              </w:rPr>
            </w:pPr>
          </w:p>
        </w:tc>
      </w:tr>
      <w:tr>
        <w:tblPrEx>
          <w:tblCellMar>
            <w:top w:w="0" w:type="dxa"/>
            <w:left w:w="108" w:type="dxa"/>
            <w:bottom w:w="0" w:type="dxa"/>
            <w:right w:w="108" w:type="dxa"/>
          </w:tblCellMar>
        </w:tblPrEx>
        <w:trPr>
          <w:trHeight w:val="2824" w:hRule="atLeast"/>
        </w:trPr>
        <w:tc>
          <w:tcPr>
            <w:tcW w:w="9062" w:type="dxa"/>
            <w:gridSpan w:val="4"/>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000000"/>
                <w:szCs w:val="21"/>
              </w:rPr>
            </w:pPr>
            <w:r>
              <w:rPr>
                <w:rFonts w:hint="eastAsia" w:ascii="宋体" w:hAnsi="宋体"/>
                <w:color w:val="000000"/>
                <w:szCs w:val="21"/>
              </w:rPr>
              <w:t>售后服务机构名称：</w:t>
            </w:r>
          </w:p>
          <w:p>
            <w:pPr>
              <w:spacing w:line="360" w:lineRule="auto"/>
              <w:rPr>
                <w:rFonts w:ascii="宋体" w:hAnsi="宋体"/>
                <w:color w:val="000000"/>
                <w:szCs w:val="21"/>
              </w:rPr>
            </w:pPr>
            <w:r>
              <w:rPr>
                <w:rFonts w:hint="eastAsia" w:ascii="宋体" w:hAnsi="宋体"/>
                <w:color w:val="000000"/>
                <w:szCs w:val="21"/>
              </w:rPr>
              <w:t>地址：</w:t>
            </w:r>
          </w:p>
          <w:p>
            <w:pPr>
              <w:spacing w:line="360" w:lineRule="auto"/>
              <w:rPr>
                <w:rFonts w:ascii="宋体" w:hAnsi="宋体"/>
                <w:color w:val="000000"/>
                <w:szCs w:val="21"/>
              </w:rPr>
            </w:pPr>
            <w:r>
              <w:rPr>
                <w:rFonts w:hint="eastAsia" w:ascii="宋体" w:hAnsi="宋体"/>
                <w:color w:val="000000"/>
                <w:szCs w:val="21"/>
              </w:rPr>
              <w:t>联系人：</w:t>
            </w:r>
          </w:p>
          <w:p>
            <w:pPr>
              <w:spacing w:line="360" w:lineRule="auto"/>
              <w:rPr>
                <w:rFonts w:ascii="宋体" w:hAnsi="宋体"/>
                <w:color w:val="000000"/>
                <w:szCs w:val="21"/>
              </w:rPr>
            </w:pPr>
            <w:r>
              <w:rPr>
                <w:rFonts w:hint="eastAsia" w:ascii="宋体" w:hAnsi="宋体"/>
                <w:color w:val="000000"/>
                <w:szCs w:val="21"/>
              </w:rPr>
              <w:t>联系方式：</w:t>
            </w:r>
          </w:p>
          <w:p>
            <w:pPr>
              <w:pStyle w:val="45"/>
              <w:snapToGrid w:val="0"/>
              <w:spacing w:before="0" w:beforeAutospacing="0" w:after="0" w:afterAutospacing="0" w:line="360" w:lineRule="atLeast"/>
              <w:jc w:val="both"/>
              <w:rPr>
                <w:spacing w:val="14"/>
                <w:sz w:val="21"/>
              </w:rPr>
            </w:pPr>
          </w:p>
        </w:tc>
      </w:tr>
    </w:tbl>
    <w:p>
      <w:pPr>
        <w:pStyle w:val="45"/>
        <w:snapToGrid w:val="0"/>
        <w:spacing w:before="0" w:beforeAutospacing="0" w:after="0" w:afterAutospacing="0"/>
        <w:jc w:val="both"/>
        <w:rPr>
          <w:b/>
          <w:sz w:val="21"/>
        </w:rPr>
      </w:pPr>
    </w:p>
    <w:p>
      <w:pPr>
        <w:pStyle w:val="45"/>
        <w:snapToGrid w:val="0"/>
        <w:spacing w:before="0" w:beforeAutospacing="0" w:after="0" w:afterAutospacing="0"/>
        <w:jc w:val="both"/>
        <w:rPr>
          <w:b/>
          <w:sz w:val="21"/>
        </w:rPr>
      </w:pPr>
    </w:p>
    <w:p>
      <w:pPr>
        <w:pStyle w:val="45"/>
        <w:snapToGrid w:val="0"/>
        <w:spacing w:before="0" w:beforeAutospacing="0" w:after="0" w:afterAutospacing="0"/>
        <w:jc w:val="both"/>
        <w:rPr>
          <w:rFonts w:ascii="Times New Roman" w:hAnsi="Times New Roman"/>
          <w:spacing w:val="14"/>
          <w:sz w:val="21"/>
        </w:rPr>
      </w:pPr>
    </w:p>
    <w:p>
      <w:pPr>
        <w:pStyle w:val="45"/>
        <w:snapToGrid w:val="0"/>
        <w:spacing w:before="0" w:beforeAutospacing="0" w:after="0" w:afterAutospacing="0"/>
        <w:ind w:left="476" w:firstLine="476"/>
        <w:jc w:val="both"/>
        <w:rPr>
          <w:rFonts w:ascii="Times New Roman" w:hAnsi="Times New Roman"/>
          <w:spacing w:val="14"/>
          <w:sz w:val="21"/>
        </w:rPr>
      </w:pPr>
    </w:p>
    <w:p>
      <w:pPr>
        <w:pStyle w:val="45"/>
        <w:snapToGrid w:val="0"/>
        <w:spacing w:before="0" w:beforeAutospacing="0" w:after="0" w:afterAutospacing="0" w:line="360" w:lineRule="auto"/>
        <w:ind w:left="420" w:firstLine="420"/>
        <w:jc w:val="both"/>
        <w:rPr>
          <w:sz w:val="21"/>
        </w:rPr>
      </w:pPr>
      <w:r>
        <w:rPr>
          <w:sz w:val="21"/>
        </w:rPr>
        <w:t>供应商：（</w:t>
      </w:r>
      <w:r>
        <w:rPr>
          <w:rFonts w:hint="eastAsia"/>
          <w:sz w:val="21"/>
        </w:rPr>
        <w:t>加</w:t>
      </w:r>
      <w:r>
        <w:rPr>
          <w:sz w:val="21"/>
        </w:rPr>
        <w:t xml:space="preserve">盖单位公章） </w:t>
      </w:r>
    </w:p>
    <w:p>
      <w:pPr>
        <w:pStyle w:val="45"/>
        <w:snapToGrid w:val="0"/>
        <w:spacing w:before="0" w:beforeAutospacing="0" w:after="0" w:afterAutospacing="0" w:line="360" w:lineRule="auto"/>
        <w:ind w:left="420" w:firstLine="420"/>
        <w:jc w:val="both"/>
        <w:rPr>
          <w:bCs/>
          <w:sz w:val="21"/>
        </w:rPr>
      </w:pPr>
    </w:p>
    <w:p>
      <w:pPr>
        <w:pStyle w:val="45"/>
        <w:snapToGrid w:val="0"/>
        <w:spacing w:before="0" w:beforeAutospacing="0" w:after="0" w:afterAutospacing="0" w:line="360" w:lineRule="auto"/>
        <w:ind w:left="420" w:firstLine="420"/>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pPr>
        <w:pStyle w:val="45"/>
        <w:snapToGrid w:val="0"/>
        <w:spacing w:before="0" w:beforeAutospacing="0" w:after="0" w:afterAutospacing="0" w:line="360" w:lineRule="auto"/>
        <w:ind w:left="420" w:firstLine="420"/>
        <w:jc w:val="both"/>
        <w:rPr>
          <w:rFonts w:ascii="Times New Roman" w:hAnsi="Times New Roman"/>
          <w:sz w:val="21"/>
        </w:rPr>
      </w:pPr>
    </w:p>
    <w:p>
      <w:pPr>
        <w:pStyle w:val="45"/>
        <w:snapToGrid w:val="0"/>
        <w:spacing w:before="0" w:beforeAutospacing="0" w:after="0" w:afterAutospacing="0" w:line="360" w:lineRule="auto"/>
        <w:ind w:left="420" w:firstLine="420"/>
        <w:jc w:val="both"/>
        <w:rPr>
          <w:sz w:val="21"/>
        </w:rPr>
      </w:pPr>
      <w:r>
        <w:rPr>
          <w:sz w:val="21"/>
        </w:rPr>
        <w:t>日期：</w:t>
      </w:r>
      <w:r>
        <w:rPr>
          <w:rFonts w:hint="eastAsia"/>
          <w:sz w:val="21"/>
        </w:rPr>
        <w:t xml:space="preserve">   </w:t>
      </w:r>
      <w:r>
        <w:rPr>
          <w:rFonts w:ascii="Times New Roman" w:hAnsi="Times New Roman"/>
          <w:sz w:val="21"/>
        </w:rPr>
        <w:t>年</w:t>
      </w:r>
      <w:r>
        <w:rPr>
          <w:rFonts w:hint="eastAsia" w:ascii="Times New Roman" w:hAnsi="Times New Roman"/>
          <w:sz w:val="21"/>
        </w:rPr>
        <w:t xml:space="preserve">  </w:t>
      </w:r>
      <w:r>
        <w:rPr>
          <w:rFonts w:ascii="Times New Roman" w:hAnsi="Times New Roman"/>
          <w:sz w:val="21"/>
        </w:rPr>
        <w:t>月</w:t>
      </w:r>
      <w:r>
        <w:rPr>
          <w:rFonts w:hint="eastAsia" w:ascii="Times New Roman" w:hAnsi="Times New Roman"/>
          <w:sz w:val="21"/>
        </w:rPr>
        <w:t xml:space="preserve">  </w:t>
      </w:r>
      <w:r>
        <w:rPr>
          <w:rFonts w:ascii="Times New Roman" w:hAnsi="Times New Roman"/>
          <w:sz w:val="21"/>
        </w:rPr>
        <w:t>日</w:t>
      </w:r>
    </w:p>
    <w:p>
      <w:pPr>
        <w:pStyle w:val="224"/>
        <w:spacing w:line="360" w:lineRule="auto"/>
        <w:ind w:firstLine="422"/>
        <w:rPr>
          <w:b/>
          <w:sz w:val="21"/>
          <w:szCs w:val="21"/>
        </w:rPr>
      </w:pPr>
    </w:p>
    <w:p>
      <w:pPr>
        <w:pStyle w:val="224"/>
        <w:spacing w:line="360" w:lineRule="auto"/>
        <w:ind w:firstLine="562"/>
        <w:rPr>
          <w:b/>
        </w:rPr>
      </w:pPr>
    </w:p>
    <w:p>
      <w:pPr>
        <w:pStyle w:val="4"/>
        <w:widowControl/>
        <w:adjustRightInd w:val="0"/>
        <w:snapToGrid w:val="0"/>
        <w:spacing w:before="120" w:after="120" w:line="360" w:lineRule="auto"/>
        <w:jc w:val="left"/>
        <w:rPr>
          <w:b w:val="0"/>
          <w:sz w:val="22"/>
          <w:szCs w:val="22"/>
        </w:rPr>
      </w:pPr>
    </w:p>
    <w:p/>
    <w:p>
      <w:pPr>
        <w:pStyle w:val="4"/>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5</w:t>
      </w:r>
    </w:p>
    <w:p>
      <w:pPr>
        <w:tabs>
          <w:tab w:val="left" w:pos="2340"/>
          <w:tab w:val="left" w:pos="2520"/>
          <w:tab w:val="left" w:pos="2700"/>
          <w:tab w:val="left" w:pos="3060"/>
        </w:tabs>
        <w:spacing w:line="360" w:lineRule="auto"/>
        <w:rPr>
          <w:rFonts w:ascii="宋体" w:hAnsi="宋体"/>
          <w:b/>
          <w:color w:val="000000"/>
        </w:rPr>
      </w:pPr>
      <w:bookmarkStart w:id="21" w:name="_Toc468650676"/>
      <w:bookmarkStart w:id="22" w:name="_Toc2606"/>
      <w:bookmarkStart w:id="23" w:name="_Toc24878"/>
      <w:bookmarkStart w:id="24" w:name="_Toc510022525"/>
      <w:bookmarkStart w:id="25" w:name="_Toc29384"/>
      <w:bookmarkStart w:id="26" w:name="_Toc274922841"/>
      <w:bookmarkStart w:id="27" w:name="_Toc477710457"/>
      <w:bookmarkStart w:id="28" w:name="_Toc276974211"/>
      <w:bookmarkStart w:id="29" w:name="_Toc509493381"/>
      <w:bookmarkStart w:id="30" w:name="_Toc251160751"/>
      <w:bookmarkStart w:id="31" w:name="_Toc30419"/>
      <w:r>
        <w:rPr>
          <w:rFonts w:hint="eastAsia" w:ascii="宋体" w:hAnsi="宋体"/>
          <w:b/>
          <w:sz w:val="24"/>
          <w:szCs w:val="24"/>
        </w:rPr>
        <w:t>投标</w:t>
      </w:r>
      <w:r>
        <w:rPr>
          <w:rFonts w:hint="eastAsia" w:ascii="宋体" w:hAnsi="宋体" w:cs="宋体"/>
          <w:b/>
          <w:color w:val="0F1A0F"/>
          <w:sz w:val="24"/>
          <w:szCs w:val="24"/>
        </w:rPr>
        <w:t>产品服务及清单表</w:t>
      </w:r>
    </w:p>
    <w:tbl>
      <w:tblPr>
        <w:tblStyle w:val="50"/>
        <w:tblW w:w="0" w:type="auto"/>
        <w:tblInd w:w="108" w:type="dxa"/>
        <w:tblLayout w:type="fixed"/>
        <w:tblCellMar>
          <w:top w:w="0" w:type="dxa"/>
          <w:left w:w="108" w:type="dxa"/>
          <w:bottom w:w="0" w:type="dxa"/>
          <w:right w:w="108" w:type="dxa"/>
        </w:tblCellMar>
      </w:tblPr>
      <w:tblGrid>
        <w:gridCol w:w="735"/>
        <w:gridCol w:w="3675"/>
        <w:gridCol w:w="1155"/>
        <w:gridCol w:w="1155"/>
        <w:gridCol w:w="1155"/>
        <w:gridCol w:w="1155"/>
      </w:tblGrid>
      <w:tr>
        <w:tblPrEx>
          <w:tblCellMar>
            <w:top w:w="0" w:type="dxa"/>
            <w:left w:w="108" w:type="dxa"/>
            <w:bottom w:w="0" w:type="dxa"/>
            <w:right w:w="108" w:type="dxa"/>
          </w:tblCellMar>
        </w:tblPrEx>
        <w:trPr>
          <w:trHeight w:val="285"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r>
              <w:rPr>
                <w:rFonts w:hint="eastAsia" w:ascii="宋体" w:hAnsi="宋体" w:eastAsia="Times New Roman" w:cs="宋体"/>
                <w:b/>
                <w:color w:val="000000"/>
                <w:kern w:val="0"/>
                <w:sz w:val="20"/>
                <w:szCs w:val="21"/>
              </w:rPr>
              <w:t>序号</w:t>
            </w: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r>
              <w:rPr>
                <w:rFonts w:hint="eastAsia" w:ascii="宋体" w:hAnsi="宋体" w:cs="宋体"/>
                <w:b/>
                <w:color w:val="000000"/>
                <w:kern w:val="0"/>
                <w:sz w:val="20"/>
                <w:szCs w:val="21"/>
              </w:rPr>
              <w:t xml:space="preserve"> </w:t>
            </w:r>
            <w:r>
              <w:rPr>
                <w:rFonts w:hint="eastAsia" w:ascii="宋体" w:hAnsi="宋体" w:eastAsia="Times New Roman" w:cs="宋体"/>
                <w:b/>
                <w:color w:val="000000"/>
                <w:kern w:val="0"/>
                <w:sz w:val="20"/>
                <w:szCs w:val="21"/>
              </w:rPr>
              <w:t>名称</w:t>
            </w: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r>
              <w:rPr>
                <w:rFonts w:hint="eastAsia" w:ascii="宋体" w:hAnsi="宋体" w:eastAsia="Times New Roman" w:cs="宋体"/>
                <w:b/>
                <w:color w:val="000000"/>
                <w:kern w:val="0"/>
                <w:sz w:val="20"/>
                <w:szCs w:val="21"/>
              </w:rPr>
              <w:t>品牌</w:t>
            </w: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r>
              <w:rPr>
                <w:rFonts w:hint="eastAsia" w:ascii="宋体" w:hAnsi="宋体" w:eastAsia="Times New Roman" w:cs="宋体"/>
                <w:b/>
                <w:color w:val="000000"/>
                <w:kern w:val="0"/>
                <w:sz w:val="20"/>
                <w:szCs w:val="21"/>
              </w:rPr>
              <w:t>型号</w:t>
            </w: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r>
              <w:rPr>
                <w:rFonts w:hint="eastAsia" w:ascii="宋体" w:hAnsi="宋体" w:eastAsia="Times New Roman"/>
                <w:b/>
                <w:color w:val="000000"/>
                <w:sz w:val="20"/>
              </w:rPr>
              <w:t>数量</w:t>
            </w: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r>
              <w:rPr>
                <w:rFonts w:hint="eastAsia" w:ascii="宋体" w:hAnsi="宋体" w:eastAsia="Times New Roman" w:cs="宋体"/>
                <w:b/>
                <w:color w:val="000000"/>
                <w:kern w:val="0"/>
                <w:sz w:val="20"/>
                <w:szCs w:val="21"/>
              </w:rPr>
              <w:t>备注</w:t>
            </w:r>
          </w:p>
        </w:tc>
      </w:tr>
      <w:tr>
        <w:tblPrEx>
          <w:tblCellMar>
            <w:top w:w="0" w:type="dxa"/>
            <w:left w:w="108" w:type="dxa"/>
            <w:bottom w:w="0" w:type="dxa"/>
            <w:right w:w="108" w:type="dxa"/>
          </w:tblCellMar>
        </w:tblPrEx>
        <w:trPr>
          <w:trHeight w:val="541"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r>
      <w:tr>
        <w:tblPrEx>
          <w:tblCellMar>
            <w:top w:w="0" w:type="dxa"/>
            <w:left w:w="108" w:type="dxa"/>
            <w:bottom w:w="0" w:type="dxa"/>
            <w:right w:w="108" w:type="dxa"/>
          </w:tblCellMar>
        </w:tblPrEx>
        <w:trPr>
          <w:trHeight w:val="605"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r>
      <w:tr>
        <w:tblPrEx>
          <w:tblCellMar>
            <w:top w:w="0" w:type="dxa"/>
            <w:left w:w="108" w:type="dxa"/>
            <w:bottom w:w="0" w:type="dxa"/>
            <w:right w:w="108" w:type="dxa"/>
          </w:tblCellMar>
        </w:tblPrEx>
        <w:trPr>
          <w:trHeight w:val="612"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r>
      <w:tr>
        <w:tblPrEx>
          <w:tblCellMar>
            <w:top w:w="0" w:type="dxa"/>
            <w:left w:w="108" w:type="dxa"/>
            <w:bottom w:w="0" w:type="dxa"/>
            <w:right w:w="108" w:type="dxa"/>
          </w:tblCellMar>
        </w:tblPrEx>
        <w:trPr>
          <w:trHeight w:val="621"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r>
      <w:tr>
        <w:tblPrEx>
          <w:tblCellMar>
            <w:top w:w="0" w:type="dxa"/>
            <w:left w:w="108" w:type="dxa"/>
            <w:bottom w:w="0" w:type="dxa"/>
            <w:right w:w="108" w:type="dxa"/>
          </w:tblCellMar>
        </w:tblPrEx>
        <w:trPr>
          <w:trHeight w:val="601"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r>
      <w:tr>
        <w:tblPrEx>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r>
      <w:tr>
        <w:tblPrEx>
          <w:tblCellMar>
            <w:top w:w="0" w:type="dxa"/>
            <w:left w:w="108" w:type="dxa"/>
            <w:bottom w:w="0" w:type="dxa"/>
            <w:right w:w="108" w:type="dxa"/>
          </w:tblCellMar>
        </w:tblPrEx>
        <w:trPr>
          <w:trHeight w:val="617"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r>
      <w:tr>
        <w:tblPrEx>
          <w:tblCellMar>
            <w:top w:w="0" w:type="dxa"/>
            <w:left w:w="108" w:type="dxa"/>
            <w:bottom w:w="0" w:type="dxa"/>
            <w:right w:w="108" w:type="dxa"/>
          </w:tblCellMar>
        </w:tblPrEx>
        <w:trPr>
          <w:trHeight w:val="611"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367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c>
          <w:tcPr>
            <w:tcW w:w="1155" w:type="dxa"/>
            <w:tcBorders>
              <w:top w:val="single" w:color="auto" w:sz="4" w:space="0"/>
              <w:left w:val="nil"/>
              <w:bottom w:val="single" w:color="auto" w:sz="4" w:space="0"/>
              <w:right w:val="single" w:color="auto" w:sz="4" w:space="0"/>
            </w:tcBorders>
          </w:tcPr>
          <w:p>
            <w:pPr>
              <w:widowControl/>
              <w:jc w:val="center"/>
              <w:rPr>
                <w:rFonts w:ascii="宋体" w:hAnsi="宋体" w:eastAsia="Times New Roman" w:cs="宋体"/>
                <w:b/>
                <w:color w:val="000000"/>
                <w:kern w:val="0"/>
                <w:sz w:val="20"/>
                <w:szCs w:val="21"/>
              </w:rPr>
            </w:pPr>
          </w:p>
        </w:tc>
      </w:tr>
    </w:tbl>
    <w:p>
      <w:pPr>
        <w:snapToGrid w:val="0"/>
        <w:jc w:val="left"/>
        <w:rPr>
          <w:rFonts w:ascii="宋体" w:hAnsi="宋体" w:cs="宋体"/>
          <w:sz w:val="24"/>
          <w:szCs w:val="24"/>
        </w:rPr>
      </w:pPr>
    </w:p>
    <w:p>
      <w:pPr>
        <w:spacing w:line="360" w:lineRule="auto"/>
        <w:rPr>
          <w:rFonts w:ascii="宋体" w:hAnsi="宋体" w:cs="宋体"/>
          <w:sz w:val="24"/>
          <w:szCs w:val="24"/>
        </w:rPr>
      </w:pPr>
    </w:p>
    <w:p>
      <w:pPr>
        <w:spacing w:line="360" w:lineRule="auto"/>
        <w:ind w:left="424" w:leftChars="202"/>
        <w:rPr>
          <w:rFonts w:ascii="宋体" w:hAnsi="宋体" w:cs="宋体"/>
          <w:sz w:val="24"/>
          <w:szCs w:val="24"/>
        </w:rPr>
      </w:pPr>
      <w:r>
        <w:rPr>
          <w:rFonts w:hint="eastAsia" w:ascii="宋体" w:hAnsi="宋体" w:cs="宋体"/>
          <w:sz w:val="24"/>
          <w:szCs w:val="24"/>
        </w:rPr>
        <w:t>投标人名称：</w:t>
      </w:r>
      <w:r>
        <w:rPr>
          <w:rFonts w:hint="eastAsia" w:ascii="宋体" w:hAnsi="宋体" w:cs="宋体"/>
          <w:b/>
          <w:spacing w:val="20"/>
          <w:sz w:val="24"/>
          <w:szCs w:val="24"/>
          <w:u w:val="single"/>
        </w:rPr>
        <w:t xml:space="preserve">                </w:t>
      </w:r>
      <w:r>
        <w:rPr>
          <w:rFonts w:hint="eastAsia" w:ascii="宋体" w:hAnsi="宋体" w:cs="宋体"/>
          <w:sz w:val="24"/>
          <w:szCs w:val="24"/>
        </w:rPr>
        <w:t xml:space="preserve">（加盖公章）  </w:t>
      </w:r>
    </w:p>
    <w:p>
      <w:pPr>
        <w:spacing w:line="360" w:lineRule="auto"/>
        <w:ind w:left="424" w:leftChars="202"/>
        <w:rPr>
          <w:rFonts w:ascii="宋体" w:hAnsi="宋体" w:cs="宋体"/>
          <w:sz w:val="24"/>
          <w:szCs w:val="24"/>
          <w:u w:val="single"/>
        </w:rPr>
      </w:pPr>
      <w:r>
        <w:rPr>
          <w:rFonts w:hint="eastAsia" w:ascii="宋体" w:hAnsi="宋体" w:cs="宋体"/>
          <w:spacing w:val="-4"/>
          <w:sz w:val="24"/>
          <w:szCs w:val="24"/>
        </w:rPr>
        <w:t>投标人代表</w:t>
      </w:r>
      <w:r>
        <w:rPr>
          <w:rFonts w:hint="eastAsia" w:ascii="宋体" w:hAnsi="宋体" w:cs="宋体"/>
          <w:sz w:val="24"/>
          <w:szCs w:val="24"/>
        </w:rPr>
        <w:t>：</w:t>
      </w:r>
      <w:r>
        <w:rPr>
          <w:rFonts w:hint="eastAsia" w:ascii="宋体" w:hAnsi="宋体" w:cs="宋体"/>
          <w:b/>
          <w:spacing w:val="20"/>
          <w:sz w:val="24"/>
          <w:szCs w:val="24"/>
          <w:u w:val="single"/>
        </w:rPr>
        <w:t xml:space="preserve">                </w:t>
      </w:r>
      <w:r>
        <w:rPr>
          <w:rFonts w:hint="eastAsia" w:ascii="宋体" w:hAnsi="宋体" w:cs="宋体"/>
          <w:sz w:val="24"/>
          <w:szCs w:val="24"/>
        </w:rPr>
        <w:t>（签字</w:t>
      </w:r>
      <w:r>
        <w:rPr>
          <w:rFonts w:hint="eastAsia" w:ascii="宋体" w:hAnsi="宋体" w:cs="宋体"/>
          <w:sz w:val="24"/>
          <w:szCs w:val="24"/>
          <w:lang w:val="en-US" w:eastAsia="zh-CN"/>
        </w:rPr>
        <w:t>或盖章</w:t>
      </w:r>
      <w:r>
        <w:rPr>
          <w:rFonts w:hint="eastAsia" w:ascii="宋体" w:hAnsi="宋体" w:cs="宋体"/>
          <w:sz w:val="24"/>
          <w:szCs w:val="24"/>
        </w:rPr>
        <w:t>）</w:t>
      </w:r>
    </w:p>
    <w:p>
      <w:pPr>
        <w:spacing w:line="360" w:lineRule="auto"/>
        <w:ind w:left="424" w:leftChars="202"/>
        <w:rPr>
          <w:rFonts w:hint="eastAsia" w:ascii="宋体" w:hAnsi="宋体" w:cs="宋体"/>
          <w:spacing w:val="20"/>
          <w:sz w:val="24"/>
          <w:szCs w:val="24"/>
        </w:rPr>
      </w:pPr>
      <w:r>
        <w:rPr>
          <w:rFonts w:hint="eastAsia" w:ascii="宋体" w:hAnsi="宋体" w:cs="宋体"/>
          <w:spacing w:val="20"/>
          <w:sz w:val="24"/>
          <w:szCs w:val="24"/>
        </w:rPr>
        <w:t>日期：</w:t>
      </w:r>
      <w:r>
        <w:rPr>
          <w:rFonts w:hint="eastAsia" w:ascii="宋体" w:hAnsi="宋体" w:cs="宋体"/>
          <w:spacing w:val="20"/>
          <w:sz w:val="24"/>
          <w:szCs w:val="24"/>
          <w:u w:val="single"/>
        </w:rPr>
        <w:t xml:space="preserve">    </w:t>
      </w:r>
      <w:r>
        <w:rPr>
          <w:rFonts w:hint="eastAsia" w:ascii="宋体" w:hAnsi="宋体" w:cs="宋体"/>
          <w:spacing w:val="20"/>
          <w:sz w:val="24"/>
          <w:szCs w:val="24"/>
        </w:rPr>
        <w:t>年</w:t>
      </w:r>
      <w:r>
        <w:rPr>
          <w:rFonts w:hint="eastAsia" w:ascii="宋体" w:hAnsi="宋体" w:cs="宋体"/>
          <w:spacing w:val="20"/>
          <w:sz w:val="24"/>
          <w:szCs w:val="24"/>
          <w:u w:val="single"/>
        </w:rPr>
        <w:t xml:space="preserve">   </w:t>
      </w:r>
      <w:r>
        <w:rPr>
          <w:rFonts w:hint="eastAsia" w:ascii="宋体" w:hAnsi="宋体" w:cs="宋体"/>
          <w:spacing w:val="20"/>
          <w:sz w:val="24"/>
          <w:szCs w:val="24"/>
        </w:rPr>
        <w:t>月</w:t>
      </w:r>
      <w:r>
        <w:rPr>
          <w:rFonts w:hint="eastAsia" w:ascii="宋体" w:hAnsi="宋体" w:cs="宋体"/>
          <w:spacing w:val="20"/>
          <w:sz w:val="24"/>
          <w:szCs w:val="24"/>
          <w:u w:val="single"/>
        </w:rPr>
        <w:t xml:space="preserve">   </w:t>
      </w:r>
      <w:r>
        <w:rPr>
          <w:rFonts w:hint="eastAsia" w:ascii="宋体" w:hAnsi="宋体" w:cs="宋体"/>
          <w:spacing w:val="20"/>
          <w:sz w:val="24"/>
          <w:szCs w:val="24"/>
        </w:rPr>
        <w:t>日</w:t>
      </w:r>
    </w:p>
    <w:p>
      <w:pPr>
        <w:pStyle w:val="2"/>
        <w:rPr>
          <w:rFonts w:hint="eastAsia" w:ascii="宋体" w:hAnsi="宋体" w:cs="宋体"/>
          <w:spacing w:val="20"/>
          <w:sz w:val="24"/>
          <w:szCs w:val="24"/>
        </w:rPr>
      </w:pPr>
    </w:p>
    <w:p>
      <w:pPr>
        <w:rPr>
          <w:rFonts w:hint="eastAsia" w:ascii="宋体" w:hAnsi="宋体" w:cs="宋体"/>
          <w:spacing w:val="20"/>
          <w:sz w:val="24"/>
          <w:szCs w:val="24"/>
        </w:rPr>
      </w:pPr>
    </w:p>
    <w:p>
      <w:pPr>
        <w:pStyle w:val="2"/>
        <w:rPr>
          <w:rFonts w:hint="eastAsia" w:ascii="宋体" w:hAnsi="宋体" w:cs="宋体"/>
          <w:spacing w:val="20"/>
          <w:sz w:val="24"/>
          <w:szCs w:val="24"/>
        </w:rPr>
      </w:pPr>
    </w:p>
    <w:p>
      <w:pPr>
        <w:rPr>
          <w:rFonts w:hint="eastAsia" w:ascii="宋体" w:hAnsi="宋体" w:cs="宋体"/>
          <w:spacing w:val="20"/>
          <w:sz w:val="24"/>
          <w:szCs w:val="24"/>
        </w:rPr>
      </w:pPr>
    </w:p>
    <w:p>
      <w:pPr>
        <w:pStyle w:val="2"/>
        <w:rPr>
          <w:rFonts w:hint="eastAsia" w:ascii="宋体" w:hAnsi="宋体" w:cs="宋体"/>
          <w:spacing w:val="20"/>
          <w:sz w:val="24"/>
          <w:szCs w:val="24"/>
        </w:rPr>
      </w:pPr>
    </w:p>
    <w:p>
      <w:pPr>
        <w:rPr>
          <w:rFonts w:hint="eastAsia" w:ascii="宋体" w:hAnsi="宋体" w:cs="宋体"/>
          <w:spacing w:val="20"/>
          <w:sz w:val="24"/>
          <w:szCs w:val="24"/>
        </w:rPr>
      </w:pPr>
    </w:p>
    <w:p>
      <w:pPr>
        <w:pStyle w:val="2"/>
        <w:rPr>
          <w:rFonts w:hint="eastAsia" w:ascii="宋体" w:hAnsi="宋体" w:cs="宋体"/>
          <w:spacing w:val="20"/>
          <w:sz w:val="24"/>
          <w:szCs w:val="24"/>
        </w:rPr>
      </w:pPr>
    </w:p>
    <w:p>
      <w:pPr>
        <w:rPr>
          <w:rFonts w:hint="eastAsia" w:ascii="宋体" w:hAnsi="宋体" w:cs="宋体"/>
          <w:spacing w:val="20"/>
          <w:sz w:val="24"/>
          <w:szCs w:val="24"/>
        </w:rPr>
      </w:pPr>
    </w:p>
    <w:p>
      <w:pPr>
        <w:pStyle w:val="4"/>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6</w:t>
      </w:r>
    </w:p>
    <w:p>
      <w:pPr>
        <w:pStyle w:val="38"/>
        <w:snapToGrid w:val="0"/>
        <w:ind w:left="562" w:hanging="562"/>
        <w:jc w:val="center"/>
        <w:rPr>
          <w:rFonts w:ascii="宋体" w:hAnsi="宋体"/>
          <w:b/>
          <w:color w:val="000000"/>
          <w:sz w:val="28"/>
          <w:szCs w:val="28"/>
        </w:rPr>
      </w:pPr>
    </w:p>
    <w:p>
      <w:pPr>
        <w:spacing w:line="460" w:lineRule="exact"/>
        <w:jc w:val="center"/>
        <w:rPr>
          <w:rFonts w:ascii="宋体"/>
          <w:b/>
          <w:sz w:val="28"/>
          <w:szCs w:val="28"/>
        </w:rPr>
      </w:pPr>
      <w:r>
        <w:rPr>
          <w:rFonts w:hint="eastAsia" w:ascii="宋体" w:hAnsi="宋体"/>
          <w:b/>
          <w:sz w:val="28"/>
          <w:szCs w:val="28"/>
        </w:rPr>
        <w:t>投标人至今完成的同类项目业绩情况</w:t>
      </w:r>
    </w:p>
    <w:tbl>
      <w:tblPr>
        <w:tblStyle w:val="50"/>
        <w:tblW w:w="0" w:type="auto"/>
        <w:jc w:val="center"/>
        <w:tblLayout w:type="fixed"/>
        <w:tblCellMar>
          <w:top w:w="0" w:type="dxa"/>
          <w:left w:w="0" w:type="dxa"/>
          <w:bottom w:w="0" w:type="dxa"/>
          <w:right w:w="0" w:type="dxa"/>
        </w:tblCellMar>
      </w:tblPr>
      <w:tblGrid>
        <w:gridCol w:w="2554"/>
        <w:gridCol w:w="1436"/>
        <w:gridCol w:w="1733"/>
        <w:gridCol w:w="1510"/>
        <w:gridCol w:w="1380"/>
      </w:tblGrid>
      <w:tr>
        <w:tblPrEx>
          <w:tblCellMar>
            <w:top w:w="0" w:type="dxa"/>
            <w:left w:w="0" w:type="dxa"/>
            <w:bottom w:w="0" w:type="dxa"/>
            <w:right w:w="0" w:type="dxa"/>
          </w:tblCellMar>
        </w:tblPrEx>
        <w:trPr>
          <w:trHeight w:val="920"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cs="宋体"/>
                <w:kern w:val="0"/>
                <w:sz w:val="27"/>
                <w:szCs w:val="27"/>
              </w:rPr>
              <w:t> </w:t>
            </w:r>
            <w:r>
              <w:rPr>
                <w:rFonts w:hint="eastAsia" w:ascii="_5b8b_4f53" w:hAnsi="_5b8b_4f53" w:cs="宋体"/>
                <w:kern w:val="0"/>
                <w:sz w:val="24"/>
              </w:rPr>
              <w:t>项目名称</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合同金额</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完成时间</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采购单位及联系方式</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备注</w:t>
            </w:r>
          </w:p>
        </w:tc>
      </w:tr>
      <w:tr>
        <w:tblPrEx>
          <w:tblCellMar>
            <w:top w:w="0" w:type="dxa"/>
            <w:left w:w="0" w:type="dxa"/>
            <w:bottom w:w="0" w:type="dxa"/>
            <w:right w:w="0" w:type="dxa"/>
          </w:tblCellMar>
        </w:tblPrEx>
        <w:trPr>
          <w:trHeight w:val="917"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tblPrEx>
          <w:tblCellMar>
            <w:top w:w="0" w:type="dxa"/>
            <w:left w:w="0" w:type="dxa"/>
            <w:bottom w:w="0" w:type="dxa"/>
            <w:right w:w="0" w:type="dxa"/>
          </w:tblCellMar>
        </w:tblPrEx>
        <w:trPr>
          <w:trHeight w:val="943"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bl>
    <w:p>
      <w:pPr>
        <w:snapToGrid w:val="0"/>
        <w:spacing w:after="50"/>
        <w:rPr>
          <w:rFonts w:ascii="宋体"/>
          <w:snapToGrid w:val="0"/>
          <w:kern w:val="0"/>
          <w:szCs w:val="21"/>
        </w:rPr>
      </w:pPr>
      <w:bookmarkStart w:id="32" w:name="_Toc31245"/>
      <w:bookmarkEnd w:id="32"/>
      <w:bookmarkStart w:id="33" w:name="_Toc19777"/>
      <w:bookmarkEnd w:id="33"/>
      <w:bookmarkStart w:id="34" w:name="_Toc13231"/>
      <w:bookmarkEnd w:id="34"/>
      <w:bookmarkStart w:id="35" w:name="_Toc428515900"/>
      <w:bookmarkEnd w:id="35"/>
      <w:bookmarkStart w:id="36" w:name="_Toc3814"/>
      <w:bookmarkEnd w:id="36"/>
    </w:p>
    <w:p>
      <w:pPr>
        <w:snapToGrid w:val="0"/>
        <w:spacing w:after="50"/>
        <w:rPr>
          <w:rFonts w:ascii="宋体"/>
          <w:snapToGrid w:val="0"/>
          <w:kern w:val="0"/>
          <w:szCs w:val="21"/>
        </w:rPr>
      </w:pPr>
    </w:p>
    <w:p>
      <w:pPr>
        <w:snapToGrid w:val="0"/>
        <w:spacing w:after="50"/>
        <w:rPr>
          <w:rFonts w:ascii="宋体"/>
          <w:snapToGrid w:val="0"/>
          <w:kern w:val="0"/>
          <w:szCs w:val="21"/>
        </w:rPr>
      </w:pPr>
      <w:r>
        <w:rPr>
          <w:rFonts w:hint="eastAsia" w:ascii="宋体" w:hAnsi="宋体"/>
          <w:snapToGrid w:val="0"/>
          <w:kern w:val="0"/>
          <w:szCs w:val="21"/>
        </w:rPr>
        <w:t>附：合同复印件。</w:t>
      </w:r>
    </w:p>
    <w:p>
      <w:pPr>
        <w:snapToGrid w:val="0"/>
        <w:spacing w:after="50"/>
        <w:rPr>
          <w:rFonts w:ascii="宋体"/>
          <w:sz w:val="24"/>
        </w:rPr>
      </w:pPr>
    </w:p>
    <w:p>
      <w:pPr>
        <w:spacing w:line="360" w:lineRule="auto"/>
        <w:rPr>
          <w:rFonts w:ascii="宋体"/>
          <w:color w:val="000000"/>
          <w:szCs w:val="21"/>
          <w:u w:val="single"/>
        </w:rPr>
      </w:pPr>
      <w:r>
        <w:rPr>
          <w:rFonts w:hint="eastAsia" w:ascii="宋体" w:hAnsi="宋体"/>
          <w:color w:val="000000"/>
          <w:szCs w:val="21"/>
        </w:rPr>
        <w:t>投标人名称：（加盖公章）</w:t>
      </w:r>
    </w:p>
    <w:p>
      <w:pPr>
        <w:spacing w:line="360" w:lineRule="auto"/>
        <w:rPr>
          <w:rFonts w:ascii="宋体"/>
          <w:color w:val="000000"/>
          <w:szCs w:val="21"/>
        </w:rPr>
      </w:pPr>
      <w:r>
        <w:rPr>
          <w:rFonts w:hint="eastAsia" w:ascii="宋体" w:hAnsi="宋体"/>
          <w:color w:val="000000"/>
          <w:spacing w:val="-4"/>
          <w:szCs w:val="21"/>
        </w:rPr>
        <w:t>法定代表人或投标人代表</w:t>
      </w:r>
      <w:r>
        <w:rPr>
          <w:rFonts w:hint="eastAsia" w:ascii="宋体" w:hAnsi="宋体"/>
          <w:color w:val="000000"/>
          <w:szCs w:val="21"/>
        </w:rPr>
        <w:t>：（</w:t>
      </w:r>
      <w:r>
        <w:rPr>
          <w:rFonts w:hint="eastAsia" w:ascii="宋体" w:hAnsi="宋体" w:cs="宋体"/>
          <w:szCs w:val="21"/>
        </w:rPr>
        <w:t>签字或盖章</w:t>
      </w:r>
      <w:r>
        <w:rPr>
          <w:rFonts w:hint="eastAsia" w:ascii="宋体" w:hAnsi="宋体"/>
          <w:color w:val="000000"/>
          <w:szCs w:val="21"/>
        </w:rPr>
        <w:t>）</w:t>
      </w:r>
    </w:p>
    <w:p>
      <w:pPr>
        <w:spacing w:line="360" w:lineRule="auto"/>
        <w:rPr>
          <w:rFonts w:ascii="宋体"/>
          <w:color w:val="000000"/>
          <w:spacing w:val="20"/>
          <w:szCs w:val="21"/>
        </w:rPr>
      </w:pPr>
      <w:r>
        <w:rPr>
          <w:rFonts w:hint="eastAsia" w:ascii="宋体" w:hAnsi="宋体"/>
          <w:color w:val="000000"/>
          <w:spacing w:val="20"/>
          <w:szCs w:val="21"/>
        </w:rPr>
        <w:t>日期：    年   月   日</w:t>
      </w:r>
    </w:p>
    <w:p>
      <w:pPr>
        <w:pStyle w:val="14"/>
        <w:snapToGrid w:val="0"/>
        <w:rPr>
          <w:rFonts w:ascii="宋体" w:hAnsi="宋体" w:eastAsia="宋体"/>
          <w:sz w:val="21"/>
          <w:szCs w:val="21"/>
        </w:rPr>
      </w:pPr>
    </w:p>
    <w:p>
      <w:pPr>
        <w:pStyle w:val="14"/>
        <w:snapToGrid w:val="0"/>
        <w:rPr>
          <w:rFonts w:ascii="宋体" w:hAnsi="宋体" w:eastAsia="宋体"/>
          <w:sz w:val="21"/>
          <w:szCs w:val="21"/>
        </w:rPr>
      </w:pPr>
    </w:p>
    <w:p>
      <w:pPr>
        <w:pStyle w:val="14"/>
        <w:snapToGrid w:val="0"/>
        <w:rPr>
          <w:rFonts w:ascii="宋体" w:hAnsi="宋体" w:eastAsia="宋体"/>
          <w:sz w:val="21"/>
          <w:szCs w:val="21"/>
        </w:rPr>
      </w:pPr>
    </w:p>
    <w:p>
      <w:pPr>
        <w:pStyle w:val="2"/>
        <w:jc w:val="center"/>
        <w:rPr>
          <w:rStyle w:val="71"/>
          <w:b w:val="0"/>
        </w:rPr>
      </w:pPr>
    </w:p>
    <w:p>
      <w:pPr>
        <w:pStyle w:val="2"/>
        <w:rPr>
          <w:rStyle w:val="71"/>
          <w:b w:val="0"/>
        </w:rPr>
      </w:pPr>
    </w:p>
    <w:p>
      <w:pPr>
        <w:rPr>
          <w:rStyle w:val="71"/>
        </w:rPr>
      </w:pPr>
    </w:p>
    <w:p>
      <w:pPr>
        <w:rPr>
          <w:rStyle w:val="71"/>
        </w:rPr>
      </w:pPr>
    </w:p>
    <w:p>
      <w:pPr>
        <w:pStyle w:val="18"/>
        <w:rPr>
          <w:rStyle w:val="71"/>
        </w:rPr>
      </w:pPr>
    </w:p>
    <w:p>
      <w:pPr>
        <w:pStyle w:val="18"/>
        <w:rPr>
          <w:rStyle w:val="71"/>
        </w:rPr>
      </w:pPr>
    </w:p>
    <w:p>
      <w:pPr>
        <w:pStyle w:val="4"/>
        <w:widowControl/>
        <w:adjustRightInd w:val="0"/>
        <w:snapToGrid w:val="0"/>
        <w:spacing w:before="120" w:after="120" w:line="360" w:lineRule="auto"/>
        <w:jc w:val="left"/>
        <w:rPr>
          <w:rFonts w:hint="eastAsia"/>
          <w:b w:val="0"/>
          <w:sz w:val="22"/>
          <w:szCs w:val="22"/>
          <w:lang w:val="en-US" w:eastAsia="zh-CN"/>
        </w:rPr>
      </w:pPr>
      <w:r>
        <w:rPr>
          <w:rFonts w:hint="eastAsia"/>
          <w:b w:val="0"/>
          <w:sz w:val="22"/>
          <w:szCs w:val="22"/>
        </w:rPr>
        <w:t>附件</w:t>
      </w:r>
      <w:r>
        <w:rPr>
          <w:rFonts w:hint="eastAsia"/>
          <w:b w:val="0"/>
          <w:sz w:val="22"/>
          <w:szCs w:val="22"/>
          <w:lang w:val="en-US" w:eastAsia="zh-CN"/>
        </w:rPr>
        <w:t>7</w:t>
      </w:r>
    </w:p>
    <w:p>
      <w:pPr>
        <w:spacing w:line="360" w:lineRule="auto"/>
        <w:jc w:val="center"/>
        <w:rPr>
          <w:rFonts w:ascii="宋体" w:hAnsi="宋体" w:cs="宋体"/>
          <w:b/>
          <w:sz w:val="24"/>
          <w:szCs w:val="24"/>
        </w:rPr>
      </w:pPr>
      <w:r>
        <w:rPr>
          <w:rFonts w:hint="eastAsia" w:ascii="宋体" w:hAnsi="宋体" w:cs="宋体"/>
          <w:b/>
          <w:sz w:val="24"/>
          <w:szCs w:val="24"/>
        </w:rPr>
        <w:t>投标产品技术参数偏离表</w:t>
      </w:r>
    </w:p>
    <w:p>
      <w:pPr>
        <w:spacing w:line="360" w:lineRule="auto"/>
        <w:rPr>
          <w:rFonts w:ascii="宋体" w:hAnsi="宋体" w:cs="宋体"/>
          <w:b/>
          <w:sz w:val="24"/>
          <w:szCs w:val="24"/>
        </w:rPr>
      </w:pP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788"/>
        <w:gridCol w:w="792"/>
        <w:gridCol w:w="747"/>
        <w:gridCol w:w="2098"/>
        <w:gridCol w:w="164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jc w:val="center"/>
              <w:rPr>
                <w:b/>
                <w:bCs/>
                <w:spacing w:val="-4"/>
                <w:sz w:val="24"/>
                <w:szCs w:val="24"/>
              </w:rPr>
            </w:pPr>
            <w:r>
              <w:rPr>
                <w:rFonts w:hint="eastAsia"/>
                <w:b/>
                <w:bCs/>
                <w:spacing w:val="-4"/>
                <w:sz w:val="24"/>
                <w:szCs w:val="24"/>
              </w:rPr>
              <w:t>序号</w:t>
            </w:r>
          </w:p>
        </w:tc>
        <w:tc>
          <w:tcPr>
            <w:tcW w:w="916" w:type="pct"/>
            <w:tcBorders>
              <w:top w:val="single" w:color="auto" w:sz="4" w:space="0"/>
              <w:left w:val="nil"/>
              <w:bottom w:val="single" w:color="auto" w:sz="4" w:space="0"/>
              <w:right w:val="single" w:color="auto" w:sz="4" w:space="0"/>
            </w:tcBorders>
            <w:vAlign w:val="center"/>
          </w:tcPr>
          <w:p>
            <w:pPr>
              <w:jc w:val="center"/>
              <w:rPr>
                <w:b/>
                <w:bCs/>
                <w:spacing w:val="-4"/>
                <w:sz w:val="24"/>
                <w:szCs w:val="24"/>
              </w:rPr>
            </w:pPr>
            <w:r>
              <w:rPr>
                <w:rFonts w:hint="eastAsia"/>
                <w:b/>
                <w:bCs/>
                <w:spacing w:val="-4"/>
                <w:sz w:val="24"/>
                <w:szCs w:val="24"/>
              </w:rPr>
              <w:t>服务项目名称</w:t>
            </w:r>
          </w:p>
        </w:tc>
        <w:tc>
          <w:tcPr>
            <w:tcW w:w="406" w:type="pct"/>
            <w:tcBorders>
              <w:top w:val="single" w:color="auto" w:sz="4" w:space="0"/>
              <w:left w:val="nil"/>
              <w:bottom w:val="single" w:color="auto" w:sz="4" w:space="0"/>
              <w:right w:val="single" w:color="auto" w:sz="4" w:space="0"/>
            </w:tcBorders>
            <w:vAlign w:val="center"/>
          </w:tcPr>
          <w:p>
            <w:pPr>
              <w:jc w:val="center"/>
              <w:rPr>
                <w:b/>
                <w:bCs/>
                <w:spacing w:val="-4"/>
                <w:sz w:val="24"/>
                <w:szCs w:val="24"/>
              </w:rPr>
            </w:pPr>
            <w:r>
              <w:rPr>
                <w:rFonts w:hint="eastAsia"/>
                <w:b/>
                <w:bCs/>
                <w:spacing w:val="-4"/>
                <w:sz w:val="24"/>
                <w:szCs w:val="24"/>
              </w:rPr>
              <w:t>品牌</w:t>
            </w:r>
          </w:p>
        </w:tc>
        <w:tc>
          <w:tcPr>
            <w:tcW w:w="383" w:type="pct"/>
            <w:tcBorders>
              <w:top w:val="single" w:color="auto" w:sz="4" w:space="0"/>
              <w:left w:val="nil"/>
              <w:bottom w:val="single" w:color="auto" w:sz="4" w:space="0"/>
              <w:right w:val="single" w:color="auto" w:sz="4" w:space="0"/>
            </w:tcBorders>
            <w:vAlign w:val="center"/>
          </w:tcPr>
          <w:p>
            <w:pPr>
              <w:jc w:val="center"/>
              <w:rPr>
                <w:b/>
                <w:bCs/>
                <w:spacing w:val="-4"/>
                <w:sz w:val="24"/>
                <w:szCs w:val="24"/>
              </w:rPr>
            </w:pPr>
            <w:r>
              <w:rPr>
                <w:rFonts w:hint="eastAsia"/>
                <w:b/>
                <w:bCs/>
                <w:spacing w:val="-4"/>
                <w:sz w:val="24"/>
                <w:szCs w:val="24"/>
              </w:rPr>
              <w:t>型号</w:t>
            </w:r>
          </w:p>
        </w:tc>
        <w:tc>
          <w:tcPr>
            <w:tcW w:w="1075" w:type="pct"/>
            <w:tcBorders>
              <w:top w:val="single" w:color="auto" w:sz="4" w:space="0"/>
              <w:left w:val="nil"/>
              <w:bottom w:val="single" w:color="auto" w:sz="4" w:space="0"/>
              <w:right w:val="single" w:color="auto" w:sz="4" w:space="0"/>
            </w:tcBorders>
            <w:vAlign w:val="center"/>
          </w:tcPr>
          <w:p>
            <w:pPr>
              <w:jc w:val="center"/>
              <w:rPr>
                <w:b/>
                <w:bCs/>
                <w:spacing w:val="-4"/>
                <w:sz w:val="24"/>
                <w:szCs w:val="24"/>
              </w:rPr>
            </w:pPr>
            <w:r>
              <w:rPr>
                <w:rFonts w:hint="eastAsia"/>
                <w:b/>
                <w:bCs/>
                <w:spacing w:val="-4"/>
                <w:sz w:val="24"/>
                <w:szCs w:val="24"/>
              </w:rPr>
              <w:t>招标文件所需技术参数及性能说明</w:t>
            </w:r>
          </w:p>
        </w:tc>
        <w:tc>
          <w:tcPr>
            <w:tcW w:w="843" w:type="pct"/>
            <w:tcBorders>
              <w:top w:val="single" w:color="auto" w:sz="4" w:space="0"/>
              <w:left w:val="nil"/>
              <w:bottom w:val="single" w:color="auto" w:sz="4" w:space="0"/>
              <w:right w:val="single" w:color="auto" w:sz="4" w:space="0"/>
            </w:tcBorders>
            <w:vAlign w:val="center"/>
          </w:tcPr>
          <w:p>
            <w:pPr>
              <w:jc w:val="center"/>
              <w:rPr>
                <w:rFonts w:ascii="宋体" w:hAnsi="宋体"/>
                <w:b/>
                <w:bCs/>
                <w:spacing w:val="-4"/>
                <w:sz w:val="24"/>
                <w:szCs w:val="24"/>
              </w:rPr>
            </w:pPr>
            <w:r>
              <w:rPr>
                <w:rFonts w:hint="eastAsia"/>
                <w:b/>
                <w:bCs/>
                <w:spacing w:val="-4"/>
                <w:sz w:val="24"/>
                <w:szCs w:val="24"/>
              </w:rPr>
              <w:t>所投技术参数</w:t>
            </w:r>
          </w:p>
          <w:p>
            <w:pPr>
              <w:jc w:val="center"/>
              <w:rPr>
                <w:b/>
                <w:bCs/>
                <w:spacing w:val="-4"/>
                <w:sz w:val="24"/>
                <w:szCs w:val="24"/>
              </w:rPr>
            </w:pPr>
            <w:r>
              <w:rPr>
                <w:rFonts w:hint="eastAsia"/>
                <w:b/>
                <w:bCs/>
                <w:spacing w:val="-4"/>
                <w:sz w:val="24"/>
                <w:szCs w:val="24"/>
              </w:rPr>
              <w:t>及性能说明</w:t>
            </w:r>
          </w:p>
        </w:tc>
        <w:tc>
          <w:tcPr>
            <w:tcW w:w="949" w:type="pct"/>
            <w:tcBorders>
              <w:top w:val="single" w:color="auto" w:sz="4" w:space="0"/>
              <w:left w:val="nil"/>
              <w:bottom w:val="single" w:color="auto" w:sz="4" w:space="0"/>
              <w:right w:val="single" w:color="auto" w:sz="4" w:space="0"/>
            </w:tcBorders>
            <w:vAlign w:val="center"/>
          </w:tcPr>
          <w:p>
            <w:pPr>
              <w:jc w:val="center"/>
              <w:rPr>
                <w:b/>
                <w:bCs/>
                <w:spacing w:val="-4"/>
                <w:sz w:val="24"/>
                <w:szCs w:val="24"/>
              </w:rPr>
            </w:pPr>
            <w:r>
              <w:rPr>
                <w:rFonts w:hint="eastAsia"/>
                <w:b/>
                <w:bCs/>
                <w:spacing w:val="-4"/>
                <w:sz w:val="24"/>
                <w:szCs w:val="24"/>
              </w:rPr>
              <w:t>偏离情况及说明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916"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406"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383"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1075" w:type="pct"/>
            <w:tcBorders>
              <w:top w:val="single" w:color="auto" w:sz="4" w:space="0"/>
              <w:left w:val="nil"/>
              <w:bottom w:val="single" w:color="auto" w:sz="4" w:space="0"/>
              <w:right w:val="single" w:color="auto" w:sz="4" w:space="0"/>
            </w:tcBorders>
            <w:vAlign w:val="center"/>
          </w:tcPr>
          <w:p>
            <w:pPr>
              <w:jc w:val="center"/>
              <w:rPr>
                <w:kern w:val="0"/>
                <w:sz w:val="24"/>
                <w:szCs w:val="24"/>
              </w:rPr>
            </w:pPr>
          </w:p>
        </w:tc>
        <w:tc>
          <w:tcPr>
            <w:tcW w:w="843"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949" w:type="pct"/>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正偏离/符合/负偏离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916"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406"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383"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1075"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843"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949" w:type="pct"/>
            <w:tcBorders>
              <w:top w:val="single" w:color="auto" w:sz="4" w:space="0"/>
              <w:left w:val="nil"/>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916"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406"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383"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1075" w:type="pct"/>
            <w:tcBorders>
              <w:top w:val="single" w:color="auto" w:sz="4" w:space="0"/>
              <w:left w:val="nil"/>
              <w:bottom w:val="single" w:color="auto" w:sz="4" w:space="0"/>
              <w:right w:val="single" w:color="auto" w:sz="4" w:space="0"/>
            </w:tcBorders>
            <w:vAlign w:val="center"/>
          </w:tcPr>
          <w:p>
            <w:pPr>
              <w:jc w:val="center"/>
              <w:rPr>
                <w:kern w:val="0"/>
                <w:sz w:val="24"/>
                <w:szCs w:val="24"/>
              </w:rPr>
            </w:pPr>
          </w:p>
        </w:tc>
        <w:tc>
          <w:tcPr>
            <w:tcW w:w="843" w:type="pct"/>
            <w:tcBorders>
              <w:top w:val="single" w:color="auto" w:sz="4" w:space="0"/>
              <w:left w:val="nil"/>
              <w:bottom w:val="single" w:color="auto" w:sz="4" w:space="0"/>
              <w:right w:val="single" w:color="auto" w:sz="4" w:space="0"/>
            </w:tcBorders>
            <w:vAlign w:val="center"/>
          </w:tcPr>
          <w:p>
            <w:pPr>
              <w:jc w:val="center"/>
              <w:rPr>
                <w:sz w:val="24"/>
                <w:szCs w:val="24"/>
              </w:rPr>
            </w:pPr>
          </w:p>
        </w:tc>
        <w:tc>
          <w:tcPr>
            <w:tcW w:w="949" w:type="pct"/>
            <w:tcBorders>
              <w:top w:val="single" w:color="auto" w:sz="4" w:space="0"/>
              <w:left w:val="nil"/>
              <w:bottom w:val="single" w:color="auto" w:sz="4" w:space="0"/>
              <w:right w:val="single" w:color="auto" w:sz="4" w:space="0"/>
            </w:tcBorders>
            <w:vAlign w:val="center"/>
          </w:tcPr>
          <w:p>
            <w:pPr>
              <w:jc w:val="center"/>
              <w:rPr>
                <w:sz w:val="24"/>
                <w:szCs w:val="24"/>
              </w:rPr>
            </w:pPr>
          </w:p>
        </w:tc>
      </w:tr>
    </w:tbl>
    <w:p>
      <w:pPr>
        <w:spacing w:line="480" w:lineRule="auto"/>
        <w:ind w:firstLine="424" w:firstLineChars="177"/>
        <w:rPr>
          <w:rFonts w:ascii="宋体" w:hAnsi="宋体" w:cs="宋体"/>
          <w:sz w:val="24"/>
          <w:szCs w:val="24"/>
        </w:rPr>
      </w:pPr>
    </w:p>
    <w:p>
      <w:pPr>
        <w:spacing w:line="360" w:lineRule="auto"/>
        <w:ind w:firstLine="424" w:firstLineChars="177"/>
        <w:rPr>
          <w:rFonts w:ascii="宋体" w:hAnsi="宋体" w:cs="宋体"/>
          <w:sz w:val="24"/>
          <w:szCs w:val="24"/>
        </w:rPr>
      </w:pPr>
    </w:p>
    <w:p>
      <w:pPr>
        <w:spacing w:line="360" w:lineRule="auto"/>
        <w:ind w:firstLine="424" w:firstLineChars="177"/>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（加盖公章）  </w:t>
      </w:r>
    </w:p>
    <w:p>
      <w:pPr>
        <w:spacing w:line="360" w:lineRule="auto"/>
        <w:ind w:firstLine="410" w:firstLineChars="177"/>
        <w:rPr>
          <w:rFonts w:ascii="宋体" w:hAnsi="宋体" w:cs="宋体"/>
          <w:sz w:val="24"/>
          <w:szCs w:val="24"/>
        </w:rPr>
      </w:pPr>
      <w:r>
        <w:rPr>
          <w:rFonts w:hint="eastAsia" w:ascii="宋体" w:hAnsi="宋体"/>
          <w:spacing w:val="-4"/>
          <w:sz w:val="24"/>
          <w:szCs w:val="24"/>
        </w:rPr>
        <w:t>投标人代表</w:t>
      </w:r>
      <w:r>
        <w:rPr>
          <w:rFonts w:hint="eastAsia" w:ascii="宋体" w:hAnsi="宋体"/>
          <w:sz w:val="24"/>
          <w:szCs w:val="24"/>
        </w:rPr>
        <w:t>：</w:t>
      </w:r>
      <w:r>
        <w:rPr>
          <w:rFonts w:ascii="宋体" w:hAnsi="宋体"/>
          <w:b/>
          <w:spacing w:val="20"/>
          <w:sz w:val="24"/>
          <w:szCs w:val="24"/>
          <w:u w:val="single"/>
        </w:rPr>
        <w:t xml:space="preserve">           </w:t>
      </w:r>
      <w:r>
        <w:rPr>
          <w:rFonts w:hint="eastAsia" w:ascii="宋体" w:hAnsi="宋体"/>
          <w:sz w:val="24"/>
          <w:szCs w:val="24"/>
        </w:rPr>
        <w:t>（签字</w:t>
      </w:r>
      <w:r>
        <w:rPr>
          <w:rFonts w:hint="eastAsia" w:ascii="宋体" w:hAnsi="宋体"/>
          <w:sz w:val="24"/>
          <w:szCs w:val="24"/>
          <w:lang w:val="en-US" w:eastAsia="zh-CN"/>
        </w:rPr>
        <w:t>或盖章</w:t>
      </w:r>
      <w:r>
        <w:rPr>
          <w:rFonts w:hint="eastAsia" w:ascii="宋体" w:hAnsi="宋体"/>
          <w:sz w:val="24"/>
          <w:szCs w:val="24"/>
        </w:rPr>
        <w:t>）</w:t>
      </w:r>
    </w:p>
    <w:p>
      <w:pPr>
        <w:spacing w:line="360" w:lineRule="auto"/>
        <w:ind w:firstLine="424" w:firstLineChars="177"/>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rPr>
          <w:rFonts w:ascii="宋体" w:hAnsi="宋体" w:cs="宋体"/>
          <w:b/>
          <w:sz w:val="24"/>
          <w:szCs w:val="24"/>
        </w:rPr>
      </w:pPr>
    </w:p>
    <w:p>
      <w:pPr>
        <w:tabs>
          <w:tab w:val="left" w:pos="2340"/>
          <w:tab w:val="left" w:pos="2520"/>
          <w:tab w:val="left" w:pos="2700"/>
          <w:tab w:val="left" w:pos="3060"/>
        </w:tabs>
        <w:spacing w:line="360" w:lineRule="auto"/>
        <w:rPr>
          <w:rFonts w:ascii="宋体" w:hAnsi="宋体" w:cs="宋体"/>
          <w:b/>
          <w:spacing w:val="20"/>
          <w:sz w:val="24"/>
          <w:szCs w:val="24"/>
        </w:rPr>
      </w:pPr>
      <w:r>
        <w:rPr>
          <w:rFonts w:hint="eastAsia" w:ascii="宋体" w:hAnsi="宋体" w:cs="宋体"/>
          <w:b/>
          <w:spacing w:val="20"/>
          <w:sz w:val="24"/>
          <w:szCs w:val="24"/>
        </w:rPr>
        <w:t>主要参数表</w:t>
      </w:r>
    </w:p>
    <w:tbl>
      <w:tblPr>
        <w:tblStyle w:val="50"/>
        <w:tblW w:w="0" w:type="auto"/>
        <w:tblInd w:w="108" w:type="dxa"/>
        <w:tblLayout w:type="fixed"/>
        <w:tblCellMar>
          <w:top w:w="0" w:type="dxa"/>
          <w:left w:w="108" w:type="dxa"/>
          <w:bottom w:w="0" w:type="dxa"/>
          <w:right w:w="108" w:type="dxa"/>
        </w:tblCellMar>
      </w:tblPr>
      <w:tblGrid>
        <w:gridCol w:w="735"/>
        <w:gridCol w:w="1817"/>
        <w:gridCol w:w="1276"/>
        <w:gridCol w:w="5244"/>
      </w:tblGrid>
      <w:tr>
        <w:tblPrEx>
          <w:tblCellMar>
            <w:top w:w="0" w:type="dxa"/>
            <w:left w:w="108" w:type="dxa"/>
            <w:bottom w:w="0" w:type="dxa"/>
            <w:right w:w="108" w:type="dxa"/>
          </w:tblCellMar>
        </w:tblPrEx>
        <w:trPr>
          <w:trHeight w:val="187"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r>
              <w:rPr>
                <w:rFonts w:hint="eastAsia" w:ascii="宋体" w:hAnsi="宋体" w:cs="宋体"/>
                <w:b/>
                <w:color w:val="000000"/>
                <w:kern w:val="0"/>
              </w:rPr>
              <w:t>序号</w:t>
            </w:r>
          </w:p>
        </w:tc>
        <w:tc>
          <w:tcPr>
            <w:tcW w:w="1817"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r>
              <w:rPr>
                <w:rFonts w:hint="eastAsia" w:ascii="宋体" w:hAnsi="宋体" w:cs="宋体"/>
                <w:b/>
                <w:color w:val="000000"/>
                <w:kern w:val="0"/>
              </w:rPr>
              <w:t>产品名称</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r>
              <w:rPr>
                <w:rFonts w:hint="eastAsia" w:ascii="宋体" w:hAnsi="宋体" w:cs="宋体"/>
                <w:b/>
                <w:color w:val="000000"/>
                <w:kern w:val="0"/>
              </w:rPr>
              <w:t>品牌型号</w:t>
            </w:r>
          </w:p>
        </w:tc>
        <w:tc>
          <w:tcPr>
            <w:tcW w:w="524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r>
              <w:rPr>
                <w:rFonts w:hint="eastAsia" w:ascii="宋体" w:hAnsi="宋体" w:cs="宋体"/>
                <w:b/>
                <w:color w:val="000000"/>
              </w:rPr>
              <w:t>投标产品具体技术参数、相关检测报告等证明材料</w:t>
            </w:r>
          </w:p>
        </w:tc>
      </w:tr>
      <w:tr>
        <w:tblPrEx>
          <w:tblCellMar>
            <w:top w:w="0" w:type="dxa"/>
            <w:left w:w="108" w:type="dxa"/>
            <w:bottom w:w="0" w:type="dxa"/>
            <w:right w:w="108" w:type="dxa"/>
          </w:tblCellMar>
        </w:tblPrEx>
        <w:trPr>
          <w:trHeight w:val="541"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817"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c>
          <w:tcPr>
            <w:tcW w:w="524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r>
      <w:tr>
        <w:tblPrEx>
          <w:tblCellMar>
            <w:top w:w="0" w:type="dxa"/>
            <w:left w:w="108" w:type="dxa"/>
            <w:bottom w:w="0" w:type="dxa"/>
            <w:right w:w="108" w:type="dxa"/>
          </w:tblCellMar>
        </w:tblPrEx>
        <w:trPr>
          <w:trHeight w:val="605"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817"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c>
          <w:tcPr>
            <w:tcW w:w="524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r>
      <w:tr>
        <w:tblPrEx>
          <w:tblCellMar>
            <w:top w:w="0" w:type="dxa"/>
            <w:left w:w="108" w:type="dxa"/>
            <w:bottom w:w="0" w:type="dxa"/>
            <w:right w:w="108" w:type="dxa"/>
          </w:tblCellMar>
        </w:tblPrEx>
        <w:trPr>
          <w:trHeight w:val="612"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817"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c>
          <w:tcPr>
            <w:tcW w:w="524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r>
      <w:tr>
        <w:tblPrEx>
          <w:tblCellMar>
            <w:top w:w="0" w:type="dxa"/>
            <w:left w:w="108" w:type="dxa"/>
            <w:bottom w:w="0" w:type="dxa"/>
            <w:right w:w="108" w:type="dxa"/>
          </w:tblCellMar>
        </w:tblPrEx>
        <w:trPr>
          <w:trHeight w:val="621"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817"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c>
          <w:tcPr>
            <w:tcW w:w="524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r>
      <w:tr>
        <w:tblPrEx>
          <w:tblCellMar>
            <w:top w:w="0" w:type="dxa"/>
            <w:left w:w="108" w:type="dxa"/>
            <w:bottom w:w="0" w:type="dxa"/>
            <w:right w:w="108" w:type="dxa"/>
          </w:tblCellMar>
        </w:tblPrEx>
        <w:trPr>
          <w:trHeight w:val="601" w:hRule="atLeast"/>
        </w:trPr>
        <w:tc>
          <w:tcPr>
            <w:tcW w:w="735"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817"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b/>
                <w:color w:val="000000"/>
                <w:kern w:val="0"/>
              </w:rPr>
            </w:pP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c>
          <w:tcPr>
            <w:tcW w:w="5244"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b/>
                <w:color w:val="000000"/>
                <w:kern w:val="0"/>
              </w:rPr>
            </w:pPr>
          </w:p>
        </w:tc>
      </w:tr>
    </w:tbl>
    <w:p>
      <w:pPr>
        <w:rPr>
          <w:rFonts w:ascii="宋体" w:hAnsi="宋体"/>
          <w:b/>
          <w:szCs w:val="21"/>
          <w:u w:val="single"/>
        </w:rPr>
      </w:pPr>
    </w:p>
    <w:p>
      <w:pPr>
        <w:adjustRightInd w:val="0"/>
        <w:snapToGrid w:val="0"/>
        <w:spacing w:line="360" w:lineRule="auto"/>
        <w:ind w:firstLine="3780" w:firstLineChars="1800"/>
        <w:rPr>
          <w:rFonts w:ascii="宋体" w:hAnsi="宋体" w:cs="宋体"/>
          <w:szCs w:val="21"/>
        </w:rPr>
      </w:pPr>
    </w:p>
    <w:p>
      <w:pPr>
        <w:spacing w:line="360" w:lineRule="auto"/>
        <w:ind w:firstLine="424" w:firstLineChars="177"/>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（加盖公章）  </w:t>
      </w:r>
    </w:p>
    <w:p>
      <w:pPr>
        <w:spacing w:line="360" w:lineRule="auto"/>
        <w:ind w:firstLine="410" w:firstLineChars="177"/>
        <w:rPr>
          <w:rFonts w:ascii="宋体" w:hAnsi="宋体" w:cs="宋体"/>
          <w:sz w:val="24"/>
          <w:szCs w:val="24"/>
        </w:rPr>
      </w:pPr>
      <w:r>
        <w:rPr>
          <w:rFonts w:hint="eastAsia" w:ascii="宋体" w:hAnsi="宋体"/>
          <w:spacing w:val="-4"/>
          <w:sz w:val="24"/>
          <w:szCs w:val="24"/>
        </w:rPr>
        <w:t>投标人代表</w:t>
      </w:r>
      <w:r>
        <w:rPr>
          <w:rFonts w:hint="eastAsia" w:ascii="宋体" w:hAnsi="宋体"/>
          <w:sz w:val="24"/>
          <w:szCs w:val="24"/>
        </w:rPr>
        <w:t>：</w:t>
      </w:r>
      <w:r>
        <w:rPr>
          <w:rFonts w:ascii="宋体" w:hAnsi="宋体"/>
          <w:b/>
          <w:spacing w:val="20"/>
          <w:sz w:val="24"/>
          <w:szCs w:val="24"/>
          <w:u w:val="single"/>
        </w:rPr>
        <w:t xml:space="preserve">           </w:t>
      </w:r>
      <w:r>
        <w:rPr>
          <w:rFonts w:hint="eastAsia" w:ascii="宋体" w:hAnsi="宋体"/>
          <w:sz w:val="24"/>
          <w:szCs w:val="24"/>
        </w:rPr>
        <w:t>（签字</w:t>
      </w:r>
      <w:r>
        <w:rPr>
          <w:rFonts w:hint="eastAsia" w:ascii="宋体" w:hAnsi="宋体"/>
          <w:sz w:val="24"/>
          <w:szCs w:val="24"/>
          <w:lang w:val="en-US" w:eastAsia="zh-CN"/>
        </w:rPr>
        <w:t>或盖章</w:t>
      </w:r>
      <w:r>
        <w:rPr>
          <w:rFonts w:hint="eastAsia" w:ascii="宋体" w:hAnsi="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b w:val="0"/>
          <w:sz w:val="22"/>
          <w:szCs w:val="22"/>
          <w:lang w:val="en-US" w:eastAsia="zh-CN"/>
        </w:rPr>
      </w:pPr>
    </w:p>
    <w:p>
      <w:pPr>
        <w:pStyle w:val="2"/>
        <w:rPr>
          <w:rFonts w:hint="eastAsia"/>
          <w:b w:val="0"/>
          <w:sz w:val="22"/>
          <w:szCs w:val="22"/>
          <w:lang w:val="en-US" w:eastAsia="zh-CN"/>
        </w:rPr>
      </w:pPr>
    </w:p>
    <w:p>
      <w:pPr>
        <w:rPr>
          <w:rFonts w:hint="eastAsia"/>
          <w:b w:val="0"/>
          <w:sz w:val="22"/>
          <w:szCs w:val="22"/>
          <w:lang w:val="en-US" w:eastAsia="zh-CN"/>
        </w:rPr>
      </w:pPr>
    </w:p>
    <w:p>
      <w:pPr>
        <w:pStyle w:val="4"/>
        <w:widowControl/>
        <w:adjustRightInd w:val="0"/>
        <w:snapToGrid w:val="0"/>
        <w:spacing w:before="120" w:after="120" w:line="360" w:lineRule="auto"/>
        <w:jc w:val="left"/>
        <w:rPr>
          <w:rFonts w:hint="default"/>
          <w:b w:val="0"/>
          <w:sz w:val="22"/>
          <w:szCs w:val="22"/>
          <w:lang w:val="en-US" w:eastAsia="zh-CN"/>
        </w:rPr>
      </w:pPr>
      <w:r>
        <w:rPr>
          <w:rFonts w:hint="eastAsia"/>
          <w:b w:val="0"/>
          <w:sz w:val="22"/>
          <w:szCs w:val="22"/>
        </w:rPr>
        <w:t>附件</w:t>
      </w:r>
      <w:r>
        <w:rPr>
          <w:rFonts w:hint="eastAsia"/>
          <w:b w:val="0"/>
          <w:sz w:val="22"/>
          <w:szCs w:val="22"/>
          <w:lang w:val="en-US" w:eastAsia="zh-CN"/>
        </w:rPr>
        <w:t>8</w:t>
      </w:r>
    </w:p>
    <w:p>
      <w:pPr>
        <w:pStyle w:val="234"/>
        <w:spacing w:line="520" w:lineRule="exact"/>
        <w:ind w:left="279" w:leftChars="133" w:firstLine="259" w:firstLineChars="92"/>
        <w:jc w:val="center"/>
        <w:rPr>
          <w:rFonts w:ascii="宋体" w:hAnsi="宋体"/>
          <w:b/>
          <w:bCs/>
          <w:sz w:val="28"/>
          <w:szCs w:val="28"/>
        </w:rPr>
      </w:pPr>
      <w:r>
        <w:rPr>
          <w:rFonts w:hint="eastAsia" w:ascii="宋体" w:hAnsi="宋体"/>
          <w:b/>
          <w:bCs/>
          <w:sz w:val="28"/>
          <w:szCs w:val="28"/>
        </w:rPr>
        <w:t>拟派项目组人员配置表</w:t>
      </w:r>
    </w:p>
    <w:p>
      <w:pPr>
        <w:pStyle w:val="234"/>
        <w:rPr>
          <w:rFonts w:ascii="宋体" w:hAnsi="宋体"/>
        </w:rPr>
      </w:pPr>
      <w:r>
        <w:rPr>
          <w:rFonts w:hint="eastAsia" w:ascii="宋体" w:hAnsi="宋体"/>
        </w:rPr>
        <w:t>项目名称：</w:t>
      </w:r>
    </w:p>
    <w:tbl>
      <w:tblPr>
        <w:tblStyle w:val="50"/>
        <w:tblW w:w="9883" w:type="dxa"/>
        <w:jc w:val="center"/>
        <w:tblLayout w:type="fixed"/>
        <w:tblCellMar>
          <w:top w:w="0" w:type="dxa"/>
          <w:left w:w="108" w:type="dxa"/>
          <w:bottom w:w="0" w:type="dxa"/>
          <w:right w:w="108" w:type="dxa"/>
        </w:tblCellMar>
      </w:tblPr>
      <w:tblGrid>
        <w:gridCol w:w="917"/>
        <w:gridCol w:w="974"/>
        <w:gridCol w:w="1210"/>
        <w:gridCol w:w="1701"/>
        <w:gridCol w:w="1275"/>
        <w:gridCol w:w="2268"/>
        <w:gridCol w:w="1538"/>
      </w:tblGrid>
      <w:tr>
        <w:tblPrEx>
          <w:tblCellMar>
            <w:top w:w="0" w:type="dxa"/>
            <w:left w:w="108" w:type="dxa"/>
            <w:bottom w:w="0" w:type="dxa"/>
            <w:right w:w="108" w:type="dxa"/>
          </w:tblCellMar>
        </w:tblPrEx>
        <w:trPr>
          <w:cantSplit/>
          <w:trHeight w:val="1115" w:hRule="atLeast"/>
          <w:jc w:val="center"/>
        </w:trPr>
        <w:tc>
          <w:tcPr>
            <w:tcW w:w="917" w:type="dxa"/>
            <w:vMerge w:val="restart"/>
            <w:tcBorders>
              <w:top w:val="single" w:color="auto" w:sz="8" w:space="0"/>
              <w:left w:val="single" w:color="auto" w:sz="8" w:space="0"/>
              <w:bottom w:val="single" w:color="auto" w:sz="6" w:space="0"/>
              <w:right w:val="single" w:color="auto" w:sz="6" w:space="0"/>
            </w:tcBorders>
            <w:vAlign w:val="center"/>
          </w:tcPr>
          <w:p>
            <w:pPr>
              <w:pStyle w:val="234"/>
              <w:spacing w:line="300" w:lineRule="exact"/>
              <w:jc w:val="center"/>
              <w:rPr>
                <w:rFonts w:ascii="宋体" w:hAnsi="宋体" w:cs="宋体"/>
              </w:rPr>
            </w:pPr>
            <w:r>
              <w:rPr>
                <w:rFonts w:hint="eastAsia" w:ascii="宋体" w:hAnsi="宋体" w:cs="宋体"/>
              </w:rPr>
              <w:t>姓名</w:t>
            </w:r>
          </w:p>
        </w:tc>
        <w:tc>
          <w:tcPr>
            <w:tcW w:w="974" w:type="dxa"/>
            <w:vMerge w:val="restart"/>
            <w:tcBorders>
              <w:top w:val="single" w:color="auto" w:sz="8" w:space="0"/>
              <w:left w:val="nil"/>
              <w:bottom w:val="single" w:color="auto" w:sz="6" w:space="0"/>
              <w:right w:val="single" w:color="auto" w:sz="6" w:space="0"/>
            </w:tcBorders>
            <w:vAlign w:val="center"/>
          </w:tcPr>
          <w:p>
            <w:pPr>
              <w:pStyle w:val="234"/>
              <w:spacing w:line="300" w:lineRule="exact"/>
              <w:jc w:val="center"/>
              <w:rPr>
                <w:rFonts w:ascii="宋体" w:hAnsi="宋体" w:cs="宋体"/>
              </w:rPr>
            </w:pPr>
            <w:r>
              <w:rPr>
                <w:rFonts w:hint="eastAsia" w:ascii="宋体" w:hAnsi="宋体" w:cs="宋体"/>
              </w:rPr>
              <w:t>职务</w:t>
            </w:r>
          </w:p>
        </w:tc>
        <w:tc>
          <w:tcPr>
            <w:tcW w:w="1210" w:type="dxa"/>
            <w:vMerge w:val="restart"/>
            <w:tcBorders>
              <w:top w:val="single" w:color="auto" w:sz="8" w:space="0"/>
              <w:left w:val="nil"/>
              <w:bottom w:val="single" w:color="auto" w:sz="6" w:space="0"/>
              <w:right w:val="single" w:color="auto" w:sz="6" w:space="0"/>
            </w:tcBorders>
            <w:vAlign w:val="center"/>
          </w:tcPr>
          <w:p>
            <w:pPr>
              <w:pStyle w:val="234"/>
              <w:spacing w:line="300" w:lineRule="exact"/>
              <w:jc w:val="center"/>
              <w:rPr>
                <w:rFonts w:ascii="宋体" w:hAnsi="宋体" w:cs="宋体"/>
              </w:rPr>
            </w:pPr>
            <w:r>
              <w:rPr>
                <w:rFonts w:hint="eastAsia" w:ascii="宋体" w:hAnsi="宋体" w:cs="宋体"/>
              </w:rPr>
              <w:t>职称</w:t>
            </w:r>
          </w:p>
        </w:tc>
        <w:tc>
          <w:tcPr>
            <w:tcW w:w="6782" w:type="dxa"/>
            <w:gridSpan w:val="4"/>
            <w:tcBorders>
              <w:top w:val="single" w:color="auto" w:sz="4" w:space="0"/>
              <w:left w:val="nil"/>
              <w:bottom w:val="single" w:color="auto" w:sz="6" w:space="0"/>
              <w:right w:val="single" w:color="auto" w:sz="8" w:space="0"/>
            </w:tcBorders>
            <w:vAlign w:val="center"/>
          </w:tcPr>
          <w:p>
            <w:pPr>
              <w:pStyle w:val="234"/>
              <w:spacing w:line="300" w:lineRule="exact"/>
              <w:jc w:val="center"/>
              <w:rPr>
                <w:rFonts w:ascii="宋体" w:hAnsi="宋体" w:cs="宋体"/>
              </w:rPr>
            </w:pPr>
            <w:r>
              <w:rPr>
                <w:rFonts w:hint="eastAsia" w:ascii="宋体" w:hAnsi="宋体" w:cs="宋体"/>
              </w:rPr>
              <w:t>上岗资格证明</w:t>
            </w:r>
          </w:p>
        </w:tc>
      </w:tr>
      <w:tr>
        <w:tblPrEx>
          <w:tblCellMar>
            <w:top w:w="0" w:type="dxa"/>
            <w:left w:w="108" w:type="dxa"/>
            <w:bottom w:w="0" w:type="dxa"/>
            <w:right w:w="108" w:type="dxa"/>
          </w:tblCellMar>
        </w:tblPrEx>
        <w:trPr>
          <w:cantSplit/>
          <w:trHeight w:val="1144" w:hRule="atLeast"/>
          <w:jc w:val="center"/>
        </w:trPr>
        <w:tc>
          <w:tcPr>
            <w:tcW w:w="917" w:type="dxa"/>
            <w:vMerge w:val="continue"/>
            <w:tcBorders>
              <w:top w:val="single" w:color="auto" w:sz="8" w:space="0"/>
              <w:left w:val="single" w:color="auto" w:sz="8" w:space="0"/>
              <w:bottom w:val="single" w:color="auto" w:sz="6" w:space="0"/>
              <w:right w:val="single" w:color="auto" w:sz="6" w:space="0"/>
            </w:tcBorders>
            <w:vAlign w:val="center"/>
          </w:tcPr>
          <w:p>
            <w:pPr>
              <w:pStyle w:val="309"/>
              <w:widowControl/>
              <w:jc w:val="left"/>
              <w:rPr>
                <w:rFonts w:ascii="宋体" w:hAnsi="宋体" w:cs="宋体"/>
                <w:szCs w:val="21"/>
              </w:rPr>
            </w:pPr>
          </w:p>
        </w:tc>
        <w:tc>
          <w:tcPr>
            <w:tcW w:w="974" w:type="dxa"/>
            <w:vMerge w:val="continue"/>
            <w:tcBorders>
              <w:top w:val="single" w:color="auto" w:sz="8" w:space="0"/>
              <w:left w:val="nil"/>
              <w:bottom w:val="single" w:color="auto" w:sz="6" w:space="0"/>
              <w:right w:val="single" w:color="auto" w:sz="6" w:space="0"/>
            </w:tcBorders>
            <w:vAlign w:val="center"/>
          </w:tcPr>
          <w:p>
            <w:pPr>
              <w:pStyle w:val="309"/>
              <w:widowControl/>
              <w:jc w:val="left"/>
              <w:rPr>
                <w:rFonts w:ascii="宋体" w:hAnsi="宋体" w:cs="宋体"/>
                <w:szCs w:val="21"/>
              </w:rPr>
            </w:pPr>
          </w:p>
        </w:tc>
        <w:tc>
          <w:tcPr>
            <w:tcW w:w="1210" w:type="dxa"/>
            <w:vMerge w:val="continue"/>
            <w:tcBorders>
              <w:top w:val="single" w:color="auto" w:sz="8" w:space="0"/>
              <w:left w:val="nil"/>
              <w:bottom w:val="single" w:color="auto" w:sz="6" w:space="0"/>
              <w:right w:val="single" w:color="auto" w:sz="6" w:space="0"/>
            </w:tcBorders>
            <w:vAlign w:val="center"/>
          </w:tcPr>
          <w:p>
            <w:pPr>
              <w:pStyle w:val="309"/>
              <w:widowControl/>
              <w:jc w:val="left"/>
              <w:rPr>
                <w:rFonts w:ascii="宋体" w:hAnsi="宋体" w:cs="宋体"/>
                <w:szCs w:val="21"/>
              </w:rPr>
            </w:pPr>
          </w:p>
        </w:tc>
        <w:tc>
          <w:tcPr>
            <w:tcW w:w="1701" w:type="dxa"/>
            <w:tcBorders>
              <w:top w:val="single" w:color="auto" w:sz="6" w:space="0"/>
              <w:left w:val="nil"/>
              <w:bottom w:val="single" w:color="auto" w:sz="6" w:space="0"/>
              <w:right w:val="single" w:color="auto" w:sz="6" w:space="0"/>
            </w:tcBorders>
            <w:vAlign w:val="center"/>
          </w:tcPr>
          <w:p>
            <w:pPr>
              <w:pStyle w:val="234"/>
              <w:spacing w:line="300" w:lineRule="exact"/>
              <w:jc w:val="center"/>
              <w:rPr>
                <w:rFonts w:ascii="宋体" w:hAnsi="宋体" w:cs="宋体"/>
              </w:rPr>
            </w:pPr>
            <w:r>
              <w:rPr>
                <w:rFonts w:hint="eastAsia" w:ascii="宋体" w:hAnsi="宋体" w:cs="宋体"/>
              </w:rPr>
              <w:t>证书</w:t>
            </w:r>
          </w:p>
          <w:p>
            <w:pPr>
              <w:pStyle w:val="234"/>
              <w:spacing w:line="300" w:lineRule="exact"/>
              <w:jc w:val="center"/>
              <w:rPr>
                <w:rFonts w:ascii="宋体" w:hAnsi="宋体" w:cs="宋体"/>
              </w:rPr>
            </w:pPr>
            <w:r>
              <w:rPr>
                <w:rFonts w:hint="eastAsia" w:ascii="宋体" w:hAnsi="宋体" w:cs="宋体"/>
              </w:rPr>
              <w:t>名称</w:t>
            </w:r>
          </w:p>
        </w:tc>
        <w:tc>
          <w:tcPr>
            <w:tcW w:w="1275" w:type="dxa"/>
            <w:tcBorders>
              <w:top w:val="single" w:color="auto" w:sz="6" w:space="0"/>
              <w:left w:val="nil"/>
              <w:bottom w:val="single" w:color="auto" w:sz="6" w:space="0"/>
              <w:right w:val="single" w:color="auto" w:sz="6" w:space="0"/>
            </w:tcBorders>
            <w:vAlign w:val="center"/>
          </w:tcPr>
          <w:p>
            <w:pPr>
              <w:pStyle w:val="234"/>
              <w:spacing w:line="300" w:lineRule="exact"/>
              <w:jc w:val="center"/>
              <w:rPr>
                <w:rFonts w:ascii="宋体" w:hAnsi="宋体" w:cs="宋体"/>
              </w:rPr>
            </w:pPr>
            <w:r>
              <w:rPr>
                <w:rFonts w:hint="eastAsia" w:ascii="宋体" w:hAnsi="宋体" w:cs="宋体"/>
              </w:rPr>
              <w:t>级别</w:t>
            </w:r>
          </w:p>
        </w:tc>
        <w:tc>
          <w:tcPr>
            <w:tcW w:w="2268" w:type="dxa"/>
            <w:tcBorders>
              <w:top w:val="single" w:color="auto" w:sz="6" w:space="0"/>
              <w:left w:val="nil"/>
              <w:bottom w:val="single" w:color="auto" w:sz="6" w:space="0"/>
              <w:right w:val="single" w:color="auto" w:sz="6" w:space="0"/>
            </w:tcBorders>
            <w:vAlign w:val="center"/>
          </w:tcPr>
          <w:p>
            <w:pPr>
              <w:pStyle w:val="234"/>
              <w:spacing w:line="300" w:lineRule="exact"/>
              <w:jc w:val="center"/>
              <w:rPr>
                <w:rFonts w:ascii="宋体" w:hAnsi="宋体" w:cs="宋体"/>
              </w:rPr>
            </w:pPr>
            <w:r>
              <w:rPr>
                <w:rFonts w:hint="eastAsia" w:ascii="宋体" w:hAnsi="宋体" w:cs="宋体"/>
              </w:rPr>
              <w:t>证号</w:t>
            </w:r>
          </w:p>
        </w:tc>
        <w:tc>
          <w:tcPr>
            <w:tcW w:w="1538" w:type="dxa"/>
            <w:tcBorders>
              <w:top w:val="single" w:color="auto" w:sz="4" w:space="0"/>
              <w:left w:val="nil"/>
              <w:bottom w:val="single" w:color="auto" w:sz="6" w:space="0"/>
              <w:right w:val="single" w:color="auto" w:sz="8" w:space="0"/>
            </w:tcBorders>
            <w:vAlign w:val="center"/>
          </w:tcPr>
          <w:p>
            <w:pPr>
              <w:pStyle w:val="234"/>
              <w:spacing w:line="300" w:lineRule="exact"/>
              <w:jc w:val="center"/>
              <w:rPr>
                <w:rFonts w:ascii="宋体" w:hAnsi="宋体" w:cs="宋体"/>
              </w:rPr>
            </w:pPr>
            <w:r>
              <w:rPr>
                <w:rFonts w:hint="eastAsia" w:ascii="宋体" w:hAnsi="宋体" w:cs="宋体"/>
              </w:rPr>
              <w:t>专业</w:t>
            </w:r>
          </w:p>
        </w:tc>
      </w:tr>
      <w:tr>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pPr>
              <w:pStyle w:val="234"/>
              <w:rPr>
                <w:rFonts w:ascii="宋体" w:hAnsi="宋体" w:cs="宋体"/>
              </w:rPr>
            </w:pPr>
            <w:r>
              <w:rPr>
                <w:rFonts w:hint="eastAsia" w:ascii="宋体" w:hAnsi="宋体" w:cs="宋体"/>
              </w:rPr>
              <w:t>项目负责人</w:t>
            </w:r>
          </w:p>
        </w:tc>
        <w:tc>
          <w:tcPr>
            <w:tcW w:w="974"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pPr>
              <w:pStyle w:val="234"/>
              <w:rPr>
                <w:rFonts w:ascii="宋体" w:hAnsi="宋体" w:cs="宋体"/>
              </w:rPr>
            </w:pPr>
          </w:p>
        </w:tc>
      </w:tr>
      <w:tr>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pPr>
              <w:pStyle w:val="234"/>
              <w:rPr>
                <w:rFonts w:ascii="宋体" w:hAnsi="宋体" w:cs="宋体"/>
              </w:rPr>
            </w:pPr>
            <w:r>
              <w:rPr>
                <w:rFonts w:hint="eastAsia" w:ascii="宋体" w:hAnsi="宋体" w:cs="宋体"/>
              </w:rPr>
              <w:t xml:space="preserve"> </w:t>
            </w:r>
          </w:p>
        </w:tc>
        <w:tc>
          <w:tcPr>
            <w:tcW w:w="974"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pPr>
              <w:pStyle w:val="234"/>
              <w:rPr>
                <w:rFonts w:ascii="宋体" w:hAnsi="宋体" w:cs="宋体"/>
              </w:rPr>
            </w:pPr>
          </w:p>
        </w:tc>
      </w:tr>
      <w:tr>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pPr>
              <w:pStyle w:val="234"/>
              <w:rPr>
                <w:rFonts w:ascii="宋体" w:hAnsi="宋体" w:cs="宋体"/>
              </w:rPr>
            </w:pPr>
          </w:p>
          <w:p>
            <w:pPr>
              <w:pStyle w:val="234"/>
              <w:rPr>
                <w:rFonts w:ascii="宋体" w:hAnsi="宋体" w:cs="宋体"/>
              </w:rPr>
            </w:pPr>
            <w:r>
              <w:rPr>
                <w:rFonts w:hint="eastAsia" w:ascii="宋体" w:hAnsi="宋体" w:cs="宋体"/>
              </w:rPr>
              <w:t>...</w:t>
            </w:r>
          </w:p>
        </w:tc>
        <w:tc>
          <w:tcPr>
            <w:tcW w:w="974"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pPr>
              <w:pStyle w:val="234"/>
              <w:rPr>
                <w:rFonts w:ascii="宋体" w:hAnsi="宋体" w:cs="宋体"/>
              </w:rPr>
            </w:pPr>
          </w:p>
        </w:tc>
      </w:tr>
      <w:tr>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pPr>
              <w:pStyle w:val="234"/>
              <w:rPr>
                <w:rFonts w:ascii="宋体" w:hAnsi="宋体" w:cs="宋体"/>
              </w:rPr>
            </w:pPr>
          </w:p>
        </w:tc>
      </w:tr>
      <w:tr>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pPr>
              <w:pStyle w:val="234"/>
              <w:rPr>
                <w:rFonts w:ascii="宋体" w:hAnsi="宋体" w:cs="宋体"/>
              </w:rPr>
            </w:pPr>
          </w:p>
        </w:tc>
      </w:tr>
      <w:tr>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pPr>
              <w:pStyle w:val="234"/>
              <w:rPr>
                <w:rFonts w:ascii="宋体" w:hAnsi="宋体" w:cs="宋体"/>
              </w:rPr>
            </w:pPr>
          </w:p>
        </w:tc>
      </w:tr>
      <w:tr>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pPr>
              <w:pStyle w:val="234"/>
              <w:rPr>
                <w:rFonts w:ascii="宋体" w:hAnsi="宋体" w:cs="宋体"/>
              </w:rPr>
            </w:pPr>
          </w:p>
        </w:tc>
      </w:tr>
      <w:tr>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pPr>
              <w:pStyle w:val="234"/>
              <w:rPr>
                <w:rFonts w:ascii="宋体" w:hAnsi="宋体" w:cs="宋体"/>
              </w:rPr>
            </w:pPr>
          </w:p>
        </w:tc>
      </w:tr>
      <w:tr>
        <w:tblPrEx>
          <w:tblCellMar>
            <w:top w:w="0" w:type="dxa"/>
            <w:left w:w="108" w:type="dxa"/>
            <w:bottom w:w="0" w:type="dxa"/>
            <w:right w:w="108" w:type="dxa"/>
          </w:tblCellMar>
        </w:tblPrEx>
        <w:trPr>
          <w:cantSplit/>
          <w:trHeight w:val="457" w:hRule="atLeast"/>
          <w:jc w:val="center"/>
        </w:trPr>
        <w:tc>
          <w:tcPr>
            <w:tcW w:w="9883" w:type="dxa"/>
            <w:gridSpan w:val="7"/>
            <w:tcBorders>
              <w:top w:val="single" w:color="auto" w:sz="6" w:space="0"/>
              <w:left w:val="single" w:color="auto" w:sz="8" w:space="0"/>
              <w:bottom w:val="single" w:color="auto" w:sz="8" w:space="0"/>
              <w:right w:val="single" w:color="auto" w:sz="8" w:space="0"/>
            </w:tcBorders>
          </w:tcPr>
          <w:p>
            <w:pPr>
              <w:pStyle w:val="234"/>
              <w:spacing w:line="360" w:lineRule="auto"/>
              <w:rPr>
                <w:rFonts w:ascii="宋体" w:hAnsi="宋体" w:cs="宋体"/>
                <w:b/>
              </w:rPr>
            </w:pPr>
            <w:r>
              <w:rPr>
                <w:rFonts w:hint="eastAsia" w:ascii="宋体" w:hAnsi="宋体" w:cs="宋体"/>
                <w:b/>
              </w:rPr>
              <w:t>一旦我单位中标，配备上述项目组人员。我方保证上述填报内容真实，若不真实，愿按有关规定接受处理。</w:t>
            </w:r>
          </w:p>
        </w:tc>
      </w:tr>
    </w:tbl>
    <w:p>
      <w:pPr>
        <w:rPr>
          <w:rFonts w:ascii="宋体" w:hAnsi="宋体"/>
          <w:b/>
        </w:rPr>
      </w:pPr>
    </w:p>
    <w:p>
      <w:pPr>
        <w:rPr>
          <w:b/>
        </w:rPr>
      </w:pPr>
      <w:r>
        <w:rPr>
          <w:rFonts w:hint="eastAsia" w:ascii="宋体" w:hAnsi="宋体"/>
          <w:b/>
        </w:rPr>
        <w:t>此表后附以上所有项目组人员身份证</w:t>
      </w:r>
      <w:r>
        <w:rPr>
          <w:rFonts w:hint="eastAsia" w:ascii="宋体" w:hAnsi="宋体"/>
          <w:b/>
          <w:lang w:val="en-US" w:eastAsia="zh-CN"/>
        </w:rPr>
        <w:t>及证书复印件</w:t>
      </w:r>
      <w:r>
        <w:rPr>
          <w:rFonts w:hint="eastAsia" w:ascii="宋体" w:hAnsi="宋体"/>
          <w:b/>
        </w:rPr>
        <w:t>。</w:t>
      </w:r>
    </w:p>
    <w:p>
      <w:pPr>
        <w:pStyle w:val="45"/>
        <w:snapToGrid w:val="0"/>
        <w:spacing w:before="0" w:beforeAutospacing="0" w:after="0" w:afterAutospacing="0" w:line="360" w:lineRule="auto"/>
        <w:ind w:left="420"/>
        <w:jc w:val="both"/>
        <w:rPr>
          <w:rFonts w:ascii="Times New Roman" w:hAnsi="Times New Roman"/>
          <w:sz w:val="21"/>
          <w:szCs w:val="20"/>
        </w:rPr>
      </w:pPr>
    </w:p>
    <w:p>
      <w:pPr>
        <w:pStyle w:val="45"/>
        <w:snapToGrid w:val="0"/>
        <w:spacing w:before="0" w:beforeAutospacing="0" w:after="0" w:afterAutospacing="0" w:line="480" w:lineRule="auto"/>
        <w:jc w:val="both"/>
        <w:rPr>
          <w:bCs/>
          <w:sz w:val="21"/>
        </w:rPr>
      </w:pPr>
      <w:r>
        <w:rPr>
          <w:sz w:val="21"/>
        </w:rPr>
        <w:t xml:space="preserve">供应商：（盖单位公章） </w:t>
      </w:r>
    </w:p>
    <w:p>
      <w:pPr>
        <w:pStyle w:val="45"/>
        <w:snapToGrid w:val="0"/>
        <w:spacing w:before="0" w:beforeAutospacing="0" w:after="0" w:afterAutospacing="0" w:line="480" w:lineRule="auto"/>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pPr>
        <w:spacing w:line="480" w:lineRule="auto"/>
        <w:rPr>
          <w:rStyle w:val="71"/>
        </w:rPr>
      </w:pPr>
      <w:r>
        <w:t>日期：</w:t>
      </w:r>
      <w:r>
        <w:rPr>
          <w:rFonts w:hint="eastAsia"/>
        </w:rPr>
        <w:t xml:space="preserve">     </w:t>
      </w:r>
      <w:r>
        <w:t>年</w:t>
      </w:r>
      <w:r>
        <w:rPr>
          <w:rFonts w:hint="eastAsia"/>
        </w:rPr>
        <w:t xml:space="preserve">   </w:t>
      </w:r>
      <w:r>
        <w:t>月</w:t>
      </w:r>
      <w:r>
        <w:rPr>
          <w:rFonts w:hint="eastAsia"/>
        </w:rPr>
        <w:t xml:space="preserve">   </w:t>
      </w:r>
      <w:r>
        <w:t>日</w:t>
      </w:r>
    </w:p>
    <w:p>
      <w:pPr>
        <w:rPr>
          <w:rStyle w:val="71"/>
        </w:rPr>
      </w:pPr>
    </w:p>
    <w:p>
      <w:pPr>
        <w:pStyle w:val="2"/>
        <w:jc w:val="center"/>
        <w:rPr>
          <w:rStyle w:val="71"/>
          <w:b w:val="0"/>
        </w:rPr>
      </w:pPr>
    </w:p>
    <w:p/>
    <w:bookmarkEnd w:id="21"/>
    <w:bookmarkEnd w:id="22"/>
    <w:bookmarkEnd w:id="23"/>
    <w:bookmarkEnd w:id="24"/>
    <w:bookmarkEnd w:id="25"/>
    <w:bookmarkEnd w:id="26"/>
    <w:bookmarkEnd w:id="27"/>
    <w:bookmarkEnd w:id="28"/>
    <w:bookmarkEnd w:id="29"/>
    <w:bookmarkEnd w:id="30"/>
    <w:bookmarkEnd w:id="31"/>
    <w:p>
      <w:pPr>
        <w:pStyle w:val="20"/>
      </w:pPr>
      <w:bookmarkStart w:id="37" w:name="_Toc510022530"/>
      <w:bookmarkStart w:id="38" w:name="_Toc468650680"/>
      <w:bookmarkStart w:id="39" w:name="_Toc17666"/>
      <w:bookmarkStart w:id="40" w:name="_Toc477710461"/>
      <w:bookmarkStart w:id="41" w:name="_Toc24255"/>
      <w:bookmarkStart w:id="42" w:name="_Toc509493385"/>
    </w:p>
    <w:p>
      <w:pPr>
        <w:rPr>
          <w:sz w:val="28"/>
        </w:rPr>
      </w:pPr>
    </w:p>
    <w:bookmarkEnd w:id="37"/>
    <w:bookmarkEnd w:id="38"/>
    <w:bookmarkEnd w:id="39"/>
    <w:bookmarkEnd w:id="40"/>
    <w:bookmarkEnd w:id="41"/>
    <w:bookmarkEnd w:id="42"/>
    <w:p>
      <w:pPr>
        <w:rPr>
          <w:rFonts w:ascii="Times New Roman" w:hAnsi="Times New Roman"/>
          <w:b/>
        </w:rPr>
      </w:pPr>
    </w:p>
    <w:p>
      <w:pPr>
        <w:pStyle w:val="27"/>
        <w:snapToGrid w:val="0"/>
        <w:spacing w:before="120" w:after="120"/>
        <w:jc w:val="left"/>
        <w:rPr>
          <w:rFonts w:hint="eastAsia" w:hAnsi="宋体" w:eastAsia="宋体"/>
          <w:sz w:val="21"/>
          <w:szCs w:val="21"/>
          <w:lang w:val="en-US" w:eastAsia="zh-CN"/>
        </w:rPr>
      </w:pPr>
      <w:r>
        <w:rPr>
          <w:rFonts w:hint="eastAsia" w:hAnsi="宋体" w:eastAsia="宋体"/>
          <w:sz w:val="21"/>
          <w:szCs w:val="21"/>
        </w:rPr>
        <w:t>附件</w:t>
      </w:r>
      <w:r>
        <w:rPr>
          <w:rFonts w:hint="eastAsia" w:hAnsi="宋体" w:eastAsia="宋体"/>
          <w:sz w:val="21"/>
          <w:szCs w:val="21"/>
          <w:lang w:val="en-US" w:eastAsia="zh-CN"/>
        </w:rPr>
        <w:t>9</w:t>
      </w:r>
    </w:p>
    <w:p>
      <w:pPr>
        <w:pStyle w:val="27"/>
        <w:snapToGrid w:val="0"/>
        <w:spacing w:before="120" w:after="120"/>
        <w:jc w:val="center"/>
        <w:rPr>
          <w:rFonts w:hint="default" w:hAnsi="宋体" w:eastAsia="宋体"/>
          <w:sz w:val="24"/>
          <w:szCs w:val="24"/>
          <w:lang w:val="en-US" w:eastAsia="zh-CN"/>
        </w:rPr>
      </w:pPr>
      <w:r>
        <w:rPr>
          <w:rFonts w:hint="eastAsia" w:hAnsi="宋体" w:eastAsia="宋体"/>
          <w:sz w:val="24"/>
          <w:szCs w:val="24"/>
          <w:lang w:val="en-US" w:eastAsia="zh-CN"/>
        </w:rPr>
        <w:t>自评表</w:t>
      </w:r>
    </w:p>
    <w:tbl>
      <w:tblPr>
        <w:tblStyle w:val="50"/>
        <w:tblpPr w:leftFromText="180" w:rightFromText="180" w:vertAnchor="text" w:horzAnchor="page" w:tblpX="1250" w:tblpY="222"/>
        <w:tblOverlap w:val="never"/>
        <w:tblW w:w="96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200"/>
        <w:gridCol w:w="700"/>
        <w:gridCol w:w="959"/>
        <w:gridCol w:w="7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67" w:type="dxa"/>
            <w:noWrap/>
            <w:vAlign w:val="center"/>
          </w:tcPr>
          <w:p>
            <w:pPr>
              <w:pStyle w:val="27"/>
              <w:snapToGrid w:val="0"/>
              <w:jc w:val="center"/>
              <w:rPr>
                <w:rFonts w:ascii="Times New Roman" w:hAnsi="Times New Roman" w:eastAsia="宋体"/>
                <w:b/>
                <w:sz w:val="21"/>
                <w:szCs w:val="21"/>
              </w:rPr>
            </w:pPr>
            <w:r>
              <w:rPr>
                <w:rFonts w:ascii="Times New Roman" w:hAnsi="Times New Roman" w:eastAsia="宋体"/>
                <w:b/>
                <w:sz w:val="21"/>
                <w:szCs w:val="21"/>
              </w:rPr>
              <w:t>评分项目</w:t>
            </w:r>
          </w:p>
        </w:tc>
        <w:tc>
          <w:tcPr>
            <w:tcW w:w="6200" w:type="dxa"/>
            <w:noWrap/>
            <w:vAlign w:val="center"/>
          </w:tcPr>
          <w:p>
            <w:pPr>
              <w:pStyle w:val="27"/>
              <w:snapToGrid w:val="0"/>
              <w:jc w:val="center"/>
              <w:rPr>
                <w:rFonts w:ascii="Times New Roman" w:hAnsi="Times New Roman" w:eastAsia="宋体"/>
                <w:b/>
                <w:sz w:val="21"/>
                <w:szCs w:val="21"/>
              </w:rPr>
            </w:pPr>
            <w:r>
              <w:rPr>
                <w:rFonts w:ascii="Times New Roman" w:hAnsi="Times New Roman" w:eastAsia="宋体"/>
                <w:b/>
                <w:sz w:val="21"/>
                <w:szCs w:val="21"/>
              </w:rPr>
              <w:t>评分细则</w:t>
            </w:r>
          </w:p>
        </w:tc>
        <w:tc>
          <w:tcPr>
            <w:tcW w:w="700" w:type="dxa"/>
            <w:noWrap/>
            <w:vAlign w:val="center"/>
          </w:tcPr>
          <w:p>
            <w:pPr>
              <w:pStyle w:val="27"/>
              <w:snapToGrid w:val="0"/>
              <w:jc w:val="center"/>
              <w:rPr>
                <w:rFonts w:ascii="Times New Roman" w:hAnsi="Times New Roman" w:eastAsia="宋体"/>
                <w:b/>
                <w:sz w:val="21"/>
                <w:szCs w:val="21"/>
              </w:rPr>
            </w:pPr>
            <w:r>
              <w:rPr>
                <w:rFonts w:ascii="Times New Roman" w:hAnsi="Times New Roman" w:eastAsia="宋体"/>
                <w:b/>
                <w:sz w:val="21"/>
                <w:szCs w:val="21"/>
              </w:rPr>
              <w:t>分值</w:t>
            </w:r>
          </w:p>
        </w:tc>
        <w:tc>
          <w:tcPr>
            <w:tcW w:w="959" w:type="dxa"/>
            <w:noWrap/>
            <w:vAlign w:val="center"/>
          </w:tcPr>
          <w:p>
            <w:pPr>
              <w:pStyle w:val="27"/>
              <w:snapToGrid w:val="0"/>
              <w:jc w:val="center"/>
              <w:rPr>
                <w:rFonts w:hint="eastAsia"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自评分</w:t>
            </w:r>
          </w:p>
        </w:tc>
        <w:tc>
          <w:tcPr>
            <w:tcW w:w="734" w:type="dxa"/>
            <w:noWrap/>
            <w:vAlign w:val="center"/>
          </w:tcPr>
          <w:p>
            <w:pPr>
              <w:pStyle w:val="27"/>
              <w:snapToGrid w:val="0"/>
              <w:jc w:val="center"/>
              <w:rPr>
                <w:rFonts w:hint="eastAsia" w:ascii="Times New Roman" w:hAnsi="Times New Roman" w:eastAsia="宋体"/>
                <w:b/>
                <w:sz w:val="21"/>
                <w:szCs w:val="21"/>
                <w:lang w:val="en-US" w:eastAsia="zh-CN"/>
              </w:rPr>
            </w:pPr>
            <w:r>
              <w:rPr>
                <w:rFonts w:hint="eastAsia" w:ascii="Times New Roman" w:hAnsi="Times New Roman" w:eastAsia="宋体"/>
                <w:b/>
                <w:sz w:val="21"/>
                <w:szCs w:val="21"/>
                <w:lang w:val="en-US" w:eastAsia="zh-CN"/>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履约经验类似业绩</w:t>
            </w:r>
          </w:p>
        </w:tc>
        <w:tc>
          <w:tcPr>
            <w:tcW w:w="6200" w:type="dxa"/>
            <w:noWrap/>
            <w:vAlign w:val="center"/>
          </w:tcPr>
          <w:p>
            <w:pPr>
              <w:spacing w:line="40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投标人自2019年1月1日（含）至投标截止时间止（以合同签订时间为准），承接过森林防火、国土监测等视频智能分析项目的，每个得1分，本项最高得1分。</w:t>
            </w:r>
          </w:p>
          <w:p>
            <w:pPr>
              <w:spacing w:line="40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注：提供合同扫描件（加盖投标人公章）计分；合同中须反映项目名称、签订时间、项目内容。若合同中不能反映上述内容，投标人须提供其他证明材料。</w:t>
            </w:r>
          </w:p>
        </w:tc>
        <w:tc>
          <w:tcPr>
            <w:tcW w:w="700"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0-1分</w:t>
            </w:r>
          </w:p>
        </w:tc>
        <w:tc>
          <w:tcPr>
            <w:tcW w:w="959"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noWrap/>
            <w:vAlign w:val="center"/>
          </w:tcPr>
          <w:p>
            <w:pPr>
              <w:adjustRightInd w:val="0"/>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安装位置要求</w:t>
            </w:r>
          </w:p>
          <w:p>
            <w:pPr>
              <w:adjustRightInd w:val="0"/>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6200" w:type="dxa"/>
            <w:noWrap/>
            <w:vAlign w:val="center"/>
          </w:tcPr>
          <w:p>
            <w:pPr>
              <w:pStyle w:val="27"/>
              <w:snapToGrid w:val="0"/>
              <w:spacing w:line="40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标的区域拟建高位监控点位的载体需满足以下要求，已有安装载体提供权属证明或授权使用证明:新建载体需承诺书并逐点提供详细建设方案《建设方案内容须包含但不限于载体点位、挂载建设图纸、防雷接地等内容。情况评分：每提供一个得0.5分，本项最高得21分。要求所处点位和载体高度可基本覆盖周边2-3公里范围区域，且每处具备供电接入条件。注：提供以上载体产权证明或者授权使用文件或者承诺书扫描件（加盖投标人公章）。</w:t>
            </w:r>
          </w:p>
        </w:tc>
        <w:tc>
          <w:tcPr>
            <w:tcW w:w="700"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0-21分</w:t>
            </w:r>
          </w:p>
        </w:tc>
        <w:tc>
          <w:tcPr>
            <w:tcW w:w="959"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noWrap/>
            <w:vAlign w:val="center"/>
          </w:tcPr>
          <w:p>
            <w:pPr>
              <w:jc w:val="center"/>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设备性能指标</w:t>
            </w:r>
          </w:p>
          <w:p>
            <w:pPr>
              <w:jc w:val="center"/>
              <w:outlineLvl w:val="0"/>
              <w:rPr>
                <w:rFonts w:hint="eastAsia" w:ascii="Times New Roman" w:hAnsi="Times New Roman" w:eastAsia="宋体" w:cs="Times New Roman"/>
                <w:kern w:val="2"/>
                <w:sz w:val="21"/>
                <w:szCs w:val="21"/>
                <w:lang w:val="en-US" w:eastAsia="zh-CN" w:bidi="ar-SA"/>
              </w:rPr>
            </w:pPr>
          </w:p>
        </w:tc>
        <w:tc>
          <w:tcPr>
            <w:tcW w:w="6200"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根据投标人提供的技术参数偏离表及采购需求功能要求中标“★”参数的响应情况进行评分：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标“★”的技术参数每满足一项，得2分，本项最高得12分。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注：功能要求中要求提供检测报告等其他证明材料的，未提供的视为负偏离。</w:t>
            </w:r>
          </w:p>
        </w:tc>
        <w:tc>
          <w:tcPr>
            <w:tcW w:w="700"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0-12分</w:t>
            </w:r>
          </w:p>
        </w:tc>
        <w:tc>
          <w:tcPr>
            <w:tcW w:w="959"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7" w:type="dxa"/>
            <w:noWrap/>
            <w:vAlign w:val="center"/>
          </w:tcPr>
          <w:p>
            <w:pPr>
              <w:jc w:val="center"/>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项目实施方案</w:t>
            </w:r>
          </w:p>
          <w:p>
            <w:pPr>
              <w:jc w:val="center"/>
              <w:outlineLvl w:val="0"/>
              <w:rPr>
                <w:rFonts w:hint="eastAsia" w:ascii="Times New Roman" w:hAnsi="Times New Roman" w:eastAsia="宋体" w:cs="Times New Roman"/>
                <w:kern w:val="2"/>
                <w:sz w:val="21"/>
                <w:szCs w:val="21"/>
                <w:lang w:val="en-US" w:eastAsia="zh-CN" w:bidi="ar-SA"/>
              </w:rPr>
            </w:pPr>
          </w:p>
        </w:tc>
        <w:tc>
          <w:tcPr>
            <w:tcW w:w="6200"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根据投标人提供的项目实施方案进行打分：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投标人项目实施方案客观、合理、完整，有操作性和针对性，总体方案中分析和阐述的角度新颖的得8分；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投标人项目实施方案较普通，基本满足招标要求，总体方案中分析和阐述有所欠缺的得5分；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投标人项目实施方案粗糙、不甚合理，缺乏操作性和针对性，总体方案中分析和阐述内容不完整或发现有明显套用其他项目的内容的得3分；</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未提及此项不得分。</w:t>
            </w:r>
          </w:p>
        </w:tc>
        <w:tc>
          <w:tcPr>
            <w:tcW w:w="700"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0-8分</w:t>
            </w:r>
          </w:p>
        </w:tc>
        <w:tc>
          <w:tcPr>
            <w:tcW w:w="959"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vMerge w:val="restart"/>
            <w:noWrap/>
            <w:vAlign w:val="center"/>
          </w:tcPr>
          <w:p>
            <w:pPr>
              <w:jc w:val="center"/>
              <w:outlineLvl w:val="0"/>
              <w:rPr>
                <w:rFonts w:hint="eastAsia" w:ascii="Times New Roman" w:hAnsi="Times New Roman" w:eastAsia="宋体" w:cs="Times New Roman"/>
                <w:kern w:val="2"/>
                <w:sz w:val="21"/>
                <w:szCs w:val="21"/>
                <w:lang w:val="en-US" w:eastAsia="zh-CN" w:bidi="ar-SA"/>
              </w:rPr>
            </w:pPr>
          </w:p>
          <w:p>
            <w:pPr>
              <w:jc w:val="center"/>
              <w:outlineLvl w:val="0"/>
              <w:rPr>
                <w:rFonts w:hint="eastAsia" w:ascii="Times New Roman" w:hAnsi="Times New Roman" w:eastAsia="宋体" w:cs="Times New Roman"/>
                <w:kern w:val="2"/>
                <w:sz w:val="21"/>
                <w:szCs w:val="21"/>
                <w:lang w:val="en-US" w:eastAsia="zh-CN" w:bidi="ar-SA"/>
              </w:rPr>
            </w:pPr>
          </w:p>
          <w:p>
            <w:pPr>
              <w:jc w:val="center"/>
              <w:outlineLvl w:val="0"/>
              <w:rPr>
                <w:rFonts w:hint="eastAsia" w:ascii="Times New Roman" w:hAnsi="Times New Roman" w:eastAsia="宋体" w:cs="Times New Roman"/>
                <w:kern w:val="2"/>
                <w:sz w:val="21"/>
                <w:szCs w:val="21"/>
                <w:lang w:val="en-US" w:eastAsia="zh-CN" w:bidi="ar-SA"/>
              </w:rPr>
            </w:pPr>
          </w:p>
          <w:p>
            <w:pPr>
              <w:jc w:val="center"/>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平台功能</w:t>
            </w:r>
          </w:p>
          <w:p>
            <w:pPr>
              <w:jc w:val="center"/>
              <w:outlineLvl w:val="0"/>
              <w:rPr>
                <w:rFonts w:hint="eastAsia" w:ascii="Times New Roman" w:hAnsi="Times New Roman" w:eastAsia="宋体" w:cs="Times New Roman"/>
                <w:kern w:val="2"/>
                <w:sz w:val="21"/>
                <w:szCs w:val="21"/>
                <w:lang w:val="en-US" w:eastAsia="zh-CN" w:bidi="ar-SA"/>
              </w:rPr>
            </w:pPr>
          </w:p>
        </w:tc>
        <w:tc>
          <w:tcPr>
            <w:tcW w:w="6200"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对施工车辆、运输车辆、新建板房、土堆堆放等多种疑似违法违规行为能够进行实时识别并在系统平台实时产生预警，显示实时预警位置及时间。</w:t>
            </w:r>
          </w:p>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提供上述违法行为算法每满足一项得2分，满分8分。</w:t>
            </w:r>
          </w:p>
        </w:tc>
        <w:tc>
          <w:tcPr>
            <w:tcW w:w="700" w:type="dxa"/>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0-8分</w:t>
            </w:r>
          </w:p>
        </w:tc>
        <w:tc>
          <w:tcPr>
            <w:tcW w:w="959" w:type="dxa"/>
            <w:noWrap/>
            <w:vAlign w:val="center"/>
          </w:tcPr>
          <w:p>
            <w:pPr>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vMerge w:val="continue"/>
            <w:noWrap/>
            <w:vAlign w:val="center"/>
          </w:tcPr>
          <w:p>
            <w:pPr>
              <w:pStyle w:val="18"/>
              <w:spacing w:line="380" w:lineRule="exact"/>
              <w:jc w:val="center"/>
              <w:rPr>
                <w:rFonts w:hint="eastAsia" w:ascii="Times New Roman" w:hAnsi="Times New Roman" w:eastAsia="宋体" w:cs="Times New Roman"/>
                <w:kern w:val="2"/>
                <w:sz w:val="21"/>
                <w:szCs w:val="21"/>
                <w:lang w:val="en-US" w:eastAsia="zh-CN" w:bidi="ar-SA"/>
              </w:rPr>
            </w:pPr>
          </w:p>
        </w:tc>
        <w:tc>
          <w:tcPr>
            <w:tcW w:w="6200"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前端视频中叠加图斑，能够将图斑图层添加进视频监控实时画面中；在视频监控画面中显示图层边界范围；视频中图斑可属性预览；能够在视频监控画面中显示图斑图层的属性信息。提供上述功能满足一项得2分，满分8分。</w:t>
            </w:r>
          </w:p>
        </w:tc>
        <w:tc>
          <w:tcPr>
            <w:tcW w:w="700" w:type="dxa"/>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0-8分</w:t>
            </w:r>
          </w:p>
        </w:tc>
        <w:tc>
          <w:tcPr>
            <w:tcW w:w="959" w:type="dxa"/>
            <w:noWrap/>
            <w:vAlign w:val="center"/>
          </w:tcPr>
          <w:p>
            <w:pPr>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vMerge w:val="continue"/>
            <w:noWrap/>
            <w:vAlign w:val="center"/>
          </w:tcPr>
          <w:p>
            <w:pPr>
              <w:pStyle w:val="18"/>
              <w:spacing w:line="380" w:lineRule="exact"/>
              <w:jc w:val="center"/>
              <w:rPr>
                <w:rFonts w:hint="eastAsia" w:ascii="Times New Roman" w:hAnsi="Times New Roman" w:eastAsia="宋体" w:cs="Times New Roman"/>
                <w:kern w:val="2"/>
                <w:sz w:val="21"/>
                <w:szCs w:val="21"/>
                <w:lang w:val="en-US" w:eastAsia="zh-CN" w:bidi="ar-SA"/>
              </w:rPr>
            </w:pPr>
          </w:p>
        </w:tc>
        <w:tc>
          <w:tcPr>
            <w:tcW w:w="6200"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支持在平台中测量地图选定两点距离；选定图形面积；具备地找视频功能，在视频鹰眼图中，点击视频附近地图位置，摄像机能自动旋转至该区域，提供上述违法行为算法每满足一项得3分，满分9分。</w:t>
            </w:r>
          </w:p>
        </w:tc>
        <w:tc>
          <w:tcPr>
            <w:tcW w:w="700" w:type="dxa"/>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0-9分</w:t>
            </w:r>
          </w:p>
        </w:tc>
        <w:tc>
          <w:tcPr>
            <w:tcW w:w="959" w:type="dxa"/>
            <w:noWrap/>
            <w:vAlign w:val="center"/>
          </w:tcPr>
          <w:p>
            <w:pPr>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vMerge w:val="continue"/>
            <w:noWrap/>
            <w:vAlign w:val="center"/>
          </w:tcPr>
          <w:p>
            <w:pPr>
              <w:pStyle w:val="18"/>
              <w:spacing w:line="380" w:lineRule="exact"/>
              <w:jc w:val="center"/>
              <w:rPr>
                <w:rFonts w:hint="eastAsia" w:ascii="Times New Roman" w:hAnsi="Times New Roman" w:eastAsia="宋体" w:cs="Times New Roman"/>
                <w:kern w:val="2"/>
                <w:sz w:val="21"/>
                <w:szCs w:val="21"/>
                <w:lang w:val="en-US" w:eastAsia="zh-CN" w:bidi="ar-SA"/>
              </w:rPr>
            </w:pPr>
          </w:p>
        </w:tc>
        <w:tc>
          <w:tcPr>
            <w:tcW w:w="6200" w:type="dxa"/>
            <w:noWrap/>
            <w:vAlign w:val="center"/>
          </w:tcPr>
          <w:p>
            <w:pPr>
              <w:jc w:val="left"/>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平台数据需具备打通并融合至省域空间治理系统条件。满足上述功能的得5分，无此功能的不得分。</w:t>
            </w:r>
          </w:p>
        </w:tc>
        <w:tc>
          <w:tcPr>
            <w:tcW w:w="700" w:type="dxa"/>
            <w:noWrap/>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0-5分</w:t>
            </w:r>
          </w:p>
        </w:tc>
        <w:tc>
          <w:tcPr>
            <w:tcW w:w="959" w:type="dxa"/>
            <w:noWrap/>
            <w:vAlign w:val="center"/>
          </w:tcPr>
          <w:p>
            <w:pPr>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noWrap/>
            <w:vAlign w:val="center"/>
          </w:tcPr>
          <w:p>
            <w:pPr>
              <w:pStyle w:val="18"/>
              <w:spacing w:line="380" w:lineRule="exact"/>
              <w:jc w:val="center"/>
              <w:rPr>
                <w:rFonts w:hint="eastAsia" w:ascii="Times New Roman" w:hAnsi="Times New Roman" w:eastAsia="宋体" w:cs="Times New Roman"/>
                <w:kern w:val="2"/>
                <w:sz w:val="21"/>
                <w:szCs w:val="21"/>
                <w:lang w:val="en-US" w:eastAsia="zh-CN" w:bidi="ar-SA"/>
              </w:rPr>
            </w:pPr>
          </w:p>
        </w:tc>
        <w:tc>
          <w:tcPr>
            <w:tcW w:w="8593" w:type="dxa"/>
            <w:gridSpan w:val="4"/>
            <w:noWrap/>
            <w:vAlign w:val="center"/>
          </w:tcPr>
          <w:p>
            <w:pPr>
              <w:jc w:val="both"/>
              <w:rPr>
                <w:rFonts w:hint="eastAsia" w:ascii="宋体" w:hAnsi="宋体" w:cs="宋体"/>
                <w:b/>
                <w:bCs/>
                <w:szCs w:val="21"/>
              </w:rPr>
            </w:pPr>
            <w:r>
              <w:rPr>
                <w:rFonts w:hint="eastAsia" w:ascii="宋体" w:hAnsi="宋体" w:cs="宋体"/>
                <w:b/>
                <w:bCs/>
                <w:szCs w:val="21"/>
              </w:rPr>
              <w:t>注：①以上【平台功能】投标人需针对系统需求情况提供功能截图，未提供不得分。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67" w:type="dxa"/>
            <w:noWrap/>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供电保障能力</w:t>
            </w:r>
          </w:p>
        </w:tc>
        <w:tc>
          <w:tcPr>
            <w:tcW w:w="6200" w:type="dxa"/>
            <w:noWrap/>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具备前置摄像机的电源保障能力，能够在市电中断的情况下仍旧维持监控设备的正常运行。承诺电源保障能力≥10小时的得4分；承诺电源保障能力≥6小时的得2分；承诺电源保障能力≥4小时的得1分；小于4小时的不得分。</w:t>
            </w:r>
          </w:p>
        </w:tc>
        <w:tc>
          <w:tcPr>
            <w:tcW w:w="700" w:type="dxa"/>
            <w:noWrap/>
            <w:vAlign w:val="center"/>
          </w:tcPr>
          <w:p>
            <w:pPr>
              <w:pStyle w:val="27"/>
              <w:snapToGrid w:val="0"/>
              <w:spacing w:line="400" w:lineRule="exact"/>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0-4分</w:t>
            </w:r>
          </w:p>
        </w:tc>
        <w:tc>
          <w:tcPr>
            <w:tcW w:w="959" w:type="dxa"/>
            <w:noWrap/>
            <w:vAlign w:val="center"/>
          </w:tcPr>
          <w:p>
            <w:pPr>
              <w:pStyle w:val="27"/>
              <w:snapToGrid w:val="0"/>
              <w:spacing w:line="400" w:lineRule="exact"/>
              <w:jc w:val="left"/>
              <w:rPr>
                <w:rFonts w:hint="eastAsia" w:ascii="Times New Roman" w:hAnsi="Times New Roman" w:eastAsia="宋体" w:cs="Times New Roman"/>
                <w:kern w:val="2"/>
                <w:sz w:val="21"/>
                <w:szCs w:val="21"/>
                <w:lang w:val="en-US" w:eastAsia="zh-CN" w:bidi="ar-SA"/>
              </w:rPr>
            </w:pPr>
          </w:p>
        </w:tc>
        <w:tc>
          <w:tcPr>
            <w:tcW w:w="734" w:type="dxa"/>
            <w:noWrap/>
            <w:vAlign w:val="center"/>
          </w:tcPr>
          <w:p>
            <w:pPr>
              <w:pStyle w:val="27"/>
              <w:snapToGrid w:val="0"/>
              <w:spacing w:line="400" w:lineRule="exact"/>
              <w:jc w:val="left"/>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noWrap/>
            <w:vAlign w:val="center"/>
          </w:tcPr>
          <w:p>
            <w:pPr>
              <w:spacing w:before="24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质量保证措施</w:t>
            </w:r>
          </w:p>
        </w:tc>
        <w:tc>
          <w:tcPr>
            <w:tcW w:w="6200" w:type="dxa"/>
            <w:noWrap/>
            <w:vAlign w:val="center"/>
          </w:tcPr>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根据投标人提供的质量保证措施进行打分：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投标人针对本项目制定的质量保证和补救措施内容完整、充实，科学合理、可操作性强的得7分；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投标人针对本项目制定的质量保证和补救措施基本符合招标要求，内容较完整、可操作性较强但有所欠缺的得4分；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投标人针对本项目制定的质量保证和补救措施内容过于简单，缺乏针对性的得2分；</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未提及此项不得分。</w:t>
            </w:r>
          </w:p>
        </w:tc>
        <w:tc>
          <w:tcPr>
            <w:tcW w:w="700"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0-7分</w:t>
            </w:r>
          </w:p>
        </w:tc>
        <w:tc>
          <w:tcPr>
            <w:tcW w:w="959"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67" w:type="dxa"/>
            <w:noWrap/>
            <w:vAlign w:val="center"/>
          </w:tcPr>
          <w:p>
            <w:pPr>
              <w:jc w:val="center"/>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en-US" w:eastAsia="zh-CN" w:bidi="ar-SA"/>
              </w:rPr>
              <w:t>售后服务</w:t>
            </w:r>
          </w:p>
        </w:tc>
        <w:tc>
          <w:tcPr>
            <w:tcW w:w="6200" w:type="dxa"/>
            <w:noWrap/>
            <w:vAlign w:val="center"/>
          </w:tcPr>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根据投标人提供的售后服务承诺的技术支持、服务响应时间、应急响应措施、售后维护机构和人员、备品备件等方面进行打分：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售后服务方案完善、承诺响应时效短，应急措施科学，能确保问题得到快速的解除，不影响正常使用，备品备件充足的得7分；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方案基本可行，响应时效、应急措施较合理，基本能保障采购人工作正常进行，备品备件尚可的得4分；</w:t>
            </w:r>
          </w:p>
          <w:p>
            <w:pPr>
              <w:spacing w:line="38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方案粗糙，响应时效、应急措施欠佳，备品备件欠缺的得2分；</w:t>
            </w:r>
          </w:p>
          <w:p>
            <w:pPr>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en-US" w:eastAsia="zh-CN" w:bidi="ar-SA"/>
              </w:rPr>
              <w:t>未提及此项不得分。</w:t>
            </w:r>
          </w:p>
        </w:tc>
        <w:tc>
          <w:tcPr>
            <w:tcW w:w="700"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0-7分</w:t>
            </w:r>
          </w:p>
        </w:tc>
        <w:tc>
          <w:tcPr>
            <w:tcW w:w="959"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267" w:type="dxa"/>
            <w:gridSpan w:val="2"/>
            <w:noWrap/>
            <w:vAlign w:val="center"/>
          </w:tcPr>
          <w:p>
            <w:pP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合计</w:t>
            </w:r>
          </w:p>
        </w:tc>
        <w:tc>
          <w:tcPr>
            <w:tcW w:w="700"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959"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c>
          <w:tcPr>
            <w:tcW w:w="734" w:type="dxa"/>
            <w:noWrap/>
            <w:vAlign w:val="center"/>
          </w:tcPr>
          <w:p>
            <w:pPr>
              <w:pStyle w:val="27"/>
              <w:snapToGrid w:val="0"/>
              <w:spacing w:line="400" w:lineRule="exact"/>
              <w:jc w:val="center"/>
              <w:rPr>
                <w:rFonts w:hint="eastAsia" w:ascii="Times New Roman" w:hAnsi="Times New Roman" w:eastAsia="宋体" w:cs="Times New Roman"/>
                <w:kern w:val="2"/>
                <w:sz w:val="21"/>
                <w:szCs w:val="21"/>
                <w:lang w:val="en-US" w:eastAsia="zh-CN" w:bidi="ar-SA"/>
              </w:rPr>
            </w:pPr>
          </w:p>
        </w:tc>
      </w:tr>
    </w:tbl>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hAnsi="宋体" w:eastAsia="宋体"/>
          <w:sz w:val="21"/>
          <w:szCs w:val="21"/>
          <w:lang w:val="en-US" w:eastAsia="zh-CN"/>
        </w:rPr>
      </w:pPr>
    </w:p>
    <w:p>
      <w:pPr>
        <w:pStyle w:val="27"/>
        <w:snapToGrid w:val="0"/>
        <w:spacing w:before="120" w:after="120"/>
        <w:jc w:val="left"/>
        <w:rPr>
          <w:rFonts w:hint="default" w:ascii="Times New Roman" w:hAnsi="Times New Roman" w:eastAsia="宋体"/>
          <w:b/>
          <w:lang w:val="en-US" w:eastAsia="zh-CN"/>
        </w:rPr>
      </w:pPr>
      <w:r>
        <w:rPr>
          <w:rFonts w:hint="eastAsia" w:hAnsi="宋体" w:eastAsia="宋体"/>
          <w:sz w:val="21"/>
          <w:szCs w:val="21"/>
        </w:rPr>
        <w:t>附件</w:t>
      </w:r>
      <w:r>
        <w:rPr>
          <w:rFonts w:hint="eastAsia" w:hAnsi="宋体" w:eastAsia="宋体"/>
          <w:sz w:val="21"/>
          <w:szCs w:val="21"/>
          <w:lang w:val="en-US" w:eastAsia="zh-CN"/>
        </w:rPr>
        <w:t>10</w:t>
      </w:r>
    </w:p>
    <w:p>
      <w:pPr>
        <w:pStyle w:val="27"/>
        <w:snapToGrid w:val="0"/>
        <w:spacing w:before="120" w:after="120"/>
        <w:ind w:firstLine="482"/>
        <w:jc w:val="center"/>
        <w:rPr>
          <w:rFonts w:ascii="Times New Roman" w:hAnsi="Times New Roman"/>
          <w:b/>
        </w:rPr>
      </w:pPr>
    </w:p>
    <w:p>
      <w:pPr>
        <w:pStyle w:val="27"/>
        <w:snapToGrid w:val="0"/>
        <w:spacing w:before="120" w:after="120"/>
        <w:ind w:firstLine="482"/>
        <w:jc w:val="center"/>
        <w:rPr>
          <w:rFonts w:hAnsi="宋体" w:eastAsia="宋体"/>
          <w:bCs/>
          <w:sz w:val="28"/>
          <w:szCs w:val="28"/>
        </w:rPr>
      </w:pPr>
      <w:r>
        <w:rPr>
          <w:rFonts w:hint="eastAsia" w:hAnsi="宋体" w:eastAsia="宋体"/>
          <w:b/>
          <w:sz w:val="28"/>
          <w:szCs w:val="28"/>
        </w:rPr>
        <w:t>开标一览表</w:t>
      </w:r>
    </w:p>
    <w:p>
      <w:pPr>
        <w:snapToGrid w:val="0"/>
        <w:spacing w:before="50" w:after="50"/>
        <w:rPr>
          <w:rFonts w:ascii="宋体" w:hAnsi="宋体" w:cs="宋体"/>
          <w:szCs w:val="21"/>
        </w:rPr>
      </w:pPr>
    </w:p>
    <w:p>
      <w:pPr>
        <w:snapToGrid w:val="0"/>
        <w:spacing w:before="50" w:after="50"/>
        <w:ind w:left="-420" w:leftChars="-200" w:firstLine="420" w:firstLineChars="200"/>
        <w:rPr>
          <w:rFonts w:ascii="宋体" w:hAnsi="宋体" w:cs="宋体"/>
          <w:szCs w:val="21"/>
        </w:rPr>
      </w:pPr>
      <w:r>
        <w:rPr>
          <w:rFonts w:hint="eastAsia" w:ascii="宋体" w:hAnsi="宋体" w:cs="宋体"/>
          <w:szCs w:val="21"/>
        </w:rPr>
        <w:t>招标编号：                                                          单位：元</w:t>
      </w:r>
    </w:p>
    <w:tbl>
      <w:tblPr>
        <w:tblStyle w:val="50"/>
        <w:tblW w:w="9014" w:type="dxa"/>
        <w:tblInd w:w="-15" w:type="dxa"/>
        <w:tblLayout w:type="fixed"/>
        <w:tblCellMar>
          <w:top w:w="0" w:type="dxa"/>
          <w:left w:w="0" w:type="dxa"/>
          <w:bottom w:w="0" w:type="dxa"/>
          <w:right w:w="0" w:type="dxa"/>
        </w:tblCellMar>
      </w:tblPr>
      <w:tblGrid>
        <w:gridCol w:w="780"/>
        <w:gridCol w:w="3523"/>
        <w:gridCol w:w="4711"/>
      </w:tblGrid>
      <w:tr>
        <w:tblPrEx>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pPr>
              <w:jc w:val="center"/>
              <w:textAlignment w:val="bottom"/>
              <w:rPr>
                <w:rFonts w:ascii="宋体" w:hAnsi="宋体" w:cs="宋体"/>
                <w:snapToGrid w:val="0"/>
              </w:rPr>
            </w:pPr>
            <w:r>
              <w:rPr>
                <w:rFonts w:hint="eastAsia" w:ascii="宋体" w:hAnsi="宋体" w:cs="宋体"/>
                <w:snapToGrid w:val="0"/>
              </w:rPr>
              <w:t>编号</w:t>
            </w:r>
          </w:p>
        </w:tc>
        <w:tc>
          <w:tcPr>
            <w:tcW w:w="3523" w:type="dxa"/>
            <w:tcBorders>
              <w:top w:val="single" w:color="auto" w:sz="12" w:space="0"/>
              <w:left w:val="single" w:color="auto" w:sz="6" w:space="0"/>
              <w:bottom w:val="single" w:color="auto" w:sz="6" w:space="0"/>
              <w:right w:val="single" w:color="auto" w:sz="6" w:space="0"/>
            </w:tcBorders>
            <w:vAlign w:val="center"/>
          </w:tcPr>
          <w:p>
            <w:pPr>
              <w:jc w:val="center"/>
              <w:textAlignment w:val="bottom"/>
              <w:rPr>
                <w:rFonts w:ascii="宋体" w:hAnsi="宋体" w:cs="宋体"/>
                <w:snapToGrid w:val="0"/>
              </w:rPr>
            </w:pPr>
            <w:r>
              <w:rPr>
                <w:rFonts w:hint="eastAsia" w:ascii="宋体" w:hAnsi="宋体" w:cs="宋体"/>
                <w:snapToGrid w:val="0"/>
              </w:rPr>
              <w:t>项目名称</w:t>
            </w:r>
          </w:p>
        </w:tc>
        <w:tc>
          <w:tcPr>
            <w:tcW w:w="4711" w:type="dxa"/>
            <w:tcBorders>
              <w:top w:val="single" w:color="auto" w:sz="12" w:space="0"/>
              <w:left w:val="single" w:color="auto" w:sz="6" w:space="0"/>
              <w:bottom w:val="single" w:color="auto" w:sz="6" w:space="0"/>
              <w:right w:val="single" w:color="auto" w:sz="12" w:space="0"/>
            </w:tcBorders>
            <w:vAlign w:val="center"/>
          </w:tcPr>
          <w:p>
            <w:pPr>
              <w:ind w:left="405" w:leftChars="193" w:firstLine="1050" w:firstLineChars="500"/>
              <w:jc w:val="left"/>
              <w:textAlignment w:val="bottom"/>
              <w:rPr>
                <w:rFonts w:ascii="宋体" w:hAnsi="宋体" w:cs="宋体"/>
                <w:snapToGrid w:val="0"/>
              </w:rPr>
            </w:pPr>
            <w:r>
              <w:rPr>
                <w:rFonts w:hint="eastAsia" w:ascii="宋体" w:hAnsi="宋体" w:cs="宋体"/>
                <w:snapToGrid w:val="0"/>
              </w:rPr>
              <w:t>投标总报价</w:t>
            </w:r>
          </w:p>
          <w:p>
            <w:pPr>
              <w:jc w:val="center"/>
              <w:textAlignment w:val="bottom"/>
              <w:rPr>
                <w:rFonts w:ascii="宋体" w:hAnsi="宋体" w:cs="宋体"/>
                <w:snapToGrid w:val="0"/>
              </w:rPr>
            </w:pPr>
          </w:p>
        </w:tc>
      </w:tr>
      <w:tr>
        <w:tblPrEx>
          <w:tblCellMar>
            <w:top w:w="0" w:type="dxa"/>
            <w:left w:w="0" w:type="dxa"/>
            <w:bottom w:w="0" w:type="dxa"/>
            <w:right w:w="0" w:type="dxa"/>
          </w:tblCellMar>
        </w:tblPrEx>
        <w:trPr>
          <w:cantSplit/>
          <w:trHeight w:val="567" w:hRule="atLeast"/>
        </w:trPr>
        <w:tc>
          <w:tcPr>
            <w:tcW w:w="780" w:type="dxa"/>
            <w:vMerge w:val="restart"/>
            <w:tcBorders>
              <w:top w:val="single" w:color="auto" w:sz="6" w:space="0"/>
              <w:left w:val="single" w:color="auto" w:sz="12" w:space="0"/>
              <w:right w:val="single" w:color="auto" w:sz="6" w:space="0"/>
            </w:tcBorders>
            <w:vAlign w:val="center"/>
          </w:tcPr>
          <w:p>
            <w:pPr>
              <w:jc w:val="center"/>
              <w:textAlignment w:val="bottom"/>
              <w:rPr>
                <w:rFonts w:ascii="宋体" w:hAnsi="宋体" w:cs="宋体"/>
                <w:snapToGrid w:val="0"/>
              </w:rPr>
            </w:pPr>
            <w:r>
              <w:rPr>
                <w:rFonts w:ascii="宋体" w:hAnsi="宋体" w:cs="宋体"/>
                <w:snapToGrid w:val="0"/>
              </w:rPr>
              <w:t>1</w:t>
            </w:r>
          </w:p>
        </w:tc>
        <w:tc>
          <w:tcPr>
            <w:tcW w:w="3523" w:type="dxa"/>
            <w:vMerge w:val="restart"/>
            <w:tcBorders>
              <w:top w:val="single" w:color="auto" w:sz="6" w:space="0"/>
              <w:left w:val="single" w:color="auto" w:sz="6" w:space="0"/>
              <w:right w:val="single" w:color="auto" w:sz="6" w:space="0"/>
            </w:tcBorders>
            <w:vAlign w:val="center"/>
          </w:tcPr>
          <w:p>
            <w:pPr>
              <w:jc w:val="center"/>
              <w:textAlignment w:val="bottom"/>
              <w:rPr>
                <w:rFonts w:hint="eastAsia" w:ascii="宋体" w:hAnsi="宋体" w:eastAsia="宋体" w:cs="宋体"/>
                <w:snapToGrid w:val="0"/>
                <w:lang w:eastAsia="zh-CN"/>
              </w:rPr>
            </w:pPr>
            <w:r>
              <w:rPr>
                <w:rFonts w:hint="eastAsia" w:ascii="宋体" w:hAnsi="宋体" w:cs="宋体"/>
                <w:snapToGrid w:val="0"/>
                <w:lang w:eastAsia="zh-CN"/>
              </w:rPr>
              <w:t>六横2024年-2026年“耕地智保”应用场景高位视频监控服务项目</w:t>
            </w:r>
          </w:p>
        </w:tc>
        <w:tc>
          <w:tcPr>
            <w:tcW w:w="4711" w:type="dxa"/>
            <w:tcBorders>
              <w:top w:val="single" w:color="auto" w:sz="6" w:space="0"/>
              <w:left w:val="single" w:color="auto" w:sz="6" w:space="0"/>
              <w:bottom w:val="single" w:color="auto" w:sz="6" w:space="0"/>
              <w:right w:val="single" w:color="auto" w:sz="12" w:space="0"/>
            </w:tcBorders>
            <w:vAlign w:val="center"/>
          </w:tcPr>
          <w:p>
            <w:pPr>
              <w:textAlignment w:val="bottom"/>
              <w:rPr>
                <w:rFonts w:ascii="宋体" w:hAnsi="宋体" w:cs="宋体"/>
                <w:snapToGrid w:val="0"/>
              </w:rPr>
            </w:pPr>
            <w:r>
              <w:rPr>
                <w:rFonts w:hint="eastAsia" w:ascii="宋体" w:hAnsi="宋体" w:cs="宋体"/>
                <w:snapToGrid w:val="0"/>
              </w:rPr>
              <w:t>小写：                        元</w:t>
            </w:r>
          </w:p>
        </w:tc>
      </w:tr>
      <w:tr>
        <w:tblPrEx>
          <w:tblCellMar>
            <w:top w:w="0" w:type="dxa"/>
            <w:left w:w="0" w:type="dxa"/>
            <w:bottom w:w="0" w:type="dxa"/>
            <w:right w:w="0" w:type="dxa"/>
          </w:tblCellMar>
        </w:tblPrEx>
        <w:trPr>
          <w:cantSplit/>
          <w:trHeight w:val="567" w:hRule="atLeast"/>
        </w:trPr>
        <w:tc>
          <w:tcPr>
            <w:tcW w:w="780" w:type="dxa"/>
            <w:vMerge w:val="continue"/>
            <w:tcBorders>
              <w:left w:val="single" w:color="auto" w:sz="12" w:space="0"/>
              <w:right w:val="single" w:color="auto" w:sz="6" w:space="0"/>
            </w:tcBorders>
            <w:vAlign w:val="center"/>
          </w:tcPr>
          <w:p>
            <w:pPr>
              <w:jc w:val="center"/>
              <w:textAlignment w:val="bottom"/>
              <w:rPr>
                <w:rFonts w:ascii="宋体" w:hAnsi="宋体" w:cs="宋体"/>
                <w:snapToGrid w:val="0"/>
              </w:rPr>
            </w:pPr>
          </w:p>
        </w:tc>
        <w:tc>
          <w:tcPr>
            <w:tcW w:w="3523" w:type="dxa"/>
            <w:vMerge w:val="continue"/>
            <w:tcBorders>
              <w:left w:val="single" w:color="auto" w:sz="6" w:space="0"/>
              <w:right w:val="single" w:color="auto" w:sz="6" w:space="0"/>
            </w:tcBorders>
            <w:vAlign w:val="center"/>
          </w:tcPr>
          <w:p>
            <w:pPr>
              <w:jc w:val="center"/>
              <w:textAlignment w:val="bottom"/>
              <w:rPr>
                <w:rFonts w:ascii="宋体" w:hAnsi="宋体" w:cs="宋体"/>
                <w:snapToGrid w:val="0"/>
              </w:rPr>
            </w:pPr>
          </w:p>
        </w:tc>
        <w:tc>
          <w:tcPr>
            <w:tcW w:w="4711" w:type="dxa"/>
            <w:tcBorders>
              <w:top w:val="single" w:color="auto" w:sz="6" w:space="0"/>
              <w:left w:val="single" w:color="auto" w:sz="4" w:space="0"/>
              <w:bottom w:val="single" w:color="auto" w:sz="6" w:space="0"/>
              <w:right w:val="single" w:color="auto" w:sz="12" w:space="0"/>
            </w:tcBorders>
            <w:vAlign w:val="center"/>
          </w:tcPr>
          <w:p>
            <w:pPr>
              <w:textAlignment w:val="bottom"/>
              <w:rPr>
                <w:rFonts w:ascii="宋体" w:hAnsi="宋体" w:cs="宋体"/>
                <w:snapToGrid w:val="0"/>
              </w:rPr>
            </w:pPr>
            <w:r>
              <w:rPr>
                <w:rFonts w:hint="eastAsia" w:ascii="宋体" w:hAnsi="宋体" w:cs="宋体"/>
                <w:snapToGrid w:val="0"/>
              </w:rPr>
              <w:t>大写：                        元</w:t>
            </w:r>
          </w:p>
        </w:tc>
      </w:tr>
      <w:tr>
        <w:tblPrEx>
          <w:tblCellMar>
            <w:top w:w="0" w:type="dxa"/>
            <w:left w:w="0" w:type="dxa"/>
            <w:bottom w:w="0" w:type="dxa"/>
            <w:right w:w="0" w:type="dxa"/>
          </w:tblCellMar>
        </w:tblPrEx>
        <w:trPr>
          <w:cantSplit/>
          <w:trHeight w:val="567" w:hRule="atLeast"/>
        </w:trPr>
        <w:tc>
          <w:tcPr>
            <w:tcW w:w="780" w:type="dxa"/>
            <w:vMerge w:val="continue"/>
            <w:tcBorders>
              <w:left w:val="single" w:color="auto" w:sz="12" w:space="0"/>
              <w:bottom w:val="single" w:color="auto" w:sz="6" w:space="0"/>
              <w:right w:val="single" w:color="auto" w:sz="6" w:space="0"/>
            </w:tcBorders>
            <w:vAlign w:val="center"/>
          </w:tcPr>
          <w:p>
            <w:pPr>
              <w:jc w:val="center"/>
              <w:textAlignment w:val="bottom"/>
              <w:rPr>
                <w:rFonts w:ascii="宋体" w:hAnsi="宋体" w:cs="宋体"/>
                <w:snapToGrid w:val="0"/>
              </w:rPr>
            </w:pPr>
          </w:p>
        </w:tc>
        <w:tc>
          <w:tcPr>
            <w:tcW w:w="3523" w:type="dxa"/>
            <w:vMerge w:val="continue"/>
            <w:tcBorders>
              <w:left w:val="single" w:color="auto" w:sz="6" w:space="0"/>
              <w:bottom w:val="single" w:color="auto" w:sz="6" w:space="0"/>
              <w:right w:val="single" w:color="auto" w:sz="6" w:space="0"/>
            </w:tcBorders>
            <w:vAlign w:val="center"/>
          </w:tcPr>
          <w:p>
            <w:pPr>
              <w:jc w:val="center"/>
              <w:textAlignment w:val="bottom"/>
              <w:rPr>
                <w:rFonts w:ascii="宋体" w:hAnsi="宋体" w:cs="宋体"/>
                <w:snapToGrid w:val="0"/>
              </w:rPr>
            </w:pPr>
          </w:p>
        </w:tc>
        <w:tc>
          <w:tcPr>
            <w:tcW w:w="4711" w:type="dxa"/>
            <w:tcBorders>
              <w:top w:val="single" w:color="auto" w:sz="6" w:space="0"/>
              <w:left w:val="single" w:color="auto" w:sz="4" w:space="0"/>
              <w:bottom w:val="single" w:color="auto" w:sz="6" w:space="0"/>
              <w:right w:val="single" w:color="auto" w:sz="12" w:space="0"/>
            </w:tcBorders>
            <w:vAlign w:val="center"/>
          </w:tcPr>
          <w:p>
            <w:pPr>
              <w:textAlignment w:val="bottom"/>
              <w:rPr>
                <w:rFonts w:ascii="宋体" w:hAnsi="宋体" w:cs="宋体"/>
                <w:snapToGrid w:val="0"/>
              </w:rPr>
            </w:pPr>
          </w:p>
        </w:tc>
      </w:tr>
    </w:tbl>
    <w:p>
      <w:pPr>
        <w:snapToGrid w:val="0"/>
        <w:spacing w:before="50" w:after="50"/>
        <w:jc w:val="left"/>
        <w:rPr>
          <w:rFonts w:ascii="宋体" w:hAnsi="宋体" w:cs="宋体"/>
          <w:szCs w:val="21"/>
        </w:rPr>
      </w:pPr>
    </w:p>
    <w:p>
      <w:pPr>
        <w:snapToGrid w:val="0"/>
        <w:spacing w:before="50" w:after="50"/>
        <w:jc w:val="left"/>
        <w:rPr>
          <w:rFonts w:hint="eastAsia" w:ascii="宋体" w:hAnsi="宋体" w:cs="宋体"/>
          <w:szCs w:val="21"/>
        </w:rPr>
      </w:pPr>
      <w:r>
        <w:rPr>
          <w:rFonts w:hint="eastAsia" w:ascii="宋体" w:hAnsi="宋体" w:cs="宋体"/>
          <w:szCs w:val="21"/>
        </w:rPr>
        <w:t>注</w:t>
      </w:r>
      <w:r>
        <w:rPr>
          <w:rFonts w:ascii="宋体" w:hAnsi="宋体" w:cs="宋体"/>
          <w:szCs w:val="21"/>
        </w:rPr>
        <w:t xml:space="preserve">: </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报价一经涂改，应在涂改处加盖单位公章或者由法定代表人或授权委托人签字，否则其投标作无效标处理；</w:t>
      </w:r>
    </w:p>
    <w:p>
      <w:pPr>
        <w:pStyle w:val="2"/>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2）本项目投标应以人民币报价，报价包括但不仅限于产品、产品标准配件、备品备件、系统集成、专用工具、包装、工时、运输、装卸、保险、税金、设备保护、安装、调试与试运行、培训、保修、售后服务费、工程配套费、招标服务费、以及实施本项目所需的其他一切费用，投标人应结合项目特点、市场行情及自身的能力，技术、管理水平，综合考虑后确定最终报价，并承担由此而带来的风险。</w:t>
      </w:r>
    </w:p>
    <w:p>
      <w:pPr>
        <w:pStyle w:val="19"/>
        <w:rPr>
          <w:rFonts w:hint="default" w:eastAsia="宋体"/>
          <w:lang w:val="en-US" w:eastAsia="zh-CN"/>
        </w:rPr>
      </w:pPr>
      <w:r>
        <w:rPr>
          <w:rFonts w:hint="eastAsia" w:ascii="宋体" w:hAnsi="宋体" w:eastAsia="宋体" w:cs="宋体"/>
          <w:szCs w:val="21"/>
          <w:lang w:val="en-US" w:eastAsia="zh-CN"/>
        </w:rPr>
        <w:t xml:space="preserve">  </w:t>
      </w:r>
    </w:p>
    <w:p>
      <w:pPr>
        <w:snapToGrid w:val="0"/>
        <w:spacing w:before="50" w:after="50"/>
        <w:ind w:right="-817" w:rightChars="-389"/>
        <w:rPr>
          <w:rFonts w:ascii="宋体" w:hAnsi="宋体" w:cs="宋体"/>
          <w:szCs w:val="21"/>
        </w:rPr>
      </w:pPr>
    </w:p>
    <w:p>
      <w:pPr>
        <w:snapToGrid w:val="0"/>
        <w:spacing w:before="50" w:after="50"/>
        <w:ind w:left="-23" w:leftChars="-11" w:right="-817" w:rightChars="-389"/>
        <w:rPr>
          <w:rFonts w:ascii="宋体" w:hAnsi="宋体" w:cs="宋体"/>
          <w:szCs w:val="21"/>
        </w:rPr>
      </w:pPr>
    </w:p>
    <w:p>
      <w:pPr>
        <w:snapToGrid w:val="0"/>
        <w:spacing w:before="50" w:after="50"/>
        <w:ind w:left="-23" w:leftChars="-11" w:right="-817" w:rightChars="-389"/>
        <w:rPr>
          <w:rFonts w:ascii="宋体" w:hAnsi="宋体" w:cs="宋体"/>
          <w:szCs w:val="21"/>
        </w:rPr>
      </w:pPr>
      <w:r>
        <w:rPr>
          <w:rFonts w:hint="eastAsia" w:ascii="宋体" w:hAnsi="宋体" w:cs="宋体"/>
          <w:szCs w:val="21"/>
        </w:rPr>
        <w:t>投标人（盖章）：</w:t>
      </w:r>
    </w:p>
    <w:p>
      <w:pPr>
        <w:snapToGrid w:val="0"/>
        <w:spacing w:before="50" w:after="50"/>
        <w:ind w:left="-23" w:leftChars="-11" w:right="-817" w:rightChars="-389"/>
        <w:rPr>
          <w:rFonts w:ascii="宋体" w:hAnsi="宋体" w:cs="宋体"/>
          <w:szCs w:val="21"/>
        </w:rPr>
      </w:pPr>
      <w:r>
        <w:rPr>
          <w:rFonts w:hint="eastAsia" w:ascii="宋体" w:hAnsi="宋体" w:cs="宋体"/>
          <w:szCs w:val="21"/>
        </w:rPr>
        <w:t>法定代表人或授权代表（签字或盖章）：</w:t>
      </w:r>
    </w:p>
    <w:p>
      <w:pPr>
        <w:snapToGrid w:val="0"/>
        <w:spacing w:before="50" w:after="50"/>
        <w:rPr>
          <w:rFonts w:ascii="宋体" w:hAnsi="宋体" w:cs="宋体"/>
          <w:szCs w:val="21"/>
        </w:rPr>
      </w:pPr>
    </w:p>
    <w:p>
      <w:pPr>
        <w:snapToGrid w:val="0"/>
        <w:spacing w:before="50" w:after="50"/>
        <w:rPr>
          <w:rFonts w:hint="eastAsia" w:ascii="宋体" w:hAnsi="宋体" w:cs="宋体"/>
          <w:szCs w:val="21"/>
        </w:rPr>
      </w:pPr>
      <w:r>
        <w:rPr>
          <w:rFonts w:hint="eastAsia" w:ascii="宋体" w:hAnsi="宋体" w:cs="宋体"/>
          <w:szCs w:val="21"/>
        </w:rPr>
        <w:t>日期：       年    月    日</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ascii="宋体" w:hAnsi="宋体" w:cs="宋体"/>
          <w:spacing w:val="20"/>
          <w:sz w:val="24"/>
          <w:szCs w:val="24"/>
        </w:rPr>
      </w:pPr>
      <w:r>
        <w:rPr>
          <w:rFonts w:hint="eastAsia" w:ascii="宋体" w:hAnsi="宋体" w:cs="宋体"/>
          <w:b/>
          <w:sz w:val="24"/>
          <w:szCs w:val="24"/>
        </w:rPr>
        <w:t>投标报价明细表（含税）</w:t>
      </w:r>
    </w:p>
    <w:p>
      <w:pPr>
        <w:spacing w:line="420" w:lineRule="auto"/>
      </w:pPr>
      <w:r>
        <w:t>单位：元</w:t>
      </w:r>
    </w:p>
    <w:tbl>
      <w:tblPr>
        <w:tblStyle w:val="50"/>
        <w:tblW w:w="104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700"/>
        <w:gridCol w:w="1440"/>
        <w:gridCol w:w="1440"/>
        <w:gridCol w:w="1260"/>
        <w:gridCol w:w="162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费用名称</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r>
              <w:rPr>
                <w:rFonts w:hint="eastAsia"/>
                <w:spacing w:val="20"/>
              </w:rPr>
              <w:t>品牌、型号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数量</w:t>
            </w:r>
            <w:r>
              <w:rPr>
                <w:spacing w:val="20"/>
              </w:rPr>
              <w:t>/</w:t>
            </w:r>
            <w:r>
              <w:rPr>
                <w:rFonts w:hint="eastAsia"/>
                <w:spacing w:val="20"/>
              </w:rPr>
              <w:t>单位</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单价</w:t>
            </w:r>
          </w:p>
          <w:p>
            <w:pPr>
              <w:tabs>
                <w:tab w:val="left" w:pos="1418"/>
              </w:tabs>
              <w:snapToGrid w:val="0"/>
              <w:spacing w:before="50" w:after="50"/>
              <w:jc w:val="center"/>
              <w:rPr>
                <w:spacing w:val="20"/>
              </w:rPr>
            </w:pPr>
            <w:r>
              <w:rPr>
                <w:rFonts w:hint="eastAsia"/>
                <w:spacing w:val="20"/>
              </w:rPr>
              <w:t>（元）</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合价</w:t>
            </w:r>
          </w:p>
          <w:p>
            <w:pPr>
              <w:tabs>
                <w:tab w:val="left" w:pos="1418"/>
              </w:tabs>
              <w:snapToGrid w:val="0"/>
              <w:spacing w:before="50" w:after="50"/>
              <w:jc w:val="center"/>
              <w:rPr>
                <w:spacing w:val="20"/>
              </w:rPr>
            </w:pPr>
            <w:r>
              <w:rPr>
                <w:rFonts w:hint="eastAsia"/>
                <w:spacing w:val="20"/>
              </w:rPr>
              <w:t>（元）</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1</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2</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3</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4</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5</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r>
              <w:rPr>
                <w:rFonts w:hint="eastAsia"/>
                <w:spacing w:val="20"/>
              </w:rPr>
              <w:t>......</w:t>
            </w: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jc w:val="center"/>
              <w:rPr>
                <w:spacing w:val="20"/>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304"/>
              <w:tabs>
                <w:tab w:val="left" w:pos="1418"/>
              </w:tabs>
              <w:snapToGrid w:val="0"/>
              <w:spacing w:before="50" w:after="50"/>
              <w:ind w:firstLine="875" w:firstLineChars="350"/>
              <w:rPr>
                <w:rFonts w:ascii="Times New Roman" w:hAnsi="Times New Roman"/>
                <w:spacing w:val="20"/>
                <w:sz w:val="21"/>
              </w:rPr>
            </w:pPr>
          </w:p>
        </w:tc>
        <w:tc>
          <w:tcPr>
            <w:tcW w:w="1440" w:type="dxa"/>
            <w:tcBorders>
              <w:top w:val="single" w:color="auto" w:sz="4" w:space="0"/>
              <w:left w:val="single" w:color="auto" w:sz="4" w:space="0"/>
              <w:bottom w:val="single" w:color="auto" w:sz="4" w:space="0"/>
              <w:right w:val="single" w:color="auto" w:sz="4" w:space="0"/>
            </w:tcBorders>
          </w:tcPr>
          <w:p>
            <w:pPr>
              <w:pStyle w:val="304"/>
              <w:tabs>
                <w:tab w:val="left" w:pos="1418"/>
              </w:tabs>
              <w:snapToGrid w:val="0"/>
              <w:spacing w:before="50" w:after="50"/>
              <w:jc w:val="center"/>
              <w:rPr>
                <w:rFonts w:ascii="Times New Roman" w:hAnsi="Times New Roman"/>
                <w:spacing w:val="20"/>
                <w:sz w:val="21"/>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04"/>
              <w:tabs>
                <w:tab w:val="left" w:pos="1418"/>
              </w:tabs>
              <w:snapToGrid w:val="0"/>
              <w:spacing w:before="50" w:after="50"/>
              <w:jc w:val="center"/>
              <w:rPr>
                <w:rFonts w:ascii="Times New Roman" w:hAnsi="Times New Roman"/>
                <w:spacing w:val="20"/>
                <w:sz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04"/>
              <w:tabs>
                <w:tab w:val="left" w:pos="1418"/>
              </w:tabs>
              <w:snapToGrid w:val="0"/>
              <w:spacing w:before="50" w:after="50"/>
              <w:jc w:val="center"/>
              <w:rPr>
                <w:rFonts w:ascii="Times New Roman" w:hAnsi="Times New Roman"/>
                <w:spacing w:val="20"/>
                <w:sz w:val="21"/>
              </w:rPr>
            </w:pP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440" w:type="dxa"/>
            <w:gridSpan w:val="7"/>
            <w:tcBorders>
              <w:top w:val="single" w:color="auto" w:sz="4" w:space="0"/>
              <w:left w:val="single" w:color="auto" w:sz="4" w:space="0"/>
              <w:bottom w:val="single" w:color="auto" w:sz="4" w:space="0"/>
            </w:tcBorders>
          </w:tcPr>
          <w:p>
            <w:pPr>
              <w:tabs>
                <w:tab w:val="left" w:pos="1418"/>
              </w:tabs>
              <w:snapToGrid w:val="0"/>
              <w:spacing w:before="50" w:after="50"/>
              <w:rPr>
                <w:spacing w:val="20"/>
              </w:rPr>
            </w:pPr>
            <w:r>
              <w:rPr>
                <w:rFonts w:hint="eastAsia" w:hAnsi="宋体"/>
                <w:spacing w:val="20"/>
              </w:rPr>
              <w:t>合计总价</w:t>
            </w:r>
            <w:r>
              <w:rPr>
                <w:rFonts w:hint="eastAsia"/>
                <w:spacing w:val="20"/>
              </w:rPr>
              <w:t xml:space="preserve">                              元（大写： ）</w:t>
            </w:r>
          </w:p>
        </w:tc>
      </w:tr>
    </w:tbl>
    <w:p>
      <w:pPr>
        <w:spacing w:line="360" w:lineRule="auto"/>
        <w:ind w:firstLine="420" w:firstLineChars="200"/>
        <w:rPr>
          <w:rFonts w:hAnsi="宋体" w:cs="仿宋_GB2312"/>
          <w:szCs w:val="21"/>
          <w:lang w:val="zh-CN"/>
        </w:rPr>
      </w:pPr>
      <w:r>
        <w:rPr>
          <w:rFonts w:ascii="宋体" w:hAnsi="宋体"/>
          <w:szCs w:val="21"/>
        </w:rPr>
        <w:t>注</w:t>
      </w:r>
      <w:r>
        <w:rPr>
          <w:rFonts w:hint="eastAsia" w:ascii="宋体" w:hAnsi="宋体"/>
          <w:szCs w:val="21"/>
        </w:rPr>
        <w:t>：投标人可</w:t>
      </w:r>
      <w:r>
        <w:rPr>
          <w:rFonts w:ascii="宋体" w:hAnsi="宋体"/>
          <w:szCs w:val="21"/>
        </w:rPr>
        <w:t>按</w:t>
      </w:r>
      <w:r>
        <w:rPr>
          <w:rFonts w:hint="eastAsia" w:ascii="宋体" w:hAnsi="宋体"/>
          <w:szCs w:val="21"/>
        </w:rPr>
        <w:t>本项目采购清单顺序进行报价，也可根据实际情况进行调整，表格不够可以扩展，投标报价包含为完成本项目所需的全部费用，</w:t>
      </w:r>
      <w:r>
        <w:rPr>
          <w:rFonts w:ascii="宋体" w:hAnsi="宋体"/>
          <w:szCs w:val="21"/>
        </w:rPr>
        <w:t>应</w:t>
      </w:r>
      <w:r>
        <w:rPr>
          <w:rFonts w:hint="eastAsia" w:ascii="宋体" w:hAnsi="宋体"/>
          <w:szCs w:val="21"/>
        </w:rPr>
        <w:t>包括如产品、产品标准配件、备品备件、系统集成、专用工具、包装、工时、运输、装卸、保险、税金、设备保护、安装、调试与试运行、培训、保修、售后服务费、工程配套费、招标服务费、以及实施本项目所需的其他一切费用，投标人须综合考虑进入报价，</w:t>
      </w:r>
      <w:r>
        <w:rPr>
          <w:rFonts w:ascii="宋体" w:hAnsi="宋体"/>
          <w:szCs w:val="21"/>
        </w:rPr>
        <w:t>并承担由此而带来的风险。</w:t>
      </w:r>
    </w:p>
    <w:p>
      <w:pPr>
        <w:spacing w:line="360" w:lineRule="auto"/>
        <w:ind w:firstLine="2160" w:firstLineChars="900"/>
        <w:jc w:val="center"/>
        <w:rPr>
          <w:rFonts w:ascii="宋体" w:hAnsi="宋体" w:cs="宋体"/>
          <w:sz w:val="24"/>
          <w:szCs w:val="24"/>
        </w:rPr>
      </w:pPr>
    </w:p>
    <w:p>
      <w:pPr>
        <w:spacing w:line="480" w:lineRule="auto"/>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b/>
          <w:spacing w:val="20"/>
          <w:sz w:val="24"/>
          <w:szCs w:val="24"/>
          <w:u w:val="single"/>
        </w:rPr>
        <w:t xml:space="preserve">                </w:t>
      </w:r>
      <w:r>
        <w:rPr>
          <w:rFonts w:hint="eastAsia" w:ascii="宋体" w:hAnsi="宋体" w:cs="宋体"/>
          <w:sz w:val="24"/>
          <w:szCs w:val="24"/>
        </w:rPr>
        <w:t xml:space="preserve">（加盖公章） </w:t>
      </w:r>
    </w:p>
    <w:p>
      <w:pPr>
        <w:spacing w:line="480" w:lineRule="auto"/>
        <w:rPr>
          <w:rFonts w:ascii="宋体" w:hAnsi="宋体" w:cs="宋体"/>
          <w:sz w:val="24"/>
          <w:szCs w:val="24"/>
        </w:rPr>
      </w:pPr>
      <w:r>
        <w:rPr>
          <w:rFonts w:hint="eastAsia" w:ascii="宋体" w:hAnsi="宋体" w:cs="宋体"/>
          <w:spacing w:val="-4"/>
          <w:sz w:val="24"/>
          <w:szCs w:val="24"/>
        </w:rPr>
        <w:t>投标人代表</w:t>
      </w:r>
      <w:r>
        <w:rPr>
          <w:rFonts w:hint="eastAsia" w:ascii="宋体" w:hAnsi="宋体" w:cs="宋体"/>
          <w:sz w:val="24"/>
          <w:szCs w:val="24"/>
        </w:rPr>
        <w:t>：</w:t>
      </w:r>
      <w:r>
        <w:rPr>
          <w:rFonts w:hint="eastAsia" w:ascii="宋体" w:hAnsi="宋体" w:cs="宋体"/>
          <w:b/>
          <w:spacing w:val="20"/>
          <w:sz w:val="24"/>
          <w:szCs w:val="24"/>
          <w:u w:val="single"/>
        </w:rPr>
        <w:t xml:space="preserve">                </w:t>
      </w:r>
      <w:r>
        <w:rPr>
          <w:rFonts w:hint="eastAsia" w:ascii="宋体" w:hAnsi="宋体" w:cs="宋体"/>
          <w:sz w:val="24"/>
          <w:szCs w:val="24"/>
        </w:rPr>
        <w:t>（签字</w:t>
      </w:r>
      <w:r>
        <w:rPr>
          <w:rFonts w:hint="eastAsia" w:ascii="宋体" w:hAnsi="宋体" w:cs="宋体"/>
          <w:sz w:val="24"/>
          <w:szCs w:val="24"/>
          <w:lang w:val="en-US" w:eastAsia="zh-CN"/>
        </w:rPr>
        <w:t>或盖章</w:t>
      </w:r>
      <w:r>
        <w:rPr>
          <w:rFonts w:hint="eastAsia" w:ascii="宋体" w:hAnsi="宋体" w:cs="宋体"/>
          <w:sz w:val="24"/>
          <w:szCs w:val="24"/>
        </w:rPr>
        <w:t>）</w:t>
      </w:r>
    </w:p>
    <w:p>
      <w:pPr>
        <w:pStyle w:val="27"/>
        <w:snapToGrid w:val="0"/>
        <w:spacing w:before="120" w:after="120"/>
        <w:rPr>
          <w:rFonts w:hAnsi="宋体" w:eastAsia="宋体" w:cs="宋体"/>
          <w:spacing w:val="20"/>
          <w:sz w:val="24"/>
          <w:szCs w:val="24"/>
        </w:rPr>
      </w:pPr>
      <w:r>
        <w:rPr>
          <w:rFonts w:hint="eastAsia" w:hAnsi="宋体" w:eastAsia="宋体" w:cs="宋体"/>
          <w:spacing w:val="20"/>
          <w:sz w:val="24"/>
          <w:szCs w:val="24"/>
        </w:rPr>
        <w:t>日期：</w:t>
      </w:r>
      <w:r>
        <w:rPr>
          <w:rFonts w:hint="eastAsia" w:hAnsi="宋体" w:eastAsia="宋体" w:cs="宋体"/>
          <w:spacing w:val="20"/>
          <w:sz w:val="24"/>
          <w:szCs w:val="24"/>
          <w:u w:val="single"/>
        </w:rPr>
        <w:t xml:space="preserve">    </w:t>
      </w:r>
      <w:r>
        <w:rPr>
          <w:rFonts w:hint="eastAsia" w:hAnsi="宋体" w:eastAsia="宋体" w:cs="宋体"/>
          <w:spacing w:val="20"/>
          <w:sz w:val="24"/>
          <w:szCs w:val="24"/>
        </w:rPr>
        <w:t>年</w:t>
      </w:r>
      <w:r>
        <w:rPr>
          <w:rFonts w:hint="eastAsia" w:hAnsi="宋体" w:eastAsia="宋体" w:cs="宋体"/>
          <w:spacing w:val="20"/>
          <w:sz w:val="24"/>
          <w:szCs w:val="24"/>
          <w:u w:val="single"/>
        </w:rPr>
        <w:t xml:space="preserve">   </w:t>
      </w:r>
      <w:r>
        <w:rPr>
          <w:rFonts w:hint="eastAsia" w:hAnsi="宋体" w:eastAsia="宋体" w:cs="宋体"/>
          <w:spacing w:val="20"/>
          <w:sz w:val="24"/>
          <w:szCs w:val="24"/>
        </w:rPr>
        <w:t>月</w:t>
      </w:r>
      <w:r>
        <w:rPr>
          <w:rFonts w:hint="eastAsia" w:hAnsi="宋体" w:eastAsia="宋体" w:cs="宋体"/>
          <w:spacing w:val="20"/>
          <w:sz w:val="24"/>
          <w:szCs w:val="24"/>
          <w:u w:val="single"/>
        </w:rPr>
        <w:t xml:space="preserve">   </w:t>
      </w:r>
      <w:r>
        <w:rPr>
          <w:rFonts w:hint="eastAsia" w:hAnsi="宋体" w:eastAsia="宋体" w:cs="宋体"/>
          <w:spacing w:val="20"/>
          <w:sz w:val="24"/>
          <w:szCs w:val="24"/>
        </w:rPr>
        <w:t>日</w:t>
      </w:r>
    </w:p>
    <w:p>
      <w:pPr>
        <w:pStyle w:val="27"/>
        <w:snapToGrid w:val="0"/>
        <w:spacing w:before="120" w:after="120"/>
        <w:rPr>
          <w:rFonts w:hAnsi="宋体" w:eastAsia="宋体" w:cs="宋体"/>
          <w:spacing w:val="20"/>
          <w:sz w:val="24"/>
          <w:szCs w:val="24"/>
        </w:rPr>
      </w:pPr>
    </w:p>
    <w:p>
      <w:pPr>
        <w:pStyle w:val="27"/>
        <w:snapToGrid w:val="0"/>
        <w:spacing w:before="120" w:after="120"/>
        <w:rPr>
          <w:rFonts w:hAnsi="宋体" w:eastAsia="宋体" w:cs="宋体"/>
          <w:spacing w:val="20"/>
          <w:sz w:val="24"/>
          <w:szCs w:val="24"/>
        </w:rPr>
      </w:pPr>
    </w:p>
    <w:p>
      <w:pPr>
        <w:pStyle w:val="19"/>
        <w:rPr>
          <w:rFonts w:hint="eastAsia" w:ascii="宋体" w:hAnsi="宋体" w:cs="宋体"/>
          <w:szCs w:val="21"/>
        </w:rPr>
      </w:pPr>
    </w:p>
    <w:p>
      <w:pPr>
        <w:pStyle w:val="40"/>
        <w:rPr>
          <w:rFonts w:hint="eastAsia" w:ascii="宋体" w:hAnsi="宋体" w:cs="宋体"/>
          <w:szCs w:val="21"/>
        </w:rPr>
      </w:pPr>
    </w:p>
    <w:p>
      <w:pPr>
        <w:rPr>
          <w:rFonts w:hint="eastAsia" w:ascii="宋体" w:hAnsi="宋体" w:cs="宋体"/>
          <w:szCs w:val="21"/>
        </w:rPr>
      </w:pPr>
    </w:p>
    <w:p>
      <w:pPr>
        <w:pStyle w:val="19"/>
        <w:rPr>
          <w:rFonts w:hint="eastAsia" w:ascii="宋体" w:hAnsi="宋体" w:cs="宋体"/>
          <w:szCs w:val="21"/>
        </w:rPr>
      </w:pPr>
    </w:p>
    <w:p>
      <w:pPr>
        <w:pStyle w:val="40"/>
        <w:rPr>
          <w:rFonts w:hint="eastAsia" w:ascii="宋体" w:hAnsi="宋体" w:cs="宋体"/>
          <w:szCs w:val="21"/>
        </w:rPr>
      </w:pPr>
    </w:p>
    <w:p>
      <w:pPr>
        <w:rPr>
          <w:rFonts w:hint="eastAsia" w:ascii="宋体" w:hAnsi="宋体" w:cs="宋体"/>
          <w:szCs w:val="21"/>
        </w:rPr>
      </w:pPr>
    </w:p>
    <w:p>
      <w:pPr>
        <w:pStyle w:val="19"/>
        <w:rPr>
          <w:rFonts w:hint="eastAsia" w:ascii="宋体" w:hAnsi="宋体" w:cs="宋体"/>
          <w:szCs w:val="21"/>
        </w:rPr>
      </w:pPr>
    </w:p>
    <w:p>
      <w:pPr>
        <w:pStyle w:val="40"/>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bidi w:val="0"/>
        <w:rPr>
          <w:rFonts w:hint="eastAsia"/>
        </w:rPr>
      </w:pPr>
    </w:p>
    <w:p>
      <w:pPr>
        <w:bidi w:val="0"/>
        <w:rPr>
          <w:rFonts w:hint="eastAsia"/>
        </w:rPr>
      </w:pPr>
    </w:p>
    <w:p>
      <w:pPr>
        <w:pStyle w:val="67"/>
        <w:ind w:left="0" w:leftChars="0" w:firstLine="0" w:firstLineChars="0"/>
        <w:rPr>
          <w:rFonts w:hint="default"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附件</w:t>
      </w:r>
      <w:r>
        <w:rPr>
          <w:rFonts w:hint="eastAsia" w:ascii="宋体" w:hAnsi="宋体" w:cstheme="minorBidi"/>
          <w:kern w:val="2"/>
          <w:sz w:val="21"/>
          <w:szCs w:val="21"/>
          <w:lang w:val="en-US" w:eastAsia="zh-CN" w:bidi="ar-SA"/>
        </w:rPr>
        <w:t>11</w:t>
      </w:r>
    </w:p>
    <w:p>
      <w:pPr>
        <w:keepNext w:val="0"/>
        <w:keepLines w:val="0"/>
        <w:widowControl/>
        <w:suppressLineNumbers w:val="0"/>
        <w:ind w:firstLine="632" w:firstLineChars="300"/>
        <w:jc w:val="left"/>
      </w:pPr>
      <w:r>
        <w:rPr>
          <w:rFonts w:hint="eastAsia" w:ascii="宋体" w:hAnsi="宋体" w:eastAsia="宋体" w:cs="宋体"/>
          <w:b/>
          <w:bCs/>
          <w:color w:val="000000"/>
          <w:kern w:val="0"/>
          <w:sz w:val="21"/>
          <w:szCs w:val="21"/>
          <w:lang w:val="en-US" w:eastAsia="zh-CN" w:bidi="ar"/>
        </w:rPr>
        <w:t>中小企业声明函</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监狱企业声明函及其相关的充分的证明材料</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残疾人福利性单位声明函</w:t>
      </w:r>
    </w:p>
    <w:p>
      <w:pPr>
        <w:widowControl/>
        <w:spacing w:before="100" w:beforeAutospacing="1" w:after="100" w:afterAutospacing="1" w:line="420" w:lineRule="atLeast"/>
        <w:jc w:val="center"/>
        <w:rPr>
          <w:rFonts w:ascii="宋体" w:hAnsi="宋体" w:cs="宋体"/>
          <w:b/>
          <w:bCs/>
          <w:kern w:val="0"/>
          <w:sz w:val="28"/>
          <w:szCs w:val="28"/>
        </w:rPr>
      </w:pPr>
      <w:r>
        <w:rPr>
          <w:rFonts w:hint="eastAsia" w:ascii="宋体" w:hAnsi="宋体" w:cs="宋体"/>
          <w:b/>
          <w:bCs/>
          <w:kern w:val="0"/>
          <w:sz w:val="28"/>
          <w:szCs w:val="28"/>
          <w:lang w:eastAsia="zh-CN"/>
        </w:rPr>
        <w:t>（一）</w:t>
      </w:r>
      <w:r>
        <w:rPr>
          <w:rFonts w:hint="eastAsia" w:ascii="宋体" w:hAnsi="宋体" w:cs="宋体"/>
          <w:b/>
          <w:bCs/>
          <w:kern w:val="0"/>
          <w:sz w:val="28"/>
          <w:szCs w:val="28"/>
        </w:rPr>
        <w:t>中小企业声明函</w:t>
      </w:r>
    </w:p>
    <w:p>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　　本公司郑重声明，根据《政府采购促进中小企业发展管理办法》（财库﹝2020﹞46 号）的规定，本公司参加</w:t>
      </w:r>
      <w:r>
        <w:rPr>
          <w:rFonts w:hint="eastAsia" w:ascii="宋体" w:hAnsi="宋体" w:cs="宋体"/>
          <w:kern w:val="0"/>
          <w:szCs w:val="21"/>
          <w:u w:val="single"/>
        </w:rPr>
        <w:t xml:space="preserve">   （单位名称）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采购活动，服务全部由符合政策要求的中小企业承接。企业的具体情况如下：</w:t>
      </w:r>
    </w:p>
    <w:p>
      <w:pPr>
        <w:pStyle w:val="19"/>
      </w:pPr>
    </w:p>
    <w:p>
      <w:pPr>
        <w:snapToGrid w:val="0"/>
        <w:spacing w:line="360" w:lineRule="auto"/>
        <w:ind w:firstLine="420" w:firstLineChars="200"/>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1.</w:t>
      </w:r>
      <w:r>
        <w:rPr>
          <w:rFonts w:hint="eastAsia" w:ascii="新宋体" w:hAnsi="新宋体" w:eastAsia="新宋体" w:cs="Times New Roman"/>
          <w:i/>
          <w:iCs/>
          <w:color w:val="auto"/>
          <w:sz w:val="21"/>
          <w:szCs w:val="21"/>
          <w:highlight w:val="none"/>
          <w:u w:val="single"/>
          <w:lang w:val="en-US" w:eastAsia="zh-CN"/>
        </w:rPr>
        <w:t>（标的名称）</w:t>
      </w:r>
      <w:r>
        <w:rPr>
          <w:rFonts w:hint="eastAsia" w:ascii="新宋体" w:hAnsi="新宋体" w:eastAsia="新宋体" w:cs="Times New Roman"/>
          <w:color w:val="auto"/>
          <w:sz w:val="21"/>
          <w:szCs w:val="21"/>
          <w:highlight w:val="none"/>
          <w:lang w:val="en-US" w:eastAsia="zh-CN"/>
        </w:rPr>
        <w:t>，属于</w:t>
      </w:r>
      <w:r>
        <w:rPr>
          <w:rFonts w:hint="eastAsia" w:ascii="新宋体" w:hAnsi="新宋体" w:eastAsia="新宋体" w:cs="Times New Roman"/>
          <w:i/>
          <w:iCs/>
          <w:color w:val="auto"/>
          <w:sz w:val="21"/>
          <w:szCs w:val="21"/>
          <w:highlight w:val="none"/>
          <w:u w:val="single"/>
          <w:lang w:val="en-US" w:eastAsia="zh-CN"/>
        </w:rPr>
        <w:t>（采购文件中明确的所属行业）</w:t>
      </w:r>
      <w:r>
        <w:rPr>
          <w:rFonts w:hint="eastAsia" w:ascii="新宋体" w:hAnsi="新宋体" w:eastAsia="新宋体" w:cs="Times New Roman"/>
          <w:color w:val="auto"/>
          <w:sz w:val="21"/>
          <w:szCs w:val="21"/>
          <w:highlight w:val="none"/>
          <w:lang w:val="en-US" w:eastAsia="zh-CN"/>
        </w:rPr>
        <w:t>；承建（承接）企业为</w:t>
      </w:r>
      <w:r>
        <w:rPr>
          <w:rFonts w:hint="eastAsia" w:ascii="新宋体" w:hAnsi="新宋体" w:eastAsia="新宋体" w:cs="Times New Roman"/>
          <w:i/>
          <w:iCs/>
          <w:color w:val="auto"/>
          <w:sz w:val="21"/>
          <w:szCs w:val="21"/>
          <w:highlight w:val="none"/>
          <w:u w:val="single"/>
          <w:lang w:val="en-US" w:eastAsia="zh-CN"/>
        </w:rPr>
        <w:t>（企业名称）</w:t>
      </w:r>
      <w:r>
        <w:rPr>
          <w:rFonts w:hint="eastAsia" w:ascii="新宋体" w:hAnsi="新宋体" w:eastAsia="新宋体" w:cs="Times New Roman"/>
          <w:color w:val="auto"/>
          <w:sz w:val="21"/>
          <w:szCs w:val="21"/>
          <w:highlight w:val="none"/>
          <w:lang w:val="en-US" w:eastAsia="zh-CN"/>
        </w:rPr>
        <w:t>，从业人员</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人，营业收入为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万元，资产总额为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万元，属于</w:t>
      </w:r>
      <w:r>
        <w:rPr>
          <w:rFonts w:hint="eastAsia" w:ascii="新宋体" w:hAnsi="新宋体" w:eastAsia="新宋体" w:cs="Times New Roman"/>
          <w:i/>
          <w:iCs/>
          <w:color w:val="auto"/>
          <w:sz w:val="21"/>
          <w:szCs w:val="21"/>
          <w:highlight w:val="none"/>
          <w:u w:val="single"/>
          <w:lang w:val="en-US" w:eastAsia="zh-CN"/>
        </w:rPr>
        <w:t>（中型企业、小型企业、微型企业）</w:t>
      </w:r>
      <w:r>
        <w:rPr>
          <w:rFonts w:hint="eastAsia" w:ascii="新宋体" w:hAnsi="新宋体" w:eastAsia="新宋体" w:cs="Times New Roman"/>
          <w:color w:val="auto"/>
          <w:sz w:val="21"/>
          <w:szCs w:val="21"/>
          <w:highlight w:val="none"/>
          <w:lang w:val="en-US" w:eastAsia="zh-CN"/>
        </w:rPr>
        <w:t>；</w:t>
      </w:r>
    </w:p>
    <w:p>
      <w:pPr>
        <w:widowControl/>
        <w:spacing w:line="400" w:lineRule="atLeast"/>
        <w:jc w:val="left"/>
        <w:rPr>
          <w:rFonts w:ascii="宋体" w:hAnsi="宋体" w:cs="宋体"/>
          <w:kern w:val="0"/>
          <w:szCs w:val="21"/>
        </w:rPr>
      </w:pPr>
    </w:p>
    <w:p>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pPr>
        <w:widowControl/>
        <w:spacing w:line="400" w:lineRule="atLeast"/>
        <w:jc w:val="left"/>
        <w:rPr>
          <w:rFonts w:hint="eastAsia" w:ascii="宋体" w:hAnsi="宋体" w:cs="宋体"/>
          <w:kern w:val="0"/>
          <w:szCs w:val="21"/>
        </w:rPr>
      </w:pPr>
    </w:p>
    <w:p>
      <w:pPr>
        <w:pStyle w:val="27"/>
        <w:rPr>
          <w:rFonts w:hint="eastAsia" w:ascii="宋体" w:hAnsi="宋体" w:cs="宋体"/>
          <w:kern w:val="0"/>
          <w:szCs w:val="21"/>
        </w:rPr>
      </w:pPr>
    </w:p>
    <w:p>
      <w:pPr>
        <w:pStyle w:val="27"/>
        <w:rPr>
          <w:rFonts w:hint="eastAsia"/>
        </w:rPr>
      </w:pPr>
    </w:p>
    <w:p>
      <w:pPr>
        <w:widowControl/>
        <w:spacing w:line="480" w:lineRule="auto"/>
        <w:jc w:val="left"/>
        <w:rPr>
          <w:rFonts w:hint="eastAsia" w:ascii="宋体" w:hAnsi="宋体" w:cs="宋体"/>
          <w:kern w:val="0"/>
          <w:szCs w:val="21"/>
        </w:rPr>
      </w:pPr>
      <w:r>
        <w:rPr>
          <w:rFonts w:hint="eastAsia" w:ascii="宋体" w:hAnsi="宋体" w:cs="宋体"/>
          <w:szCs w:val="21"/>
        </w:rPr>
        <w:t>投标</w:t>
      </w:r>
      <w:r>
        <w:rPr>
          <w:rFonts w:hint="eastAsia" w:ascii="宋体" w:hAnsi="宋体"/>
          <w:bCs/>
          <w:lang w:eastAsia="zh-CN"/>
        </w:rPr>
        <w:t>人名称</w:t>
      </w:r>
      <w:r>
        <w:rPr>
          <w:rFonts w:hint="eastAsia" w:ascii="宋体" w:hAnsi="宋体" w:cs="宋体"/>
          <w:kern w:val="0"/>
          <w:szCs w:val="21"/>
          <w:lang w:val="zh-CN"/>
        </w:rPr>
        <w:t>(公章)：</w:t>
      </w:r>
      <w:r>
        <w:rPr>
          <w:rFonts w:hint="eastAsia" w:ascii="宋体" w:hAnsi="宋体" w:cs="宋体"/>
          <w:kern w:val="0"/>
          <w:szCs w:val="21"/>
        </w:rPr>
        <w:t>：</w:t>
      </w:r>
    </w:p>
    <w:p>
      <w:pPr>
        <w:widowControl/>
        <w:spacing w:line="480" w:lineRule="auto"/>
        <w:jc w:val="left"/>
        <w:rPr>
          <w:rFonts w:hint="eastAsia" w:ascii="宋体" w:hAnsi="宋体" w:cs="宋体"/>
          <w:kern w:val="0"/>
          <w:szCs w:val="21"/>
        </w:rPr>
      </w:pPr>
      <w:r>
        <w:rPr>
          <w:rFonts w:hint="eastAsia" w:ascii="宋体" w:hAnsi="宋体" w:cs="宋体"/>
          <w:kern w:val="0"/>
          <w:szCs w:val="21"/>
        </w:rPr>
        <w:t>日 期：</w:t>
      </w:r>
    </w:p>
    <w:p>
      <w:pPr>
        <w:pStyle w:val="19"/>
        <w:rPr>
          <w:rFonts w:hint="eastAsia" w:ascii="宋体" w:hAnsi="宋体" w:cs="宋体"/>
          <w:kern w:val="0"/>
          <w:szCs w:val="21"/>
        </w:rPr>
      </w:pPr>
    </w:p>
    <w:p>
      <w:pPr>
        <w:rPr>
          <w:rFonts w:hint="eastAsia"/>
        </w:rPr>
      </w:pPr>
    </w:p>
    <w:p>
      <w:pPr>
        <w:snapToGrid w:val="0"/>
        <w:spacing w:line="360" w:lineRule="auto"/>
        <w:rPr>
          <w:rFonts w:hint="eastAsia" w:ascii="新宋体" w:hAnsi="新宋体" w:eastAsia="新宋体"/>
          <w:b/>
          <w:color w:val="auto"/>
          <w:sz w:val="24"/>
          <w:highlight w:val="none"/>
        </w:rPr>
      </w:pPr>
      <w:r>
        <w:rPr>
          <w:rFonts w:hint="eastAsia" w:ascii="新宋体" w:hAnsi="新宋体" w:eastAsia="新宋体"/>
          <w:b/>
          <w:color w:val="auto"/>
          <w:sz w:val="24"/>
          <w:highlight w:val="none"/>
        </w:rPr>
        <w:t>备注说明：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ascii="新宋体" w:hAnsi="新宋体" w:eastAsia="新宋体" w:cs="Times New Roman"/>
          <w:color w:val="auto"/>
          <w:sz w:val="21"/>
          <w:szCs w:val="21"/>
          <w:highlight w:val="none"/>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sz w:val="21"/>
          <w:szCs w:val="21"/>
          <w:highlight w:val="none"/>
          <w:u w:val="single"/>
          <w:lang w:val="en-US"/>
        </w:rPr>
      </w:pPr>
      <w:r>
        <w:rPr>
          <w:rFonts w:hint="eastAsia" w:ascii="新宋体" w:hAnsi="新宋体" w:eastAsia="新宋体" w:cs="Times New Roman"/>
          <w:color w:val="auto"/>
          <w:sz w:val="21"/>
          <w:szCs w:val="21"/>
          <w:highlight w:val="none"/>
          <w:lang w:val="en-US" w:eastAsia="zh-CN"/>
        </w:rPr>
        <w:t>2.本项目采购标的所属行业:</w:t>
      </w:r>
      <w:r>
        <w:rPr>
          <w:rFonts w:hint="eastAsia" w:ascii="新宋体" w:hAnsi="新宋体" w:eastAsia="新宋体" w:cs="新宋体"/>
          <w:i w:val="0"/>
          <w:iCs w:val="0"/>
          <w:color w:val="auto"/>
          <w:sz w:val="21"/>
          <w:szCs w:val="21"/>
          <w:highlight w:val="none"/>
          <w:u w:val="single"/>
          <w:lang w:val="en-US" w:eastAsia="zh-CN"/>
        </w:rPr>
        <w:t>其他未列明行业</w:t>
      </w:r>
    </w:p>
    <w:p>
      <w:pPr>
        <w:pStyle w:val="27"/>
        <w:snapToGrid w:val="0"/>
        <w:spacing w:before="120" w:beforeLines="0" w:after="120" w:afterLines="0" w:line="360" w:lineRule="auto"/>
        <w:ind w:firstLine="420" w:firstLineChars="2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eastAsia="zh-CN"/>
        </w:rPr>
        <w:t>中标供应商</w:t>
      </w:r>
      <w:r>
        <w:rPr>
          <w:rFonts w:hint="eastAsia" w:ascii="宋体" w:hAnsi="宋体" w:eastAsia="宋体" w:cs="宋体"/>
          <w:sz w:val="21"/>
          <w:szCs w:val="21"/>
          <w:highlight w:val="none"/>
        </w:rPr>
        <w:t>声明为小微企业，本声明函将随中标结果同时公告，接受社会监督。</w:t>
      </w:r>
    </w:p>
    <w:p>
      <w:pPr>
        <w:pStyle w:val="27"/>
        <w:rPr>
          <w:rFonts w:hint="eastAsia" w:ascii="宋体" w:hAnsi="宋体" w:cs="宋体"/>
          <w:kern w:val="0"/>
          <w:szCs w:val="21"/>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pStyle w:val="67"/>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sz w:val="28"/>
          <w:szCs w:val="28"/>
        </w:rPr>
      </w:pPr>
      <w:r>
        <w:rPr>
          <w:rFonts w:hint="eastAsia" w:ascii="宋体" w:hAnsi="宋体" w:eastAsia="宋体" w:cs="宋体"/>
          <w:b/>
          <w:bCs/>
          <w:color w:val="000000"/>
          <w:kern w:val="0"/>
          <w:sz w:val="28"/>
          <w:szCs w:val="28"/>
          <w:lang w:val="en-US" w:eastAsia="zh-CN" w:bidi="ar"/>
        </w:rPr>
        <w:t>（二）监狱企业声明函</w:t>
      </w:r>
    </w:p>
    <w:p>
      <w:pPr>
        <w:spacing w:line="360" w:lineRule="auto"/>
        <w:ind w:firstLine="2880" w:firstLineChars="1200"/>
        <w:rPr>
          <w:sz w:val="24"/>
          <w:szCs w:val="24"/>
        </w:rPr>
      </w:pPr>
      <w:r>
        <w:rPr>
          <w:sz w:val="24"/>
          <w:szCs w:val="24"/>
        </w:rPr>
        <w:t>【非监狱企业不用提供】</w:t>
      </w:r>
    </w:p>
    <w:p>
      <w:pPr>
        <w:spacing w:line="360" w:lineRule="auto"/>
        <w:ind w:firstLine="480"/>
        <w:rPr>
          <w:szCs w:val="21"/>
        </w:rPr>
      </w:pPr>
    </w:p>
    <w:p>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szCs w:val="21"/>
        </w:rPr>
      </w:pPr>
      <w:r>
        <w:rPr>
          <w:szCs w:val="21"/>
        </w:rPr>
        <w:t>根据上述标准，我企业属于监狱企业的理由为：。</w:t>
      </w:r>
    </w:p>
    <w:p>
      <w:pPr>
        <w:spacing w:line="360" w:lineRule="auto"/>
        <w:ind w:firstLine="480"/>
        <w:rPr>
          <w:szCs w:val="21"/>
        </w:rPr>
      </w:pPr>
      <w:r>
        <w:rPr>
          <w:szCs w:val="21"/>
        </w:rPr>
        <w:t>本企业为参加（项目名称：）（项目编号：）采购活动提供本企业的产品</w:t>
      </w:r>
      <w:r>
        <w:rPr>
          <w:rFonts w:ascii="Times New Roman" w:hAnsi="Times New Roman"/>
          <w:sz w:val="21"/>
          <w:szCs w:val="21"/>
        </w:rPr>
        <w:t>（由本单位承担工程/提供服务）</w:t>
      </w:r>
      <w:r>
        <w:rPr>
          <w:szCs w:val="21"/>
        </w:rPr>
        <w:t>。</w:t>
      </w:r>
    </w:p>
    <w:p>
      <w:pPr>
        <w:spacing w:line="360" w:lineRule="auto"/>
        <w:ind w:firstLine="480"/>
        <w:rPr>
          <w:szCs w:val="21"/>
        </w:rPr>
      </w:pPr>
      <w:r>
        <w:rPr>
          <w:szCs w:val="21"/>
        </w:rPr>
        <w:t>本企业对上述声明的真实性负责。如有虚假，将依法承担相应责任。</w:t>
      </w:r>
    </w:p>
    <w:p>
      <w:pPr>
        <w:spacing w:line="360" w:lineRule="auto"/>
        <w:ind w:firstLine="480"/>
        <w:rPr>
          <w:szCs w:val="21"/>
        </w:rPr>
      </w:pPr>
    </w:p>
    <w:p>
      <w:pPr>
        <w:tabs>
          <w:tab w:val="left" w:pos="4860"/>
        </w:tabs>
        <w:spacing w:line="588" w:lineRule="exact"/>
        <w:ind w:right="1560" w:firstLine="444" w:firstLineChars="200"/>
        <w:jc w:val="both"/>
        <w:rPr>
          <w:rFonts w:hint="eastAsia" w:ascii="宋体" w:hAnsi="宋体"/>
          <w:color w:val="000000"/>
          <w:spacing w:val="6"/>
          <w:sz w:val="21"/>
          <w:szCs w:val="21"/>
          <w:lang w:eastAsia="zh-CN"/>
        </w:rPr>
      </w:pPr>
    </w:p>
    <w:p>
      <w:pPr>
        <w:tabs>
          <w:tab w:val="left" w:pos="4860"/>
        </w:tabs>
        <w:spacing w:line="588" w:lineRule="exact"/>
        <w:ind w:right="1560" w:firstLine="444" w:firstLineChars="200"/>
        <w:jc w:val="both"/>
        <w:rPr>
          <w:szCs w:val="21"/>
        </w:rPr>
      </w:pPr>
      <w:r>
        <w:rPr>
          <w:rFonts w:hint="eastAsia" w:ascii="宋体" w:hAnsi="宋体"/>
          <w:color w:val="000000"/>
          <w:spacing w:val="6"/>
          <w:sz w:val="21"/>
          <w:szCs w:val="21"/>
          <w:lang w:eastAsia="zh-CN"/>
        </w:rPr>
        <w:t>投标人</w:t>
      </w:r>
      <w:r>
        <w:rPr>
          <w:rFonts w:hint="eastAsia" w:ascii="宋体" w:hAnsi="宋体"/>
          <w:color w:val="000000"/>
          <w:spacing w:val="6"/>
          <w:sz w:val="21"/>
          <w:szCs w:val="21"/>
        </w:rPr>
        <w:t>名称（盖章）：</w:t>
      </w:r>
    </w:p>
    <w:p>
      <w:pPr>
        <w:pStyle w:val="27"/>
        <w:snapToGrid w:val="0"/>
        <w:spacing w:before="120" w:beforeLines="0" w:after="120" w:afterLines="0" w:line="240" w:lineRule="auto"/>
        <w:ind w:firstLine="420" w:firstLineChars="200"/>
        <w:rPr>
          <w:rFonts w:hint="eastAsia" w:ascii="宋体" w:hAnsi="宋体"/>
          <w:b w:val="0"/>
          <w:bCs w:val="0"/>
          <w:sz w:val="21"/>
          <w:szCs w:val="21"/>
          <w:highlight w:val="none"/>
        </w:rPr>
      </w:pPr>
    </w:p>
    <w:p>
      <w:pPr>
        <w:pStyle w:val="27"/>
        <w:snapToGrid w:val="0"/>
        <w:spacing w:before="120" w:beforeLines="0" w:after="120" w:afterLines="0" w:line="240" w:lineRule="auto"/>
        <w:ind w:firstLine="444" w:firstLineChars="200"/>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法定代表人或授权委托人（签字或盖章）：                                                     </w:t>
      </w:r>
    </w:p>
    <w:p>
      <w:pPr>
        <w:pStyle w:val="27"/>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p>
    <w:p>
      <w:pPr>
        <w:pStyle w:val="27"/>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日期:    </w:t>
      </w:r>
      <w:r>
        <w:rPr>
          <w:rFonts w:hint="default" w:ascii="宋体" w:hAnsi="宋体" w:eastAsia="宋体" w:cs="Times New Roman"/>
          <w:color w:val="000000"/>
          <w:spacing w:val="6"/>
          <w:kern w:val="2"/>
          <w:sz w:val="21"/>
          <w:szCs w:val="21"/>
          <w:lang w:val="en-US" w:eastAsia="zh-CN" w:bidi="ar-SA"/>
        </w:rPr>
        <w:t>年  月  日</w:t>
      </w:r>
    </w:p>
    <w:p>
      <w:pPr>
        <w:spacing w:line="360" w:lineRule="auto"/>
        <w:ind w:firstLine="480"/>
        <w:rPr>
          <w:szCs w:val="21"/>
        </w:rPr>
      </w:pPr>
    </w:p>
    <w:p>
      <w:pPr>
        <w:spacing w:line="360" w:lineRule="auto"/>
        <w:ind w:firstLine="480"/>
        <w:rPr>
          <w:szCs w:val="21"/>
        </w:rPr>
      </w:pPr>
    </w:p>
    <w:p>
      <w:pPr>
        <w:spacing w:line="360" w:lineRule="auto"/>
        <w:ind w:firstLine="480"/>
        <w:rPr>
          <w:szCs w:val="21"/>
        </w:rPr>
      </w:pPr>
      <w:r>
        <w:rPr>
          <w:rFonts w:hint="eastAsia" w:ascii="Times New Roman" w:hAnsi="Times New Roman"/>
          <w:sz w:val="21"/>
          <w:szCs w:val="21"/>
          <w:lang w:eastAsia="zh-CN"/>
        </w:rPr>
        <w:t>供应商</w:t>
      </w:r>
      <w:r>
        <w:rPr>
          <w:szCs w:val="21"/>
        </w:rPr>
        <w:t>为监狱企业的提供此函。</w:t>
      </w:r>
    </w:p>
    <w:p>
      <w:pPr>
        <w:spacing w:line="360" w:lineRule="auto"/>
        <w:ind w:firstLine="480"/>
        <w:rPr>
          <w:szCs w:val="21"/>
        </w:rPr>
      </w:pPr>
      <w:r>
        <w:rPr>
          <w:szCs w:val="21"/>
        </w:rPr>
        <w:t>局、戒毒管理局（含新疆生产建设兵团）出具的属于监狱企业的证明文件。</w:t>
      </w:r>
    </w:p>
    <w:p>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szCs w:val="21"/>
        </w:rPr>
      </w:pPr>
    </w:p>
    <w:p>
      <w:pPr>
        <w:pStyle w:val="27"/>
        <w:rPr>
          <w:rFonts w:hint="eastAsia"/>
        </w:rPr>
      </w:pPr>
    </w:p>
    <w:p>
      <w:pPr>
        <w:rPr>
          <w:rFonts w:hint="eastAsia"/>
        </w:rPr>
      </w:pPr>
    </w:p>
    <w:p>
      <w:pPr>
        <w:pStyle w:val="27"/>
        <w:rPr>
          <w:rFonts w:hint="eastAsia"/>
        </w:rPr>
      </w:pPr>
    </w:p>
    <w:p>
      <w:pPr>
        <w:rPr>
          <w:rFonts w:hint="eastAsia"/>
        </w:rPr>
      </w:pPr>
    </w:p>
    <w:p>
      <w:pPr>
        <w:pStyle w:val="27"/>
        <w:rPr>
          <w:rFonts w:hint="eastAsia"/>
        </w:rPr>
      </w:pPr>
    </w:p>
    <w:p>
      <w:pPr>
        <w:jc w:val="center"/>
        <w:rPr>
          <w:rFonts w:ascii="宋体" w:hAnsi="宋体" w:cs="宋体"/>
          <w:spacing w:val="6"/>
          <w:sz w:val="28"/>
          <w:szCs w:val="28"/>
        </w:rPr>
      </w:pPr>
      <w:r>
        <w:rPr>
          <w:rFonts w:hint="eastAsia" w:ascii="宋体" w:hAnsi="宋体" w:cs="宋体"/>
          <w:b/>
          <w:spacing w:val="6"/>
          <w:sz w:val="28"/>
          <w:szCs w:val="28"/>
          <w:lang w:eastAsia="zh-CN"/>
        </w:rPr>
        <w:t>（三）</w:t>
      </w:r>
      <w:r>
        <w:rPr>
          <w:rFonts w:hint="eastAsia" w:ascii="宋体" w:hAnsi="宋体" w:cs="宋体"/>
          <w:b/>
          <w:spacing w:val="6"/>
          <w:sz w:val="28"/>
          <w:szCs w:val="28"/>
        </w:rPr>
        <w:t>残疾人福利性单位声明函</w:t>
      </w:r>
    </w:p>
    <w:p>
      <w:pPr>
        <w:pStyle w:val="32"/>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pPr>
        <w:pStyle w:val="32"/>
        <w:spacing w:line="360" w:lineRule="auto"/>
        <w:rPr>
          <w:rFonts w:ascii="Times New Roman" w:hAnsi="Times New Roman"/>
          <w:sz w:val="21"/>
          <w:szCs w:val="21"/>
        </w:rPr>
      </w:pPr>
    </w:p>
    <w:p>
      <w:pPr>
        <w:pStyle w:val="32"/>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pStyle w:val="32"/>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pPr>
        <w:pStyle w:val="32"/>
        <w:spacing w:line="360" w:lineRule="auto"/>
        <w:rPr>
          <w:rFonts w:ascii="Times New Roman" w:hAnsi="Times New Roman"/>
          <w:sz w:val="21"/>
          <w:szCs w:val="21"/>
        </w:rPr>
      </w:pPr>
    </w:p>
    <w:p>
      <w:pPr>
        <w:pStyle w:val="32"/>
        <w:spacing w:line="360" w:lineRule="auto"/>
        <w:rPr>
          <w:rFonts w:ascii="Times New Roman" w:hAnsi="Times New Roman"/>
          <w:sz w:val="21"/>
          <w:szCs w:val="21"/>
        </w:rPr>
      </w:pPr>
    </w:p>
    <w:p>
      <w:pPr>
        <w:pStyle w:val="32"/>
        <w:spacing w:line="360" w:lineRule="auto"/>
        <w:rPr>
          <w:rFonts w:hint="eastAsia" w:ascii="Times New Roman" w:hAnsi="Times New Roman"/>
          <w:sz w:val="21"/>
          <w:szCs w:val="21"/>
          <w:lang w:eastAsia="zh-CN"/>
        </w:rPr>
      </w:pPr>
    </w:p>
    <w:p>
      <w:pPr>
        <w:pStyle w:val="32"/>
        <w:spacing w:line="360" w:lineRule="auto"/>
        <w:rPr>
          <w:rFonts w:ascii="Times New Roman" w:hAnsi="Times New Roman"/>
          <w:sz w:val="21"/>
          <w:szCs w:val="21"/>
        </w:rPr>
      </w:pPr>
      <w:r>
        <w:rPr>
          <w:rFonts w:hint="eastAsia" w:ascii="Times New Roman" w:hAnsi="Times New Roman"/>
          <w:sz w:val="21"/>
          <w:szCs w:val="21"/>
          <w:lang w:eastAsia="zh-CN"/>
        </w:rPr>
        <w:t>投标人</w:t>
      </w:r>
      <w:r>
        <w:rPr>
          <w:rFonts w:ascii="Times New Roman" w:hAnsi="Times New Roman"/>
          <w:sz w:val="21"/>
          <w:szCs w:val="21"/>
        </w:rPr>
        <w:t>名称（盖章）：</w:t>
      </w:r>
    </w:p>
    <w:p>
      <w:pPr>
        <w:spacing w:before="240" w:beforeLines="100" w:after="240" w:afterLines="100" w:line="400" w:lineRule="atLeast"/>
        <w:jc w:val="left"/>
        <w:rPr>
          <w:rFonts w:hint="eastAsia" w:hAnsi="宋体"/>
          <w:spacing w:val="20"/>
          <w:sz w:val="21"/>
          <w:szCs w:val="21"/>
          <w:highlight w:val="none"/>
        </w:rPr>
      </w:pPr>
      <w:r>
        <w:rPr>
          <w:rFonts w:hint="eastAsia" w:ascii="宋体" w:hAnsi="宋体"/>
          <w:b w:val="0"/>
          <w:bCs w:val="0"/>
          <w:sz w:val="21"/>
          <w:szCs w:val="21"/>
          <w:highlight w:val="none"/>
        </w:rPr>
        <w:t>法定代表人或授权委托人</w:t>
      </w:r>
      <w:r>
        <w:rPr>
          <w:rFonts w:hint="eastAsia" w:hAnsi="宋体"/>
          <w:spacing w:val="20"/>
          <w:sz w:val="21"/>
          <w:szCs w:val="21"/>
          <w:highlight w:val="none"/>
        </w:rPr>
        <w:t>（</w:t>
      </w:r>
      <w:r>
        <w:rPr>
          <w:rFonts w:hint="eastAsia" w:hAnsi="宋体"/>
          <w:spacing w:val="20"/>
          <w:sz w:val="21"/>
          <w:szCs w:val="21"/>
          <w:highlight w:val="none"/>
          <w:lang w:eastAsia="zh-CN"/>
        </w:rPr>
        <w:t>签字</w:t>
      </w:r>
      <w:r>
        <w:rPr>
          <w:rFonts w:hint="eastAsia" w:hAnsi="宋体"/>
          <w:spacing w:val="20"/>
          <w:sz w:val="21"/>
          <w:szCs w:val="21"/>
          <w:highlight w:val="none"/>
        </w:rPr>
        <w:t>或盖章）：</w:t>
      </w:r>
    </w:p>
    <w:p>
      <w:pPr>
        <w:spacing w:before="240" w:beforeLines="100" w:after="240" w:afterLines="100" w:line="400" w:lineRule="atLeast"/>
        <w:jc w:val="left"/>
        <w:rPr>
          <w:rFonts w:hint="default" w:ascii="Arial" w:hAnsi="Arial" w:cs="Arial"/>
          <w:szCs w:val="21"/>
          <w:highlight w:val="none"/>
        </w:rPr>
      </w:pPr>
      <w:r>
        <w:rPr>
          <w:rFonts w:ascii="Times New Roman" w:hAnsi="Times New Roman"/>
          <w:sz w:val="21"/>
          <w:szCs w:val="21"/>
        </w:rPr>
        <w:t>日期：</w:t>
      </w:r>
      <w:r>
        <w:rPr>
          <w:rFonts w:hint="eastAsia" w:ascii="Times New Roman" w:hAnsi="Times New Roman"/>
          <w:sz w:val="21"/>
          <w:szCs w:val="21"/>
          <w:lang w:val="en-US" w:eastAsia="zh-CN"/>
        </w:rPr>
        <w:t xml:space="preserve"> </w:t>
      </w:r>
      <w:r>
        <w:rPr>
          <w:rFonts w:hint="default" w:ascii="Arial" w:hAnsi="Arial" w:cs="Arial"/>
          <w:szCs w:val="21"/>
          <w:highlight w:val="none"/>
        </w:rPr>
        <w:t>年  月  日</w:t>
      </w:r>
    </w:p>
    <w:p>
      <w:pPr>
        <w:pStyle w:val="32"/>
        <w:spacing w:line="360" w:lineRule="auto"/>
        <w:rPr>
          <w:rFonts w:hint="eastAsia" w:ascii="Times New Roman" w:hAnsi="Times New Roman" w:eastAsia="宋体"/>
          <w:sz w:val="21"/>
          <w:szCs w:val="21"/>
          <w:lang w:val="en-US" w:eastAsia="zh-CN"/>
        </w:rPr>
      </w:pPr>
    </w:p>
    <w:p>
      <w:pPr>
        <w:spacing w:line="360" w:lineRule="auto"/>
        <w:rPr>
          <w:szCs w:val="21"/>
        </w:rPr>
      </w:pPr>
    </w:p>
    <w:p>
      <w:pPr>
        <w:spacing w:line="360" w:lineRule="auto"/>
        <w:rPr>
          <w:szCs w:val="21"/>
        </w:rPr>
      </w:pPr>
      <w:r>
        <w:rPr>
          <w:szCs w:val="21"/>
        </w:rPr>
        <w:t>说明：</w:t>
      </w:r>
      <w:r>
        <w:rPr>
          <w:rFonts w:hint="eastAsia" w:ascii="Times New Roman" w:hAnsi="Times New Roman"/>
          <w:sz w:val="21"/>
          <w:szCs w:val="21"/>
          <w:lang w:eastAsia="zh-CN"/>
        </w:rPr>
        <w:t>供应商</w:t>
      </w:r>
      <w:r>
        <w:rPr>
          <w:szCs w:val="21"/>
        </w:rPr>
        <w:t>为残疾人福利性单位的提供此函。</w:t>
      </w:r>
    </w:p>
    <w:p>
      <w:pPr>
        <w:pStyle w:val="27"/>
        <w:rPr>
          <w:rFonts w:hint="eastAsia"/>
        </w:rPr>
      </w:pPr>
    </w:p>
    <w:p>
      <w:pPr>
        <w:spacing w:line="360" w:lineRule="auto"/>
        <w:rPr>
          <w:rFonts w:hint="eastAsia" w:ascii="宋体" w:hAnsi="宋体"/>
          <w:sz w:val="24"/>
        </w:rPr>
      </w:pPr>
    </w:p>
    <w:p>
      <w:pPr>
        <w:pStyle w:val="67"/>
        <w:ind w:left="0" w:leftChars="0" w:firstLine="0" w:firstLineChars="0"/>
        <w:rPr>
          <w:rFonts w:hint="default" w:ascii="仿宋_GB2312" w:hAnsi="仿宋_GB2312" w:eastAsia="仿宋_GB2312" w:cs="仿宋_GB2312"/>
          <w:b/>
          <w:sz w:val="30"/>
          <w:szCs w:val="30"/>
          <w:lang w:val="en-US" w:eastAsia="zh-CN"/>
        </w:rPr>
      </w:pPr>
    </w:p>
    <w:p>
      <w:pPr>
        <w:tabs>
          <w:tab w:val="left" w:pos="6750"/>
        </w:tabs>
        <w:spacing w:line="360" w:lineRule="auto"/>
        <w:ind w:firstLine="602"/>
        <w:jc w:val="left"/>
        <w:rPr>
          <w:rFonts w:ascii="仿宋_GB2312" w:hAnsi="仿宋_GB2312" w:eastAsia="仿宋_GB2312" w:cs="仿宋_GB2312"/>
          <w:b/>
          <w:sz w:val="30"/>
          <w:szCs w:val="30"/>
        </w:rPr>
      </w:pPr>
      <w:r>
        <w:rPr>
          <w:rFonts w:ascii="仿宋_GB2312" w:hAnsi="仿宋_GB2312" w:eastAsia="仿宋_GB2312" w:cs="仿宋_GB2312"/>
          <w:b/>
          <w:sz w:val="30"/>
          <w:szCs w:val="30"/>
        </w:rPr>
        <w:tab/>
      </w:r>
    </w:p>
    <w:p>
      <w:pPr>
        <w:pStyle w:val="2"/>
        <w:snapToGrid w:val="0"/>
        <w:spacing w:beforeLines="50" w:after="50"/>
        <w:ind w:firstLine="562"/>
        <w:jc w:val="center"/>
      </w:pPr>
    </w:p>
    <w:p>
      <w:pPr>
        <w:pStyle w:val="40"/>
      </w:pPr>
    </w:p>
    <w:sectPr>
      <w:footerReference r:id="rId10" w:type="first"/>
      <w:footerReference r:id="rId9" w:type="default"/>
      <w:pgSz w:w="11906" w:h="16838"/>
      <w:pgMar w:top="851" w:right="1134" w:bottom="737" w:left="1230" w:header="851" w:footer="79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lgerian">
    <w:panose1 w:val="04020705040A02060702"/>
    <w:charset w:val="00"/>
    <w:family w:val="decorative"/>
    <w:pitch w:val="default"/>
    <w:sig w:usb0="00000003" w:usb1="00000000" w:usb2="00000000" w:usb3="00000000" w:csb0="20000001" w:csb1="00000000"/>
  </w:font>
  <w:font w:name="Futura Bk">
    <w:altName w:val="Segoe UI"/>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汉鼎简细圆">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EVZKBV+HelveticaNeue-Bold">
    <w:altName w:val="宋体"/>
    <w:panose1 w:val="00000000000000000000"/>
    <w:charset w:val="86"/>
    <w:family w:val="swiss"/>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_5b8b_4f53">
    <w:altName w:val="Times New Roman"/>
    <w:panose1 w:val="00000000000000000000"/>
    <w:charset w:val="00"/>
    <w:family w:val="roman"/>
    <w:pitch w:val="default"/>
    <w:sig w:usb0="00000000" w:usb1="00000000" w:usb2="00000000" w:usb3="00000000" w:csb0="00040001" w:csb1="00000000"/>
  </w:font>
  <w:font w:name="Arial-BoldMT">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vAeMsBAACcAwAADgAAAGRycy9lMm9Eb2MueG1srVPNjtMwEL4j8Q6W&#10;79Rpk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XVHiuMWBX75/u/z4dfn5lbys&#10;Xt3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EbwHjLAQAAnAMAAA4AAAAAAAAAAQAgAAAAHgEAAGRycy9lMm9E&#10;b2MueG1sUEsFBgAAAAAGAAYAWQEAAFs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307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7FlvOzAEAAJwDAAAOAAAAAAAAAAEAIAAAAB4BAABkcnMvZTJv&#10;RG9jLnhtbFBLBQYAAAAABgAGAFkBAABc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027A"/>
    <w:multiLevelType w:val="singleLevel"/>
    <w:tmpl w:val="8C9F027A"/>
    <w:lvl w:ilvl="0" w:tentative="0">
      <w:start w:val="14"/>
      <w:numFmt w:val="decimal"/>
      <w:pStyle w:val="195"/>
      <w:suff w:val="nothing"/>
      <w:lvlText w:val="%1、"/>
      <w:lvlJc w:val="left"/>
    </w:lvl>
  </w:abstractNum>
  <w:abstractNum w:abstractNumId="1">
    <w:nsid w:val="C145370E"/>
    <w:multiLevelType w:val="singleLevel"/>
    <w:tmpl w:val="C145370E"/>
    <w:lvl w:ilvl="0" w:tentative="0">
      <w:start w:val="1"/>
      <w:numFmt w:val="decimal"/>
      <w:suff w:val="nothing"/>
      <w:lvlText w:val="%1、"/>
      <w:lvlJc w:val="left"/>
    </w:lvl>
  </w:abstractNum>
  <w:abstractNum w:abstractNumId="2">
    <w:nsid w:val="E0F6DB3D"/>
    <w:multiLevelType w:val="singleLevel"/>
    <w:tmpl w:val="E0F6DB3D"/>
    <w:lvl w:ilvl="0" w:tentative="0">
      <w:start w:val="6"/>
      <w:numFmt w:val="decimal"/>
      <w:suff w:val="nothing"/>
      <w:lvlText w:val="%1、"/>
      <w:lvlJc w:val="left"/>
    </w:lvl>
  </w:abstractNum>
  <w:abstractNum w:abstractNumId="3">
    <w:nsid w:val="FCDC5A4D"/>
    <w:multiLevelType w:val="singleLevel"/>
    <w:tmpl w:val="FCDC5A4D"/>
    <w:lvl w:ilvl="0" w:tentative="0">
      <w:start w:val="3"/>
      <w:numFmt w:val="decimal"/>
      <w:pStyle w:val="318"/>
      <w:suff w:val="nothing"/>
      <w:lvlText w:val="%1、"/>
      <w:lvlJc w:val="left"/>
    </w:lvl>
  </w:abstractNum>
  <w:abstractNum w:abstractNumId="4">
    <w:nsid w:val="00000002"/>
    <w:multiLevelType w:val="multilevel"/>
    <w:tmpl w:val="00000002"/>
    <w:lvl w:ilvl="0" w:tentative="0">
      <w:start w:val="1"/>
      <w:numFmt w:val="japaneseCounting"/>
      <w:pStyle w:val="321"/>
      <w:lvlText w:val="%1、"/>
      <w:lvlJc w:val="left"/>
      <w:pPr>
        <w:ind w:left="450" w:hanging="4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pStyle w:val="204"/>
      <w:suff w:val="space"/>
      <w:lvlText w:val="第%1章"/>
      <w:lvlJc w:val="left"/>
      <w:rPr>
        <w:rFonts w:hint="eastAsia" w:ascii="黑体" w:eastAsia="黑体" w:cs="Times New Roman"/>
        <w:b w:val="0"/>
        <w:i w:val="0"/>
      </w:rPr>
    </w:lvl>
    <w:lvl w:ilvl="1" w:tentative="0">
      <w:start w:val="1"/>
      <w:numFmt w:val="decimal"/>
      <w:suff w:val="space"/>
      <w:lvlText w:val="%1.%2"/>
      <w:lvlJc w:val="left"/>
      <w:rPr>
        <w:rFonts w:hint="eastAsia" w:ascii="黑体" w:eastAsia="黑体" w:cs="Times New Roman"/>
        <w:b w:val="0"/>
        <w:i w:val="0"/>
      </w:rPr>
    </w:lvl>
    <w:lvl w:ilvl="2" w:tentative="0">
      <w:start w:val="1"/>
      <w:numFmt w:val="decimal"/>
      <w:suff w:val="space"/>
      <w:lvlText w:val="%1.%2.%3"/>
      <w:lvlJc w:val="left"/>
      <w:rPr>
        <w:rFonts w:hint="eastAsia" w:ascii="黑体" w:eastAsia="黑体" w:cs="Times New Roman"/>
        <w:b w:val="0"/>
        <w:i w:val="0"/>
      </w:rPr>
    </w:lvl>
    <w:lvl w:ilvl="3" w:tentative="0">
      <w:start w:val="1"/>
      <w:numFmt w:val="decimal"/>
      <w:suff w:val="space"/>
      <w:lvlText w:val="%1.%2.%3.%4"/>
      <w:lvlJc w:val="left"/>
      <w:rPr>
        <w:rFonts w:hint="eastAsia" w:ascii="黑体" w:eastAsia="黑体" w:cs="Times New Roman"/>
        <w:b w:val="0"/>
        <w:i w:val="0"/>
      </w:rPr>
    </w:lvl>
    <w:lvl w:ilvl="4" w:tentative="0">
      <w:start w:val="1"/>
      <w:numFmt w:val="decimal"/>
      <w:suff w:val="space"/>
      <w:lvlText w:val="%1.%2.%3.%4.%5"/>
      <w:lvlJc w:val="left"/>
      <w:rPr>
        <w:rFonts w:hint="eastAsia" w:ascii="黑体" w:eastAsia="黑体" w:cs="Times New Roman"/>
        <w:b w:val="0"/>
        <w:i w:val="0"/>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6">
    <w:nsid w:val="00877227"/>
    <w:multiLevelType w:val="multilevel"/>
    <w:tmpl w:val="00877227"/>
    <w:lvl w:ilvl="0" w:tentative="0">
      <w:start w:val="1"/>
      <w:numFmt w:val="none"/>
      <w:lvlText w:val="一、"/>
      <w:lvlJc w:val="left"/>
      <w:pPr>
        <w:tabs>
          <w:tab w:val="left" w:pos="630"/>
        </w:tabs>
        <w:ind w:left="630" w:hanging="495"/>
      </w:pPr>
      <w:rPr>
        <w:rFonts w:hint="eastAsia"/>
        <w:b/>
      </w:rPr>
    </w:lvl>
    <w:lvl w:ilvl="1" w:tentative="0">
      <w:start w:val="1"/>
      <w:numFmt w:val="lowerLetter"/>
      <w:pStyle w:val="228"/>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pStyle w:val="268"/>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7">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42E9597A"/>
    <w:multiLevelType w:val="singleLevel"/>
    <w:tmpl w:val="42E9597A"/>
    <w:lvl w:ilvl="0" w:tentative="0">
      <w:start w:val="6"/>
      <w:numFmt w:val="decimal"/>
      <w:suff w:val="nothing"/>
      <w:lvlText w:val="%1、"/>
      <w:lvlJc w:val="left"/>
    </w:lvl>
  </w:abstractNum>
  <w:abstractNum w:abstractNumId="11">
    <w:nsid w:val="45FC0594"/>
    <w:multiLevelType w:val="multilevel"/>
    <w:tmpl w:val="45FC0594"/>
    <w:lvl w:ilvl="0" w:tentative="0">
      <w:start w:val="1"/>
      <w:numFmt w:val="decimalEnclosedParen"/>
      <w:pStyle w:val="296"/>
      <w:lvlText w:val="%1"/>
      <w:lvlJc w:val="left"/>
      <w:pPr>
        <w:ind w:left="360" w:hanging="360"/>
      </w:pPr>
      <w:rPr>
        <w:rFonts w:hint="default"/>
      </w:rPr>
    </w:lvl>
    <w:lvl w:ilvl="1" w:tentative="0">
      <w:start w:val="1"/>
      <w:numFmt w:val="lowerLetter"/>
      <w:pStyle w:val="307"/>
      <w:lvlText w:val="%2)"/>
      <w:lvlJc w:val="left"/>
      <w:pPr>
        <w:ind w:left="840" w:hanging="420"/>
      </w:pPr>
    </w:lvl>
    <w:lvl w:ilvl="2" w:tentative="0">
      <w:start w:val="1"/>
      <w:numFmt w:val="lowerRoman"/>
      <w:pStyle w:val="258"/>
      <w:lvlText w:val="%3."/>
      <w:lvlJc w:val="right"/>
      <w:pPr>
        <w:ind w:left="1260" w:hanging="420"/>
      </w:pPr>
    </w:lvl>
    <w:lvl w:ilvl="3" w:tentative="0">
      <w:start w:val="1"/>
      <w:numFmt w:val="decimal"/>
      <w:pStyle w:val="285"/>
      <w:lvlText w:val="%4."/>
      <w:lvlJc w:val="left"/>
      <w:pPr>
        <w:ind w:left="1680" w:hanging="420"/>
      </w:pPr>
    </w:lvl>
    <w:lvl w:ilvl="4" w:tentative="0">
      <w:start w:val="1"/>
      <w:numFmt w:val="lowerLetter"/>
      <w:pStyle w:val="305"/>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664F6D50"/>
    <w:multiLevelType w:val="singleLevel"/>
    <w:tmpl w:val="664F6D50"/>
    <w:lvl w:ilvl="0" w:tentative="0">
      <w:start w:val="1"/>
      <w:numFmt w:val="decimal"/>
      <w:suff w:val="nothing"/>
      <w:lvlText w:val="%1．"/>
      <w:lvlJc w:val="left"/>
    </w:lvl>
  </w:abstractNum>
  <w:abstractNum w:abstractNumId="14">
    <w:nsid w:val="7EEFE723"/>
    <w:multiLevelType w:val="singleLevel"/>
    <w:tmpl w:val="7EEFE723"/>
    <w:lvl w:ilvl="0" w:tentative="0">
      <w:start w:val="1"/>
      <w:numFmt w:val="decimal"/>
      <w:suff w:val="nothing"/>
      <w:lvlText w:val="%1、"/>
      <w:lvlJc w:val="left"/>
    </w:lvl>
  </w:abstractNum>
  <w:num w:numId="1">
    <w:abstractNumId w:val="0"/>
  </w:num>
  <w:num w:numId="2">
    <w:abstractNumId w:val="5"/>
  </w:num>
  <w:num w:numId="3">
    <w:abstractNumId w:val="6"/>
  </w:num>
  <w:num w:numId="4">
    <w:abstractNumId w:val="11"/>
  </w:num>
  <w:num w:numId="5">
    <w:abstractNumId w:val="3"/>
  </w:num>
  <w:num w:numId="6">
    <w:abstractNumId w:val="4"/>
  </w:num>
  <w:num w:numId="7">
    <w:abstractNumId w:val="2"/>
  </w:num>
  <w:num w:numId="8">
    <w:abstractNumId w:val="1"/>
  </w:num>
  <w:num w:numId="9">
    <w:abstractNumId w:val="13"/>
  </w:num>
  <w:num w:numId="10">
    <w:abstractNumId w:val="9"/>
  </w:num>
  <w:num w:numId="11">
    <w:abstractNumId w:val="12"/>
  </w:num>
  <w:num w:numId="12">
    <w:abstractNumId w:val="8"/>
  </w:num>
  <w:num w:numId="13">
    <w:abstractNumId w:val="14"/>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ZjhjZDgxYzZmZWVkZTU3NDQwM2Q0OTNmMThiNDcifQ=="/>
  </w:docVars>
  <w:rsids>
    <w:rsidRoot w:val="00F01135"/>
    <w:rsid w:val="000238F1"/>
    <w:rsid w:val="00047557"/>
    <w:rsid w:val="0005526F"/>
    <w:rsid w:val="000A24A7"/>
    <w:rsid w:val="000A3DAA"/>
    <w:rsid w:val="000C7E1D"/>
    <w:rsid w:val="000E255A"/>
    <w:rsid w:val="000E3AA6"/>
    <w:rsid w:val="00103909"/>
    <w:rsid w:val="001151CC"/>
    <w:rsid w:val="0013234B"/>
    <w:rsid w:val="0013442D"/>
    <w:rsid w:val="00146C38"/>
    <w:rsid w:val="001575A5"/>
    <w:rsid w:val="00176253"/>
    <w:rsid w:val="001A1913"/>
    <w:rsid w:val="001B221A"/>
    <w:rsid w:val="001D1EC5"/>
    <w:rsid w:val="001E467D"/>
    <w:rsid w:val="00205737"/>
    <w:rsid w:val="002232E6"/>
    <w:rsid w:val="002321C6"/>
    <w:rsid w:val="002539BB"/>
    <w:rsid w:val="002648BE"/>
    <w:rsid w:val="0026788F"/>
    <w:rsid w:val="002A6A81"/>
    <w:rsid w:val="002C3552"/>
    <w:rsid w:val="002C5B8C"/>
    <w:rsid w:val="002C6257"/>
    <w:rsid w:val="002D20CA"/>
    <w:rsid w:val="002D23BF"/>
    <w:rsid w:val="00301778"/>
    <w:rsid w:val="0032005E"/>
    <w:rsid w:val="003311E4"/>
    <w:rsid w:val="00333FB2"/>
    <w:rsid w:val="00335B06"/>
    <w:rsid w:val="00371DCC"/>
    <w:rsid w:val="00382435"/>
    <w:rsid w:val="00391524"/>
    <w:rsid w:val="003C154E"/>
    <w:rsid w:val="003C3D02"/>
    <w:rsid w:val="003C3FAB"/>
    <w:rsid w:val="003C4914"/>
    <w:rsid w:val="003C5E13"/>
    <w:rsid w:val="003C5F28"/>
    <w:rsid w:val="0040214F"/>
    <w:rsid w:val="0040334C"/>
    <w:rsid w:val="00425944"/>
    <w:rsid w:val="00437B8D"/>
    <w:rsid w:val="00445AF9"/>
    <w:rsid w:val="004903F7"/>
    <w:rsid w:val="00493BBA"/>
    <w:rsid w:val="00497DBF"/>
    <w:rsid w:val="004E46F9"/>
    <w:rsid w:val="0050023E"/>
    <w:rsid w:val="00522FD8"/>
    <w:rsid w:val="005264FE"/>
    <w:rsid w:val="005514B1"/>
    <w:rsid w:val="00567DBD"/>
    <w:rsid w:val="00573FE1"/>
    <w:rsid w:val="00585ED3"/>
    <w:rsid w:val="005A2B64"/>
    <w:rsid w:val="005B372C"/>
    <w:rsid w:val="005B5BD6"/>
    <w:rsid w:val="005C2DA6"/>
    <w:rsid w:val="005C54FC"/>
    <w:rsid w:val="005D16D4"/>
    <w:rsid w:val="00602071"/>
    <w:rsid w:val="00602C48"/>
    <w:rsid w:val="00607FD1"/>
    <w:rsid w:val="00611796"/>
    <w:rsid w:val="00614494"/>
    <w:rsid w:val="00615046"/>
    <w:rsid w:val="0062405B"/>
    <w:rsid w:val="006319A4"/>
    <w:rsid w:val="0064194C"/>
    <w:rsid w:val="00665CFE"/>
    <w:rsid w:val="0067682C"/>
    <w:rsid w:val="0068353A"/>
    <w:rsid w:val="0068654E"/>
    <w:rsid w:val="006F11F7"/>
    <w:rsid w:val="007105B8"/>
    <w:rsid w:val="00722731"/>
    <w:rsid w:val="00743698"/>
    <w:rsid w:val="00743CC8"/>
    <w:rsid w:val="00753340"/>
    <w:rsid w:val="00773553"/>
    <w:rsid w:val="00781D55"/>
    <w:rsid w:val="007941A4"/>
    <w:rsid w:val="007B2926"/>
    <w:rsid w:val="007C69D8"/>
    <w:rsid w:val="007D10ED"/>
    <w:rsid w:val="007D221A"/>
    <w:rsid w:val="007E2A02"/>
    <w:rsid w:val="007E4F46"/>
    <w:rsid w:val="00800A06"/>
    <w:rsid w:val="008128E5"/>
    <w:rsid w:val="00827975"/>
    <w:rsid w:val="0084158C"/>
    <w:rsid w:val="00862711"/>
    <w:rsid w:val="008A30CC"/>
    <w:rsid w:val="008B776C"/>
    <w:rsid w:val="008C03B1"/>
    <w:rsid w:val="008C121F"/>
    <w:rsid w:val="008C6F4A"/>
    <w:rsid w:val="008E2CF1"/>
    <w:rsid w:val="008F0FA4"/>
    <w:rsid w:val="00905E69"/>
    <w:rsid w:val="0090636B"/>
    <w:rsid w:val="009101B3"/>
    <w:rsid w:val="009109A8"/>
    <w:rsid w:val="00925C61"/>
    <w:rsid w:val="009619DF"/>
    <w:rsid w:val="009642A9"/>
    <w:rsid w:val="00973240"/>
    <w:rsid w:val="00982090"/>
    <w:rsid w:val="00983870"/>
    <w:rsid w:val="00990E03"/>
    <w:rsid w:val="009A59AC"/>
    <w:rsid w:val="009B1802"/>
    <w:rsid w:val="009E43D7"/>
    <w:rsid w:val="00A13E54"/>
    <w:rsid w:val="00A20A27"/>
    <w:rsid w:val="00A22D1F"/>
    <w:rsid w:val="00A3747B"/>
    <w:rsid w:val="00A472E4"/>
    <w:rsid w:val="00A57DD0"/>
    <w:rsid w:val="00A60F73"/>
    <w:rsid w:val="00A86F3A"/>
    <w:rsid w:val="00AA4846"/>
    <w:rsid w:val="00AA77BF"/>
    <w:rsid w:val="00AB3F0C"/>
    <w:rsid w:val="00AD1CB8"/>
    <w:rsid w:val="00AD773A"/>
    <w:rsid w:val="00AE5AA9"/>
    <w:rsid w:val="00AF0FBE"/>
    <w:rsid w:val="00B00193"/>
    <w:rsid w:val="00B15B2D"/>
    <w:rsid w:val="00B43F96"/>
    <w:rsid w:val="00B74FEE"/>
    <w:rsid w:val="00BB0EE1"/>
    <w:rsid w:val="00BB6904"/>
    <w:rsid w:val="00BC7140"/>
    <w:rsid w:val="00BD68B7"/>
    <w:rsid w:val="00BD6DDD"/>
    <w:rsid w:val="00BF5298"/>
    <w:rsid w:val="00C05F4F"/>
    <w:rsid w:val="00C245A5"/>
    <w:rsid w:val="00C3696A"/>
    <w:rsid w:val="00C45623"/>
    <w:rsid w:val="00C83E49"/>
    <w:rsid w:val="00C85DF3"/>
    <w:rsid w:val="00C90317"/>
    <w:rsid w:val="00CA41F9"/>
    <w:rsid w:val="00CD1051"/>
    <w:rsid w:val="00CE4271"/>
    <w:rsid w:val="00CE44F2"/>
    <w:rsid w:val="00CE54CB"/>
    <w:rsid w:val="00CF4510"/>
    <w:rsid w:val="00CF56FB"/>
    <w:rsid w:val="00CF64CE"/>
    <w:rsid w:val="00D11CB5"/>
    <w:rsid w:val="00D45E07"/>
    <w:rsid w:val="00D57A51"/>
    <w:rsid w:val="00D6652F"/>
    <w:rsid w:val="00D86190"/>
    <w:rsid w:val="00D966BE"/>
    <w:rsid w:val="00DC62AC"/>
    <w:rsid w:val="00DE2FF8"/>
    <w:rsid w:val="00DE323C"/>
    <w:rsid w:val="00E048C4"/>
    <w:rsid w:val="00E05CE3"/>
    <w:rsid w:val="00E13B69"/>
    <w:rsid w:val="00E434C8"/>
    <w:rsid w:val="00E60F90"/>
    <w:rsid w:val="00E75A7D"/>
    <w:rsid w:val="00E90582"/>
    <w:rsid w:val="00E960C0"/>
    <w:rsid w:val="00EA345E"/>
    <w:rsid w:val="00EB0026"/>
    <w:rsid w:val="00F01135"/>
    <w:rsid w:val="00F10E15"/>
    <w:rsid w:val="00F12215"/>
    <w:rsid w:val="00F800B4"/>
    <w:rsid w:val="00FA0577"/>
    <w:rsid w:val="00FD3121"/>
    <w:rsid w:val="00FD5693"/>
    <w:rsid w:val="00FE670C"/>
    <w:rsid w:val="018F42A3"/>
    <w:rsid w:val="0202311A"/>
    <w:rsid w:val="027E770D"/>
    <w:rsid w:val="029F5C7D"/>
    <w:rsid w:val="046079E9"/>
    <w:rsid w:val="048E7480"/>
    <w:rsid w:val="05031ECB"/>
    <w:rsid w:val="053171E9"/>
    <w:rsid w:val="05577DE1"/>
    <w:rsid w:val="05785D0C"/>
    <w:rsid w:val="078608E3"/>
    <w:rsid w:val="07F82148"/>
    <w:rsid w:val="08255A35"/>
    <w:rsid w:val="084D31AF"/>
    <w:rsid w:val="08551CAD"/>
    <w:rsid w:val="09334A53"/>
    <w:rsid w:val="094A2AA4"/>
    <w:rsid w:val="0A7072D9"/>
    <w:rsid w:val="0ABB745B"/>
    <w:rsid w:val="0AD07638"/>
    <w:rsid w:val="0AFA64FF"/>
    <w:rsid w:val="0B633415"/>
    <w:rsid w:val="0B9A07FC"/>
    <w:rsid w:val="0BD07700"/>
    <w:rsid w:val="0C5A2C06"/>
    <w:rsid w:val="0CF95057"/>
    <w:rsid w:val="0EB806AD"/>
    <w:rsid w:val="0F4B2B4F"/>
    <w:rsid w:val="11A33176"/>
    <w:rsid w:val="11E71935"/>
    <w:rsid w:val="122D34C4"/>
    <w:rsid w:val="125309F8"/>
    <w:rsid w:val="12627EF8"/>
    <w:rsid w:val="13FE1017"/>
    <w:rsid w:val="145051B3"/>
    <w:rsid w:val="14AD6491"/>
    <w:rsid w:val="14B53D59"/>
    <w:rsid w:val="159F46BF"/>
    <w:rsid w:val="15EB14A2"/>
    <w:rsid w:val="1618714C"/>
    <w:rsid w:val="16740EF1"/>
    <w:rsid w:val="16A063AE"/>
    <w:rsid w:val="17850B18"/>
    <w:rsid w:val="18687442"/>
    <w:rsid w:val="197728A0"/>
    <w:rsid w:val="1A29180C"/>
    <w:rsid w:val="1AD27C6F"/>
    <w:rsid w:val="1ADB21E9"/>
    <w:rsid w:val="1AF37FA9"/>
    <w:rsid w:val="1B096CBB"/>
    <w:rsid w:val="1B99517D"/>
    <w:rsid w:val="1C246EF6"/>
    <w:rsid w:val="1C501392"/>
    <w:rsid w:val="1CBF4DEF"/>
    <w:rsid w:val="1DE47FBA"/>
    <w:rsid w:val="1DFF15A5"/>
    <w:rsid w:val="1E633B58"/>
    <w:rsid w:val="1E7C19E1"/>
    <w:rsid w:val="1F180379"/>
    <w:rsid w:val="204977F8"/>
    <w:rsid w:val="20A66D63"/>
    <w:rsid w:val="20B56578"/>
    <w:rsid w:val="20D752E8"/>
    <w:rsid w:val="20E353BD"/>
    <w:rsid w:val="21133959"/>
    <w:rsid w:val="21851270"/>
    <w:rsid w:val="21E64D2B"/>
    <w:rsid w:val="221B2D89"/>
    <w:rsid w:val="22955B33"/>
    <w:rsid w:val="22B1735A"/>
    <w:rsid w:val="22D64075"/>
    <w:rsid w:val="23575D17"/>
    <w:rsid w:val="23C46948"/>
    <w:rsid w:val="241C68DB"/>
    <w:rsid w:val="24636282"/>
    <w:rsid w:val="24900CAF"/>
    <w:rsid w:val="24C85704"/>
    <w:rsid w:val="24DC00F0"/>
    <w:rsid w:val="253141E4"/>
    <w:rsid w:val="254E083A"/>
    <w:rsid w:val="2641277C"/>
    <w:rsid w:val="26C31927"/>
    <w:rsid w:val="26E814EC"/>
    <w:rsid w:val="292675CE"/>
    <w:rsid w:val="29770222"/>
    <w:rsid w:val="299A45B0"/>
    <w:rsid w:val="2A011C7D"/>
    <w:rsid w:val="2A2C25E2"/>
    <w:rsid w:val="2A4D281E"/>
    <w:rsid w:val="2B757DC6"/>
    <w:rsid w:val="2C484F3A"/>
    <w:rsid w:val="2CA47568"/>
    <w:rsid w:val="2D005276"/>
    <w:rsid w:val="2DBB01A7"/>
    <w:rsid w:val="2DDF2977"/>
    <w:rsid w:val="2E9D06A9"/>
    <w:rsid w:val="2ED85E44"/>
    <w:rsid w:val="2F715851"/>
    <w:rsid w:val="2F726F42"/>
    <w:rsid w:val="3075313F"/>
    <w:rsid w:val="31FD52F4"/>
    <w:rsid w:val="324E1DCB"/>
    <w:rsid w:val="3267118D"/>
    <w:rsid w:val="32A00FA3"/>
    <w:rsid w:val="33010C9A"/>
    <w:rsid w:val="331153CE"/>
    <w:rsid w:val="33F17FB5"/>
    <w:rsid w:val="34307DB4"/>
    <w:rsid w:val="34792290"/>
    <w:rsid w:val="35147159"/>
    <w:rsid w:val="355E14F6"/>
    <w:rsid w:val="35AF1890"/>
    <w:rsid w:val="36D95C15"/>
    <w:rsid w:val="37785F7A"/>
    <w:rsid w:val="37B9636A"/>
    <w:rsid w:val="38855ECC"/>
    <w:rsid w:val="38D421D8"/>
    <w:rsid w:val="3900219F"/>
    <w:rsid w:val="39AB415A"/>
    <w:rsid w:val="3C6C47A7"/>
    <w:rsid w:val="3CAE2B5F"/>
    <w:rsid w:val="3D810FF6"/>
    <w:rsid w:val="3E5D1889"/>
    <w:rsid w:val="3E8A3B75"/>
    <w:rsid w:val="3EFD1644"/>
    <w:rsid w:val="3FE47EB2"/>
    <w:rsid w:val="418415D3"/>
    <w:rsid w:val="41A307CC"/>
    <w:rsid w:val="424F168A"/>
    <w:rsid w:val="428617AE"/>
    <w:rsid w:val="42F70516"/>
    <w:rsid w:val="43BD12B9"/>
    <w:rsid w:val="441249A1"/>
    <w:rsid w:val="44474329"/>
    <w:rsid w:val="44E41A8F"/>
    <w:rsid w:val="459134B3"/>
    <w:rsid w:val="46AA7F01"/>
    <w:rsid w:val="47B74AF5"/>
    <w:rsid w:val="48137810"/>
    <w:rsid w:val="48347D6C"/>
    <w:rsid w:val="495D1418"/>
    <w:rsid w:val="497238D3"/>
    <w:rsid w:val="4A0A7C9D"/>
    <w:rsid w:val="4A125336"/>
    <w:rsid w:val="4A334A7F"/>
    <w:rsid w:val="4AAB395B"/>
    <w:rsid w:val="4AAE79C3"/>
    <w:rsid w:val="4B0A3364"/>
    <w:rsid w:val="4D333CEE"/>
    <w:rsid w:val="4D744F0A"/>
    <w:rsid w:val="4DA575E0"/>
    <w:rsid w:val="4E662EBF"/>
    <w:rsid w:val="4E9B1B4B"/>
    <w:rsid w:val="4EF31E5D"/>
    <w:rsid w:val="4F0C0C9A"/>
    <w:rsid w:val="5038161B"/>
    <w:rsid w:val="515C39DF"/>
    <w:rsid w:val="51AF5429"/>
    <w:rsid w:val="52551A9D"/>
    <w:rsid w:val="527B72D6"/>
    <w:rsid w:val="52C56174"/>
    <w:rsid w:val="5310285D"/>
    <w:rsid w:val="535246EE"/>
    <w:rsid w:val="53533286"/>
    <w:rsid w:val="53AC3C94"/>
    <w:rsid w:val="544E7535"/>
    <w:rsid w:val="55706EF1"/>
    <w:rsid w:val="55F37B6C"/>
    <w:rsid w:val="56551D00"/>
    <w:rsid w:val="567A298E"/>
    <w:rsid w:val="568A5EB3"/>
    <w:rsid w:val="56995495"/>
    <w:rsid w:val="56AE2E50"/>
    <w:rsid w:val="56CB4CE1"/>
    <w:rsid w:val="57437223"/>
    <w:rsid w:val="576F6420"/>
    <w:rsid w:val="57702773"/>
    <w:rsid w:val="57833DA8"/>
    <w:rsid w:val="582D16E5"/>
    <w:rsid w:val="584F3027"/>
    <w:rsid w:val="58775D83"/>
    <w:rsid w:val="588C55E3"/>
    <w:rsid w:val="59494F5A"/>
    <w:rsid w:val="5A015476"/>
    <w:rsid w:val="5A6279C1"/>
    <w:rsid w:val="5B151AD9"/>
    <w:rsid w:val="5BE34F71"/>
    <w:rsid w:val="5E0F4078"/>
    <w:rsid w:val="5E662185"/>
    <w:rsid w:val="5F8F1E06"/>
    <w:rsid w:val="600B024A"/>
    <w:rsid w:val="6024250D"/>
    <w:rsid w:val="605217E0"/>
    <w:rsid w:val="60C93C11"/>
    <w:rsid w:val="61AA7397"/>
    <w:rsid w:val="61B639E3"/>
    <w:rsid w:val="63020127"/>
    <w:rsid w:val="6399379A"/>
    <w:rsid w:val="64417C74"/>
    <w:rsid w:val="648A4297"/>
    <w:rsid w:val="66287A2C"/>
    <w:rsid w:val="66A22F2F"/>
    <w:rsid w:val="66BB5001"/>
    <w:rsid w:val="66C51A03"/>
    <w:rsid w:val="679C2E98"/>
    <w:rsid w:val="67B63E1E"/>
    <w:rsid w:val="67BD43B3"/>
    <w:rsid w:val="680014F0"/>
    <w:rsid w:val="69303936"/>
    <w:rsid w:val="69980BB6"/>
    <w:rsid w:val="6A373EB7"/>
    <w:rsid w:val="6A782E1D"/>
    <w:rsid w:val="6A7C2A40"/>
    <w:rsid w:val="6A967743"/>
    <w:rsid w:val="6AA077B7"/>
    <w:rsid w:val="6B813FF6"/>
    <w:rsid w:val="6C305B70"/>
    <w:rsid w:val="6DE97EFE"/>
    <w:rsid w:val="6E4C2A0A"/>
    <w:rsid w:val="6E7E1908"/>
    <w:rsid w:val="6EB40E5C"/>
    <w:rsid w:val="6EFC7F8C"/>
    <w:rsid w:val="6F4C3D77"/>
    <w:rsid w:val="6F732872"/>
    <w:rsid w:val="6FF11EBF"/>
    <w:rsid w:val="70C45C38"/>
    <w:rsid w:val="71445A44"/>
    <w:rsid w:val="717E2BAA"/>
    <w:rsid w:val="71F61AB3"/>
    <w:rsid w:val="723779E1"/>
    <w:rsid w:val="736600CA"/>
    <w:rsid w:val="739A7974"/>
    <w:rsid w:val="73AD3F4B"/>
    <w:rsid w:val="74E67690"/>
    <w:rsid w:val="75B723CE"/>
    <w:rsid w:val="75D05612"/>
    <w:rsid w:val="75D82E78"/>
    <w:rsid w:val="760453CA"/>
    <w:rsid w:val="771B01F1"/>
    <w:rsid w:val="77ED700C"/>
    <w:rsid w:val="781E54A0"/>
    <w:rsid w:val="798E09FB"/>
    <w:rsid w:val="7A1F6594"/>
    <w:rsid w:val="7A8448A7"/>
    <w:rsid w:val="7A9F233F"/>
    <w:rsid w:val="7AD14365"/>
    <w:rsid w:val="7AE479FD"/>
    <w:rsid w:val="7D5665A5"/>
    <w:rsid w:val="7D5E27E7"/>
    <w:rsid w:val="7D5F5308"/>
    <w:rsid w:val="7EBE0894"/>
    <w:rsid w:val="7ED405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70"/>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71"/>
    <w:qFormat/>
    <w:uiPriority w:val="9"/>
    <w:pPr>
      <w:keepNext/>
      <w:keepLines/>
      <w:spacing w:before="260" w:after="260" w:line="412" w:lineRule="auto"/>
      <w:outlineLvl w:val="1"/>
    </w:pPr>
    <w:rPr>
      <w:rFonts w:ascii="Arial" w:hAnsi="Arial" w:eastAsia="??"/>
      <w:b/>
      <w:sz w:val="32"/>
      <w:szCs w:val="28"/>
    </w:rPr>
  </w:style>
  <w:style w:type="paragraph" w:styleId="4">
    <w:name w:val="heading 3"/>
    <w:basedOn w:val="1"/>
    <w:next w:val="1"/>
    <w:link w:val="72"/>
    <w:qFormat/>
    <w:uiPriority w:val="9"/>
    <w:pPr>
      <w:keepNext/>
      <w:keepLines/>
      <w:spacing w:before="260" w:after="260" w:line="416" w:lineRule="auto"/>
      <w:outlineLvl w:val="2"/>
    </w:pPr>
    <w:rPr>
      <w:b/>
      <w:bCs/>
      <w:sz w:val="32"/>
      <w:szCs w:val="32"/>
    </w:rPr>
  </w:style>
  <w:style w:type="paragraph" w:styleId="5">
    <w:name w:val="heading 4"/>
    <w:basedOn w:val="1"/>
    <w:next w:val="1"/>
    <w:link w:val="7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74"/>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76"/>
    <w:autoRedefine/>
    <w:qFormat/>
    <w:uiPriority w:val="0"/>
    <w:pPr>
      <w:keepNext/>
      <w:keepLines/>
      <w:adjustRightInd w:val="0"/>
      <w:spacing w:before="240" w:after="64" w:line="317" w:lineRule="auto"/>
      <w:textAlignment w:val="baseline"/>
      <w:outlineLvl w:val="6"/>
    </w:pPr>
    <w:rPr>
      <w:b/>
    </w:rPr>
  </w:style>
  <w:style w:type="paragraph" w:styleId="9">
    <w:name w:val="heading 8"/>
    <w:basedOn w:val="1"/>
    <w:next w:val="1"/>
    <w:link w:val="77"/>
    <w:autoRedefine/>
    <w:qFormat/>
    <w:uiPriority w:val="0"/>
    <w:pPr>
      <w:keepNext/>
      <w:keepLines/>
      <w:adjustRightInd w:val="0"/>
      <w:spacing w:before="240" w:after="64" w:line="317" w:lineRule="auto"/>
      <w:textAlignment w:val="baseline"/>
      <w:outlineLvl w:val="7"/>
    </w:pPr>
    <w:rPr>
      <w:rFonts w:ascii="Arial" w:hAnsi="Arial" w:eastAsia="黑体"/>
    </w:rPr>
  </w:style>
  <w:style w:type="paragraph" w:styleId="10">
    <w:name w:val="heading 9"/>
    <w:basedOn w:val="1"/>
    <w:next w:val="1"/>
    <w:link w:val="78"/>
    <w:autoRedefine/>
    <w:qFormat/>
    <w:uiPriority w:val="0"/>
    <w:pPr>
      <w:keepNext/>
      <w:keepLines/>
      <w:adjustRightInd w:val="0"/>
      <w:spacing w:before="240" w:after="64" w:line="317" w:lineRule="auto"/>
      <w:textAlignment w:val="baseline"/>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cs="Calibri"/>
      <w:sz w:val="18"/>
      <w:szCs w:val="18"/>
    </w:rPr>
  </w:style>
  <w:style w:type="paragraph" w:styleId="12">
    <w:name w:val="List Number"/>
    <w:basedOn w:val="1"/>
    <w:autoRedefine/>
    <w:qFormat/>
    <w:uiPriority w:val="0"/>
    <w:pPr>
      <w:widowControl/>
      <w:tabs>
        <w:tab w:val="left" w:pos="360"/>
        <w:tab w:val="left" w:pos="454"/>
        <w:tab w:val="left" w:pos="720"/>
      </w:tabs>
      <w:spacing w:afterLines="50"/>
      <w:ind w:left="454" w:hanging="284"/>
      <w:jc w:val="left"/>
    </w:pPr>
    <w:rPr>
      <w:kern w:val="0"/>
      <w:sz w:val="24"/>
    </w:rPr>
  </w:style>
  <w:style w:type="paragraph" w:styleId="13">
    <w:name w:val="Normal Indent"/>
    <w:basedOn w:val="1"/>
    <w:link w:val="165"/>
    <w:autoRedefine/>
    <w:qFormat/>
    <w:uiPriority w:val="0"/>
    <w:pPr>
      <w:spacing w:line="300" w:lineRule="auto"/>
      <w:ind w:firstLine="420"/>
    </w:pPr>
    <w:rPr>
      <w:rFonts w:asciiTheme="minorHAnsi" w:hAnsiTheme="minorHAnsi" w:eastAsiaTheme="minorEastAsia" w:cstheme="minorBidi"/>
      <w:szCs w:val="22"/>
    </w:rPr>
  </w:style>
  <w:style w:type="paragraph" w:styleId="14">
    <w:name w:val="caption"/>
    <w:basedOn w:val="1"/>
    <w:next w:val="1"/>
    <w:autoRedefine/>
    <w:qFormat/>
    <w:uiPriority w:val="0"/>
    <w:rPr>
      <w:rFonts w:ascii="Arial" w:hAnsi="Arial" w:eastAsia="黑体" w:cs="Arial"/>
      <w:sz w:val="20"/>
    </w:rPr>
  </w:style>
  <w:style w:type="paragraph" w:styleId="15">
    <w:name w:val="Document Map"/>
    <w:basedOn w:val="1"/>
    <w:link w:val="180"/>
    <w:autoRedefine/>
    <w:qFormat/>
    <w:uiPriority w:val="0"/>
    <w:pPr>
      <w:shd w:val="clear" w:color="auto" w:fill="000080"/>
    </w:pPr>
    <w:rPr>
      <w:rFonts w:asciiTheme="minorHAnsi" w:hAnsiTheme="minorHAnsi" w:eastAsiaTheme="minorEastAsia" w:cstheme="minorBidi"/>
      <w:szCs w:val="24"/>
    </w:rPr>
  </w:style>
  <w:style w:type="paragraph" w:styleId="16">
    <w:name w:val="annotation text"/>
    <w:basedOn w:val="1"/>
    <w:link w:val="179"/>
    <w:autoRedefine/>
    <w:qFormat/>
    <w:uiPriority w:val="99"/>
    <w:pPr>
      <w:jc w:val="left"/>
    </w:pPr>
    <w:rPr>
      <w:rFonts w:asciiTheme="minorHAnsi" w:hAnsiTheme="minorHAnsi" w:eastAsiaTheme="minorEastAsia" w:cstheme="minorBidi"/>
      <w:szCs w:val="24"/>
    </w:rPr>
  </w:style>
  <w:style w:type="paragraph" w:styleId="17">
    <w:name w:val="Body Text 3"/>
    <w:basedOn w:val="1"/>
    <w:link w:val="183"/>
    <w:autoRedefine/>
    <w:qFormat/>
    <w:uiPriority w:val="0"/>
    <w:pPr>
      <w:snapToGrid w:val="0"/>
      <w:spacing w:before="50" w:after="50"/>
    </w:pPr>
    <w:rPr>
      <w:rFonts w:hAnsi="宋体" w:eastAsia="仿宋_GB2312" w:asciiTheme="minorHAnsi" w:cstheme="minorBidi"/>
      <w:b/>
      <w:bCs/>
      <w:sz w:val="24"/>
      <w:szCs w:val="22"/>
    </w:rPr>
  </w:style>
  <w:style w:type="paragraph" w:styleId="18">
    <w:name w:val="Body Text"/>
    <w:basedOn w:val="1"/>
    <w:next w:val="19"/>
    <w:link w:val="186"/>
    <w:autoRedefine/>
    <w:qFormat/>
    <w:uiPriority w:val="99"/>
    <w:pPr>
      <w:spacing w:after="120"/>
    </w:pPr>
    <w:rPr>
      <w:rFonts w:eastAsia="??" w:asciiTheme="minorHAnsi" w:hAnsiTheme="minorHAnsi" w:cstheme="minorBidi"/>
      <w:sz w:val="28"/>
      <w:szCs w:val="28"/>
    </w:rPr>
  </w:style>
  <w:style w:type="paragraph" w:styleId="19">
    <w:name w:val="Body Text First Indent"/>
    <w:basedOn w:val="18"/>
    <w:next w:val="1"/>
    <w:link w:val="188"/>
    <w:autoRedefine/>
    <w:qFormat/>
    <w:uiPriority w:val="0"/>
    <w:pPr>
      <w:ind w:firstLine="420" w:firstLineChars="100"/>
    </w:pPr>
    <w:rPr>
      <w:sz w:val="21"/>
    </w:rPr>
  </w:style>
  <w:style w:type="paragraph" w:styleId="20">
    <w:name w:val="Body Text Indent"/>
    <w:basedOn w:val="1"/>
    <w:next w:val="21"/>
    <w:link w:val="185"/>
    <w:autoRedefine/>
    <w:qFormat/>
    <w:uiPriority w:val="0"/>
    <w:pPr>
      <w:spacing w:after="120"/>
      <w:ind w:left="420" w:leftChars="200"/>
    </w:pPr>
    <w:rPr>
      <w:rFonts w:asciiTheme="minorHAnsi" w:hAnsiTheme="minorHAnsi" w:eastAsiaTheme="minorEastAsia" w:cstheme="minorBidi"/>
      <w:szCs w:val="22"/>
    </w:rPr>
  </w:style>
  <w:style w:type="paragraph" w:styleId="21">
    <w:name w:val="envelope return"/>
    <w:basedOn w:val="1"/>
    <w:autoRedefine/>
    <w:qFormat/>
    <w:uiPriority w:val="0"/>
    <w:pPr>
      <w:snapToGrid w:val="0"/>
    </w:pPr>
    <w:rPr>
      <w:rFonts w:ascii="Arial" w:hAnsi="Arial"/>
    </w:rPr>
  </w:style>
  <w:style w:type="paragraph" w:styleId="22">
    <w:name w:val="List Number 3"/>
    <w:basedOn w:val="1"/>
    <w:autoRedefine/>
    <w:qFormat/>
    <w:uiPriority w:val="0"/>
    <w:pPr>
      <w:tabs>
        <w:tab w:val="left" w:pos="1200"/>
      </w:tabs>
      <w:ind w:left="1200" w:hanging="360"/>
    </w:pPr>
    <w:rPr>
      <w:szCs w:val="24"/>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spacing w:line="420" w:lineRule="atLeast"/>
      <w:ind w:left="-105" w:leftChars="-50" w:right="3" w:firstLine="419" w:firstLineChars="169"/>
    </w:pPr>
    <w:rPr>
      <w:rFonts w:ascii="宋体" w:hAnsi="宋体"/>
      <w:spacing w:val="4"/>
      <w:sz w:val="24"/>
    </w:rPr>
  </w:style>
  <w:style w:type="paragraph" w:styleId="25">
    <w:name w:val="toc 5"/>
    <w:basedOn w:val="1"/>
    <w:next w:val="1"/>
    <w:autoRedefine/>
    <w:qFormat/>
    <w:uiPriority w:val="39"/>
    <w:pPr>
      <w:spacing w:before="133"/>
      <w:ind w:left="1378"/>
      <w:jc w:val="left"/>
    </w:pPr>
    <w:rPr>
      <w:rFonts w:ascii="宋体" w:hAnsi="宋体"/>
      <w:kern w:val="0"/>
      <w:sz w:val="24"/>
      <w:szCs w:val="24"/>
      <w:lang w:eastAsia="en-US"/>
    </w:rPr>
  </w:style>
  <w:style w:type="paragraph" w:styleId="26">
    <w:name w:val="toc 3"/>
    <w:basedOn w:val="1"/>
    <w:next w:val="1"/>
    <w:autoRedefine/>
    <w:qFormat/>
    <w:uiPriority w:val="99"/>
    <w:pPr>
      <w:spacing w:before="135"/>
      <w:ind w:left="538"/>
      <w:jc w:val="left"/>
    </w:pPr>
    <w:rPr>
      <w:rFonts w:ascii="宋体" w:hAnsi="宋体"/>
      <w:kern w:val="0"/>
      <w:sz w:val="24"/>
      <w:szCs w:val="24"/>
      <w:lang w:eastAsia="en-US"/>
    </w:rPr>
  </w:style>
  <w:style w:type="paragraph" w:styleId="27">
    <w:name w:val="Plain Text"/>
    <w:basedOn w:val="1"/>
    <w:link w:val="182"/>
    <w:autoRedefine/>
    <w:qFormat/>
    <w:uiPriority w:val="0"/>
    <w:rPr>
      <w:rFonts w:ascii="宋体" w:hAnsi="Courier New" w:eastAsia="仿宋_GB2312" w:cstheme="minorBidi"/>
      <w:sz w:val="30"/>
      <w:szCs w:val="22"/>
    </w:rPr>
  </w:style>
  <w:style w:type="paragraph" w:styleId="28">
    <w:name w:val="toc 8"/>
    <w:basedOn w:val="1"/>
    <w:next w:val="1"/>
    <w:autoRedefine/>
    <w:qFormat/>
    <w:uiPriority w:val="39"/>
    <w:pPr>
      <w:ind w:left="1470"/>
      <w:jc w:val="left"/>
    </w:pPr>
    <w:rPr>
      <w:rFonts w:cs="Calibri"/>
      <w:sz w:val="18"/>
      <w:szCs w:val="18"/>
    </w:rPr>
  </w:style>
  <w:style w:type="paragraph" w:styleId="29">
    <w:name w:val="Date"/>
    <w:basedOn w:val="1"/>
    <w:next w:val="1"/>
    <w:link w:val="181"/>
    <w:autoRedefine/>
    <w:qFormat/>
    <w:uiPriority w:val="0"/>
    <w:pPr>
      <w:ind w:left="2500" w:leftChars="2500" w:firstLine="720" w:firstLineChars="200"/>
    </w:pPr>
    <w:rPr>
      <w:rFonts w:eastAsia="楷体_GB2312" w:asciiTheme="minorHAnsi" w:hAnsiTheme="minorHAnsi" w:cstheme="minorBidi"/>
      <w:sz w:val="32"/>
      <w:szCs w:val="22"/>
    </w:rPr>
  </w:style>
  <w:style w:type="paragraph" w:styleId="30">
    <w:name w:val="Body Text Indent 2"/>
    <w:basedOn w:val="1"/>
    <w:link w:val="178"/>
    <w:autoRedefine/>
    <w:qFormat/>
    <w:uiPriority w:val="0"/>
    <w:pPr>
      <w:spacing w:line="500" w:lineRule="exact"/>
      <w:ind w:left="105" w:firstLine="465" w:firstLineChars="166"/>
    </w:pPr>
    <w:rPr>
      <w:rFonts w:asciiTheme="minorHAnsi" w:hAnsiTheme="minorHAnsi" w:eastAsiaTheme="minorEastAsia" w:cstheme="minorBidi"/>
      <w:sz w:val="28"/>
      <w:szCs w:val="22"/>
    </w:rPr>
  </w:style>
  <w:style w:type="paragraph" w:styleId="31">
    <w:name w:val="endnote text"/>
    <w:basedOn w:val="1"/>
    <w:link w:val="177"/>
    <w:autoRedefine/>
    <w:qFormat/>
    <w:uiPriority w:val="0"/>
    <w:pPr>
      <w:snapToGrid w:val="0"/>
      <w:jc w:val="left"/>
    </w:pPr>
    <w:rPr>
      <w:rFonts w:asciiTheme="minorHAnsi" w:hAnsiTheme="minorHAnsi" w:eastAsiaTheme="minorEastAsia" w:cstheme="minorBidi"/>
      <w:szCs w:val="24"/>
    </w:rPr>
  </w:style>
  <w:style w:type="paragraph" w:styleId="32">
    <w:name w:val="Balloon Text"/>
    <w:basedOn w:val="1"/>
    <w:link w:val="184"/>
    <w:autoRedefine/>
    <w:qFormat/>
    <w:uiPriority w:val="0"/>
    <w:rPr>
      <w:rFonts w:asciiTheme="minorHAnsi" w:hAnsiTheme="minorHAnsi" w:eastAsiaTheme="minorEastAsia" w:cstheme="minorBidi"/>
      <w:sz w:val="18"/>
      <w:szCs w:val="18"/>
    </w:rPr>
  </w:style>
  <w:style w:type="paragraph" w:styleId="33">
    <w:name w:val="footer"/>
    <w:basedOn w:val="1"/>
    <w:link w:val="69"/>
    <w:autoRedefine/>
    <w:unhideWhenUsed/>
    <w:qFormat/>
    <w:uiPriority w:val="99"/>
    <w:pPr>
      <w:tabs>
        <w:tab w:val="center" w:pos="4153"/>
        <w:tab w:val="right" w:pos="8306"/>
      </w:tabs>
      <w:snapToGrid w:val="0"/>
      <w:jc w:val="left"/>
    </w:pPr>
    <w:rPr>
      <w:sz w:val="18"/>
      <w:szCs w:val="18"/>
    </w:rPr>
  </w:style>
  <w:style w:type="paragraph" w:styleId="34">
    <w:name w:val="header"/>
    <w:basedOn w:val="1"/>
    <w:link w:val="6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99"/>
    <w:pPr>
      <w:spacing w:before="134"/>
      <w:jc w:val="left"/>
    </w:pPr>
    <w:rPr>
      <w:rFonts w:ascii="宋体" w:hAnsi="宋体"/>
      <w:kern w:val="0"/>
      <w:sz w:val="24"/>
      <w:szCs w:val="24"/>
      <w:lang w:eastAsia="en-US"/>
    </w:rPr>
  </w:style>
  <w:style w:type="paragraph" w:styleId="36">
    <w:name w:val="toc 4"/>
    <w:basedOn w:val="1"/>
    <w:next w:val="1"/>
    <w:autoRedefine/>
    <w:qFormat/>
    <w:uiPriority w:val="39"/>
    <w:pPr>
      <w:spacing w:before="133"/>
      <w:ind w:left="958"/>
      <w:jc w:val="left"/>
    </w:pPr>
    <w:rPr>
      <w:rFonts w:ascii="宋体" w:hAnsi="宋体"/>
      <w:kern w:val="0"/>
      <w:sz w:val="24"/>
      <w:szCs w:val="24"/>
      <w:lang w:eastAsia="en-US"/>
    </w:rPr>
  </w:style>
  <w:style w:type="paragraph" w:styleId="37">
    <w:name w:val="Subtitle"/>
    <w:basedOn w:val="1"/>
    <w:next w:val="1"/>
    <w:link w:val="192"/>
    <w:autoRedefine/>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38">
    <w:name w:val="List"/>
    <w:basedOn w:val="1"/>
    <w:autoRedefine/>
    <w:qFormat/>
    <w:uiPriority w:val="0"/>
    <w:pPr>
      <w:ind w:left="200" w:hanging="200" w:hangingChars="200"/>
    </w:pPr>
  </w:style>
  <w:style w:type="paragraph" w:styleId="39">
    <w:name w:val="footnote text"/>
    <w:basedOn w:val="1"/>
    <w:link w:val="189"/>
    <w:autoRedefine/>
    <w:qFormat/>
    <w:uiPriority w:val="0"/>
    <w:pPr>
      <w:snapToGrid w:val="0"/>
      <w:jc w:val="left"/>
    </w:pPr>
    <w:rPr>
      <w:rFonts w:asciiTheme="minorHAnsi" w:hAnsiTheme="minorHAnsi" w:eastAsiaTheme="minorEastAsia" w:cstheme="minorBidi"/>
      <w:sz w:val="18"/>
      <w:szCs w:val="18"/>
    </w:rPr>
  </w:style>
  <w:style w:type="paragraph" w:styleId="40">
    <w:name w:val="toc 6"/>
    <w:basedOn w:val="1"/>
    <w:next w:val="1"/>
    <w:autoRedefine/>
    <w:qFormat/>
    <w:uiPriority w:val="39"/>
    <w:pPr>
      <w:ind w:left="1050"/>
      <w:jc w:val="left"/>
    </w:pPr>
    <w:rPr>
      <w:rFonts w:cs="Calibri"/>
      <w:sz w:val="18"/>
      <w:szCs w:val="18"/>
    </w:rPr>
  </w:style>
  <w:style w:type="paragraph" w:styleId="41">
    <w:name w:val="Body Text Indent 3"/>
    <w:basedOn w:val="1"/>
    <w:link w:val="193"/>
    <w:autoRedefine/>
    <w:qFormat/>
    <w:uiPriority w:val="0"/>
    <w:pPr>
      <w:spacing w:after="120"/>
      <w:ind w:left="420" w:leftChars="200"/>
    </w:pPr>
    <w:rPr>
      <w:rFonts w:asciiTheme="minorHAnsi" w:hAnsiTheme="minorHAnsi" w:eastAsiaTheme="minorEastAsia" w:cstheme="minorBidi"/>
      <w:sz w:val="16"/>
      <w:szCs w:val="16"/>
    </w:rPr>
  </w:style>
  <w:style w:type="paragraph" w:styleId="42">
    <w:name w:val="toc 2"/>
    <w:basedOn w:val="1"/>
    <w:next w:val="1"/>
    <w:autoRedefine/>
    <w:qFormat/>
    <w:uiPriority w:val="99"/>
    <w:pPr>
      <w:spacing w:before="133"/>
      <w:ind w:left="118"/>
      <w:jc w:val="left"/>
    </w:pPr>
    <w:rPr>
      <w:rFonts w:ascii="宋体" w:hAnsi="宋体"/>
      <w:kern w:val="0"/>
      <w:sz w:val="24"/>
      <w:szCs w:val="24"/>
      <w:lang w:eastAsia="en-US"/>
    </w:rPr>
  </w:style>
  <w:style w:type="paragraph" w:styleId="43">
    <w:name w:val="toc 9"/>
    <w:basedOn w:val="1"/>
    <w:next w:val="1"/>
    <w:autoRedefine/>
    <w:qFormat/>
    <w:uiPriority w:val="39"/>
    <w:pPr>
      <w:ind w:left="1680"/>
      <w:jc w:val="left"/>
    </w:pPr>
    <w:rPr>
      <w:rFonts w:cs="Calibri"/>
      <w:sz w:val="18"/>
      <w:szCs w:val="18"/>
    </w:rPr>
  </w:style>
  <w:style w:type="paragraph" w:styleId="44">
    <w:name w:val="Body Text 2"/>
    <w:basedOn w:val="1"/>
    <w:link w:val="187"/>
    <w:autoRedefine/>
    <w:qFormat/>
    <w:uiPriority w:val="99"/>
    <w:pPr>
      <w:spacing w:after="120" w:line="480" w:lineRule="auto"/>
    </w:pPr>
    <w:rPr>
      <w:rFonts w:asciiTheme="minorHAnsi" w:hAnsiTheme="minorHAnsi" w:eastAsiaTheme="minorEastAsia" w:cstheme="minorBidi"/>
      <w:szCs w:val="24"/>
    </w:rPr>
  </w:style>
  <w:style w:type="paragraph" w:styleId="45">
    <w:name w:val="Normal (Web)"/>
    <w:basedOn w:val="1"/>
    <w:link w:val="85"/>
    <w:autoRedefine/>
    <w:qFormat/>
    <w:uiPriority w:val="0"/>
    <w:pPr>
      <w:widowControl/>
      <w:spacing w:before="100" w:beforeAutospacing="1" w:after="100" w:afterAutospacing="1"/>
      <w:jc w:val="left"/>
    </w:pPr>
    <w:rPr>
      <w:rFonts w:ascii="宋体" w:hAnsi="宋体" w:cs="宋体" w:eastAsiaTheme="minorEastAsia"/>
      <w:sz w:val="24"/>
      <w:szCs w:val="24"/>
    </w:rPr>
  </w:style>
  <w:style w:type="paragraph" w:styleId="46">
    <w:name w:val="Title"/>
    <w:basedOn w:val="1"/>
    <w:link w:val="190"/>
    <w:autoRedefine/>
    <w:qFormat/>
    <w:uiPriority w:val="0"/>
    <w:pPr>
      <w:jc w:val="center"/>
    </w:pPr>
    <w:rPr>
      <w:rFonts w:eastAsiaTheme="minorEastAsia" w:cstheme="minorBidi"/>
      <w:sz w:val="30"/>
      <w:szCs w:val="30"/>
    </w:rPr>
  </w:style>
  <w:style w:type="paragraph" w:styleId="47">
    <w:name w:val="annotation subject"/>
    <w:basedOn w:val="16"/>
    <w:next w:val="16"/>
    <w:link w:val="191"/>
    <w:autoRedefine/>
    <w:qFormat/>
    <w:uiPriority w:val="99"/>
    <w:rPr>
      <w:b/>
      <w:bCs/>
    </w:rPr>
  </w:style>
  <w:style w:type="paragraph" w:styleId="48">
    <w:name w:val="Body Text First Indent 2"/>
    <w:basedOn w:val="20"/>
    <w:next w:val="49"/>
    <w:link w:val="336"/>
    <w:autoRedefine/>
    <w:semiHidden/>
    <w:unhideWhenUsed/>
    <w:qFormat/>
    <w:uiPriority w:val="99"/>
    <w:pPr>
      <w:ind w:firstLine="420" w:firstLineChars="200"/>
    </w:pPr>
    <w:rPr>
      <w:rFonts w:ascii="Calibri" w:hAnsi="Calibri" w:eastAsia="宋体" w:cs="Times New Roman"/>
      <w:szCs w:val="20"/>
    </w:rPr>
  </w:style>
  <w:style w:type="paragraph" w:customStyle="1" w:styleId="49">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autoRedefine/>
    <w:qFormat/>
    <w:uiPriority w:val="99"/>
    <w:rPr>
      <w:color w:val="000000"/>
      <w:sz w:val="18"/>
      <w:szCs w:val="18"/>
      <w:u w:val="none"/>
    </w:rPr>
  </w:style>
  <w:style w:type="character" w:styleId="56">
    <w:name w:val="Emphasis"/>
    <w:autoRedefine/>
    <w:qFormat/>
    <w:uiPriority w:val="0"/>
    <w:rPr>
      <w:i/>
      <w:iCs/>
    </w:rPr>
  </w:style>
  <w:style w:type="character" w:styleId="57">
    <w:name w:val="HTML Definition"/>
    <w:basedOn w:val="52"/>
    <w:autoRedefine/>
    <w:qFormat/>
    <w:uiPriority w:val="0"/>
    <w:rPr>
      <w:szCs w:val="24"/>
    </w:rPr>
  </w:style>
  <w:style w:type="character" w:styleId="58">
    <w:name w:val="HTML Typewriter"/>
    <w:basedOn w:val="52"/>
    <w:autoRedefine/>
    <w:qFormat/>
    <w:uiPriority w:val="0"/>
    <w:rPr>
      <w:rFonts w:ascii="monospace" w:hAnsi="monospace" w:eastAsia="monospace" w:cs="monospace"/>
      <w:sz w:val="20"/>
      <w:szCs w:val="24"/>
    </w:rPr>
  </w:style>
  <w:style w:type="character" w:styleId="59">
    <w:name w:val="HTML Acronym"/>
    <w:basedOn w:val="52"/>
    <w:autoRedefine/>
    <w:qFormat/>
    <w:uiPriority w:val="0"/>
    <w:rPr>
      <w:szCs w:val="24"/>
    </w:rPr>
  </w:style>
  <w:style w:type="character" w:styleId="60">
    <w:name w:val="HTML Variable"/>
    <w:basedOn w:val="52"/>
    <w:autoRedefine/>
    <w:qFormat/>
    <w:uiPriority w:val="0"/>
    <w:rPr>
      <w:szCs w:val="24"/>
    </w:rPr>
  </w:style>
  <w:style w:type="character" w:styleId="61">
    <w:name w:val="Hyperlink"/>
    <w:autoRedefine/>
    <w:qFormat/>
    <w:uiPriority w:val="99"/>
    <w:rPr>
      <w:color w:val="000000"/>
      <w:sz w:val="18"/>
      <w:szCs w:val="18"/>
      <w:u w:val="none"/>
    </w:rPr>
  </w:style>
  <w:style w:type="character" w:styleId="62">
    <w:name w:val="HTML Code"/>
    <w:basedOn w:val="52"/>
    <w:autoRedefine/>
    <w:qFormat/>
    <w:uiPriority w:val="0"/>
    <w:rPr>
      <w:rFonts w:hint="default" w:ascii="monospace" w:hAnsi="monospace" w:eastAsia="monospace" w:cs="monospace"/>
      <w:sz w:val="20"/>
      <w:szCs w:val="24"/>
    </w:rPr>
  </w:style>
  <w:style w:type="character" w:styleId="63">
    <w:name w:val="annotation reference"/>
    <w:autoRedefine/>
    <w:qFormat/>
    <w:uiPriority w:val="99"/>
    <w:rPr>
      <w:sz w:val="21"/>
      <w:szCs w:val="21"/>
    </w:rPr>
  </w:style>
  <w:style w:type="character" w:styleId="64">
    <w:name w:val="HTML Cite"/>
    <w:basedOn w:val="52"/>
    <w:autoRedefine/>
    <w:qFormat/>
    <w:uiPriority w:val="0"/>
    <w:rPr>
      <w:szCs w:val="24"/>
    </w:rPr>
  </w:style>
  <w:style w:type="character" w:styleId="65">
    <w:name w:val="HTML Keyboard"/>
    <w:basedOn w:val="52"/>
    <w:autoRedefine/>
    <w:qFormat/>
    <w:uiPriority w:val="0"/>
    <w:rPr>
      <w:rFonts w:hint="default" w:ascii="monospace" w:hAnsi="monospace" w:eastAsia="monospace" w:cs="monospace"/>
      <w:sz w:val="20"/>
      <w:szCs w:val="24"/>
    </w:rPr>
  </w:style>
  <w:style w:type="character" w:styleId="66">
    <w:name w:val="HTML Sample"/>
    <w:basedOn w:val="52"/>
    <w:autoRedefine/>
    <w:qFormat/>
    <w:uiPriority w:val="0"/>
    <w:rPr>
      <w:rFonts w:hint="default" w:ascii="monospace" w:hAnsi="monospace" w:eastAsia="monospace" w:cs="monospace"/>
      <w:szCs w:val="24"/>
    </w:rPr>
  </w:style>
  <w:style w:type="paragraph" w:customStyle="1" w:styleId="67">
    <w:name w:val="章正文"/>
    <w:autoRedefine/>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68">
    <w:name w:val="页眉 Char"/>
    <w:basedOn w:val="52"/>
    <w:link w:val="34"/>
    <w:autoRedefine/>
    <w:qFormat/>
    <w:uiPriority w:val="99"/>
    <w:rPr>
      <w:sz w:val="18"/>
      <w:szCs w:val="18"/>
    </w:rPr>
  </w:style>
  <w:style w:type="character" w:customStyle="1" w:styleId="69">
    <w:name w:val="页脚 Char"/>
    <w:basedOn w:val="52"/>
    <w:link w:val="33"/>
    <w:autoRedefine/>
    <w:qFormat/>
    <w:uiPriority w:val="99"/>
    <w:rPr>
      <w:sz w:val="18"/>
      <w:szCs w:val="18"/>
    </w:rPr>
  </w:style>
  <w:style w:type="character" w:customStyle="1" w:styleId="70">
    <w:name w:val="标题 1 Char"/>
    <w:basedOn w:val="52"/>
    <w:link w:val="3"/>
    <w:autoRedefine/>
    <w:qFormat/>
    <w:uiPriority w:val="9"/>
    <w:rPr>
      <w:rFonts w:ascii="Calibri" w:hAnsi="Calibri" w:eastAsia="宋体" w:cs="Times New Roman"/>
      <w:b/>
      <w:bCs/>
      <w:kern w:val="44"/>
      <w:sz w:val="44"/>
      <w:szCs w:val="44"/>
    </w:rPr>
  </w:style>
  <w:style w:type="character" w:customStyle="1" w:styleId="71">
    <w:name w:val="标题 2 Char"/>
    <w:basedOn w:val="52"/>
    <w:link w:val="2"/>
    <w:autoRedefine/>
    <w:qFormat/>
    <w:uiPriority w:val="9"/>
    <w:rPr>
      <w:rFonts w:ascii="Arial" w:hAnsi="Arial" w:eastAsia="??" w:cs="Times New Roman"/>
      <w:b/>
      <w:sz w:val="32"/>
      <w:szCs w:val="28"/>
    </w:rPr>
  </w:style>
  <w:style w:type="character" w:customStyle="1" w:styleId="72">
    <w:name w:val="标题 3 Char"/>
    <w:basedOn w:val="52"/>
    <w:link w:val="4"/>
    <w:autoRedefine/>
    <w:qFormat/>
    <w:uiPriority w:val="9"/>
    <w:rPr>
      <w:rFonts w:ascii="Calibri" w:hAnsi="Calibri" w:eastAsia="宋体" w:cs="Times New Roman"/>
      <w:b/>
      <w:bCs/>
      <w:sz w:val="32"/>
      <w:szCs w:val="32"/>
    </w:rPr>
  </w:style>
  <w:style w:type="character" w:customStyle="1" w:styleId="73">
    <w:name w:val="标题 4 Char"/>
    <w:basedOn w:val="52"/>
    <w:link w:val="5"/>
    <w:autoRedefine/>
    <w:qFormat/>
    <w:uiPriority w:val="0"/>
    <w:rPr>
      <w:rFonts w:ascii="Cambria" w:hAnsi="Cambria" w:eastAsia="宋体" w:cs="Times New Roman"/>
      <w:b/>
      <w:bCs/>
      <w:sz w:val="28"/>
      <w:szCs w:val="28"/>
    </w:rPr>
  </w:style>
  <w:style w:type="character" w:customStyle="1" w:styleId="74">
    <w:name w:val="标题 5 Char"/>
    <w:basedOn w:val="52"/>
    <w:link w:val="6"/>
    <w:autoRedefine/>
    <w:qFormat/>
    <w:uiPriority w:val="0"/>
    <w:rPr>
      <w:rFonts w:ascii="Calibri" w:hAnsi="Calibri" w:eastAsia="宋体" w:cs="Times New Roman"/>
      <w:b/>
      <w:bCs/>
      <w:sz w:val="28"/>
      <w:szCs w:val="28"/>
    </w:rPr>
  </w:style>
  <w:style w:type="character" w:customStyle="1" w:styleId="75">
    <w:name w:val="标题 6 Char"/>
    <w:basedOn w:val="52"/>
    <w:link w:val="7"/>
    <w:autoRedefine/>
    <w:qFormat/>
    <w:uiPriority w:val="0"/>
    <w:rPr>
      <w:rFonts w:ascii="Cambria" w:hAnsi="Cambria" w:eastAsia="宋体" w:cs="Times New Roman"/>
      <w:b/>
      <w:bCs/>
      <w:sz w:val="24"/>
      <w:szCs w:val="24"/>
    </w:rPr>
  </w:style>
  <w:style w:type="character" w:customStyle="1" w:styleId="76">
    <w:name w:val="标题 7 Char"/>
    <w:basedOn w:val="52"/>
    <w:link w:val="8"/>
    <w:autoRedefine/>
    <w:qFormat/>
    <w:uiPriority w:val="0"/>
    <w:rPr>
      <w:rFonts w:ascii="Calibri" w:hAnsi="Calibri" w:eastAsia="宋体" w:cs="Times New Roman"/>
      <w:b/>
      <w:szCs w:val="20"/>
    </w:rPr>
  </w:style>
  <w:style w:type="character" w:customStyle="1" w:styleId="77">
    <w:name w:val="标题 8 Char"/>
    <w:basedOn w:val="52"/>
    <w:link w:val="9"/>
    <w:autoRedefine/>
    <w:qFormat/>
    <w:uiPriority w:val="0"/>
    <w:rPr>
      <w:rFonts w:ascii="Arial" w:hAnsi="Arial" w:eastAsia="黑体" w:cs="Times New Roman"/>
      <w:szCs w:val="20"/>
    </w:rPr>
  </w:style>
  <w:style w:type="character" w:customStyle="1" w:styleId="78">
    <w:name w:val="标题 9 Char"/>
    <w:basedOn w:val="52"/>
    <w:link w:val="10"/>
    <w:autoRedefine/>
    <w:qFormat/>
    <w:uiPriority w:val="0"/>
    <w:rPr>
      <w:rFonts w:ascii="Arial" w:hAnsi="Arial" w:eastAsia="黑体" w:cs="Times New Roman"/>
      <w:szCs w:val="20"/>
    </w:rPr>
  </w:style>
  <w:style w:type="character" w:customStyle="1" w:styleId="79">
    <w:name w:val="副标题 Char"/>
    <w:autoRedefine/>
    <w:qFormat/>
    <w:uiPriority w:val="11"/>
    <w:rPr>
      <w:rFonts w:ascii="Cambria" w:hAnsi="Cambria"/>
      <w:b/>
      <w:bCs/>
      <w:kern w:val="28"/>
      <w:sz w:val="32"/>
      <w:szCs w:val="32"/>
    </w:rPr>
  </w:style>
  <w:style w:type="character" w:customStyle="1" w:styleId="80">
    <w:name w:val="标题 1 Char Char"/>
    <w:autoRedefine/>
    <w:qFormat/>
    <w:uiPriority w:val="0"/>
    <w:rPr>
      <w:rFonts w:eastAsia="宋体"/>
      <w:b/>
      <w:spacing w:val="-2"/>
      <w:sz w:val="24"/>
      <w:lang w:val="en-US" w:eastAsia="zh-CN"/>
    </w:rPr>
  </w:style>
  <w:style w:type="character" w:customStyle="1" w:styleId="81">
    <w:name w:val="表格非标题文字 Char"/>
    <w:link w:val="82"/>
    <w:autoRedefine/>
    <w:qFormat/>
    <w:locked/>
    <w:uiPriority w:val="0"/>
    <w:rPr>
      <w:rFonts w:ascii="Futura Bk" w:hAnsi="Futura Bk"/>
      <w:sz w:val="18"/>
      <w:szCs w:val="21"/>
    </w:rPr>
  </w:style>
  <w:style w:type="paragraph" w:customStyle="1" w:styleId="82">
    <w:name w:val="表格非标题文字"/>
    <w:link w:val="81"/>
    <w:autoRedefine/>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83">
    <w:name w:val="正文文本缩进 2 Char"/>
    <w:autoRedefine/>
    <w:qFormat/>
    <w:uiPriority w:val="0"/>
    <w:rPr>
      <w:sz w:val="28"/>
    </w:rPr>
  </w:style>
  <w:style w:type="character" w:customStyle="1" w:styleId="84">
    <w:name w:val="普通文字 Char Char1"/>
    <w:autoRedefine/>
    <w:qFormat/>
    <w:uiPriority w:val="0"/>
    <w:rPr>
      <w:rFonts w:ascii="宋体" w:hAnsi="Courier New" w:eastAsia="仿宋_GB2312"/>
      <w:kern w:val="2"/>
      <w:sz w:val="30"/>
      <w:lang w:val="en-US" w:eastAsia="zh-CN" w:bidi="ar-SA"/>
    </w:rPr>
  </w:style>
  <w:style w:type="character" w:customStyle="1" w:styleId="85">
    <w:name w:val="普通(网站) Char"/>
    <w:basedOn w:val="52"/>
    <w:link w:val="45"/>
    <w:autoRedefine/>
    <w:qFormat/>
    <w:locked/>
    <w:uiPriority w:val="0"/>
    <w:rPr>
      <w:rFonts w:ascii="宋体" w:hAnsi="宋体" w:cs="宋体"/>
      <w:sz w:val="24"/>
      <w:szCs w:val="24"/>
    </w:rPr>
  </w:style>
  <w:style w:type="character" w:customStyle="1" w:styleId="86">
    <w:name w:val="标题 Char"/>
    <w:autoRedefine/>
    <w:qFormat/>
    <w:uiPriority w:val="0"/>
    <w:rPr>
      <w:rFonts w:ascii="Calibri" w:hAnsi="Calibri"/>
      <w:sz w:val="30"/>
      <w:szCs w:val="30"/>
    </w:rPr>
  </w:style>
  <w:style w:type="character" w:customStyle="1" w:styleId="87">
    <w:name w:val="number1 Char Char"/>
    <w:link w:val="88"/>
    <w:autoRedefine/>
    <w:qFormat/>
    <w:uiPriority w:val="0"/>
    <w:rPr>
      <w:sz w:val="24"/>
      <w:szCs w:val="24"/>
    </w:rPr>
  </w:style>
  <w:style w:type="paragraph" w:customStyle="1" w:styleId="88">
    <w:name w:val="number1"/>
    <w:basedOn w:val="1"/>
    <w:link w:val="87"/>
    <w:autoRedefine/>
    <w:qFormat/>
    <w:uiPriority w:val="0"/>
    <w:pPr>
      <w:spacing w:afterLines="30" w:line="360" w:lineRule="auto"/>
    </w:pPr>
    <w:rPr>
      <w:rFonts w:asciiTheme="minorHAnsi" w:hAnsiTheme="minorHAnsi" w:eastAsiaTheme="minorEastAsia" w:cstheme="minorBidi"/>
      <w:sz w:val="24"/>
      <w:szCs w:val="24"/>
    </w:rPr>
  </w:style>
  <w:style w:type="character" w:customStyle="1" w:styleId="89">
    <w:name w:val="m_01"/>
    <w:autoRedefine/>
    <w:qFormat/>
    <w:uiPriority w:val="0"/>
  </w:style>
  <w:style w:type="character" w:customStyle="1" w:styleId="90">
    <w:name w:val="正文2 Char"/>
    <w:link w:val="91"/>
    <w:autoRedefine/>
    <w:qFormat/>
    <w:uiPriority w:val="0"/>
    <w:rPr>
      <w:rFonts w:eastAsia="华文仿宋"/>
      <w:sz w:val="28"/>
      <w:szCs w:val="24"/>
    </w:rPr>
  </w:style>
  <w:style w:type="paragraph" w:customStyle="1" w:styleId="91">
    <w:name w:val="正文2"/>
    <w:basedOn w:val="1"/>
    <w:link w:val="90"/>
    <w:autoRedefine/>
    <w:qFormat/>
    <w:uiPriority w:val="0"/>
    <w:pPr>
      <w:ind w:firstLine="200" w:firstLineChars="200"/>
    </w:pPr>
    <w:rPr>
      <w:rFonts w:eastAsia="华文仿宋" w:asciiTheme="minorHAnsi" w:hAnsiTheme="minorHAnsi" w:cstheme="minorBidi"/>
      <w:sz w:val="28"/>
      <w:szCs w:val="24"/>
    </w:rPr>
  </w:style>
  <w:style w:type="character" w:customStyle="1" w:styleId="92">
    <w:name w:val="标题 3 Char Char"/>
    <w:autoRedefine/>
    <w:qFormat/>
    <w:uiPriority w:val="0"/>
    <w:rPr>
      <w:rFonts w:eastAsia="黑体" w:cs="Times New Roman"/>
      <w:b/>
      <w:bCs/>
      <w:kern w:val="2"/>
      <w:sz w:val="32"/>
      <w:szCs w:val="32"/>
      <w:lang w:val="en-US" w:eastAsia="zh-CN" w:bidi="ar-SA"/>
    </w:rPr>
  </w:style>
  <w:style w:type="character" w:customStyle="1" w:styleId="93">
    <w:name w:val="正文文本 2 Char"/>
    <w:autoRedefine/>
    <w:qFormat/>
    <w:uiPriority w:val="99"/>
    <w:rPr>
      <w:szCs w:val="24"/>
    </w:rPr>
  </w:style>
  <w:style w:type="character" w:customStyle="1" w:styleId="94">
    <w:name w:val="SRIT_正文 Char"/>
    <w:link w:val="95"/>
    <w:autoRedefine/>
    <w:qFormat/>
    <w:uiPriority w:val="0"/>
    <w:rPr>
      <w:rFonts w:eastAsia="仿宋"/>
      <w:sz w:val="28"/>
      <w:szCs w:val="21"/>
      <w:lang w:val="zh-CN"/>
    </w:rPr>
  </w:style>
  <w:style w:type="paragraph" w:customStyle="1" w:styleId="95">
    <w:name w:val="SRIT_正文"/>
    <w:basedOn w:val="1"/>
    <w:link w:val="94"/>
    <w:autoRedefine/>
    <w:qFormat/>
    <w:uiPriority w:val="0"/>
    <w:pPr>
      <w:spacing w:line="520" w:lineRule="exact"/>
      <w:ind w:firstLine="200" w:firstLineChars="200"/>
    </w:pPr>
    <w:rPr>
      <w:rFonts w:eastAsia="仿宋" w:asciiTheme="minorHAnsi" w:hAnsiTheme="minorHAnsi" w:cstheme="minorBidi"/>
      <w:sz w:val="28"/>
      <w:szCs w:val="21"/>
      <w:lang w:val="zh-CN"/>
    </w:rPr>
  </w:style>
  <w:style w:type="character" w:customStyle="1" w:styleId="96">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97">
    <w:name w:val="Char Char Char"/>
    <w:autoRedefine/>
    <w:qFormat/>
    <w:uiPriority w:val="0"/>
    <w:rPr>
      <w:rFonts w:eastAsia="宋体" w:cs="Times New Roman"/>
      <w:kern w:val="2"/>
      <w:sz w:val="28"/>
      <w:lang w:val="en-US" w:eastAsia="zh-CN"/>
    </w:rPr>
  </w:style>
  <w:style w:type="character" w:customStyle="1" w:styleId="98">
    <w:name w:val="正文文本 Char"/>
    <w:autoRedefine/>
    <w:qFormat/>
    <w:uiPriority w:val="99"/>
    <w:rPr>
      <w:rFonts w:eastAsia="??"/>
      <w:sz w:val="28"/>
      <w:szCs w:val="28"/>
    </w:rPr>
  </w:style>
  <w:style w:type="character" w:customStyle="1" w:styleId="99">
    <w:name w:val="列出段落 Char"/>
    <w:link w:val="100"/>
    <w:autoRedefine/>
    <w:qFormat/>
    <w:locked/>
    <w:uiPriority w:val="34"/>
    <w:rPr>
      <w:rFonts w:eastAsia="??"/>
      <w:sz w:val="24"/>
      <w:szCs w:val="24"/>
    </w:rPr>
  </w:style>
  <w:style w:type="paragraph" w:styleId="100">
    <w:name w:val="List Paragraph"/>
    <w:basedOn w:val="1"/>
    <w:link w:val="99"/>
    <w:autoRedefine/>
    <w:qFormat/>
    <w:uiPriority w:val="34"/>
    <w:pPr>
      <w:autoSpaceDE w:val="0"/>
      <w:autoSpaceDN w:val="0"/>
      <w:adjustRightInd w:val="0"/>
      <w:ind w:firstLine="200" w:firstLineChars="200"/>
      <w:jc w:val="left"/>
    </w:pPr>
    <w:rPr>
      <w:rFonts w:eastAsia="??" w:asciiTheme="minorHAnsi" w:hAnsiTheme="minorHAnsi" w:cstheme="minorBidi"/>
      <w:sz w:val="24"/>
      <w:szCs w:val="24"/>
    </w:rPr>
  </w:style>
  <w:style w:type="character" w:customStyle="1" w:styleId="101">
    <w:name w:val="正文首行缩进 Char1"/>
    <w:autoRedefine/>
    <w:qFormat/>
    <w:uiPriority w:val="99"/>
    <w:rPr>
      <w:rFonts w:eastAsia="仿宋_GB2312"/>
      <w:kern w:val="2"/>
      <w:sz w:val="28"/>
      <w:szCs w:val="24"/>
    </w:rPr>
  </w:style>
  <w:style w:type="character" w:customStyle="1" w:styleId="102">
    <w:name w:val="m_51"/>
    <w:autoRedefine/>
    <w:qFormat/>
    <w:uiPriority w:val="0"/>
  </w:style>
  <w:style w:type="character" w:customStyle="1" w:styleId="103">
    <w:name w:val="Char Char1"/>
    <w:basedOn w:val="52"/>
    <w:autoRedefine/>
    <w:qFormat/>
    <w:locked/>
    <w:uiPriority w:val="0"/>
    <w:rPr>
      <w:rFonts w:ascii="宋体" w:hAnsi="Courier New"/>
      <w:kern w:val="2"/>
      <w:sz w:val="24"/>
      <w:szCs w:val="24"/>
      <w:lang w:bidi="ar-SA"/>
    </w:rPr>
  </w:style>
  <w:style w:type="character" w:customStyle="1" w:styleId="104">
    <w:name w:val="批注框文本 Char"/>
    <w:autoRedefine/>
    <w:qFormat/>
    <w:uiPriority w:val="0"/>
    <w:rPr>
      <w:sz w:val="18"/>
      <w:szCs w:val="18"/>
    </w:rPr>
  </w:style>
  <w:style w:type="character" w:customStyle="1" w:styleId="105">
    <w:name w:val="font31"/>
    <w:basedOn w:val="52"/>
    <w:autoRedefine/>
    <w:qFormat/>
    <w:uiPriority w:val="99"/>
    <w:rPr>
      <w:rFonts w:ascii="宋体" w:hAnsi="宋体" w:eastAsia="宋体" w:cs="宋体"/>
      <w:color w:val="333333"/>
      <w:sz w:val="20"/>
      <w:szCs w:val="20"/>
      <w:u w:val="none"/>
    </w:rPr>
  </w:style>
  <w:style w:type="character" w:customStyle="1" w:styleId="106">
    <w:name w:val="paragraph1 Char Char"/>
    <w:link w:val="107"/>
    <w:autoRedefine/>
    <w:qFormat/>
    <w:uiPriority w:val="0"/>
    <w:rPr>
      <w:rFonts w:ascii="Arial" w:hAnsi="Arial"/>
      <w:sz w:val="24"/>
      <w:szCs w:val="24"/>
    </w:rPr>
  </w:style>
  <w:style w:type="paragraph" w:customStyle="1" w:styleId="107">
    <w:name w:val="paragraph1"/>
    <w:basedOn w:val="1"/>
    <w:link w:val="106"/>
    <w:autoRedefine/>
    <w:qFormat/>
    <w:uiPriority w:val="0"/>
    <w:pPr>
      <w:spacing w:afterLines="30" w:line="360" w:lineRule="auto"/>
      <w:ind w:firstLine="480" w:firstLineChars="200"/>
    </w:pPr>
    <w:rPr>
      <w:rFonts w:ascii="Arial" w:hAnsi="Arial" w:eastAsiaTheme="minorEastAsia" w:cstheme="minorBidi"/>
      <w:sz w:val="24"/>
      <w:szCs w:val="24"/>
    </w:rPr>
  </w:style>
  <w:style w:type="character" w:customStyle="1" w:styleId="108">
    <w:name w:val="尾注文本 Char2"/>
    <w:basedOn w:val="52"/>
    <w:autoRedefine/>
    <w:qFormat/>
    <w:uiPriority w:val="0"/>
    <w:rPr>
      <w:kern w:val="2"/>
      <w:sz w:val="21"/>
    </w:rPr>
  </w:style>
  <w:style w:type="character" w:customStyle="1" w:styleId="109">
    <w:name w:val="NormalCharacter"/>
    <w:autoRedefine/>
    <w:qFormat/>
    <w:uiPriority w:val="0"/>
    <w:rPr>
      <w:lang w:val="en-US" w:eastAsia="zh-CN"/>
    </w:rPr>
  </w:style>
  <w:style w:type="character" w:customStyle="1" w:styleId="110">
    <w:name w:val="普通文字 Char Char3"/>
    <w:autoRedefine/>
    <w:qFormat/>
    <w:uiPriority w:val="0"/>
    <w:rPr>
      <w:rFonts w:ascii="宋体" w:hAnsi="Courier New" w:eastAsia="仿宋_GB2312"/>
      <w:b/>
      <w:color w:val="000000"/>
      <w:sz w:val="21"/>
    </w:rPr>
  </w:style>
  <w:style w:type="character" w:customStyle="1" w:styleId="111">
    <w:name w:val="文档结构图 Char"/>
    <w:autoRedefine/>
    <w:qFormat/>
    <w:uiPriority w:val="0"/>
    <w:rPr>
      <w:szCs w:val="24"/>
      <w:shd w:val="clear" w:color="auto" w:fill="000080"/>
    </w:rPr>
  </w:style>
  <w:style w:type="character" w:customStyle="1" w:styleId="112">
    <w:name w:val="20line1"/>
    <w:autoRedefine/>
    <w:qFormat/>
    <w:uiPriority w:val="0"/>
    <w:rPr>
      <w:rFonts w:cs="Times New Roman"/>
    </w:rPr>
  </w:style>
  <w:style w:type="character" w:customStyle="1" w:styleId="113">
    <w:name w:val="正文文本 3 Char2"/>
    <w:basedOn w:val="52"/>
    <w:autoRedefine/>
    <w:qFormat/>
    <w:uiPriority w:val="0"/>
    <w:rPr>
      <w:kern w:val="2"/>
      <w:sz w:val="16"/>
      <w:szCs w:val="16"/>
    </w:rPr>
  </w:style>
  <w:style w:type="character" w:customStyle="1" w:styleId="114">
    <w:name w:val="t21"/>
    <w:autoRedefine/>
    <w:qFormat/>
    <w:uiPriority w:val="0"/>
    <w:rPr>
      <w:color w:val="949391"/>
      <w:sz w:val="19"/>
      <w:szCs w:val="19"/>
    </w:rPr>
  </w:style>
  <w:style w:type="character" w:customStyle="1" w:styleId="115">
    <w:name w:val="apple-style-span"/>
    <w:autoRedefine/>
    <w:qFormat/>
    <w:uiPriority w:val="0"/>
    <w:rPr>
      <w:rFonts w:ascii="Tahoma" w:hAnsi="Tahoma"/>
      <w:sz w:val="24"/>
      <w:szCs w:val="20"/>
    </w:rPr>
  </w:style>
  <w:style w:type="character" w:customStyle="1" w:styleId="116">
    <w:name w:val="脚注文本 Char"/>
    <w:autoRedefine/>
    <w:qFormat/>
    <w:uiPriority w:val="0"/>
    <w:rPr>
      <w:sz w:val="18"/>
      <w:szCs w:val="18"/>
    </w:rPr>
  </w:style>
  <w:style w:type="character" w:customStyle="1" w:styleId="117">
    <w:name w:val="正文文本缩进 Char"/>
    <w:basedOn w:val="52"/>
    <w:autoRedefine/>
    <w:qFormat/>
    <w:uiPriority w:val="0"/>
  </w:style>
  <w:style w:type="character" w:customStyle="1" w:styleId="118">
    <w:name w:val="样式1 Char Char"/>
    <w:link w:val="119"/>
    <w:autoRedefine/>
    <w:qFormat/>
    <w:uiPriority w:val="0"/>
    <w:rPr>
      <w:rFonts w:ascii="宋体" w:hAnsi="宋体"/>
    </w:rPr>
  </w:style>
  <w:style w:type="paragraph" w:customStyle="1" w:styleId="119">
    <w:name w:val="样式1"/>
    <w:basedOn w:val="1"/>
    <w:link w:val="118"/>
    <w:autoRedefine/>
    <w:qFormat/>
    <w:uiPriority w:val="0"/>
    <w:pPr>
      <w:tabs>
        <w:tab w:val="left" w:pos="709"/>
      </w:tabs>
      <w:adjustRightInd w:val="0"/>
      <w:ind w:left="709" w:hanging="709"/>
      <w:textAlignment w:val="baseline"/>
    </w:pPr>
    <w:rPr>
      <w:rFonts w:ascii="宋体" w:hAnsi="宋体" w:eastAsiaTheme="minorEastAsia" w:cstheme="minorBidi"/>
      <w:szCs w:val="22"/>
    </w:rPr>
  </w:style>
  <w:style w:type="character" w:customStyle="1" w:styleId="120">
    <w:name w:val="批注文字 Char"/>
    <w:autoRedefine/>
    <w:qFormat/>
    <w:uiPriority w:val="99"/>
    <w:rPr>
      <w:szCs w:val="24"/>
    </w:rPr>
  </w:style>
  <w:style w:type="character" w:customStyle="1" w:styleId="121">
    <w:name w:val="m_491"/>
    <w:autoRedefine/>
    <w:qFormat/>
    <w:uiPriority w:val="0"/>
  </w:style>
  <w:style w:type="character" w:customStyle="1" w:styleId="122">
    <w:name w:val="脚注文本 Char1"/>
    <w:basedOn w:val="52"/>
    <w:autoRedefine/>
    <w:qFormat/>
    <w:uiPriority w:val="0"/>
    <w:rPr>
      <w:kern w:val="2"/>
      <w:sz w:val="18"/>
      <w:szCs w:val="18"/>
    </w:rPr>
  </w:style>
  <w:style w:type="character" w:customStyle="1" w:styleId="123">
    <w:name w:val="项目目录-内容 Char"/>
    <w:link w:val="124"/>
    <w:autoRedefine/>
    <w:qFormat/>
    <w:uiPriority w:val="99"/>
    <w:rPr>
      <w:rFonts w:ascii="仿宋" w:hAnsi="仿宋"/>
      <w:sz w:val="24"/>
      <w:szCs w:val="28"/>
      <w:lang w:val="zh-CN"/>
    </w:rPr>
  </w:style>
  <w:style w:type="paragraph" w:customStyle="1" w:styleId="124">
    <w:name w:val="项目目录-内容"/>
    <w:basedOn w:val="1"/>
    <w:link w:val="123"/>
    <w:autoRedefine/>
    <w:qFormat/>
    <w:uiPriority w:val="99"/>
    <w:pPr>
      <w:spacing w:line="360" w:lineRule="auto"/>
      <w:ind w:firstLine="200" w:firstLineChars="200"/>
    </w:pPr>
    <w:rPr>
      <w:rFonts w:ascii="仿宋" w:hAnsi="仿宋" w:eastAsiaTheme="minorEastAsia" w:cstheme="minorBidi"/>
      <w:sz w:val="24"/>
      <w:szCs w:val="28"/>
      <w:lang w:val="zh-CN"/>
    </w:rPr>
  </w:style>
  <w:style w:type="character" w:customStyle="1" w:styleId="125">
    <w:name w:val="font01"/>
    <w:basedOn w:val="52"/>
    <w:autoRedefine/>
    <w:qFormat/>
    <w:uiPriority w:val="0"/>
    <w:rPr>
      <w:rFonts w:hint="eastAsia" w:ascii="宋体" w:hAnsi="宋体" w:eastAsia="宋体" w:cs="宋体"/>
      <w:color w:val="000000"/>
      <w:sz w:val="18"/>
      <w:szCs w:val="18"/>
      <w:u w:val="none"/>
    </w:rPr>
  </w:style>
  <w:style w:type="character" w:customStyle="1" w:styleId="126">
    <w:name w:val="m_391"/>
    <w:autoRedefine/>
    <w:qFormat/>
    <w:uiPriority w:val="0"/>
  </w:style>
  <w:style w:type="character" w:customStyle="1" w:styleId="127">
    <w:name w:val="文档结构图 Char1"/>
    <w:basedOn w:val="52"/>
    <w:autoRedefine/>
    <w:qFormat/>
    <w:uiPriority w:val="0"/>
    <w:rPr>
      <w:rFonts w:ascii="宋体"/>
      <w:kern w:val="2"/>
      <w:sz w:val="18"/>
      <w:szCs w:val="18"/>
    </w:rPr>
  </w:style>
  <w:style w:type="character" w:customStyle="1" w:styleId="128">
    <w:name w:val="副标题 Char1"/>
    <w:basedOn w:val="52"/>
    <w:autoRedefine/>
    <w:qFormat/>
    <w:uiPriority w:val="0"/>
    <w:rPr>
      <w:rFonts w:ascii="Cambria" w:hAnsi="Cambria" w:cs="Times New Roman"/>
      <w:b/>
      <w:bCs/>
      <w:kern w:val="28"/>
      <w:sz w:val="32"/>
      <w:szCs w:val="32"/>
    </w:rPr>
  </w:style>
  <w:style w:type="character" w:customStyle="1" w:styleId="129">
    <w:name w:val="正文文本缩进 3 Char"/>
    <w:autoRedefine/>
    <w:qFormat/>
    <w:uiPriority w:val="0"/>
    <w:rPr>
      <w:sz w:val="16"/>
      <w:szCs w:val="16"/>
    </w:rPr>
  </w:style>
  <w:style w:type="character" w:customStyle="1" w:styleId="130">
    <w:name w:val="日期 Char"/>
    <w:basedOn w:val="52"/>
    <w:autoRedefine/>
    <w:qFormat/>
    <w:uiPriority w:val="0"/>
    <w:rPr>
      <w:rFonts w:eastAsia="楷体_GB2312"/>
      <w:sz w:val="32"/>
    </w:rPr>
  </w:style>
  <w:style w:type="character" w:customStyle="1" w:styleId="131">
    <w:name w:val="m_461"/>
    <w:autoRedefine/>
    <w:qFormat/>
    <w:uiPriority w:val="0"/>
  </w:style>
  <w:style w:type="character" w:customStyle="1" w:styleId="132">
    <w:name w:val="批注主题 Char"/>
    <w:autoRedefine/>
    <w:qFormat/>
    <w:uiPriority w:val="99"/>
    <w:rPr>
      <w:b/>
      <w:bCs/>
      <w:szCs w:val="24"/>
    </w:rPr>
  </w:style>
  <w:style w:type="character" w:customStyle="1" w:styleId="133">
    <w:name w:val="SRIT_三级标题 Char"/>
    <w:link w:val="134"/>
    <w:autoRedefine/>
    <w:qFormat/>
    <w:uiPriority w:val="0"/>
    <w:rPr>
      <w:rFonts w:ascii="黑体" w:hAnsi="宋体" w:eastAsia="仿宋"/>
      <w:b/>
      <w:sz w:val="30"/>
      <w:szCs w:val="30"/>
      <w:lang w:val="zh-CN"/>
    </w:rPr>
  </w:style>
  <w:style w:type="paragraph" w:customStyle="1" w:styleId="134">
    <w:name w:val="SRIT_三级标题"/>
    <w:basedOn w:val="1"/>
    <w:next w:val="4"/>
    <w:link w:val="133"/>
    <w:autoRedefine/>
    <w:qFormat/>
    <w:uiPriority w:val="0"/>
    <w:pPr>
      <w:spacing w:beforeLines="50" w:line="360" w:lineRule="auto"/>
      <w:jc w:val="left"/>
      <w:outlineLvl w:val="2"/>
    </w:pPr>
    <w:rPr>
      <w:rFonts w:ascii="黑体" w:hAnsi="宋体" w:eastAsia="仿宋" w:cstheme="minorBidi"/>
      <w:b/>
      <w:sz w:val="30"/>
      <w:szCs w:val="30"/>
      <w:lang w:val="zh-CN"/>
    </w:rPr>
  </w:style>
  <w:style w:type="character" w:customStyle="1" w:styleId="135">
    <w:name w:val="font14zd"/>
    <w:basedOn w:val="52"/>
    <w:autoRedefine/>
    <w:qFormat/>
    <w:uiPriority w:val="0"/>
    <w:rPr>
      <w:szCs w:val="24"/>
    </w:rPr>
  </w:style>
  <w:style w:type="character" w:customStyle="1" w:styleId="136">
    <w:name w:val="正文文本_"/>
    <w:basedOn w:val="52"/>
    <w:autoRedefine/>
    <w:qFormat/>
    <w:uiPriority w:val="0"/>
    <w:rPr>
      <w:rFonts w:ascii="宋体" w:eastAsia="宋体"/>
      <w:sz w:val="21"/>
      <w:szCs w:val="21"/>
      <w:lang w:bidi="ar-SA"/>
    </w:rPr>
  </w:style>
  <w:style w:type="character" w:customStyle="1" w:styleId="137">
    <w:name w:val="段 Char"/>
    <w:link w:val="138"/>
    <w:autoRedefine/>
    <w:qFormat/>
    <w:uiPriority w:val="0"/>
    <w:rPr>
      <w:rFonts w:ascii="宋体"/>
    </w:rPr>
  </w:style>
  <w:style w:type="paragraph" w:customStyle="1" w:styleId="138">
    <w:name w:val="段"/>
    <w:link w:val="137"/>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39">
    <w:name w:val="副标题 Char2"/>
    <w:basedOn w:val="52"/>
    <w:autoRedefine/>
    <w:qFormat/>
    <w:uiPriority w:val="0"/>
    <w:rPr>
      <w:rFonts w:ascii="Cambria" w:hAnsi="Cambria" w:cs="Times New Roman"/>
      <w:b/>
      <w:bCs/>
      <w:kern w:val="28"/>
      <w:sz w:val="32"/>
      <w:szCs w:val="32"/>
    </w:rPr>
  </w:style>
  <w:style w:type="character" w:customStyle="1" w:styleId="140">
    <w:name w:val="正文文本 2 Char1"/>
    <w:basedOn w:val="52"/>
    <w:autoRedefine/>
    <w:qFormat/>
    <w:uiPriority w:val="0"/>
    <w:rPr>
      <w:kern w:val="2"/>
      <w:sz w:val="21"/>
    </w:rPr>
  </w:style>
  <w:style w:type="character" w:customStyle="1" w:styleId="141">
    <w:name w:val="font41"/>
    <w:basedOn w:val="52"/>
    <w:autoRedefine/>
    <w:qFormat/>
    <w:uiPriority w:val="0"/>
    <w:rPr>
      <w:rFonts w:hint="default" w:ascii="Arial" w:hAnsi="Arial" w:cs="Arial"/>
      <w:color w:val="000000"/>
      <w:sz w:val="24"/>
      <w:szCs w:val="24"/>
      <w:u w:val="none"/>
    </w:rPr>
  </w:style>
  <w:style w:type="character" w:customStyle="1" w:styleId="142">
    <w:name w:val="证 Char"/>
    <w:link w:val="143"/>
    <w:autoRedefine/>
    <w:qFormat/>
    <w:uiPriority w:val="0"/>
    <w:rPr>
      <w:rFonts w:ascii="宋体" w:hAnsi="宋体"/>
      <w:sz w:val="24"/>
      <w:szCs w:val="24"/>
    </w:rPr>
  </w:style>
  <w:style w:type="paragraph" w:customStyle="1" w:styleId="143">
    <w:name w:val="证"/>
    <w:basedOn w:val="1"/>
    <w:link w:val="142"/>
    <w:qFormat/>
    <w:uiPriority w:val="0"/>
    <w:pPr>
      <w:spacing w:line="360" w:lineRule="auto"/>
      <w:ind w:firstLine="480" w:firstLineChars="200"/>
    </w:pPr>
    <w:rPr>
      <w:rFonts w:ascii="宋体" w:hAnsi="宋体" w:eastAsiaTheme="minorEastAsia" w:cstheme="minorBidi"/>
      <w:sz w:val="24"/>
      <w:szCs w:val="24"/>
    </w:rPr>
  </w:style>
  <w:style w:type="character" w:customStyle="1" w:styleId="144">
    <w:name w:val="large1"/>
    <w:autoRedefine/>
    <w:qFormat/>
    <w:uiPriority w:val="0"/>
    <w:rPr>
      <w:rFonts w:ascii="宋体" w:hAnsi="宋体" w:eastAsia="宋体" w:cs="Times New Roman"/>
      <w:sz w:val="22"/>
      <w:szCs w:val="22"/>
    </w:rPr>
  </w:style>
  <w:style w:type="character" w:customStyle="1" w:styleId="145">
    <w:name w:val="default1"/>
    <w:qFormat/>
    <w:uiPriority w:val="0"/>
    <w:rPr>
      <w:rFonts w:ascii="Arial" w:hAnsi="Arial" w:cs="Times New Roman"/>
      <w:sz w:val="20"/>
    </w:rPr>
  </w:style>
  <w:style w:type="character" w:customStyle="1" w:styleId="146">
    <w:name w:val="m_171"/>
    <w:autoRedefine/>
    <w:qFormat/>
    <w:uiPriority w:val="0"/>
  </w:style>
  <w:style w:type="character" w:customStyle="1" w:styleId="147">
    <w:name w:val="正文文本缩进 字符"/>
    <w:autoRedefine/>
    <w:qFormat/>
    <w:uiPriority w:val="0"/>
    <w:rPr>
      <w:kern w:val="2"/>
      <w:sz w:val="21"/>
    </w:rPr>
  </w:style>
  <w:style w:type="character" w:customStyle="1" w:styleId="148">
    <w:name w:val="文档结构图 Char2"/>
    <w:basedOn w:val="52"/>
    <w:autoRedefine/>
    <w:qFormat/>
    <w:uiPriority w:val="0"/>
    <w:rPr>
      <w:rFonts w:ascii="宋体"/>
      <w:kern w:val="2"/>
      <w:sz w:val="18"/>
      <w:szCs w:val="18"/>
    </w:rPr>
  </w:style>
  <w:style w:type="character" w:customStyle="1" w:styleId="149">
    <w:name w:val="font21"/>
    <w:basedOn w:val="52"/>
    <w:autoRedefine/>
    <w:qFormat/>
    <w:uiPriority w:val="99"/>
    <w:rPr>
      <w:rFonts w:ascii="Times New Roman" w:hAnsi="Times New Roman" w:cs="Times New Roman"/>
      <w:color w:val="333333"/>
      <w:sz w:val="20"/>
      <w:szCs w:val="20"/>
      <w:u w:val="none"/>
    </w:rPr>
  </w:style>
  <w:style w:type="character" w:customStyle="1" w:styleId="150">
    <w:name w:val="apple-converted-space"/>
    <w:basedOn w:val="52"/>
    <w:autoRedefine/>
    <w:qFormat/>
    <w:uiPriority w:val="0"/>
    <w:rPr>
      <w:szCs w:val="24"/>
    </w:rPr>
  </w:style>
  <w:style w:type="character" w:customStyle="1" w:styleId="151">
    <w:name w:val="zbdj1"/>
    <w:autoRedefine/>
    <w:qFormat/>
    <w:uiPriority w:val="0"/>
    <w:rPr>
      <w:color w:val="000000"/>
      <w:sz w:val="28"/>
      <w:szCs w:val="28"/>
      <w:u w:val="none"/>
    </w:rPr>
  </w:style>
  <w:style w:type="character" w:customStyle="1" w:styleId="152">
    <w:name w:val="正文文本 3 Char"/>
    <w:autoRedefine/>
    <w:qFormat/>
    <w:uiPriority w:val="0"/>
    <w:rPr>
      <w:rFonts w:hAnsi="宋体" w:eastAsia="仿宋_GB2312"/>
      <w:b/>
      <w:bCs/>
      <w:sz w:val="24"/>
    </w:rPr>
  </w:style>
  <w:style w:type="character" w:customStyle="1" w:styleId="153">
    <w:name w:val="尾注文本 Char"/>
    <w:autoRedefine/>
    <w:qFormat/>
    <w:uiPriority w:val="0"/>
    <w:rPr>
      <w:szCs w:val="24"/>
    </w:rPr>
  </w:style>
  <w:style w:type="character" w:customStyle="1" w:styleId="154">
    <w:name w:val="脚注文本 Char2"/>
    <w:basedOn w:val="52"/>
    <w:autoRedefine/>
    <w:qFormat/>
    <w:uiPriority w:val="0"/>
    <w:rPr>
      <w:kern w:val="2"/>
      <w:sz w:val="18"/>
      <w:szCs w:val="18"/>
    </w:rPr>
  </w:style>
  <w:style w:type="character" w:customStyle="1" w:styleId="155">
    <w:name w:val="Char Char11"/>
    <w:autoRedefine/>
    <w:qFormat/>
    <w:uiPriority w:val="0"/>
    <w:rPr>
      <w:rFonts w:ascii="宋体" w:hAnsi="Courier New" w:eastAsia="仿宋_GB2312" w:cs="Times New Roman"/>
      <w:kern w:val="2"/>
      <w:sz w:val="30"/>
      <w:lang w:val="en-US" w:eastAsia="zh-CN"/>
    </w:rPr>
  </w:style>
  <w:style w:type="character" w:customStyle="1" w:styleId="156">
    <w:name w:val="No Spacing Char"/>
    <w:basedOn w:val="52"/>
    <w:link w:val="157"/>
    <w:autoRedefine/>
    <w:qFormat/>
    <w:locked/>
    <w:uiPriority w:val="0"/>
    <w:rPr>
      <w:rFonts w:cs="Calibri"/>
      <w:sz w:val="22"/>
    </w:rPr>
  </w:style>
  <w:style w:type="paragraph" w:customStyle="1" w:styleId="157">
    <w:name w:val="No Spacing1"/>
    <w:link w:val="156"/>
    <w:autoRedefine/>
    <w:qFormat/>
    <w:uiPriority w:val="0"/>
    <w:rPr>
      <w:rFonts w:cs="Calibri" w:asciiTheme="minorHAnsi" w:hAnsiTheme="minorHAnsi" w:eastAsiaTheme="minorEastAsia"/>
      <w:kern w:val="2"/>
      <w:sz w:val="22"/>
      <w:szCs w:val="22"/>
      <w:lang w:val="en-US" w:eastAsia="zh-CN" w:bidi="ar-SA"/>
    </w:rPr>
  </w:style>
  <w:style w:type="character" w:customStyle="1" w:styleId="158">
    <w:name w:val="Char Char7"/>
    <w:autoRedefine/>
    <w:qFormat/>
    <w:uiPriority w:val="0"/>
    <w:rPr>
      <w:rFonts w:ascii="??" w:hAnsi="??" w:eastAsia="??" w:cs="宋体"/>
      <w:kern w:val="2"/>
      <w:sz w:val="24"/>
      <w:szCs w:val="28"/>
    </w:rPr>
  </w:style>
  <w:style w:type="character" w:customStyle="1" w:styleId="159">
    <w:name w:val="ant-form-item-children1"/>
    <w:basedOn w:val="52"/>
    <w:autoRedefine/>
    <w:qFormat/>
    <w:uiPriority w:val="0"/>
    <w:rPr>
      <w:szCs w:val="24"/>
    </w:rPr>
  </w:style>
  <w:style w:type="character" w:customStyle="1" w:styleId="160">
    <w:name w:val="纯文本 Char"/>
    <w:autoRedefine/>
    <w:qFormat/>
    <w:uiPriority w:val="0"/>
    <w:rPr>
      <w:rFonts w:ascii="宋体" w:hAnsi="Courier New" w:eastAsia="仿宋_GB2312"/>
      <w:sz w:val="30"/>
    </w:rPr>
  </w:style>
  <w:style w:type="character" w:customStyle="1" w:styleId="161">
    <w:name w:val="font11"/>
    <w:basedOn w:val="52"/>
    <w:autoRedefine/>
    <w:qFormat/>
    <w:uiPriority w:val="0"/>
    <w:rPr>
      <w:rFonts w:hint="eastAsia" w:ascii="宋体" w:hAnsi="宋体" w:eastAsia="宋体" w:cs="宋体"/>
      <w:color w:val="000000"/>
      <w:sz w:val="18"/>
      <w:szCs w:val="18"/>
      <w:u w:val="none"/>
    </w:rPr>
  </w:style>
  <w:style w:type="character" w:customStyle="1" w:styleId="162">
    <w:name w:val="f9b1"/>
    <w:autoRedefine/>
    <w:qFormat/>
    <w:uiPriority w:val="0"/>
    <w:rPr>
      <w:rFonts w:hint="default" w:ascii="ˎ̥" w:hAnsi="ˎ̥"/>
      <w:color w:val="000000"/>
      <w:sz w:val="18"/>
      <w:szCs w:val="18"/>
      <w:u w:val="none"/>
    </w:rPr>
  </w:style>
  <w:style w:type="character" w:customStyle="1" w:styleId="163">
    <w:name w:val="无间隔 Char"/>
    <w:link w:val="164"/>
    <w:autoRedefine/>
    <w:qFormat/>
    <w:uiPriority w:val="0"/>
    <w:rPr>
      <w:rFonts w:ascii="Calibri" w:hAnsi="Calibri"/>
    </w:rPr>
  </w:style>
  <w:style w:type="paragraph" w:styleId="164">
    <w:name w:val="No Spacing"/>
    <w:basedOn w:val="1"/>
    <w:link w:val="163"/>
    <w:autoRedefine/>
    <w:qFormat/>
    <w:uiPriority w:val="0"/>
    <w:pPr>
      <w:widowControl/>
      <w:jc w:val="left"/>
    </w:pPr>
    <w:rPr>
      <w:rFonts w:eastAsiaTheme="minorEastAsia" w:cstheme="minorBidi"/>
      <w:szCs w:val="22"/>
    </w:rPr>
  </w:style>
  <w:style w:type="character" w:customStyle="1" w:styleId="165">
    <w:name w:val="正文缩进 Char1"/>
    <w:link w:val="13"/>
    <w:autoRedefine/>
    <w:qFormat/>
    <w:uiPriority w:val="0"/>
  </w:style>
  <w:style w:type="character" w:customStyle="1" w:styleId="166">
    <w:name w:val="纯文本 字符"/>
    <w:autoRedefine/>
    <w:unhideWhenUsed/>
    <w:qFormat/>
    <w:uiPriority w:val="0"/>
    <w:rPr>
      <w:rFonts w:hint="eastAsia" w:ascii="宋体" w:hAnsi="Courier New" w:eastAsia="仿宋_GB2312"/>
      <w:kern w:val="2"/>
      <w:sz w:val="30"/>
      <w:lang w:val="en-US" w:eastAsia="zh-CN"/>
    </w:rPr>
  </w:style>
  <w:style w:type="character" w:customStyle="1" w:styleId="167">
    <w:name w:val="样式 宋体"/>
    <w:autoRedefine/>
    <w:qFormat/>
    <w:uiPriority w:val="0"/>
    <w:rPr>
      <w:rFonts w:ascii="宋体" w:hAnsi="宋体" w:eastAsia="宋体" w:cs="Times New Roman"/>
      <w:sz w:val="24"/>
      <w:szCs w:val="24"/>
    </w:rPr>
  </w:style>
  <w:style w:type="character" w:customStyle="1" w:styleId="168">
    <w:name w:val="表内 Char"/>
    <w:link w:val="169"/>
    <w:autoRedefine/>
    <w:qFormat/>
    <w:uiPriority w:val="0"/>
    <w:rPr>
      <w:rFonts w:ascii="宋体" w:hAnsi="宋体"/>
      <w:sz w:val="18"/>
      <w:szCs w:val="18"/>
    </w:rPr>
  </w:style>
  <w:style w:type="paragraph" w:customStyle="1" w:styleId="169">
    <w:name w:val="表内"/>
    <w:basedOn w:val="1"/>
    <w:link w:val="168"/>
    <w:autoRedefine/>
    <w:qFormat/>
    <w:uiPriority w:val="0"/>
    <w:rPr>
      <w:rFonts w:ascii="宋体" w:hAnsi="宋体" w:eastAsiaTheme="minorEastAsia" w:cstheme="minorBidi"/>
      <w:sz w:val="18"/>
      <w:szCs w:val="18"/>
    </w:rPr>
  </w:style>
  <w:style w:type="character" w:customStyle="1" w:styleId="170">
    <w:name w:val="正文文本 3 Char1"/>
    <w:basedOn w:val="52"/>
    <w:autoRedefine/>
    <w:qFormat/>
    <w:uiPriority w:val="0"/>
    <w:rPr>
      <w:kern w:val="2"/>
      <w:sz w:val="16"/>
      <w:szCs w:val="16"/>
    </w:rPr>
  </w:style>
  <w:style w:type="character" w:customStyle="1" w:styleId="171">
    <w:name w:val="正文缩进 Char"/>
    <w:link w:val="172"/>
    <w:autoRedefine/>
    <w:qFormat/>
    <w:uiPriority w:val="0"/>
    <w:rPr>
      <w:rFonts w:ascii="Calibri" w:hAnsi="Calibri"/>
    </w:rPr>
  </w:style>
  <w:style w:type="paragraph" w:customStyle="1" w:styleId="172">
    <w:name w:val="正文缩进1"/>
    <w:basedOn w:val="1"/>
    <w:link w:val="171"/>
    <w:autoRedefine/>
    <w:qFormat/>
    <w:uiPriority w:val="0"/>
    <w:pPr>
      <w:ind w:firstLine="420" w:firstLineChars="200"/>
    </w:pPr>
    <w:rPr>
      <w:rFonts w:eastAsiaTheme="minorEastAsia" w:cstheme="minorBidi"/>
      <w:szCs w:val="22"/>
    </w:rPr>
  </w:style>
  <w:style w:type="character" w:customStyle="1" w:styleId="173">
    <w:name w:val="Char Char3"/>
    <w:basedOn w:val="52"/>
    <w:autoRedefine/>
    <w:qFormat/>
    <w:uiPriority w:val="0"/>
    <w:rPr>
      <w:rFonts w:ascii="宋体" w:hAnsi="Courier New" w:eastAsia="宋体"/>
      <w:kern w:val="2"/>
      <w:sz w:val="24"/>
      <w:szCs w:val="24"/>
      <w:lang w:val="en-US" w:eastAsia="zh-CN" w:bidi="ar-SA"/>
    </w:rPr>
  </w:style>
  <w:style w:type="character" w:customStyle="1" w:styleId="174">
    <w:name w:val="正文首行缩进 Char"/>
    <w:basedOn w:val="98"/>
    <w:autoRedefine/>
    <w:qFormat/>
    <w:uiPriority w:val="0"/>
    <w:rPr>
      <w:rFonts w:eastAsia="??"/>
      <w:sz w:val="28"/>
      <w:szCs w:val="28"/>
    </w:rPr>
  </w:style>
  <w:style w:type="character" w:customStyle="1" w:styleId="175">
    <w:name w:val="尾注文本 Char1"/>
    <w:basedOn w:val="52"/>
    <w:autoRedefine/>
    <w:qFormat/>
    <w:uiPriority w:val="0"/>
    <w:rPr>
      <w:kern w:val="2"/>
      <w:sz w:val="21"/>
      <w:szCs w:val="24"/>
    </w:rPr>
  </w:style>
  <w:style w:type="character" w:customStyle="1" w:styleId="176">
    <w:name w:val="bulletintext1"/>
    <w:basedOn w:val="52"/>
    <w:autoRedefine/>
    <w:qFormat/>
    <w:uiPriority w:val="0"/>
    <w:rPr>
      <w:color w:val="000000"/>
      <w:sz w:val="18"/>
      <w:szCs w:val="18"/>
    </w:rPr>
  </w:style>
  <w:style w:type="character" w:customStyle="1" w:styleId="177">
    <w:name w:val="尾注文本 Char3"/>
    <w:basedOn w:val="52"/>
    <w:link w:val="31"/>
    <w:autoRedefine/>
    <w:semiHidden/>
    <w:qFormat/>
    <w:uiPriority w:val="99"/>
    <w:rPr>
      <w:rFonts w:ascii="Calibri" w:hAnsi="Calibri" w:eastAsia="宋体" w:cs="Times New Roman"/>
      <w:szCs w:val="20"/>
    </w:rPr>
  </w:style>
  <w:style w:type="character" w:customStyle="1" w:styleId="178">
    <w:name w:val="正文文本缩进 2 Char1"/>
    <w:basedOn w:val="52"/>
    <w:link w:val="30"/>
    <w:autoRedefine/>
    <w:semiHidden/>
    <w:qFormat/>
    <w:uiPriority w:val="99"/>
    <w:rPr>
      <w:rFonts w:ascii="Calibri" w:hAnsi="Calibri" w:eastAsia="宋体" w:cs="Times New Roman"/>
      <w:szCs w:val="20"/>
    </w:rPr>
  </w:style>
  <w:style w:type="character" w:customStyle="1" w:styleId="179">
    <w:name w:val="批注文字 Char1"/>
    <w:basedOn w:val="52"/>
    <w:link w:val="16"/>
    <w:autoRedefine/>
    <w:semiHidden/>
    <w:qFormat/>
    <w:uiPriority w:val="99"/>
    <w:rPr>
      <w:rFonts w:ascii="Calibri" w:hAnsi="Calibri" w:eastAsia="宋体" w:cs="Times New Roman"/>
      <w:szCs w:val="20"/>
    </w:rPr>
  </w:style>
  <w:style w:type="character" w:customStyle="1" w:styleId="180">
    <w:name w:val="文档结构图 Char3"/>
    <w:basedOn w:val="52"/>
    <w:link w:val="15"/>
    <w:autoRedefine/>
    <w:semiHidden/>
    <w:qFormat/>
    <w:uiPriority w:val="99"/>
    <w:rPr>
      <w:rFonts w:ascii="宋体" w:hAnsi="Calibri" w:eastAsia="宋体" w:cs="Times New Roman"/>
      <w:sz w:val="18"/>
      <w:szCs w:val="18"/>
    </w:rPr>
  </w:style>
  <w:style w:type="character" w:customStyle="1" w:styleId="181">
    <w:name w:val="日期 Char1"/>
    <w:basedOn w:val="52"/>
    <w:link w:val="29"/>
    <w:autoRedefine/>
    <w:semiHidden/>
    <w:qFormat/>
    <w:uiPriority w:val="99"/>
    <w:rPr>
      <w:rFonts w:ascii="Calibri" w:hAnsi="Calibri" w:eastAsia="宋体" w:cs="Times New Roman"/>
      <w:szCs w:val="20"/>
    </w:rPr>
  </w:style>
  <w:style w:type="character" w:customStyle="1" w:styleId="182">
    <w:name w:val="纯文本 Char1"/>
    <w:basedOn w:val="52"/>
    <w:link w:val="27"/>
    <w:autoRedefine/>
    <w:qFormat/>
    <w:uiPriority w:val="99"/>
    <w:rPr>
      <w:rFonts w:ascii="宋体" w:hAnsi="Courier New" w:eastAsia="宋体" w:cs="Courier New"/>
      <w:szCs w:val="21"/>
    </w:rPr>
  </w:style>
  <w:style w:type="character" w:customStyle="1" w:styleId="183">
    <w:name w:val="正文文本 3 Char3"/>
    <w:basedOn w:val="52"/>
    <w:link w:val="17"/>
    <w:autoRedefine/>
    <w:semiHidden/>
    <w:qFormat/>
    <w:uiPriority w:val="99"/>
    <w:rPr>
      <w:rFonts w:ascii="Calibri" w:hAnsi="Calibri" w:eastAsia="宋体" w:cs="Times New Roman"/>
      <w:sz w:val="16"/>
      <w:szCs w:val="16"/>
    </w:rPr>
  </w:style>
  <w:style w:type="character" w:customStyle="1" w:styleId="184">
    <w:name w:val="批注框文本 Char1"/>
    <w:basedOn w:val="52"/>
    <w:link w:val="32"/>
    <w:autoRedefine/>
    <w:semiHidden/>
    <w:qFormat/>
    <w:uiPriority w:val="99"/>
    <w:rPr>
      <w:rFonts w:ascii="Calibri" w:hAnsi="Calibri" w:eastAsia="宋体" w:cs="Times New Roman"/>
      <w:sz w:val="18"/>
      <w:szCs w:val="18"/>
    </w:rPr>
  </w:style>
  <w:style w:type="character" w:customStyle="1" w:styleId="185">
    <w:name w:val="正文文本缩进 Char1"/>
    <w:basedOn w:val="52"/>
    <w:link w:val="20"/>
    <w:autoRedefine/>
    <w:semiHidden/>
    <w:qFormat/>
    <w:uiPriority w:val="99"/>
    <w:rPr>
      <w:rFonts w:ascii="Calibri" w:hAnsi="Calibri" w:eastAsia="宋体" w:cs="Times New Roman"/>
      <w:szCs w:val="20"/>
    </w:rPr>
  </w:style>
  <w:style w:type="character" w:customStyle="1" w:styleId="186">
    <w:name w:val="正文文本 Char1"/>
    <w:basedOn w:val="52"/>
    <w:link w:val="18"/>
    <w:autoRedefine/>
    <w:semiHidden/>
    <w:qFormat/>
    <w:uiPriority w:val="99"/>
    <w:rPr>
      <w:rFonts w:ascii="Calibri" w:hAnsi="Calibri" w:eastAsia="宋体" w:cs="Times New Roman"/>
      <w:szCs w:val="20"/>
    </w:rPr>
  </w:style>
  <w:style w:type="character" w:customStyle="1" w:styleId="187">
    <w:name w:val="正文文本 2 Char2"/>
    <w:basedOn w:val="52"/>
    <w:link w:val="44"/>
    <w:autoRedefine/>
    <w:semiHidden/>
    <w:qFormat/>
    <w:uiPriority w:val="99"/>
    <w:rPr>
      <w:rFonts w:ascii="Calibri" w:hAnsi="Calibri" w:eastAsia="宋体" w:cs="Times New Roman"/>
      <w:szCs w:val="20"/>
    </w:rPr>
  </w:style>
  <w:style w:type="character" w:customStyle="1" w:styleId="188">
    <w:name w:val="正文首行缩进 Char2"/>
    <w:basedOn w:val="186"/>
    <w:link w:val="19"/>
    <w:autoRedefine/>
    <w:semiHidden/>
    <w:qFormat/>
    <w:uiPriority w:val="99"/>
    <w:rPr>
      <w:rFonts w:ascii="Calibri" w:hAnsi="Calibri" w:eastAsia="宋体" w:cs="Times New Roman"/>
      <w:szCs w:val="20"/>
    </w:rPr>
  </w:style>
  <w:style w:type="character" w:customStyle="1" w:styleId="189">
    <w:name w:val="脚注文本 Char3"/>
    <w:basedOn w:val="52"/>
    <w:link w:val="39"/>
    <w:autoRedefine/>
    <w:semiHidden/>
    <w:qFormat/>
    <w:uiPriority w:val="99"/>
    <w:rPr>
      <w:rFonts w:ascii="Calibri" w:hAnsi="Calibri" w:eastAsia="宋体" w:cs="Times New Roman"/>
      <w:sz w:val="18"/>
      <w:szCs w:val="18"/>
    </w:rPr>
  </w:style>
  <w:style w:type="character" w:customStyle="1" w:styleId="190">
    <w:name w:val="标题 Char1"/>
    <w:basedOn w:val="52"/>
    <w:link w:val="46"/>
    <w:autoRedefine/>
    <w:qFormat/>
    <w:uiPriority w:val="10"/>
    <w:rPr>
      <w:rFonts w:eastAsia="宋体" w:asciiTheme="majorHAnsi" w:hAnsiTheme="majorHAnsi" w:cstheme="majorBidi"/>
      <w:b/>
      <w:bCs/>
      <w:sz w:val="32"/>
      <w:szCs w:val="32"/>
    </w:rPr>
  </w:style>
  <w:style w:type="character" w:customStyle="1" w:styleId="191">
    <w:name w:val="批注主题 Char1"/>
    <w:basedOn w:val="179"/>
    <w:link w:val="47"/>
    <w:autoRedefine/>
    <w:semiHidden/>
    <w:qFormat/>
    <w:uiPriority w:val="99"/>
    <w:rPr>
      <w:rFonts w:ascii="Calibri" w:hAnsi="Calibri" w:eastAsia="宋体" w:cs="Times New Roman"/>
      <w:b/>
      <w:bCs/>
      <w:szCs w:val="20"/>
    </w:rPr>
  </w:style>
  <w:style w:type="character" w:customStyle="1" w:styleId="192">
    <w:name w:val="副标题 Char3"/>
    <w:basedOn w:val="52"/>
    <w:link w:val="37"/>
    <w:autoRedefine/>
    <w:qFormat/>
    <w:uiPriority w:val="11"/>
    <w:rPr>
      <w:rFonts w:eastAsia="宋体" w:asciiTheme="majorHAnsi" w:hAnsiTheme="majorHAnsi" w:cstheme="majorBidi"/>
      <w:b/>
      <w:bCs/>
      <w:kern w:val="28"/>
      <w:sz w:val="32"/>
      <w:szCs w:val="32"/>
    </w:rPr>
  </w:style>
  <w:style w:type="character" w:customStyle="1" w:styleId="193">
    <w:name w:val="正文文本缩进 3 Char1"/>
    <w:basedOn w:val="52"/>
    <w:link w:val="41"/>
    <w:autoRedefine/>
    <w:semiHidden/>
    <w:qFormat/>
    <w:uiPriority w:val="99"/>
    <w:rPr>
      <w:rFonts w:ascii="Calibri" w:hAnsi="Calibri" w:eastAsia="宋体" w:cs="Times New Roman"/>
      <w:sz w:val="16"/>
      <w:szCs w:val="16"/>
    </w:rPr>
  </w:style>
  <w:style w:type="paragraph" w:customStyle="1" w:styleId="194">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95">
    <w:name w:val="注："/>
    <w:next w:val="138"/>
    <w:autoRedefine/>
    <w:qFormat/>
    <w:uiPriority w:val="99"/>
    <w:pPr>
      <w:widowControl w:val="0"/>
      <w:numPr>
        <w:ilvl w:val="0"/>
        <w:numId w:val="1"/>
      </w:numPr>
      <w:autoSpaceDE w:val="0"/>
      <w:autoSpaceDN w:val="0"/>
      <w:jc w:val="both"/>
    </w:pPr>
    <w:rPr>
      <w:rFonts w:ascii="宋体" w:hAnsi="Calibri" w:eastAsia="宋体" w:cs="Times New Roman"/>
      <w:sz w:val="18"/>
      <w:szCs w:val="18"/>
      <w:lang w:val="en-US" w:eastAsia="zh-CN" w:bidi="ar-SA"/>
    </w:rPr>
  </w:style>
  <w:style w:type="paragraph" w:customStyle="1" w:styleId="196">
    <w:name w:val="p0"/>
    <w:basedOn w:val="1"/>
    <w:autoRedefine/>
    <w:qFormat/>
    <w:uiPriority w:val="0"/>
    <w:pPr>
      <w:widowControl/>
    </w:pPr>
    <w:rPr>
      <w:kern w:val="0"/>
      <w:szCs w:val="21"/>
    </w:rPr>
  </w:style>
  <w:style w:type="paragraph" w:customStyle="1" w:styleId="197">
    <w:name w:val="前言、引言标题"/>
    <w:next w:val="1"/>
    <w:autoRedefine/>
    <w:qFormat/>
    <w:uiPriority w:val="99"/>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98">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9">
    <w:name w:val="_Style 3"/>
    <w:basedOn w:val="1"/>
    <w:autoRedefine/>
    <w:qFormat/>
    <w:uiPriority w:val="0"/>
    <w:pPr>
      <w:widowControl/>
      <w:spacing w:after="200" w:line="276" w:lineRule="auto"/>
      <w:ind w:left="720"/>
      <w:contextualSpacing/>
      <w:jc w:val="left"/>
    </w:pPr>
    <w:rPr>
      <w:kern w:val="0"/>
      <w:sz w:val="22"/>
      <w:szCs w:val="22"/>
    </w:rPr>
  </w:style>
  <w:style w:type="paragraph" w:customStyle="1" w:styleId="200">
    <w:name w:val="附录三级条标题"/>
    <w:basedOn w:val="201"/>
    <w:next w:val="138"/>
    <w:autoRedefine/>
    <w:qFormat/>
    <w:uiPriority w:val="0"/>
    <w:pPr>
      <w:outlineLvl w:val="4"/>
    </w:pPr>
  </w:style>
  <w:style w:type="paragraph" w:customStyle="1" w:styleId="201">
    <w:name w:val="附录二级条标题"/>
    <w:basedOn w:val="202"/>
    <w:next w:val="138"/>
    <w:autoRedefine/>
    <w:qFormat/>
    <w:uiPriority w:val="0"/>
    <w:pPr>
      <w:outlineLvl w:val="3"/>
    </w:pPr>
  </w:style>
  <w:style w:type="paragraph" w:customStyle="1" w:styleId="202">
    <w:name w:val="附录一级条标题"/>
    <w:basedOn w:val="203"/>
    <w:next w:val="138"/>
    <w:autoRedefine/>
    <w:qFormat/>
    <w:uiPriority w:val="0"/>
    <w:pPr>
      <w:autoSpaceDN w:val="0"/>
      <w:spacing w:beforeLines="0" w:afterLines="0"/>
      <w:outlineLvl w:val="2"/>
    </w:pPr>
  </w:style>
  <w:style w:type="paragraph" w:customStyle="1" w:styleId="203">
    <w:name w:val="附录章标题"/>
    <w:next w:val="138"/>
    <w:autoRedefine/>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204">
    <w:name w:val="注×：（正文）"/>
    <w:autoRedefine/>
    <w:qFormat/>
    <w:uiPriority w:val="99"/>
    <w:pPr>
      <w:numPr>
        <w:ilvl w:val="0"/>
        <w:numId w:val="2"/>
      </w:numPr>
      <w:tabs>
        <w:tab w:val="left" w:pos="782"/>
      </w:tabs>
      <w:jc w:val="both"/>
    </w:pPr>
    <w:rPr>
      <w:rFonts w:ascii="宋体" w:hAnsi="Calibri" w:eastAsia="宋体" w:cs="Times New Roman"/>
      <w:sz w:val="18"/>
      <w:szCs w:val="18"/>
      <w:lang w:val="en-US" w:eastAsia="zh-CN" w:bidi="ar-SA"/>
    </w:rPr>
  </w:style>
  <w:style w:type="paragraph" w:customStyle="1" w:styleId="205">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06">
    <w:name w:val="正文1"/>
    <w:basedOn w:val="1"/>
    <w:autoRedefine/>
    <w:qFormat/>
    <w:uiPriority w:val="0"/>
    <w:pPr>
      <w:adjustRightInd w:val="0"/>
      <w:spacing w:line="312" w:lineRule="atLeast"/>
      <w:textAlignment w:val="baseline"/>
    </w:pPr>
    <w:rPr>
      <w:rFonts w:ascii="楷体_GB2312" w:eastAsia="楷体_GB2312"/>
      <w:kern w:val="0"/>
      <w:sz w:val="24"/>
    </w:rPr>
  </w:style>
  <w:style w:type="paragraph" w:customStyle="1" w:styleId="207">
    <w:name w:val="正文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Char4"/>
    <w:basedOn w:val="1"/>
    <w:autoRedefine/>
    <w:qFormat/>
    <w:uiPriority w:val="0"/>
    <w:rPr>
      <w:szCs w:val="24"/>
    </w:rPr>
  </w:style>
  <w:style w:type="paragraph" w:customStyle="1" w:styleId="209">
    <w:name w:val="此正文"/>
    <w:basedOn w:val="1"/>
    <w:autoRedefine/>
    <w:qFormat/>
    <w:uiPriority w:val="0"/>
    <w:pPr>
      <w:spacing w:line="360" w:lineRule="auto"/>
      <w:ind w:firstLine="200" w:firstLineChars="200"/>
    </w:pPr>
    <w:rPr>
      <w:sz w:val="24"/>
      <w:szCs w:val="24"/>
    </w:rPr>
  </w:style>
  <w:style w:type="paragraph" w:customStyle="1" w:styleId="210">
    <w:name w:val="样式 标题 1 + 两端对齐"/>
    <w:basedOn w:val="2"/>
    <w:next w:val="2"/>
    <w:autoRedefine/>
    <w:qFormat/>
    <w:uiPriority w:val="0"/>
    <w:pPr>
      <w:autoSpaceDE w:val="0"/>
      <w:autoSpaceDN w:val="0"/>
      <w:adjustRightInd w:val="0"/>
      <w:spacing w:before="340" w:after="330" w:line="240" w:lineRule="auto"/>
      <w:jc w:val="center"/>
    </w:pPr>
    <w:rPr>
      <w:rFonts w:ascii="汉鼎简细圆" w:hAnsi="Times New Roman" w:eastAsia="宋体" w:cs="宋体"/>
      <w:bCs/>
      <w:kern w:val="44"/>
      <w:sz w:val="28"/>
      <w:szCs w:val="20"/>
    </w:rPr>
  </w:style>
  <w:style w:type="paragraph" w:customStyle="1" w:styleId="211">
    <w:name w:val="三级条标题"/>
    <w:basedOn w:val="212"/>
    <w:next w:val="1"/>
    <w:autoRedefine/>
    <w:qFormat/>
    <w:uiPriority w:val="99"/>
    <w:pPr>
      <w:tabs>
        <w:tab w:val="left" w:pos="1260"/>
        <w:tab w:val="left" w:pos="1440"/>
      </w:tabs>
      <w:spacing w:beforeLines="0" w:afterLines="0"/>
      <w:ind w:left="0" w:firstLine="0"/>
      <w:jc w:val="both"/>
      <w:outlineLvl w:val="4"/>
    </w:pPr>
    <w:rPr>
      <w:szCs w:val="20"/>
    </w:rPr>
  </w:style>
  <w:style w:type="paragraph" w:customStyle="1" w:styleId="212">
    <w:name w:val="二级条标题"/>
    <w:basedOn w:val="213"/>
    <w:next w:val="138"/>
    <w:autoRedefine/>
    <w:qFormat/>
    <w:uiPriority w:val="99"/>
    <w:pPr>
      <w:tabs>
        <w:tab w:val="left" w:pos="1260"/>
        <w:tab w:val="left" w:pos="1440"/>
      </w:tabs>
      <w:spacing w:before="156" w:after="156"/>
      <w:ind w:left="1260" w:hanging="420"/>
      <w:outlineLvl w:val="3"/>
    </w:pPr>
  </w:style>
  <w:style w:type="paragraph" w:customStyle="1" w:styleId="213">
    <w:name w:val="一级条标题"/>
    <w:next w:val="138"/>
    <w:autoRedefine/>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214">
    <w:name w:val="列出段落11"/>
    <w:basedOn w:val="1"/>
    <w:autoRedefine/>
    <w:qFormat/>
    <w:uiPriority w:val="34"/>
    <w:pPr>
      <w:ind w:firstLine="420" w:firstLineChars="200"/>
    </w:pPr>
    <w:rPr>
      <w:rFonts w:cs="黑体"/>
      <w:szCs w:val="22"/>
    </w:rPr>
  </w:style>
  <w:style w:type="paragraph" w:customStyle="1" w:styleId="215">
    <w:name w:val="三级无"/>
    <w:basedOn w:val="211"/>
    <w:autoRedefine/>
    <w:qFormat/>
    <w:uiPriority w:val="99"/>
    <w:pPr>
      <w:spacing w:before="50" w:after="50"/>
      <w:jc w:val="left"/>
    </w:pPr>
    <w:rPr>
      <w:rFonts w:ascii="宋体" w:eastAsia="宋体"/>
      <w:szCs w:val="21"/>
    </w:rPr>
  </w:style>
  <w:style w:type="paragraph" w:customStyle="1" w:styleId="216">
    <w:name w:val="附录四级条标题"/>
    <w:basedOn w:val="200"/>
    <w:next w:val="138"/>
    <w:autoRedefine/>
    <w:qFormat/>
    <w:uiPriority w:val="0"/>
    <w:pPr>
      <w:outlineLvl w:val="5"/>
    </w:pPr>
  </w:style>
  <w:style w:type="paragraph" w:customStyle="1" w:styleId="217">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lang w:eastAsia="en-US"/>
    </w:rPr>
  </w:style>
  <w:style w:type="paragraph" w:customStyle="1" w:styleId="218">
    <w:name w:val="四级无"/>
    <w:basedOn w:val="1"/>
    <w:autoRedefine/>
    <w:qFormat/>
    <w:uiPriority w:val="0"/>
    <w:pPr>
      <w:widowControl/>
      <w:tabs>
        <w:tab w:val="left" w:pos="2100"/>
      </w:tabs>
      <w:ind w:left="2100" w:hanging="420"/>
      <w:jc w:val="left"/>
      <w:outlineLvl w:val="5"/>
    </w:pPr>
    <w:rPr>
      <w:rFonts w:ascii="宋体"/>
      <w:kern w:val="0"/>
      <w:szCs w:val="21"/>
    </w:rPr>
  </w:style>
  <w:style w:type="paragraph" w:customStyle="1" w:styleId="219">
    <w:name w:val="Char"/>
    <w:basedOn w:val="1"/>
    <w:autoRedefine/>
    <w:qFormat/>
    <w:uiPriority w:val="0"/>
    <w:rPr>
      <w:rFonts w:ascii="仿宋_GB2312" w:eastAsia="仿宋_GB2312"/>
      <w:b/>
      <w:sz w:val="32"/>
      <w:szCs w:val="32"/>
    </w:rPr>
  </w:style>
  <w:style w:type="paragraph" w:customStyle="1" w:styleId="220">
    <w:name w:val="Char Char Char Char Char Char Char"/>
    <w:basedOn w:val="1"/>
    <w:autoRedefine/>
    <w:qFormat/>
    <w:uiPriority w:val="0"/>
    <w:pPr>
      <w:tabs>
        <w:tab w:val="left" w:pos="432"/>
      </w:tabs>
      <w:ind w:left="432" w:hanging="432"/>
    </w:pPr>
    <w:rPr>
      <w:szCs w:val="24"/>
    </w:rPr>
  </w:style>
  <w:style w:type="paragraph" w:customStyle="1" w:styleId="221">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Char1"/>
    <w:basedOn w:val="1"/>
    <w:autoRedefine/>
    <w:qFormat/>
    <w:uiPriority w:val="0"/>
    <w:rPr>
      <w:rFonts w:ascii="Tahoma" w:hAnsi="Tahoma"/>
      <w:sz w:val="24"/>
    </w:rPr>
  </w:style>
  <w:style w:type="paragraph" w:customStyle="1" w:styleId="223">
    <w:name w:val="Char Char Char Char Char Char"/>
    <w:basedOn w:val="1"/>
    <w:autoRedefine/>
    <w:qFormat/>
    <w:uiPriority w:val="0"/>
    <w:pPr>
      <w:widowControl/>
      <w:ind w:firstLine="200" w:firstLineChars="200"/>
      <w:jc w:val="left"/>
    </w:pPr>
    <w:rPr>
      <w:rFonts w:ascii="Tahoma" w:hAnsi="Tahoma" w:cs="宋体"/>
      <w:kern w:val="0"/>
      <w:sz w:val="24"/>
    </w:rPr>
  </w:style>
  <w:style w:type="paragraph" w:customStyle="1" w:styleId="224">
    <w:name w:val="p15"/>
    <w:basedOn w:val="1"/>
    <w:autoRedefine/>
    <w:qFormat/>
    <w:uiPriority w:val="0"/>
    <w:pPr>
      <w:widowControl/>
      <w:spacing w:before="75" w:after="75"/>
      <w:jc w:val="left"/>
    </w:pPr>
    <w:rPr>
      <w:rFonts w:ascii="宋体" w:hAnsi="宋体" w:cs="宋体"/>
      <w:kern w:val="0"/>
      <w:sz w:val="24"/>
      <w:szCs w:val="24"/>
    </w:rPr>
  </w:style>
  <w:style w:type="paragraph" w:customStyle="1" w:styleId="225">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226">
    <w:name w:val="正文首行缩进1"/>
    <w:basedOn w:val="18"/>
    <w:autoRedefine/>
    <w:qFormat/>
    <w:uiPriority w:val="0"/>
    <w:pPr>
      <w:spacing w:after="0" w:line="360" w:lineRule="auto"/>
      <w:ind w:firstLine="200" w:firstLineChars="200"/>
    </w:pPr>
    <w:rPr>
      <w:rFonts w:eastAsia="仿宋_GB2312"/>
      <w:szCs w:val="24"/>
    </w:rPr>
  </w:style>
  <w:style w:type="paragraph" w:customStyle="1" w:styleId="227">
    <w:name w:val="p16"/>
    <w:basedOn w:val="1"/>
    <w:autoRedefine/>
    <w:qFormat/>
    <w:uiPriority w:val="0"/>
    <w:pPr>
      <w:widowControl/>
    </w:pPr>
    <w:rPr>
      <w:rFonts w:ascii="宋体" w:hAnsi="宋体" w:cs="宋体"/>
      <w:kern w:val="0"/>
      <w:sz w:val="30"/>
      <w:szCs w:val="30"/>
    </w:rPr>
  </w:style>
  <w:style w:type="paragraph" w:customStyle="1" w:styleId="228">
    <w:name w:val="附录图标题"/>
    <w:basedOn w:val="1"/>
    <w:next w:val="138"/>
    <w:autoRedefine/>
    <w:qFormat/>
    <w:uiPriority w:val="99"/>
    <w:pPr>
      <w:numPr>
        <w:ilvl w:val="1"/>
        <w:numId w:val="3"/>
      </w:numPr>
      <w:tabs>
        <w:tab w:val="left" w:pos="363"/>
      </w:tabs>
      <w:spacing w:beforeLines="50" w:afterLines="50"/>
      <w:ind w:left="0" w:firstLine="0"/>
      <w:jc w:val="center"/>
    </w:pPr>
    <w:rPr>
      <w:rFonts w:ascii="黑体" w:eastAsia="黑体"/>
      <w:szCs w:val="21"/>
    </w:rPr>
  </w:style>
  <w:style w:type="paragraph" w:customStyle="1" w:styleId="22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230">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231">
    <w:name w:val="Char21"/>
    <w:basedOn w:val="1"/>
    <w:autoRedefine/>
    <w:qFormat/>
    <w:uiPriority w:val="0"/>
    <w:rPr>
      <w:szCs w:val="24"/>
    </w:rPr>
  </w:style>
  <w:style w:type="paragraph" w:customStyle="1" w:styleId="232">
    <w:name w:val="Char Char Char Char Char Char Char Char Char Char Char Char Char 字元 字元 字元 字元 字元 字元 字元 字元 字元 字元 字元"/>
    <w:basedOn w:val="1"/>
    <w:autoRedefine/>
    <w:qFormat/>
    <w:uiPriority w:val="0"/>
    <w:pPr>
      <w:tabs>
        <w:tab w:val="left" w:pos="360"/>
      </w:tabs>
    </w:pPr>
    <w:rPr>
      <w:sz w:val="24"/>
      <w:szCs w:val="24"/>
    </w:rPr>
  </w:style>
  <w:style w:type="paragraph" w:customStyle="1" w:styleId="233">
    <w:name w:val="正文表标题"/>
    <w:next w:val="138"/>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234">
    <w:name w:val="正文_5_0_0"/>
    <w:basedOn w:val="1"/>
    <w:autoRedefine/>
    <w:qFormat/>
    <w:uiPriority w:val="0"/>
    <w:rPr>
      <w:szCs w:val="21"/>
    </w:rPr>
  </w:style>
  <w:style w:type="paragraph" w:customStyle="1" w:styleId="235">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6">
    <w:name w:val="列出段落3"/>
    <w:basedOn w:val="1"/>
    <w:autoRedefine/>
    <w:qFormat/>
    <w:uiPriority w:val="0"/>
    <w:pPr>
      <w:ind w:firstLine="420" w:firstLineChars="200"/>
    </w:pPr>
    <w:rPr>
      <w:rFonts w:cs="Calibri"/>
      <w:szCs w:val="21"/>
    </w:rPr>
  </w:style>
  <w:style w:type="paragraph" w:customStyle="1" w:styleId="237">
    <w:name w:val="Char3"/>
    <w:basedOn w:val="1"/>
    <w:autoRedefine/>
    <w:qFormat/>
    <w:uiPriority w:val="0"/>
    <w:rPr>
      <w:szCs w:val="24"/>
    </w:rPr>
  </w:style>
  <w:style w:type="paragraph" w:customStyle="1" w:styleId="238">
    <w:name w:val="Char1 Char Char Char Char Char Char"/>
    <w:basedOn w:val="1"/>
    <w:autoRedefine/>
    <w:qFormat/>
    <w:uiPriority w:val="0"/>
    <w:rPr>
      <w:rFonts w:ascii="Tahoma" w:hAnsi="Tahoma"/>
      <w:sz w:val="24"/>
    </w:rPr>
  </w:style>
  <w:style w:type="paragraph" w:customStyle="1" w:styleId="239">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4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41">
    <w:name w:val="章标题"/>
    <w:next w:val="138"/>
    <w:autoRedefine/>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242">
    <w:name w:val="五级条标题"/>
    <w:basedOn w:val="243"/>
    <w:next w:val="1"/>
    <w:autoRedefine/>
    <w:qFormat/>
    <w:uiPriority w:val="0"/>
    <w:pPr>
      <w:tabs>
        <w:tab w:val="left" w:pos="1260"/>
        <w:tab w:val="left" w:pos="1440"/>
      </w:tabs>
      <w:outlineLvl w:val="6"/>
    </w:pPr>
  </w:style>
  <w:style w:type="paragraph" w:customStyle="1" w:styleId="243">
    <w:name w:val="四级条标题"/>
    <w:basedOn w:val="211"/>
    <w:next w:val="1"/>
    <w:autoRedefine/>
    <w:qFormat/>
    <w:uiPriority w:val="0"/>
    <w:pPr>
      <w:outlineLvl w:val="5"/>
    </w:pPr>
  </w:style>
  <w:style w:type="paragraph" w:customStyle="1" w:styleId="244">
    <w:name w:val="字母编号列项（一级）"/>
    <w:qFormat/>
    <w:uiPriority w:val="99"/>
    <w:pPr>
      <w:tabs>
        <w:tab w:val="left" w:pos="840"/>
      </w:tabs>
      <w:ind w:left="360" w:hanging="360"/>
      <w:jc w:val="both"/>
    </w:pPr>
    <w:rPr>
      <w:rFonts w:ascii="宋体" w:hAnsi="Calibri" w:eastAsia="宋体" w:cs="Times New Roman"/>
      <w:sz w:val="21"/>
      <w:szCs w:val="22"/>
      <w:lang w:val="en-US" w:eastAsia="zh-CN" w:bidi="ar-SA"/>
    </w:rPr>
  </w:style>
  <w:style w:type="paragraph" w:customStyle="1" w:styleId="24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46">
    <w:name w:val="样式 标题 3 +1"/>
    <w:basedOn w:val="4"/>
    <w:autoRedefine/>
    <w:qFormat/>
    <w:uiPriority w:val="0"/>
    <w:pPr>
      <w:spacing w:line="413" w:lineRule="auto"/>
      <w:jc w:val="center"/>
    </w:pPr>
    <w:rPr>
      <w:kern w:val="0"/>
      <w:sz w:val="28"/>
    </w:rPr>
  </w:style>
  <w:style w:type="paragraph" w:customStyle="1" w:styleId="247">
    <w:name w:val="GP标题5"/>
    <w:basedOn w:val="1"/>
    <w:next w:val="248"/>
    <w:autoRedefine/>
    <w:qFormat/>
    <w:uiPriority w:val="0"/>
    <w:pPr>
      <w:spacing w:beforeLines="50" w:afterLines="50" w:line="360" w:lineRule="auto"/>
      <w:jc w:val="left"/>
      <w:outlineLvl w:val="4"/>
    </w:pPr>
    <w:rPr>
      <w:rFonts w:ascii="华文细黑" w:hAnsi="华文细黑" w:eastAsia="华文细黑"/>
      <w:b/>
      <w:sz w:val="24"/>
      <w:szCs w:val="21"/>
    </w:rPr>
  </w:style>
  <w:style w:type="paragraph" w:customStyle="1" w:styleId="248">
    <w:name w:val="GP正文(首行缩进)"/>
    <w:basedOn w:val="1"/>
    <w:autoRedefine/>
    <w:qFormat/>
    <w:uiPriority w:val="0"/>
    <w:pPr>
      <w:spacing w:line="360" w:lineRule="auto"/>
      <w:ind w:firstLine="200" w:firstLineChars="200"/>
      <w:jc w:val="left"/>
    </w:pPr>
    <w:rPr>
      <w:sz w:val="24"/>
      <w:szCs w:val="21"/>
    </w:rPr>
  </w:style>
  <w:style w:type="paragraph" w:customStyle="1" w:styleId="249">
    <w:name w:val="列出段落6"/>
    <w:basedOn w:val="1"/>
    <w:autoRedefine/>
    <w:qFormat/>
    <w:uiPriority w:val="34"/>
    <w:pPr>
      <w:ind w:firstLine="420" w:firstLineChars="200"/>
    </w:pPr>
    <w:rPr>
      <w:szCs w:val="24"/>
    </w:rPr>
  </w:style>
  <w:style w:type="paragraph" w:customStyle="1" w:styleId="250">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251">
    <w:name w:val="Char Char Char Char Char Char Char1"/>
    <w:basedOn w:val="1"/>
    <w:autoRedefine/>
    <w:qFormat/>
    <w:uiPriority w:val="0"/>
    <w:pPr>
      <w:tabs>
        <w:tab w:val="left" w:pos="432"/>
      </w:tabs>
      <w:ind w:left="432" w:hanging="432"/>
    </w:pPr>
    <w:rPr>
      <w:szCs w:val="24"/>
    </w:rPr>
  </w:style>
  <w:style w:type="paragraph" w:customStyle="1" w:styleId="252">
    <w:name w:val="GP标题1"/>
    <w:basedOn w:val="1"/>
    <w:next w:val="248"/>
    <w:autoRedefine/>
    <w:qFormat/>
    <w:uiPriority w:val="0"/>
    <w:pPr>
      <w:spacing w:beforeLines="100" w:afterLines="100" w:line="360" w:lineRule="auto"/>
      <w:jc w:val="center"/>
      <w:outlineLvl w:val="0"/>
    </w:pPr>
    <w:rPr>
      <w:rFonts w:ascii="黑体" w:hAnsi="黑体" w:eastAsia="黑体"/>
      <w:b/>
      <w:sz w:val="36"/>
      <w:szCs w:val="21"/>
    </w:rPr>
  </w:style>
  <w:style w:type="paragraph" w:customStyle="1" w:styleId="253">
    <w:name w:val="Item Step in Table"/>
    <w:autoRedefine/>
    <w:qFormat/>
    <w:uiPriority w:val="0"/>
    <w:pPr>
      <w:tabs>
        <w:tab w:val="left" w:pos="397"/>
      </w:tabs>
      <w:spacing w:before="40" w:after="40"/>
      <w:ind w:left="450" w:hanging="450"/>
      <w:jc w:val="both"/>
    </w:pPr>
    <w:rPr>
      <w:rFonts w:ascii="Arial" w:hAnsi="Arial" w:eastAsia="宋体" w:cs="Arial"/>
      <w:sz w:val="18"/>
      <w:szCs w:val="18"/>
      <w:lang w:val="en-US" w:eastAsia="zh-CN" w:bidi="ar-SA"/>
    </w:rPr>
  </w:style>
  <w:style w:type="paragraph" w:customStyle="1" w:styleId="254">
    <w:name w:val="样式 标题 3 +"/>
    <w:basedOn w:val="4"/>
    <w:autoRedefine/>
    <w:qFormat/>
    <w:uiPriority w:val="0"/>
    <w:pPr>
      <w:spacing w:line="413" w:lineRule="auto"/>
      <w:jc w:val="center"/>
    </w:pPr>
    <w:rPr>
      <w:kern w:val="0"/>
      <w:sz w:val="28"/>
    </w:rPr>
  </w:style>
  <w:style w:type="paragraph" w:customStyle="1" w:styleId="255">
    <w:name w:val="证文"/>
    <w:basedOn w:val="1"/>
    <w:autoRedefine/>
    <w:qFormat/>
    <w:uiPriority w:val="0"/>
    <w:pPr>
      <w:spacing w:line="360" w:lineRule="auto"/>
    </w:pPr>
    <w:rPr>
      <w:sz w:val="24"/>
    </w:rPr>
  </w:style>
  <w:style w:type="paragraph" w:customStyle="1" w:styleId="256">
    <w:name w:val="List Paragraph1"/>
    <w:basedOn w:val="1"/>
    <w:autoRedefine/>
    <w:qFormat/>
    <w:uiPriority w:val="0"/>
    <w:pPr>
      <w:spacing w:line="360" w:lineRule="auto"/>
      <w:ind w:firstLine="420" w:firstLineChars="200"/>
    </w:pPr>
    <w:rPr>
      <w:szCs w:val="21"/>
    </w:rPr>
  </w:style>
  <w:style w:type="paragraph" w:customStyle="1" w:styleId="257">
    <w:name w:val="xl55"/>
    <w:basedOn w:val="1"/>
    <w:autoRedefine/>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58">
    <w:name w:val="GP公文标题3"/>
    <w:basedOn w:val="1"/>
    <w:next w:val="248"/>
    <w:autoRedefine/>
    <w:qFormat/>
    <w:uiPriority w:val="0"/>
    <w:pPr>
      <w:numPr>
        <w:ilvl w:val="2"/>
        <w:numId w:val="4"/>
      </w:numPr>
      <w:spacing w:beforeLines="50" w:afterLines="50" w:line="360" w:lineRule="auto"/>
      <w:jc w:val="left"/>
      <w:outlineLvl w:val="2"/>
    </w:pPr>
    <w:rPr>
      <w:rFonts w:eastAsia="仿宋_GB2312"/>
      <w:b/>
      <w:sz w:val="30"/>
      <w:szCs w:val="21"/>
    </w:rPr>
  </w:style>
  <w:style w:type="paragraph" w:customStyle="1" w:styleId="259">
    <w:name w:val="table_lines"/>
    <w:basedOn w:val="1"/>
    <w:autoRedefine/>
    <w:qFormat/>
    <w:uiPriority w:val="0"/>
    <w:pPr>
      <w:widowControl/>
      <w:jc w:val="left"/>
    </w:pPr>
    <w:rPr>
      <w:kern w:val="0"/>
      <w:sz w:val="20"/>
      <w:lang w:val="de-DE" w:eastAsia="de-DE"/>
    </w:rPr>
  </w:style>
  <w:style w:type="paragraph" w:customStyle="1" w:styleId="260">
    <w:name w:val="样式 书籍标题3 + Arial 段前: 1 行 段后: 1 行"/>
    <w:basedOn w:val="261"/>
    <w:autoRedefine/>
    <w:qFormat/>
    <w:uiPriority w:val="0"/>
    <w:pPr>
      <w:tabs>
        <w:tab w:val="left" w:pos="1260"/>
      </w:tabs>
      <w:spacing w:beforeLines="0" w:afterLines="0"/>
    </w:pPr>
    <w:rPr>
      <w:rFonts w:ascii="Arial" w:hAnsi="Arial"/>
    </w:rPr>
  </w:style>
  <w:style w:type="paragraph" w:customStyle="1" w:styleId="261">
    <w:name w:val="书籍标题3"/>
    <w:basedOn w:val="1"/>
    <w:autoRedefine/>
    <w:qFormat/>
    <w:uiPriority w:val="0"/>
    <w:pPr>
      <w:tabs>
        <w:tab w:val="left" w:pos="1260"/>
      </w:tabs>
      <w:spacing w:beforeLines="100" w:afterLines="100"/>
      <w:ind w:left="1260" w:hanging="420"/>
      <w:jc w:val="left"/>
      <w:outlineLvl w:val="2"/>
    </w:pPr>
    <w:rPr>
      <w:b/>
      <w:bCs/>
      <w:spacing w:val="20"/>
      <w:sz w:val="28"/>
      <w:szCs w:val="28"/>
    </w:rPr>
  </w:style>
  <w:style w:type="paragraph" w:customStyle="1" w:styleId="262">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附录五级条标题"/>
    <w:basedOn w:val="216"/>
    <w:next w:val="138"/>
    <w:autoRedefine/>
    <w:qFormat/>
    <w:uiPriority w:val="0"/>
    <w:pPr>
      <w:outlineLvl w:val="6"/>
    </w:pPr>
  </w:style>
  <w:style w:type="paragraph" w:customStyle="1" w:styleId="264">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6">
    <w:name w:val="附录"/>
    <w:basedOn w:val="46"/>
    <w:next w:val="19"/>
    <w:autoRedefine/>
    <w:qFormat/>
    <w:uiPriority w:val="0"/>
    <w:pPr>
      <w:spacing w:before="240" w:after="60"/>
      <w:jc w:val="left"/>
      <w:outlineLvl w:val="0"/>
    </w:pPr>
    <w:rPr>
      <w:rFonts w:ascii="Arial" w:hAnsi="Arial" w:eastAsia="仿宋_GB2312"/>
      <w:b/>
      <w:bCs/>
      <w:kern w:val="0"/>
      <w:sz w:val="36"/>
      <w:szCs w:val="32"/>
      <w:lang w:val="zh-CN"/>
    </w:rPr>
  </w:style>
  <w:style w:type="paragraph" w:customStyle="1" w:styleId="267">
    <w:name w:val="列出段落1"/>
    <w:basedOn w:val="1"/>
    <w:autoRedefine/>
    <w:qFormat/>
    <w:uiPriority w:val="34"/>
    <w:pPr>
      <w:ind w:firstLine="420" w:firstLineChars="200"/>
    </w:pPr>
    <w:rPr>
      <w:szCs w:val="22"/>
    </w:rPr>
  </w:style>
  <w:style w:type="paragraph" w:customStyle="1" w:styleId="268">
    <w:name w:val="正文段"/>
    <w:basedOn w:val="1"/>
    <w:autoRedefine/>
    <w:qFormat/>
    <w:uiPriority w:val="0"/>
    <w:pPr>
      <w:numPr>
        <w:ilvl w:val="3"/>
        <w:numId w:val="3"/>
      </w:numPr>
      <w:autoSpaceDE w:val="0"/>
      <w:autoSpaceDN w:val="0"/>
      <w:adjustRightInd w:val="0"/>
      <w:spacing w:before="100" w:after="100" w:line="300" w:lineRule="auto"/>
      <w:jc w:val="left"/>
    </w:pPr>
    <w:rPr>
      <w:w w:val="105"/>
      <w:kern w:val="0"/>
      <w:sz w:val="24"/>
    </w:rPr>
  </w:style>
  <w:style w:type="paragraph" w:customStyle="1" w:styleId="269">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书籍标题1"/>
    <w:basedOn w:val="1"/>
    <w:next w:val="1"/>
    <w:autoRedefine/>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271">
    <w:name w:val="style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2">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3">
    <w:name w:val="样式 正文首行缩进 + 首行缩进:  1 字符"/>
    <w:basedOn w:val="1"/>
    <w:autoRedefine/>
    <w:qFormat/>
    <w:uiPriority w:val="0"/>
    <w:pPr>
      <w:spacing w:after="120" w:line="480" w:lineRule="auto"/>
      <w:ind w:firstLine="200" w:firstLineChars="200"/>
    </w:pPr>
    <w:rPr>
      <w:rFonts w:eastAsia="华文中宋"/>
      <w:spacing w:val="20"/>
      <w:sz w:val="24"/>
      <w:szCs w:val="24"/>
    </w:rPr>
  </w:style>
  <w:style w:type="paragraph" w:customStyle="1" w:styleId="274">
    <w:name w:val="Pa5"/>
    <w:basedOn w:val="1"/>
    <w:next w:val="1"/>
    <w:autoRedefine/>
    <w:qFormat/>
    <w:uiPriority w:val="0"/>
    <w:pPr>
      <w:autoSpaceDE w:val="0"/>
      <w:autoSpaceDN w:val="0"/>
      <w:adjustRightInd w:val="0"/>
      <w:spacing w:line="181" w:lineRule="atLeast"/>
      <w:jc w:val="left"/>
    </w:pPr>
    <w:rPr>
      <w:rFonts w:ascii="TUMBDR+HelveticaNeue-Light" w:eastAsia="TUMBDR+HelveticaNeue-Light"/>
      <w:kern w:val="0"/>
      <w:sz w:val="24"/>
      <w:szCs w:val="24"/>
    </w:rPr>
  </w:style>
  <w:style w:type="paragraph" w:customStyle="1" w:styleId="275">
    <w:name w:val="Table Paragraph"/>
    <w:basedOn w:val="1"/>
    <w:autoRedefine/>
    <w:qFormat/>
    <w:uiPriority w:val="1"/>
    <w:pPr>
      <w:jc w:val="left"/>
    </w:pPr>
    <w:rPr>
      <w:kern w:val="0"/>
      <w:sz w:val="22"/>
      <w:szCs w:val="22"/>
      <w:lang w:eastAsia="en-US"/>
    </w:rPr>
  </w:style>
  <w:style w:type="paragraph" w:customStyle="1" w:styleId="276">
    <w:name w:val="GP公文标题2"/>
    <w:basedOn w:val="1"/>
    <w:next w:val="248"/>
    <w:autoRedefine/>
    <w:qFormat/>
    <w:uiPriority w:val="0"/>
    <w:pPr>
      <w:spacing w:beforeLines="50" w:afterLines="50" w:line="360" w:lineRule="auto"/>
      <w:ind w:left="840" w:hanging="420"/>
      <w:jc w:val="left"/>
      <w:outlineLvl w:val="1"/>
    </w:pPr>
    <w:rPr>
      <w:rFonts w:eastAsia="仿宋_GB2312"/>
      <w:b/>
      <w:sz w:val="32"/>
      <w:szCs w:val="21"/>
    </w:rPr>
  </w:style>
  <w:style w:type="paragraph" w:customStyle="1" w:styleId="277">
    <w:name w:val="TOC 标题11"/>
    <w:basedOn w:val="3"/>
    <w:next w:val="1"/>
    <w:autoRedefine/>
    <w:unhideWhenUsed/>
    <w:qFormat/>
    <w:uiPriority w:val="39"/>
    <w:pPr>
      <w:widowControl/>
      <w:tabs>
        <w:tab w:val="left" w:pos="2694"/>
      </w:tabs>
      <w:spacing w:before="480" w:after="0" w:line="276" w:lineRule="auto"/>
      <w:jc w:val="left"/>
      <w:outlineLvl w:val="9"/>
    </w:pPr>
    <w:rPr>
      <w:rFonts w:ascii="Cambria" w:hAnsi="Cambria" w:cs="黑体"/>
      <w:color w:val="365F90"/>
      <w:kern w:val="0"/>
      <w:sz w:val="28"/>
      <w:szCs w:val="28"/>
    </w:rPr>
  </w:style>
  <w:style w:type="paragraph" w:customStyle="1" w:styleId="278">
    <w:name w:val="正文样式"/>
    <w:basedOn w:val="1"/>
    <w:autoRedefine/>
    <w:qFormat/>
    <w:uiPriority w:val="0"/>
    <w:pPr>
      <w:spacing w:beforeLines="50" w:line="312" w:lineRule="auto"/>
      <w:ind w:firstLine="200" w:firstLineChars="200"/>
    </w:pPr>
    <w:rPr>
      <w:sz w:val="24"/>
      <w:szCs w:val="24"/>
    </w:rPr>
  </w:style>
  <w:style w:type="paragraph" w:customStyle="1" w:styleId="279">
    <w:name w:val="表格文字"/>
    <w:basedOn w:val="1"/>
    <w:next w:val="18"/>
    <w:autoRedefine/>
    <w:qFormat/>
    <w:uiPriority w:val="0"/>
    <w:pPr>
      <w:spacing w:before="80" w:after="80"/>
    </w:pPr>
    <w:rPr>
      <w:rFonts w:ascii="Arial" w:hAnsi="Arial" w:eastAsia="仿宋_GB2312" w:cs="Arial"/>
      <w:spacing w:val="10"/>
      <w:sz w:val="28"/>
      <w:szCs w:val="28"/>
    </w:rPr>
  </w:style>
  <w:style w:type="paragraph" w:customStyle="1" w:styleId="280">
    <w:name w:val="附录标识"/>
    <w:basedOn w:val="197"/>
    <w:autoRedefine/>
    <w:qFormat/>
    <w:uiPriority w:val="99"/>
    <w:pPr>
      <w:tabs>
        <w:tab w:val="left" w:pos="6405"/>
      </w:tabs>
      <w:spacing w:after="200"/>
    </w:pPr>
    <w:rPr>
      <w:sz w:val="21"/>
    </w:rPr>
  </w:style>
  <w:style w:type="paragraph" w:customStyle="1" w:styleId="281">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282">
    <w:name w:val="纯文本_0_0"/>
    <w:basedOn w:val="283"/>
    <w:autoRedefine/>
    <w:qFormat/>
    <w:uiPriority w:val="0"/>
    <w:rPr>
      <w:rFonts w:ascii="宋体" w:hAnsi="Courier New"/>
      <w:szCs w:val="21"/>
    </w:rPr>
  </w:style>
  <w:style w:type="paragraph" w:customStyle="1" w:styleId="28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列出段落4"/>
    <w:basedOn w:val="1"/>
    <w:autoRedefine/>
    <w:qFormat/>
    <w:uiPriority w:val="0"/>
    <w:pPr>
      <w:ind w:firstLine="420" w:firstLineChars="200"/>
    </w:pPr>
    <w:rPr>
      <w:rFonts w:cs="Calibri"/>
      <w:szCs w:val="21"/>
    </w:rPr>
  </w:style>
  <w:style w:type="paragraph" w:customStyle="1" w:styleId="285">
    <w:name w:val="GP公文标题4"/>
    <w:basedOn w:val="1"/>
    <w:next w:val="248"/>
    <w:autoRedefine/>
    <w:qFormat/>
    <w:uiPriority w:val="0"/>
    <w:pPr>
      <w:numPr>
        <w:ilvl w:val="3"/>
        <w:numId w:val="4"/>
      </w:numPr>
      <w:spacing w:beforeLines="50" w:afterLines="50" w:line="360" w:lineRule="auto"/>
      <w:jc w:val="left"/>
      <w:outlineLvl w:val="3"/>
    </w:pPr>
    <w:rPr>
      <w:rFonts w:eastAsia="仿宋_GB2312"/>
      <w:b/>
      <w:sz w:val="28"/>
      <w:szCs w:val="21"/>
    </w:rPr>
  </w:style>
  <w:style w:type="paragraph" w:customStyle="1" w:styleId="286">
    <w:name w:val="自动更正"/>
    <w:autoRedefine/>
    <w:qFormat/>
    <w:uiPriority w:val="0"/>
    <w:pPr>
      <w:widowControl w:val="0"/>
      <w:jc w:val="both"/>
    </w:pPr>
    <w:rPr>
      <w:rFonts w:ascii="(使用中文字体)" w:hAnsi="(使用中文字体)" w:eastAsia="(使用中文字体)" w:cs="(使用中文字体)"/>
      <w:kern w:val="2"/>
      <w:sz w:val="21"/>
      <w:szCs w:val="24"/>
      <w:lang w:val="en-US" w:eastAsia="zh-CN" w:bidi="ar-SA"/>
    </w:rPr>
  </w:style>
  <w:style w:type="paragraph" w:customStyle="1" w:styleId="287">
    <w:name w:val="wdm30"/>
    <w:basedOn w:val="5"/>
    <w:autoRedefine/>
    <w:qFormat/>
    <w:uiPriority w:val="0"/>
    <w:pPr>
      <w:keepNext w:val="0"/>
      <w:keepLines w:val="0"/>
      <w:spacing w:before="0" w:after="0" w:line="360" w:lineRule="auto"/>
      <w:outlineLvl w:val="9"/>
    </w:pPr>
    <w:rPr>
      <w:rFonts w:ascii="宋体" w:hAnsi="宋体"/>
      <w:sz w:val="24"/>
    </w:rPr>
  </w:style>
  <w:style w:type="paragraph" w:customStyle="1" w:styleId="288">
    <w:name w:val="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289">
    <w:name w:val="目次、标准名称标题"/>
    <w:basedOn w:val="1"/>
    <w:next w:val="13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90">
    <w:name w:val="题注4"/>
    <w:basedOn w:val="1"/>
    <w:next w:val="14"/>
    <w:autoRedefine/>
    <w:qFormat/>
    <w:uiPriority w:val="0"/>
    <w:pPr>
      <w:jc w:val="center"/>
    </w:pPr>
    <w:rPr>
      <w:color w:val="000000"/>
      <w:sz w:val="24"/>
      <w:szCs w:val="24"/>
      <w:lang w:val="en-GB"/>
    </w:rPr>
  </w:style>
  <w:style w:type="paragraph" w:customStyle="1" w:styleId="291">
    <w:name w:val="标准小四"/>
    <w:basedOn w:val="1"/>
    <w:autoRedefine/>
    <w:qFormat/>
    <w:uiPriority w:val="0"/>
    <w:pPr>
      <w:spacing w:line="360" w:lineRule="auto"/>
      <w:ind w:firstLine="480" w:firstLineChars="200"/>
    </w:pPr>
    <w:rPr>
      <w:rFonts w:ascii="Arial" w:hAnsi="Arial"/>
      <w:sz w:val="24"/>
      <w:szCs w:val="24"/>
    </w:rPr>
  </w:style>
  <w:style w:type="paragraph" w:customStyle="1" w:styleId="292">
    <w:name w:val="TOC 标题2"/>
    <w:basedOn w:val="3"/>
    <w:next w:val="1"/>
    <w:autoRedefine/>
    <w:qFormat/>
    <w:uiPriority w:val="39"/>
    <w:pPr>
      <w:widowControl/>
      <w:tabs>
        <w:tab w:val="left" w:pos="2694"/>
      </w:tabs>
      <w:spacing w:before="480" w:after="0" w:line="276" w:lineRule="auto"/>
      <w:jc w:val="left"/>
      <w:outlineLvl w:val="9"/>
    </w:pPr>
    <w:rPr>
      <w:rFonts w:ascii="Cambria" w:hAnsi="Cambria"/>
      <w:color w:val="365F91"/>
      <w:kern w:val="0"/>
      <w:sz w:val="28"/>
      <w:szCs w:val="28"/>
      <w:lang w:val="zh-CN"/>
    </w:rPr>
  </w:style>
  <w:style w:type="paragraph" w:customStyle="1" w:styleId="293">
    <w:name w:val="xl66"/>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294">
    <w:name w:val="big"/>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95">
    <w:name w:val="二级无"/>
    <w:basedOn w:val="212"/>
    <w:autoRedefine/>
    <w:qFormat/>
    <w:uiPriority w:val="99"/>
    <w:pPr>
      <w:spacing w:beforeLines="0" w:afterLines="0"/>
    </w:pPr>
    <w:rPr>
      <w:rFonts w:ascii="宋体" w:eastAsia="宋体"/>
    </w:rPr>
  </w:style>
  <w:style w:type="paragraph" w:customStyle="1" w:styleId="296">
    <w:name w:val="GP公文标题1"/>
    <w:basedOn w:val="1"/>
    <w:next w:val="248"/>
    <w:autoRedefine/>
    <w:qFormat/>
    <w:uiPriority w:val="0"/>
    <w:pPr>
      <w:numPr>
        <w:ilvl w:val="0"/>
        <w:numId w:val="4"/>
      </w:numPr>
      <w:spacing w:beforeLines="100" w:afterLines="100" w:line="360" w:lineRule="auto"/>
      <w:jc w:val="left"/>
      <w:outlineLvl w:val="0"/>
    </w:pPr>
    <w:rPr>
      <w:rFonts w:eastAsia="仿宋_GB2312"/>
      <w:b/>
      <w:sz w:val="36"/>
      <w:szCs w:val="21"/>
    </w:rPr>
  </w:style>
  <w:style w:type="paragraph" w:customStyle="1" w:styleId="297">
    <w:name w:val="图"/>
    <w:basedOn w:val="1"/>
    <w:autoRedefine/>
    <w:qFormat/>
    <w:uiPriority w:val="0"/>
    <w:pPr>
      <w:keepNext/>
      <w:adjustRightInd w:val="0"/>
      <w:spacing w:before="60" w:after="60" w:line="300" w:lineRule="auto"/>
      <w:jc w:val="center"/>
      <w:textAlignment w:val="center"/>
    </w:pPr>
    <w:rPr>
      <w:spacing w:val="20"/>
      <w:kern w:val="0"/>
      <w:sz w:val="24"/>
    </w:rPr>
  </w:style>
  <w:style w:type="paragraph" w:customStyle="1" w:styleId="298">
    <w:name w:val="style2"/>
    <w:basedOn w:val="1"/>
    <w:autoRedefine/>
    <w:qFormat/>
    <w:uiPriority w:val="0"/>
    <w:pPr>
      <w:widowControl/>
      <w:spacing w:before="100" w:beforeAutospacing="1" w:after="100" w:afterAutospacing="1"/>
      <w:jc w:val="left"/>
    </w:pPr>
    <w:rPr>
      <w:rFonts w:ascii="宋体" w:hAnsi="宋体"/>
      <w:b/>
      <w:kern w:val="0"/>
      <w:sz w:val="27"/>
    </w:rPr>
  </w:style>
  <w:style w:type="paragraph" w:customStyle="1" w:styleId="299">
    <w:name w:val="题注5"/>
    <w:basedOn w:val="1"/>
    <w:next w:val="14"/>
    <w:autoRedefine/>
    <w:qFormat/>
    <w:uiPriority w:val="0"/>
    <w:pPr>
      <w:ind w:left="540" w:hanging="540"/>
    </w:pPr>
    <w:rPr>
      <w:color w:val="000000"/>
      <w:sz w:val="24"/>
      <w:szCs w:val="24"/>
    </w:rPr>
  </w:style>
  <w:style w:type="paragraph" w:customStyle="1" w:styleId="300">
    <w:name w:val="无间隔1"/>
    <w:autoRedefine/>
    <w:qFormat/>
    <w:uiPriority w:val="0"/>
    <w:rPr>
      <w:rFonts w:ascii="Calibri" w:hAnsi="Calibri" w:eastAsia="宋体" w:cs="Times New Roman"/>
      <w:sz w:val="22"/>
      <w:szCs w:val="22"/>
      <w:lang w:val="en-US" w:eastAsia="zh-CN" w:bidi="ar-SA"/>
    </w:rPr>
  </w:style>
  <w:style w:type="paragraph" w:customStyle="1" w:styleId="301">
    <w:name w:val="地址内"/>
    <w:basedOn w:val="1"/>
    <w:autoRedefine/>
    <w:qFormat/>
    <w:uiPriority w:val="0"/>
  </w:style>
  <w:style w:type="paragraph" w:customStyle="1" w:styleId="302">
    <w:name w:val="CM63"/>
    <w:basedOn w:val="272"/>
    <w:next w:val="272"/>
    <w:autoRedefine/>
    <w:qFormat/>
    <w:uiPriority w:val="99"/>
    <w:pPr>
      <w:spacing w:after="280"/>
    </w:pPr>
    <w:rPr>
      <w:color w:val="auto"/>
    </w:rPr>
  </w:style>
  <w:style w:type="paragraph" w:customStyle="1" w:styleId="303">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304">
    <w:name w:val="默认段落字体 Para Char Char Char Char Char Char Char Char Char1 Char Char Char Char"/>
    <w:basedOn w:val="1"/>
    <w:autoRedefine/>
    <w:qFormat/>
    <w:uiPriority w:val="0"/>
    <w:rPr>
      <w:rFonts w:ascii="Tahoma" w:hAnsi="Tahoma"/>
      <w:sz w:val="24"/>
    </w:rPr>
  </w:style>
  <w:style w:type="paragraph" w:customStyle="1" w:styleId="305">
    <w:name w:val="GP公文标题5"/>
    <w:basedOn w:val="1"/>
    <w:next w:val="248"/>
    <w:autoRedefine/>
    <w:qFormat/>
    <w:uiPriority w:val="0"/>
    <w:pPr>
      <w:numPr>
        <w:ilvl w:val="4"/>
        <w:numId w:val="4"/>
      </w:numPr>
      <w:spacing w:beforeLines="50" w:afterLines="50" w:line="360" w:lineRule="auto"/>
      <w:jc w:val="left"/>
      <w:outlineLvl w:val="4"/>
    </w:pPr>
    <w:rPr>
      <w:rFonts w:eastAsia="仿宋_GB2312"/>
      <w:b/>
      <w:sz w:val="24"/>
      <w:szCs w:val="21"/>
    </w:rPr>
  </w:style>
  <w:style w:type="paragraph" w:customStyle="1" w:styleId="306">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307">
    <w:name w:val="数字编号列项（二级）"/>
    <w:autoRedefine/>
    <w:qFormat/>
    <w:uiPriority w:val="99"/>
    <w:pPr>
      <w:numPr>
        <w:ilvl w:val="1"/>
        <w:numId w:val="4"/>
      </w:numPr>
      <w:tabs>
        <w:tab w:val="left" w:pos="1260"/>
      </w:tabs>
      <w:jc w:val="both"/>
    </w:pPr>
    <w:rPr>
      <w:rFonts w:ascii="宋体" w:hAnsi="Calibri" w:eastAsia="宋体" w:cs="Times New Roman"/>
      <w:sz w:val="21"/>
      <w:szCs w:val="22"/>
      <w:lang w:val="en-US" w:eastAsia="zh-CN" w:bidi="ar-SA"/>
    </w:rPr>
  </w:style>
  <w:style w:type="paragraph" w:customStyle="1" w:styleId="308">
    <w:name w:val="Char Char Char Char Char Char Char Char Char Char Char Char1 Char"/>
    <w:basedOn w:val="15"/>
    <w:autoRedefine/>
    <w:qFormat/>
    <w:uiPriority w:val="0"/>
    <w:rPr>
      <w:rFonts w:ascii="Tahoma" w:hAnsi="Tahoma"/>
      <w:sz w:val="24"/>
    </w:rPr>
  </w:style>
  <w:style w:type="paragraph" w:customStyle="1" w:styleId="309">
    <w:name w:val="正文_3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0">
    <w:name w:val="列出段落2"/>
    <w:basedOn w:val="1"/>
    <w:autoRedefine/>
    <w:qFormat/>
    <w:uiPriority w:val="34"/>
    <w:pPr>
      <w:spacing w:line="360" w:lineRule="auto"/>
      <w:ind w:firstLine="420" w:firstLineChars="200"/>
    </w:pPr>
    <w:rPr>
      <w:szCs w:val="21"/>
    </w:rPr>
  </w:style>
  <w:style w:type="paragraph" w:customStyle="1" w:styleId="311">
    <w:name w:val="首行缩进2 Char Char Char"/>
    <w:basedOn w:val="1"/>
    <w:autoRedefine/>
    <w:qFormat/>
    <w:uiPriority w:val="0"/>
    <w:pPr>
      <w:spacing w:line="360" w:lineRule="auto"/>
      <w:ind w:firstLine="480" w:firstLineChars="200"/>
    </w:pPr>
    <w:rPr>
      <w:sz w:val="24"/>
      <w:szCs w:val="24"/>
    </w:rPr>
  </w:style>
  <w:style w:type="paragraph" w:customStyle="1" w:styleId="312">
    <w:name w:val="书籍标题4"/>
    <w:basedOn w:val="261"/>
    <w:next w:val="1"/>
    <w:autoRedefine/>
    <w:qFormat/>
    <w:uiPriority w:val="0"/>
    <w:pPr>
      <w:tabs>
        <w:tab w:val="left" w:pos="1680"/>
        <w:tab w:val="clear" w:pos="1260"/>
      </w:tabs>
      <w:ind w:left="567" w:firstLine="0"/>
      <w:outlineLvl w:val="3"/>
    </w:pPr>
    <w:rPr>
      <w:sz w:val="24"/>
      <w:szCs w:val="24"/>
      <w:lang w:val="zh-CN"/>
    </w:rPr>
  </w:style>
  <w:style w:type="paragraph" w:customStyle="1" w:styleId="313">
    <w:name w:val="GP标题2"/>
    <w:basedOn w:val="1"/>
    <w:next w:val="248"/>
    <w:autoRedefine/>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314">
    <w:name w:val="xl62"/>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rPr>
  </w:style>
  <w:style w:type="paragraph" w:customStyle="1" w:styleId="315">
    <w:name w:val="正文_0_0_0_0"/>
    <w:basedOn w:val="1"/>
    <w:autoRedefine/>
    <w:qFormat/>
    <w:uiPriority w:val="0"/>
    <w:rPr>
      <w:szCs w:val="21"/>
    </w:rPr>
  </w:style>
  <w:style w:type="paragraph" w:customStyle="1" w:styleId="316">
    <w:name w:val="Char Char Char Char Char Char1"/>
    <w:basedOn w:val="1"/>
    <w:autoRedefine/>
    <w:qFormat/>
    <w:uiPriority w:val="0"/>
    <w:pPr>
      <w:widowControl/>
      <w:spacing w:after="160" w:line="240" w:lineRule="exact"/>
      <w:jc w:val="left"/>
    </w:pPr>
    <w:rPr>
      <w:rFonts w:ascii="Tahoma" w:hAnsi="Tahoma" w:eastAsia="微软雅黑" w:cs="黑体"/>
      <w:kern w:val="0"/>
      <w:sz w:val="20"/>
      <w:lang w:eastAsia="en-US"/>
    </w:rPr>
  </w:style>
  <w:style w:type="paragraph" w:customStyle="1" w:styleId="317">
    <w:name w:val="内文"/>
    <w:autoRedefine/>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318">
    <w:name w:val="注：（正文）"/>
    <w:basedOn w:val="195"/>
    <w:next w:val="138"/>
    <w:autoRedefine/>
    <w:qFormat/>
    <w:uiPriority w:val="99"/>
    <w:pPr>
      <w:numPr>
        <w:numId w:val="5"/>
      </w:numPr>
    </w:pPr>
  </w:style>
  <w:style w:type="paragraph" w:customStyle="1" w:styleId="319">
    <w:name w:val="GP标题3"/>
    <w:basedOn w:val="1"/>
    <w:next w:val="248"/>
    <w:autoRedefine/>
    <w:qFormat/>
    <w:uiPriority w:val="0"/>
    <w:pPr>
      <w:spacing w:beforeLines="50" w:afterLines="50" w:line="360" w:lineRule="auto"/>
      <w:jc w:val="left"/>
      <w:outlineLvl w:val="2"/>
    </w:pPr>
    <w:rPr>
      <w:rFonts w:ascii="华文细黑" w:hAnsi="华文细黑" w:eastAsia="华文细黑"/>
      <w:b/>
      <w:sz w:val="30"/>
      <w:szCs w:val="21"/>
    </w:rPr>
  </w:style>
  <w:style w:type="paragraph" w:customStyle="1" w:styleId="320">
    <w:name w:val="正文文本缩进11"/>
    <w:basedOn w:val="1"/>
    <w:autoRedefine/>
    <w:qFormat/>
    <w:uiPriority w:val="0"/>
    <w:pPr>
      <w:spacing w:line="200" w:lineRule="exact"/>
      <w:ind w:firstLine="301"/>
    </w:pPr>
  </w:style>
  <w:style w:type="paragraph" w:customStyle="1" w:styleId="321">
    <w:name w:val="正文图标题"/>
    <w:next w:val="138"/>
    <w:autoRedefine/>
    <w:qFormat/>
    <w:uiPriority w:val="99"/>
    <w:pPr>
      <w:numPr>
        <w:ilvl w:val="0"/>
        <w:numId w:val="6"/>
      </w:numPr>
      <w:tabs>
        <w:tab w:val="left" w:pos="397"/>
      </w:tabs>
      <w:spacing w:beforeLines="50" w:afterLines="50"/>
      <w:jc w:val="center"/>
    </w:pPr>
    <w:rPr>
      <w:rFonts w:ascii="黑体" w:hAnsi="Calibri" w:eastAsia="黑体" w:cs="Times New Roman"/>
      <w:sz w:val="21"/>
      <w:szCs w:val="22"/>
      <w:lang w:val="en-US" w:eastAsia="zh-CN" w:bidi="ar-SA"/>
    </w:rPr>
  </w:style>
  <w:style w:type="paragraph" w:customStyle="1" w:styleId="322">
    <w:name w:val="列出段落5"/>
    <w:basedOn w:val="1"/>
    <w:autoRedefine/>
    <w:qFormat/>
    <w:uiPriority w:val="0"/>
    <w:pPr>
      <w:ind w:firstLine="420" w:firstLineChars="200"/>
    </w:pPr>
    <w:rPr>
      <w:rFonts w:cs="Calibri"/>
      <w:szCs w:val="21"/>
    </w:rPr>
  </w:style>
  <w:style w:type="paragraph" w:customStyle="1" w:styleId="323">
    <w:name w:val="Char2"/>
    <w:basedOn w:val="1"/>
    <w:autoRedefine/>
    <w:qFormat/>
    <w:uiPriority w:val="0"/>
    <w:rPr>
      <w:szCs w:val="24"/>
    </w:rPr>
  </w:style>
  <w:style w:type="paragraph" w:customStyle="1" w:styleId="324">
    <w:name w:val="Screen-Shot"/>
    <w:basedOn w:val="1"/>
    <w:autoRedefine/>
    <w:qFormat/>
    <w:uiPriority w:val="0"/>
    <w:pPr>
      <w:widowControl/>
      <w:adjustRightInd w:val="0"/>
      <w:spacing w:before="240" w:after="240" w:line="312" w:lineRule="atLeast"/>
      <w:jc w:val="center"/>
      <w:textAlignment w:val="baseline"/>
    </w:pPr>
    <w:rPr>
      <w:rFonts w:ascii="Arial (W1)" w:hAnsi="Arial (W1)"/>
      <w:kern w:val="0"/>
      <w:sz w:val="22"/>
      <w:lang w:eastAsia="de-DE"/>
    </w:rPr>
  </w:style>
  <w:style w:type="paragraph" w:customStyle="1" w:styleId="325">
    <w:name w:val="GP标题4"/>
    <w:basedOn w:val="1"/>
    <w:next w:val="248"/>
    <w:autoRedefine/>
    <w:qFormat/>
    <w:uiPriority w:val="0"/>
    <w:pPr>
      <w:spacing w:beforeLines="50" w:afterLines="50" w:line="360" w:lineRule="auto"/>
      <w:jc w:val="left"/>
      <w:outlineLvl w:val="3"/>
    </w:pPr>
    <w:rPr>
      <w:rFonts w:ascii="华文细黑" w:hAnsi="华文细黑" w:eastAsia="华文细黑"/>
      <w:b/>
      <w:sz w:val="28"/>
      <w:szCs w:val="21"/>
    </w:rPr>
  </w:style>
  <w:style w:type="paragraph" w:customStyle="1" w:styleId="326">
    <w:name w:val="Pa4"/>
    <w:basedOn w:val="272"/>
    <w:next w:val="272"/>
    <w:autoRedefine/>
    <w:qFormat/>
    <w:uiPriority w:val="0"/>
    <w:pPr>
      <w:adjustRightInd/>
      <w:spacing w:line="121" w:lineRule="atLeast"/>
    </w:pPr>
    <w:rPr>
      <w:rFonts w:ascii="黑体" w:hAnsi="黑体" w:eastAsia="黑体"/>
      <w:szCs w:val="20"/>
    </w:rPr>
  </w:style>
  <w:style w:type="paragraph" w:customStyle="1" w:styleId="327">
    <w:name w:val="纯文本1"/>
    <w:basedOn w:val="1"/>
    <w:autoRedefine/>
    <w:qFormat/>
    <w:uiPriority w:val="0"/>
    <w:rPr>
      <w:rFonts w:ascii="宋体" w:hAnsi="Courier New"/>
    </w:rPr>
  </w:style>
  <w:style w:type="paragraph" w:customStyle="1" w:styleId="328">
    <w:name w:val="样式 小四 居中 行距:  35 磅"/>
    <w:basedOn w:val="1"/>
    <w:autoRedefine/>
    <w:qFormat/>
    <w:uiPriority w:val="0"/>
    <w:pPr>
      <w:spacing w:line="900" w:lineRule="exact"/>
      <w:jc w:val="center"/>
    </w:pPr>
    <w:rPr>
      <w:sz w:val="24"/>
    </w:rPr>
  </w:style>
  <w:style w:type="paragraph" w:customStyle="1" w:styleId="329">
    <w:name w:val="Pa9"/>
    <w:basedOn w:val="1"/>
    <w:next w:val="1"/>
    <w:autoRedefine/>
    <w:qFormat/>
    <w:uiPriority w:val="0"/>
    <w:pPr>
      <w:autoSpaceDE w:val="0"/>
      <w:autoSpaceDN w:val="0"/>
      <w:adjustRightInd w:val="0"/>
      <w:spacing w:line="201" w:lineRule="atLeast"/>
      <w:jc w:val="left"/>
    </w:pPr>
    <w:rPr>
      <w:rFonts w:ascii="EVZKBV+HelveticaNeue-Bold" w:eastAsia="EVZKBV+HelveticaNeue-Bold"/>
      <w:kern w:val="0"/>
      <w:sz w:val="24"/>
      <w:szCs w:val="24"/>
    </w:rPr>
  </w:style>
  <w:style w:type="paragraph" w:customStyle="1" w:styleId="330">
    <w:name w:val="table_1stline"/>
    <w:basedOn w:val="1"/>
    <w:autoRedefine/>
    <w:qFormat/>
    <w:uiPriority w:val="0"/>
    <w:pPr>
      <w:widowControl/>
      <w:spacing w:before="120"/>
      <w:jc w:val="left"/>
    </w:pPr>
    <w:rPr>
      <w:bCs/>
      <w:kern w:val="0"/>
      <w:sz w:val="20"/>
      <w:lang w:val="de-DE" w:eastAsia="de-DE"/>
    </w:rPr>
  </w:style>
  <w:style w:type="paragraph" w:customStyle="1" w:styleId="331">
    <w:name w:val="Char Char Char Char Char Char Char Char Char"/>
    <w:basedOn w:val="1"/>
    <w:autoRedefine/>
    <w:qFormat/>
    <w:uiPriority w:val="0"/>
    <w:rPr>
      <w:rFonts w:ascii="Tahoma" w:hAnsi="Tahoma"/>
      <w:sz w:val="24"/>
    </w:rPr>
  </w:style>
  <w:style w:type="table" w:customStyle="1" w:styleId="332">
    <w:name w:val="彩色列表 - 强调文字颜色 11"/>
    <w:autoRedefine/>
    <w:qFormat/>
    <w:uiPriority w:val="0"/>
    <w:pPr>
      <w:ind w:firstLine="420" w:firstLineChars="200"/>
    </w:pPr>
    <w:tblPr>
      <w:tblCellMar>
        <w:top w:w="0" w:type="dxa"/>
        <w:left w:w="0" w:type="dxa"/>
        <w:bottom w:w="0" w:type="dxa"/>
        <w:right w:w="0" w:type="dxa"/>
      </w:tblCellMar>
    </w:tblPr>
    <w:tcPr>
      <w:shd w:val="clear" w:color="auto" w:fill="EDF2F8"/>
    </w:tcPr>
  </w:style>
  <w:style w:type="table" w:customStyle="1" w:styleId="333">
    <w:name w:val="网格型2"/>
    <w:basedOn w:val="5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网格型1"/>
    <w:basedOn w:val="5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5">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36">
    <w:name w:val="正文首行缩进 2 Char"/>
    <w:basedOn w:val="185"/>
    <w:link w:val="48"/>
    <w:autoRedefine/>
    <w:semiHidden/>
    <w:qFormat/>
    <w:uiPriority w:val="99"/>
    <w:rPr>
      <w:kern w:val="2"/>
      <w:sz w:val="21"/>
    </w:rPr>
  </w:style>
  <w:style w:type="character" w:customStyle="1" w:styleId="337">
    <w:name w:val="正文文字2 Char Char"/>
    <w:link w:val="338"/>
    <w:autoRedefine/>
    <w:qFormat/>
    <w:uiPriority w:val="0"/>
    <w:rPr>
      <w:rFonts w:ascii="Arial" w:hAnsi="Times New Roman" w:eastAsia="黑体"/>
      <w:sz w:val="21"/>
    </w:rPr>
  </w:style>
  <w:style w:type="paragraph" w:customStyle="1" w:styleId="338">
    <w:name w:val="正文文字2"/>
    <w:basedOn w:val="18"/>
    <w:link w:val="337"/>
    <w:autoRedefine/>
    <w:qFormat/>
    <w:uiPriority w:val="0"/>
    <w:pPr>
      <w:adjustRightInd w:val="0"/>
      <w:spacing w:after="60" w:line="360" w:lineRule="atLeast"/>
      <w:ind w:left="72" w:right="72"/>
      <w:jc w:val="center"/>
      <w:textAlignment w:val="baseline"/>
    </w:pPr>
    <w:rPr>
      <w:rFonts w:ascii="Arial" w:hAnsi="Times New Roman" w:eastAsia="黑体" w:cs="Times New Roman"/>
      <w:kern w:val="0"/>
      <w:sz w:val="21"/>
      <w:szCs w:val="20"/>
    </w:rPr>
  </w:style>
  <w:style w:type="paragraph" w:customStyle="1" w:styleId="339">
    <w:name w:val="正文首行缩进 21"/>
    <w:basedOn w:val="1"/>
    <w:autoRedefine/>
    <w:qFormat/>
    <w:uiPriority w:val="0"/>
    <w:pPr>
      <w:spacing w:after="120"/>
      <w:ind w:left="420" w:leftChars="200" w:firstLine="420"/>
    </w:pPr>
    <w:rPr>
      <w:rFonts w:ascii="Times New Roman" w:hAnsi="Times New Roman" w:cs="宋体"/>
      <w:color w:val="000000"/>
      <w:szCs w:val="21"/>
    </w:rPr>
  </w:style>
  <w:style w:type="paragraph" w:customStyle="1" w:styleId="34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文档正文"/>
    <w:basedOn w:val="1"/>
    <w:autoRedefine/>
    <w:qFormat/>
    <w:uiPriority w:val="0"/>
    <w:rPr>
      <w:rFonts w:ascii="宋体" w:hAnsi="宋体" w:cs="Arial"/>
      <w:bCs/>
    </w:rPr>
  </w:style>
  <w:style w:type="character" w:customStyle="1" w:styleId="342">
    <w:name w:val="htd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27319</Words>
  <Characters>29057</Characters>
  <Lines>206</Lines>
  <Paragraphs>58</Paragraphs>
  <TotalTime>10</TotalTime>
  <ScaleCrop>false</ScaleCrop>
  <LinksUpToDate>false</LinksUpToDate>
  <CharactersWithSpaces>30140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2021-03-16T11:47:00Z</dcterms:created>
  <dc:creator>Microsoft</dc:creator>
  <cp:lastModifiedBy>哈哈媽咪</cp:lastModifiedBy>
  <cp:lastPrinted>2023-03-22T02:06:00Z</cp:lastPrinted>
  <dcterms:modified xsi:type="dcterms:W3CDTF">2024-01-18T15:37:34Z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AC3F1869268B4E01BCA645D697F10758_13</vt:lpwstr>
  </property>
</Properties>
</file>