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ascii="Times New Roman" w:hAnsi="Times New Roman"/>
          <w:color w:val="auto"/>
        </w:rPr>
      </w:pPr>
    </w:p>
    <w:p>
      <w:pPr>
        <w:pStyle w:val="14"/>
        <w:rPr>
          <w:rFonts w:ascii="Times New Roman" w:hAnsi="Times New Roman"/>
          <w:color w:val="auto"/>
        </w:rPr>
      </w:pPr>
    </w:p>
    <w:p>
      <w:pPr>
        <w:pStyle w:val="4"/>
        <w:rPr>
          <w:rFonts w:ascii="Times New Roman" w:hAnsi="Times New Roman"/>
          <w:color w:val="auto"/>
          <w:sz w:val="52"/>
          <w:szCs w:val="52"/>
        </w:rPr>
      </w:pPr>
    </w:p>
    <w:p>
      <w:pPr>
        <w:spacing w:before="120" w:beforeLines="50"/>
        <w:jc w:val="center"/>
        <w:rPr>
          <w:rFonts w:hint="eastAsia" w:ascii="Times New Roman" w:hAnsi="Times New Roman" w:eastAsia="宋体"/>
          <w:b/>
          <w:color w:val="auto"/>
          <w:spacing w:val="12"/>
          <w:sz w:val="72"/>
          <w:szCs w:val="72"/>
          <w:lang w:eastAsia="zh-CN"/>
        </w:rPr>
      </w:pPr>
      <w:r>
        <w:rPr>
          <w:rFonts w:hint="eastAsia" w:ascii="Times New Roman" w:hAnsi="Times New Roman"/>
          <w:b/>
          <w:color w:val="auto"/>
          <w:sz w:val="72"/>
          <w:szCs w:val="72"/>
          <w:lang w:eastAsia="zh-CN"/>
        </w:rPr>
        <w:t>2023年度舟山市测绘地理信息数据更新项目</w:t>
      </w:r>
    </w:p>
    <w:p>
      <w:pPr>
        <w:pStyle w:val="14"/>
        <w:rPr>
          <w:rFonts w:ascii="Times New Roman" w:hAnsi="Times New Roman"/>
          <w:b/>
          <w:color w:val="auto"/>
          <w:spacing w:val="12"/>
          <w:sz w:val="44"/>
          <w:szCs w:val="44"/>
        </w:rPr>
      </w:pPr>
    </w:p>
    <w:p>
      <w:pPr>
        <w:pStyle w:val="14"/>
        <w:rPr>
          <w:rFonts w:ascii="Times New Roman" w:hAnsi="Times New Roman"/>
          <w:b/>
          <w:color w:val="auto"/>
          <w:spacing w:val="12"/>
          <w:sz w:val="44"/>
          <w:szCs w:val="44"/>
        </w:rPr>
      </w:pPr>
    </w:p>
    <w:p>
      <w:pPr>
        <w:spacing w:after="156"/>
        <w:jc w:val="center"/>
        <w:outlineLvl w:val="0"/>
        <w:rPr>
          <w:rFonts w:ascii="Times New Roman" w:hAnsi="Times New Roman"/>
          <w:b/>
          <w:color w:val="auto"/>
          <w:spacing w:val="12"/>
          <w:sz w:val="44"/>
          <w:szCs w:val="44"/>
        </w:rPr>
      </w:pPr>
    </w:p>
    <w:p>
      <w:pPr>
        <w:spacing w:before="120" w:beforeLines="50"/>
        <w:jc w:val="center"/>
        <w:rPr>
          <w:rFonts w:ascii="Times New Roman" w:hAnsi="Times New Roman"/>
          <w:b/>
          <w:color w:val="auto"/>
          <w:sz w:val="52"/>
          <w:szCs w:val="52"/>
        </w:rPr>
      </w:pPr>
      <w:r>
        <w:rPr>
          <w:rFonts w:ascii="Times New Roman" w:hAnsi="Times New Roman"/>
          <w:b/>
          <w:color w:val="auto"/>
          <w:sz w:val="52"/>
          <w:szCs w:val="52"/>
        </w:rPr>
        <w:t>公开招标采购文件</w:t>
      </w:r>
    </w:p>
    <w:p>
      <w:pPr>
        <w:jc w:val="center"/>
        <w:outlineLvl w:val="0"/>
        <w:rPr>
          <w:rFonts w:ascii="Times New Roman" w:hAnsi="Times New Roman"/>
          <w:b/>
          <w:color w:val="auto"/>
          <w:szCs w:val="21"/>
        </w:rPr>
      </w:pPr>
    </w:p>
    <w:p>
      <w:pPr>
        <w:spacing w:after="156"/>
        <w:jc w:val="center"/>
        <w:outlineLvl w:val="0"/>
        <w:rPr>
          <w:rFonts w:ascii="Times New Roman" w:hAnsi="Times New Roman"/>
          <w:b/>
          <w:color w:val="auto"/>
          <w:spacing w:val="-15"/>
          <w:sz w:val="40"/>
          <w:szCs w:val="40"/>
        </w:rPr>
      </w:pPr>
      <w:r>
        <w:rPr>
          <w:rFonts w:ascii="Times New Roman" w:hAnsi="Times New Roman"/>
          <w:b/>
          <w:color w:val="auto"/>
          <w:spacing w:val="-15"/>
          <w:sz w:val="40"/>
          <w:szCs w:val="40"/>
        </w:rPr>
        <w:t>（</w:t>
      </w:r>
      <w:r>
        <w:rPr>
          <w:rFonts w:ascii="Times New Roman" w:hAnsi="Times New Roman"/>
          <w:b/>
          <w:color w:val="auto"/>
          <w:sz w:val="44"/>
          <w:szCs w:val="44"/>
        </w:rPr>
        <w:t>电子招投标</w:t>
      </w:r>
      <w:r>
        <w:rPr>
          <w:rFonts w:ascii="Times New Roman" w:hAnsi="Times New Roman"/>
          <w:b/>
          <w:color w:val="auto"/>
          <w:spacing w:val="-15"/>
          <w:sz w:val="40"/>
          <w:szCs w:val="40"/>
        </w:rPr>
        <w:t>）</w:t>
      </w:r>
    </w:p>
    <w:p>
      <w:pPr>
        <w:jc w:val="center"/>
        <w:outlineLvl w:val="0"/>
        <w:rPr>
          <w:rFonts w:ascii="Times New Roman" w:hAnsi="Times New Roman"/>
          <w:b/>
          <w:color w:val="auto"/>
          <w:szCs w:val="21"/>
        </w:rPr>
      </w:pPr>
    </w:p>
    <w:p>
      <w:pPr>
        <w:jc w:val="center"/>
        <w:outlineLvl w:val="0"/>
        <w:rPr>
          <w:rFonts w:ascii="Times New Roman" w:hAnsi="Times New Roman"/>
          <w:b/>
          <w:color w:val="auto"/>
          <w:szCs w:val="21"/>
        </w:rPr>
      </w:pPr>
    </w:p>
    <w:p>
      <w:pPr>
        <w:jc w:val="center"/>
        <w:outlineLvl w:val="0"/>
        <w:rPr>
          <w:rFonts w:ascii="Times New Roman" w:hAnsi="Times New Roman"/>
          <w:b/>
          <w:color w:val="auto"/>
          <w:szCs w:val="21"/>
        </w:rPr>
      </w:pPr>
    </w:p>
    <w:p>
      <w:pPr>
        <w:jc w:val="center"/>
        <w:outlineLvl w:val="0"/>
        <w:rPr>
          <w:rFonts w:ascii="Times New Roman" w:hAnsi="Times New Roman"/>
          <w:b/>
          <w:color w:val="auto"/>
          <w:szCs w:val="21"/>
        </w:rPr>
      </w:pPr>
    </w:p>
    <w:p>
      <w:pPr>
        <w:pStyle w:val="14"/>
        <w:rPr>
          <w:rFonts w:ascii="Times New Roman" w:hAnsi="Times New Roman"/>
          <w:color w:val="auto"/>
        </w:rPr>
      </w:pPr>
    </w:p>
    <w:p>
      <w:pPr>
        <w:pStyle w:val="14"/>
        <w:rPr>
          <w:rFonts w:ascii="Times New Roman" w:hAnsi="Times New Roman"/>
          <w:color w:val="auto"/>
        </w:rPr>
      </w:pPr>
    </w:p>
    <w:p>
      <w:pPr>
        <w:widowControl/>
        <w:spacing w:line="360" w:lineRule="auto"/>
        <w:ind w:firstLine="596" w:firstLineChars="198"/>
        <w:jc w:val="left"/>
        <w:rPr>
          <w:rFonts w:ascii="Times New Roman" w:hAnsi="Times New Roman"/>
          <w:b/>
          <w:color w:val="auto"/>
          <w:sz w:val="30"/>
          <w:szCs w:val="72"/>
        </w:rPr>
      </w:pPr>
      <w:r>
        <w:rPr>
          <w:rFonts w:ascii="Times New Roman" w:hAnsi="Times New Roman"/>
          <w:b/>
          <w:color w:val="auto"/>
          <w:sz w:val="30"/>
          <w:szCs w:val="72"/>
        </w:rPr>
        <w:t>项目</w:t>
      </w:r>
      <w:r>
        <w:rPr>
          <w:rFonts w:ascii="Times New Roman" w:hAnsi="Times New Roman"/>
          <w:b/>
          <w:color w:val="auto"/>
          <w:spacing w:val="-11"/>
          <w:sz w:val="30"/>
          <w:szCs w:val="72"/>
        </w:rPr>
        <w:t>编号：</w:t>
      </w:r>
      <w:r>
        <w:rPr>
          <w:rFonts w:hint="eastAsia" w:ascii="Times New Roman" w:hAnsi="Times New Roman"/>
          <w:b/>
          <w:color w:val="auto"/>
          <w:spacing w:val="-11"/>
          <w:sz w:val="30"/>
          <w:szCs w:val="72"/>
        </w:rPr>
        <w:t>ZHCG2023-07</w:t>
      </w:r>
    </w:p>
    <w:p>
      <w:pPr>
        <w:spacing w:before="120" w:beforeLines="50" w:line="360" w:lineRule="auto"/>
        <w:ind w:left="897" w:leftChars="284" w:hanging="301" w:hangingChars="100"/>
        <w:rPr>
          <w:rFonts w:hint="eastAsia" w:ascii="Times New Roman" w:hAnsi="Times New Roman" w:eastAsia="宋体"/>
          <w:b/>
          <w:color w:val="auto"/>
          <w:spacing w:val="-11"/>
          <w:sz w:val="30"/>
          <w:szCs w:val="72"/>
          <w:lang w:eastAsia="zh-CN"/>
        </w:rPr>
      </w:pPr>
      <w:r>
        <w:rPr>
          <w:rFonts w:ascii="Times New Roman" w:hAnsi="Times New Roman"/>
          <w:b/>
          <w:color w:val="auto"/>
          <w:sz w:val="30"/>
          <w:szCs w:val="72"/>
        </w:rPr>
        <w:t>项目名称：</w:t>
      </w:r>
      <w:r>
        <w:rPr>
          <w:rFonts w:hint="eastAsia" w:ascii="Times New Roman" w:hAnsi="Times New Roman"/>
          <w:b/>
          <w:color w:val="auto"/>
          <w:spacing w:val="-11"/>
          <w:sz w:val="30"/>
          <w:szCs w:val="72"/>
          <w:lang w:eastAsia="zh-CN"/>
        </w:rPr>
        <w:t>2023年度舟山市测绘地理信息数据更新项目</w:t>
      </w:r>
    </w:p>
    <w:p>
      <w:pPr>
        <w:snapToGrid w:val="0"/>
        <w:spacing w:before="120" w:beforeLines="50" w:line="360" w:lineRule="auto"/>
        <w:ind w:firstLine="596" w:firstLineChars="198"/>
        <w:rPr>
          <w:rFonts w:ascii="Times New Roman" w:hAnsi="Times New Roman"/>
          <w:b/>
          <w:color w:val="auto"/>
          <w:sz w:val="30"/>
          <w:szCs w:val="72"/>
        </w:rPr>
      </w:pPr>
      <w:r>
        <w:rPr>
          <w:rFonts w:ascii="Times New Roman" w:hAnsi="Times New Roman"/>
          <w:b/>
          <w:color w:val="auto"/>
          <w:sz w:val="30"/>
          <w:szCs w:val="72"/>
        </w:rPr>
        <w:t>采购人：</w:t>
      </w:r>
      <w:r>
        <w:rPr>
          <w:rFonts w:hint="eastAsia" w:ascii="Times New Roman" w:hAnsi="Times New Roman"/>
          <w:b/>
          <w:color w:val="auto"/>
          <w:spacing w:val="-11"/>
          <w:sz w:val="30"/>
          <w:szCs w:val="72"/>
        </w:rPr>
        <w:t>舟山市自然资源和规划局</w:t>
      </w:r>
    </w:p>
    <w:p>
      <w:pPr>
        <w:snapToGrid w:val="0"/>
        <w:spacing w:before="120" w:beforeLines="50" w:line="360" w:lineRule="auto"/>
        <w:ind w:firstLine="596" w:firstLineChars="198"/>
        <w:rPr>
          <w:rFonts w:ascii="Times New Roman" w:hAnsi="Times New Roman"/>
          <w:b/>
          <w:color w:val="auto"/>
          <w:sz w:val="30"/>
          <w:szCs w:val="72"/>
        </w:rPr>
      </w:pPr>
      <w:r>
        <w:rPr>
          <w:rFonts w:ascii="Times New Roman" w:hAnsi="Times New Roman"/>
          <w:b/>
          <w:color w:val="auto"/>
          <w:sz w:val="30"/>
          <w:szCs w:val="72"/>
        </w:rPr>
        <w:t>采购代理机构：浙江自贸区中昊工程管理有限公司</w:t>
      </w:r>
    </w:p>
    <w:p>
      <w:pPr>
        <w:pStyle w:val="14"/>
        <w:spacing w:line="360" w:lineRule="auto"/>
        <w:ind w:firstLine="596" w:firstLineChars="198"/>
        <w:rPr>
          <w:rFonts w:ascii="Times New Roman" w:hAnsi="Times New Roman"/>
          <w:color w:val="auto"/>
        </w:rPr>
        <w:sectPr>
          <w:footerReference r:id="rId3" w:type="default"/>
          <w:pgSz w:w="11906" w:h="16838"/>
          <w:pgMar w:top="1304" w:right="1701" w:bottom="1304" w:left="1701" w:header="1304" w:footer="1304" w:gutter="0"/>
          <w:pgNumType w:start="0"/>
          <w:cols w:space="0" w:num="1"/>
          <w:titlePg/>
        </w:sectPr>
      </w:pPr>
      <w:r>
        <w:rPr>
          <w:rFonts w:ascii="Times New Roman" w:hAnsi="Times New Roman"/>
          <w:b/>
          <w:color w:val="auto"/>
          <w:sz w:val="30"/>
          <w:szCs w:val="72"/>
        </w:rPr>
        <w:t>时    间：二〇二</w:t>
      </w:r>
      <w:r>
        <w:rPr>
          <w:rFonts w:hint="eastAsia" w:ascii="Times New Roman" w:hAnsi="Times New Roman"/>
          <w:b/>
          <w:color w:val="auto"/>
          <w:sz w:val="30"/>
          <w:szCs w:val="72"/>
        </w:rPr>
        <w:t>三</w:t>
      </w:r>
      <w:r>
        <w:rPr>
          <w:rFonts w:ascii="Times New Roman" w:hAnsi="Times New Roman"/>
          <w:b/>
          <w:color w:val="auto"/>
          <w:sz w:val="30"/>
          <w:szCs w:val="72"/>
        </w:rPr>
        <w:t>年</w:t>
      </w:r>
      <w:r>
        <w:rPr>
          <w:rFonts w:hint="default" w:ascii="Times New Roman" w:hAnsi="Times New Roman"/>
          <w:b/>
          <w:color w:val="auto"/>
          <w:sz w:val="30"/>
          <w:szCs w:val="72"/>
          <w:lang w:val="en-US" w:eastAsia="zh-CN"/>
        </w:rPr>
        <w:t>五</w:t>
      </w:r>
      <w:r>
        <w:rPr>
          <w:rFonts w:ascii="Times New Roman" w:hAnsi="Times New Roman"/>
          <w:b/>
          <w:color w:val="auto"/>
          <w:sz w:val="30"/>
          <w:szCs w:val="72"/>
        </w:rPr>
        <w:t>月</w:t>
      </w:r>
    </w:p>
    <w:p>
      <w:pPr>
        <w:pStyle w:val="52"/>
        <w:spacing w:before="156" w:after="156" w:line="360" w:lineRule="auto"/>
        <w:jc w:val="center"/>
        <w:rPr>
          <w:rFonts w:ascii="Times New Roman" w:hAnsi="Times New Roman" w:eastAsia="宋体" w:cs="Times New Roman"/>
          <w:color w:val="auto"/>
          <w:sz w:val="44"/>
          <w:szCs w:val="44"/>
        </w:rPr>
      </w:pPr>
      <w:r>
        <w:rPr>
          <w:rFonts w:ascii="Times New Roman" w:hAnsi="Times New Roman" w:eastAsia="宋体" w:cs="Times New Roman"/>
          <w:color w:val="auto"/>
          <w:sz w:val="44"/>
          <w:szCs w:val="44"/>
        </w:rPr>
        <w:t>目    录</w:t>
      </w:r>
    </w:p>
    <w:p>
      <w:pPr>
        <w:spacing w:line="360" w:lineRule="auto"/>
        <w:rPr>
          <w:rFonts w:ascii="Times New Roman" w:hAnsi="Times New Roman"/>
          <w:color w:val="auto"/>
          <w:sz w:val="28"/>
          <w:szCs w:val="28"/>
        </w:rPr>
      </w:pPr>
      <w:r>
        <w:rPr>
          <w:rFonts w:ascii="Times New Roman" w:hAnsi="Times New Roman"/>
          <w:color w:val="auto"/>
          <w:sz w:val="28"/>
          <w:szCs w:val="28"/>
        </w:rPr>
        <w:t>第一章  采购公告</w:t>
      </w:r>
    </w:p>
    <w:p>
      <w:pPr>
        <w:spacing w:line="360" w:lineRule="auto"/>
        <w:rPr>
          <w:rFonts w:ascii="Times New Roman" w:hAnsi="Times New Roman"/>
          <w:color w:val="auto"/>
          <w:sz w:val="28"/>
          <w:szCs w:val="28"/>
        </w:rPr>
      </w:pPr>
      <w:r>
        <w:rPr>
          <w:rFonts w:ascii="Times New Roman" w:hAnsi="Times New Roman"/>
          <w:color w:val="auto"/>
          <w:sz w:val="28"/>
          <w:szCs w:val="28"/>
        </w:rPr>
        <w:t>第二章  采购需求</w:t>
      </w:r>
    </w:p>
    <w:p>
      <w:pPr>
        <w:spacing w:line="360" w:lineRule="auto"/>
        <w:rPr>
          <w:rFonts w:ascii="Times New Roman" w:hAnsi="Times New Roman"/>
          <w:color w:val="auto"/>
          <w:sz w:val="28"/>
          <w:szCs w:val="28"/>
        </w:rPr>
      </w:pPr>
      <w:r>
        <w:rPr>
          <w:rFonts w:ascii="Times New Roman" w:hAnsi="Times New Roman"/>
          <w:color w:val="auto"/>
          <w:sz w:val="28"/>
          <w:szCs w:val="28"/>
        </w:rPr>
        <w:t>第三章  投标人须知</w:t>
      </w:r>
    </w:p>
    <w:p>
      <w:pPr>
        <w:spacing w:before="120" w:line="360" w:lineRule="auto"/>
        <w:ind w:firstLine="1120" w:firstLineChars="400"/>
        <w:rPr>
          <w:rFonts w:ascii="Times New Roman" w:hAnsi="Times New Roman"/>
          <w:color w:val="auto"/>
          <w:sz w:val="28"/>
          <w:szCs w:val="28"/>
        </w:rPr>
      </w:pPr>
      <w:r>
        <w:rPr>
          <w:rFonts w:ascii="Times New Roman" w:hAnsi="Times New Roman"/>
          <w:color w:val="auto"/>
          <w:sz w:val="28"/>
          <w:szCs w:val="28"/>
        </w:rPr>
        <w:t>前附表</w:t>
      </w:r>
    </w:p>
    <w:p>
      <w:pPr>
        <w:spacing w:before="120" w:line="360" w:lineRule="auto"/>
        <w:ind w:firstLine="560" w:firstLineChars="200"/>
        <w:rPr>
          <w:rFonts w:ascii="Times New Roman" w:hAnsi="Times New Roman"/>
          <w:color w:val="auto"/>
          <w:sz w:val="28"/>
          <w:szCs w:val="28"/>
        </w:rPr>
      </w:pPr>
      <w:r>
        <w:rPr>
          <w:rFonts w:ascii="Times New Roman" w:hAnsi="Times New Roman"/>
          <w:color w:val="auto"/>
          <w:sz w:val="28"/>
          <w:szCs w:val="28"/>
        </w:rPr>
        <w:t>一、总 则</w:t>
      </w:r>
    </w:p>
    <w:p>
      <w:pPr>
        <w:spacing w:before="120" w:line="360" w:lineRule="auto"/>
        <w:ind w:firstLine="560" w:firstLineChars="200"/>
        <w:rPr>
          <w:rFonts w:ascii="Times New Roman" w:hAnsi="Times New Roman"/>
          <w:color w:val="auto"/>
          <w:sz w:val="28"/>
          <w:szCs w:val="28"/>
        </w:rPr>
      </w:pPr>
      <w:r>
        <w:rPr>
          <w:rFonts w:ascii="Times New Roman" w:hAnsi="Times New Roman"/>
          <w:color w:val="auto"/>
          <w:sz w:val="28"/>
          <w:szCs w:val="28"/>
        </w:rPr>
        <w:t>二、采购文件</w:t>
      </w:r>
    </w:p>
    <w:p>
      <w:pPr>
        <w:spacing w:before="120" w:line="360" w:lineRule="auto"/>
        <w:ind w:firstLine="560" w:firstLineChars="200"/>
        <w:rPr>
          <w:rFonts w:ascii="Times New Roman" w:hAnsi="Times New Roman"/>
          <w:color w:val="auto"/>
          <w:sz w:val="28"/>
          <w:szCs w:val="28"/>
        </w:rPr>
      </w:pPr>
      <w:r>
        <w:rPr>
          <w:rFonts w:ascii="Times New Roman" w:hAnsi="Times New Roman"/>
          <w:color w:val="auto"/>
          <w:sz w:val="28"/>
          <w:szCs w:val="28"/>
        </w:rPr>
        <w:t>三、投标文件的编制</w:t>
      </w:r>
    </w:p>
    <w:p>
      <w:pPr>
        <w:spacing w:before="120" w:line="360" w:lineRule="auto"/>
        <w:ind w:firstLine="560" w:firstLineChars="200"/>
        <w:rPr>
          <w:rFonts w:ascii="Times New Roman" w:hAnsi="Times New Roman"/>
          <w:color w:val="auto"/>
          <w:sz w:val="28"/>
          <w:szCs w:val="28"/>
        </w:rPr>
      </w:pPr>
      <w:r>
        <w:rPr>
          <w:rFonts w:ascii="Times New Roman" w:hAnsi="Times New Roman"/>
          <w:color w:val="auto"/>
          <w:sz w:val="28"/>
          <w:szCs w:val="28"/>
        </w:rPr>
        <w:t>四、开标</w:t>
      </w:r>
    </w:p>
    <w:p>
      <w:pPr>
        <w:spacing w:before="120" w:line="360" w:lineRule="auto"/>
        <w:ind w:firstLine="560" w:firstLineChars="200"/>
        <w:rPr>
          <w:rFonts w:ascii="Times New Roman" w:hAnsi="Times New Roman"/>
          <w:color w:val="auto"/>
        </w:rPr>
      </w:pPr>
      <w:r>
        <w:rPr>
          <w:rFonts w:ascii="Times New Roman" w:hAnsi="Times New Roman"/>
          <w:color w:val="auto"/>
          <w:sz w:val="28"/>
          <w:szCs w:val="28"/>
        </w:rPr>
        <w:t>五、评标</w:t>
      </w:r>
    </w:p>
    <w:p>
      <w:pPr>
        <w:spacing w:before="120" w:line="360" w:lineRule="auto"/>
        <w:ind w:firstLine="560" w:firstLineChars="200"/>
        <w:rPr>
          <w:rFonts w:ascii="Times New Roman" w:hAnsi="Times New Roman"/>
          <w:color w:val="auto"/>
          <w:sz w:val="28"/>
          <w:szCs w:val="28"/>
        </w:rPr>
      </w:pPr>
      <w:r>
        <w:rPr>
          <w:rFonts w:ascii="Times New Roman" w:hAnsi="Times New Roman"/>
          <w:color w:val="auto"/>
          <w:sz w:val="28"/>
          <w:szCs w:val="28"/>
        </w:rPr>
        <w:t>六、定标</w:t>
      </w:r>
    </w:p>
    <w:p>
      <w:pPr>
        <w:spacing w:before="120" w:line="360" w:lineRule="auto"/>
        <w:ind w:firstLine="560" w:firstLineChars="200"/>
        <w:rPr>
          <w:rFonts w:ascii="Times New Roman" w:hAnsi="Times New Roman"/>
          <w:color w:val="auto"/>
          <w:sz w:val="28"/>
          <w:szCs w:val="28"/>
        </w:rPr>
      </w:pPr>
      <w:r>
        <w:rPr>
          <w:rFonts w:ascii="Times New Roman" w:hAnsi="Times New Roman"/>
          <w:color w:val="auto"/>
          <w:sz w:val="28"/>
          <w:szCs w:val="28"/>
        </w:rPr>
        <w:t>七、合同授予</w:t>
      </w:r>
    </w:p>
    <w:p>
      <w:pPr>
        <w:spacing w:before="120" w:line="360" w:lineRule="auto"/>
        <w:ind w:firstLine="560" w:firstLineChars="200"/>
        <w:rPr>
          <w:rFonts w:ascii="Times New Roman" w:hAnsi="Times New Roman"/>
          <w:color w:val="auto"/>
          <w:sz w:val="28"/>
          <w:szCs w:val="28"/>
        </w:rPr>
      </w:pPr>
      <w:r>
        <w:rPr>
          <w:rFonts w:ascii="Times New Roman" w:hAnsi="Times New Roman"/>
          <w:color w:val="auto"/>
          <w:sz w:val="28"/>
          <w:szCs w:val="28"/>
        </w:rPr>
        <w:t>八、招标代理费</w:t>
      </w:r>
    </w:p>
    <w:p>
      <w:pPr>
        <w:spacing w:before="120" w:line="360" w:lineRule="auto"/>
        <w:ind w:firstLine="560" w:firstLineChars="200"/>
        <w:rPr>
          <w:rFonts w:ascii="Times New Roman" w:hAnsi="Times New Roman"/>
          <w:color w:val="auto"/>
          <w:sz w:val="28"/>
          <w:szCs w:val="28"/>
        </w:rPr>
      </w:pPr>
      <w:r>
        <w:rPr>
          <w:rFonts w:ascii="Times New Roman" w:hAnsi="Times New Roman"/>
          <w:color w:val="auto"/>
          <w:sz w:val="28"/>
          <w:szCs w:val="28"/>
        </w:rPr>
        <w:t>九、政府采购政策</w:t>
      </w:r>
    </w:p>
    <w:p>
      <w:pPr>
        <w:spacing w:line="360" w:lineRule="auto"/>
        <w:rPr>
          <w:rFonts w:ascii="Times New Roman" w:hAnsi="Times New Roman"/>
          <w:color w:val="auto"/>
          <w:sz w:val="28"/>
          <w:szCs w:val="28"/>
        </w:rPr>
      </w:pPr>
      <w:r>
        <w:rPr>
          <w:rFonts w:ascii="Times New Roman" w:hAnsi="Times New Roman"/>
          <w:color w:val="auto"/>
          <w:sz w:val="28"/>
          <w:szCs w:val="28"/>
        </w:rPr>
        <w:t>第四章  评分办法及评分标准</w:t>
      </w:r>
    </w:p>
    <w:p>
      <w:pPr>
        <w:spacing w:line="360" w:lineRule="auto"/>
        <w:rPr>
          <w:rFonts w:ascii="Times New Roman" w:hAnsi="Times New Roman"/>
          <w:color w:val="auto"/>
          <w:sz w:val="28"/>
          <w:szCs w:val="28"/>
        </w:rPr>
      </w:pPr>
      <w:r>
        <w:rPr>
          <w:rFonts w:ascii="Times New Roman" w:hAnsi="Times New Roman"/>
          <w:color w:val="auto"/>
          <w:sz w:val="28"/>
          <w:szCs w:val="28"/>
        </w:rPr>
        <w:t>第五章  合同主要条款</w:t>
      </w:r>
    </w:p>
    <w:p>
      <w:pPr>
        <w:spacing w:line="360" w:lineRule="auto"/>
        <w:rPr>
          <w:rFonts w:ascii="Times New Roman" w:hAnsi="Times New Roman"/>
          <w:color w:val="auto"/>
          <w:sz w:val="28"/>
          <w:szCs w:val="28"/>
        </w:rPr>
      </w:pPr>
      <w:r>
        <w:rPr>
          <w:rFonts w:ascii="Times New Roman" w:hAnsi="Times New Roman"/>
          <w:color w:val="auto"/>
          <w:sz w:val="28"/>
          <w:szCs w:val="28"/>
        </w:rPr>
        <w:t>第六章  投标文件相关格式</w:t>
      </w:r>
    </w:p>
    <w:p>
      <w:pPr>
        <w:rPr>
          <w:rFonts w:ascii="Times New Roman" w:hAnsi="Times New Roman"/>
          <w:color w:val="auto"/>
        </w:rPr>
      </w:pPr>
    </w:p>
    <w:p>
      <w:pPr>
        <w:pStyle w:val="14"/>
        <w:rPr>
          <w:rFonts w:ascii="Times New Roman" w:hAnsi="Times New Roman"/>
          <w:color w:val="auto"/>
        </w:rPr>
      </w:pPr>
    </w:p>
    <w:p>
      <w:pPr>
        <w:pStyle w:val="15"/>
        <w:ind w:firstLine="210"/>
        <w:rPr>
          <w:color w:val="auto"/>
        </w:rPr>
      </w:pPr>
    </w:p>
    <w:p>
      <w:pPr>
        <w:rPr>
          <w:rFonts w:ascii="Times New Roman" w:hAnsi="Times New Roman"/>
          <w:color w:val="auto"/>
        </w:rPr>
      </w:pPr>
      <w:r>
        <w:rPr>
          <w:rFonts w:ascii="Times New Roman" w:hAnsi="Times New Roman"/>
          <w:color w:val="auto"/>
        </w:rPr>
        <w:br w:type="page"/>
      </w:r>
    </w:p>
    <w:p>
      <w:pPr>
        <w:pStyle w:val="14"/>
        <w:rPr>
          <w:rFonts w:ascii="Times New Roman" w:hAnsi="Times New Roman"/>
          <w:color w:val="auto"/>
        </w:rPr>
      </w:pPr>
    </w:p>
    <w:p>
      <w:pPr>
        <w:spacing w:line="360" w:lineRule="auto"/>
        <w:jc w:val="center"/>
        <w:rPr>
          <w:rFonts w:ascii="Times New Roman" w:hAnsi="Times New Roman"/>
          <w:b/>
          <w:color w:val="auto"/>
          <w:sz w:val="30"/>
          <w:szCs w:val="30"/>
        </w:rPr>
      </w:pPr>
      <w:bookmarkStart w:id="0" w:name="OLE_LINK1"/>
      <w:r>
        <w:rPr>
          <w:rFonts w:ascii="Times New Roman" w:hAnsi="Times New Roman"/>
          <w:b/>
          <w:color w:val="auto"/>
          <w:sz w:val="30"/>
          <w:szCs w:val="30"/>
        </w:rPr>
        <w:t>第一章 采购公告</w:t>
      </w:r>
      <w:bookmarkEnd w:id="0"/>
    </w:p>
    <w:tbl>
      <w:tblPr>
        <w:tblStyle w:val="30"/>
        <w:tblW w:w="88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8820" w:type="dxa"/>
          </w:tcPr>
          <w:p>
            <w:pPr>
              <w:pStyle w:val="28"/>
              <w:widowControl/>
              <w:spacing w:before="0" w:beforeAutospacing="0" w:after="0" w:afterAutospacing="0" w:line="360" w:lineRule="auto"/>
              <w:ind w:firstLine="420" w:firstLineChars="200"/>
              <w:jc w:val="center"/>
              <w:rPr>
                <w:rFonts w:ascii="Times New Roman" w:hAnsi="Times New Roman"/>
                <w:color w:val="auto"/>
                <w:sz w:val="21"/>
                <w:szCs w:val="21"/>
              </w:rPr>
            </w:pPr>
            <w:r>
              <w:rPr>
                <w:rFonts w:ascii="Times New Roman" w:hAnsi="Times New Roman"/>
                <w:color w:val="auto"/>
                <w:sz w:val="21"/>
                <w:szCs w:val="21"/>
              </w:rPr>
              <w:t>项目概况</w:t>
            </w:r>
          </w:p>
          <w:p>
            <w:pPr>
              <w:spacing w:before="156" w:beforeLines="50" w:line="360" w:lineRule="auto"/>
              <w:ind w:firstLine="415" w:firstLineChars="198"/>
              <w:rPr>
                <w:rFonts w:ascii="Times New Roman" w:hAnsi="Times New Roman"/>
                <w:color w:val="auto"/>
                <w:szCs w:val="21"/>
              </w:rPr>
            </w:pPr>
            <w:r>
              <w:rPr>
                <w:rFonts w:hint="eastAsia" w:ascii="Times New Roman" w:hAnsi="Times New Roman"/>
                <w:color w:val="auto"/>
                <w:kern w:val="0"/>
                <w:szCs w:val="21"/>
                <w:u w:val="single"/>
                <w:lang w:eastAsia="zh-CN"/>
              </w:rPr>
              <w:t>2023年度舟山市测绘地理信息数据更新项目</w:t>
            </w:r>
            <w:r>
              <w:rPr>
                <w:rFonts w:hint="eastAsia" w:ascii="Times New Roman" w:hAnsi="Times New Roman"/>
                <w:color w:val="auto"/>
                <w:szCs w:val="21"/>
                <w:lang w:val="en-US" w:eastAsia="zh-CN"/>
              </w:rPr>
              <w:t>招标项目的潜在投标人应在政采云平台线上获取获取（下载）招标文件，</w:t>
            </w:r>
            <w:r>
              <w:rPr>
                <w:rFonts w:ascii="Times New Roman" w:hAnsi="Times New Roman"/>
                <w:color w:val="auto"/>
                <w:szCs w:val="21"/>
              </w:rPr>
              <w:t>并于</w:t>
            </w:r>
            <w:r>
              <w:rPr>
                <w:rFonts w:hint="eastAsia" w:ascii="Times New Roman" w:hAnsi="Times New Roman"/>
                <w:color w:val="auto"/>
                <w:szCs w:val="21"/>
              </w:rPr>
              <w:t>2023</w:t>
            </w:r>
            <w:r>
              <w:rPr>
                <w:rFonts w:ascii="Times New Roman" w:hAnsi="Times New Roman"/>
                <w:color w:val="auto"/>
                <w:szCs w:val="21"/>
              </w:rPr>
              <w:t>年</w:t>
            </w:r>
            <w:r>
              <w:rPr>
                <w:rFonts w:hint="eastAsia" w:ascii="Times New Roman" w:hAnsi="Times New Roman"/>
                <w:color w:val="auto"/>
                <w:szCs w:val="21"/>
                <w:lang w:val="en-US" w:eastAsia="zh-CN"/>
              </w:rPr>
              <w:t>6</w:t>
            </w:r>
            <w:r>
              <w:rPr>
                <w:rFonts w:ascii="Times New Roman" w:hAnsi="Times New Roman"/>
                <w:color w:val="auto"/>
                <w:szCs w:val="21"/>
              </w:rPr>
              <w:t>月</w:t>
            </w:r>
            <w:r>
              <w:rPr>
                <w:rFonts w:hint="eastAsia" w:ascii="Times New Roman" w:hAnsi="Times New Roman"/>
                <w:color w:val="auto"/>
                <w:szCs w:val="21"/>
                <w:lang w:val="en-US" w:eastAsia="zh-CN"/>
              </w:rPr>
              <w:t>7</w:t>
            </w:r>
            <w:r>
              <w:rPr>
                <w:rFonts w:ascii="Times New Roman" w:hAnsi="Times New Roman"/>
                <w:color w:val="auto"/>
                <w:szCs w:val="21"/>
              </w:rPr>
              <w:t>日</w:t>
            </w:r>
            <w:r>
              <w:rPr>
                <w:rFonts w:hint="eastAsia" w:ascii="Times New Roman" w:hAnsi="Times New Roman"/>
                <w:color w:val="auto"/>
                <w:szCs w:val="21"/>
                <w:lang w:val="en-US" w:eastAsia="zh-CN"/>
              </w:rPr>
              <w:t>14：30</w:t>
            </w:r>
            <w:r>
              <w:rPr>
                <w:rFonts w:ascii="Times New Roman" w:hAnsi="Times New Roman"/>
                <w:color w:val="auto"/>
                <w:szCs w:val="21"/>
              </w:rPr>
              <w:t>（北京时间）前递交（上传）投标文件。</w:t>
            </w:r>
          </w:p>
        </w:tc>
      </w:tr>
    </w:tbl>
    <w:p>
      <w:pPr>
        <w:pStyle w:val="28"/>
        <w:widowControl/>
        <w:spacing w:before="0" w:beforeAutospacing="0" w:after="0" w:afterAutospacing="0" w:line="400" w:lineRule="exact"/>
        <w:jc w:val="both"/>
        <w:rPr>
          <w:rFonts w:ascii="Times New Roman" w:hAnsi="Times New Roman"/>
          <w:color w:val="auto"/>
          <w:sz w:val="21"/>
          <w:szCs w:val="21"/>
        </w:rPr>
      </w:pPr>
      <w:r>
        <w:rPr>
          <w:rStyle w:val="33"/>
          <w:rFonts w:ascii="Times New Roman" w:hAnsi="Times New Roman"/>
          <w:color w:val="auto"/>
          <w:sz w:val="21"/>
          <w:szCs w:val="21"/>
        </w:rPr>
        <w:t>一、项目基本情况</w:t>
      </w:r>
    </w:p>
    <w:p>
      <w:pPr>
        <w:pStyle w:val="28"/>
        <w:widowControl/>
        <w:spacing w:before="0" w:beforeAutospacing="0" w:after="0" w:afterAutospacing="0" w:line="4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项目编号：</w:t>
      </w:r>
      <w:r>
        <w:rPr>
          <w:rFonts w:hint="eastAsia" w:ascii="Times New Roman" w:hAnsi="Times New Roman"/>
          <w:color w:val="auto"/>
          <w:sz w:val="21"/>
          <w:szCs w:val="21"/>
        </w:rPr>
        <w:t>ZHCG2023-07</w:t>
      </w:r>
      <w:r>
        <w:rPr>
          <w:rFonts w:ascii="Times New Roman" w:hAnsi="Times New Roman"/>
          <w:color w:val="auto"/>
          <w:sz w:val="21"/>
          <w:szCs w:val="21"/>
        </w:rPr>
        <w:t> </w:t>
      </w:r>
    </w:p>
    <w:p>
      <w:pPr>
        <w:spacing w:line="400" w:lineRule="exact"/>
        <w:ind w:firstLine="415" w:firstLineChars="198"/>
        <w:rPr>
          <w:rFonts w:hint="eastAsia" w:ascii="Times New Roman" w:hAnsi="Times New Roman" w:eastAsia="宋体"/>
          <w:color w:val="auto"/>
          <w:szCs w:val="21"/>
          <w:lang w:eastAsia="zh-CN"/>
        </w:rPr>
      </w:pPr>
      <w:r>
        <w:rPr>
          <w:rFonts w:ascii="Times New Roman" w:hAnsi="Times New Roman"/>
          <w:color w:val="auto"/>
          <w:szCs w:val="21"/>
        </w:rPr>
        <w:t>项目</w:t>
      </w:r>
      <w:r>
        <w:rPr>
          <w:rFonts w:ascii="Times New Roman" w:hAnsi="Times New Roman"/>
          <w:color w:val="auto"/>
          <w:kern w:val="0"/>
          <w:szCs w:val="21"/>
        </w:rPr>
        <w:t>名称：</w:t>
      </w:r>
      <w:r>
        <w:rPr>
          <w:rFonts w:hint="eastAsia" w:ascii="Times New Roman" w:hAnsi="Times New Roman"/>
          <w:color w:val="auto"/>
          <w:kern w:val="0"/>
          <w:szCs w:val="21"/>
          <w:lang w:eastAsia="zh-CN"/>
        </w:rPr>
        <w:t>2023年度舟山市测绘地理信息数据更新项目</w:t>
      </w:r>
    </w:p>
    <w:p>
      <w:pPr>
        <w:pStyle w:val="28"/>
        <w:widowControl/>
        <w:spacing w:before="0" w:beforeAutospacing="0" w:after="0" w:afterAutospacing="0" w:line="4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预算金额（元）：</w:t>
      </w:r>
      <w:r>
        <w:rPr>
          <w:rFonts w:hint="eastAsia" w:ascii="Times New Roman" w:hAnsi="Times New Roman"/>
          <w:color w:val="auto"/>
          <w:sz w:val="21"/>
          <w:szCs w:val="21"/>
        </w:rPr>
        <w:t>6870000</w:t>
      </w:r>
    </w:p>
    <w:p>
      <w:pPr>
        <w:pStyle w:val="28"/>
        <w:widowControl/>
        <w:spacing w:before="0" w:beforeAutospacing="0" w:after="0" w:afterAutospacing="0" w:line="4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最高限价（元）：</w:t>
      </w:r>
      <w:r>
        <w:rPr>
          <w:rFonts w:hint="eastAsia" w:ascii="Times New Roman" w:hAnsi="Times New Roman"/>
          <w:color w:val="auto"/>
          <w:sz w:val="21"/>
          <w:szCs w:val="21"/>
        </w:rPr>
        <w:t>6870000</w:t>
      </w:r>
    </w:p>
    <w:p>
      <w:pPr>
        <w:pStyle w:val="28"/>
        <w:widowControl/>
        <w:spacing w:before="0" w:beforeAutospacing="0" w:after="0" w:afterAutospacing="0" w:line="4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采购需求：</w:t>
      </w:r>
    </w:p>
    <w:p>
      <w:pPr>
        <w:pStyle w:val="28"/>
        <w:widowControl/>
        <w:spacing w:before="0" w:beforeAutospacing="0" w:after="0" w:afterAutospacing="0" w:line="400" w:lineRule="exact"/>
        <w:ind w:firstLine="420" w:firstLineChars="200"/>
        <w:jc w:val="both"/>
        <w:rPr>
          <w:rFonts w:hint="eastAsia" w:ascii="Times New Roman" w:hAnsi="Times New Roman" w:eastAsia="宋体"/>
          <w:color w:val="auto"/>
          <w:sz w:val="21"/>
          <w:szCs w:val="21"/>
          <w:lang w:eastAsia="zh-CN"/>
        </w:rPr>
      </w:pPr>
      <w:r>
        <w:rPr>
          <w:rFonts w:ascii="Times New Roman" w:hAnsi="Times New Roman"/>
          <w:color w:val="auto"/>
          <w:sz w:val="21"/>
          <w:szCs w:val="21"/>
        </w:rPr>
        <w:t>标项名称：</w:t>
      </w:r>
      <w:r>
        <w:rPr>
          <w:rFonts w:hint="eastAsia" w:ascii="Times New Roman" w:hAnsi="Times New Roman"/>
          <w:color w:val="auto"/>
          <w:sz w:val="21"/>
          <w:szCs w:val="21"/>
          <w:lang w:eastAsia="zh-CN"/>
        </w:rPr>
        <w:t>2023年度舟山市测绘地理信息数据更新项目</w:t>
      </w:r>
    </w:p>
    <w:p>
      <w:pPr>
        <w:pStyle w:val="28"/>
        <w:widowControl/>
        <w:spacing w:before="0" w:beforeAutospacing="0" w:after="0" w:afterAutospacing="0" w:line="4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     数量</w:t>
      </w:r>
      <w:r>
        <w:rPr>
          <w:rFonts w:hint="eastAsia" w:ascii="Times New Roman" w:hAnsi="Times New Roman"/>
          <w:color w:val="auto"/>
          <w:sz w:val="21"/>
          <w:szCs w:val="21"/>
          <w:lang w:eastAsia="zh-CN"/>
        </w:rPr>
        <w:t>：</w:t>
      </w:r>
      <w:r>
        <w:rPr>
          <w:rFonts w:ascii="Times New Roman" w:hAnsi="Times New Roman"/>
          <w:color w:val="auto"/>
          <w:sz w:val="21"/>
          <w:szCs w:val="21"/>
        </w:rPr>
        <w:t>  1项</w:t>
      </w:r>
    </w:p>
    <w:p>
      <w:pPr>
        <w:pStyle w:val="28"/>
        <w:widowControl/>
        <w:spacing w:before="0" w:beforeAutospacing="0" w:after="0" w:afterAutospacing="0" w:line="4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     预算金额（元）: </w:t>
      </w:r>
      <w:r>
        <w:rPr>
          <w:rFonts w:hint="eastAsia" w:ascii="Times New Roman" w:hAnsi="Times New Roman"/>
          <w:color w:val="auto"/>
          <w:sz w:val="21"/>
          <w:szCs w:val="21"/>
        </w:rPr>
        <w:t>6870000</w:t>
      </w:r>
    </w:p>
    <w:p>
      <w:pPr>
        <w:pStyle w:val="28"/>
        <w:widowControl/>
        <w:spacing w:before="0" w:beforeAutospacing="0" w:after="0" w:afterAutospacing="0" w:line="4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简要规格描述或项目基本概况介绍、用途：具体详见采购需求。 </w:t>
      </w:r>
    </w:p>
    <w:p>
      <w:pPr>
        <w:widowControl/>
        <w:spacing w:line="400" w:lineRule="exact"/>
        <w:ind w:firstLine="420" w:firstLineChars="200"/>
        <w:jc w:val="left"/>
        <w:textAlignment w:val="center"/>
        <w:rPr>
          <w:rFonts w:ascii="Times New Roman" w:hAnsi="Times New Roman"/>
          <w:color w:val="auto"/>
          <w:szCs w:val="21"/>
        </w:rPr>
      </w:pPr>
      <w:r>
        <w:rPr>
          <w:rFonts w:ascii="Times New Roman" w:hAnsi="Times New Roman"/>
          <w:color w:val="auto"/>
          <w:szCs w:val="21"/>
        </w:rPr>
        <w:t>合同履约期限：</w:t>
      </w:r>
      <w:r>
        <w:rPr>
          <w:rFonts w:hint="default" w:ascii="Times New Roman" w:hAnsi="Times New Roman"/>
          <w:color w:val="auto"/>
          <w:szCs w:val="21"/>
          <w:lang w:eastAsia="zh-CN"/>
        </w:rPr>
        <w:t>2023年11月30日前按项目类型完成验收</w:t>
      </w:r>
      <w:r>
        <w:rPr>
          <w:rFonts w:hint="default" w:ascii="Times New Roman" w:hAnsi="Times New Roman"/>
          <w:color w:val="auto"/>
          <w:szCs w:val="21"/>
        </w:rPr>
        <w:t>（其中2024年</w:t>
      </w:r>
      <w:r>
        <w:rPr>
          <w:rFonts w:hint="default" w:ascii="Times New Roman" w:hAnsi="Times New Roman"/>
          <w:color w:val="auto"/>
          <w:szCs w:val="21"/>
          <w:lang w:val="en-US" w:eastAsia="zh-CN"/>
        </w:rPr>
        <w:t>上半年</w:t>
      </w:r>
      <w:r>
        <w:rPr>
          <w:rFonts w:hint="default" w:ascii="Times New Roman" w:hAnsi="Times New Roman"/>
          <w:color w:val="auto"/>
          <w:szCs w:val="21"/>
        </w:rPr>
        <w:t>的“天地图舟山”更新数据生产和汇交在2024年7月31日前完成）。</w:t>
      </w:r>
    </w:p>
    <w:p>
      <w:pPr>
        <w:widowControl/>
        <w:spacing w:line="400" w:lineRule="exact"/>
        <w:ind w:firstLine="420" w:firstLineChars="200"/>
        <w:jc w:val="left"/>
        <w:textAlignment w:val="center"/>
        <w:rPr>
          <w:rFonts w:ascii="Times New Roman" w:hAnsi="Times New Roman"/>
          <w:color w:val="auto"/>
          <w:szCs w:val="21"/>
        </w:rPr>
      </w:pPr>
      <w:r>
        <w:rPr>
          <w:rFonts w:ascii="Times New Roman" w:hAnsi="Times New Roman"/>
          <w:color w:val="auto"/>
          <w:szCs w:val="21"/>
        </w:rPr>
        <w:t>本项目（是）接受联合体投标。</w:t>
      </w:r>
    </w:p>
    <w:p>
      <w:pPr>
        <w:pStyle w:val="28"/>
        <w:widowControl/>
        <w:spacing w:before="0" w:beforeAutospacing="0" w:after="0" w:afterAutospacing="0" w:line="400" w:lineRule="exact"/>
        <w:jc w:val="both"/>
        <w:rPr>
          <w:rStyle w:val="33"/>
          <w:rFonts w:ascii="Times New Roman" w:hAnsi="Times New Roman"/>
          <w:color w:val="auto"/>
          <w:sz w:val="21"/>
          <w:szCs w:val="21"/>
        </w:rPr>
      </w:pPr>
      <w:r>
        <w:rPr>
          <w:rStyle w:val="33"/>
          <w:rFonts w:ascii="Times New Roman" w:hAnsi="Times New Roman"/>
          <w:color w:val="auto"/>
          <w:sz w:val="21"/>
          <w:szCs w:val="21"/>
        </w:rPr>
        <w:t>二、申请人的资格要求：</w:t>
      </w:r>
    </w:p>
    <w:p>
      <w:pPr>
        <w:pStyle w:val="28"/>
        <w:widowControl/>
        <w:spacing w:before="0" w:beforeAutospacing="0" w:after="0" w:afterAutospacing="0" w:line="4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1.满足《中华人民共和国政府采购法》第二十二条规定；未被“信用中国”</w:t>
      </w:r>
      <w:r>
        <w:rPr>
          <w:rFonts w:hint="eastAsia" w:ascii="Times New Roman" w:hAnsi="Times New Roman"/>
          <w:color w:val="auto"/>
          <w:sz w:val="21"/>
          <w:szCs w:val="21"/>
          <w:lang w:eastAsia="zh-CN"/>
        </w:rPr>
        <w:t>（</w:t>
      </w:r>
      <w:r>
        <w:rPr>
          <w:rFonts w:ascii="Times New Roman" w:hAnsi="Times New Roman"/>
          <w:color w:val="auto"/>
          <w:sz w:val="21"/>
          <w:szCs w:val="21"/>
        </w:rPr>
        <w:t>www.creditchina.gov.cn</w:t>
      </w:r>
      <w:r>
        <w:rPr>
          <w:rFonts w:hint="eastAsia" w:ascii="Times New Roman" w:hAnsi="Times New Roman"/>
          <w:color w:val="auto"/>
          <w:sz w:val="21"/>
          <w:szCs w:val="21"/>
          <w:lang w:eastAsia="zh-CN"/>
        </w:rPr>
        <w:t>）</w:t>
      </w:r>
      <w:r>
        <w:rPr>
          <w:rFonts w:ascii="Times New Roman" w:hAnsi="Times New Roman"/>
          <w:color w:val="auto"/>
          <w:sz w:val="21"/>
          <w:szCs w:val="21"/>
        </w:rPr>
        <w:t>、中国政府采购网（www.ccgp.gov.cn）列入失信被执行人、重大税收违法案件当事人名单、政府采购严重违法失信行为记录名单。</w:t>
      </w:r>
    </w:p>
    <w:p>
      <w:pPr>
        <w:pStyle w:val="28"/>
        <w:widowControl/>
        <w:spacing w:before="0" w:beforeAutospacing="0" w:after="0" w:afterAutospacing="0" w:line="4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2.落实政府采购政策需满足的资格要求：无 </w:t>
      </w:r>
    </w:p>
    <w:p>
      <w:pPr>
        <w:pStyle w:val="28"/>
        <w:widowControl/>
        <w:spacing w:before="0" w:beforeAutospacing="0" w:after="0" w:afterAutospacing="0" w:line="360" w:lineRule="auto"/>
        <w:ind w:firstLine="420" w:firstLineChars="200"/>
        <w:jc w:val="both"/>
        <w:rPr>
          <w:rFonts w:ascii="Times New Roman" w:hAnsi="Times New Roman"/>
          <w:b/>
          <w:bCs/>
          <w:color w:val="auto"/>
          <w:sz w:val="21"/>
          <w:szCs w:val="21"/>
        </w:rPr>
      </w:pPr>
      <w:r>
        <w:rPr>
          <w:rFonts w:ascii="Times New Roman" w:hAnsi="Times New Roman"/>
          <w:color w:val="auto"/>
          <w:sz w:val="21"/>
          <w:szCs w:val="21"/>
        </w:rPr>
        <w:t>3.本项目的特定资格要求：</w:t>
      </w:r>
      <w:r>
        <w:rPr>
          <w:rFonts w:ascii="Times New Roman" w:hAnsi="Times New Roman"/>
          <w:b/>
          <w:bCs/>
          <w:color w:val="auto"/>
          <w:sz w:val="21"/>
          <w:szCs w:val="21"/>
        </w:rPr>
        <w:t>同时具有地理信息系统工程专业乙级及以上、工程测量专业乙级及以上测绘资质。（联合体投标的，联合体成员均应具备此资质。）</w:t>
      </w:r>
    </w:p>
    <w:p>
      <w:pPr>
        <w:pStyle w:val="28"/>
        <w:widowControl/>
        <w:spacing w:before="0" w:beforeAutospacing="0" w:after="0" w:afterAutospacing="0" w:line="400" w:lineRule="exact"/>
        <w:jc w:val="both"/>
        <w:rPr>
          <w:rStyle w:val="33"/>
          <w:rFonts w:ascii="Times New Roman" w:hAnsi="Times New Roman"/>
          <w:color w:val="auto"/>
          <w:sz w:val="21"/>
          <w:szCs w:val="21"/>
        </w:rPr>
      </w:pPr>
      <w:r>
        <w:rPr>
          <w:rStyle w:val="33"/>
          <w:rFonts w:ascii="Times New Roman" w:hAnsi="Times New Roman"/>
          <w:color w:val="auto"/>
          <w:sz w:val="21"/>
          <w:szCs w:val="21"/>
        </w:rPr>
        <w:t>三、获取招标文件 </w:t>
      </w:r>
    </w:p>
    <w:p>
      <w:pPr>
        <w:pStyle w:val="28"/>
        <w:widowControl/>
        <w:spacing w:before="0" w:beforeAutospacing="0" w:after="0" w:afterAutospacing="0" w:line="4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时间：/至</w:t>
      </w:r>
      <w:r>
        <w:rPr>
          <w:rFonts w:hint="eastAsia" w:ascii="Times New Roman" w:hAnsi="Times New Roman"/>
          <w:color w:val="auto"/>
          <w:sz w:val="21"/>
          <w:szCs w:val="21"/>
        </w:rPr>
        <w:t>2023</w:t>
      </w:r>
      <w:r>
        <w:rPr>
          <w:rFonts w:ascii="Times New Roman" w:hAnsi="Times New Roman"/>
          <w:color w:val="auto"/>
          <w:sz w:val="21"/>
          <w:szCs w:val="21"/>
        </w:rPr>
        <w:t>年</w:t>
      </w:r>
      <w:r>
        <w:rPr>
          <w:rFonts w:hint="eastAsia" w:ascii="Times New Roman" w:hAnsi="Times New Roman"/>
          <w:color w:val="auto"/>
          <w:sz w:val="21"/>
          <w:szCs w:val="21"/>
          <w:lang w:val="en-US" w:eastAsia="zh-CN"/>
        </w:rPr>
        <w:t>6</w:t>
      </w:r>
      <w:r>
        <w:rPr>
          <w:rFonts w:ascii="Times New Roman" w:hAnsi="Times New Roman"/>
          <w:color w:val="auto"/>
          <w:sz w:val="21"/>
          <w:szCs w:val="21"/>
        </w:rPr>
        <w:t>月</w:t>
      </w:r>
      <w:r>
        <w:rPr>
          <w:rFonts w:hint="eastAsia" w:ascii="Times New Roman" w:hAnsi="Times New Roman"/>
          <w:color w:val="auto"/>
          <w:sz w:val="21"/>
          <w:szCs w:val="21"/>
          <w:lang w:val="en-US" w:eastAsia="zh-CN"/>
        </w:rPr>
        <w:t>7</w:t>
      </w:r>
      <w:r>
        <w:rPr>
          <w:rFonts w:ascii="Times New Roman" w:hAnsi="Times New Roman"/>
          <w:color w:val="auto"/>
          <w:sz w:val="21"/>
          <w:szCs w:val="21"/>
        </w:rPr>
        <w:t>日 ，每天上午00:00至12:00 ，下午12:00至23:59（北京时间，线上获取法定节假日均可，线下获取文件法定节假日除外）</w:t>
      </w:r>
    </w:p>
    <w:p>
      <w:pPr>
        <w:pStyle w:val="28"/>
        <w:widowControl/>
        <w:spacing w:before="0" w:beforeAutospacing="0" w:after="0" w:afterAutospacing="0" w:line="4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地点（网址）：</w:t>
      </w:r>
      <w:r>
        <w:rPr>
          <w:rFonts w:hint="eastAsia" w:ascii="Times New Roman" w:hAnsi="Times New Roman"/>
          <w:color w:val="auto"/>
          <w:sz w:val="21"/>
          <w:szCs w:val="21"/>
        </w:rPr>
        <w:t>政采云平台线上获取</w:t>
      </w:r>
      <w:r>
        <w:rPr>
          <w:rFonts w:ascii="Times New Roman" w:hAnsi="Times New Roman"/>
          <w:color w:val="auto"/>
          <w:sz w:val="21"/>
          <w:szCs w:val="21"/>
        </w:rPr>
        <w:t>   </w:t>
      </w:r>
    </w:p>
    <w:p>
      <w:pPr>
        <w:pStyle w:val="28"/>
        <w:widowControl/>
        <w:spacing w:before="0" w:beforeAutospacing="0" w:after="0" w:afterAutospacing="0" w:line="4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方式：</w:t>
      </w:r>
      <w:r>
        <w:rPr>
          <w:rFonts w:hint="eastAsia" w:ascii="Times New Roman" w:hAnsi="Times New Roman"/>
          <w:color w:val="auto"/>
          <w:sz w:val="21"/>
          <w:szCs w:val="21"/>
        </w:rPr>
        <w:t>供应商登录政采云平台https://www.zcygov.cn/在线申请获取采购文件（进入“项目采购”应用，在获取采购文件菜单中选择项目，申</w:t>
      </w:r>
      <w:bookmarkStart w:id="11" w:name="_GoBack"/>
      <w:bookmarkEnd w:id="11"/>
      <w:r>
        <w:rPr>
          <w:rFonts w:hint="eastAsia" w:ascii="Times New Roman" w:hAnsi="Times New Roman"/>
          <w:color w:val="auto"/>
          <w:sz w:val="21"/>
          <w:szCs w:val="21"/>
        </w:rPr>
        <w:t>请获取采购文件）</w:t>
      </w:r>
      <w:r>
        <w:rPr>
          <w:rFonts w:ascii="Times New Roman" w:hAnsi="Times New Roman"/>
          <w:color w:val="auto"/>
          <w:sz w:val="21"/>
          <w:szCs w:val="21"/>
        </w:rPr>
        <w:t>    </w:t>
      </w:r>
    </w:p>
    <w:p>
      <w:pPr>
        <w:pStyle w:val="28"/>
        <w:widowControl/>
        <w:spacing w:before="0" w:beforeAutospacing="0" w:after="0" w:afterAutospacing="0" w:line="4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售价（元）：0 </w:t>
      </w:r>
    </w:p>
    <w:p>
      <w:pPr>
        <w:pStyle w:val="28"/>
        <w:widowControl/>
        <w:spacing w:before="0" w:beforeAutospacing="0" w:after="0" w:afterAutospacing="0" w:line="400" w:lineRule="exact"/>
        <w:jc w:val="both"/>
        <w:rPr>
          <w:rStyle w:val="33"/>
          <w:rFonts w:ascii="Times New Roman" w:hAnsi="Times New Roman"/>
          <w:color w:val="auto"/>
          <w:sz w:val="21"/>
          <w:szCs w:val="21"/>
        </w:rPr>
      </w:pPr>
      <w:r>
        <w:rPr>
          <w:rStyle w:val="33"/>
          <w:rFonts w:ascii="Times New Roman" w:hAnsi="Times New Roman"/>
          <w:color w:val="auto"/>
          <w:sz w:val="21"/>
          <w:szCs w:val="21"/>
        </w:rPr>
        <w:t>四、提交投标文件截止时间、开标时间和地点</w:t>
      </w:r>
    </w:p>
    <w:p>
      <w:pPr>
        <w:pStyle w:val="28"/>
        <w:widowControl/>
        <w:spacing w:before="0" w:beforeAutospacing="0" w:after="0" w:afterAutospacing="0" w:line="400" w:lineRule="exact"/>
        <w:ind w:firstLine="420"/>
        <w:rPr>
          <w:rFonts w:ascii="Times New Roman" w:hAnsi="Times New Roman"/>
          <w:color w:val="auto"/>
          <w:sz w:val="21"/>
          <w:szCs w:val="21"/>
        </w:rPr>
      </w:pPr>
      <w:r>
        <w:rPr>
          <w:rFonts w:ascii="Times New Roman" w:hAnsi="Times New Roman"/>
          <w:color w:val="auto"/>
          <w:sz w:val="21"/>
          <w:szCs w:val="21"/>
        </w:rPr>
        <w:t>提交投标文件截止时间：</w:t>
      </w:r>
      <w:r>
        <w:rPr>
          <w:rFonts w:hint="eastAsia" w:ascii="Times New Roman" w:hAnsi="Times New Roman"/>
          <w:color w:val="auto"/>
          <w:sz w:val="21"/>
          <w:szCs w:val="21"/>
        </w:rPr>
        <w:t>2023</w:t>
      </w:r>
      <w:r>
        <w:rPr>
          <w:rFonts w:ascii="Times New Roman" w:hAnsi="Times New Roman"/>
          <w:color w:val="auto"/>
          <w:sz w:val="21"/>
          <w:szCs w:val="21"/>
        </w:rPr>
        <w:t>年</w:t>
      </w:r>
      <w:r>
        <w:rPr>
          <w:rFonts w:hint="eastAsia" w:ascii="Times New Roman" w:hAnsi="Times New Roman"/>
          <w:color w:val="auto"/>
          <w:sz w:val="21"/>
          <w:szCs w:val="21"/>
          <w:lang w:val="en-US" w:eastAsia="zh-CN"/>
        </w:rPr>
        <w:t>6</w:t>
      </w:r>
      <w:r>
        <w:rPr>
          <w:rFonts w:ascii="Times New Roman" w:hAnsi="Times New Roman"/>
          <w:color w:val="auto"/>
          <w:sz w:val="21"/>
          <w:szCs w:val="21"/>
        </w:rPr>
        <w:t>月</w:t>
      </w:r>
      <w:r>
        <w:rPr>
          <w:rFonts w:hint="eastAsia" w:ascii="Times New Roman" w:hAnsi="Times New Roman"/>
          <w:color w:val="auto"/>
          <w:sz w:val="21"/>
          <w:szCs w:val="21"/>
          <w:lang w:val="en-US" w:eastAsia="zh-CN"/>
        </w:rPr>
        <w:t>7</w:t>
      </w:r>
      <w:r>
        <w:rPr>
          <w:rFonts w:ascii="Times New Roman" w:hAnsi="Times New Roman"/>
          <w:color w:val="auto"/>
          <w:sz w:val="21"/>
          <w:szCs w:val="21"/>
        </w:rPr>
        <w:t>日</w:t>
      </w:r>
      <w:r>
        <w:rPr>
          <w:rFonts w:hint="eastAsia" w:ascii="Times New Roman" w:hAnsi="Times New Roman"/>
          <w:color w:val="auto"/>
          <w:sz w:val="21"/>
          <w:szCs w:val="21"/>
          <w:lang w:val="en-US" w:eastAsia="zh-CN"/>
        </w:rPr>
        <w:t>14：30</w:t>
      </w:r>
      <w:r>
        <w:rPr>
          <w:rFonts w:ascii="Times New Roman" w:hAnsi="Times New Roman"/>
          <w:color w:val="auto"/>
          <w:sz w:val="21"/>
          <w:szCs w:val="21"/>
        </w:rPr>
        <w:t>（北京时间）</w:t>
      </w:r>
    </w:p>
    <w:p>
      <w:pPr>
        <w:pStyle w:val="28"/>
        <w:widowControl/>
        <w:spacing w:before="0" w:beforeAutospacing="0" w:after="0" w:afterAutospacing="0" w:line="400" w:lineRule="exact"/>
        <w:ind w:firstLine="420" w:firstLineChars="200"/>
        <w:rPr>
          <w:rFonts w:ascii="Times New Roman" w:hAnsi="Times New Roman"/>
          <w:color w:val="auto"/>
          <w:sz w:val="21"/>
          <w:szCs w:val="21"/>
        </w:rPr>
      </w:pPr>
      <w:r>
        <w:rPr>
          <w:rFonts w:ascii="Times New Roman" w:hAnsi="Times New Roman"/>
          <w:color w:val="auto"/>
          <w:sz w:val="21"/>
          <w:szCs w:val="21"/>
        </w:rPr>
        <w:t>投标地点（网址）：</w:t>
      </w:r>
      <w:r>
        <w:rPr>
          <w:rFonts w:hint="eastAsia" w:ascii="Times New Roman" w:hAnsi="Times New Roman"/>
          <w:color w:val="auto"/>
          <w:sz w:val="21"/>
          <w:szCs w:val="21"/>
        </w:rPr>
        <w:t>请登录政采云投标客户端投标</w:t>
      </w:r>
      <w:r>
        <w:rPr>
          <w:rFonts w:ascii="Times New Roman" w:hAnsi="Times New Roman"/>
          <w:color w:val="auto"/>
          <w:sz w:val="21"/>
          <w:szCs w:val="21"/>
        </w:rPr>
        <w:t> </w:t>
      </w:r>
    </w:p>
    <w:p>
      <w:pPr>
        <w:pStyle w:val="28"/>
        <w:widowControl/>
        <w:spacing w:before="0" w:beforeAutospacing="0" w:after="0" w:afterAutospacing="0" w:line="400" w:lineRule="exact"/>
        <w:ind w:firstLine="420"/>
        <w:rPr>
          <w:rFonts w:ascii="Times New Roman" w:hAnsi="Times New Roman"/>
          <w:color w:val="auto"/>
          <w:sz w:val="21"/>
          <w:szCs w:val="21"/>
        </w:rPr>
      </w:pPr>
      <w:r>
        <w:rPr>
          <w:rFonts w:ascii="Times New Roman" w:hAnsi="Times New Roman"/>
          <w:color w:val="auto"/>
          <w:sz w:val="21"/>
          <w:szCs w:val="21"/>
        </w:rPr>
        <w:t>开标时间：</w:t>
      </w:r>
      <w:r>
        <w:rPr>
          <w:rFonts w:hint="eastAsia" w:ascii="Times New Roman" w:hAnsi="Times New Roman"/>
          <w:color w:val="auto"/>
          <w:sz w:val="21"/>
          <w:szCs w:val="21"/>
        </w:rPr>
        <w:t>2023</w:t>
      </w:r>
      <w:r>
        <w:rPr>
          <w:rFonts w:ascii="Times New Roman" w:hAnsi="Times New Roman"/>
          <w:color w:val="auto"/>
          <w:sz w:val="21"/>
          <w:szCs w:val="21"/>
        </w:rPr>
        <w:t>年</w:t>
      </w:r>
      <w:r>
        <w:rPr>
          <w:rFonts w:hint="eastAsia" w:ascii="Times New Roman" w:hAnsi="Times New Roman"/>
          <w:color w:val="auto"/>
          <w:sz w:val="21"/>
          <w:szCs w:val="21"/>
          <w:lang w:val="en-US" w:eastAsia="zh-CN"/>
        </w:rPr>
        <w:t>6</w:t>
      </w:r>
      <w:r>
        <w:rPr>
          <w:rFonts w:ascii="Times New Roman" w:hAnsi="Times New Roman"/>
          <w:color w:val="auto"/>
          <w:sz w:val="21"/>
          <w:szCs w:val="21"/>
        </w:rPr>
        <w:t>月</w:t>
      </w:r>
      <w:r>
        <w:rPr>
          <w:rFonts w:hint="eastAsia" w:ascii="Times New Roman" w:hAnsi="Times New Roman"/>
          <w:color w:val="auto"/>
          <w:sz w:val="21"/>
          <w:szCs w:val="21"/>
          <w:lang w:val="en-US" w:eastAsia="zh-CN"/>
        </w:rPr>
        <w:t>7</w:t>
      </w:r>
      <w:r>
        <w:rPr>
          <w:rFonts w:ascii="Times New Roman" w:hAnsi="Times New Roman"/>
          <w:color w:val="auto"/>
          <w:sz w:val="21"/>
          <w:szCs w:val="21"/>
        </w:rPr>
        <w:t>日</w:t>
      </w:r>
      <w:r>
        <w:rPr>
          <w:rFonts w:hint="eastAsia" w:ascii="Times New Roman" w:hAnsi="Times New Roman"/>
          <w:color w:val="auto"/>
          <w:sz w:val="21"/>
          <w:szCs w:val="21"/>
          <w:lang w:val="en-US" w:eastAsia="zh-CN"/>
        </w:rPr>
        <w:t>14:30</w:t>
      </w:r>
      <w:r>
        <w:rPr>
          <w:rFonts w:ascii="Times New Roman" w:hAnsi="Times New Roman"/>
          <w:color w:val="auto"/>
          <w:sz w:val="21"/>
          <w:szCs w:val="21"/>
        </w:rPr>
        <w:t>（北京时间）</w:t>
      </w:r>
    </w:p>
    <w:p>
      <w:pPr>
        <w:pStyle w:val="28"/>
        <w:widowControl/>
        <w:spacing w:before="0" w:beforeAutospacing="0" w:after="0" w:afterAutospacing="0" w:line="400" w:lineRule="exact"/>
        <w:ind w:firstLine="420"/>
        <w:rPr>
          <w:rFonts w:ascii="Times New Roman" w:hAnsi="Times New Roman"/>
          <w:color w:val="auto"/>
          <w:sz w:val="21"/>
          <w:szCs w:val="21"/>
        </w:rPr>
      </w:pPr>
      <w:r>
        <w:rPr>
          <w:rFonts w:ascii="Times New Roman" w:hAnsi="Times New Roman"/>
          <w:color w:val="auto"/>
          <w:sz w:val="21"/>
          <w:szCs w:val="21"/>
        </w:rPr>
        <w:t>开标地点（网址）：</w:t>
      </w:r>
      <w:r>
        <w:rPr>
          <w:rStyle w:val="33"/>
          <w:rFonts w:ascii="Times New Roman" w:hAnsi="Times New Roman"/>
          <w:color w:val="auto"/>
          <w:sz w:val="21"/>
          <w:szCs w:val="21"/>
        </w:rPr>
        <w:t>政采云平台（https://www.zcygov.cn/）</w:t>
      </w:r>
      <w:r>
        <w:rPr>
          <w:rStyle w:val="33"/>
          <w:rFonts w:hint="eastAsia" w:ascii="Times New Roman" w:hAnsi="Times New Roman"/>
          <w:color w:val="auto"/>
          <w:sz w:val="21"/>
          <w:szCs w:val="21"/>
        </w:rPr>
        <w:t> </w:t>
      </w:r>
    </w:p>
    <w:p>
      <w:pPr>
        <w:pStyle w:val="28"/>
        <w:widowControl/>
        <w:spacing w:before="0" w:beforeAutospacing="0" w:after="0" w:afterAutospacing="0" w:line="400" w:lineRule="exact"/>
        <w:jc w:val="both"/>
        <w:rPr>
          <w:rStyle w:val="33"/>
          <w:rFonts w:ascii="Times New Roman" w:hAnsi="Times New Roman"/>
          <w:color w:val="auto"/>
          <w:sz w:val="21"/>
          <w:szCs w:val="21"/>
        </w:rPr>
      </w:pPr>
      <w:r>
        <w:rPr>
          <w:rStyle w:val="33"/>
          <w:rFonts w:ascii="Times New Roman" w:hAnsi="Times New Roman"/>
          <w:color w:val="auto"/>
          <w:sz w:val="21"/>
          <w:szCs w:val="21"/>
        </w:rPr>
        <w:t>五、采购意向公开链接</w:t>
      </w:r>
    </w:p>
    <w:p>
      <w:pPr>
        <w:pStyle w:val="28"/>
        <w:widowControl/>
        <w:spacing w:before="0" w:beforeAutospacing="0" w:after="0" w:afterAutospacing="0" w:line="400" w:lineRule="exact"/>
        <w:jc w:val="both"/>
        <w:rPr>
          <w:rStyle w:val="33"/>
          <w:rFonts w:ascii="Times New Roman" w:hAnsi="Times New Roman"/>
          <w:color w:val="auto"/>
          <w:sz w:val="21"/>
          <w:szCs w:val="21"/>
        </w:rPr>
      </w:pPr>
      <w:r>
        <w:rPr>
          <w:color w:val="auto"/>
        </w:rPr>
        <w:fldChar w:fldCharType="begin"/>
      </w:r>
      <w:r>
        <w:rPr>
          <w:color w:val="auto"/>
        </w:rPr>
        <w:instrText xml:space="preserve"> HYPERLINK "https://zfcg.czt.zj.gov.cn/innerUsed_noticeDetails/index.html?noticeId=9248013&amp;utm=web-government-front.49399a16.0.0.cfb26390be2711eda539c572ba77084d" </w:instrText>
      </w:r>
      <w:r>
        <w:rPr>
          <w:color w:val="auto"/>
        </w:rPr>
        <w:fldChar w:fldCharType="separate"/>
      </w:r>
      <w:r>
        <w:rPr>
          <w:rStyle w:val="34"/>
          <w:rFonts w:hint="eastAsia" w:ascii="Times New Roman" w:hAnsi="Times New Roman"/>
          <w:color w:val="auto"/>
          <w:sz w:val="21"/>
          <w:szCs w:val="21"/>
        </w:rPr>
        <w:t>https://zfcg.czt.zj.gov.cn/innerUsed_noticeDetails/index.html?noticeId=9248013&amp;utm=web-government-front.49399a16.0.0.cfb26390be2711eda539c572ba77084d</w:t>
      </w:r>
      <w:r>
        <w:rPr>
          <w:rStyle w:val="34"/>
          <w:rFonts w:hint="eastAsia" w:ascii="Times New Roman" w:hAnsi="Times New Roman"/>
          <w:color w:val="auto"/>
          <w:sz w:val="21"/>
          <w:szCs w:val="21"/>
        </w:rPr>
        <w:fldChar w:fldCharType="end"/>
      </w:r>
    </w:p>
    <w:p>
      <w:pPr>
        <w:pStyle w:val="28"/>
        <w:widowControl/>
        <w:spacing w:before="0" w:beforeAutospacing="0" w:after="0" w:afterAutospacing="0" w:line="400" w:lineRule="exact"/>
        <w:jc w:val="both"/>
        <w:rPr>
          <w:rStyle w:val="33"/>
          <w:rFonts w:ascii="Times New Roman" w:hAnsi="Times New Roman"/>
          <w:color w:val="auto"/>
          <w:sz w:val="21"/>
          <w:szCs w:val="21"/>
        </w:rPr>
      </w:pPr>
      <w:r>
        <w:rPr>
          <w:rStyle w:val="33"/>
          <w:rFonts w:hint="eastAsia" w:ascii="Times New Roman" w:hAnsi="Times New Roman"/>
          <w:color w:val="auto"/>
          <w:sz w:val="21"/>
          <w:szCs w:val="21"/>
        </w:rPr>
        <w:t>六</w:t>
      </w:r>
      <w:r>
        <w:rPr>
          <w:rStyle w:val="33"/>
          <w:rFonts w:ascii="Times New Roman" w:hAnsi="Times New Roman"/>
          <w:color w:val="auto"/>
          <w:sz w:val="21"/>
          <w:szCs w:val="21"/>
        </w:rPr>
        <w:t>、公告期限 </w:t>
      </w:r>
    </w:p>
    <w:p>
      <w:pPr>
        <w:pStyle w:val="28"/>
        <w:widowControl/>
        <w:spacing w:before="0" w:beforeAutospacing="0" w:after="0" w:afterAutospacing="0" w:line="4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自本公告发布之日起5个工作日。</w:t>
      </w:r>
    </w:p>
    <w:p>
      <w:pPr>
        <w:pStyle w:val="28"/>
        <w:widowControl/>
        <w:spacing w:before="0" w:beforeAutospacing="0" w:after="0" w:afterAutospacing="0" w:line="400" w:lineRule="exact"/>
        <w:jc w:val="both"/>
        <w:rPr>
          <w:rStyle w:val="33"/>
          <w:rFonts w:ascii="Times New Roman" w:hAnsi="Times New Roman"/>
          <w:color w:val="auto"/>
          <w:sz w:val="21"/>
          <w:szCs w:val="21"/>
        </w:rPr>
      </w:pPr>
      <w:r>
        <w:rPr>
          <w:rStyle w:val="33"/>
          <w:rFonts w:hint="eastAsia" w:ascii="Times New Roman" w:hAnsi="Times New Roman"/>
          <w:color w:val="auto"/>
          <w:sz w:val="21"/>
          <w:szCs w:val="21"/>
        </w:rPr>
        <w:t>七</w:t>
      </w:r>
      <w:r>
        <w:rPr>
          <w:rStyle w:val="33"/>
          <w:rFonts w:ascii="Times New Roman" w:hAnsi="Times New Roman"/>
          <w:color w:val="auto"/>
          <w:sz w:val="21"/>
          <w:szCs w:val="21"/>
        </w:rPr>
        <w:t>、其他补充事宜</w:t>
      </w:r>
    </w:p>
    <w:p>
      <w:pPr>
        <w:pStyle w:val="28"/>
        <w:widowControl/>
        <w:spacing w:before="0" w:beforeAutospacing="0" w:after="0" w:afterAutospacing="0" w:line="400" w:lineRule="exact"/>
        <w:ind w:firstLine="420" w:firstLineChars="200"/>
        <w:rPr>
          <w:rFonts w:ascii="Times New Roman" w:hAnsi="Times New Roman"/>
          <w:color w:val="auto"/>
          <w:sz w:val="21"/>
          <w:szCs w:val="21"/>
        </w:rPr>
      </w:pPr>
      <w:r>
        <w:rPr>
          <w:rFonts w:ascii="Times New Roman" w:hAnsi="Times New Roman"/>
          <w:color w:val="auto"/>
          <w:sz w:val="21"/>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8"/>
        <w:widowControl/>
        <w:spacing w:before="0" w:beforeAutospacing="0" w:after="0" w:afterAutospacing="0" w:line="400" w:lineRule="exact"/>
        <w:ind w:firstLine="420"/>
        <w:rPr>
          <w:rFonts w:ascii="Times New Roman" w:hAnsi="Times New Roman"/>
          <w:color w:val="auto"/>
          <w:sz w:val="21"/>
          <w:szCs w:val="21"/>
        </w:rPr>
      </w:pPr>
      <w:r>
        <w:rPr>
          <w:rFonts w:ascii="Times New Roman" w:hAnsi="Times New Roman"/>
          <w:color w:val="auto"/>
          <w:sz w:val="21"/>
          <w:szCs w:val="21"/>
        </w:rPr>
        <w:t> 2.根据《浙江省财政厅关于进一步促进政府采购公平竞争打造最优营商环境的通知》（浙财采监（2021）22号）文件关于“健全行政裁决机制”要求，鼓励供应商在线提起询问，路径为：政采云</w:t>
      </w:r>
      <w:r>
        <w:rPr>
          <w:rFonts w:hint="eastAsia" w:ascii="Times New Roman" w:hAnsi="Times New Roman"/>
          <w:color w:val="auto"/>
          <w:sz w:val="21"/>
          <w:szCs w:val="21"/>
          <w:lang w:eastAsia="zh-CN"/>
        </w:rPr>
        <w:t>－</w:t>
      </w:r>
      <w:r>
        <w:rPr>
          <w:rFonts w:ascii="Times New Roman" w:hAnsi="Times New Roman"/>
          <w:color w:val="auto"/>
          <w:sz w:val="21"/>
          <w:szCs w:val="21"/>
        </w:rPr>
        <w:t>项目采购</w:t>
      </w:r>
      <w:r>
        <w:rPr>
          <w:rFonts w:hint="eastAsia" w:ascii="Times New Roman" w:hAnsi="Times New Roman"/>
          <w:color w:val="auto"/>
          <w:sz w:val="21"/>
          <w:szCs w:val="21"/>
          <w:lang w:eastAsia="zh-CN"/>
        </w:rPr>
        <w:t>－</w:t>
      </w:r>
      <w:r>
        <w:rPr>
          <w:rFonts w:ascii="Times New Roman" w:hAnsi="Times New Roman"/>
          <w:color w:val="auto"/>
          <w:sz w:val="21"/>
          <w:szCs w:val="21"/>
        </w:rPr>
        <w:t>询问质疑投诉</w:t>
      </w:r>
      <w:r>
        <w:rPr>
          <w:rFonts w:hint="eastAsia" w:ascii="Times New Roman" w:hAnsi="Times New Roman"/>
          <w:color w:val="auto"/>
          <w:sz w:val="21"/>
          <w:szCs w:val="21"/>
          <w:lang w:eastAsia="zh-CN"/>
        </w:rPr>
        <w:t>－</w:t>
      </w:r>
      <w:r>
        <w:rPr>
          <w:rFonts w:ascii="Times New Roman" w:hAnsi="Times New Roman"/>
          <w:color w:val="auto"/>
          <w:sz w:val="21"/>
          <w:szCs w:val="21"/>
        </w:rPr>
        <w:t>询问列表</w:t>
      </w:r>
      <w:r>
        <w:rPr>
          <w:rFonts w:hint="eastAsia" w:ascii="Times New Roman" w:hAnsi="Times New Roman"/>
          <w:color w:val="auto"/>
          <w:sz w:val="21"/>
          <w:szCs w:val="21"/>
          <w:lang w:eastAsia="zh-CN"/>
        </w:rPr>
        <w:t>：</w:t>
      </w:r>
      <w:r>
        <w:rPr>
          <w:rFonts w:ascii="Times New Roman" w:hAnsi="Times New Roman"/>
          <w:color w:val="auto"/>
          <w:sz w:val="21"/>
          <w:szCs w:val="21"/>
        </w:rPr>
        <w:t>鼓励供应商在线提起质疑，路径为：政采云</w:t>
      </w:r>
      <w:r>
        <w:rPr>
          <w:rFonts w:hint="eastAsia" w:ascii="Times New Roman" w:hAnsi="Times New Roman"/>
          <w:color w:val="auto"/>
          <w:sz w:val="21"/>
          <w:szCs w:val="21"/>
          <w:lang w:eastAsia="zh-CN"/>
        </w:rPr>
        <w:t>－</w:t>
      </w:r>
      <w:r>
        <w:rPr>
          <w:rFonts w:ascii="Times New Roman" w:hAnsi="Times New Roman"/>
          <w:color w:val="auto"/>
          <w:sz w:val="21"/>
          <w:szCs w:val="21"/>
        </w:rPr>
        <w:t>项目采购</w:t>
      </w:r>
      <w:r>
        <w:rPr>
          <w:rFonts w:hint="eastAsia" w:ascii="Times New Roman" w:hAnsi="Times New Roman"/>
          <w:color w:val="auto"/>
          <w:sz w:val="21"/>
          <w:szCs w:val="21"/>
          <w:lang w:eastAsia="zh-CN"/>
        </w:rPr>
        <w:t>－</w:t>
      </w:r>
      <w:r>
        <w:rPr>
          <w:rFonts w:ascii="Times New Roman" w:hAnsi="Times New Roman"/>
          <w:color w:val="auto"/>
          <w:sz w:val="21"/>
          <w:szCs w:val="21"/>
        </w:rPr>
        <w:t>询问质疑投诉</w:t>
      </w:r>
      <w:r>
        <w:rPr>
          <w:rFonts w:hint="eastAsia" w:ascii="Times New Roman" w:hAnsi="Times New Roman"/>
          <w:color w:val="auto"/>
          <w:sz w:val="21"/>
          <w:szCs w:val="21"/>
          <w:lang w:eastAsia="zh-CN"/>
        </w:rPr>
        <w:t>－</w:t>
      </w:r>
      <w:r>
        <w:rPr>
          <w:rFonts w:ascii="Times New Roman" w:hAnsi="Times New Roman"/>
          <w:color w:val="auto"/>
          <w:sz w:val="21"/>
          <w:szCs w:val="21"/>
        </w:rPr>
        <w:t>质疑列表。质疑供应商对在线质疑答复不满意的，可在线提起投诉，路径为：浙江政府服务网</w:t>
      </w:r>
      <w:r>
        <w:rPr>
          <w:rFonts w:hint="eastAsia" w:ascii="Times New Roman" w:hAnsi="Times New Roman"/>
          <w:color w:val="auto"/>
          <w:sz w:val="21"/>
          <w:szCs w:val="21"/>
          <w:lang w:eastAsia="zh-CN"/>
        </w:rPr>
        <w:t>－</w:t>
      </w:r>
      <w:r>
        <w:rPr>
          <w:rFonts w:ascii="Times New Roman" w:hAnsi="Times New Roman"/>
          <w:color w:val="auto"/>
          <w:sz w:val="21"/>
          <w:szCs w:val="21"/>
        </w:rPr>
        <w:t>政府采购投诉处理</w:t>
      </w:r>
      <w:r>
        <w:rPr>
          <w:rFonts w:hint="eastAsia" w:ascii="Times New Roman" w:hAnsi="Times New Roman"/>
          <w:color w:val="auto"/>
          <w:sz w:val="21"/>
          <w:szCs w:val="21"/>
          <w:lang w:eastAsia="zh-CN"/>
        </w:rPr>
        <w:t>－</w:t>
      </w:r>
      <w:r>
        <w:rPr>
          <w:rFonts w:ascii="Times New Roman" w:hAnsi="Times New Roman"/>
          <w:color w:val="auto"/>
          <w:sz w:val="21"/>
          <w:szCs w:val="21"/>
        </w:rPr>
        <w:t>在线办理。</w:t>
      </w:r>
    </w:p>
    <w:p>
      <w:pPr>
        <w:pStyle w:val="28"/>
        <w:widowControl/>
        <w:spacing w:before="0" w:beforeAutospacing="0" w:after="0" w:afterAutospacing="0" w:line="400" w:lineRule="exact"/>
        <w:ind w:firstLine="420"/>
        <w:rPr>
          <w:rFonts w:ascii="Times New Roman" w:hAnsi="Times New Roman"/>
          <w:color w:val="auto"/>
          <w:sz w:val="21"/>
          <w:szCs w:val="21"/>
        </w:rPr>
      </w:pPr>
      <w:r>
        <w:rPr>
          <w:rFonts w:ascii="Times New Roman" w:hAnsi="Times New Roman"/>
          <w:color w:val="auto"/>
          <w:sz w:val="21"/>
          <w:szCs w:val="21"/>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8"/>
        <w:widowControl/>
        <w:spacing w:before="0" w:beforeAutospacing="0" w:after="0" w:afterAutospacing="0" w:line="400" w:lineRule="exact"/>
        <w:ind w:firstLine="420" w:firstLineChars="200"/>
        <w:rPr>
          <w:rFonts w:ascii="Times New Roman" w:hAnsi="Times New Roman"/>
          <w:color w:val="auto"/>
          <w:sz w:val="21"/>
          <w:szCs w:val="21"/>
        </w:rPr>
      </w:pPr>
      <w:r>
        <w:rPr>
          <w:rFonts w:ascii="Times New Roman" w:hAnsi="Times New Roman"/>
          <w:color w:val="auto"/>
          <w:sz w:val="21"/>
          <w:szCs w:val="21"/>
        </w:rPr>
        <w:t>4.其他事项：（1）单位负责人为同一人或者存在直接控股、管理关系的不同供应商，不得同时参加同一合同项下的投标。（2）为项目提供整体设计、规范编制或者项目管理、监理、检测等服务的供应商，不得再参加该采购项目的其他采购活动。（3）本项目执行促进中小企业发展（监狱企业、残疾人福利性单位视同小型、微型企业）、优先采购节能产品、优先采购环境标志产品政策。（4）为支持和促进中小企业发展，舟山市财政局出台了政府采购信用融资政策，具体详见采购文件。（5）本项目接受联合体投标，并提供联合体协议书；联合体各方不得再单独参加或者与其他供应商另外组成联合体参加同一合同项下的政府采购活动，否则各相关投标均无效。</w:t>
      </w:r>
      <w:r>
        <w:rPr>
          <w:rFonts w:ascii="Times New Roman" w:hAnsi="Times New Roman"/>
          <w:color w:val="auto"/>
          <w:sz w:val="21"/>
          <w:szCs w:val="21"/>
          <w:lang w:val="zh-CN"/>
        </w:rPr>
        <w:t>联合体组成单位不得超过</w:t>
      </w:r>
      <w:r>
        <w:rPr>
          <w:rFonts w:ascii="Times New Roman" w:hAnsi="Times New Roman"/>
          <w:color w:val="auto"/>
          <w:sz w:val="21"/>
          <w:szCs w:val="21"/>
        </w:rPr>
        <w:t>两</w:t>
      </w:r>
      <w:r>
        <w:rPr>
          <w:rFonts w:ascii="Times New Roman" w:hAnsi="Times New Roman"/>
          <w:color w:val="auto"/>
          <w:sz w:val="21"/>
          <w:szCs w:val="21"/>
          <w:lang w:val="zh-CN"/>
        </w:rPr>
        <w:t>家</w:t>
      </w:r>
      <w:r>
        <w:rPr>
          <w:rFonts w:ascii="Times New Roman" w:hAnsi="Times New Roman"/>
          <w:color w:val="auto"/>
          <w:sz w:val="21"/>
          <w:szCs w:val="21"/>
        </w:rPr>
        <w:t>，且两方均需满足《中华人民共和国政府采购法》第二十二条规定。</w:t>
      </w:r>
    </w:p>
    <w:p>
      <w:pPr>
        <w:pStyle w:val="28"/>
        <w:widowControl/>
        <w:spacing w:before="0" w:beforeAutospacing="0" w:after="0" w:afterAutospacing="0" w:line="400" w:lineRule="exact"/>
        <w:jc w:val="both"/>
        <w:rPr>
          <w:rStyle w:val="33"/>
          <w:rFonts w:ascii="Times New Roman" w:hAnsi="Times New Roman"/>
          <w:color w:val="auto"/>
          <w:sz w:val="21"/>
          <w:szCs w:val="21"/>
        </w:rPr>
      </w:pPr>
      <w:r>
        <w:rPr>
          <w:rStyle w:val="33"/>
          <w:rFonts w:hint="eastAsia" w:ascii="Times New Roman" w:hAnsi="Times New Roman"/>
          <w:color w:val="auto"/>
          <w:sz w:val="21"/>
          <w:szCs w:val="21"/>
        </w:rPr>
        <w:t>八</w:t>
      </w:r>
      <w:r>
        <w:rPr>
          <w:rStyle w:val="33"/>
          <w:rFonts w:ascii="Times New Roman" w:hAnsi="Times New Roman"/>
          <w:color w:val="auto"/>
          <w:sz w:val="21"/>
          <w:szCs w:val="21"/>
        </w:rPr>
        <w:t>、对本次采购提出询问、质疑、投诉，请按以下方式联系：</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1.采购人信息</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名    称：</w:t>
      </w:r>
      <w:r>
        <w:rPr>
          <w:rFonts w:hint="eastAsia" w:ascii="Times New Roman" w:hAnsi="Times New Roman"/>
          <w:color w:val="auto"/>
          <w:sz w:val="21"/>
          <w:szCs w:val="21"/>
        </w:rPr>
        <w:t>舟山市自然资源和规划局</w:t>
      </w:r>
      <w:r>
        <w:rPr>
          <w:rFonts w:ascii="Times New Roman" w:hAnsi="Times New Roman"/>
          <w:color w:val="auto"/>
          <w:sz w:val="21"/>
          <w:szCs w:val="21"/>
        </w:rPr>
        <w:t> </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地    址：临城千岛路159号 </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传    真：/  </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项目联系人（询问）：</w:t>
      </w:r>
      <w:r>
        <w:rPr>
          <w:rFonts w:hint="eastAsia" w:ascii="Times New Roman" w:hAnsi="Times New Roman"/>
          <w:color w:val="auto"/>
          <w:sz w:val="21"/>
          <w:szCs w:val="21"/>
        </w:rPr>
        <w:t>郑林华</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项目联系方式（询问）：</w:t>
      </w:r>
      <w:r>
        <w:rPr>
          <w:rFonts w:hint="eastAsia" w:ascii="Times New Roman" w:hAnsi="Times New Roman"/>
          <w:color w:val="auto"/>
          <w:sz w:val="21"/>
          <w:szCs w:val="21"/>
        </w:rPr>
        <w:t>0580-2283112</w:t>
      </w:r>
    </w:p>
    <w:p>
      <w:pPr>
        <w:pStyle w:val="28"/>
        <w:widowControl/>
        <w:spacing w:before="75" w:beforeAutospacing="0" w:after="75" w:afterAutospacing="0" w:line="400" w:lineRule="exact"/>
        <w:ind w:firstLine="210" w:firstLineChars="100"/>
        <w:rPr>
          <w:rFonts w:ascii="Times New Roman" w:hAnsi="Times New Roman"/>
          <w:color w:val="auto"/>
          <w:sz w:val="21"/>
          <w:szCs w:val="21"/>
        </w:rPr>
      </w:pPr>
      <w:r>
        <w:rPr>
          <w:rFonts w:ascii="Times New Roman" w:hAnsi="Times New Roman"/>
          <w:color w:val="auto"/>
          <w:sz w:val="21"/>
          <w:szCs w:val="21"/>
        </w:rPr>
        <w:t>质疑联系人：</w:t>
      </w:r>
      <w:r>
        <w:rPr>
          <w:rFonts w:hint="eastAsia" w:ascii="Times New Roman" w:hAnsi="Times New Roman"/>
          <w:color w:val="auto"/>
          <w:sz w:val="21"/>
          <w:szCs w:val="21"/>
        </w:rPr>
        <w:t>林朝荣</w:t>
      </w:r>
    </w:p>
    <w:p>
      <w:pPr>
        <w:pStyle w:val="28"/>
        <w:widowControl/>
        <w:spacing w:before="75" w:beforeAutospacing="0" w:after="75" w:afterAutospacing="0" w:line="400" w:lineRule="exact"/>
        <w:ind w:firstLine="210" w:firstLineChars="100"/>
        <w:rPr>
          <w:rFonts w:ascii="Times New Roman" w:hAnsi="Times New Roman"/>
          <w:color w:val="auto"/>
          <w:sz w:val="21"/>
          <w:szCs w:val="21"/>
        </w:rPr>
      </w:pPr>
      <w:r>
        <w:rPr>
          <w:rFonts w:ascii="Times New Roman" w:hAnsi="Times New Roman"/>
          <w:color w:val="auto"/>
          <w:sz w:val="21"/>
          <w:szCs w:val="21"/>
        </w:rPr>
        <w:t>质疑联系方式：0580-228311</w:t>
      </w:r>
      <w:r>
        <w:rPr>
          <w:rFonts w:hint="eastAsia" w:ascii="Times New Roman" w:hAnsi="Times New Roman"/>
          <w:color w:val="auto"/>
          <w:sz w:val="21"/>
          <w:szCs w:val="21"/>
        </w:rPr>
        <w:t>1</w:t>
      </w:r>
    </w:p>
    <w:p>
      <w:pPr>
        <w:pStyle w:val="28"/>
        <w:widowControl/>
        <w:spacing w:before="75" w:beforeAutospacing="0" w:after="75" w:afterAutospacing="0" w:line="400" w:lineRule="exact"/>
        <w:rPr>
          <w:rFonts w:ascii="Times New Roman" w:hAnsi="Times New Roman"/>
          <w:color w:val="auto"/>
          <w:sz w:val="21"/>
          <w:szCs w:val="21"/>
        </w:rPr>
      </w:pP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2.采购代理机构信息            </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名    称：浙江自贸区中昊工程管理有限公司             </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地    址：舟山市定海区临城街道百川道9号海洋科学城A12号楼             </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传    真：0580-2119100             </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项目联系人（询问）：刘妮              </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项目联系方式（询问）：0580-2119100 </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质疑联系人：丁洁         </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质疑联系方式：0580-2119100 　　　　　　     </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w:t>
      </w:r>
    </w:p>
    <w:p>
      <w:pPr>
        <w:pStyle w:val="28"/>
        <w:widowControl/>
        <w:spacing w:before="75" w:beforeAutospacing="0" w:after="75" w:afterAutospacing="0" w:line="400" w:lineRule="exact"/>
        <w:rPr>
          <w:rFonts w:ascii="Times New Roman" w:hAnsi="Times New Roman"/>
          <w:color w:val="auto"/>
          <w:sz w:val="21"/>
          <w:szCs w:val="21"/>
        </w:rPr>
      </w:pPr>
      <w:r>
        <w:rPr>
          <w:rFonts w:ascii="Times New Roman" w:hAnsi="Times New Roman"/>
          <w:color w:val="auto"/>
          <w:sz w:val="21"/>
          <w:szCs w:val="21"/>
        </w:rPr>
        <w:t>     3、同级政府采购监督管理部门</w:t>
      </w:r>
    </w:p>
    <w:p>
      <w:pPr>
        <w:pStyle w:val="28"/>
        <w:widowControl/>
        <w:spacing w:before="75" w:beforeAutospacing="0" w:after="75" w:afterAutospacing="0" w:line="400" w:lineRule="exact"/>
        <w:ind w:firstLine="420" w:firstLineChars="200"/>
        <w:rPr>
          <w:rFonts w:ascii="Times New Roman" w:hAnsi="Times New Roman"/>
          <w:color w:val="auto"/>
          <w:sz w:val="21"/>
          <w:szCs w:val="21"/>
        </w:rPr>
      </w:pPr>
      <w:r>
        <w:rPr>
          <w:rFonts w:ascii="Times New Roman" w:hAnsi="Times New Roman"/>
          <w:color w:val="auto"/>
          <w:sz w:val="21"/>
          <w:szCs w:val="21"/>
        </w:rPr>
        <w:t>名   称：舟山市财政局政府采购监管处            </w:t>
      </w:r>
    </w:p>
    <w:p>
      <w:pPr>
        <w:pStyle w:val="28"/>
        <w:widowControl/>
        <w:spacing w:before="75" w:beforeAutospacing="0" w:after="75" w:afterAutospacing="0" w:line="400" w:lineRule="exact"/>
        <w:ind w:firstLine="420" w:firstLineChars="200"/>
        <w:rPr>
          <w:rFonts w:ascii="Times New Roman" w:hAnsi="Times New Roman"/>
          <w:color w:val="auto"/>
          <w:sz w:val="21"/>
          <w:szCs w:val="21"/>
        </w:rPr>
      </w:pPr>
      <w:r>
        <w:rPr>
          <w:rFonts w:ascii="Times New Roman" w:hAnsi="Times New Roman"/>
          <w:color w:val="auto"/>
          <w:sz w:val="21"/>
          <w:szCs w:val="21"/>
        </w:rPr>
        <w:t>地   址：舟山市新城海天大道681号 </w:t>
      </w:r>
    </w:p>
    <w:p>
      <w:pPr>
        <w:pStyle w:val="28"/>
        <w:widowControl/>
        <w:spacing w:before="75" w:beforeAutospacing="0" w:after="75" w:afterAutospacing="0" w:line="400" w:lineRule="exact"/>
        <w:ind w:firstLine="420" w:firstLineChars="200"/>
        <w:rPr>
          <w:rFonts w:ascii="Times New Roman" w:hAnsi="Times New Roman"/>
          <w:color w:val="auto"/>
          <w:sz w:val="21"/>
          <w:szCs w:val="21"/>
        </w:rPr>
      </w:pPr>
      <w:r>
        <w:rPr>
          <w:rFonts w:ascii="Times New Roman" w:hAnsi="Times New Roman"/>
          <w:color w:val="auto"/>
          <w:sz w:val="21"/>
          <w:szCs w:val="21"/>
        </w:rPr>
        <w:t>传    真：0580-</w:t>
      </w:r>
      <w:r>
        <w:rPr>
          <w:rFonts w:hint="eastAsia" w:ascii="Times New Roman" w:hAnsi="Times New Roman"/>
          <w:color w:val="auto"/>
          <w:sz w:val="21"/>
          <w:szCs w:val="21"/>
        </w:rPr>
        <w:t>2282591</w:t>
      </w:r>
      <w:r>
        <w:rPr>
          <w:rFonts w:ascii="Times New Roman" w:hAnsi="Times New Roman"/>
          <w:color w:val="auto"/>
          <w:sz w:val="21"/>
          <w:szCs w:val="21"/>
        </w:rPr>
        <w:t>  </w:t>
      </w:r>
    </w:p>
    <w:p>
      <w:pPr>
        <w:pStyle w:val="28"/>
        <w:widowControl/>
        <w:spacing w:before="75" w:beforeAutospacing="0" w:after="75" w:afterAutospacing="0" w:line="400" w:lineRule="exact"/>
        <w:ind w:firstLine="420" w:firstLineChars="200"/>
        <w:rPr>
          <w:rFonts w:ascii="Times New Roman" w:hAnsi="Times New Roman"/>
          <w:color w:val="auto"/>
          <w:sz w:val="21"/>
          <w:szCs w:val="21"/>
        </w:rPr>
      </w:pPr>
      <w:r>
        <w:rPr>
          <w:rFonts w:ascii="Times New Roman" w:hAnsi="Times New Roman"/>
          <w:color w:val="auto"/>
          <w:sz w:val="21"/>
          <w:szCs w:val="21"/>
        </w:rPr>
        <w:t>联系人 ：王女士             </w:t>
      </w:r>
    </w:p>
    <w:p>
      <w:pPr>
        <w:pStyle w:val="28"/>
        <w:widowControl/>
        <w:spacing w:before="75" w:beforeAutospacing="0" w:after="75" w:afterAutospacing="0" w:line="400" w:lineRule="exact"/>
        <w:ind w:firstLine="420" w:firstLineChars="200"/>
        <w:rPr>
          <w:rFonts w:ascii="Times New Roman" w:hAnsi="Times New Roman"/>
          <w:color w:val="auto"/>
          <w:sz w:val="21"/>
          <w:szCs w:val="21"/>
        </w:rPr>
      </w:pPr>
      <w:r>
        <w:rPr>
          <w:rFonts w:ascii="Times New Roman" w:hAnsi="Times New Roman"/>
          <w:color w:val="auto"/>
          <w:sz w:val="21"/>
          <w:szCs w:val="21"/>
        </w:rPr>
        <w:t>监督投诉电话：0580-</w:t>
      </w:r>
      <w:r>
        <w:rPr>
          <w:rFonts w:hint="eastAsia" w:ascii="Times New Roman" w:hAnsi="Times New Roman"/>
          <w:color w:val="auto"/>
          <w:sz w:val="21"/>
          <w:szCs w:val="21"/>
        </w:rPr>
        <w:t>2282591</w:t>
      </w:r>
      <w:r>
        <w:rPr>
          <w:rFonts w:ascii="Times New Roman" w:hAnsi="Times New Roman"/>
          <w:color w:val="auto"/>
          <w:sz w:val="21"/>
          <w:szCs w:val="21"/>
        </w:rPr>
        <w:t>  </w:t>
      </w:r>
    </w:p>
    <w:p>
      <w:pPr>
        <w:pStyle w:val="15"/>
        <w:spacing w:line="400" w:lineRule="exact"/>
        <w:ind w:firstLine="0" w:firstLineChars="0"/>
        <w:rPr>
          <w:b/>
          <w:color w:val="auto"/>
          <w:sz w:val="30"/>
          <w:szCs w:val="30"/>
        </w:rPr>
      </w:pPr>
    </w:p>
    <w:p>
      <w:pPr>
        <w:pStyle w:val="28"/>
        <w:widowControl/>
        <w:spacing w:before="50" w:beforeAutospacing="0" w:after="50" w:afterAutospacing="0" w:line="400" w:lineRule="exact"/>
        <w:ind w:firstLine="420" w:firstLineChars="200"/>
        <w:rPr>
          <w:rFonts w:ascii="Times New Roman" w:hAnsi="Times New Roman"/>
          <w:color w:val="auto"/>
          <w:sz w:val="21"/>
          <w:szCs w:val="21"/>
        </w:rPr>
      </w:pPr>
      <w:r>
        <w:rPr>
          <w:rFonts w:ascii="Times New Roman" w:hAnsi="Times New Roman"/>
          <w:color w:val="auto"/>
          <w:sz w:val="21"/>
          <w:szCs w:val="21"/>
        </w:rPr>
        <w:t>若对项目采购电子交易系统操作有疑问，可登录政采云（https://www.zcygov.cn/），点击右侧咨询小采，获取采小蜜智能服务管家帮助，或拨打政采云服务热线400-881-7190获取热线服务帮助。       </w:t>
      </w:r>
    </w:p>
    <w:p>
      <w:pPr>
        <w:pStyle w:val="28"/>
        <w:widowControl/>
        <w:spacing w:before="50" w:beforeAutospacing="0" w:after="50" w:afterAutospacing="0" w:line="400" w:lineRule="exact"/>
        <w:rPr>
          <w:rFonts w:ascii="Times New Roman" w:hAnsi="Times New Roman"/>
          <w:color w:val="auto"/>
          <w:sz w:val="21"/>
          <w:szCs w:val="21"/>
        </w:rPr>
      </w:pPr>
      <w:r>
        <w:rPr>
          <w:rFonts w:ascii="Times New Roman" w:hAnsi="Times New Roman"/>
          <w:color w:val="auto"/>
          <w:sz w:val="21"/>
          <w:szCs w:val="21"/>
        </w:rPr>
        <w:t>CA问题联系电话（人工）：汇信CA 400-888-4636；天谷CA 400-087-8198。</w:t>
      </w:r>
    </w:p>
    <w:p>
      <w:pPr>
        <w:rPr>
          <w:rFonts w:ascii="Times New Roman" w:hAnsi="Times New Roman"/>
          <w:color w:val="auto"/>
        </w:rPr>
        <w:sectPr>
          <w:footerReference r:id="rId6" w:type="first"/>
          <w:headerReference r:id="rId4" w:type="default"/>
          <w:footerReference r:id="rId5" w:type="default"/>
          <w:pgSz w:w="11906" w:h="16838"/>
          <w:pgMar w:top="1134" w:right="1701" w:bottom="1134" w:left="1701" w:header="851" w:footer="583" w:gutter="0"/>
          <w:pgNumType w:start="1"/>
          <w:cols w:space="720" w:num="1"/>
          <w:titlePg/>
          <w:docGrid w:type="lines" w:linePitch="312" w:charSpace="0"/>
        </w:sectPr>
      </w:pPr>
    </w:p>
    <w:p>
      <w:pPr>
        <w:pStyle w:val="4"/>
        <w:spacing w:before="120" w:after="60"/>
        <w:jc w:val="center"/>
        <w:rPr>
          <w:rFonts w:ascii="Times New Roman" w:hAnsi="Times New Roman"/>
          <w:color w:val="auto"/>
          <w:sz w:val="30"/>
          <w:szCs w:val="30"/>
        </w:rPr>
      </w:pPr>
      <w:r>
        <w:rPr>
          <w:rFonts w:ascii="Times New Roman" w:hAnsi="Times New Roman"/>
          <w:color w:val="auto"/>
          <w:sz w:val="30"/>
          <w:szCs w:val="30"/>
        </w:rPr>
        <w:t>第二章  采购需求</w:t>
      </w:r>
    </w:p>
    <w:p>
      <w:pPr>
        <w:spacing w:line="360" w:lineRule="auto"/>
        <w:rPr>
          <w:rFonts w:ascii="Times New Roman" w:hAnsi="Times New Roman" w:eastAsiaTheme="minorEastAsia"/>
          <w:b/>
          <w:bCs/>
          <w:color w:val="auto"/>
          <w:szCs w:val="21"/>
        </w:rPr>
      </w:pPr>
      <w:r>
        <w:rPr>
          <w:rFonts w:ascii="Times New Roman" w:hAnsi="Times New Roman" w:eastAsiaTheme="minorEastAsia"/>
          <w:b/>
          <w:bCs/>
          <w:color w:val="auto"/>
          <w:szCs w:val="21"/>
        </w:rPr>
        <w:t>一、项目建设工作内容及服务需求</w:t>
      </w:r>
    </w:p>
    <w:p>
      <w:pPr>
        <w:pStyle w:val="17"/>
        <w:numPr>
          <w:ilvl w:val="0"/>
          <w:numId w:val="4"/>
        </w:numPr>
        <w:spacing w:line="360" w:lineRule="auto"/>
        <w:ind w:firstLine="480" w:firstLineChars="0"/>
        <w:rPr>
          <w:rFonts w:ascii="Times New Roman" w:hAnsi="Times New Roman" w:eastAsiaTheme="minorEastAsia"/>
          <w:color w:val="auto"/>
          <w:sz w:val="21"/>
          <w:szCs w:val="21"/>
        </w:rPr>
      </w:pPr>
      <w:r>
        <w:rPr>
          <w:rFonts w:ascii="Times New Roman" w:hAnsi="Times New Roman" w:eastAsiaTheme="minorEastAsia"/>
          <w:color w:val="auto"/>
          <w:sz w:val="21"/>
          <w:szCs w:val="21"/>
        </w:rPr>
        <w:t>项目背景</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随着舟山市城市开发建设的推进，为更好满足政府有关部门对测绘地理信息数据的需求，计划开展</w:t>
      </w:r>
      <w:r>
        <w:rPr>
          <w:rFonts w:hint="eastAsia" w:ascii="Times New Roman" w:hAnsi="Times New Roman" w:eastAsiaTheme="minorEastAsia"/>
          <w:color w:val="auto"/>
          <w:sz w:val="21"/>
          <w:szCs w:val="21"/>
          <w:lang w:eastAsia="zh-CN"/>
        </w:rPr>
        <w:t>2023年度舟山市测绘地理信息数据更新项目</w:t>
      </w:r>
      <w:r>
        <w:rPr>
          <w:rFonts w:hint="eastAsia" w:ascii="Times New Roman" w:hAnsi="Times New Roman" w:eastAsiaTheme="minorEastAsia"/>
          <w:color w:val="auto"/>
          <w:sz w:val="21"/>
          <w:szCs w:val="21"/>
        </w:rPr>
        <w:t>工作</w:t>
      </w:r>
      <w:r>
        <w:rPr>
          <w:rFonts w:ascii="Times New Roman" w:hAnsi="Times New Roman" w:eastAsiaTheme="minorEastAsia"/>
          <w:color w:val="auto"/>
          <w:sz w:val="21"/>
          <w:szCs w:val="21"/>
        </w:rPr>
        <w:t>，确保各项测绘地理信息数据的现势性能够满足自然资源管理、规划建设及其他政府有关部门的使用需求。</w:t>
      </w:r>
    </w:p>
    <w:p>
      <w:pPr>
        <w:pStyle w:val="17"/>
        <w:numPr>
          <w:ilvl w:val="0"/>
          <w:numId w:val="4"/>
        </w:numPr>
        <w:spacing w:line="360" w:lineRule="auto"/>
        <w:ind w:firstLine="480" w:firstLineChars="0"/>
        <w:rPr>
          <w:rFonts w:ascii="Times New Roman" w:hAnsi="Times New Roman" w:eastAsiaTheme="minorEastAsia"/>
          <w:color w:val="auto"/>
          <w:sz w:val="21"/>
          <w:szCs w:val="21"/>
        </w:rPr>
      </w:pPr>
      <w:r>
        <w:rPr>
          <w:rFonts w:ascii="Times New Roman" w:hAnsi="Times New Roman" w:eastAsiaTheme="minorEastAsia"/>
          <w:color w:val="auto"/>
          <w:sz w:val="21"/>
          <w:szCs w:val="21"/>
        </w:rPr>
        <w:t>项目工作内容</w:t>
      </w:r>
    </w:p>
    <w:tbl>
      <w:tblPr>
        <w:tblStyle w:val="31"/>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566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tcPr>
          <w:p>
            <w:pPr>
              <w:pStyle w:val="17"/>
              <w:spacing w:before="63" w:beforeLines="20" w:line="360" w:lineRule="auto"/>
              <w:ind w:left="42" w:leftChars="20" w:firstLine="0" w:firstLineChars="0"/>
              <w:jc w:val="center"/>
              <w:rPr>
                <w:rFonts w:ascii="Times New Roman" w:hAnsi="Times New Roman" w:eastAsiaTheme="minorEastAsia"/>
                <w:b/>
                <w:color w:val="auto"/>
                <w:sz w:val="21"/>
                <w:szCs w:val="21"/>
              </w:rPr>
            </w:pPr>
            <w:r>
              <w:rPr>
                <w:rFonts w:ascii="Times New Roman" w:hAnsi="Times New Roman" w:eastAsiaTheme="minorEastAsia"/>
                <w:b/>
                <w:color w:val="auto"/>
                <w:sz w:val="21"/>
                <w:szCs w:val="21"/>
              </w:rPr>
              <w:t>项目名称</w:t>
            </w:r>
          </w:p>
        </w:tc>
        <w:tc>
          <w:tcPr>
            <w:tcW w:w="5666" w:type="dxa"/>
          </w:tcPr>
          <w:p>
            <w:pPr>
              <w:pStyle w:val="17"/>
              <w:spacing w:before="63" w:beforeLines="20" w:line="360" w:lineRule="auto"/>
              <w:ind w:left="42" w:leftChars="20" w:firstLine="0" w:firstLineChars="0"/>
              <w:jc w:val="center"/>
              <w:rPr>
                <w:rFonts w:ascii="Times New Roman" w:hAnsi="Times New Roman" w:eastAsiaTheme="minorEastAsia"/>
                <w:b/>
                <w:color w:val="auto"/>
                <w:sz w:val="21"/>
                <w:szCs w:val="21"/>
              </w:rPr>
            </w:pPr>
            <w:r>
              <w:rPr>
                <w:rFonts w:ascii="Times New Roman" w:hAnsi="Times New Roman" w:eastAsiaTheme="minorEastAsia"/>
                <w:b/>
                <w:color w:val="auto"/>
                <w:sz w:val="21"/>
                <w:szCs w:val="21"/>
              </w:rPr>
              <w:t>工作内容</w:t>
            </w:r>
          </w:p>
        </w:tc>
        <w:tc>
          <w:tcPr>
            <w:tcW w:w="1726" w:type="dxa"/>
          </w:tcPr>
          <w:p>
            <w:pPr>
              <w:pStyle w:val="17"/>
              <w:spacing w:before="63" w:beforeLines="20" w:line="360" w:lineRule="auto"/>
              <w:ind w:left="42" w:leftChars="20" w:firstLine="0" w:firstLineChars="0"/>
              <w:jc w:val="center"/>
              <w:rPr>
                <w:rFonts w:hint="default" w:ascii="Times New Roman" w:hAnsi="Times New Roman" w:eastAsiaTheme="minorEastAsia"/>
                <w:b/>
                <w:color w:val="auto"/>
                <w:sz w:val="21"/>
                <w:szCs w:val="21"/>
                <w:lang w:val="en-US" w:eastAsia="zh-CN"/>
              </w:rPr>
            </w:pPr>
            <w:r>
              <w:rPr>
                <w:rFonts w:hint="eastAsia" w:ascii="Times New Roman" w:hAnsi="Times New Roman" w:eastAsiaTheme="minorEastAsia"/>
                <w:b/>
                <w:color w:val="auto"/>
                <w:sz w:val="21"/>
                <w:szCs w:val="21"/>
                <w:lang w:val="en-US" w:eastAsia="zh-CN"/>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restart"/>
            <w:vAlign w:val="center"/>
          </w:tcPr>
          <w:p>
            <w:pPr>
              <w:widowControl/>
              <w:spacing w:before="63" w:beforeLines="20" w:line="360" w:lineRule="auto"/>
              <w:ind w:left="42" w:leftChars="20"/>
              <w:jc w:val="center"/>
              <w:rPr>
                <w:rFonts w:hint="eastAsia" w:ascii="Times New Roman" w:hAnsi="Times New Roman" w:eastAsiaTheme="minorEastAsia"/>
                <w:color w:val="auto"/>
                <w:kern w:val="0"/>
                <w:szCs w:val="21"/>
                <w:lang w:eastAsia="zh-CN"/>
              </w:rPr>
            </w:pPr>
            <w:r>
              <w:rPr>
                <w:rFonts w:hint="eastAsia" w:ascii="Times New Roman" w:hAnsi="Times New Roman" w:eastAsiaTheme="minorEastAsia"/>
                <w:color w:val="auto"/>
                <w:kern w:val="0"/>
                <w:szCs w:val="21"/>
                <w:lang w:eastAsia="zh-CN"/>
              </w:rPr>
              <w:t>2023年度舟山市测绘地理信息数据更新项目</w:t>
            </w: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“天地图舟山”更新数据生产和汇交</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continue"/>
          </w:tcPr>
          <w:p>
            <w:pPr>
              <w:widowControl/>
              <w:spacing w:before="63" w:beforeLines="20" w:line="360" w:lineRule="auto"/>
              <w:ind w:left="42" w:leftChars="20"/>
              <w:jc w:val="left"/>
              <w:rPr>
                <w:rFonts w:ascii="Times New Roman" w:hAnsi="Times New Roman" w:eastAsiaTheme="minorEastAsia"/>
                <w:color w:val="auto"/>
                <w:kern w:val="0"/>
                <w:szCs w:val="21"/>
              </w:rPr>
            </w:pP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1：2000基础地理信息数据更新</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continue"/>
          </w:tcPr>
          <w:p>
            <w:pPr>
              <w:widowControl/>
              <w:spacing w:before="63" w:beforeLines="20" w:line="360" w:lineRule="auto"/>
              <w:ind w:left="42" w:leftChars="20"/>
              <w:jc w:val="left"/>
              <w:rPr>
                <w:rFonts w:ascii="Times New Roman" w:hAnsi="Times New Roman" w:eastAsiaTheme="minorEastAsia"/>
                <w:color w:val="auto"/>
                <w:kern w:val="0"/>
                <w:szCs w:val="21"/>
              </w:rPr>
            </w:pP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三维（地上）高精度实景数据库更新</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rPr>
              <w:t>约</w:t>
            </w:r>
            <w:r>
              <w:rPr>
                <w:rFonts w:hint="eastAsia" w:ascii="宋体" w:hAnsi="宋体" w:cs="宋体"/>
                <w:color w:val="auto"/>
                <w:kern w:val="0"/>
                <w:sz w:val="21"/>
                <w:szCs w:val="21"/>
              </w:rPr>
              <w:t>10平方</w:t>
            </w:r>
            <w:r>
              <w:rPr>
                <w:rFonts w:ascii="宋体" w:hAnsi="宋体" w:cs="宋体"/>
                <w:color w:val="auto"/>
                <w:kern w:val="0"/>
                <w:sz w:val="21"/>
                <w:szCs w:val="21"/>
              </w:rPr>
              <w:t>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continue"/>
          </w:tcPr>
          <w:p>
            <w:pPr>
              <w:widowControl/>
              <w:spacing w:before="63" w:beforeLines="20" w:line="360" w:lineRule="auto"/>
              <w:ind w:left="42" w:leftChars="20"/>
              <w:jc w:val="left"/>
              <w:rPr>
                <w:rFonts w:ascii="Times New Roman" w:hAnsi="Times New Roman" w:eastAsiaTheme="minorEastAsia"/>
                <w:color w:val="auto"/>
                <w:kern w:val="0"/>
                <w:szCs w:val="21"/>
              </w:rPr>
            </w:pP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测绘成果数据异地备份</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continue"/>
          </w:tcPr>
          <w:p>
            <w:pPr>
              <w:widowControl/>
              <w:spacing w:before="63" w:beforeLines="20" w:line="360" w:lineRule="auto"/>
              <w:ind w:left="42" w:leftChars="20"/>
              <w:jc w:val="left"/>
              <w:rPr>
                <w:rFonts w:ascii="Times New Roman" w:hAnsi="Times New Roman" w:eastAsiaTheme="minorEastAsia"/>
                <w:color w:val="auto"/>
                <w:kern w:val="0"/>
                <w:szCs w:val="21"/>
              </w:rPr>
            </w:pP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专题图制作</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continue"/>
          </w:tcPr>
          <w:p>
            <w:pPr>
              <w:widowControl/>
              <w:spacing w:before="63" w:beforeLines="20" w:line="360" w:lineRule="auto"/>
              <w:ind w:left="42" w:leftChars="20"/>
              <w:jc w:val="left"/>
              <w:rPr>
                <w:rFonts w:ascii="Times New Roman" w:hAnsi="Times New Roman" w:eastAsiaTheme="minorEastAsia"/>
                <w:color w:val="auto"/>
                <w:kern w:val="0"/>
                <w:szCs w:val="21"/>
              </w:rPr>
            </w:pP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省市测量标志维护</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Times New Roman" w:hAnsi="Times New Roman"/>
                <w:color w:val="auto"/>
                <w:szCs w:val="21"/>
                <w:lang w:val="en-US" w:eastAsia="zh-CN"/>
              </w:rPr>
              <w:t>约</w:t>
            </w:r>
            <w:r>
              <w:rPr>
                <w:rFonts w:hint="eastAsia" w:ascii="Times New Roman" w:hAnsi="Times New Roman"/>
                <w:color w:val="auto"/>
                <w:szCs w:val="21"/>
              </w:rPr>
              <w:t>3</w:t>
            </w:r>
            <w:r>
              <w:rPr>
                <w:rFonts w:ascii="Times New Roman" w:hAnsi="Times New Roman"/>
                <w:color w:val="auto"/>
                <w:szCs w:val="21"/>
              </w:rPr>
              <w:t>58</w:t>
            </w:r>
            <w:r>
              <w:rPr>
                <w:rFonts w:hint="eastAsia" w:ascii="Times New Roman" w:hAnsi="Times New Roman"/>
                <w:color w:val="auto"/>
                <w:szCs w:val="21"/>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continue"/>
          </w:tcPr>
          <w:p>
            <w:pPr>
              <w:widowControl/>
              <w:spacing w:before="63" w:beforeLines="20" w:line="360" w:lineRule="auto"/>
              <w:ind w:left="42" w:leftChars="20"/>
              <w:jc w:val="left"/>
              <w:rPr>
                <w:rFonts w:ascii="Times New Roman" w:hAnsi="Times New Roman" w:eastAsiaTheme="minorEastAsia"/>
                <w:color w:val="auto"/>
                <w:kern w:val="0"/>
                <w:szCs w:val="21"/>
              </w:rPr>
            </w:pP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“地信智服”测量标志管护子场景建设舟山试点</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continue"/>
          </w:tcPr>
          <w:p>
            <w:pPr>
              <w:widowControl/>
              <w:spacing w:before="63" w:beforeLines="20" w:line="360" w:lineRule="auto"/>
              <w:ind w:left="42" w:leftChars="20"/>
              <w:jc w:val="left"/>
              <w:rPr>
                <w:rFonts w:ascii="Times New Roman" w:hAnsi="Times New Roman" w:eastAsiaTheme="minorEastAsia"/>
                <w:color w:val="auto"/>
                <w:kern w:val="0"/>
                <w:szCs w:val="21"/>
              </w:rPr>
            </w:pP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舟山本岛1厘米级似大地水准面精化模型建模基准数据测量</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continue"/>
          </w:tcPr>
          <w:p>
            <w:pPr>
              <w:widowControl/>
              <w:spacing w:before="63" w:beforeLines="20" w:line="360" w:lineRule="auto"/>
              <w:ind w:left="42" w:leftChars="20"/>
              <w:jc w:val="left"/>
              <w:rPr>
                <w:rFonts w:ascii="Times New Roman" w:hAnsi="Times New Roman" w:eastAsiaTheme="minorEastAsia"/>
                <w:color w:val="auto"/>
                <w:kern w:val="0"/>
                <w:szCs w:val="21"/>
              </w:rPr>
            </w:pP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舟山市自然资源GIS服务平台整合升级</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continue"/>
          </w:tcPr>
          <w:p>
            <w:pPr>
              <w:widowControl/>
              <w:spacing w:before="63" w:beforeLines="20" w:line="360" w:lineRule="auto"/>
              <w:ind w:left="42" w:leftChars="20"/>
              <w:jc w:val="left"/>
              <w:rPr>
                <w:rFonts w:ascii="Times New Roman" w:hAnsi="Times New Roman" w:eastAsiaTheme="minorEastAsia"/>
                <w:color w:val="auto"/>
                <w:kern w:val="0"/>
                <w:szCs w:val="21"/>
              </w:rPr>
            </w:pP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舟山市建设工程“多测合一”成果报告书（标准样式）编制</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continue"/>
          </w:tcPr>
          <w:p>
            <w:pPr>
              <w:widowControl/>
              <w:spacing w:before="63" w:beforeLines="20" w:line="360" w:lineRule="auto"/>
              <w:ind w:left="42" w:leftChars="20"/>
              <w:jc w:val="left"/>
              <w:rPr>
                <w:rFonts w:ascii="Times New Roman" w:hAnsi="Times New Roman" w:eastAsiaTheme="minorEastAsia"/>
                <w:color w:val="auto"/>
                <w:kern w:val="0"/>
                <w:szCs w:val="21"/>
              </w:rPr>
            </w:pP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2023年地图审核及政务地理信息审核</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continue"/>
          </w:tcPr>
          <w:p>
            <w:pPr>
              <w:widowControl/>
              <w:spacing w:before="63" w:beforeLines="20" w:line="360" w:lineRule="auto"/>
              <w:ind w:left="42" w:leftChars="20"/>
              <w:jc w:val="left"/>
              <w:rPr>
                <w:rFonts w:ascii="Times New Roman" w:hAnsi="Times New Roman" w:eastAsiaTheme="minorEastAsia"/>
                <w:color w:val="auto"/>
                <w:kern w:val="0"/>
                <w:szCs w:val="21"/>
              </w:rPr>
            </w:pP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2023年舟山市测绘成果质量监督</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continue"/>
          </w:tcPr>
          <w:p>
            <w:pPr>
              <w:widowControl/>
              <w:spacing w:before="63" w:beforeLines="20" w:line="360" w:lineRule="auto"/>
              <w:ind w:left="42" w:leftChars="20"/>
              <w:jc w:val="left"/>
              <w:rPr>
                <w:rFonts w:ascii="Times New Roman" w:hAnsi="Times New Roman" w:eastAsiaTheme="minorEastAsia"/>
                <w:color w:val="auto"/>
                <w:kern w:val="0"/>
                <w:szCs w:val="21"/>
              </w:rPr>
            </w:pP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2023年度舟山市城市国土空间监测</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continue"/>
          </w:tcPr>
          <w:p>
            <w:pPr>
              <w:widowControl/>
              <w:spacing w:before="63" w:beforeLines="20" w:line="360" w:lineRule="auto"/>
              <w:ind w:left="42" w:leftChars="20"/>
              <w:jc w:val="left"/>
              <w:rPr>
                <w:rFonts w:ascii="Times New Roman" w:hAnsi="Times New Roman" w:eastAsiaTheme="minorEastAsia"/>
                <w:color w:val="auto"/>
                <w:kern w:val="0"/>
                <w:szCs w:val="21"/>
              </w:rPr>
            </w:pP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应急测绘保障</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7" w:type="dxa"/>
            <w:vMerge w:val="continue"/>
          </w:tcPr>
          <w:p>
            <w:pPr>
              <w:widowControl/>
              <w:spacing w:before="63" w:beforeLines="20" w:line="360" w:lineRule="auto"/>
              <w:ind w:left="42" w:leftChars="20"/>
              <w:jc w:val="left"/>
              <w:rPr>
                <w:rFonts w:ascii="Times New Roman" w:hAnsi="Times New Roman" w:eastAsiaTheme="minorEastAsia"/>
                <w:color w:val="auto"/>
                <w:kern w:val="0"/>
                <w:szCs w:val="21"/>
              </w:rPr>
            </w:pPr>
          </w:p>
        </w:tc>
        <w:tc>
          <w:tcPr>
            <w:tcW w:w="5666" w:type="dxa"/>
          </w:tcPr>
          <w:p>
            <w:pPr>
              <w:widowControl/>
              <w:spacing w:before="63" w:beforeLines="20" w:line="360" w:lineRule="auto"/>
              <w:ind w:left="42" w:leftChars="20"/>
              <w:jc w:val="left"/>
              <w:rPr>
                <w:rFonts w:ascii="Times New Roman" w:hAnsi="Times New Roman" w:eastAsiaTheme="minorEastAsia"/>
                <w:color w:val="auto"/>
                <w:kern w:val="0"/>
                <w:szCs w:val="21"/>
              </w:rPr>
            </w:pPr>
            <w:r>
              <w:rPr>
                <w:rFonts w:ascii="Times New Roman" w:hAnsi="Times New Roman" w:eastAsiaTheme="minorEastAsia"/>
                <w:color w:val="auto"/>
                <w:kern w:val="0"/>
                <w:szCs w:val="21"/>
              </w:rPr>
              <w:t>全市域地下市政基础设施三维可视化</w:t>
            </w:r>
          </w:p>
        </w:tc>
        <w:tc>
          <w:tcPr>
            <w:tcW w:w="1726"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rPr>
              <w:t>约</w:t>
            </w:r>
            <w:r>
              <w:rPr>
                <w:rFonts w:ascii="宋体" w:hAnsi="宋体" w:cs="宋体"/>
                <w:color w:val="auto"/>
                <w:kern w:val="0"/>
                <w:sz w:val="21"/>
                <w:szCs w:val="21"/>
              </w:rPr>
              <w:t>6367</w:t>
            </w:r>
            <w:r>
              <w:rPr>
                <w:rFonts w:hint="eastAsia" w:ascii="宋体" w:hAnsi="宋体" w:cs="宋体"/>
                <w:color w:val="auto"/>
                <w:kern w:val="0"/>
                <w:sz w:val="21"/>
                <w:szCs w:val="21"/>
              </w:rPr>
              <w:t>千米</w:t>
            </w:r>
          </w:p>
        </w:tc>
      </w:tr>
    </w:tbl>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（1）“天地图舟山”更新数据生产和汇交</w:t>
      </w:r>
    </w:p>
    <w:p>
      <w:pPr>
        <w:pStyle w:val="17"/>
        <w:spacing w:line="360" w:lineRule="auto"/>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包括全域范围（除岱山县、嵊泗县）的行政区划、居民地、水系、交通、绿地、POI等数据的更新生产，开展天地图数据的动态更新和年度更新。</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（2）1：2000基础地理信息数据更新</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根据汇总的各县区1:2000基础地理数据，更新全市1:2000基础地理信息数据库。</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（3）三维（地上）高精度实景数据库更新</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在舟山市本岛已有陆域实景三维数据基础上实施更新及新增，面积约10平方千米。</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（4）测绘成果数据异地备份</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对年度产生的基础测绘数据进行库房托管异地备份，托管时间1年。</w:t>
      </w:r>
    </w:p>
    <w:p>
      <w:pPr>
        <w:pStyle w:val="17"/>
        <w:spacing w:line="360" w:lineRule="auto"/>
        <w:rPr>
          <w:rFonts w:hint="eastAsia" w:ascii="Times New Roman" w:hAnsi="Times New Roman" w:eastAsiaTheme="minorEastAsia"/>
          <w:color w:val="auto"/>
          <w:sz w:val="21"/>
          <w:szCs w:val="21"/>
        </w:rPr>
      </w:pPr>
      <w:r>
        <w:rPr>
          <w:rFonts w:hint="eastAsia" w:ascii="Times New Roman" w:hAnsi="Times New Roman" w:eastAsiaTheme="minorEastAsia"/>
          <w:color w:val="auto"/>
          <w:sz w:val="21"/>
          <w:szCs w:val="21"/>
        </w:rPr>
        <w:t>（5）专题图制作</w:t>
      </w:r>
    </w:p>
    <w:p>
      <w:pPr>
        <w:pStyle w:val="17"/>
        <w:spacing w:line="360" w:lineRule="auto"/>
        <w:rPr>
          <w:rFonts w:hint="eastAsia" w:ascii="Times New Roman" w:hAnsi="Times New Roman" w:eastAsiaTheme="minorEastAsia"/>
          <w:color w:val="auto"/>
          <w:sz w:val="21"/>
          <w:szCs w:val="21"/>
        </w:rPr>
      </w:pPr>
      <w:r>
        <w:rPr>
          <w:rFonts w:hint="eastAsia" w:ascii="Times New Roman" w:hAnsi="Times New Roman" w:eastAsiaTheme="minorEastAsia"/>
          <w:color w:val="auto"/>
          <w:sz w:val="21"/>
          <w:szCs w:val="21"/>
        </w:rPr>
        <w:t>编制《舟山市系列影像挂图》，其中舟山岛影像图、新城功能区影像图印制50张；金塘岛影像图印制15张；其余图幅各印制10张，介质为纸质。</w:t>
      </w:r>
    </w:p>
    <w:p>
      <w:pPr>
        <w:pStyle w:val="17"/>
        <w:spacing w:line="360" w:lineRule="auto"/>
        <w:rPr>
          <w:rFonts w:hint="eastAsia" w:ascii="Times New Roman" w:hAnsi="Times New Roman" w:eastAsiaTheme="minorEastAsia"/>
          <w:color w:val="auto"/>
          <w:sz w:val="21"/>
          <w:szCs w:val="21"/>
        </w:rPr>
      </w:pPr>
      <w:r>
        <w:rPr>
          <w:rFonts w:hint="eastAsia" w:ascii="Times New Roman" w:hAnsi="Times New Roman" w:eastAsiaTheme="minorEastAsia"/>
          <w:color w:val="auto"/>
          <w:sz w:val="21"/>
          <w:szCs w:val="21"/>
        </w:rPr>
        <w:t>编制丝绸地图，并制作50套。</w:t>
      </w:r>
    </w:p>
    <w:p>
      <w:pPr>
        <w:pStyle w:val="17"/>
        <w:spacing w:line="360" w:lineRule="auto"/>
        <w:rPr>
          <w:rFonts w:hint="eastAsia" w:ascii="Times New Roman" w:hAnsi="Times New Roman" w:eastAsiaTheme="minorEastAsia"/>
          <w:color w:val="auto"/>
          <w:sz w:val="21"/>
          <w:szCs w:val="21"/>
        </w:rPr>
      </w:pPr>
      <w:r>
        <w:rPr>
          <w:rFonts w:hint="eastAsia" w:ascii="Times New Roman" w:hAnsi="Times New Roman" w:eastAsiaTheme="minorEastAsia"/>
          <w:color w:val="auto"/>
          <w:sz w:val="21"/>
          <w:szCs w:val="21"/>
        </w:rPr>
        <w:t>服务全市规上企业10家，编制影像挂图，各印制5张，介质为纸质。</w:t>
      </w:r>
    </w:p>
    <w:p>
      <w:pPr>
        <w:pStyle w:val="17"/>
        <w:spacing w:line="360" w:lineRule="auto"/>
        <w:rPr>
          <w:rFonts w:hint="eastAsia" w:ascii="Times New Roman" w:hAnsi="Times New Roman" w:eastAsiaTheme="minorEastAsia"/>
          <w:color w:val="auto"/>
          <w:sz w:val="21"/>
          <w:szCs w:val="21"/>
        </w:rPr>
      </w:pPr>
      <w:r>
        <w:rPr>
          <w:rFonts w:hint="eastAsia" w:ascii="Times New Roman" w:hAnsi="Times New Roman" w:eastAsiaTheme="minorEastAsia"/>
          <w:color w:val="auto"/>
          <w:sz w:val="21"/>
          <w:szCs w:val="21"/>
        </w:rPr>
        <w:t>（6）省市测量标志维护</w:t>
      </w:r>
    </w:p>
    <w:p>
      <w:pPr>
        <w:pStyle w:val="17"/>
        <w:spacing w:line="360" w:lineRule="auto"/>
        <w:rPr>
          <w:rFonts w:hint="eastAsia" w:ascii="Times New Roman" w:hAnsi="Times New Roman" w:eastAsiaTheme="minorEastAsia"/>
          <w:color w:val="auto"/>
          <w:sz w:val="21"/>
          <w:szCs w:val="21"/>
        </w:rPr>
      </w:pPr>
      <w:r>
        <w:rPr>
          <w:rFonts w:hint="eastAsia" w:ascii="Times New Roman" w:hAnsi="Times New Roman" w:eastAsiaTheme="minorEastAsia"/>
          <w:color w:val="auto"/>
          <w:sz w:val="21"/>
          <w:szCs w:val="21"/>
        </w:rPr>
        <w:t>按照省自然资源厅考核要求，按照新样式对全部测量标志进行修改，涉及省级测量标志共321座，市级测量标志共37座，其中迁建3座市级测量标志。</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（7）“地信智服”测量标志管护子场景建设舟山试点</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建设测量标志管护子场景，包含测量标志预处理和数据入库、场景贯通技术服务（测量标志点驾驶舱场景展示、业务管理服务属地化适配、后台管理拓展适配、特色需求）等内容。</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（8）舟山本岛1厘米级似大地水准面精化模型建模基准数据测量</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按照似大地水准面精化模型建设需求，更新舟山本岛的平面和高程基准数据，为1厘米级的似大地水准面精化模型建模做准备。</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（9）舟山市自然资源GIS服务平台整合升级</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fldChar w:fldCharType="begin"/>
      </w:r>
      <w:r>
        <w:rPr>
          <w:rFonts w:ascii="Times New Roman" w:hAnsi="Times New Roman" w:eastAsiaTheme="minorEastAsia"/>
          <w:color w:val="auto"/>
          <w:sz w:val="21"/>
          <w:szCs w:val="21"/>
        </w:rPr>
        <w:instrText xml:space="preserve"> = 1 \* roman </w:instrText>
      </w:r>
      <w:r>
        <w:rPr>
          <w:rFonts w:ascii="Times New Roman" w:hAnsi="Times New Roman" w:eastAsiaTheme="minorEastAsia"/>
          <w:color w:val="auto"/>
          <w:sz w:val="21"/>
          <w:szCs w:val="21"/>
        </w:rPr>
        <w:fldChar w:fldCharType="separate"/>
      </w:r>
      <w:r>
        <w:rPr>
          <w:rFonts w:ascii="Times New Roman" w:hAnsi="Times New Roman" w:eastAsiaTheme="minorEastAsia"/>
          <w:color w:val="auto"/>
          <w:sz w:val="21"/>
          <w:szCs w:val="21"/>
        </w:rPr>
        <w:t>i</w:t>
      </w:r>
      <w:r>
        <w:rPr>
          <w:rFonts w:ascii="Times New Roman" w:hAnsi="Times New Roman" w:eastAsiaTheme="minorEastAsia"/>
          <w:color w:val="auto"/>
          <w:sz w:val="21"/>
          <w:szCs w:val="21"/>
        </w:rPr>
        <w:fldChar w:fldCharType="end"/>
      </w:r>
      <w:r>
        <w:rPr>
          <w:rFonts w:ascii="Times New Roman" w:hAnsi="Times New Roman" w:eastAsiaTheme="minorEastAsia"/>
          <w:color w:val="auto"/>
          <w:sz w:val="21"/>
          <w:szCs w:val="21"/>
        </w:rPr>
        <w:t>.舟山市自然资源GIS服务平台与省域空间治理数字化平台整合优化。依据治理平台市县节点相关管理办法和考核要求，实现GIS服务平台与省域平台数据服务的互通，统一测绘地理信息数据治理、发布、审批和监管等相关功能。</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fldChar w:fldCharType="begin"/>
      </w:r>
      <w:r>
        <w:rPr>
          <w:rFonts w:ascii="Times New Roman" w:hAnsi="Times New Roman" w:eastAsiaTheme="minorEastAsia"/>
          <w:color w:val="auto"/>
          <w:sz w:val="21"/>
          <w:szCs w:val="21"/>
        </w:rPr>
        <w:instrText xml:space="preserve"> = 2 \* roman </w:instrText>
      </w:r>
      <w:r>
        <w:rPr>
          <w:rFonts w:ascii="Times New Roman" w:hAnsi="Times New Roman" w:eastAsiaTheme="minorEastAsia"/>
          <w:color w:val="auto"/>
          <w:sz w:val="21"/>
          <w:szCs w:val="21"/>
        </w:rPr>
        <w:fldChar w:fldCharType="separate"/>
      </w:r>
      <w:r>
        <w:rPr>
          <w:rFonts w:ascii="Times New Roman" w:hAnsi="Times New Roman" w:eastAsiaTheme="minorEastAsia"/>
          <w:color w:val="auto"/>
          <w:sz w:val="21"/>
          <w:szCs w:val="21"/>
        </w:rPr>
        <w:t>ii</w:t>
      </w:r>
      <w:r>
        <w:rPr>
          <w:rFonts w:ascii="Times New Roman" w:hAnsi="Times New Roman" w:eastAsiaTheme="minorEastAsia"/>
          <w:color w:val="auto"/>
          <w:sz w:val="21"/>
          <w:szCs w:val="21"/>
        </w:rPr>
        <w:fldChar w:fldCharType="end"/>
      </w:r>
      <w:r>
        <w:rPr>
          <w:rFonts w:ascii="Times New Roman" w:hAnsi="Times New Roman" w:eastAsiaTheme="minorEastAsia"/>
          <w:color w:val="auto"/>
          <w:sz w:val="21"/>
          <w:szCs w:val="21"/>
        </w:rPr>
        <w:t>.舟山市三维地形场景服务发布与共享工具。支持三维地形数据的政务版发布和展示，发布后的服务在治理平台等第三方平台展示。</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fldChar w:fldCharType="begin"/>
      </w:r>
      <w:r>
        <w:rPr>
          <w:rFonts w:ascii="Times New Roman" w:hAnsi="Times New Roman" w:eastAsiaTheme="minorEastAsia"/>
          <w:color w:val="auto"/>
          <w:sz w:val="21"/>
          <w:szCs w:val="21"/>
        </w:rPr>
        <w:instrText xml:space="preserve"> = 3 \* roman </w:instrText>
      </w:r>
      <w:r>
        <w:rPr>
          <w:rFonts w:ascii="Times New Roman" w:hAnsi="Times New Roman" w:eastAsiaTheme="minorEastAsia"/>
          <w:color w:val="auto"/>
          <w:sz w:val="21"/>
          <w:szCs w:val="21"/>
        </w:rPr>
        <w:fldChar w:fldCharType="separate"/>
      </w:r>
      <w:r>
        <w:rPr>
          <w:rFonts w:ascii="Times New Roman" w:hAnsi="Times New Roman" w:eastAsiaTheme="minorEastAsia"/>
          <w:color w:val="auto"/>
          <w:sz w:val="21"/>
          <w:szCs w:val="21"/>
        </w:rPr>
        <w:t>iii</w:t>
      </w:r>
      <w:r>
        <w:rPr>
          <w:rFonts w:ascii="Times New Roman" w:hAnsi="Times New Roman" w:eastAsiaTheme="minorEastAsia"/>
          <w:color w:val="auto"/>
          <w:sz w:val="21"/>
          <w:szCs w:val="21"/>
        </w:rPr>
        <w:fldChar w:fldCharType="end"/>
      </w:r>
      <w:r>
        <w:rPr>
          <w:rFonts w:ascii="Times New Roman" w:hAnsi="Times New Roman" w:eastAsiaTheme="minorEastAsia"/>
          <w:color w:val="auto"/>
          <w:sz w:val="21"/>
          <w:szCs w:val="21"/>
        </w:rPr>
        <w:t>.对采集的地下空间数据进行整理、数据格式转换和服务发布；处理完成的三维地下空间数据入库舟山GIS三维数据库，在GIS平台上展示。</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（10）舟山市建设工程“多测合一”成果报告书（标准样式）编制</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根据“多测合一”国家、省最新标准编制《舟山市建设工程“多测合一”成果报告书（标准样式）》。</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（11）2023年地图审核及政务地理信息审核</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协助测绘管理部门对2023年度申请审核的地图进行技术审核，对浙江政务地理信息资源采集共享平台内各部门报送的政务地理信息资源数据的名称、位置、地址进行校核。</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（12）2023年舟山市测绘成果质量监督</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完成舟山市30个分项测绘成果质量检查。测绘项目以综合测绘项目为主。</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（13）2023年度舟山市城市国土空间监测</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fldChar w:fldCharType="begin"/>
      </w:r>
      <w:r>
        <w:rPr>
          <w:rFonts w:ascii="Times New Roman" w:hAnsi="Times New Roman" w:eastAsiaTheme="minorEastAsia"/>
          <w:color w:val="auto"/>
          <w:sz w:val="21"/>
          <w:szCs w:val="21"/>
        </w:rPr>
        <w:instrText xml:space="preserve"> = 1 \* roman </w:instrText>
      </w:r>
      <w:r>
        <w:rPr>
          <w:rFonts w:ascii="Times New Roman" w:hAnsi="Times New Roman" w:eastAsiaTheme="minorEastAsia"/>
          <w:color w:val="auto"/>
          <w:sz w:val="21"/>
          <w:szCs w:val="21"/>
        </w:rPr>
        <w:fldChar w:fldCharType="separate"/>
      </w:r>
      <w:r>
        <w:rPr>
          <w:rFonts w:ascii="Times New Roman" w:hAnsi="Times New Roman" w:eastAsiaTheme="minorEastAsia"/>
          <w:color w:val="auto"/>
          <w:sz w:val="21"/>
          <w:szCs w:val="21"/>
        </w:rPr>
        <w:t>i</w:t>
      </w:r>
      <w:r>
        <w:rPr>
          <w:rFonts w:ascii="Times New Roman" w:hAnsi="Times New Roman" w:eastAsiaTheme="minorEastAsia"/>
          <w:color w:val="auto"/>
          <w:sz w:val="21"/>
          <w:szCs w:val="21"/>
        </w:rPr>
        <w:fldChar w:fldCharType="end"/>
      </w:r>
      <w:r>
        <w:rPr>
          <w:rFonts w:ascii="Times New Roman" w:hAnsi="Times New Roman" w:eastAsiaTheme="minorEastAsia"/>
          <w:color w:val="auto"/>
          <w:sz w:val="21"/>
          <w:szCs w:val="21"/>
        </w:rPr>
        <w:t>.城市国土空间监测成果核查与汇总：1.对定海、普陀、岱山、嵊泗四县（区）提交的城市国土空间监测成果进行内、外业全要素成果检查，确保成果质量；2.市内各县区相邻的监测数据进行接边处理，包括图形接边与属性接边；3.汇总全市城市国土空间监测成果，按国家统一规定目录组织进行整理，按时向省完成汇交；4编制成果报告。</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fldChar w:fldCharType="begin"/>
      </w:r>
      <w:r>
        <w:rPr>
          <w:rFonts w:ascii="Times New Roman" w:hAnsi="Times New Roman" w:eastAsiaTheme="minorEastAsia"/>
          <w:color w:val="auto"/>
          <w:sz w:val="21"/>
          <w:szCs w:val="21"/>
        </w:rPr>
        <w:instrText xml:space="preserve"> = 2 \* roman </w:instrText>
      </w:r>
      <w:r>
        <w:rPr>
          <w:rFonts w:ascii="Times New Roman" w:hAnsi="Times New Roman" w:eastAsiaTheme="minorEastAsia"/>
          <w:color w:val="auto"/>
          <w:sz w:val="21"/>
          <w:szCs w:val="21"/>
        </w:rPr>
        <w:fldChar w:fldCharType="separate"/>
      </w:r>
      <w:r>
        <w:rPr>
          <w:rFonts w:ascii="Times New Roman" w:hAnsi="Times New Roman" w:eastAsiaTheme="minorEastAsia"/>
          <w:color w:val="auto"/>
          <w:sz w:val="21"/>
          <w:szCs w:val="21"/>
        </w:rPr>
        <w:t>ii</w:t>
      </w:r>
      <w:r>
        <w:rPr>
          <w:rFonts w:ascii="Times New Roman" w:hAnsi="Times New Roman" w:eastAsiaTheme="minorEastAsia"/>
          <w:color w:val="auto"/>
          <w:sz w:val="21"/>
          <w:szCs w:val="21"/>
        </w:rPr>
        <w:fldChar w:fldCharType="end"/>
      </w:r>
      <w:r>
        <w:rPr>
          <w:rFonts w:ascii="Times New Roman" w:hAnsi="Times New Roman" w:eastAsiaTheme="minorEastAsia"/>
          <w:color w:val="auto"/>
          <w:sz w:val="21"/>
          <w:szCs w:val="21"/>
        </w:rPr>
        <w:t>.城市国土空间监测成果分析应用研究：基于国土空间规划编制及实施监督、城市体检评估和用途管制等国土空间治理工作需要，从城市空间格局优化、城乡区域协调发展、社区生活圈建设等方面探索城市国土空间监测成果分析应用专题方向，研究形成城市国土空间分析评价体系和方法模型，有效发挥调查监测成果对自然资源管理决策服务的支撑作用。</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（14）应急测绘保障</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实施市本级一年一次的应急测绘演练；全年度抗台期间落实应急测绘保障值班及应急测绘响应。</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（15）全市域地下市政基础设施三维可视化</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fldChar w:fldCharType="begin"/>
      </w:r>
      <w:r>
        <w:rPr>
          <w:rFonts w:ascii="Times New Roman" w:hAnsi="Times New Roman" w:eastAsiaTheme="minorEastAsia"/>
          <w:color w:val="auto"/>
          <w:sz w:val="21"/>
          <w:szCs w:val="21"/>
        </w:rPr>
        <w:instrText xml:space="preserve"> = 1 \* roman </w:instrText>
      </w:r>
      <w:r>
        <w:rPr>
          <w:rFonts w:ascii="Times New Roman" w:hAnsi="Times New Roman" w:eastAsiaTheme="minorEastAsia"/>
          <w:color w:val="auto"/>
          <w:sz w:val="21"/>
          <w:szCs w:val="21"/>
        </w:rPr>
        <w:fldChar w:fldCharType="separate"/>
      </w:r>
      <w:r>
        <w:rPr>
          <w:rFonts w:ascii="Times New Roman" w:hAnsi="Times New Roman" w:eastAsiaTheme="minorEastAsia"/>
          <w:color w:val="auto"/>
          <w:sz w:val="21"/>
          <w:szCs w:val="21"/>
        </w:rPr>
        <w:t>i</w:t>
      </w:r>
      <w:r>
        <w:rPr>
          <w:rFonts w:ascii="Times New Roman" w:hAnsi="Times New Roman" w:eastAsiaTheme="minorEastAsia"/>
          <w:color w:val="auto"/>
          <w:sz w:val="21"/>
          <w:szCs w:val="21"/>
        </w:rPr>
        <w:fldChar w:fldCharType="end"/>
      </w:r>
      <w:r>
        <w:rPr>
          <w:rFonts w:ascii="Times New Roman" w:hAnsi="Times New Roman" w:eastAsiaTheme="minorEastAsia"/>
          <w:color w:val="auto"/>
          <w:sz w:val="21"/>
          <w:szCs w:val="21"/>
        </w:rPr>
        <w:t>.按照各类地下管线以及窨井设施精细化单体模型标准，以舟山市全市域地下市政基础设施空间数据库为数据源，建立地下市政基础设施三维模型，实现3D城市地上地下全覆盖。</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fldChar w:fldCharType="begin"/>
      </w:r>
      <w:r>
        <w:rPr>
          <w:rFonts w:ascii="Times New Roman" w:hAnsi="Times New Roman" w:eastAsiaTheme="minorEastAsia"/>
          <w:color w:val="auto"/>
          <w:sz w:val="21"/>
          <w:szCs w:val="21"/>
        </w:rPr>
        <w:instrText xml:space="preserve"> = 2 \* roman </w:instrText>
      </w:r>
      <w:r>
        <w:rPr>
          <w:rFonts w:ascii="Times New Roman" w:hAnsi="Times New Roman" w:eastAsiaTheme="minorEastAsia"/>
          <w:color w:val="auto"/>
          <w:sz w:val="21"/>
          <w:szCs w:val="21"/>
        </w:rPr>
        <w:fldChar w:fldCharType="separate"/>
      </w:r>
      <w:r>
        <w:rPr>
          <w:rFonts w:ascii="Times New Roman" w:hAnsi="Times New Roman" w:eastAsiaTheme="minorEastAsia"/>
          <w:color w:val="auto"/>
          <w:sz w:val="21"/>
          <w:szCs w:val="21"/>
        </w:rPr>
        <w:t>ii</w:t>
      </w:r>
      <w:r>
        <w:rPr>
          <w:rFonts w:ascii="Times New Roman" w:hAnsi="Times New Roman" w:eastAsiaTheme="minorEastAsia"/>
          <w:color w:val="auto"/>
          <w:sz w:val="21"/>
          <w:szCs w:val="21"/>
        </w:rPr>
        <w:fldChar w:fldCharType="end"/>
      </w:r>
      <w:r>
        <w:rPr>
          <w:rFonts w:ascii="Times New Roman" w:hAnsi="Times New Roman" w:eastAsiaTheme="minorEastAsia"/>
          <w:color w:val="auto"/>
          <w:sz w:val="21"/>
          <w:szCs w:val="21"/>
        </w:rPr>
        <w:t>.建立的地下市政基础设施三维模型经质检合格后，统一导入舟山市GIS服务平台的三维数据库，进行统一存储管理并建立数据索引，为三维数据查询奠定基础。</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fldChar w:fldCharType="begin"/>
      </w:r>
      <w:r>
        <w:rPr>
          <w:rFonts w:ascii="Times New Roman" w:hAnsi="Times New Roman" w:eastAsiaTheme="minorEastAsia"/>
          <w:color w:val="auto"/>
          <w:sz w:val="21"/>
          <w:szCs w:val="21"/>
        </w:rPr>
        <w:instrText xml:space="preserve"> = 3 \* roman </w:instrText>
      </w:r>
      <w:r>
        <w:rPr>
          <w:rFonts w:ascii="Times New Roman" w:hAnsi="Times New Roman" w:eastAsiaTheme="minorEastAsia"/>
          <w:color w:val="auto"/>
          <w:sz w:val="21"/>
          <w:szCs w:val="21"/>
        </w:rPr>
        <w:fldChar w:fldCharType="separate"/>
      </w:r>
      <w:r>
        <w:rPr>
          <w:rFonts w:ascii="Times New Roman" w:hAnsi="Times New Roman" w:eastAsiaTheme="minorEastAsia"/>
          <w:color w:val="auto"/>
          <w:sz w:val="21"/>
          <w:szCs w:val="21"/>
        </w:rPr>
        <w:t>iii</w:t>
      </w:r>
      <w:r>
        <w:rPr>
          <w:rFonts w:ascii="Times New Roman" w:hAnsi="Times New Roman" w:eastAsiaTheme="minorEastAsia"/>
          <w:color w:val="auto"/>
          <w:sz w:val="21"/>
          <w:szCs w:val="21"/>
        </w:rPr>
        <w:fldChar w:fldCharType="end"/>
      </w:r>
      <w:r>
        <w:rPr>
          <w:rFonts w:ascii="Times New Roman" w:hAnsi="Times New Roman" w:eastAsiaTheme="minorEastAsia"/>
          <w:color w:val="auto"/>
          <w:sz w:val="21"/>
          <w:szCs w:val="21"/>
        </w:rPr>
        <w:t>.入库后的地下管线三维数据支持发布成行业通用的三维服务格式，提供管理服务。</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fldChar w:fldCharType="begin"/>
      </w:r>
      <w:r>
        <w:rPr>
          <w:rFonts w:ascii="Times New Roman" w:hAnsi="Times New Roman" w:eastAsiaTheme="minorEastAsia"/>
          <w:color w:val="auto"/>
          <w:sz w:val="21"/>
          <w:szCs w:val="21"/>
        </w:rPr>
        <w:instrText xml:space="preserve"> = 4 \* roman </w:instrText>
      </w:r>
      <w:r>
        <w:rPr>
          <w:rFonts w:ascii="Times New Roman" w:hAnsi="Times New Roman" w:eastAsiaTheme="minorEastAsia"/>
          <w:color w:val="auto"/>
          <w:sz w:val="21"/>
          <w:szCs w:val="21"/>
        </w:rPr>
        <w:fldChar w:fldCharType="separate"/>
      </w:r>
      <w:r>
        <w:rPr>
          <w:rFonts w:ascii="Times New Roman" w:hAnsi="Times New Roman" w:eastAsiaTheme="minorEastAsia"/>
          <w:color w:val="auto"/>
          <w:sz w:val="21"/>
          <w:szCs w:val="21"/>
        </w:rPr>
        <w:t>iv</w:t>
      </w:r>
      <w:r>
        <w:rPr>
          <w:rFonts w:ascii="Times New Roman" w:hAnsi="Times New Roman" w:eastAsiaTheme="minorEastAsia"/>
          <w:color w:val="auto"/>
          <w:sz w:val="21"/>
          <w:szCs w:val="21"/>
        </w:rPr>
        <w:fldChar w:fldCharType="end"/>
      </w:r>
      <w:r>
        <w:rPr>
          <w:rFonts w:ascii="Times New Roman" w:hAnsi="Times New Roman" w:eastAsiaTheme="minorEastAsia"/>
          <w:color w:val="auto"/>
          <w:sz w:val="21"/>
          <w:szCs w:val="21"/>
        </w:rPr>
        <w:t>.充分利用地下市政设施详细的普查成果，通过真实化的三维地下管线场景再现，完成城市灾害事件和突发事件的动态模拟，实现城市市政各类信息的可视化查询，为GIS服务平台动态显示管网流向提供数据支撑。支持三维管网的分层分级动态加载和显示，实现三维管网的动态加载和显示。为管理和服务提供决策支持。</w:t>
      </w:r>
    </w:p>
    <w:p>
      <w:pPr>
        <w:pStyle w:val="17"/>
        <w:widowControl w:val="0"/>
        <w:numPr>
          <w:ilvl w:val="0"/>
          <w:numId w:val="0"/>
        </w:numPr>
        <w:spacing w:line="360" w:lineRule="auto"/>
        <w:jc w:val="both"/>
        <w:rPr>
          <w:rFonts w:ascii="Times New Roman" w:hAnsi="Times New Roman" w:eastAsiaTheme="minorEastAsia"/>
          <w:color w:val="auto"/>
          <w:sz w:val="21"/>
          <w:szCs w:val="21"/>
          <w:highlight w:val="yellow"/>
        </w:rPr>
      </w:pPr>
      <w:r>
        <w:rPr>
          <w:rFonts w:hint="eastAsia" w:ascii="Times New Roman" w:hAnsi="Times New Roman" w:eastAsiaTheme="minorEastAsia"/>
          <w:color w:val="auto"/>
          <w:sz w:val="21"/>
          <w:szCs w:val="21"/>
          <w:lang w:val="en-US" w:eastAsia="zh-CN"/>
        </w:rPr>
        <w:t xml:space="preserve">   </w:t>
      </w:r>
      <w:r>
        <w:rPr>
          <w:rFonts w:hint="default" w:ascii="Times New Roman" w:hAnsi="Times New Roman" w:eastAsiaTheme="minorEastAsia"/>
          <w:color w:val="auto"/>
          <w:sz w:val="21"/>
          <w:szCs w:val="21"/>
          <w:lang w:val="en-US" w:eastAsia="zh-CN"/>
        </w:rPr>
        <w:t xml:space="preserve"> 全市域地下市政基础设施三维可视化作业范围：已完成省级验收的舟山市城市地下市政基础设施成果，涉及地下管线共计6367千米。</w:t>
      </w:r>
    </w:p>
    <w:p>
      <w:pPr>
        <w:pStyle w:val="17"/>
        <w:numPr>
          <w:ilvl w:val="0"/>
          <w:numId w:val="4"/>
        </w:numPr>
        <w:spacing w:line="360" w:lineRule="auto"/>
        <w:ind w:firstLine="480" w:firstLineChars="0"/>
        <w:rPr>
          <w:rFonts w:ascii="Times New Roman" w:hAnsi="Times New Roman" w:eastAsiaTheme="minorEastAsia"/>
          <w:color w:val="auto"/>
          <w:sz w:val="21"/>
          <w:szCs w:val="21"/>
        </w:rPr>
      </w:pPr>
      <w:r>
        <w:rPr>
          <w:rFonts w:ascii="Times New Roman" w:hAnsi="Times New Roman" w:eastAsiaTheme="minorEastAsia"/>
          <w:color w:val="auto"/>
          <w:sz w:val="21"/>
          <w:szCs w:val="21"/>
        </w:rPr>
        <w:t>数学基础</w:t>
      </w:r>
    </w:p>
    <w:p>
      <w:pPr>
        <w:autoSpaceDE w:val="0"/>
        <w:autoSpaceDN w:val="0"/>
        <w:adjustRightInd w:val="0"/>
        <w:spacing w:line="360" w:lineRule="auto"/>
        <w:ind w:firstLine="420" w:firstLineChars="200"/>
        <w:rPr>
          <w:rFonts w:ascii="Times New Roman" w:hAnsi="Times New Roman" w:eastAsiaTheme="minorEastAsia"/>
          <w:color w:val="auto"/>
          <w:szCs w:val="21"/>
        </w:rPr>
      </w:pPr>
      <w:r>
        <w:rPr>
          <w:rFonts w:ascii="Times New Roman" w:hAnsi="Times New Roman" w:eastAsiaTheme="minorEastAsia"/>
          <w:color w:val="auto"/>
          <w:szCs w:val="21"/>
        </w:rPr>
        <w:t>（1）投影方式：高斯－克吕格投影；</w:t>
      </w:r>
    </w:p>
    <w:p>
      <w:pPr>
        <w:autoSpaceDE w:val="0"/>
        <w:autoSpaceDN w:val="0"/>
        <w:adjustRightInd w:val="0"/>
        <w:spacing w:line="360" w:lineRule="auto"/>
        <w:ind w:firstLine="420" w:firstLineChars="200"/>
        <w:rPr>
          <w:rFonts w:ascii="Times New Roman" w:hAnsi="Times New Roman" w:eastAsiaTheme="minorEastAsia"/>
          <w:color w:val="auto"/>
          <w:szCs w:val="21"/>
        </w:rPr>
      </w:pPr>
      <w:r>
        <w:rPr>
          <w:rFonts w:ascii="Times New Roman" w:hAnsi="Times New Roman" w:eastAsiaTheme="minorEastAsia"/>
          <w:color w:val="auto"/>
          <w:szCs w:val="21"/>
        </w:rPr>
        <w:t>（2）平面坐标系：2000国家大地坐标系；</w:t>
      </w:r>
    </w:p>
    <w:p>
      <w:pPr>
        <w:autoSpaceDE w:val="0"/>
        <w:autoSpaceDN w:val="0"/>
        <w:adjustRightInd w:val="0"/>
        <w:spacing w:line="360" w:lineRule="auto"/>
        <w:ind w:firstLine="420" w:firstLineChars="200"/>
        <w:rPr>
          <w:rFonts w:ascii="Times New Roman" w:hAnsi="Times New Roman" w:eastAsiaTheme="minorEastAsia"/>
          <w:color w:val="auto"/>
          <w:szCs w:val="21"/>
        </w:rPr>
      </w:pPr>
      <w:r>
        <w:rPr>
          <w:rFonts w:ascii="Times New Roman" w:hAnsi="Times New Roman" w:eastAsiaTheme="minorEastAsia"/>
          <w:color w:val="auto"/>
          <w:szCs w:val="21"/>
        </w:rPr>
        <w:t>（3）高程系统：1985国家高程基准；</w:t>
      </w:r>
    </w:p>
    <w:p>
      <w:pPr>
        <w:autoSpaceDE w:val="0"/>
        <w:autoSpaceDN w:val="0"/>
        <w:adjustRightInd w:val="0"/>
        <w:spacing w:line="360" w:lineRule="auto"/>
        <w:ind w:firstLine="420" w:firstLineChars="200"/>
        <w:rPr>
          <w:rFonts w:ascii="Times New Roman" w:hAnsi="Times New Roman" w:eastAsiaTheme="minorEastAsia"/>
          <w:color w:val="auto"/>
          <w:szCs w:val="21"/>
        </w:rPr>
      </w:pPr>
      <w:r>
        <w:rPr>
          <w:rFonts w:ascii="Times New Roman" w:hAnsi="Times New Roman" w:eastAsiaTheme="minorEastAsia"/>
          <w:color w:val="auto"/>
          <w:szCs w:val="21"/>
        </w:rPr>
        <w:t>（4）重力基准：2000国家重力基本网；</w:t>
      </w:r>
    </w:p>
    <w:p>
      <w:pPr>
        <w:autoSpaceDE w:val="0"/>
        <w:autoSpaceDN w:val="0"/>
        <w:adjustRightInd w:val="0"/>
        <w:spacing w:line="360" w:lineRule="auto"/>
        <w:ind w:firstLine="420" w:firstLineChars="200"/>
        <w:rPr>
          <w:rFonts w:ascii="Times New Roman" w:hAnsi="Times New Roman" w:eastAsiaTheme="minorEastAsia"/>
          <w:color w:val="auto"/>
          <w:szCs w:val="21"/>
        </w:rPr>
      </w:pPr>
      <w:r>
        <w:rPr>
          <w:rFonts w:ascii="Times New Roman" w:hAnsi="Times New Roman" w:eastAsiaTheme="minorEastAsia"/>
          <w:color w:val="auto"/>
          <w:szCs w:val="21"/>
        </w:rPr>
        <w:t>（5）时间系统：协调世界时</w:t>
      </w:r>
      <w:r>
        <w:rPr>
          <w:rFonts w:hint="eastAsia" w:ascii="Times New Roman" w:hAnsi="Times New Roman" w:eastAsiaTheme="minorEastAsia"/>
          <w:color w:val="auto"/>
          <w:szCs w:val="21"/>
          <w:lang w:eastAsia="zh-CN"/>
        </w:rPr>
        <w:t>（</w:t>
      </w:r>
      <w:r>
        <w:rPr>
          <w:rFonts w:ascii="Times New Roman" w:hAnsi="Times New Roman" w:eastAsiaTheme="minorEastAsia"/>
          <w:color w:val="auto"/>
          <w:szCs w:val="21"/>
        </w:rPr>
        <w:t>UTC</w:t>
      </w:r>
      <w:r>
        <w:rPr>
          <w:rFonts w:hint="eastAsia" w:ascii="Times New Roman" w:hAnsi="Times New Roman" w:eastAsiaTheme="minorEastAsia"/>
          <w:color w:val="auto"/>
          <w:szCs w:val="21"/>
          <w:lang w:eastAsia="zh-CN"/>
        </w:rPr>
        <w:t>）</w:t>
      </w:r>
      <w:r>
        <w:rPr>
          <w:rFonts w:ascii="Times New Roman" w:hAnsi="Times New Roman" w:eastAsiaTheme="minorEastAsia"/>
          <w:color w:val="auto"/>
          <w:szCs w:val="21"/>
        </w:rPr>
        <w:t>、北京时间</w:t>
      </w:r>
      <w:r>
        <w:rPr>
          <w:rFonts w:hint="eastAsia" w:ascii="Times New Roman" w:hAnsi="Times New Roman" w:eastAsiaTheme="minorEastAsia"/>
          <w:color w:val="auto"/>
          <w:szCs w:val="21"/>
          <w:lang w:eastAsia="zh-CN"/>
        </w:rPr>
        <w:t>（</w:t>
      </w:r>
      <w:r>
        <w:rPr>
          <w:rFonts w:ascii="Times New Roman" w:hAnsi="Times New Roman" w:eastAsiaTheme="minorEastAsia"/>
          <w:color w:val="auto"/>
          <w:szCs w:val="21"/>
        </w:rPr>
        <w:t>UTC+8</w:t>
      </w:r>
      <w:r>
        <w:rPr>
          <w:rFonts w:hint="eastAsia" w:ascii="Times New Roman" w:hAnsi="Times New Roman" w:eastAsiaTheme="minorEastAsia"/>
          <w:color w:val="auto"/>
          <w:szCs w:val="21"/>
          <w:lang w:eastAsia="zh-CN"/>
        </w:rPr>
        <w:t>）</w:t>
      </w:r>
      <w:r>
        <w:rPr>
          <w:rFonts w:ascii="Times New Roman" w:hAnsi="Times New Roman" w:eastAsiaTheme="minorEastAsia"/>
          <w:color w:val="auto"/>
          <w:szCs w:val="21"/>
        </w:rPr>
        <w:t>。</w:t>
      </w:r>
    </w:p>
    <w:p>
      <w:pPr>
        <w:pStyle w:val="17"/>
        <w:numPr>
          <w:ilvl w:val="0"/>
          <w:numId w:val="5"/>
        </w:numPr>
        <w:spacing w:line="360" w:lineRule="auto"/>
        <w:ind w:firstLine="0" w:firstLineChars="0"/>
        <w:rPr>
          <w:rFonts w:ascii="Times New Roman" w:hAnsi="Times New Roman" w:eastAsiaTheme="minorEastAsia"/>
          <w:b/>
          <w:bCs/>
          <w:color w:val="auto"/>
          <w:sz w:val="21"/>
          <w:szCs w:val="21"/>
        </w:rPr>
      </w:pPr>
      <w:r>
        <w:rPr>
          <w:rFonts w:ascii="Times New Roman" w:hAnsi="Times New Roman" w:eastAsiaTheme="minorEastAsia"/>
          <w:b/>
          <w:bCs/>
          <w:color w:val="auto"/>
          <w:sz w:val="21"/>
          <w:szCs w:val="21"/>
        </w:rPr>
        <w:t>主要成果</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1.各子项数据成果（矢量成果、图件成果、表格成果、软件成果等）；</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2.项目技术设计书；</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3.项目实施方案；</w:t>
      </w:r>
    </w:p>
    <w:p>
      <w:pPr>
        <w:pStyle w:val="17"/>
        <w:spacing w:line="360" w:lineRule="auto"/>
        <w:rPr>
          <w:rFonts w:ascii="Times New Roman" w:hAnsi="Times New Roman" w:eastAsiaTheme="minorEastAsia"/>
          <w:b/>
          <w:bCs/>
          <w:color w:val="auto"/>
          <w:sz w:val="21"/>
          <w:szCs w:val="21"/>
        </w:rPr>
      </w:pPr>
      <w:r>
        <w:rPr>
          <w:rFonts w:ascii="Times New Roman" w:hAnsi="Times New Roman" w:eastAsiaTheme="minorEastAsia"/>
          <w:color w:val="auto"/>
          <w:sz w:val="21"/>
          <w:szCs w:val="21"/>
        </w:rPr>
        <w:t>4.项目技术总结。</w:t>
      </w:r>
    </w:p>
    <w:p>
      <w:pPr>
        <w:pStyle w:val="17"/>
        <w:numPr>
          <w:ilvl w:val="0"/>
          <w:numId w:val="5"/>
        </w:numPr>
        <w:spacing w:line="360" w:lineRule="auto"/>
        <w:ind w:firstLine="0" w:firstLineChars="0"/>
        <w:rPr>
          <w:rFonts w:ascii="Times New Roman" w:hAnsi="Times New Roman" w:eastAsiaTheme="minorEastAsia"/>
          <w:b/>
          <w:bCs/>
          <w:color w:val="auto"/>
          <w:sz w:val="21"/>
          <w:szCs w:val="21"/>
        </w:rPr>
      </w:pPr>
      <w:r>
        <w:rPr>
          <w:rFonts w:ascii="Times New Roman" w:hAnsi="Times New Roman" w:eastAsiaTheme="minorEastAsia"/>
          <w:b/>
          <w:bCs/>
          <w:color w:val="auto"/>
          <w:sz w:val="21"/>
          <w:szCs w:val="21"/>
        </w:rPr>
        <w:t>验收要求</w:t>
      </w:r>
    </w:p>
    <w:p>
      <w:pPr>
        <w:pStyle w:val="17"/>
        <w:spacing w:line="360" w:lineRule="auto"/>
        <w:ind w:firstLineChars="0"/>
        <w:rPr>
          <w:rFonts w:hint="default" w:ascii="Times New Roman" w:hAnsi="Times New Roman" w:eastAsiaTheme="minorEastAsia"/>
          <w:color w:val="auto"/>
          <w:sz w:val="21"/>
          <w:szCs w:val="21"/>
          <w:lang w:val="en-US" w:eastAsia="zh-CN"/>
        </w:rPr>
      </w:pPr>
      <w:r>
        <w:rPr>
          <w:rFonts w:ascii="Times New Roman" w:hAnsi="Times New Roman" w:eastAsiaTheme="minorEastAsia"/>
          <w:color w:val="auto"/>
          <w:sz w:val="21"/>
          <w:szCs w:val="21"/>
        </w:rPr>
        <w:t>部分项目成果质量需经</w:t>
      </w:r>
      <w:bookmarkStart w:id="1" w:name="_Hlk131109433"/>
      <w:r>
        <w:rPr>
          <w:rFonts w:ascii="Times New Roman" w:hAnsi="Times New Roman" w:eastAsiaTheme="minorEastAsia"/>
          <w:color w:val="auto"/>
          <w:sz w:val="21"/>
          <w:szCs w:val="21"/>
        </w:rPr>
        <w:t>省级测绘质量监督检验机构检验</w:t>
      </w:r>
      <w:bookmarkEnd w:id="1"/>
      <w:r>
        <w:rPr>
          <w:rFonts w:ascii="Times New Roman" w:hAnsi="Times New Roman" w:eastAsiaTheme="minorEastAsia"/>
          <w:color w:val="auto"/>
          <w:sz w:val="21"/>
          <w:szCs w:val="21"/>
        </w:rPr>
        <w:t>合格，并由采购人根据需要组织专家组验收。部分项目成果由采购人进行确认后验收。部分项目成果由采购人</w:t>
      </w:r>
      <w:r>
        <w:rPr>
          <w:rFonts w:hint="default" w:ascii="Times New Roman" w:hAnsi="Times New Roman" w:eastAsiaTheme="minorEastAsia"/>
          <w:color w:val="auto"/>
          <w:sz w:val="21"/>
          <w:szCs w:val="21"/>
          <w:lang w:val="en-US" w:eastAsia="zh-CN"/>
        </w:rPr>
        <w:t>直接确认。</w:t>
      </w:r>
    </w:p>
    <w:p>
      <w:pPr>
        <w:pStyle w:val="17"/>
        <w:spacing w:line="360" w:lineRule="auto"/>
        <w:ind w:firstLineChars="0"/>
        <w:rPr>
          <w:rFonts w:ascii="Times New Roman" w:hAnsi="Times New Roman" w:eastAsiaTheme="minorEastAsia"/>
          <w:color w:val="auto"/>
          <w:sz w:val="21"/>
          <w:szCs w:val="21"/>
        </w:rPr>
      </w:pPr>
      <w:r>
        <w:rPr>
          <w:rFonts w:ascii="Times New Roman" w:hAnsi="Times New Roman" w:eastAsiaTheme="minorEastAsia"/>
          <w:color w:val="auto"/>
          <w:sz w:val="21"/>
          <w:szCs w:val="21"/>
        </w:rPr>
        <w:t>3.1由省级测绘质量监督检验机构验收的子项</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（1）“天地图舟山”更新数据生产和汇交</w:t>
      </w:r>
      <w:r>
        <w:rPr>
          <w:rFonts w:hint="default" w:ascii="Times New Roman" w:hAnsi="Times New Roman" w:eastAsiaTheme="minorEastAsia"/>
          <w:color w:val="auto"/>
          <w:sz w:val="21"/>
          <w:szCs w:val="21"/>
        </w:rPr>
        <w:t>（省厅有考核要求的，按照考核要求执行）</w:t>
      </w:r>
      <w:r>
        <w:rPr>
          <w:rFonts w:ascii="Times New Roman" w:hAnsi="Times New Roman" w:eastAsiaTheme="minorEastAsia"/>
          <w:color w:val="auto"/>
          <w:sz w:val="21"/>
          <w:szCs w:val="21"/>
        </w:rPr>
        <w:t>；</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（2）三维（地上）高精度实景数据库更新；</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（3）舟山本岛1厘米级似大地水准面精化模型建模基准数据测量；</w:t>
      </w:r>
    </w:p>
    <w:p>
      <w:pPr>
        <w:pStyle w:val="17"/>
        <w:spacing w:line="360" w:lineRule="auto"/>
        <w:ind w:firstLineChars="0"/>
        <w:rPr>
          <w:rFonts w:ascii="Times New Roman" w:hAnsi="Times New Roman" w:eastAsiaTheme="minorEastAsia"/>
          <w:color w:val="auto"/>
          <w:sz w:val="21"/>
          <w:szCs w:val="21"/>
        </w:rPr>
      </w:pPr>
      <w:r>
        <w:rPr>
          <w:rFonts w:ascii="Times New Roman" w:hAnsi="Times New Roman" w:eastAsiaTheme="minorEastAsia"/>
          <w:color w:val="auto"/>
          <w:sz w:val="21"/>
          <w:szCs w:val="21"/>
        </w:rPr>
        <w:t>3.2由采购人进行确认验收的子项</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（1）1：2000基础地理信息数据更新；</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（2）测绘成果数据异地备份；</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（3）专题图制作；</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（4）省市测量标志维护；</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（5）“地信智服”测量标志管护子场景建设舟山试点；</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（6）舟山市自然资源GIS服务平台整合升级；</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（7）舟山市建设工程“多测合一”成果报告书（标准样式）编制；</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（8）2023年地图审核及政务地理信息审核；</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（9）2023年舟山市测绘成果质量监督；</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（10）应急测绘保障；</w:t>
      </w:r>
    </w:p>
    <w:p>
      <w:pPr>
        <w:pStyle w:val="17"/>
        <w:spacing w:line="360" w:lineRule="auto"/>
        <w:ind w:firstLine="420" w:firstLineChars="200"/>
        <w:rPr>
          <w:rFonts w:hint="default" w:ascii="Times New Roman" w:hAnsi="Times New Roman" w:eastAsiaTheme="minorEastAsia"/>
          <w:color w:val="auto"/>
          <w:sz w:val="21"/>
          <w:szCs w:val="21"/>
          <w:lang w:val="en-US" w:eastAsia="zh-CN"/>
        </w:rPr>
      </w:pPr>
      <w:r>
        <w:rPr>
          <w:rFonts w:ascii="Times New Roman" w:hAnsi="Times New Roman" w:eastAsiaTheme="minorEastAsia"/>
          <w:color w:val="auto"/>
          <w:sz w:val="21"/>
          <w:szCs w:val="21"/>
        </w:rPr>
        <w:t>（11）全市域地下市政基础设施三维可视化。</w:t>
      </w:r>
    </w:p>
    <w:p>
      <w:pPr>
        <w:pStyle w:val="17"/>
        <w:spacing w:line="360" w:lineRule="auto"/>
        <w:ind w:firstLineChars="200"/>
        <w:rPr>
          <w:rFonts w:hint="default" w:ascii="Times New Roman" w:hAnsi="Times New Roman" w:eastAsiaTheme="minorEastAsia"/>
          <w:color w:val="auto"/>
          <w:sz w:val="21"/>
          <w:szCs w:val="21"/>
          <w:lang w:val="en-US" w:eastAsia="zh-CN"/>
        </w:rPr>
      </w:pPr>
      <w:r>
        <w:rPr>
          <w:rFonts w:hint="default" w:ascii="Times New Roman" w:hAnsi="Times New Roman" w:eastAsiaTheme="minorEastAsia"/>
          <w:color w:val="auto"/>
          <w:sz w:val="21"/>
          <w:szCs w:val="21"/>
          <w:lang w:val="en-US" w:eastAsia="zh-CN"/>
        </w:rPr>
        <w:t>3.3部分项目成果由采购人直接确认。</w:t>
      </w:r>
    </w:p>
    <w:p>
      <w:pPr>
        <w:pStyle w:val="17"/>
        <w:spacing w:line="360" w:lineRule="auto"/>
        <w:ind w:firstLineChars="200"/>
        <w:rPr>
          <w:rFonts w:hint="default" w:ascii="Times New Roman" w:hAnsi="Times New Roman" w:eastAsiaTheme="minorEastAsia"/>
          <w:color w:val="auto"/>
          <w:sz w:val="21"/>
          <w:szCs w:val="21"/>
          <w:lang w:val="en-US" w:eastAsia="zh-CN"/>
        </w:rPr>
      </w:pPr>
      <w:r>
        <w:rPr>
          <w:rFonts w:hint="default" w:ascii="Times New Roman" w:hAnsi="Times New Roman" w:eastAsiaTheme="minorEastAsia"/>
          <w:color w:val="auto"/>
          <w:sz w:val="21"/>
          <w:szCs w:val="21"/>
          <w:lang w:eastAsia="zh-CN"/>
        </w:rPr>
        <w:t>（</w:t>
      </w:r>
      <w:r>
        <w:rPr>
          <w:rFonts w:hint="default" w:ascii="Times New Roman" w:hAnsi="Times New Roman" w:eastAsiaTheme="minorEastAsia"/>
          <w:color w:val="auto"/>
          <w:sz w:val="21"/>
          <w:szCs w:val="21"/>
          <w:lang w:val="en-US" w:eastAsia="zh-CN"/>
        </w:rPr>
        <w:t>1</w:t>
      </w:r>
      <w:r>
        <w:rPr>
          <w:rFonts w:hint="default" w:ascii="Times New Roman" w:hAnsi="Times New Roman" w:eastAsiaTheme="minorEastAsia"/>
          <w:color w:val="auto"/>
          <w:sz w:val="21"/>
          <w:szCs w:val="21"/>
          <w:lang w:eastAsia="zh-CN"/>
        </w:rPr>
        <w:t>）</w:t>
      </w:r>
      <w:r>
        <w:rPr>
          <w:rFonts w:hint="default" w:ascii="Times New Roman" w:hAnsi="Times New Roman" w:eastAsiaTheme="minorEastAsia"/>
          <w:color w:val="auto"/>
          <w:sz w:val="21"/>
          <w:szCs w:val="21"/>
          <w:lang w:val="en-US" w:eastAsia="zh-CN"/>
        </w:rPr>
        <w:t>2023年度舟山市城市国土空间监测。</w:t>
      </w:r>
    </w:p>
    <w:p>
      <w:pPr>
        <w:pStyle w:val="17"/>
        <w:numPr>
          <w:ilvl w:val="0"/>
          <w:numId w:val="5"/>
        </w:numPr>
        <w:spacing w:line="360" w:lineRule="auto"/>
        <w:ind w:firstLine="0" w:firstLineChars="0"/>
        <w:rPr>
          <w:rFonts w:ascii="Times New Roman" w:hAnsi="Times New Roman" w:eastAsiaTheme="minorEastAsia"/>
          <w:b/>
          <w:bCs/>
          <w:color w:val="auto"/>
          <w:sz w:val="21"/>
          <w:szCs w:val="21"/>
        </w:rPr>
      </w:pPr>
      <w:r>
        <w:rPr>
          <w:rFonts w:ascii="Times New Roman" w:hAnsi="Times New Roman" w:eastAsiaTheme="minorEastAsia"/>
          <w:b/>
          <w:bCs/>
          <w:color w:val="auto"/>
          <w:sz w:val="21"/>
          <w:szCs w:val="21"/>
        </w:rPr>
        <w:t>其他要求</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1.严格执行经采购方审定的项目技术设计书和各类专业技术规范要求。</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2.最终提交文档成果纸质和电子各一份，数据成果通过光盘或硬盘提交，并包含项目必要的所有相关成果及采购方要求的其他成果。</w:t>
      </w:r>
    </w:p>
    <w:p>
      <w:pPr>
        <w:pStyle w:val="17"/>
        <w:numPr>
          <w:ilvl w:val="0"/>
          <w:numId w:val="5"/>
        </w:numPr>
        <w:spacing w:line="360" w:lineRule="auto"/>
        <w:ind w:firstLine="0" w:firstLineChars="0"/>
        <w:rPr>
          <w:rFonts w:ascii="Times New Roman" w:hAnsi="Times New Roman" w:eastAsiaTheme="minorEastAsia"/>
          <w:b/>
          <w:color w:val="auto"/>
          <w:sz w:val="21"/>
          <w:szCs w:val="21"/>
        </w:rPr>
      </w:pPr>
      <w:r>
        <w:rPr>
          <w:rFonts w:ascii="Times New Roman" w:hAnsi="Times New Roman" w:eastAsiaTheme="minorEastAsia"/>
          <w:b/>
          <w:color w:val="auto"/>
          <w:sz w:val="21"/>
          <w:szCs w:val="21"/>
        </w:rPr>
        <w:t>执行的国家相关标准、行业标准、地方标准或者其他标准规范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（1）GB/T 12897-2006《国家一、二等水准测量规范》；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（2）GB/T 12898-2009 《国家三、四等水准测量规范》；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（3）GB/T 13989-2012 《国家基本比例尺地形图分幅与编号》；</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（4）GB/T 20257.1-2017 《国家基本比例尺地图图式第1部分1∶500 1∶1000 1∶2000地形图图式》；</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（5）GB 22021-2008《国家大地测量基本技术规定》；</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（6）GB/T 18314-2009《全球定位系统（GPS）测量规范》；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（7）GB/T 13923-2006《基础地理信息要素分类与代码》；</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（8）GB/T 7930-2008 《1:500  1:1000  1:2000地形图航空摄影测量内业规范》；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（9）GB/T 7931-2008 《1:500  1:1000  1:2000地形图航空摄影测量外业规范》；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（10）GB/T 19996-2017 《公开版纸质地图质量评定》；</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（11）GB/T 14511-2008 《地图印刷规范》。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（12） GB/T24356-2009《测绘成果质量检查与验收》；</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（13） GB/T18316-2008《数字测绘成果质量检查与验收》；</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（14）CJJ/T 73-2010 《卫星定位城市测量技术规范》；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（15）CJJ/T 8-2011 《城市测量规范》；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（16）CJJ/T157-2010《城市三维建模技术规范》；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（17）CH/T 9024-2014《三维地理信息模型数据产品质量检查和验收》</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（18）CH/T 1004-2005《测绘技术设计规定》；</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（19）CH/T 1001-2005《测绘技术总结编写规定》；</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（20）CH/T 2009-2010 《全球定位系统实时动态测量（RTK）技术规范》；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（21） CH/T 9015-2012《三维地理信息模型数据产品规范》；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（22） CH/T 9016-2012《三维地理信息模型生产规范》；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（23） CH/T 9017-2012《三维地理信息模型数据库规范》；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（24）CH/Z 9010-2011《地理信息公共服务平台地理实体与地名地址数据规范》；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（25）CH/Z 9011-2011《地理信息公共服务平台 电子地图数据规范》；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（26） CH/Z 3003-2010《低空数字航空摄影测量内业规范》；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（27） CH/Z 3004-2010《低空数字航空摄影测量外业规范》；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（28） CH/Z 3005-2010《低空数字航空摄影规范》；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（29） CH/Z 3001-2010《无人机航摄安全作业基本要求》；</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（30） CH/Z 3002-2010《无人机航摄系统技术要求》；</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（31）DB33/T552-2014 《1∶500 1∶1000 1∶2000数字地形图测绘规范》；</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（32）DB33/T 817-2010《基础地理信息要素分类与图形表达代码》；</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（33）《浙江省1∶500 1∶1000 1∶2000基础数字地形图产品检验规定和质量评定》；</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（34）《浙江省高精度数字高程基准工程建设总体方案》；</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（35）《浙江省测量标志保护机制改革实施方案》；</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（36）《浙江省测量标志保护机制改革技术方案》。</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（37）《舟山市基础地理信息数据库库体数据更新技术要求》；</w:t>
      </w:r>
    </w:p>
    <w:p>
      <w:pPr>
        <w:spacing w:line="360" w:lineRule="auto"/>
        <w:ind w:firstLine="424" w:firstLineChars="202"/>
        <w:rPr>
          <w:rFonts w:ascii="Times New Roman" w:hAnsi="Times New Roman" w:eastAsiaTheme="minorEastAsia"/>
          <w:color w:val="auto"/>
          <w:szCs w:val="21"/>
        </w:rPr>
      </w:pPr>
      <w:r>
        <w:rPr>
          <w:rFonts w:ascii="Times New Roman" w:hAnsi="Times New Roman" w:eastAsiaTheme="minorEastAsia"/>
          <w:color w:val="auto"/>
          <w:szCs w:val="21"/>
        </w:rPr>
        <w:t>（38）《舟山市基础地理信息数据建库技术规定》；</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（39）《舟山市基础地理信息要素属性》；</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（40）《舟山市基础地理信息要素字典》；</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（41）《舟山市基础地理信息元数据标准》；</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（42）《舟山市3D产品数据成果入库提交技术规定》；</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（43）《舟山市基础地理信息数据库质检技术要求》；</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（44）其他与本项目实施相关规范以及各项目编制的技术设计书。</w:t>
      </w:r>
    </w:p>
    <w:p>
      <w:pPr>
        <w:numPr>
          <w:ilvl w:val="-1"/>
          <w:numId w:val="0"/>
        </w:numPr>
        <w:spacing w:line="360" w:lineRule="auto"/>
        <w:ind w:firstLine="0" w:firstLineChars="0"/>
        <w:rPr>
          <w:rFonts w:hint="default" w:ascii="Times New Roman" w:hAnsi="Times New Roman" w:eastAsia="宋体" w:cs="Times New Roman"/>
          <w:b/>
          <w:bCs/>
          <w:color w:val="auto"/>
          <w:sz w:val="21"/>
          <w:szCs w:val="21"/>
        </w:rPr>
      </w:pPr>
      <w:r>
        <w:rPr>
          <w:rFonts w:hint="default" w:ascii="Times New Roman" w:hAnsi="Times New Roman" w:eastAsia="宋体"/>
          <w:b/>
          <w:bCs/>
          <w:color w:val="auto"/>
          <w:sz w:val="21"/>
          <w:szCs w:val="21"/>
        </w:rPr>
        <w:t>六</w:t>
      </w:r>
      <w:r>
        <w:rPr>
          <w:rFonts w:ascii="Times New Roman" w:hAnsi="Times New Roman" w:eastAsia="宋体"/>
          <w:b/>
          <w:bCs/>
          <w:color w:val="auto"/>
          <w:sz w:val="21"/>
          <w:szCs w:val="21"/>
        </w:rPr>
        <w:t>、</w:t>
      </w:r>
      <w:r>
        <w:rPr>
          <w:rFonts w:hint="default" w:ascii="Times New Roman" w:hAnsi="Times New Roman" w:eastAsia="宋体" w:cs="Times New Roman"/>
          <w:b/>
          <w:bCs/>
          <w:color w:val="auto"/>
          <w:sz w:val="21"/>
          <w:szCs w:val="21"/>
        </w:rPr>
        <w:t>费用结算与支付</w:t>
      </w:r>
    </w:p>
    <w:p>
      <w:pPr>
        <w:spacing w:before="0" w:after="0" w:line="360" w:lineRule="auto"/>
        <w:ind w:firstLine="422" w:firstLineChars="200"/>
        <w:rPr>
          <w:rFonts w:hint="eastAsia"/>
          <w:color w:val="auto"/>
          <w:highlight w:val="none"/>
        </w:rPr>
      </w:pPr>
      <w:r>
        <w:rPr>
          <w:rFonts w:hint="eastAsia" w:ascii="Times New Roman" w:hAnsi="Times New Roman"/>
          <w:b/>
          <w:bCs/>
          <w:color w:val="auto"/>
          <w:szCs w:val="21"/>
          <w:highlight w:val="none"/>
        </w:rPr>
        <w:t>最终合同价款按实结算，最终合同价款=中标单价×实际工作量，实际工作量</w:t>
      </w:r>
      <w:r>
        <w:rPr>
          <w:rFonts w:hint="eastAsia" w:ascii="Times New Roman" w:hAnsi="Times New Roman" w:eastAsia="宋体"/>
          <w:b/>
          <w:bCs/>
          <w:color w:val="auto"/>
          <w:szCs w:val="21"/>
          <w:highlight w:val="none"/>
          <w:lang w:eastAsia="zh-CN"/>
        </w:rPr>
        <w:t>（</w:t>
      </w:r>
      <w:r>
        <w:rPr>
          <w:rFonts w:hint="eastAsia" w:ascii="Times New Roman" w:hAnsi="Times New Roman" w:eastAsia="宋体"/>
          <w:b/>
          <w:bCs/>
          <w:color w:val="auto"/>
          <w:kern w:val="2"/>
          <w:szCs w:val="21"/>
          <w:highlight w:val="none"/>
        </w:rPr>
        <w:t>三维（地上）高精度实景数据库更新</w:t>
      </w:r>
      <w:r>
        <w:rPr>
          <w:rFonts w:hint="eastAsia" w:ascii="Times New Roman" w:hAnsi="Times New Roman" w:eastAsia="宋体"/>
          <w:b/>
          <w:bCs/>
          <w:color w:val="auto"/>
          <w:kern w:val="2"/>
          <w:szCs w:val="21"/>
          <w:highlight w:val="none"/>
          <w:lang w:eastAsia="zh-CN"/>
        </w:rPr>
        <w:t>、</w:t>
      </w:r>
      <w:r>
        <w:rPr>
          <w:rFonts w:hint="eastAsia" w:ascii="Times New Roman" w:hAnsi="Times New Roman" w:eastAsia="宋体"/>
          <w:b/>
          <w:bCs/>
          <w:color w:val="auto"/>
          <w:kern w:val="2"/>
          <w:szCs w:val="21"/>
          <w:highlight w:val="none"/>
        </w:rPr>
        <w:t>省市测量标志维护</w:t>
      </w:r>
      <w:r>
        <w:rPr>
          <w:rFonts w:hint="eastAsia" w:ascii="Times New Roman" w:hAnsi="Times New Roman" w:eastAsia="宋体"/>
          <w:b/>
          <w:bCs/>
          <w:color w:val="auto"/>
          <w:kern w:val="2"/>
          <w:szCs w:val="21"/>
          <w:highlight w:val="none"/>
          <w:lang w:eastAsia="zh-CN"/>
        </w:rPr>
        <w:t>、</w:t>
      </w:r>
      <w:r>
        <w:rPr>
          <w:rFonts w:hint="eastAsia" w:ascii="Times New Roman" w:hAnsi="Times New Roman" w:eastAsia="宋体"/>
          <w:b/>
          <w:bCs/>
          <w:color w:val="auto"/>
          <w:kern w:val="2"/>
          <w:szCs w:val="21"/>
          <w:highlight w:val="none"/>
        </w:rPr>
        <w:t>全市域地下市政基础设施三维可视化</w:t>
      </w:r>
      <w:r>
        <w:rPr>
          <w:rFonts w:hint="eastAsia" w:ascii="Times New Roman" w:hAnsi="Times New Roman" w:eastAsia="宋体"/>
          <w:b/>
          <w:bCs/>
          <w:color w:val="auto"/>
          <w:szCs w:val="21"/>
          <w:highlight w:val="none"/>
          <w:lang w:eastAsia="zh-CN"/>
        </w:rPr>
        <w:t>）</w:t>
      </w:r>
      <w:r>
        <w:rPr>
          <w:rFonts w:hint="eastAsia" w:ascii="Times New Roman" w:hAnsi="Times New Roman"/>
          <w:b/>
          <w:bCs/>
          <w:color w:val="auto"/>
          <w:szCs w:val="21"/>
          <w:highlight w:val="none"/>
          <w:lang w:val="en-US" w:eastAsia="zh-CN"/>
        </w:rPr>
        <w:t>采购人</w:t>
      </w:r>
      <w:r>
        <w:rPr>
          <w:rFonts w:hint="eastAsia" w:ascii="Times New Roman" w:hAnsi="Times New Roman"/>
          <w:b/>
          <w:bCs/>
          <w:color w:val="auto"/>
          <w:szCs w:val="21"/>
          <w:highlight w:val="none"/>
        </w:rPr>
        <w:t>进行书面确认</w:t>
      </w:r>
      <w:r>
        <w:rPr>
          <w:rFonts w:hint="eastAsia" w:ascii="Times New Roman" w:hAnsi="Times New Roman"/>
          <w:b/>
          <w:bCs/>
          <w:color w:val="auto"/>
          <w:szCs w:val="21"/>
          <w:highlight w:val="none"/>
          <w:lang w:eastAsia="zh-CN"/>
        </w:rPr>
        <w:t>。</w:t>
      </w:r>
      <w:r>
        <w:rPr>
          <w:rFonts w:hint="default" w:ascii="Times New Roman" w:hAnsi="Times New Roman" w:cs="Times New Roman"/>
          <w:b/>
          <w:bCs/>
          <w:color w:val="auto"/>
          <w:sz w:val="21"/>
          <w:szCs w:val="21"/>
          <w:highlight w:val="none"/>
          <w:lang w:val="en-US" w:eastAsia="zh-CN"/>
        </w:rPr>
        <w:t>如果项目结算价</w:t>
      </w:r>
      <w:r>
        <w:rPr>
          <w:rFonts w:hint="default" w:ascii="Times New Roman" w:hAnsi="Times New Roman"/>
          <w:b/>
          <w:bCs/>
          <w:color w:val="auto"/>
          <w:szCs w:val="21"/>
          <w:highlight w:val="none"/>
        </w:rPr>
        <w:t>（除2024年</w:t>
      </w:r>
      <w:r>
        <w:rPr>
          <w:rFonts w:hint="default" w:ascii="Times New Roman" w:hAnsi="Times New Roman"/>
          <w:b/>
          <w:bCs/>
          <w:color w:val="auto"/>
          <w:szCs w:val="21"/>
          <w:highlight w:val="none"/>
          <w:lang w:val="en-US" w:eastAsia="zh-CN"/>
        </w:rPr>
        <w:t>上半年</w:t>
      </w:r>
      <w:r>
        <w:rPr>
          <w:rFonts w:hint="default" w:ascii="Times New Roman" w:hAnsi="Times New Roman"/>
          <w:b/>
          <w:bCs/>
          <w:color w:val="auto"/>
          <w:szCs w:val="21"/>
          <w:highlight w:val="none"/>
        </w:rPr>
        <w:t>的“天地图舟山”更新数据生产和汇交）</w:t>
      </w:r>
      <w:r>
        <w:rPr>
          <w:rFonts w:hint="default" w:ascii="Times New Roman" w:hAnsi="Times New Roman" w:cs="Times New Roman"/>
          <w:b/>
          <w:bCs/>
          <w:color w:val="auto"/>
          <w:sz w:val="21"/>
          <w:szCs w:val="21"/>
          <w:highlight w:val="none"/>
          <w:lang w:val="en-US" w:eastAsia="zh-CN"/>
        </w:rPr>
        <w:t>超过项目预算价，超出费用</w:t>
      </w:r>
      <w:r>
        <w:rPr>
          <w:rFonts w:hint="eastAsia" w:ascii="Times New Roman" w:hAnsi="Times New Roman" w:cs="Times New Roman"/>
          <w:b/>
          <w:bCs/>
          <w:color w:val="auto"/>
          <w:sz w:val="21"/>
          <w:szCs w:val="21"/>
          <w:highlight w:val="none"/>
          <w:lang w:val="en-US" w:eastAsia="zh-CN"/>
        </w:rPr>
        <w:t>由中标人</w:t>
      </w:r>
      <w:r>
        <w:rPr>
          <w:rFonts w:hint="default" w:ascii="Times New Roman" w:hAnsi="Times New Roman" w:cs="Times New Roman"/>
          <w:b/>
          <w:bCs/>
          <w:color w:val="auto"/>
          <w:sz w:val="21"/>
          <w:szCs w:val="21"/>
          <w:highlight w:val="none"/>
          <w:lang w:val="en-US" w:eastAsia="zh-CN"/>
        </w:rPr>
        <w:t>自行承担</w:t>
      </w:r>
      <w:r>
        <w:rPr>
          <w:rFonts w:hint="eastAsia" w:ascii="Times New Roman" w:hAnsi="Times New Roman" w:cs="Times New Roman"/>
          <w:b/>
          <w:bCs/>
          <w:color w:val="auto"/>
          <w:sz w:val="21"/>
          <w:szCs w:val="21"/>
          <w:highlight w:val="none"/>
          <w:lang w:val="en-US" w:eastAsia="zh-CN"/>
        </w:rPr>
        <w:t>。</w:t>
      </w:r>
    </w:p>
    <w:p>
      <w:pPr>
        <w:pStyle w:val="6"/>
        <w:spacing w:before="0" w:after="0" w:line="360" w:lineRule="auto"/>
        <w:rPr>
          <w:rFonts w:ascii="Times New Roman" w:hAnsi="Times New Roman"/>
          <w:color w:val="auto"/>
          <w:sz w:val="24"/>
          <w:szCs w:val="24"/>
        </w:rPr>
      </w:pPr>
      <w:r>
        <w:rPr>
          <w:rFonts w:hint="eastAsia" w:ascii="Times New Roman" w:hAnsi="Times New Roman"/>
          <w:color w:val="auto"/>
          <w:sz w:val="24"/>
          <w:szCs w:val="24"/>
          <w:lang w:val="en-US" w:eastAsia="zh-CN"/>
        </w:rPr>
        <w:t>七、</w:t>
      </w:r>
      <w:r>
        <w:rPr>
          <w:rFonts w:ascii="Times New Roman" w:hAnsi="Times New Roman"/>
          <w:color w:val="auto"/>
          <w:sz w:val="24"/>
          <w:szCs w:val="24"/>
        </w:rPr>
        <w:t>商务需求</w:t>
      </w:r>
    </w:p>
    <w:tbl>
      <w:tblPr>
        <w:tblStyle w:val="30"/>
        <w:tblW w:w="8445" w:type="dxa"/>
        <w:tblInd w:w="16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7"/>
        <w:gridCol w:w="64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trPr>
        <w:tc>
          <w:tcPr>
            <w:tcW w:w="1987" w:type="dxa"/>
            <w:vAlign w:val="center"/>
          </w:tcPr>
          <w:p>
            <w:pPr>
              <w:spacing w:line="360" w:lineRule="auto"/>
              <w:jc w:val="center"/>
              <w:rPr>
                <w:rFonts w:ascii="Times New Roman" w:hAnsi="Times New Roman"/>
                <w:color w:val="auto"/>
                <w:szCs w:val="21"/>
              </w:rPr>
            </w:pPr>
            <w:r>
              <w:rPr>
                <w:rFonts w:ascii="Times New Roman" w:hAnsi="Times New Roman"/>
                <w:color w:val="auto"/>
                <w:szCs w:val="21"/>
              </w:rPr>
              <w:t>服务期限</w:t>
            </w:r>
          </w:p>
        </w:tc>
        <w:tc>
          <w:tcPr>
            <w:tcW w:w="6458" w:type="dxa"/>
            <w:vAlign w:val="center"/>
          </w:tcPr>
          <w:p>
            <w:pPr>
              <w:spacing w:line="360" w:lineRule="auto"/>
              <w:jc w:val="left"/>
              <w:rPr>
                <w:rFonts w:ascii="Times New Roman" w:hAnsi="Times New Roman"/>
                <w:color w:val="auto"/>
                <w:szCs w:val="21"/>
              </w:rPr>
            </w:pPr>
            <w:r>
              <w:rPr>
                <w:rFonts w:hint="eastAsia" w:ascii="Times New Roman" w:hAnsi="Times New Roman"/>
                <w:color w:val="auto"/>
                <w:szCs w:val="21"/>
                <w:lang w:eastAsia="zh-CN"/>
              </w:rPr>
              <w:t>2023年11月30日前按项目类型完成验收</w:t>
            </w:r>
            <w:r>
              <w:rPr>
                <w:rFonts w:hint="eastAsia" w:ascii="Times New Roman" w:hAnsi="Times New Roman"/>
                <w:color w:val="auto"/>
                <w:szCs w:val="21"/>
                <w:highlight w:val="none"/>
              </w:rPr>
              <w:t>（</w:t>
            </w:r>
            <w:r>
              <w:rPr>
                <w:rFonts w:hint="eastAsia" w:ascii="Times New Roman" w:hAnsi="Times New Roman"/>
                <w:color w:val="auto"/>
                <w:szCs w:val="21"/>
              </w:rPr>
              <w:t>其中2024年</w:t>
            </w:r>
            <w:r>
              <w:rPr>
                <w:rFonts w:hint="eastAsia" w:ascii="Times New Roman" w:hAnsi="Times New Roman"/>
                <w:color w:val="auto"/>
                <w:szCs w:val="21"/>
                <w:lang w:val="en-US" w:eastAsia="zh-CN"/>
              </w:rPr>
              <w:t>上半年</w:t>
            </w:r>
            <w:r>
              <w:rPr>
                <w:rFonts w:hint="eastAsia" w:ascii="Times New Roman" w:hAnsi="Times New Roman"/>
                <w:color w:val="auto"/>
                <w:szCs w:val="21"/>
              </w:rPr>
              <w:t>的“天地图舟山”更新数据生产和汇交在2024年7月31日前完成</w:t>
            </w:r>
            <w:r>
              <w:rPr>
                <w:rFonts w:hint="eastAsia" w:ascii="Times New Roman" w:hAnsi="Times New Roman"/>
                <w:color w:val="auto"/>
                <w:szCs w:val="21"/>
                <w:lang w:eastAsia="zh-CN"/>
              </w:rPr>
              <w:t>）</w:t>
            </w:r>
            <w:r>
              <w:rPr>
                <w:rFonts w:hint="eastAsia" w:ascii="Times New Roman" w:hAnsi="Times New Roman"/>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1987" w:type="dxa"/>
            <w:vAlign w:val="center"/>
          </w:tcPr>
          <w:p>
            <w:pPr>
              <w:spacing w:line="360" w:lineRule="auto"/>
              <w:jc w:val="center"/>
              <w:rPr>
                <w:rFonts w:ascii="Times New Roman" w:hAnsi="Times New Roman"/>
                <w:color w:val="auto"/>
                <w:szCs w:val="21"/>
              </w:rPr>
            </w:pPr>
            <w:r>
              <w:rPr>
                <w:rFonts w:ascii="Times New Roman" w:hAnsi="Times New Roman"/>
                <w:color w:val="auto"/>
                <w:szCs w:val="21"/>
              </w:rPr>
              <w:t>资金结算</w:t>
            </w:r>
          </w:p>
        </w:tc>
        <w:tc>
          <w:tcPr>
            <w:tcW w:w="6458" w:type="dxa"/>
            <w:vAlign w:val="center"/>
          </w:tcPr>
          <w:p>
            <w:pPr>
              <w:spacing w:line="360" w:lineRule="auto"/>
              <w:jc w:val="left"/>
              <w:rPr>
                <w:color w:val="auto"/>
              </w:rPr>
            </w:pPr>
            <w:r>
              <w:rPr>
                <w:rFonts w:hint="eastAsia"/>
                <w:color w:val="auto"/>
              </w:rPr>
              <w:t>（1）第一阶段：自合同生效以及具备实施条件，待财政资金到账能够支付后7个工作日内，</w:t>
            </w:r>
            <w:r>
              <w:rPr>
                <w:rFonts w:hint="eastAsia"/>
                <w:color w:val="auto"/>
                <w:lang w:eastAsia="zh-CN"/>
              </w:rPr>
              <w:t>甲方向乙方支付合同款的50%预付款</w:t>
            </w:r>
            <w:r>
              <w:rPr>
                <w:rFonts w:hint="eastAsia"/>
                <w:color w:val="auto"/>
              </w:rPr>
              <w:t>。</w:t>
            </w:r>
          </w:p>
          <w:p>
            <w:pPr>
              <w:spacing w:line="360" w:lineRule="auto"/>
              <w:jc w:val="left"/>
              <w:rPr>
                <w:color w:val="auto"/>
              </w:rPr>
            </w:pPr>
            <w:r>
              <w:rPr>
                <w:rFonts w:hint="eastAsia"/>
                <w:color w:val="auto"/>
              </w:rPr>
              <w:t>（2）第二阶段：项目经验收合格且出具合格证明，</w:t>
            </w:r>
            <w:r>
              <w:rPr>
                <w:rFonts w:hint="eastAsia"/>
                <w:color w:val="auto"/>
                <w:lang w:val="en-US" w:eastAsia="zh-CN"/>
              </w:rPr>
              <w:t>并</w:t>
            </w:r>
            <w:r>
              <w:rPr>
                <w:rFonts w:hint="eastAsia"/>
                <w:color w:val="auto"/>
              </w:rPr>
              <w:t>向甲方提交经甲方审定的测绘工程结算表（除2024年</w:t>
            </w:r>
            <w:r>
              <w:rPr>
                <w:rFonts w:hint="eastAsia"/>
                <w:color w:val="auto"/>
                <w:lang w:val="en-US" w:eastAsia="zh-CN"/>
              </w:rPr>
              <w:t>上半年</w:t>
            </w:r>
            <w:r>
              <w:rPr>
                <w:rFonts w:hint="eastAsia"/>
                <w:color w:val="auto"/>
              </w:rPr>
              <w:t>的“天地图舟山”更新数据生产和汇交）之日起7个工作日内，甲方向乙方支付剩余款项。</w:t>
            </w:r>
          </w:p>
          <w:p>
            <w:pPr>
              <w:spacing w:line="360" w:lineRule="auto"/>
              <w:jc w:val="left"/>
              <w:rPr>
                <w:color w:val="auto"/>
              </w:rPr>
            </w:pPr>
            <w:r>
              <w:rPr>
                <w:rFonts w:hint="eastAsia"/>
                <w:b/>
                <w:bCs/>
                <w:color w:val="auto"/>
              </w:rPr>
              <w:t>注：1、</w:t>
            </w:r>
            <w:r>
              <w:rPr>
                <w:rFonts w:hint="eastAsia" w:ascii="Times New Roman" w:hAnsi="Times New Roman"/>
                <w:b/>
                <w:bCs/>
                <w:color w:val="auto"/>
                <w:szCs w:val="21"/>
              </w:rPr>
              <w:t>2024年</w:t>
            </w:r>
            <w:r>
              <w:rPr>
                <w:rFonts w:hint="eastAsia" w:ascii="Times New Roman" w:hAnsi="Times New Roman"/>
                <w:b/>
                <w:bCs/>
                <w:color w:val="auto"/>
                <w:szCs w:val="21"/>
                <w:lang w:val="en-US" w:eastAsia="zh-CN"/>
              </w:rPr>
              <w:t>上半年</w:t>
            </w:r>
            <w:r>
              <w:rPr>
                <w:rFonts w:hint="eastAsia" w:ascii="Times New Roman" w:hAnsi="Times New Roman"/>
                <w:b/>
                <w:bCs/>
                <w:color w:val="auto"/>
                <w:szCs w:val="21"/>
              </w:rPr>
              <w:t>的“天地图舟山”更新数据生产和汇交应在</w:t>
            </w:r>
            <w:r>
              <w:rPr>
                <w:rFonts w:ascii="Times New Roman" w:hAnsi="Times New Roman"/>
                <w:b/>
                <w:bCs/>
                <w:color w:val="auto"/>
                <w:szCs w:val="21"/>
              </w:rPr>
              <w:t>规定时间内</w:t>
            </w:r>
            <w:r>
              <w:rPr>
                <w:rFonts w:hint="eastAsia" w:ascii="Times New Roman" w:hAnsi="Times New Roman"/>
                <w:b/>
                <w:bCs/>
                <w:color w:val="auto"/>
                <w:szCs w:val="21"/>
              </w:rPr>
              <w:t>完成并提交成果资料，待采购人2024年财</w:t>
            </w:r>
            <w:r>
              <w:rPr>
                <w:rFonts w:hint="eastAsia"/>
                <w:b/>
                <w:bCs/>
                <w:color w:val="auto"/>
              </w:rPr>
              <w:t>政资金到账能够支付后7个工作日内，根据结算表支付此内容的款项。2、付款前中标单位应按规定向采购人开具正规发票。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8" w:hRule="atLeast"/>
        </w:trPr>
        <w:tc>
          <w:tcPr>
            <w:tcW w:w="1987" w:type="dxa"/>
            <w:vAlign w:val="center"/>
          </w:tcPr>
          <w:p>
            <w:pPr>
              <w:spacing w:line="360" w:lineRule="auto"/>
              <w:jc w:val="center"/>
              <w:rPr>
                <w:rFonts w:ascii="Times New Roman" w:hAnsi="Times New Roman"/>
                <w:color w:val="auto"/>
                <w:szCs w:val="21"/>
              </w:rPr>
            </w:pPr>
            <w:r>
              <w:rPr>
                <w:rFonts w:ascii="Times New Roman" w:hAnsi="Times New Roman"/>
                <w:color w:val="auto"/>
                <w:szCs w:val="21"/>
              </w:rPr>
              <w:t>免费成果维护要求</w:t>
            </w:r>
          </w:p>
        </w:tc>
        <w:tc>
          <w:tcPr>
            <w:tcW w:w="6458" w:type="dxa"/>
            <w:vAlign w:val="center"/>
          </w:tcPr>
          <w:p>
            <w:pPr>
              <w:autoSpaceDE w:val="0"/>
              <w:autoSpaceDN w:val="0"/>
              <w:adjustRightInd w:val="0"/>
              <w:spacing w:line="360" w:lineRule="auto"/>
              <w:rPr>
                <w:rFonts w:ascii="Times New Roman" w:hAnsi="Times New Roman"/>
                <w:color w:val="auto"/>
                <w:szCs w:val="21"/>
              </w:rPr>
            </w:pPr>
            <w:r>
              <w:rPr>
                <w:rFonts w:ascii="Times New Roman" w:hAnsi="Times New Roman"/>
                <w:color w:val="auto"/>
                <w:szCs w:val="21"/>
              </w:rPr>
              <w:t>自验收合格之日起一年。服务期限内接到采购人的电话后4小时内响应，24小时以内到现场，提供不间断的服务直到服务期限结束，保证采购人的正常运行。中标单位同时提供7天×24小时网络、电话技术服务与支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8" w:hRule="atLeast"/>
        </w:trPr>
        <w:tc>
          <w:tcPr>
            <w:tcW w:w="1987" w:type="dxa"/>
            <w:vAlign w:val="center"/>
          </w:tcPr>
          <w:p>
            <w:pPr>
              <w:spacing w:line="360" w:lineRule="auto"/>
              <w:jc w:val="center"/>
              <w:rPr>
                <w:rFonts w:ascii="Times New Roman" w:hAnsi="Times New Roman"/>
                <w:color w:val="auto"/>
                <w:szCs w:val="21"/>
              </w:rPr>
            </w:pPr>
            <w:r>
              <w:rPr>
                <w:rFonts w:ascii="Times New Roman" w:hAnsi="Times New Roman"/>
                <w:color w:val="auto"/>
                <w:szCs w:val="21"/>
              </w:rPr>
              <w:t>保密要求</w:t>
            </w:r>
          </w:p>
        </w:tc>
        <w:tc>
          <w:tcPr>
            <w:tcW w:w="6458" w:type="dxa"/>
            <w:vAlign w:val="center"/>
          </w:tcPr>
          <w:p>
            <w:pPr>
              <w:autoSpaceDE w:val="0"/>
              <w:autoSpaceDN w:val="0"/>
              <w:adjustRightInd w:val="0"/>
              <w:spacing w:line="360" w:lineRule="auto"/>
              <w:rPr>
                <w:rFonts w:ascii="Times New Roman" w:hAnsi="Times New Roman"/>
                <w:color w:val="auto"/>
                <w:szCs w:val="21"/>
              </w:rPr>
            </w:pPr>
            <w:r>
              <w:rPr>
                <w:rFonts w:ascii="Times New Roman" w:hAnsi="Times New Roman"/>
                <w:color w:val="auto"/>
                <w:szCs w:val="21"/>
              </w:rPr>
              <w:t>中标单位须对由采购人提供的所有数据信息实行严格的保密，并保证不伤害采购人及关联单位的利益，且须与采购人签订有关保密协议。</w:t>
            </w:r>
          </w:p>
        </w:tc>
      </w:tr>
    </w:tbl>
    <w:p>
      <w:pPr>
        <w:spacing w:line="360" w:lineRule="auto"/>
        <w:rPr>
          <w:rFonts w:ascii="Times New Roman" w:hAnsi="Times New Roman"/>
          <w:b/>
          <w:color w:val="auto"/>
          <w:sz w:val="30"/>
          <w:szCs w:val="30"/>
        </w:rPr>
      </w:pPr>
      <w:r>
        <w:rPr>
          <w:rFonts w:ascii="Times New Roman" w:hAnsi="Times New Roman"/>
          <w:b/>
          <w:color w:val="auto"/>
          <w:sz w:val="30"/>
          <w:szCs w:val="30"/>
        </w:rPr>
        <w:br w:type="page"/>
      </w:r>
    </w:p>
    <w:p>
      <w:pPr>
        <w:jc w:val="center"/>
        <w:rPr>
          <w:rFonts w:ascii="Times New Roman" w:hAnsi="Times New Roman"/>
          <w:b/>
          <w:color w:val="auto"/>
          <w:spacing w:val="12"/>
          <w:sz w:val="40"/>
          <w:szCs w:val="40"/>
        </w:rPr>
      </w:pPr>
      <w:r>
        <w:rPr>
          <w:rFonts w:ascii="Times New Roman" w:hAnsi="Times New Roman"/>
          <w:b/>
          <w:color w:val="auto"/>
          <w:sz w:val="30"/>
          <w:szCs w:val="30"/>
        </w:rPr>
        <w:t>第三章   投标人须知</w:t>
      </w:r>
    </w:p>
    <w:p>
      <w:pPr>
        <w:spacing w:line="360" w:lineRule="auto"/>
        <w:jc w:val="center"/>
        <w:rPr>
          <w:rFonts w:ascii="Times New Roman" w:hAnsi="Times New Roman"/>
          <w:b/>
          <w:color w:val="auto"/>
          <w:sz w:val="30"/>
          <w:szCs w:val="30"/>
        </w:rPr>
      </w:pPr>
      <w:r>
        <w:rPr>
          <w:rFonts w:ascii="Times New Roman" w:hAnsi="Times New Roman"/>
          <w:b/>
          <w:color w:val="auto"/>
          <w:sz w:val="30"/>
          <w:szCs w:val="30"/>
        </w:rPr>
        <w:t>前附表</w:t>
      </w:r>
    </w:p>
    <w:tbl>
      <w:tblPr>
        <w:tblStyle w:val="30"/>
        <w:tblW w:w="9106" w:type="dxa"/>
        <w:tblCellSpacing w:w="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39"/>
        <w:gridCol w:w="3893"/>
        <w:gridCol w:w="1228"/>
        <w:gridCol w:w="19"/>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序号</w:t>
            </w:r>
          </w:p>
        </w:tc>
        <w:tc>
          <w:tcPr>
            <w:tcW w:w="8466" w:type="dxa"/>
            <w:gridSpan w:val="5"/>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1</w:t>
            </w:r>
          </w:p>
        </w:tc>
        <w:tc>
          <w:tcPr>
            <w:tcW w:w="1525"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项目名称</w:t>
            </w:r>
          </w:p>
        </w:tc>
        <w:tc>
          <w:tcPr>
            <w:tcW w:w="3879" w:type="dxa"/>
            <w:shd w:val="clear" w:color="auto" w:fill="FFFFFF"/>
            <w:vAlign w:val="center"/>
          </w:tcPr>
          <w:p>
            <w:pPr>
              <w:spacing w:before="100" w:beforeAutospacing="1" w:after="100" w:afterAutospacing="1" w:line="360" w:lineRule="auto"/>
              <w:ind w:left="42" w:leftChars="20"/>
              <w:rPr>
                <w:rFonts w:hint="eastAsia" w:ascii="Times New Roman" w:hAnsi="Times New Roman" w:eastAsia="宋体"/>
                <w:color w:val="auto"/>
                <w:lang w:eastAsia="zh-CN"/>
              </w:rPr>
            </w:pPr>
            <w:r>
              <w:rPr>
                <w:rFonts w:hint="eastAsia" w:ascii="Times New Roman" w:hAnsi="Times New Roman"/>
                <w:color w:val="auto"/>
                <w:lang w:eastAsia="zh-CN"/>
              </w:rPr>
              <w:t>2023年度舟山市测绘地理信息数据更新项目</w:t>
            </w:r>
          </w:p>
        </w:tc>
        <w:tc>
          <w:tcPr>
            <w:tcW w:w="1214"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采购编号</w:t>
            </w:r>
          </w:p>
        </w:tc>
        <w:tc>
          <w:tcPr>
            <w:tcW w:w="1806" w:type="dxa"/>
            <w:gridSpan w:val="2"/>
            <w:shd w:val="clear" w:color="auto" w:fill="FFFFFF"/>
            <w:vAlign w:val="center"/>
          </w:tcPr>
          <w:p>
            <w:pPr>
              <w:spacing w:before="100" w:beforeAutospacing="1" w:after="100" w:afterAutospacing="1" w:line="360" w:lineRule="auto"/>
              <w:ind w:left="42" w:leftChars="20"/>
              <w:rPr>
                <w:rFonts w:ascii="Times New Roman" w:hAnsi="Times New Roman"/>
                <w:color w:val="auto"/>
                <w:szCs w:val="21"/>
              </w:rPr>
            </w:pPr>
            <w:r>
              <w:rPr>
                <w:rFonts w:hint="eastAsia" w:ascii="Times New Roman" w:hAnsi="Times New Roman"/>
                <w:color w:val="auto"/>
                <w:szCs w:val="21"/>
                <w:shd w:val="clear" w:color="auto" w:fill="FFFFFF"/>
              </w:rPr>
              <w:t>ZHCG2023-07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2</w:t>
            </w:r>
          </w:p>
        </w:tc>
        <w:tc>
          <w:tcPr>
            <w:tcW w:w="1525"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采购内容</w:t>
            </w:r>
          </w:p>
        </w:tc>
        <w:tc>
          <w:tcPr>
            <w:tcW w:w="3879" w:type="dxa"/>
            <w:shd w:val="clear" w:color="auto" w:fill="FFFFFF"/>
            <w:vAlign w:val="center"/>
          </w:tcPr>
          <w:p>
            <w:pPr>
              <w:spacing w:before="100" w:beforeAutospacing="1" w:after="100" w:afterAutospacing="1" w:line="360" w:lineRule="auto"/>
              <w:ind w:left="42" w:leftChars="20"/>
              <w:rPr>
                <w:rFonts w:ascii="Times New Roman" w:hAnsi="Times New Roman"/>
                <w:color w:val="auto"/>
                <w:szCs w:val="21"/>
                <w:shd w:val="clear" w:color="auto" w:fill="FFFFFF"/>
              </w:rPr>
            </w:pPr>
            <w:r>
              <w:rPr>
                <w:rFonts w:hint="eastAsia" w:ascii="Times New Roman" w:hAnsi="Times New Roman"/>
                <w:color w:val="auto"/>
              </w:rPr>
              <w:t>具体要求详见招标需求</w:t>
            </w:r>
          </w:p>
        </w:tc>
        <w:tc>
          <w:tcPr>
            <w:tcW w:w="1233" w:type="dxa"/>
            <w:gridSpan w:val="2"/>
            <w:shd w:val="clear" w:color="auto" w:fill="FFFFFF"/>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资金来源</w:t>
            </w:r>
          </w:p>
        </w:tc>
        <w:tc>
          <w:tcPr>
            <w:tcW w:w="1787" w:type="dxa"/>
            <w:shd w:val="clear" w:color="auto" w:fill="FFFFFF"/>
            <w:vAlign w:val="center"/>
          </w:tcPr>
          <w:p>
            <w:pPr>
              <w:spacing w:before="100" w:beforeAutospacing="1" w:after="100" w:afterAutospacing="1" w:line="360" w:lineRule="auto"/>
              <w:ind w:left="42" w:leftChars="20"/>
              <w:rPr>
                <w:rFonts w:ascii="Times New Roman" w:hAnsi="Times New Roman"/>
                <w:color w:val="auto"/>
                <w:szCs w:val="21"/>
                <w:shd w:val="clear" w:color="auto" w:fill="FFFFFF"/>
              </w:rPr>
            </w:pPr>
            <w:r>
              <w:rPr>
                <w:rFonts w:ascii="Times New Roman" w:hAnsi="Times New Roman"/>
                <w:color w:val="auto"/>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3</w:t>
            </w:r>
          </w:p>
        </w:tc>
        <w:tc>
          <w:tcPr>
            <w:tcW w:w="1525"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项目最高限价</w:t>
            </w:r>
          </w:p>
        </w:tc>
        <w:tc>
          <w:tcPr>
            <w:tcW w:w="6927" w:type="dxa"/>
            <w:gridSpan w:val="4"/>
            <w:shd w:val="clear" w:color="auto" w:fill="FFFFFF"/>
            <w:vAlign w:val="center"/>
          </w:tcPr>
          <w:p>
            <w:pPr>
              <w:spacing w:before="100" w:beforeAutospacing="1" w:after="100" w:afterAutospacing="1" w:line="360" w:lineRule="auto"/>
              <w:ind w:left="42" w:leftChars="20"/>
              <w:rPr>
                <w:rFonts w:ascii="Times New Roman" w:hAnsi="Times New Roman" w:eastAsiaTheme="minorEastAsia"/>
                <w:color w:val="auto"/>
                <w:kern w:val="0"/>
                <w:szCs w:val="21"/>
              </w:rPr>
            </w:pPr>
            <w:r>
              <w:rPr>
                <w:rFonts w:hint="eastAsia" w:ascii="Times New Roman" w:hAnsi="Times New Roman"/>
                <w:color w:val="auto"/>
                <w:szCs w:val="21"/>
              </w:rPr>
              <w:t>6870000</w:t>
            </w:r>
            <w:r>
              <w:rPr>
                <w:rFonts w:ascii="Times New Roman" w:hAnsi="Times New Roman"/>
                <w:color w:val="auto"/>
                <w:szCs w:val="21"/>
              </w:rPr>
              <w:t>元</w:t>
            </w:r>
            <w:r>
              <w:rPr>
                <w:rFonts w:ascii="Times New Roman" w:hAnsi="Times New Roman"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4</w:t>
            </w:r>
          </w:p>
        </w:tc>
        <w:tc>
          <w:tcPr>
            <w:tcW w:w="1525"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踏勘现场</w:t>
            </w:r>
          </w:p>
        </w:tc>
        <w:tc>
          <w:tcPr>
            <w:tcW w:w="6927" w:type="dxa"/>
            <w:gridSpan w:val="4"/>
            <w:shd w:val="clear" w:color="auto" w:fill="FFFFFF"/>
            <w:vAlign w:val="center"/>
          </w:tcPr>
          <w:p>
            <w:pPr>
              <w:spacing w:before="100" w:beforeAutospacing="1" w:after="100" w:afterAutospacing="1" w:line="360" w:lineRule="auto"/>
              <w:ind w:left="42" w:leftChars="20"/>
              <w:rPr>
                <w:rFonts w:ascii="Times New Roman" w:hAnsi="Times New Roman"/>
                <w:color w:val="auto"/>
                <w:szCs w:val="21"/>
              </w:rPr>
            </w:pPr>
            <w:r>
              <w:rPr>
                <w:rFonts w:ascii="Times New Roman" w:hAnsi="Times New Roman"/>
                <w:color w:val="auto"/>
                <w:szCs w:val="21"/>
              </w:rPr>
              <w:t>代理机构不组织踏勘，如投标人需进行现场踏勘的，</w:t>
            </w:r>
            <w:r>
              <w:rPr>
                <w:rFonts w:hint="eastAsia" w:ascii="Times New Roman" w:hAnsi="Times New Roman"/>
                <w:color w:val="auto"/>
                <w:szCs w:val="21"/>
                <w:lang w:eastAsia="zh-CN"/>
              </w:rPr>
              <w:t>需</w:t>
            </w:r>
            <w:r>
              <w:rPr>
                <w:rFonts w:ascii="Times New Roman" w:hAnsi="Times New Roman"/>
                <w:color w:val="auto"/>
                <w:szCs w:val="21"/>
              </w:rPr>
              <w:t>跟采购人进行协商。但投标人不得因此使采购人承担有关责任和蒙受损失，投标人应承担踏勘现场的责任和风险。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5</w:t>
            </w:r>
          </w:p>
        </w:tc>
        <w:tc>
          <w:tcPr>
            <w:tcW w:w="1525" w:type="dxa"/>
            <w:shd w:val="clear" w:color="auto" w:fill="E0E0E0"/>
            <w:vAlign w:val="center"/>
          </w:tcPr>
          <w:p>
            <w:pPr>
              <w:spacing w:before="100" w:beforeAutospacing="1" w:after="100" w:afterAutospacing="1" w:line="360" w:lineRule="auto"/>
              <w:ind w:left="42" w:leftChars="20"/>
              <w:jc w:val="center"/>
              <w:rPr>
                <w:rFonts w:ascii="Times New Roman" w:hAnsi="Times New Roman"/>
                <w:color w:val="auto"/>
                <w:szCs w:val="21"/>
              </w:rPr>
            </w:pPr>
            <w:r>
              <w:rPr>
                <w:rFonts w:ascii="Times New Roman" w:hAnsi="Times New Roman"/>
                <w:b/>
                <w:color w:val="auto"/>
                <w:szCs w:val="21"/>
              </w:rPr>
              <w:t>服务期限</w:t>
            </w:r>
          </w:p>
        </w:tc>
        <w:tc>
          <w:tcPr>
            <w:tcW w:w="6927" w:type="dxa"/>
            <w:gridSpan w:val="4"/>
            <w:shd w:val="clear" w:color="auto" w:fill="FFFFFF"/>
            <w:vAlign w:val="center"/>
          </w:tcPr>
          <w:p>
            <w:pPr>
              <w:spacing w:line="360" w:lineRule="auto"/>
              <w:ind w:left="42" w:leftChars="20"/>
              <w:rPr>
                <w:rFonts w:ascii="Times New Roman" w:hAnsi="Times New Roman"/>
                <w:color w:val="auto"/>
                <w:szCs w:val="21"/>
              </w:rPr>
            </w:pPr>
            <w:r>
              <w:rPr>
                <w:rFonts w:hint="eastAsia" w:ascii="Times New Roman" w:hAnsi="Times New Roman"/>
                <w:color w:val="auto"/>
                <w:szCs w:val="21"/>
                <w:lang w:eastAsia="zh-CN"/>
              </w:rPr>
              <w:t>2023年11月30日前按项目类型完成验收</w:t>
            </w:r>
            <w:r>
              <w:rPr>
                <w:rFonts w:hint="eastAsia" w:ascii="Times New Roman" w:hAnsi="Times New Roman"/>
                <w:color w:val="auto"/>
                <w:szCs w:val="21"/>
                <w:highlight w:val="none"/>
              </w:rPr>
              <w:t>（</w:t>
            </w:r>
            <w:r>
              <w:rPr>
                <w:rFonts w:hint="eastAsia" w:ascii="Times New Roman" w:hAnsi="Times New Roman"/>
                <w:color w:val="auto"/>
                <w:szCs w:val="21"/>
              </w:rPr>
              <w:t>其中2024年</w:t>
            </w:r>
            <w:r>
              <w:rPr>
                <w:rFonts w:hint="eastAsia" w:ascii="Times New Roman" w:hAnsi="Times New Roman"/>
                <w:color w:val="auto"/>
                <w:szCs w:val="21"/>
                <w:lang w:val="en-US" w:eastAsia="zh-CN"/>
              </w:rPr>
              <w:t>上半年</w:t>
            </w:r>
            <w:r>
              <w:rPr>
                <w:rFonts w:hint="eastAsia" w:ascii="Times New Roman" w:hAnsi="Times New Roman"/>
                <w:color w:val="auto"/>
                <w:szCs w:val="21"/>
              </w:rPr>
              <w:t>的“天地图舟山”更新数据生产和汇交在2024年7月31日前完成</w:t>
            </w:r>
            <w:r>
              <w:rPr>
                <w:rFonts w:hint="eastAsia" w:ascii="Times New Roman" w:hAnsi="Times New Roman"/>
                <w:color w:val="auto"/>
                <w:szCs w:val="21"/>
                <w:lang w:eastAsia="zh-CN"/>
              </w:rPr>
              <w:t>）</w:t>
            </w:r>
            <w:r>
              <w:rPr>
                <w:rFonts w:hint="eastAsia"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6</w:t>
            </w:r>
          </w:p>
        </w:tc>
        <w:tc>
          <w:tcPr>
            <w:tcW w:w="1525"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投标有效期</w:t>
            </w:r>
          </w:p>
        </w:tc>
        <w:tc>
          <w:tcPr>
            <w:tcW w:w="6927" w:type="dxa"/>
            <w:gridSpan w:val="4"/>
            <w:shd w:val="clear" w:color="auto" w:fill="FFFFFF"/>
            <w:vAlign w:val="center"/>
          </w:tcPr>
          <w:p>
            <w:pPr>
              <w:spacing w:before="100" w:beforeAutospacing="1" w:after="100" w:afterAutospacing="1" w:line="360" w:lineRule="auto"/>
              <w:ind w:left="42" w:leftChars="20"/>
              <w:rPr>
                <w:rFonts w:ascii="Times New Roman" w:hAnsi="Times New Roman"/>
                <w:color w:val="auto"/>
                <w:szCs w:val="21"/>
              </w:rPr>
            </w:pPr>
            <w:r>
              <w:rPr>
                <w:rFonts w:ascii="Times New Roman" w:hAnsi="Times New Roman"/>
                <w:color w:val="auto"/>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7</w:t>
            </w:r>
          </w:p>
        </w:tc>
        <w:tc>
          <w:tcPr>
            <w:tcW w:w="1525"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评标办法</w:t>
            </w:r>
          </w:p>
        </w:tc>
        <w:tc>
          <w:tcPr>
            <w:tcW w:w="6927" w:type="dxa"/>
            <w:gridSpan w:val="4"/>
            <w:shd w:val="clear" w:color="auto" w:fill="FFFFFF"/>
            <w:vAlign w:val="center"/>
          </w:tcPr>
          <w:p>
            <w:pPr>
              <w:spacing w:before="100" w:beforeAutospacing="1" w:after="100" w:afterAutospacing="1" w:line="360" w:lineRule="auto"/>
              <w:ind w:left="42" w:leftChars="20"/>
              <w:rPr>
                <w:rFonts w:ascii="Times New Roman" w:hAnsi="Times New Roman"/>
                <w:color w:val="auto"/>
                <w:szCs w:val="21"/>
              </w:rPr>
            </w:pPr>
            <w:r>
              <w:rPr>
                <w:rFonts w:ascii="Times New Roman" w:hAnsi="Times New Roman"/>
                <w:color w:val="auto"/>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8</w:t>
            </w:r>
          </w:p>
        </w:tc>
        <w:tc>
          <w:tcPr>
            <w:tcW w:w="1525"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签订合同</w:t>
            </w:r>
          </w:p>
        </w:tc>
        <w:tc>
          <w:tcPr>
            <w:tcW w:w="6927" w:type="dxa"/>
            <w:gridSpan w:val="4"/>
            <w:shd w:val="clear" w:color="auto" w:fill="FFFFFF"/>
            <w:vAlign w:val="center"/>
          </w:tcPr>
          <w:p>
            <w:pPr>
              <w:spacing w:before="100" w:beforeAutospacing="1" w:after="100" w:afterAutospacing="1" w:line="360" w:lineRule="auto"/>
              <w:ind w:left="42" w:leftChars="20"/>
              <w:jc w:val="left"/>
              <w:rPr>
                <w:rFonts w:ascii="Times New Roman" w:hAnsi="Times New Roman"/>
                <w:color w:val="auto"/>
                <w:szCs w:val="21"/>
              </w:rPr>
            </w:pPr>
            <w:r>
              <w:rPr>
                <w:rFonts w:ascii="Times New Roman" w:hAnsi="Times New Roman"/>
                <w:color w:val="auto"/>
                <w:szCs w:val="21"/>
              </w:rPr>
              <w:t>中标通知书发出后</w:t>
            </w:r>
            <w:r>
              <w:rPr>
                <w:rFonts w:ascii="Times New Roman" w:hAnsi="Times New Roman"/>
                <w:color w:val="auto"/>
                <w:szCs w:val="21"/>
                <w:u w:val="single"/>
              </w:rPr>
              <w:t xml:space="preserve"> 30 </w:t>
            </w:r>
            <w:r>
              <w:rPr>
                <w:rFonts w:ascii="Times New Roman" w:hAnsi="Times New Roman"/>
                <w:color w:val="auto"/>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9</w:t>
            </w:r>
          </w:p>
        </w:tc>
        <w:tc>
          <w:tcPr>
            <w:tcW w:w="1525"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hint="eastAsia" w:ascii="Times New Roman" w:hAnsi="Times New Roman"/>
                <w:b/>
                <w:color w:val="auto"/>
                <w:szCs w:val="21"/>
              </w:rPr>
              <w:t>付款方式</w:t>
            </w:r>
          </w:p>
        </w:tc>
        <w:tc>
          <w:tcPr>
            <w:tcW w:w="6927" w:type="dxa"/>
            <w:gridSpan w:val="4"/>
            <w:shd w:val="clear" w:color="auto" w:fill="FFFFFF"/>
            <w:vAlign w:val="center"/>
          </w:tcPr>
          <w:p>
            <w:pPr>
              <w:spacing w:line="360" w:lineRule="auto"/>
              <w:jc w:val="left"/>
              <w:rPr>
                <w:color w:val="auto"/>
              </w:rPr>
            </w:pPr>
            <w:r>
              <w:rPr>
                <w:rFonts w:hint="eastAsia"/>
                <w:color w:val="auto"/>
              </w:rPr>
              <w:t>（1）第一阶段：自合同生效以及具备实施条件，待财政资金到账能够支付后7个工作日内，</w:t>
            </w:r>
            <w:r>
              <w:rPr>
                <w:rFonts w:hint="eastAsia"/>
                <w:color w:val="auto"/>
                <w:lang w:eastAsia="zh-CN"/>
              </w:rPr>
              <w:t>甲方向乙方支付合同款的50%预付款</w:t>
            </w:r>
            <w:r>
              <w:rPr>
                <w:rFonts w:hint="eastAsia"/>
                <w:color w:val="auto"/>
              </w:rPr>
              <w:t>。</w:t>
            </w:r>
          </w:p>
          <w:p>
            <w:pPr>
              <w:spacing w:line="360" w:lineRule="auto"/>
              <w:jc w:val="left"/>
              <w:rPr>
                <w:color w:val="auto"/>
              </w:rPr>
            </w:pPr>
            <w:r>
              <w:rPr>
                <w:rFonts w:hint="eastAsia"/>
                <w:color w:val="auto"/>
              </w:rPr>
              <w:t>（2）第二阶段</w:t>
            </w:r>
            <w:r>
              <w:rPr>
                <w:rFonts w:hint="eastAsia"/>
                <w:color w:val="auto"/>
                <w:highlight w:val="none"/>
              </w:rPr>
              <w:t>：项目经验收合格且出具合格证明，</w:t>
            </w:r>
            <w:r>
              <w:rPr>
                <w:rFonts w:hint="eastAsia"/>
                <w:color w:val="auto"/>
                <w:highlight w:val="none"/>
                <w:lang w:val="en-US" w:eastAsia="zh-CN"/>
              </w:rPr>
              <w:t>并</w:t>
            </w:r>
            <w:r>
              <w:rPr>
                <w:rFonts w:hint="eastAsia"/>
                <w:color w:val="auto"/>
                <w:highlight w:val="none"/>
              </w:rPr>
              <w:t>向甲方提交经甲方审定的测绘工程结算表（除2024年</w:t>
            </w:r>
            <w:r>
              <w:rPr>
                <w:rFonts w:hint="eastAsia"/>
                <w:color w:val="auto"/>
                <w:highlight w:val="none"/>
                <w:lang w:val="en-US" w:eastAsia="zh-CN"/>
              </w:rPr>
              <w:t>上半年</w:t>
            </w:r>
            <w:r>
              <w:rPr>
                <w:rFonts w:hint="eastAsia"/>
                <w:color w:val="auto"/>
                <w:highlight w:val="none"/>
              </w:rPr>
              <w:t>的“天地图舟山”更新数据生产和汇交）之日起7个工作日内，甲方向乙方支付剩余款项。</w:t>
            </w:r>
          </w:p>
          <w:p>
            <w:pPr>
              <w:pStyle w:val="28"/>
              <w:spacing w:before="0" w:beforeAutospacing="0" w:after="0" w:afterAutospacing="0" w:line="360" w:lineRule="auto"/>
              <w:ind w:left="42" w:leftChars="20" w:firstLine="482" w:firstLineChars="200"/>
              <w:rPr>
                <w:b/>
                <w:bCs/>
                <w:color w:val="auto"/>
                <w:kern w:val="2"/>
                <w:sz w:val="21"/>
              </w:rPr>
            </w:pPr>
            <w:r>
              <w:rPr>
                <w:rFonts w:hint="eastAsia"/>
                <w:b/>
                <w:bCs/>
                <w:color w:val="auto"/>
              </w:rPr>
              <w:t>注：1、</w:t>
            </w:r>
            <w:r>
              <w:rPr>
                <w:rFonts w:hint="eastAsia" w:ascii="Times New Roman" w:hAnsi="Times New Roman"/>
                <w:b/>
                <w:bCs/>
                <w:color w:val="auto"/>
                <w:szCs w:val="21"/>
              </w:rPr>
              <w:t>2024年</w:t>
            </w:r>
            <w:r>
              <w:rPr>
                <w:rFonts w:hint="eastAsia" w:ascii="Times New Roman" w:hAnsi="Times New Roman"/>
                <w:b/>
                <w:bCs/>
                <w:color w:val="auto"/>
                <w:szCs w:val="21"/>
                <w:lang w:val="en-US" w:eastAsia="zh-CN"/>
              </w:rPr>
              <w:t>上半年</w:t>
            </w:r>
            <w:r>
              <w:rPr>
                <w:rFonts w:hint="eastAsia" w:ascii="Times New Roman" w:hAnsi="Times New Roman"/>
                <w:b/>
                <w:bCs/>
                <w:color w:val="auto"/>
                <w:szCs w:val="21"/>
              </w:rPr>
              <w:t>的“天地图舟山”更新数据生产和汇交应在</w:t>
            </w:r>
            <w:r>
              <w:rPr>
                <w:rFonts w:ascii="Times New Roman" w:hAnsi="Times New Roman"/>
                <w:b/>
                <w:bCs/>
                <w:color w:val="auto"/>
                <w:szCs w:val="21"/>
              </w:rPr>
              <w:t>规定时间内</w:t>
            </w:r>
            <w:r>
              <w:rPr>
                <w:rFonts w:hint="eastAsia" w:ascii="Times New Roman" w:hAnsi="Times New Roman"/>
                <w:b/>
                <w:bCs/>
                <w:color w:val="auto"/>
                <w:szCs w:val="21"/>
              </w:rPr>
              <w:t>完成并提交成果资料，待采购人2024年财</w:t>
            </w:r>
            <w:r>
              <w:rPr>
                <w:rFonts w:hint="eastAsia"/>
                <w:b/>
                <w:bCs/>
                <w:color w:val="auto"/>
              </w:rPr>
              <w:t>政资金到账能够支付后7个工作日内，根据结算表支付此内容的款项。2、付款前中标单位应按规定向采购人开具正规发票。</w:t>
            </w:r>
            <w:r>
              <w:rPr>
                <w:rFonts w:hint="eastAsia"/>
                <w:b/>
                <w:bCs/>
                <w:color w:val="auto"/>
                <w:kern w:val="2"/>
                <w:sz w:val="21"/>
              </w:rPr>
              <w:t>注：1、</w:t>
            </w:r>
            <w:r>
              <w:rPr>
                <w:rFonts w:ascii="Calibri" w:hAnsi="Calibri"/>
                <w:b/>
                <w:bCs/>
                <w:color w:val="auto"/>
                <w:kern w:val="2"/>
                <w:sz w:val="21"/>
                <w:szCs w:val="24"/>
              </w:rPr>
              <w:t>2024</w:t>
            </w:r>
            <w:r>
              <w:rPr>
                <w:rFonts w:hint="eastAsia" w:ascii="Calibri" w:hAnsi="Calibri"/>
                <w:b/>
                <w:bCs/>
                <w:color w:val="auto"/>
                <w:kern w:val="2"/>
                <w:sz w:val="21"/>
                <w:szCs w:val="24"/>
              </w:rPr>
              <w:t>年</w:t>
            </w:r>
            <w:r>
              <w:rPr>
                <w:rFonts w:hint="eastAsia"/>
                <w:b/>
                <w:bCs/>
                <w:color w:val="auto"/>
                <w:kern w:val="2"/>
                <w:sz w:val="21"/>
                <w:szCs w:val="24"/>
                <w:lang w:val="en-US" w:eastAsia="zh-CN"/>
              </w:rPr>
              <w:t>上半年</w:t>
            </w:r>
            <w:r>
              <w:rPr>
                <w:rFonts w:hint="eastAsia" w:ascii="Calibri" w:hAnsi="Calibri"/>
                <w:b/>
                <w:bCs/>
                <w:color w:val="auto"/>
                <w:kern w:val="2"/>
                <w:sz w:val="21"/>
                <w:szCs w:val="24"/>
              </w:rPr>
              <w:t>的“天地图舟山”更新数据生产和汇交应在规定时间内完成并提交成果资料，待采购人</w:t>
            </w:r>
            <w:r>
              <w:rPr>
                <w:rFonts w:ascii="Calibri" w:hAnsi="Calibri"/>
                <w:b/>
                <w:bCs/>
                <w:color w:val="auto"/>
                <w:kern w:val="2"/>
                <w:sz w:val="21"/>
                <w:szCs w:val="24"/>
              </w:rPr>
              <w:t>2024</w:t>
            </w:r>
            <w:r>
              <w:rPr>
                <w:rFonts w:hint="eastAsia" w:ascii="Calibri" w:hAnsi="Calibri"/>
                <w:b/>
                <w:bCs/>
                <w:color w:val="auto"/>
                <w:kern w:val="2"/>
                <w:sz w:val="21"/>
                <w:szCs w:val="24"/>
              </w:rPr>
              <w:t>年财政资金到账能够支付后</w:t>
            </w:r>
            <w:r>
              <w:rPr>
                <w:b/>
                <w:bCs/>
                <w:color w:val="auto"/>
                <w:kern w:val="2"/>
                <w:sz w:val="21"/>
              </w:rPr>
              <w:t>7</w:t>
            </w:r>
            <w:r>
              <w:rPr>
                <w:rFonts w:hint="eastAsia"/>
                <w:b/>
                <w:bCs/>
                <w:color w:val="auto"/>
                <w:kern w:val="2"/>
                <w:sz w:val="21"/>
              </w:rPr>
              <w:t>个工作日内，根据结算表支付此内容的款项。</w:t>
            </w:r>
          </w:p>
          <w:p>
            <w:pPr>
              <w:pStyle w:val="28"/>
              <w:spacing w:before="0" w:beforeAutospacing="0" w:after="0" w:afterAutospacing="0" w:line="360" w:lineRule="auto"/>
              <w:ind w:left="42" w:leftChars="20" w:firstLine="482" w:firstLineChars="200"/>
              <w:rPr>
                <w:rFonts w:ascii="Times New Roman" w:hAnsi="Times New Roman"/>
                <w:color w:val="auto"/>
                <w:kern w:val="2"/>
                <w:sz w:val="21"/>
                <w:szCs w:val="21"/>
              </w:rPr>
            </w:pPr>
            <w:r>
              <w:rPr>
                <w:b/>
                <w:bCs/>
                <w:color w:val="auto"/>
              </w:rPr>
              <w:t>2</w:t>
            </w:r>
            <w:r>
              <w:rPr>
                <w:rFonts w:hint="eastAsia"/>
                <w:b/>
                <w:bCs/>
                <w:color w:val="auto"/>
              </w:rPr>
              <w:t>、付款前中标单位应按规定向采购人开具正规发票。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line="360" w:lineRule="auto"/>
              <w:ind w:left="42" w:leftChars="20"/>
              <w:jc w:val="center"/>
              <w:rPr>
                <w:rFonts w:ascii="Times New Roman" w:hAnsi="Times New Roman"/>
                <w:b/>
                <w:color w:val="auto"/>
                <w:szCs w:val="21"/>
              </w:rPr>
            </w:pPr>
            <w:r>
              <w:rPr>
                <w:rFonts w:ascii="Times New Roman" w:hAnsi="Times New Roman"/>
                <w:b/>
                <w:color w:val="auto"/>
                <w:szCs w:val="21"/>
              </w:rPr>
              <w:t>10</w:t>
            </w:r>
          </w:p>
        </w:tc>
        <w:tc>
          <w:tcPr>
            <w:tcW w:w="1525" w:type="dxa"/>
            <w:shd w:val="clear" w:color="auto" w:fill="E0E0E0"/>
            <w:vAlign w:val="center"/>
          </w:tcPr>
          <w:p>
            <w:pPr>
              <w:spacing w:line="360" w:lineRule="auto"/>
              <w:ind w:left="42" w:leftChars="20"/>
              <w:jc w:val="center"/>
              <w:rPr>
                <w:rFonts w:ascii="Times New Roman" w:hAnsi="Times New Roman"/>
                <w:b/>
                <w:color w:val="auto"/>
              </w:rPr>
            </w:pPr>
            <w:r>
              <w:rPr>
                <w:rFonts w:ascii="Times New Roman" w:hAnsi="Times New Roman"/>
                <w:b/>
                <w:color w:val="auto"/>
              </w:rPr>
              <w:t>投标报价</w:t>
            </w:r>
          </w:p>
          <w:p>
            <w:pPr>
              <w:spacing w:line="360" w:lineRule="auto"/>
              <w:ind w:left="42" w:leftChars="20"/>
              <w:jc w:val="center"/>
              <w:rPr>
                <w:rFonts w:ascii="Times New Roman" w:hAnsi="Times New Roman"/>
                <w:b/>
                <w:color w:val="auto"/>
                <w:szCs w:val="21"/>
              </w:rPr>
            </w:pPr>
            <w:r>
              <w:rPr>
                <w:rFonts w:ascii="Times New Roman" w:hAnsi="Times New Roman"/>
                <w:b/>
                <w:color w:val="auto"/>
              </w:rPr>
              <w:t>与费用</w:t>
            </w:r>
          </w:p>
        </w:tc>
        <w:tc>
          <w:tcPr>
            <w:tcW w:w="6927" w:type="dxa"/>
            <w:gridSpan w:val="4"/>
            <w:shd w:val="clear" w:color="auto" w:fill="FFFFFF"/>
            <w:vAlign w:val="center"/>
          </w:tcPr>
          <w:p>
            <w:pPr>
              <w:numPr>
                <w:ilvl w:val="0"/>
                <w:numId w:val="6"/>
              </w:numPr>
              <w:spacing w:line="360" w:lineRule="auto"/>
              <w:ind w:left="42" w:leftChars="20" w:firstLine="420" w:firstLineChars="200"/>
              <w:rPr>
                <w:rFonts w:ascii="Times New Roman" w:hAnsi="Times New Roman"/>
                <w:color w:val="auto"/>
              </w:rPr>
            </w:pPr>
            <w:r>
              <w:rPr>
                <w:rFonts w:ascii="Times New Roman" w:hAnsi="Times New Roman"/>
                <w:color w:val="auto"/>
              </w:rPr>
              <w:t>本项目投标应以人民币报价，报价包括但不仅限于工作、生活、交通、通讯、设备（仪器）、劳力、测量费、质检费、调研费、各类补贴、采购代理服务费招标文件规定的其他费用、税金等完成所有规定服务内容所产生的全部费用。投标人应结合项目特点、市场行情及自身的能力，技术、管理水平，确定最终报价。</w:t>
            </w:r>
          </w:p>
          <w:p>
            <w:pPr>
              <w:spacing w:line="360" w:lineRule="auto"/>
              <w:ind w:left="42" w:leftChars="20" w:firstLine="420" w:firstLineChars="200"/>
              <w:rPr>
                <w:rFonts w:ascii="Times New Roman" w:hAnsi="Times New Roman"/>
                <w:color w:val="auto"/>
              </w:rPr>
            </w:pPr>
            <w:r>
              <w:rPr>
                <w:rFonts w:hint="eastAsia" w:ascii="Times New Roman" w:hAnsi="Times New Roman"/>
                <w:color w:val="auto"/>
              </w:rPr>
              <w:t>2、</w:t>
            </w:r>
            <w:r>
              <w:rPr>
                <w:rFonts w:ascii="Times New Roman" w:hAnsi="Times New Roman"/>
                <w:color w:val="auto"/>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11</w:t>
            </w:r>
          </w:p>
        </w:tc>
        <w:tc>
          <w:tcPr>
            <w:tcW w:w="1525" w:type="dxa"/>
            <w:shd w:val="clear" w:color="auto" w:fill="E0E0E0"/>
            <w:vAlign w:val="center"/>
          </w:tcPr>
          <w:p>
            <w:pPr>
              <w:spacing w:line="360" w:lineRule="auto"/>
              <w:ind w:left="42" w:leftChars="20"/>
              <w:jc w:val="center"/>
              <w:rPr>
                <w:rFonts w:ascii="Times New Roman" w:hAnsi="Times New Roman"/>
                <w:b/>
                <w:color w:val="auto"/>
                <w:szCs w:val="21"/>
              </w:rPr>
            </w:pPr>
            <w:r>
              <w:rPr>
                <w:rFonts w:ascii="Times New Roman" w:hAnsi="Times New Roman"/>
                <w:b/>
                <w:color w:val="auto"/>
                <w:szCs w:val="21"/>
              </w:rPr>
              <w:t>采购代理</w:t>
            </w:r>
          </w:p>
          <w:p>
            <w:pPr>
              <w:spacing w:line="360" w:lineRule="auto"/>
              <w:ind w:left="42" w:leftChars="20"/>
              <w:jc w:val="center"/>
              <w:rPr>
                <w:rFonts w:ascii="Times New Roman" w:hAnsi="Times New Roman"/>
                <w:b/>
                <w:color w:val="auto"/>
                <w:szCs w:val="21"/>
              </w:rPr>
            </w:pPr>
            <w:r>
              <w:rPr>
                <w:rFonts w:ascii="Times New Roman" w:hAnsi="Times New Roman"/>
                <w:b/>
                <w:color w:val="auto"/>
                <w:szCs w:val="21"/>
              </w:rPr>
              <w:t>服务费</w:t>
            </w:r>
          </w:p>
        </w:tc>
        <w:tc>
          <w:tcPr>
            <w:tcW w:w="6927" w:type="dxa"/>
            <w:gridSpan w:val="4"/>
            <w:shd w:val="clear" w:color="auto" w:fill="FFFFFF"/>
            <w:vAlign w:val="center"/>
          </w:tcPr>
          <w:p>
            <w:pPr>
              <w:numPr>
                <w:ilvl w:val="0"/>
                <w:numId w:val="7"/>
              </w:numPr>
              <w:snapToGrid w:val="0"/>
              <w:spacing w:line="360" w:lineRule="auto"/>
              <w:ind w:left="42" w:leftChars="20" w:firstLine="420" w:firstLineChars="200"/>
              <w:rPr>
                <w:rFonts w:ascii="Times New Roman" w:hAnsi="Times New Roman"/>
                <w:color w:val="auto"/>
                <w:szCs w:val="21"/>
              </w:rPr>
            </w:pPr>
            <w:r>
              <w:rPr>
                <w:rFonts w:ascii="Times New Roman" w:hAnsi="Times New Roman"/>
                <w:color w:val="auto"/>
                <w:szCs w:val="21"/>
              </w:rPr>
              <w:t>本项目的采购代理费由</w:t>
            </w:r>
            <w:r>
              <w:rPr>
                <w:rFonts w:ascii="Times New Roman" w:hAnsi="Times New Roman"/>
                <w:b/>
                <w:bCs/>
                <w:color w:val="auto"/>
                <w:szCs w:val="21"/>
              </w:rPr>
              <w:t>中标供应商</w:t>
            </w:r>
            <w:r>
              <w:rPr>
                <w:rFonts w:ascii="Times New Roman" w:hAnsi="Times New Roman"/>
                <w:color w:val="auto"/>
                <w:szCs w:val="21"/>
              </w:rPr>
              <w:t>承担支付，</w:t>
            </w:r>
            <w:r>
              <w:rPr>
                <w:rFonts w:hint="eastAsia" w:ascii="Times New Roman" w:hAnsi="Times New Roman"/>
                <w:color w:val="auto"/>
                <w:szCs w:val="21"/>
              </w:rPr>
              <w:t>参照</w:t>
            </w:r>
            <w:r>
              <w:rPr>
                <w:rFonts w:ascii="Times New Roman" w:hAnsi="Times New Roman"/>
                <w:color w:val="auto"/>
                <w:szCs w:val="21"/>
              </w:rPr>
              <w:t>发改价格[2011]534号文和《招标代理服务收费管理暂行办法》[2002]1980号文规定</w:t>
            </w:r>
            <w:r>
              <w:rPr>
                <w:rFonts w:hint="eastAsia" w:ascii="Times New Roman" w:hAnsi="Times New Roman"/>
                <w:color w:val="auto"/>
                <w:szCs w:val="21"/>
              </w:rPr>
              <w:t>下浮15%</w:t>
            </w:r>
            <w:r>
              <w:rPr>
                <w:rFonts w:ascii="Times New Roman" w:hAnsi="Times New Roman"/>
                <w:color w:val="auto"/>
                <w:szCs w:val="21"/>
              </w:rPr>
              <w:t>，按</w:t>
            </w:r>
            <w:r>
              <w:rPr>
                <w:rFonts w:hint="eastAsia" w:ascii="Times New Roman" w:hAnsi="Times New Roman"/>
                <w:color w:val="auto"/>
                <w:szCs w:val="21"/>
              </w:rPr>
              <w:t>服务</w:t>
            </w:r>
            <w:r>
              <w:rPr>
                <w:rFonts w:ascii="Times New Roman" w:hAnsi="Times New Roman"/>
                <w:color w:val="auto"/>
                <w:szCs w:val="21"/>
              </w:rPr>
              <w:t>类计取，以中标金额为基数。</w:t>
            </w:r>
          </w:p>
          <w:p>
            <w:pPr>
              <w:snapToGrid w:val="0"/>
              <w:spacing w:line="360" w:lineRule="auto"/>
              <w:ind w:left="42" w:leftChars="20" w:firstLine="420" w:firstLineChars="200"/>
              <w:rPr>
                <w:rFonts w:ascii="Times New Roman" w:hAnsi="Times New Roman"/>
                <w:color w:val="auto"/>
                <w:szCs w:val="21"/>
              </w:rPr>
            </w:pPr>
            <w:r>
              <w:rPr>
                <w:rFonts w:ascii="Times New Roman" w:hAnsi="Times New Roman"/>
                <w:color w:val="auto"/>
                <w:szCs w:val="21"/>
              </w:rPr>
              <w:t>2、</w:t>
            </w:r>
            <w:r>
              <w:rPr>
                <w:rFonts w:ascii="Times New Roman" w:hAnsi="Times New Roman"/>
                <w:b/>
                <w:bCs/>
                <w:color w:val="auto"/>
                <w:szCs w:val="21"/>
              </w:rPr>
              <w:t>采购代理费由中标人支付，中标人在领取中标通知书时一次性付清</w:t>
            </w:r>
            <w:r>
              <w:rPr>
                <w:rFonts w:ascii="Times New Roman" w:hAnsi="Times New Roman"/>
                <w:color w:val="auto"/>
                <w:szCs w:val="21"/>
              </w:rPr>
              <w:t>。</w:t>
            </w:r>
          </w:p>
          <w:p>
            <w:pPr>
              <w:pStyle w:val="14"/>
              <w:spacing w:line="360" w:lineRule="auto"/>
              <w:ind w:left="42" w:leftChars="20"/>
              <w:rPr>
                <w:rFonts w:ascii="Times New Roman" w:hAnsi="Times New Roman"/>
                <w:color w:val="auto"/>
                <w:sz w:val="21"/>
                <w:szCs w:val="21"/>
              </w:rPr>
            </w:pPr>
            <w:r>
              <w:rPr>
                <w:rFonts w:ascii="Times New Roman" w:hAnsi="Times New Roman"/>
                <w:color w:val="auto"/>
                <w:sz w:val="21"/>
                <w:szCs w:val="21"/>
              </w:rPr>
              <w:t xml:space="preserve">  收款账号信息</w:t>
            </w:r>
            <w:r>
              <w:rPr>
                <w:rFonts w:hint="eastAsia" w:ascii="Times New Roman" w:hAnsi="Times New Roman"/>
                <w:color w:val="auto"/>
                <w:sz w:val="21"/>
                <w:szCs w:val="21"/>
              </w:rPr>
              <w:t>：</w:t>
            </w:r>
          </w:p>
          <w:p>
            <w:pPr>
              <w:pStyle w:val="15"/>
              <w:spacing w:line="360" w:lineRule="auto"/>
              <w:ind w:left="42" w:leftChars="20" w:firstLine="210"/>
              <w:rPr>
                <w:color w:val="auto"/>
              </w:rPr>
            </w:pPr>
            <w:r>
              <w:rPr>
                <w:color w:val="auto"/>
              </w:rPr>
              <w:t>收款单位（户名）：浙江自贸区中昊工程管理有限公司</w:t>
            </w:r>
          </w:p>
          <w:p>
            <w:pPr>
              <w:pStyle w:val="15"/>
              <w:spacing w:line="360" w:lineRule="auto"/>
              <w:ind w:left="42" w:leftChars="20" w:firstLine="210"/>
              <w:rPr>
                <w:color w:val="auto"/>
              </w:rPr>
            </w:pPr>
            <w:r>
              <w:rPr>
                <w:color w:val="auto"/>
              </w:rPr>
              <w:t>开户银行：建行舟山定海支行</w:t>
            </w:r>
          </w:p>
          <w:p>
            <w:pPr>
              <w:pStyle w:val="15"/>
              <w:spacing w:line="360" w:lineRule="auto"/>
              <w:ind w:left="42" w:leftChars="20" w:firstLine="210"/>
              <w:rPr>
                <w:color w:val="auto"/>
              </w:rPr>
            </w:pPr>
            <w:r>
              <w:rPr>
                <w:color w:val="auto"/>
              </w:rPr>
              <w:t>银行账号：33001706235050001511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12</w:t>
            </w:r>
          </w:p>
        </w:tc>
        <w:tc>
          <w:tcPr>
            <w:tcW w:w="1525" w:type="dxa"/>
            <w:shd w:val="clear" w:color="auto" w:fill="E0E0E0"/>
            <w:vAlign w:val="center"/>
          </w:tcPr>
          <w:p>
            <w:pPr>
              <w:spacing w:line="360" w:lineRule="auto"/>
              <w:ind w:left="42" w:leftChars="20"/>
              <w:jc w:val="center"/>
              <w:rPr>
                <w:rFonts w:ascii="Times New Roman" w:hAnsi="Times New Roman"/>
                <w:b/>
                <w:color w:val="auto"/>
                <w:szCs w:val="21"/>
              </w:rPr>
            </w:pPr>
            <w:r>
              <w:rPr>
                <w:rFonts w:ascii="Times New Roman" w:hAnsi="Times New Roman"/>
                <w:b/>
                <w:color w:val="auto"/>
              </w:rPr>
              <w:t>履约保证金</w:t>
            </w:r>
          </w:p>
        </w:tc>
        <w:tc>
          <w:tcPr>
            <w:tcW w:w="6927" w:type="dxa"/>
            <w:gridSpan w:val="4"/>
            <w:shd w:val="clear" w:color="auto" w:fill="FFFFFF"/>
            <w:vAlign w:val="center"/>
          </w:tcPr>
          <w:p>
            <w:pPr>
              <w:spacing w:line="360" w:lineRule="auto"/>
              <w:ind w:left="42" w:leftChars="20"/>
              <w:rPr>
                <w:rFonts w:ascii="Times New Roman" w:hAnsi="Times New Roman"/>
                <w:color w:val="auto"/>
              </w:rPr>
            </w:pPr>
            <w:r>
              <w:rPr>
                <w:rFonts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13</w:t>
            </w:r>
          </w:p>
        </w:tc>
        <w:tc>
          <w:tcPr>
            <w:tcW w:w="1525" w:type="dxa"/>
            <w:shd w:val="clear" w:color="auto" w:fill="E0E0E0"/>
            <w:vAlign w:val="center"/>
          </w:tcPr>
          <w:p>
            <w:pPr>
              <w:spacing w:line="360" w:lineRule="auto"/>
              <w:ind w:left="42" w:leftChars="20"/>
              <w:jc w:val="center"/>
              <w:rPr>
                <w:rFonts w:ascii="Times New Roman" w:hAnsi="Times New Roman"/>
                <w:b/>
                <w:color w:val="auto"/>
              </w:rPr>
            </w:pPr>
            <w:r>
              <w:rPr>
                <w:rFonts w:ascii="Times New Roman" w:hAnsi="Times New Roman"/>
                <w:b/>
                <w:color w:val="auto"/>
                <w:szCs w:val="21"/>
              </w:rPr>
              <w:t>投标文</w:t>
            </w:r>
            <w:r>
              <w:rPr>
                <w:rFonts w:ascii="Times New Roman" w:hAnsi="Times New Roman"/>
                <w:b/>
                <w:color w:val="auto"/>
              </w:rPr>
              <w:t>件</w:t>
            </w:r>
          </w:p>
          <w:p>
            <w:pPr>
              <w:spacing w:line="360" w:lineRule="auto"/>
              <w:ind w:left="42" w:leftChars="20"/>
              <w:jc w:val="center"/>
              <w:rPr>
                <w:rFonts w:ascii="Times New Roman" w:hAnsi="Times New Roman"/>
                <w:b/>
                <w:color w:val="auto"/>
                <w:szCs w:val="21"/>
              </w:rPr>
            </w:pPr>
            <w:r>
              <w:rPr>
                <w:rFonts w:ascii="Times New Roman" w:hAnsi="Times New Roman"/>
                <w:b/>
                <w:color w:val="auto"/>
              </w:rPr>
              <w:t>的组成</w:t>
            </w:r>
          </w:p>
        </w:tc>
        <w:tc>
          <w:tcPr>
            <w:tcW w:w="6927" w:type="dxa"/>
            <w:gridSpan w:val="4"/>
            <w:shd w:val="clear" w:color="auto" w:fill="FFFFFF"/>
            <w:vAlign w:val="center"/>
          </w:tcPr>
          <w:p>
            <w:pPr>
              <w:spacing w:line="360" w:lineRule="auto"/>
              <w:ind w:left="42" w:leftChars="20"/>
              <w:rPr>
                <w:rFonts w:ascii="Times New Roman" w:hAnsi="Times New Roman"/>
                <w:color w:val="auto"/>
              </w:rPr>
            </w:pPr>
            <w:r>
              <w:rPr>
                <w:rFonts w:ascii="Times New Roman" w:hAnsi="Times New Roman"/>
                <w:color w:val="auto"/>
                <w:szCs w:val="21"/>
              </w:rPr>
              <w:t>本项目实行电子投标。</w:t>
            </w:r>
          </w:p>
          <w:p>
            <w:pPr>
              <w:pStyle w:val="14"/>
              <w:spacing w:after="0" w:line="360" w:lineRule="auto"/>
              <w:ind w:left="42" w:leftChars="20"/>
              <w:rPr>
                <w:rFonts w:ascii="Times New Roman" w:hAnsi="Times New Roman"/>
                <w:color w:val="auto"/>
                <w:sz w:val="21"/>
                <w:szCs w:val="21"/>
              </w:rPr>
            </w:pPr>
            <w:r>
              <w:rPr>
                <w:rFonts w:ascii="Times New Roman" w:hAnsi="Times New Roman"/>
                <w:color w:val="auto"/>
                <w:sz w:val="21"/>
              </w:rPr>
              <w:t>投标文件由资格响应文件、商务及技术响应文件、报价文件</w:t>
            </w:r>
            <w:r>
              <w:rPr>
                <w:rFonts w:hint="eastAsia" w:ascii="Times New Roman" w:hAnsi="Times New Roman"/>
                <w:color w:val="auto"/>
                <w:sz w:val="21"/>
                <w:lang w:eastAsia="zh-CN"/>
              </w:rPr>
              <w:t>三部分组成</w:t>
            </w:r>
            <w:r>
              <w:rPr>
                <w:rFonts w:ascii="Times New Roman" w:hAnsi="Times New Roman"/>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14</w:t>
            </w:r>
          </w:p>
        </w:tc>
        <w:tc>
          <w:tcPr>
            <w:tcW w:w="1525" w:type="dxa"/>
            <w:shd w:val="clear" w:color="auto" w:fill="E0E0E0"/>
            <w:vAlign w:val="center"/>
          </w:tcPr>
          <w:p>
            <w:pPr>
              <w:spacing w:line="360" w:lineRule="auto"/>
              <w:ind w:left="42" w:leftChars="20"/>
              <w:jc w:val="center"/>
              <w:rPr>
                <w:rFonts w:ascii="Times New Roman" w:hAnsi="Times New Roman"/>
                <w:b/>
                <w:color w:val="auto"/>
                <w:szCs w:val="21"/>
              </w:rPr>
            </w:pPr>
            <w:r>
              <w:rPr>
                <w:rFonts w:ascii="Times New Roman" w:hAnsi="Times New Roman"/>
                <w:b/>
                <w:color w:val="auto"/>
                <w:szCs w:val="21"/>
              </w:rPr>
              <w:t>投标文件</w:t>
            </w:r>
          </w:p>
          <w:p>
            <w:pPr>
              <w:spacing w:line="360" w:lineRule="auto"/>
              <w:ind w:left="42" w:leftChars="20"/>
              <w:jc w:val="center"/>
              <w:rPr>
                <w:rFonts w:ascii="Times New Roman" w:hAnsi="Times New Roman"/>
                <w:b/>
                <w:color w:val="auto"/>
                <w:szCs w:val="21"/>
              </w:rPr>
            </w:pPr>
            <w:r>
              <w:rPr>
                <w:rFonts w:ascii="Times New Roman" w:hAnsi="Times New Roman"/>
                <w:b/>
                <w:color w:val="auto"/>
                <w:szCs w:val="21"/>
              </w:rPr>
              <w:t>的递交</w:t>
            </w:r>
          </w:p>
        </w:tc>
        <w:tc>
          <w:tcPr>
            <w:tcW w:w="6927" w:type="dxa"/>
            <w:gridSpan w:val="4"/>
            <w:shd w:val="clear" w:color="auto" w:fill="FFFFFF"/>
            <w:vAlign w:val="center"/>
          </w:tcPr>
          <w:p>
            <w:pPr>
              <w:spacing w:line="360" w:lineRule="auto"/>
              <w:ind w:left="42" w:leftChars="20"/>
              <w:rPr>
                <w:rFonts w:ascii="Times New Roman" w:hAnsi="Times New Roman"/>
                <w:color w:val="auto"/>
              </w:rPr>
            </w:pPr>
            <w:r>
              <w:rPr>
                <w:rFonts w:ascii="Times New Roman" w:hAnsi="Times New Roman"/>
                <w:color w:val="auto"/>
              </w:rPr>
              <w:t>1、在开标截止时间前须在政采云系统里上传加密的电子版投标文件。</w:t>
            </w:r>
          </w:p>
          <w:p>
            <w:pPr>
              <w:spacing w:line="360" w:lineRule="auto"/>
              <w:ind w:left="42" w:leftChars="20"/>
              <w:rPr>
                <w:rFonts w:ascii="Times New Roman" w:hAnsi="Times New Roman"/>
                <w:color w:val="auto"/>
                <w:szCs w:val="21"/>
                <w:shd w:val="clear" w:color="auto" w:fill="FFFFFF"/>
              </w:rPr>
            </w:pPr>
            <w:r>
              <w:rPr>
                <w:rFonts w:ascii="Times New Roman" w:hAnsi="Times New Roman"/>
                <w:color w:val="auto"/>
              </w:rPr>
              <w:t>2、</w:t>
            </w:r>
            <w:r>
              <w:rPr>
                <w:rFonts w:ascii="Times New Roman" w:hAnsi="Times New Roman"/>
                <w:color w:val="auto"/>
                <w:szCs w:val="21"/>
                <w:shd w:val="clear" w:color="auto" w:fill="FFFFFF"/>
              </w:rPr>
              <w:t>备份投标文件递交的方式为：</w:t>
            </w:r>
            <w:r>
              <w:rPr>
                <w:rFonts w:ascii="Times New Roman" w:hAnsi="Times New Roman"/>
                <w:b/>
                <w:bCs/>
                <w:color w:val="auto"/>
                <w:szCs w:val="21"/>
              </w:rPr>
              <w:t>邮寄或电子邮箱。（备份文件的</w:t>
            </w:r>
            <w:r>
              <w:rPr>
                <w:rFonts w:ascii="Times New Roman" w:hAnsi="Times New Roman"/>
                <w:b/>
                <w:bCs/>
                <w:color w:val="auto"/>
                <w:szCs w:val="21"/>
                <w:shd w:val="clear" w:color="auto" w:fill="FFFFFF"/>
              </w:rPr>
              <w:t>后缀名为.bfbs）</w:t>
            </w:r>
          </w:p>
          <w:p>
            <w:pPr>
              <w:snapToGrid w:val="0"/>
              <w:spacing w:line="360" w:lineRule="auto"/>
              <w:ind w:left="42" w:leftChars="20"/>
              <w:rPr>
                <w:rFonts w:ascii="Times New Roman" w:hAnsi="Times New Roman"/>
                <w:color w:val="auto"/>
                <w:szCs w:val="21"/>
              </w:rPr>
            </w:pPr>
            <w:r>
              <w:rPr>
                <w:rFonts w:ascii="Times New Roman" w:hAnsi="Times New Roman"/>
                <w:b/>
                <w:bCs/>
                <w:color w:val="auto"/>
                <w:szCs w:val="21"/>
              </w:rPr>
              <w:t>2.1邮寄地址：</w:t>
            </w:r>
            <w:r>
              <w:rPr>
                <w:rFonts w:ascii="Times New Roman" w:hAnsi="Times New Roman"/>
                <w:color w:val="auto"/>
                <w:szCs w:val="21"/>
              </w:rPr>
              <w:t>舟山市定海区临城街道百川道9号910（科创园区）</w:t>
            </w:r>
          </w:p>
          <w:p>
            <w:pPr>
              <w:snapToGrid w:val="0"/>
              <w:spacing w:line="360" w:lineRule="auto"/>
              <w:ind w:left="42" w:leftChars="20"/>
              <w:rPr>
                <w:rFonts w:ascii="Times New Roman" w:hAnsi="Times New Roman"/>
                <w:color w:val="auto"/>
                <w:szCs w:val="21"/>
              </w:rPr>
            </w:pPr>
            <w:r>
              <w:rPr>
                <w:rFonts w:ascii="Times New Roman" w:hAnsi="Times New Roman"/>
                <w:color w:val="auto"/>
                <w:szCs w:val="21"/>
              </w:rPr>
              <w:t>收件人：刘妮，电话：0580-2119100</w:t>
            </w:r>
          </w:p>
          <w:p>
            <w:pPr>
              <w:pStyle w:val="4"/>
              <w:ind w:left="42" w:leftChars="20"/>
              <w:rPr>
                <w:rFonts w:ascii="Times New Roman" w:hAnsi="Times New Roman"/>
                <w:color w:val="auto"/>
                <w:szCs w:val="21"/>
              </w:rPr>
            </w:pPr>
            <w:r>
              <w:rPr>
                <w:rFonts w:ascii="Times New Roman" w:hAnsi="Times New Roman"/>
                <w:color w:val="auto"/>
                <w:szCs w:val="21"/>
              </w:rPr>
              <w:t>2.2邮箱：</w:t>
            </w:r>
            <w:r>
              <w:rPr>
                <w:color w:val="auto"/>
              </w:rPr>
              <w:fldChar w:fldCharType="begin"/>
            </w:r>
            <w:r>
              <w:rPr>
                <w:color w:val="auto"/>
              </w:rPr>
              <w:instrText xml:space="preserve"> HYPERLINK "mailto:576646218@qq.com" </w:instrText>
            </w:r>
            <w:r>
              <w:rPr>
                <w:color w:val="auto"/>
              </w:rPr>
              <w:fldChar w:fldCharType="separate"/>
            </w:r>
            <w:r>
              <w:rPr>
                <w:rFonts w:ascii="Times New Roman" w:hAnsi="Times New Roman"/>
                <w:color w:val="auto"/>
                <w:szCs w:val="21"/>
              </w:rPr>
              <w:t>576646218@qq.com</w:t>
            </w:r>
            <w:r>
              <w:rPr>
                <w:rFonts w:ascii="Times New Roman" w:hAnsi="Times New Roman"/>
                <w:color w:val="auto"/>
                <w:szCs w:val="21"/>
              </w:rPr>
              <w:fldChar w:fldCharType="end"/>
            </w:r>
          </w:p>
          <w:p>
            <w:pPr>
              <w:spacing w:line="360" w:lineRule="auto"/>
              <w:ind w:left="42" w:leftChars="20"/>
              <w:rPr>
                <w:rFonts w:ascii="Times New Roman" w:hAnsi="Times New Roman"/>
                <w:color w:val="auto"/>
              </w:rPr>
            </w:pPr>
            <w:r>
              <w:rPr>
                <w:rFonts w:ascii="Times New Roman" w:hAnsi="Times New Roman"/>
                <w:color w:val="auto"/>
              </w:rPr>
              <w:t>采用邮箱送达备份文件的，投标人将备份文件压缩加密后发送邮箱，当解密发生失败时，代理单位将通过电话联系获取备份文件密码。</w:t>
            </w:r>
          </w:p>
          <w:p>
            <w:pPr>
              <w:spacing w:line="360" w:lineRule="auto"/>
              <w:ind w:left="42" w:leftChars="20"/>
              <w:rPr>
                <w:rFonts w:ascii="Times New Roman" w:hAnsi="Times New Roman"/>
                <w:color w:val="auto"/>
              </w:rPr>
            </w:pPr>
            <w:r>
              <w:rPr>
                <w:rFonts w:ascii="Times New Roman" w:hAnsi="Times New Roman"/>
                <w:color w:val="auto"/>
              </w:rPr>
              <w:t>3、备份投标文件，介质可以是U盘或DVD光盘，只允许存储一个文件。</w:t>
            </w:r>
          </w:p>
          <w:p>
            <w:pPr>
              <w:spacing w:line="360" w:lineRule="auto"/>
              <w:ind w:left="42" w:leftChars="20"/>
              <w:rPr>
                <w:rFonts w:ascii="Times New Roman" w:hAnsi="Times New Roman"/>
                <w:color w:val="auto"/>
              </w:rPr>
            </w:pPr>
            <w:r>
              <w:rPr>
                <w:rFonts w:ascii="Times New Roman" w:hAnsi="Times New Roman"/>
                <w:color w:val="auto"/>
              </w:rPr>
              <w:t>4、当发生投标人未按时解密时，代理机构将启用已提交的备份投标文件。</w:t>
            </w:r>
          </w:p>
          <w:p>
            <w:pPr>
              <w:spacing w:line="360" w:lineRule="auto"/>
              <w:ind w:left="42" w:leftChars="20"/>
              <w:rPr>
                <w:rFonts w:ascii="Times New Roman" w:hAnsi="Times New Roman"/>
                <w:color w:val="auto"/>
              </w:rPr>
            </w:pPr>
            <w:r>
              <w:rPr>
                <w:rFonts w:ascii="Times New Roman" w:hAnsi="Times New Roman"/>
                <w:color w:val="auto"/>
              </w:rPr>
              <w:t>5、以下情形视为</w:t>
            </w:r>
            <w:r>
              <w:rPr>
                <w:rFonts w:ascii="Times New Roman" w:hAnsi="Times New Roman"/>
                <w:b/>
                <w:bCs/>
                <w:color w:val="auto"/>
              </w:rPr>
              <w:t>未提交有效投标文件</w:t>
            </w:r>
            <w:r>
              <w:rPr>
                <w:rFonts w:ascii="Times New Roman" w:hAnsi="Times New Roman"/>
                <w:color w:val="auto"/>
              </w:rPr>
              <w:t>：</w:t>
            </w:r>
          </w:p>
          <w:p>
            <w:pPr>
              <w:spacing w:line="360" w:lineRule="auto"/>
              <w:ind w:left="42" w:leftChars="20"/>
              <w:rPr>
                <w:rFonts w:ascii="Times New Roman" w:hAnsi="Times New Roman"/>
                <w:color w:val="auto"/>
              </w:rPr>
            </w:pPr>
            <w:r>
              <w:rPr>
                <w:rFonts w:ascii="Times New Roman" w:hAnsi="Times New Roman"/>
                <w:color w:val="auto"/>
              </w:rPr>
              <w:t>5.1仅提交备份投标文件的；</w:t>
            </w:r>
          </w:p>
          <w:p>
            <w:pPr>
              <w:spacing w:line="360" w:lineRule="auto"/>
              <w:ind w:left="42" w:leftChars="20"/>
              <w:rPr>
                <w:rFonts w:ascii="Times New Roman" w:hAnsi="Times New Roman"/>
                <w:color w:val="auto"/>
              </w:rPr>
            </w:pPr>
            <w:r>
              <w:rPr>
                <w:rFonts w:ascii="Times New Roman" w:hAnsi="Times New Roman"/>
                <w:color w:val="auto"/>
              </w:rPr>
              <w:t>5.2投标人未按时解密，且提交备份投标文件无效的；</w:t>
            </w:r>
          </w:p>
          <w:p>
            <w:pPr>
              <w:spacing w:line="360" w:lineRule="auto"/>
              <w:ind w:left="42" w:leftChars="20"/>
              <w:rPr>
                <w:rFonts w:ascii="Times New Roman" w:hAnsi="Times New Roman"/>
                <w:color w:val="auto"/>
              </w:rPr>
            </w:pPr>
            <w:r>
              <w:rPr>
                <w:rFonts w:ascii="Times New Roman" w:hAnsi="Times New Roman"/>
                <w:color w:val="auto"/>
              </w:rPr>
              <w:t>5.3投标人未按时解密，且提交的备份投标文件不明确，存在一个或一个以上备选（替代）备份投标文件。</w:t>
            </w:r>
          </w:p>
          <w:p>
            <w:pPr>
              <w:numPr>
                <w:ilvl w:val="0"/>
                <w:numId w:val="8"/>
              </w:numPr>
              <w:spacing w:line="360" w:lineRule="auto"/>
              <w:ind w:left="42" w:leftChars="20"/>
              <w:rPr>
                <w:rFonts w:ascii="Times New Roman" w:hAnsi="Times New Roman"/>
                <w:b/>
                <w:bCs/>
                <w:color w:val="auto"/>
              </w:rPr>
            </w:pPr>
            <w:r>
              <w:rPr>
                <w:rFonts w:ascii="Times New Roman" w:hAnsi="Times New Roman"/>
                <w:color w:val="auto"/>
              </w:rPr>
              <w:t>投标人递交备份投标文件时，如出现下列情况之一的，</w:t>
            </w:r>
            <w:r>
              <w:rPr>
                <w:rFonts w:ascii="Times New Roman" w:hAnsi="Times New Roman"/>
                <w:b/>
                <w:bCs/>
                <w:color w:val="auto"/>
              </w:rPr>
              <w:t>将被拒收（此条仅针对邮寄的备份文件）：</w:t>
            </w:r>
          </w:p>
          <w:p>
            <w:pPr>
              <w:spacing w:line="360" w:lineRule="auto"/>
              <w:ind w:left="42" w:leftChars="20"/>
              <w:rPr>
                <w:rFonts w:ascii="Times New Roman" w:hAnsi="Times New Roman"/>
                <w:color w:val="auto"/>
              </w:rPr>
            </w:pPr>
            <w:r>
              <w:rPr>
                <w:rFonts w:ascii="Times New Roman" w:hAnsi="Times New Roman"/>
                <w:color w:val="auto"/>
              </w:rPr>
              <w:t>6.1未按规定密封或标记的投标文件；</w:t>
            </w:r>
          </w:p>
          <w:p>
            <w:pPr>
              <w:spacing w:line="360" w:lineRule="auto"/>
              <w:ind w:left="42" w:leftChars="20"/>
              <w:rPr>
                <w:rFonts w:ascii="Times New Roman" w:hAnsi="Times New Roman"/>
                <w:color w:val="auto"/>
              </w:rPr>
            </w:pPr>
            <w:r>
              <w:rPr>
                <w:rFonts w:ascii="Times New Roman" w:hAnsi="Times New Roman"/>
                <w:color w:val="auto"/>
              </w:rPr>
              <w:t>6.2由于包装不妥，在送交途中严重损坏的；</w:t>
            </w:r>
          </w:p>
          <w:p>
            <w:pPr>
              <w:spacing w:line="360" w:lineRule="auto"/>
              <w:ind w:left="42" w:leftChars="20"/>
              <w:rPr>
                <w:rFonts w:ascii="Times New Roman" w:hAnsi="Times New Roman"/>
                <w:color w:val="auto"/>
              </w:rPr>
            </w:pPr>
            <w:r>
              <w:rPr>
                <w:rFonts w:ascii="Times New Roman" w:hAnsi="Times New Roman"/>
                <w:color w:val="auto"/>
              </w:rPr>
              <w:t>6.3超过规定时间送达的。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rPr>
            </w:pPr>
            <w:r>
              <w:rPr>
                <w:rFonts w:ascii="Times New Roman" w:hAnsi="Times New Roman"/>
                <w:b/>
                <w:color w:val="auto"/>
                <w:szCs w:val="21"/>
              </w:rPr>
              <w:t>15</w:t>
            </w:r>
          </w:p>
        </w:tc>
        <w:tc>
          <w:tcPr>
            <w:tcW w:w="1525" w:type="dxa"/>
            <w:shd w:val="clear" w:color="auto" w:fill="E0E0E0"/>
            <w:vAlign w:val="center"/>
          </w:tcPr>
          <w:p>
            <w:pPr>
              <w:spacing w:line="360" w:lineRule="auto"/>
              <w:ind w:left="42" w:leftChars="20"/>
              <w:jc w:val="center"/>
              <w:rPr>
                <w:rFonts w:ascii="Times New Roman" w:hAnsi="Times New Roman"/>
                <w:b/>
                <w:color w:val="auto"/>
                <w:szCs w:val="21"/>
              </w:rPr>
            </w:pPr>
            <w:r>
              <w:rPr>
                <w:rFonts w:ascii="Times New Roman" w:hAnsi="Times New Roman"/>
                <w:b/>
                <w:color w:val="auto"/>
                <w:szCs w:val="21"/>
              </w:rPr>
              <w:t>投标文件</w:t>
            </w:r>
          </w:p>
          <w:p>
            <w:pPr>
              <w:spacing w:line="360" w:lineRule="auto"/>
              <w:ind w:left="42" w:leftChars="20"/>
              <w:jc w:val="center"/>
              <w:rPr>
                <w:rFonts w:ascii="Times New Roman" w:hAnsi="Times New Roman"/>
                <w:b/>
                <w:color w:val="auto"/>
                <w:szCs w:val="21"/>
              </w:rPr>
            </w:pPr>
            <w:r>
              <w:rPr>
                <w:rFonts w:ascii="Times New Roman" w:hAnsi="Times New Roman"/>
                <w:b/>
                <w:color w:val="auto"/>
                <w:szCs w:val="21"/>
              </w:rPr>
              <w:t>的密封要求</w:t>
            </w:r>
          </w:p>
        </w:tc>
        <w:tc>
          <w:tcPr>
            <w:tcW w:w="6927" w:type="dxa"/>
            <w:gridSpan w:val="4"/>
            <w:shd w:val="clear" w:color="auto" w:fill="FFFFFF"/>
            <w:vAlign w:val="center"/>
          </w:tcPr>
          <w:p>
            <w:pPr>
              <w:spacing w:line="360" w:lineRule="auto"/>
              <w:ind w:left="42" w:leftChars="20" w:firstLine="420" w:firstLineChars="200"/>
              <w:rPr>
                <w:rFonts w:ascii="Times New Roman" w:hAnsi="Times New Roman"/>
                <w:color w:val="auto"/>
              </w:rPr>
            </w:pPr>
            <w:r>
              <w:rPr>
                <w:rFonts w:ascii="Times New Roman" w:hAnsi="Times New Roman"/>
                <w:color w:val="auto"/>
              </w:rPr>
              <w:t>1、投标人线上制作投标文件并采用CA数字证书进行电子签章及加密。</w:t>
            </w:r>
          </w:p>
          <w:p>
            <w:pPr>
              <w:spacing w:line="360" w:lineRule="auto"/>
              <w:ind w:left="42" w:leftChars="20" w:firstLine="420" w:firstLineChars="200"/>
              <w:rPr>
                <w:rFonts w:ascii="Times New Roman" w:hAnsi="Times New Roman"/>
                <w:color w:val="auto"/>
              </w:rPr>
            </w:pPr>
            <w:r>
              <w:rPr>
                <w:rFonts w:ascii="Times New Roman" w:hAnsi="Times New Roman"/>
                <w:color w:val="auto"/>
                <w:szCs w:val="21"/>
              </w:rPr>
              <w:t>2、投标人邮寄的备份投标文件应密封封装，注明投标人名称、项目名称并封口处加盖公章。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16</w:t>
            </w:r>
          </w:p>
        </w:tc>
        <w:tc>
          <w:tcPr>
            <w:tcW w:w="1525"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投标文件提交/开标截止时间</w:t>
            </w:r>
          </w:p>
        </w:tc>
        <w:tc>
          <w:tcPr>
            <w:tcW w:w="6927" w:type="dxa"/>
            <w:gridSpan w:val="4"/>
            <w:shd w:val="clear" w:color="auto" w:fill="FFFFFF"/>
            <w:vAlign w:val="center"/>
          </w:tcPr>
          <w:p>
            <w:pPr>
              <w:spacing w:line="360" w:lineRule="auto"/>
              <w:ind w:left="42" w:leftChars="20"/>
              <w:rPr>
                <w:rFonts w:ascii="Times New Roman" w:hAnsi="Times New Roman"/>
                <w:color w:val="auto"/>
                <w:szCs w:val="21"/>
              </w:rPr>
            </w:pPr>
            <w:r>
              <w:rPr>
                <w:rFonts w:ascii="Times New Roman" w:hAnsi="Times New Roman"/>
                <w:color w:val="auto"/>
                <w:szCs w:val="21"/>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rPr>
            </w:pPr>
            <w:r>
              <w:rPr>
                <w:rFonts w:ascii="Times New Roman" w:hAnsi="Times New Roman"/>
                <w:b/>
                <w:color w:val="auto"/>
                <w:szCs w:val="21"/>
              </w:rPr>
              <w:t>17</w:t>
            </w:r>
          </w:p>
        </w:tc>
        <w:tc>
          <w:tcPr>
            <w:tcW w:w="1525"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投标人注册</w:t>
            </w:r>
          </w:p>
        </w:tc>
        <w:tc>
          <w:tcPr>
            <w:tcW w:w="6927" w:type="dxa"/>
            <w:gridSpan w:val="4"/>
            <w:shd w:val="clear" w:color="auto" w:fill="FFFFFF"/>
            <w:vAlign w:val="center"/>
          </w:tcPr>
          <w:p>
            <w:pPr>
              <w:spacing w:line="360" w:lineRule="auto"/>
              <w:ind w:left="42" w:leftChars="20" w:firstLine="420"/>
              <w:jc w:val="left"/>
              <w:rPr>
                <w:rFonts w:ascii="Times New Roman" w:hAnsi="Times New Roman"/>
                <w:bCs/>
                <w:snapToGrid w:val="0"/>
                <w:color w:val="auto"/>
                <w:kern w:val="0"/>
              </w:rPr>
            </w:pPr>
            <w:r>
              <w:rPr>
                <w:rFonts w:ascii="Times New Roman" w:hAnsi="Times New Roman"/>
                <w:bCs/>
                <w:snapToGrid w:val="0"/>
                <w:color w:val="auto"/>
                <w:kern w:val="0"/>
              </w:rPr>
              <w:t>各投标人须在投标截止时间前根据浙江省财政厅《关于开展政府采购投标人网上注册登记和诚信管理工作的通知》（浙财采监【2010】8号文）的要求，通过浙江政府采购网申请注册加入政府采购投标人库。以免影响享受相关政策优惠及成交后的款项支付。</w:t>
            </w:r>
          </w:p>
          <w:p>
            <w:pPr>
              <w:spacing w:line="360" w:lineRule="auto"/>
              <w:ind w:left="42" w:leftChars="20" w:firstLine="420"/>
              <w:jc w:val="left"/>
              <w:rPr>
                <w:rFonts w:ascii="Times New Roman" w:hAnsi="Times New Roman"/>
                <w:color w:val="auto"/>
                <w:szCs w:val="21"/>
              </w:rPr>
            </w:pPr>
            <w:r>
              <w:rPr>
                <w:rFonts w:ascii="Times New Roman" w:hAnsi="Times New Roman"/>
                <w:bCs/>
                <w:snapToGrid w:val="0"/>
                <w:color w:val="auto"/>
                <w:kern w:val="0"/>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szCs w:val="21"/>
              </w:rPr>
              <w:t>18</w:t>
            </w:r>
          </w:p>
        </w:tc>
        <w:tc>
          <w:tcPr>
            <w:tcW w:w="1525"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ascii="Times New Roman" w:hAnsi="Times New Roman"/>
                <w:b/>
                <w:color w:val="auto"/>
              </w:rPr>
              <w:t>不良信用记录查询</w:t>
            </w:r>
          </w:p>
        </w:tc>
        <w:tc>
          <w:tcPr>
            <w:tcW w:w="6927" w:type="dxa"/>
            <w:gridSpan w:val="4"/>
            <w:shd w:val="clear" w:color="auto" w:fill="FFFFFF"/>
            <w:vAlign w:val="center"/>
          </w:tcPr>
          <w:p>
            <w:pPr>
              <w:snapToGrid w:val="0"/>
              <w:spacing w:line="360" w:lineRule="auto"/>
              <w:ind w:left="42" w:leftChars="20" w:firstLine="420" w:firstLineChars="200"/>
              <w:rPr>
                <w:rFonts w:ascii="Times New Roman" w:hAnsi="Times New Roman"/>
                <w:color w:val="auto"/>
              </w:rPr>
            </w:pPr>
            <w:r>
              <w:rPr>
                <w:rFonts w:hint="eastAsia" w:ascii="Times New Roman" w:hAnsi="Times New Roman"/>
                <w:color w:val="auto"/>
              </w:rPr>
              <w:t>根据财库〔2016〕125号《关于在政府采购活动中查询及使用信用记录有关问题的通知》要求，采购代理机构将对供应商信用记录进行查询并甄别。</w:t>
            </w:r>
          </w:p>
          <w:p>
            <w:pPr>
              <w:snapToGrid w:val="0"/>
              <w:spacing w:line="360" w:lineRule="auto"/>
              <w:ind w:left="42" w:leftChars="20" w:firstLine="420" w:firstLineChars="200"/>
              <w:rPr>
                <w:rFonts w:ascii="Times New Roman" w:hAnsi="Times New Roman"/>
                <w:color w:val="auto"/>
              </w:rPr>
            </w:pPr>
            <w:r>
              <w:rPr>
                <w:rFonts w:hint="eastAsia" w:ascii="Times New Roman" w:hAnsi="Times New Roman"/>
                <w:color w:val="auto"/>
              </w:rPr>
              <w:t>1、信用信息查询的截止时点：投标截止日；</w:t>
            </w:r>
          </w:p>
          <w:p>
            <w:pPr>
              <w:snapToGrid w:val="0"/>
              <w:spacing w:line="360" w:lineRule="auto"/>
              <w:ind w:left="42" w:leftChars="20" w:firstLine="420" w:firstLineChars="200"/>
              <w:rPr>
                <w:rFonts w:ascii="Times New Roman" w:hAnsi="Times New Roman"/>
                <w:color w:val="auto"/>
              </w:rPr>
            </w:pPr>
            <w:r>
              <w:rPr>
                <w:rFonts w:hint="eastAsia" w:ascii="Times New Roman" w:hAnsi="Times New Roman"/>
                <w:color w:val="auto"/>
              </w:rPr>
              <w:t>2、查询渠道：“信用中国”（www.creditchina.  gov.cn）、“中国政府采购网”（www.ccgp.gov.cn）；</w:t>
            </w:r>
          </w:p>
          <w:p>
            <w:pPr>
              <w:snapToGrid w:val="0"/>
              <w:spacing w:line="360" w:lineRule="auto"/>
              <w:ind w:left="42" w:leftChars="20" w:firstLine="420" w:firstLineChars="200"/>
              <w:rPr>
                <w:rFonts w:ascii="Times New Roman" w:hAnsi="Times New Roman"/>
                <w:color w:val="auto"/>
              </w:rPr>
            </w:pPr>
            <w:r>
              <w:rPr>
                <w:rFonts w:hint="eastAsia" w:ascii="Times New Roman" w:hAnsi="Times New Roman"/>
                <w:color w:val="auto"/>
              </w:rPr>
              <w:t>3、信用信息查询记录和证据留存具体方式：采购代理机构将查询网页打印并保存；</w:t>
            </w:r>
          </w:p>
          <w:p>
            <w:pPr>
              <w:snapToGrid w:val="0"/>
              <w:spacing w:line="360" w:lineRule="auto"/>
              <w:ind w:left="42" w:leftChars="20" w:firstLine="420" w:firstLineChars="200"/>
              <w:rPr>
                <w:rFonts w:ascii="Times New Roman" w:hAnsi="Times New Roman"/>
                <w:color w:val="auto"/>
              </w:rPr>
            </w:pPr>
            <w:r>
              <w:rPr>
                <w:rFonts w:hint="eastAsia" w:ascii="Times New Roman" w:hAnsi="Times New Roman"/>
                <w:color w:val="auto"/>
              </w:rPr>
              <w:t>4、信用信息的使用规则：对列入失信被执行人、重大税收违法案件当事人名单、政府采购严重违法失信行为记录名单及其他不符合《中华人民共和国政府采购法》第二十二条规定条件的响应供应商，将拒绝其参与政府采购活动；</w:t>
            </w:r>
          </w:p>
          <w:p>
            <w:pPr>
              <w:snapToGrid w:val="0"/>
              <w:spacing w:line="360" w:lineRule="auto"/>
              <w:ind w:left="42" w:leftChars="20" w:firstLine="420" w:firstLineChars="200"/>
              <w:rPr>
                <w:rFonts w:ascii="Times New Roman" w:hAnsi="Times New Roman"/>
                <w:color w:val="auto"/>
              </w:rPr>
            </w:pPr>
            <w:r>
              <w:rPr>
                <w:rFonts w:hint="eastAsia" w:ascii="Times New Roman" w:hAnsi="Times New Roman"/>
                <w:color w:val="auto"/>
              </w:rPr>
              <w:t>5、行政处罚较大数额罚款标准认定：根据《财政部关于《中华人民共和国政府采购法实施条例》第十九条第一款“较大数额罚款”具体适用问题的意见》（财库〔2022〕3 号）要求：“较大数额罚款”认定为200万元以上的罚款，法律、行政法规以及国务院有关部门明确规定相关领域“较大数额罚款”标准高于200万元的，从其规定。</w:t>
            </w:r>
          </w:p>
          <w:p>
            <w:pPr>
              <w:spacing w:line="360" w:lineRule="auto"/>
              <w:ind w:left="42" w:leftChars="20" w:firstLine="420" w:firstLineChars="200"/>
              <w:rPr>
                <w:rFonts w:ascii="Times New Roman" w:hAnsi="Times New Roman"/>
                <w:color w:val="auto"/>
              </w:rPr>
            </w:pPr>
            <w:r>
              <w:rPr>
                <w:rFonts w:hint="eastAsia" w:ascii="Times New Roman" w:hAnsi="Times New Roman"/>
                <w:color w:val="auto"/>
              </w:rPr>
              <w:t>6、若联合体成员存在不良信用记录的，视同联合体存在不良信用记录。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hint="eastAsia" w:ascii="Times New Roman" w:hAnsi="Times New Roman"/>
                <w:b/>
                <w:color w:val="auto"/>
                <w:szCs w:val="21"/>
              </w:rPr>
              <w:t>19</w:t>
            </w:r>
          </w:p>
        </w:tc>
        <w:tc>
          <w:tcPr>
            <w:tcW w:w="1525" w:type="dxa"/>
            <w:shd w:val="clear" w:color="auto" w:fill="E0E0E0"/>
            <w:vAlign w:val="center"/>
          </w:tcPr>
          <w:p>
            <w:pPr>
              <w:snapToGrid w:val="0"/>
              <w:spacing w:line="360" w:lineRule="auto"/>
              <w:ind w:left="42" w:leftChars="20"/>
              <w:jc w:val="center"/>
              <w:rPr>
                <w:rFonts w:ascii="Times New Roman" w:hAnsi="Times New Roman"/>
                <w:b/>
                <w:color w:val="auto"/>
                <w:szCs w:val="21"/>
              </w:rPr>
            </w:pPr>
            <w:r>
              <w:rPr>
                <w:rFonts w:hint="eastAsia" w:ascii="宋体" w:hAnsi="宋体"/>
                <w:b/>
                <w:color w:val="auto"/>
                <w:szCs w:val="21"/>
              </w:rPr>
              <w:t>开标前答疑会或现场考察</w:t>
            </w:r>
          </w:p>
        </w:tc>
        <w:tc>
          <w:tcPr>
            <w:tcW w:w="6927" w:type="dxa"/>
            <w:gridSpan w:val="4"/>
            <w:shd w:val="clear" w:color="auto" w:fill="FFFFFF"/>
            <w:vAlign w:val="center"/>
          </w:tcPr>
          <w:p>
            <w:pPr>
              <w:spacing w:line="360" w:lineRule="auto"/>
              <w:ind w:left="42" w:leftChars="20"/>
              <w:rPr>
                <w:rFonts w:ascii="宋体" w:hAnsi="宋体" w:cs="宋体"/>
                <w:b/>
                <w:bCs/>
                <w:color w:val="auto"/>
                <w:szCs w:val="21"/>
              </w:rPr>
            </w:pPr>
            <w:r>
              <w:rPr>
                <w:rFonts w:hint="eastAsia" w:ascii="宋体" w:hAnsi="宋体" w:cs="宋体"/>
                <w:b/>
                <w:bCs/>
                <w:color w:val="auto"/>
                <w:kern w:val="0"/>
                <w:szCs w:val="21"/>
              </w:rPr>
              <w:sym w:font="Wingdings" w:char="F0FE"/>
            </w:r>
            <w:r>
              <w:rPr>
                <w:rFonts w:hint="eastAsia" w:ascii="宋体" w:hAnsi="宋体" w:cs="宋体"/>
                <w:b/>
                <w:bCs/>
                <w:color w:val="auto"/>
                <w:kern w:val="0"/>
                <w:szCs w:val="21"/>
              </w:rPr>
              <w:t>A</w:t>
            </w:r>
            <w:r>
              <w:rPr>
                <w:rFonts w:hint="eastAsia" w:ascii="宋体" w:hAnsi="宋体" w:cs="宋体"/>
                <w:b/>
                <w:bCs/>
                <w:color w:val="auto"/>
                <w:szCs w:val="21"/>
              </w:rPr>
              <w:t>不组织。</w:t>
            </w:r>
          </w:p>
          <w:p>
            <w:pPr>
              <w:spacing w:line="360" w:lineRule="auto"/>
              <w:ind w:left="42" w:leftChars="20"/>
              <w:rPr>
                <w:rFonts w:ascii="Times New Roman" w:hAnsi="Times New Roman"/>
                <w:color w:val="auto"/>
              </w:rPr>
            </w:pPr>
            <w:r>
              <w:rPr>
                <w:rFonts w:hint="eastAsia" w:ascii="宋体" w:hAnsi="宋体" w:cs="宋体"/>
                <w:color w:val="auto"/>
                <w:kern w:val="0"/>
                <w:szCs w:val="21"/>
              </w:rPr>
              <w:t>☐B组织，</w:t>
            </w:r>
            <w:r>
              <w:rPr>
                <w:rFonts w:hint="eastAsia" w:ascii="宋体" w:hAnsi="宋体" w:cs="宋体"/>
                <w:color w:val="auto"/>
                <w:szCs w:val="21"/>
              </w:rPr>
              <w:t>时间：</w:t>
            </w:r>
            <w:r>
              <w:rPr>
                <w:rFonts w:hint="eastAsia" w:ascii="宋体" w:hAnsi="宋体" w:cs="宋体"/>
                <w:color w:val="auto"/>
                <w:szCs w:val="21"/>
                <w:u w:val="single"/>
              </w:rPr>
              <w:t xml:space="preserve">      </w:t>
            </w:r>
            <w:r>
              <w:rPr>
                <w:rFonts w:hint="eastAsia" w:ascii="宋体" w:hAnsi="宋体" w:cs="宋体"/>
                <w:color w:val="auto"/>
                <w:szCs w:val="21"/>
                <w:u w:val="single"/>
                <w:lang w:eastAsia="zh-CN"/>
              </w:rPr>
              <w:t>，</w:t>
            </w:r>
            <w:r>
              <w:rPr>
                <w:rFonts w:hint="eastAsia" w:ascii="宋体" w:hAnsi="宋体" w:cs="宋体"/>
                <w:color w:val="auto"/>
                <w:szCs w:val="21"/>
              </w:rPr>
              <w:t>地点：</w:t>
            </w:r>
            <w:r>
              <w:rPr>
                <w:rFonts w:hint="eastAsia" w:ascii="宋体" w:hAnsi="宋体" w:cs="宋体"/>
                <w:color w:val="auto"/>
                <w:szCs w:val="21"/>
                <w:u w:val="single"/>
              </w:rPr>
              <w:t xml:space="preserve">      </w:t>
            </w:r>
            <w:r>
              <w:rPr>
                <w:rFonts w:hint="eastAsia" w:ascii="宋体" w:hAnsi="宋体" w:cs="宋体"/>
                <w:color w:val="auto"/>
                <w:szCs w:val="21"/>
              </w:rPr>
              <w:t>，联系人：</w:t>
            </w:r>
            <w:r>
              <w:rPr>
                <w:rFonts w:hint="eastAsia" w:ascii="宋体" w:hAnsi="宋体" w:cs="宋体"/>
                <w:color w:val="auto"/>
                <w:szCs w:val="21"/>
                <w:u w:val="single"/>
              </w:rPr>
              <w:t xml:space="preserve">      </w:t>
            </w:r>
            <w:r>
              <w:rPr>
                <w:rFonts w:hint="eastAsia" w:ascii="宋体" w:hAnsi="宋体" w:cs="宋体"/>
                <w:color w:val="auto"/>
                <w:szCs w:val="21"/>
              </w:rPr>
              <w:t>，联系方式：</w:t>
            </w:r>
            <w:r>
              <w:rPr>
                <w:rFonts w:hint="eastAsia" w:ascii="宋体" w:hAnsi="宋体" w:cs="宋体"/>
                <w:color w:val="auto"/>
                <w:szCs w:val="21"/>
                <w:u w:val="single"/>
              </w:rPr>
              <w:t xml:space="preserve">      </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hint="eastAsia" w:ascii="Times New Roman" w:hAnsi="Times New Roman"/>
                <w:b/>
                <w:color w:val="auto"/>
                <w:szCs w:val="21"/>
              </w:rPr>
              <w:t>20</w:t>
            </w:r>
          </w:p>
        </w:tc>
        <w:tc>
          <w:tcPr>
            <w:tcW w:w="1525" w:type="dxa"/>
            <w:shd w:val="clear" w:color="auto" w:fill="E0E0E0"/>
            <w:vAlign w:val="center"/>
          </w:tcPr>
          <w:p>
            <w:pPr>
              <w:snapToGrid w:val="0"/>
              <w:spacing w:line="360" w:lineRule="auto"/>
              <w:ind w:left="42" w:leftChars="20"/>
              <w:jc w:val="center"/>
              <w:rPr>
                <w:rFonts w:ascii="宋体" w:hAnsi="宋体" w:cs="宋体"/>
                <w:b/>
                <w:color w:val="auto"/>
                <w:kern w:val="0"/>
                <w:szCs w:val="21"/>
                <w:highlight w:val="yellow"/>
              </w:rPr>
            </w:pPr>
            <w:r>
              <w:rPr>
                <w:rFonts w:hint="eastAsia" w:ascii="宋体" w:hAnsi="宋体"/>
                <w:b/>
                <w:color w:val="auto"/>
                <w:szCs w:val="21"/>
              </w:rPr>
              <w:t>样品提供</w:t>
            </w:r>
          </w:p>
        </w:tc>
        <w:tc>
          <w:tcPr>
            <w:tcW w:w="6927" w:type="dxa"/>
            <w:gridSpan w:val="4"/>
            <w:shd w:val="clear" w:color="auto" w:fill="FFFFFF"/>
            <w:vAlign w:val="center"/>
          </w:tcPr>
          <w:p>
            <w:pPr>
              <w:spacing w:line="360" w:lineRule="auto"/>
              <w:ind w:left="42" w:leftChars="20"/>
              <w:rPr>
                <w:rFonts w:ascii="宋体" w:hAnsi="宋体" w:cs="宋体"/>
                <w:b/>
                <w:bCs/>
                <w:color w:val="auto"/>
                <w:szCs w:val="21"/>
              </w:rPr>
            </w:pPr>
            <w:r>
              <w:rPr>
                <w:rFonts w:hint="eastAsia" w:ascii="宋体" w:hAnsi="宋体" w:cs="宋体"/>
                <w:b/>
                <w:bCs/>
                <w:color w:val="auto"/>
                <w:kern w:val="0"/>
                <w:szCs w:val="21"/>
              </w:rPr>
              <w:sym w:font="Wingdings" w:char="00FE"/>
            </w:r>
            <w:r>
              <w:rPr>
                <w:rFonts w:hint="eastAsia" w:ascii="宋体" w:hAnsi="宋体" w:cs="宋体"/>
                <w:b/>
                <w:bCs/>
                <w:color w:val="auto"/>
                <w:kern w:val="0"/>
                <w:szCs w:val="21"/>
              </w:rPr>
              <w:t>A</w:t>
            </w:r>
            <w:r>
              <w:rPr>
                <w:rFonts w:hint="eastAsia" w:ascii="宋体" w:hAnsi="宋体" w:cs="宋体"/>
                <w:b/>
                <w:bCs/>
                <w:color w:val="auto"/>
                <w:szCs w:val="21"/>
              </w:rPr>
              <w:t>不要求提供。</w:t>
            </w:r>
          </w:p>
          <w:p>
            <w:pPr>
              <w:spacing w:line="360" w:lineRule="auto"/>
              <w:ind w:left="42" w:leftChars="20"/>
              <w:rPr>
                <w:color w:val="auto"/>
                <w:highlight w:val="yellow"/>
              </w:rPr>
            </w:pPr>
            <w:r>
              <w:rPr>
                <w:rFonts w:hint="eastAsia" w:ascii="宋体" w:hAnsi="宋体" w:cs="宋体"/>
                <w:color w:val="auto"/>
                <w:kern w:val="0"/>
                <w:szCs w:val="21"/>
              </w:rPr>
              <w:sym w:font="Wingdings" w:char="00A8"/>
            </w:r>
            <w:r>
              <w:rPr>
                <w:rFonts w:hint="eastAsia" w:ascii="宋体" w:hAnsi="宋体" w:cs="宋体"/>
                <w:color w:val="auto"/>
                <w:kern w:val="0"/>
                <w:szCs w:val="21"/>
              </w:rPr>
              <w:t>B要求提供，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hint="eastAsia" w:ascii="Times New Roman" w:hAnsi="Times New Roman"/>
                <w:b/>
                <w:color w:val="auto"/>
                <w:szCs w:val="21"/>
              </w:rPr>
              <w:t>21</w:t>
            </w:r>
          </w:p>
        </w:tc>
        <w:tc>
          <w:tcPr>
            <w:tcW w:w="1525" w:type="dxa"/>
            <w:shd w:val="clear" w:color="auto" w:fill="E0E0E0"/>
            <w:vAlign w:val="center"/>
          </w:tcPr>
          <w:p>
            <w:pPr>
              <w:snapToGrid w:val="0"/>
              <w:spacing w:line="360" w:lineRule="auto"/>
              <w:ind w:left="42" w:leftChars="20"/>
              <w:jc w:val="center"/>
              <w:rPr>
                <w:rFonts w:ascii="宋体" w:hAnsi="宋体" w:cs="宋体"/>
                <w:b/>
                <w:color w:val="auto"/>
                <w:kern w:val="0"/>
                <w:szCs w:val="21"/>
                <w:highlight w:val="yellow"/>
              </w:rPr>
            </w:pPr>
            <w:r>
              <w:rPr>
                <w:rFonts w:hint="eastAsia" w:ascii="宋体" w:hAnsi="宋体"/>
                <w:b/>
                <w:color w:val="auto"/>
                <w:szCs w:val="21"/>
              </w:rPr>
              <w:t>系统演示</w:t>
            </w:r>
          </w:p>
        </w:tc>
        <w:tc>
          <w:tcPr>
            <w:tcW w:w="6927" w:type="dxa"/>
            <w:gridSpan w:val="4"/>
            <w:shd w:val="clear" w:color="auto" w:fill="FFFFFF"/>
            <w:vAlign w:val="center"/>
          </w:tcPr>
          <w:p>
            <w:pPr>
              <w:spacing w:line="360" w:lineRule="auto"/>
              <w:ind w:left="42" w:leftChars="20"/>
              <w:rPr>
                <w:rFonts w:ascii="宋体" w:hAnsi="宋体" w:cs="宋体"/>
                <w:b/>
                <w:bCs/>
                <w:color w:val="auto"/>
                <w:szCs w:val="21"/>
              </w:rPr>
            </w:pPr>
            <w:r>
              <w:rPr>
                <w:rFonts w:hint="eastAsia" w:ascii="宋体" w:hAnsi="宋体" w:cs="宋体"/>
                <w:b/>
                <w:bCs/>
                <w:color w:val="auto"/>
                <w:kern w:val="0"/>
                <w:szCs w:val="21"/>
              </w:rPr>
              <w:sym w:font="Wingdings" w:char="00FE"/>
            </w:r>
            <w:r>
              <w:rPr>
                <w:rFonts w:hint="eastAsia" w:ascii="宋体" w:hAnsi="宋体" w:cs="宋体"/>
                <w:b/>
                <w:bCs/>
                <w:color w:val="auto"/>
                <w:kern w:val="0"/>
                <w:szCs w:val="21"/>
              </w:rPr>
              <w:t>A</w:t>
            </w:r>
            <w:r>
              <w:rPr>
                <w:rFonts w:hint="eastAsia" w:ascii="宋体" w:hAnsi="宋体" w:cs="宋体"/>
                <w:b/>
                <w:bCs/>
                <w:color w:val="auto"/>
                <w:szCs w:val="21"/>
              </w:rPr>
              <w:t>不组织。</w:t>
            </w:r>
          </w:p>
          <w:p>
            <w:pPr>
              <w:spacing w:line="360" w:lineRule="auto"/>
              <w:ind w:left="42" w:leftChars="20"/>
              <w:rPr>
                <w:rFonts w:ascii="宋体" w:hAnsi="宋体" w:cs="宋体"/>
                <w:color w:val="auto"/>
                <w:szCs w:val="21"/>
                <w:highlight w:val="yellow"/>
              </w:rPr>
            </w:pPr>
            <w:r>
              <w:rPr>
                <w:rFonts w:hint="eastAsia" w:ascii="宋体" w:hAnsi="宋体" w:cs="宋体"/>
                <w:color w:val="auto"/>
                <w:kern w:val="0"/>
                <w:szCs w:val="21"/>
              </w:rPr>
              <w:sym w:font="Wingdings" w:char="00A8"/>
            </w:r>
            <w:r>
              <w:rPr>
                <w:rFonts w:hint="eastAsia" w:ascii="宋体" w:hAnsi="宋体" w:cs="宋体"/>
                <w:color w:val="auto"/>
                <w:kern w:val="0"/>
                <w:szCs w:val="21"/>
              </w:rPr>
              <w:t>B组织。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hint="eastAsia" w:ascii="Times New Roman" w:hAnsi="Times New Roman"/>
                <w:b/>
                <w:color w:val="auto"/>
                <w:szCs w:val="21"/>
              </w:rPr>
              <w:t>22</w:t>
            </w:r>
          </w:p>
        </w:tc>
        <w:tc>
          <w:tcPr>
            <w:tcW w:w="1525" w:type="dxa"/>
            <w:shd w:val="clear" w:color="auto" w:fill="E0E0E0"/>
            <w:vAlign w:val="center"/>
          </w:tcPr>
          <w:p>
            <w:pPr>
              <w:adjustRightInd w:val="0"/>
              <w:snapToGrid w:val="0"/>
              <w:spacing w:line="360" w:lineRule="auto"/>
              <w:ind w:left="42" w:leftChars="20"/>
              <w:jc w:val="center"/>
              <w:rPr>
                <w:rFonts w:ascii="宋体" w:hAnsi="宋体" w:cs="宋体"/>
                <w:b/>
                <w:color w:val="auto"/>
                <w:kern w:val="0"/>
                <w:szCs w:val="21"/>
                <w:highlight w:val="yellow"/>
              </w:rPr>
            </w:pPr>
            <w:r>
              <w:rPr>
                <w:rFonts w:hint="eastAsia" w:ascii="宋体" w:hAnsi="宋体"/>
                <w:b/>
                <w:color w:val="auto"/>
                <w:szCs w:val="21"/>
              </w:rPr>
              <w:t>是否允许采购进口产品</w:t>
            </w:r>
          </w:p>
        </w:tc>
        <w:tc>
          <w:tcPr>
            <w:tcW w:w="6927" w:type="dxa"/>
            <w:gridSpan w:val="4"/>
            <w:shd w:val="clear" w:color="auto" w:fill="FFFFFF"/>
            <w:vAlign w:val="center"/>
          </w:tcPr>
          <w:p>
            <w:pPr>
              <w:snapToGrid w:val="0"/>
              <w:spacing w:line="360" w:lineRule="auto"/>
              <w:ind w:left="42" w:leftChars="20"/>
              <w:rPr>
                <w:rFonts w:ascii="宋体" w:hAnsi="宋体" w:cs="宋体"/>
                <w:color w:val="auto"/>
                <w:kern w:val="0"/>
                <w:szCs w:val="21"/>
              </w:rPr>
            </w:pPr>
            <w:r>
              <w:rPr>
                <w:rFonts w:ascii="Wingdings" w:hAnsi="Wingdings" w:cs="宋体"/>
                <w:b/>
                <w:bCs/>
                <w:color w:val="auto"/>
                <w:kern w:val="0"/>
                <w:szCs w:val="21"/>
              </w:rPr>
              <w:t></w:t>
            </w:r>
            <w:r>
              <w:rPr>
                <w:rFonts w:hint="eastAsia" w:ascii="宋体" w:hAnsi="宋体" w:cs="宋体"/>
                <w:b/>
                <w:bCs/>
                <w:color w:val="auto"/>
                <w:kern w:val="0"/>
                <w:szCs w:val="21"/>
              </w:rPr>
              <w:t>本项目不允许采购进口产品</w:t>
            </w:r>
            <w:r>
              <w:rPr>
                <w:rFonts w:hint="eastAsia" w:ascii="宋体" w:hAnsi="宋体" w:cs="宋体"/>
                <w:color w:val="auto"/>
                <w:kern w:val="0"/>
                <w:szCs w:val="21"/>
              </w:rPr>
              <w:t>。</w:t>
            </w:r>
          </w:p>
          <w:p>
            <w:pPr>
              <w:snapToGrid w:val="0"/>
              <w:spacing w:line="360" w:lineRule="auto"/>
              <w:ind w:left="42" w:leftChars="20"/>
              <w:rPr>
                <w:rFonts w:ascii="宋体" w:hAnsi="宋体" w:cs="宋体"/>
                <w:color w:val="auto"/>
                <w:szCs w:val="21"/>
                <w:highlight w:val="yellow"/>
              </w:rPr>
            </w:pPr>
            <w:r>
              <w:rPr>
                <w:rFonts w:hint="eastAsia" w:ascii="宋体" w:hAnsi="宋体" w:cs="宋体"/>
                <w:color w:val="auto"/>
                <w:kern w:val="0"/>
                <w:szCs w:val="21"/>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hint="eastAsia" w:ascii="Times New Roman" w:hAnsi="Times New Roman"/>
                <w:b/>
                <w:color w:val="auto"/>
                <w:szCs w:val="21"/>
              </w:rPr>
              <w:t>23</w:t>
            </w:r>
          </w:p>
        </w:tc>
        <w:tc>
          <w:tcPr>
            <w:tcW w:w="1525" w:type="dxa"/>
            <w:shd w:val="clear" w:color="auto" w:fill="E0E0E0"/>
            <w:vAlign w:val="center"/>
          </w:tcPr>
          <w:p>
            <w:pPr>
              <w:adjustRightInd w:val="0"/>
              <w:snapToGrid w:val="0"/>
              <w:spacing w:line="360" w:lineRule="auto"/>
              <w:ind w:left="42" w:leftChars="20"/>
              <w:jc w:val="center"/>
              <w:rPr>
                <w:rFonts w:ascii="宋体" w:hAnsi="宋体" w:cs="宋体"/>
                <w:b/>
                <w:color w:val="auto"/>
                <w:kern w:val="0"/>
                <w:szCs w:val="21"/>
                <w:highlight w:val="yellow"/>
              </w:rPr>
            </w:pPr>
            <w:r>
              <w:rPr>
                <w:rFonts w:hint="eastAsia" w:ascii="宋体" w:hAnsi="宋体"/>
                <w:b/>
                <w:color w:val="auto"/>
                <w:szCs w:val="21"/>
              </w:rPr>
              <w:t>项目属性与核心产品</w:t>
            </w:r>
          </w:p>
        </w:tc>
        <w:tc>
          <w:tcPr>
            <w:tcW w:w="6927" w:type="dxa"/>
            <w:gridSpan w:val="4"/>
            <w:shd w:val="clear" w:color="auto" w:fill="FFFFFF"/>
            <w:vAlign w:val="center"/>
          </w:tcPr>
          <w:p>
            <w:pPr>
              <w:snapToGrid w:val="0"/>
              <w:spacing w:line="360" w:lineRule="auto"/>
              <w:ind w:left="42" w:leftChars="20"/>
              <w:rPr>
                <w:rFonts w:ascii="宋体" w:hAnsi="宋体" w:cs="宋体"/>
                <w:color w:val="auto"/>
                <w:szCs w:val="21"/>
              </w:rPr>
            </w:pPr>
            <w:r>
              <w:rPr>
                <w:rFonts w:hint="eastAsia" w:ascii="宋体" w:hAnsi="宋体" w:cs="宋体"/>
                <w:color w:val="auto"/>
                <w:kern w:val="0"/>
                <w:szCs w:val="21"/>
              </w:rPr>
              <w:t>☐A</w:t>
            </w:r>
            <w:r>
              <w:rPr>
                <w:rFonts w:hint="eastAsia" w:ascii="宋体" w:hAnsi="宋体" w:cs="宋体"/>
                <w:color w:val="auto"/>
                <w:szCs w:val="21"/>
              </w:rPr>
              <w:t>货物类，单一产品或</w:t>
            </w:r>
            <w:r>
              <w:rPr>
                <w:rFonts w:hint="eastAsia" w:ascii="宋体" w:hAnsi="宋体" w:cs="宋体"/>
                <w:color w:val="auto"/>
                <w:kern w:val="0"/>
                <w:szCs w:val="21"/>
              </w:rPr>
              <w:t>核心产品为：</w:t>
            </w:r>
            <w:r>
              <w:rPr>
                <w:rFonts w:hint="eastAsia" w:ascii="宋体" w:hAnsi="宋体" w:cs="宋体"/>
                <w:color w:val="auto"/>
                <w:szCs w:val="21"/>
                <w:u w:val="single"/>
              </w:rPr>
              <w:t xml:space="preserve"> /  </w:t>
            </w:r>
            <w:r>
              <w:rPr>
                <w:rFonts w:hint="eastAsia" w:ascii="宋体" w:hAnsi="宋体" w:cs="宋体"/>
                <w:color w:val="auto"/>
                <w:szCs w:val="21"/>
              </w:rPr>
              <w:t>。</w:t>
            </w:r>
          </w:p>
          <w:p>
            <w:pPr>
              <w:snapToGrid w:val="0"/>
              <w:spacing w:line="360" w:lineRule="auto"/>
              <w:ind w:left="42" w:leftChars="20"/>
              <w:rPr>
                <w:rFonts w:ascii="宋体" w:hAnsi="宋体" w:cs="宋体"/>
                <w:color w:val="auto"/>
                <w:szCs w:val="21"/>
                <w:highlight w:val="yellow"/>
              </w:rPr>
            </w:pPr>
            <w:r>
              <w:rPr>
                <w:rFonts w:ascii="Wingdings" w:hAnsi="Wingdings" w:cs="宋体"/>
                <w:b/>
                <w:bCs/>
                <w:color w:val="auto"/>
                <w:kern w:val="0"/>
                <w:szCs w:val="21"/>
              </w:rPr>
              <w:t></w:t>
            </w:r>
            <w:r>
              <w:rPr>
                <w:rFonts w:hint="eastAsia" w:ascii="宋体" w:hAnsi="宋体" w:cs="宋体"/>
                <w:b/>
                <w:bCs/>
                <w:color w:val="auto"/>
                <w:kern w:val="0"/>
                <w:szCs w:val="21"/>
              </w:rPr>
              <w:t>B</w:t>
            </w:r>
            <w:r>
              <w:rPr>
                <w:rFonts w:hint="eastAsia" w:ascii="宋体" w:hAnsi="宋体" w:cs="宋体"/>
                <w:b/>
                <w:bCs/>
                <w:color w:val="auto"/>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hint="eastAsia" w:ascii="Times New Roman" w:hAnsi="Times New Roman"/>
                <w:b/>
                <w:color w:val="auto"/>
                <w:szCs w:val="21"/>
              </w:rPr>
              <w:t>24</w:t>
            </w:r>
          </w:p>
        </w:tc>
        <w:tc>
          <w:tcPr>
            <w:tcW w:w="1525" w:type="dxa"/>
            <w:shd w:val="clear" w:color="auto" w:fill="E0E0E0"/>
            <w:vAlign w:val="center"/>
          </w:tcPr>
          <w:p>
            <w:pPr>
              <w:spacing w:line="360" w:lineRule="auto"/>
              <w:ind w:left="42" w:leftChars="20"/>
              <w:jc w:val="center"/>
              <w:rPr>
                <w:rFonts w:ascii="宋体" w:hAnsi="宋体"/>
                <w:b/>
                <w:color w:val="auto"/>
                <w:szCs w:val="21"/>
              </w:rPr>
            </w:pPr>
            <w:r>
              <w:rPr>
                <w:rFonts w:ascii="Times New Roman" w:hAnsi="Times New Roman"/>
                <w:b/>
                <w:color w:val="auto"/>
                <w:kern w:val="0"/>
                <w:szCs w:val="21"/>
              </w:rPr>
              <w:t>中小企业划分标准所属行业</w:t>
            </w:r>
          </w:p>
        </w:tc>
        <w:tc>
          <w:tcPr>
            <w:tcW w:w="6927" w:type="dxa"/>
            <w:gridSpan w:val="4"/>
            <w:shd w:val="clear" w:color="auto" w:fill="FFFFFF"/>
            <w:vAlign w:val="center"/>
          </w:tcPr>
          <w:p>
            <w:pPr>
              <w:adjustRightInd w:val="0"/>
              <w:snapToGrid w:val="0"/>
              <w:spacing w:line="360" w:lineRule="auto"/>
              <w:ind w:left="42" w:leftChars="20"/>
              <w:jc w:val="left"/>
              <w:rPr>
                <w:rFonts w:ascii="Times New Roman" w:hAnsi="Times New Roman"/>
                <w:b/>
                <w:bCs/>
                <w:color w:val="auto"/>
              </w:rPr>
            </w:pPr>
            <w:r>
              <w:rPr>
                <w:rFonts w:ascii="Times New Roman" w:hAnsi="Times New Roman"/>
                <w:color w:val="auto"/>
                <w:kern w:val="0"/>
                <w:szCs w:val="21"/>
              </w:rPr>
              <w:t>所属行业</w:t>
            </w:r>
            <w:r>
              <w:rPr>
                <w:rFonts w:ascii="Times New Roman" w:hAnsi="Times New Roman"/>
                <w:color w:val="auto"/>
                <w:szCs w:val="21"/>
              </w:rPr>
              <w:t>：</w:t>
            </w:r>
            <w:r>
              <w:rPr>
                <w:rFonts w:ascii="Times New Roman" w:hAnsi="Times New Roman"/>
                <w:b/>
                <w:bCs/>
                <w:color w:val="auto"/>
                <w:highlight w:val="yellow"/>
              </w:rPr>
              <w:t>其他未列明行业</w:t>
            </w:r>
          </w:p>
          <w:tbl>
            <w:tblPr>
              <w:tblStyle w:val="30"/>
              <w:tblW w:w="6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1305"/>
              <w:gridCol w:w="1020"/>
              <w:gridCol w:w="1178"/>
              <w:gridCol w:w="1094"/>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33" w:type="dxa"/>
                  <w:vAlign w:val="center"/>
                </w:tcPr>
                <w:p>
                  <w:pPr>
                    <w:widowControl/>
                    <w:wordWrap w:val="0"/>
                    <w:spacing w:line="360" w:lineRule="auto"/>
                    <w:ind w:left="42" w:leftChars="20"/>
                    <w:jc w:val="center"/>
                    <w:textAlignment w:val="center"/>
                    <w:rPr>
                      <w:rFonts w:ascii="Times New Roman" w:hAnsi="Times New Roman"/>
                      <w:color w:val="auto"/>
                      <w:sz w:val="18"/>
                      <w:szCs w:val="18"/>
                    </w:rPr>
                  </w:pPr>
                  <w:r>
                    <w:rPr>
                      <w:rFonts w:ascii="Times New Roman" w:hAnsi="Times New Roman"/>
                      <w:b/>
                      <w:bCs/>
                      <w:color w:val="auto"/>
                      <w:kern w:val="0"/>
                      <w:sz w:val="18"/>
                      <w:szCs w:val="18"/>
                    </w:rPr>
                    <w:t>行业名称</w:t>
                  </w:r>
                </w:p>
              </w:tc>
              <w:tc>
                <w:tcPr>
                  <w:tcW w:w="1305" w:type="dxa"/>
                  <w:vAlign w:val="center"/>
                </w:tcPr>
                <w:p>
                  <w:pPr>
                    <w:widowControl/>
                    <w:wordWrap w:val="0"/>
                    <w:spacing w:line="360" w:lineRule="auto"/>
                    <w:ind w:left="42" w:leftChars="20"/>
                    <w:jc w:val="center"/>
                    <w:textAlignment w:val="center"/>
                    <w:rPr>
                      <w:rFonts w:ascii="Times New Roman" w:hAnsi="Times New Roman"/>
                      <w:color w:val="auto"/>
                      <w:sz w:val="18"/>
                      <w:szCs w:val="18"/>
                    </w:rPr>
                  </w:pPr>
                  <w:r>
                    <w:rPr>
                      <w:rFonts w:ascii="Times New Roman" w:hAnsi="Times New Roman"/>
                      <w:b/>
                      <w:bCs/>
                      <w:color w:val="auto"/>
                      <w:kern w:val="0"/>
                      <w:sz w:val="18"/>
                      <w:szCs w:val="18"/>
                    </w:rPr>
                    <w:t>指标名称</w:t>
                  </w:r>
                </w:p>
              </w:tc>
              <w:tc>
                <w:tcPr>
                  <w:tcW w:w="1020" w:type="dxa"/>
                  <w:vAlign w:val="center"/>
                </w:tcPr>
                <w:p>
                  <w:pPr>
                    <w:widowControl/>
                    <w:wordWrap w:val="0"/>
                    <w:spacing w:line="360" w:lineRule="auto"/>
                    <w:ind w:left="42" w:leftChars="20"/>
                    <w:jc w:val="center"/>
                    <w:textAlignment w:val="center"/>
                    <w:rPr>
                      <w:rFonts w:ascii="Times New Roman" w:hAnsi="Times New Roman"/>
                      <w:color w:val="auto"/>
                      <w:sz w:val="18"/>
                      <w:szCs w:val="18"/>
                    </w:rPr>
                  </w:pPr>
                  <w:r>
                    <w:rPr>
                      <w:rFonts w:ascii="Times New Roman" w:hAnsi="Times New Roman"/>
                      <w:b/>
                      <w:bCs/>
                      <w:color w:val="auto"/>
                      <w:kern w:val="0"/>
                      <w:sz w:val="18"/>
                      <w:szCs w:val="18"/>
                    </w:rPr>
                    <w:t>计量单位</w:t>
                  </w:r>
                </w:p>
              </w:tc>
              <w:tc>
                <w:tcPr>
                  <w:tcW w:w="1178" w:type="dxa"/>
                  <w:vAlign w:val="center"/>
                </w:tcPr>
                <w:p>
                  <w:pPr>
                    <w:widowControl/>
                    <w:wordWrap w:val="0"/>
                    <w:spacing w:line="360" w:lineRule="auto"/>
                    <w:ind w:left="42" w:leftChars="20"/>
                    <w:jc w:val="center"/>
                    <w:textAlignment w:val="center"/>
                    <w:rPr>
                      <w:rFonts w:ascii="Times New Roman" w:hAnsi="Times New Roman"/>
                      <w:color w:val="auto"/>
                      <w:sz w:val="18"/>
                      <w:szCs w:val="18"/>
                    </w:rPr>
                  </w:pPr>
                  <w:r>
                    <w:rPr>
                      <w:rFonts w:ascii="Times New Roman" w:hAnsi="Times New Roman"/>
                      <w:b/>
                      <w:bCs/>
                      <w:color w:val="auto"/>
                      <w:kern w:val="0"/>
                      <w:sz w:val="18"/>
                      <w:szCs w:val="18"/>
                    </w:rPr>
                    <w:t>中型</w:t>
                  </w:r>
                </w:p>
              </w:tc>
              <w:tc>
                <w:tcPr>
                  <w:tcW w:w="1094" w:type="dxa"/>
                  <w:vAlign w:val="center"/>
                </w:tcPr>
                <w:p>
                  <w:pPr>
                    <w:widowControl/>
                    <w:wordWrap w:val="0"/>
                    <w:spacing w:line="360" w:lineRule="auto"/>
                    <w:ind w:left="42" w:leftChars="20"/>
                    <w:jc w:val="center"/>
                    <w:textAlignment w:val="center"/>
                    <w:rPr>
                      <w:rFonts w:ascii="Times New Roman" w:hAnsi="Times New Roman"/>
                      <w:color w:val="auto"/>
                      <w:sz w:val="18"/>
                      <w:szCs w:val="18"/>
                    </w:rPr>
                  </w:pPr>
                  <w:r>
                    <w:rPr>
                      <w:rFonts w:ascii="Times New Roman" w:hAnsi="Times New Roman"/>
                      <w:b/>
                      <w:bCs/>
                      <w:color w:val="auto"/>
                      <w:kern w:val="0"/>
                      <w:sz w:val="18"/>
                      <w:szCs w:val="18"/>
                    </w:rPr>
                    <w:t>小型</w:t>
                  </w:r>
                </w:p>
              </w:tc>
              <w:tc>
                <w:tcPr>
                  <w:tcW w:w="726" w:type="dxa"/>
                  <w:vAlign w:val="center"/>
                </w:tcPr>
                <w:p>
                  <w:pPr>
                    <w:widowControl/>
                    <w:wordWrap w:val="0"/>
                    <w:spacing w:line="360" w:lineRule="auto"/>
                    <w:ind w:left="42" w:leftChars="20"/>
                    <w:jc w:val="center"/>
                    <w:textAlignment w:val="center"/>
                    <w:rPr>
                      <w:rFonts w:ascii="Times New Roman" w:hAnsi="Times New Roman"/>
                      <w:color w:val="auto"/>
                      <w:sz w:val="18"/>
                      <w:szCs w:val="18"/>
                    </w:rPr>
                  </w:pPr>
                  <w:r>
                    <w:rPr>
                      <w:rFonts w:ascii="Times New Roman" w:hAnsi="Times New Roman"/>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533" w:type="dxa"/>
                  <w:vAlign w:val="center"/>
                </w:tcPr>
                <w:p>
                  <w:pPr>
                    <w:widowControl/>
                    <w:wordWrap w:val="0"/>
                    <w:spacing w:line="360" w:lineRule="auto"/>
                    <w:ind w:left="42" w:leftChars="20"/>
                    <w:jc w:val="center"/>
                    <w:textAlignment w:val="center"/>
                    <w:rPr>
                      <w:rFonts w:ascii="Times New Roman" w:hAnsi="Times New Roman"/>
                      <w:color w:val="auto"/>
                      <w:sz w:val="18"/>
                      <w:szCs w:val="18"/>
                    </w:rPr>
                  </w:pPr>
                  <w:r>
                    <w:rPr>
                      <w:rFonts w:ascii="Times New Roman" w:hAnsi="Times New Roman"/>
                      <w:color w:val="auto"/>
                      <w:kern w:val="0"/>
                      <w:sz w:val="18"/>
                      <w:szCs w:val="18"/>
                    </w:rPr>
                    <w:t>其他未列明行业</w:t>
                  </w:r>
                </w:p>
              </w:tc>
              <w:tc>
                <w:tcPr>
                  <w:tcW w:w="1305" w:type="dxa"/>
                  <w:vAlign w:val="center"/>
                </w:tcPr>
                <w:p>
                  <w:pPr>
                    <w:widowControl/>
                    <w:wordWrap w:val="0"/>
                    <w:spacing w:line="360" w:lineRule="auto"/>
                    <w:ind w:left="42" w:leftChars="20"/>
                    <w:jc w:val="center"/>
                    <w:textAlignment w:val="center"/>
                    <w:rPr>
                      <w:rFonts w:ascii="Times New Roman" w:hAnsi="Times New Roman"/>
                      <w:color w:val="auto"/>
                      <w:sz w:val="18"/>
                      <w:szCs w:val="18"/>
                    </w:rPr>
                  </w:pPr>
                  <w:r>
                    <w:rPr>
                      <w:rFonts w:ascii="Times New Roman" w:hAnsi="Times New Roman"/>
                      <w:color w:val="auto"/>
                      <w:kern w:val="0"/>
                      <w:sz w:val="18"/>
                      <w:szCs w:val="18"/>
                    </w:rPr>
                    <w:t>从业人员</w:t>
                  </w:r>
                  <w:r>
                    <w:rPr>
                      <w:rFonts w:hint="eastAsia" w:ascii="Times New Roman" w:hAnsi="Times New Roman"/>
                      <w:color w:val="auto"/>
                      <w:kern w:val="0"/>
                      <w:sz w:val="18"/>
                      <w:szCs w:val="18"/>
                      <w:lang w:eastAsia="zh-CN"/>
                    </w:rPr>
                    <w:t>（</w:t>
                  </w:r>
                  <w:r>
                    <w:rPr>
                      <w:rFonts w:ascii="Times New Roman" w:hAnsi="Times New Roman"/>
                      <w:color w:val="auto"/>
                      <w:kern w:val="0"/>
                      <w:sz w:val="18"/>
                      <w:szCs w:val="18"/>
                    </w:rPr>
                    <w:t>X</w:t>
                  </w:r>
                  <w:r>
                    <w:rPr>
                      <w:rFonts w:hint="eastAsia" w:ascii="Times New Roman" w:hAnsi="Times New Roman"/>
                      <w:color w:val="auto"/>
                      <w:kern w:val="0"/>
                      <w:sz w:val="18"/>
                      <w:szCs w:val="18"/>
                      <w:lang w:eastAsia="zh-CN"/>
                    </w:rPr>
                    <w:t>）</w:t>
                  </w:r>
                </w:p>
              </w:tc>
              <w:tc>
                <w:tcPr>
                  <w:tcW w:w="1020" w:type="dxa"/>
                  <w:vAlign w:val="center"/>
                </w:tcPr>
                <w:p>
                  <w:pPr>
                    <w:widowControl/>
                    <w:wordWrap w:val="0"/>
                    <w:spacing w:line="360" w:lineRule="auto"/>
                    <w:ind w:left="42" w:leftChars="20"/>
                    <w:jc w:val="center"/>
                    <w:textAlignment w:val="center"/>
                    <w:rPr>
                      <w:rFonts w:ascii="Times New Roman" w:hAnsi="Times New Roman"/>
                      <w:color w:val="auto"/>
                      <w:sz w:val="18"/>
                      <w:szCs w:val="18"/>
                    </w:rPr>
                  </w:pPr>
                  <w:r>
                    <w:rPr>
                      <w:rFonts w:ascii="Times New Roman" w:hAnsi="Times New Roman"/>
                      <w:color w:val="auto"/>
                      <w:kern w:val="0"/>
                      <w:sz w:val="18"/>
                      <w:szCs w:val="18"/>
                    </w:rPr>
                    <w:t>人</w:t>
                  </w:r>
                </w:p>
              </w:tc>
              <w:tc>
                <w:tcPr>
                  <w:tcW w:w="1178" w:type="dxa"/>
                  <w:vAlign w:val="center"/>
                </w:tcPr>
                <w:p>
                  <w:pPr>
                    <w:widowControl/>
                    <w:wordWrap w:val="0"/>
                    <w:spacing w:line="360" w:lineRule="auto"/>
                    <w:ind w:left="42" w:leftChars="20"/>
                    <w:jc w:val="center"/>
                    <w:textAlignment w:val="center"/>
                    <w:rPr>
                      <w:rFonts w:ascii="Times New Roman" w:hAnsi="Times New Roman"/>
                      <w:color w:val="auto"/>
                      <w:sz w:val="18"/>
                      <w:szCs w:val="18"/>
                    </w:rPr>
                  </w:pPr>
                  <w:r>
                    <w:rPr>
                      <w:rFonts w:ascii="Times New Roman" w:hAnsi="Times New Roman"/>
                      <w:color w:val="auto"/>
                      <w:kern w:val="0"/>
                      <w:sz w:val="18"/>
                      <w:szCs w:val="18"/>
                    </w:rPr>
                    <w:t>100≤X&lt;300</w:t>
                  </w:r>
                </w:p>
              </w:tc>
              <w:tc>
                <w:tcPr>
                  <w:tcW w:w="1094" w:type="dxa"/>
                  <w:vAlign w:val="center"/>
                </w:tcPr>
                <w:p>
                  <w:pPr>
                    <w:widowControl/>
                    <w:wordWrap w:val="0"/>
                    <w:spacing w:line="360" w:lineRule="auto"/>
                    <w:ind w:left="42" w:leftChars="20"/>
                    <w:jc w:val="center"/>
                    <w:textAlignment w:val="center"/>
                    <w:rPr>
                      <w:rFonts w:ascii="Times New Roman" w:hAnsi="Times New Roman"/>
                      <w:color w:val="auto"/>
                      <w:sz w:val="18"/>
                      <w:szCs w:val="18"/>
                    </w:rPr>
                  </w:pPr>
                  <w:r>
                    <w:rPr>
                      <w:rFonts w:ascii="Times New Roman" w:hAnsi="Times New Roman"/>
                      <w:color w:val="auto"/>
                      <w:kern w:val="0"/>
                      <w:sz w:val="18"/>
                      <w:szCs w:val="18"/>
                    </w:rPr>
                    <w:t>10≤X&lt;100</w:t>
                  </w:r>
                </w:p>
              </w:tc>
              <w:tc>
                <w:tcPr>
                  <w:tcW w:w="726" w:type="dxa"/>
                  <w:vAlign w:val="center"/>
                </w:tcPr>
                <w:p>
                  <w:pPr>
                    <w:widowControl/>
                    <w:wordWrap w:val="0"/>
                    <w:spacing w:line="360" w:lineRule="auto"/>
                    <w:ind w:left="42" w:leftChars="20"/>
                    <w:jc w:val="center"/>
                    <w:textAlignment w:val="center"/>
                    <w:rPr>
                      <w:rFonts w:ascii="Times New Roman" w:hAnsi="Times New Roman"/>
                      <w:color w:val="auto"/>
                      <w:sz w:val="18"/>
                      <w:szCs w:val="18"/>
                    </w:rPr>
                  </w:pPr>
                  <w:r>
                    <w:rPr>
                      <w:rFonts w:ascii="Times New Roman" w:hAnsi="Times New Roman"/>
                      <w:color w:val="auto"/>
                      <w:kern w:val="0"/>
                      <w:sz w:val="18"/>
                      <w:szCs w:val="18"/>
                    </w:rPr>
                    <w:t>X&lt;10</w:t>
                  </w:r>
                </w:p>
              </w:tc>
            </w:tr>
          </w:tbl>
          <w:p>
            <w:pPr>
              <w:pStyle w:val="14"/>
              <w:spacing w:after="0" w:line="360" w:lineRule="auto"/>
              <w:ind w:left="42" w:leftChars="20"/>
              <w:rPr>
                <w:rFonts w:ascii="Wingdings" w:hAnsi="Wingdings"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hint="eastAsia" w:ascii="Times New Roman" w:hAnsi="Times New Roman"/>
                <w:b/>
                <w:color w:val="auto"/>
                <w:szCs w:val="21"/>
              </w:rPr>
              <w:t>25</w:t>
            </w:r>
          </w:p>
        </w:tc>
        <w:tc>
          <w:tcPr>
            <w:tcW w:w="1525" w:type="dxa"/>
            <w:shd w:val="clear" w:color="auto" w:fill="E0E0E0"/>
            <w:vAlign w:val="center"/>
          </w:tcPr>
          <w:p>
            <w:pPr>
              <w:spacing w:line="360" w:lineRule="auto"/>
              <w:ind w:left="42" w:leftChars="20"/>
              <w:jc w:val="center"/>
              <w:rPr>
                <w:rFonts w:ascii="宋体" w:hAnsi="宋体"/>
                <w:b/>
                <w:color w:val="auto"/>
                <w:szCs w:val="21"/>
              </w:rPr>
            </w:pPr>
            <w:r>
              <w:rPr>
                <w:rFonts w:ascii="Times New Roman" w:hAnsi="Times New Roman"/>
                <w:b/>
                <w:color w:val="auto"/>
                <w:kern w:val="0"/>
                <w:szCs w:val="21"/>
              </w:rPr>
              <w:t>中小企业预留份额情况</w:t>
            </w:r>
          </w:p>
        </w:tc>
        <w:tc>
          <w:tcPr>
            <w:tcW w:w="6927" w:type="dxa"/>
            <w:gridSpan w:val="4"/>
            <w:shd w:val="clear" w:color="auto" w:fill="FFFFFF"/>
            <w:vAlign w:val="center"/>
          </w:tcPr>
          <w:p>
            <w:pPr>
              <w:pStyle w:val="14"/>
              <w:spacing w:after="0" w:line="360" w:lineRule="auto"/>
              <w:ind w:left="42" w:leftChars="20"/>
              <w:rPr>
                <w:rFonts w:ascii="Wingdings" w:hAnsi="Wingdings" w:cs="宋体"/>
                <w:b/>
                <w:bCs/>
                <w:color w:val="auto"/>
                <w:kern w:val="0"/>
                <w:szCs w:val="21"/>
              </w:rPr>
            </w:pPr>
            <w:r>
              <w:rPr>
                <w:rFonts w:ascii="Times New Roman" w:hAnsi="Times New Roman"/>
                <w:b/>
                <w:bCs/>
                <w:color w:val="auto"/>
                <w:kern w:val="0"/>
                <w:sz w:val="21"/>
                <w:szCs w:val="21"/>
              </w:rPr>
              <w:t>本项目不预留份额专门面向中小企业采购。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hint="eastAsia" w:ascii="Times New Roman" w:hAnsi="Times New Roman"/>
                <w:b/>
                <w:color w:val="auto"/>
                <w:szCs w:val="21"/>
              </w:rPr>
              <w:t>26</w:t>
            </w:r>
          </w:p>
        </w:tc>
        <w:tc>
          <w:tcPr>
            <w:tcW w:w="1525" w:type="dxa"/>
            <w:shd w:val="clear" w:color="auto" w:fill="E0E0E0"/>
            <w:vAlign w:val="center"/>
          </w:tcPr>
          <w:p>
            <w:pPr>
              <w:adjustRightInd w:val="0"/>
              <w:snapToGrid w:val="0"/>
              <w:spacing w:line="360" w:lineRule="auto"/>
              <w:ind w:left="42" w:leftChars="20"/>
              <w:jc w:val="center"/>
              <w:rPr>
                <w:rFonts w:ascii="宋体" w:hAnsi="宋体"/>
                <w:b/>
                <w:color w:val="auto"/>
                <w:szCs w:val="21"/>
              </w:rPr>
            </w:pPr>
            <w:r>
              <w:rPr>
                <w:rFonts w:hint="eastAsia" w:ascii="宋体" w:hAnsi="宋体"/>
                <w:b/>
                <w:color w:val="auto"/>
                <w:szCs w:val="21"/>
              </w:rPr>
              <w:t>中小企业</w:t>
            </w:r>
          </w:p>
        </w:tc>
        <w:tc>
          <w:tcPr>
            <w:tcW w:w="6927" w:type="dxa"/>
            <w:gridSpan w:val="4"/>
            <w:shd w:val="clear" w:color="auto" w:fill="FFFFFF"/>
            <w:vAlign w:val="center"/>
          </w:tcPr>
          <w:p>
            <w:pPr>
              <w:snapToGrid w:val="0"/>
              <w:spacing w:line="360" w:lineRule="auto"/>
              <w:ind w:left="42" w:leftChars="20"/>
              <w:rPr>
                <w:color w:val="auto"/>
              </w:rPr>
            </w:pPr>
            <w:r>
              <w:rPr>
                <w:rFonts w:hint="eastAsia"/>
                <w:color w:val="auto"/>
              </w:rPr>
              <w:t>根据《政府采购促进中小企业发展管理办法》（财库财库〔2020〕46号）、</w:t>
            </w:r>
            <w:r>
              <w:rPr>
                <w:rFonts w:hint="eastAsia"/>
                <w:color w:val="auto"/>
                <w:lang w:val="zh-CN"/>
              </w:rPr>
              <w:t>《浙江省财政厅关于进一步发挥政府采购政策功能全力推动经济稳进提质的通知》 （浙财采监（2022）3号）、</w:t>
            </w:r>
            <w:r>
              <w:rPr>
                <w:rFonts w:hint="eastAsia"/>
                <w:color w:val="auto"/>
                <w:vertAlign w:val="baseline"/>
                <w:lang w:val="en-US" w:eastAsia="zh-CN"/>
              </w:rPr>
              <w:t>《关于进一步加大政府采购支持中小企业力度的通知》（财库（2022）19号）</w:t>
            </w:r>
            <w:r>
              <w:rPr>
                <w:rFonts w:hint="eastAsia"/>
                <w:color w:val="auto"/>
              </w:rPr>
              <w:t>规定：</w:t>
            </w:r>
          </w:p>
          <w:p>
            <w:pPr>
              <w:pStyle w:val="25"/>
              <w:numPr>
                <w:ilvl w:val="0"/>
                <w:numId w:val="9"/>
              </w:numPr>
              <w:spacing w:line="360" w:lineRule="auto"/>
              <w:ind w:left="42" w:leftChars="20"/>
              <w:rPr>
                <w:color w:val="auto"/>
              </w:rPr>
            </w:pPr>
            <w:r>
              <w:rPr>
                <w:rFonts w:hint="eastAsia"/>
                <w:color w:val="auto"/>
              </w:rPr>
              <w:t>本办法所称的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left="42" w:leftChars="20"/>
              <w:rPr>
                <w:color w:val="auto"/>
              </w:rPr>
            </w:pPr>
            <w:r>
              <w:rPr>
                <w:rFonts w:hint="eastAsia"/>
                <w:color w:val="auto"/>
              </w:rPr>
              <w:t>符合中小企业划分标准的个体工商户，在政府采购活动中视同中小企业。</w:t>
            </w:r>
          </w:p>
          <w:p>
            <w:pPr>
              <w:numPr>
                <w:ilvl w:val="0"/>
                <w:numId w:val="9"/>
              </w:numPr>
              <w:spacing w:line="360" w:lineRule="auto"/>
              <w:ind w:left="42" w:leftChars="20"/>
              <w:rPr>
                <w:color w:val="auto"/>
              </w:rPr>
            </w:pPr>
            <w:r>
              <w:rPr>
                <w:rFonts w:hint="eastAsia"/>
                <w:color w:val="auto"/>
              </w:rPr>
              <w:t>在政府采购活动中，供应商提供的货物、工程或者服务符合下列情形的，享受本办法规定的中小企业扶持政策：</w:t>
            </w:r>
          </w:p>
          <w:p>
            <w:pPr>
              <w:pStyle w:val="25"/>
              <w:numPr>
                <w:ilvl w:val="0"/>
                <w:numId w:val="10"/>
              </w:numPr>
              <w:spacing w:line="360" w:lineRule="auto"/>
              <w:ind w:left="42" w:leftChars="20"/>
              <w:rPr>
                <w:color w:val="auto"/>
              </w:rPr>
            </w:pPr>
            <w:r>
              <w:rPr>
                <w:rFonts w:hint="eastAsia"/>
                <w:color w:val="auto"/>
              </w:rPr>
              <w:t>在货物采购项目中，货物由中小企业制造，即货物由中小企业生产且使用该中小企业商号或者注册商标；</w:t>
            </w:r>
          </w:p>
          <w:p>
            <w:pPr>
              <w:numPr>
                <w:ilvl w:val="0"/>
                <w:numId w:val="10"/>
              </w:numPr>
              <w:spacing w:line="360" w:lineRule="auto"/>
              <w:ind w:left="42" w:leftChars="20"/>
              <w:rPr>
                <w:color w:val="auto"/>
              </w:rPr>
            </w:pPr>
            <w:r>
              <w:rPr>
                <w:rFonts w:hint="eastAsia"/>
                <w:color w:val="auto"/>
              </w:rPr>
              <w:t>在工程采购项目中，工程由中小企业承建，即工程施工单位为中小企业；</w:t>
            </w:r>
          </w:p>
          <w:p>
            <w:pPr>
              <w:pStyle w:val="25"/>
              <w:numPr>
                <w:ilvl w:val="0"/>
                <w:numId w:val="10"/>
              </w:numPr>
              <w:spacing w:line="360" w:lineRule="auto"/>
              <w:ind w:left="42" w:leftChars="20"/>
              <w:rPr>
                <w:color w:val="auto"/>
              </w:rPr>
            </w:pPr>
            <w:r>
              <w:rPr>
                <w:rFonts w:hint="eastAsia"/>
                <w:color w:val="auto"/>
              </w:rPr>
              <w:t>在服务采购项目中，服务由中小企业承建，即提供服务的人员为中小企业依照《中华人民共和国劳动合同法》订立劳动合同的从业人员。</w:t>
            </w:r>
          </w:p>
          <w:p>
            <w:pPr>
              <w:spacing w:line="360" w:lineRule="auto"/>
              <w:ind w:left="42" w:leftChars="20"/>
              <w:rPr>
                <w:color w:val="auto"/>
              </w:rPr>
            </w:pPr>
            <w:r>
              <w:rPr>
                <w:rFonts w:hint="eastAsia"/>
                <w:color w:val="auto"/>
              </w:rPr>
              <w:t>在货物采购项目中，供应商提供的货物既有中小企业制造货物，也有大型企业制造货物的，不享受本办法规定的中小企业扶持政策。</w:t>
            </w:r>
          </w:p>
          <w:p>
            <w:pPr>
              <w:pStyle w:val="25"/>
              <w:numPr>
                <w:ilvl w:val="0"/>
                <w:numId w:val="9"/>
              </w:numPr>
              <w:spacing w:line="360" w:lineRule="auto"/>
              <w:ind w:left="42" w:leftChars="20"/>
              <w:rPr>
                <w:color w:val="auto"/>
              </w:rPr>
            </w:pPr>
            <w:r>
              <w:rPr>
                <w:rFonts w:hint="eastAsia"/>
                <w:color w:val="auto"/>
              </w:rPr>
              <w:t>符合财政部</w:t>
            </w:r>
            <w:r>
              <w:rPr>
                <w:rFonts w:hint="eastAsia"/>
                <w:color w:val="auto"/>
                <w:lang w:eastAsia="zh-CN"/>
              </w:rPr>
              <w:t>司法部</w:t>
            </w:r>
            <w:r>
              <w:rPr>
                <w:rFonts w:hint="eastAsia"/>
                <w:color w:val="auto"/>
              </w:rPr>
              <w:t>关于政府采购支持监狱企业发展有关问题的通知（</w:t>
            </w:r>
            <w:r>
              <w:rPr>
                <w:color w:val="auto"/>
              </w:rPr>
              <w:t>财库〔2014〕68号</w:t>
            </w:r>
            <w:r>
              <w:rPr>
                <w:rFonts w:hint="eastAsia"/>
                <w:color w:val="auto"/>
              </w:rPr>
              <w:t>）的监狱企业、符合财政部民政部中国残疾人联合会关于促进残疾人就业政府采购政策的通知（</w:t>
            </w:r>
            <w:r>
              <w:rPr>
                <w:color w:val="auto"/>
              </w:rPr>
              <w:t>财库〔2017〕141号</w:t>
            </w:r>
            <w:r>
              <w:rPr>
                <w:rFonts w:hint="eastAsia"/>
                <w:color w:val="auto"/>
              </w:rPr>
              <w:t>）的残疾人福利性单位，在政府采购活动中，视同小型、微型企业的，不重复享受政策。</w:t>
            </w:r>
          </w:p>
          <w:p>
            <w:pPr>
              <w:numPr>
                <w:ilvl w:val="0"/>
                <w:numId w:val="9"/>
              </w:numPr>
              <w:spacing w:line="360" w:lineRule="auto"/>
              <w:ind w:left="42" w:leftChars="20"/>
              <w:rPr>
                <w:color w:val="auto"/>
              </w:rPr>
            </w:pPr>
            <w:r>
              <w:rPr>
                <w:rFonts w:hint="eastAsia"/>
                <w:color w:val="auto"/>
              </w:rPr>
              <w:t>【</w:t>
            </w:r>
            <w:r>
              <w:rPr>
                <w:rFonts w:hint="eastAsia"/>
                <w:b/>
                <w:bCs/>
                <w:color w:val="auto"/>
              </w:rPr>
              <w:t>评审中价格扣除政策</w:t>
            </w:r>
            <w:r>
              <w:rPr>
                <w:rFonts w:hint="eastAsia"/>
                <w:color w:val="auto"/>
              </w:rPr>
              <w:t>】根据相关规定，本项目对符合本办法规定的小微企业报价给予10%的扣除，用扣除后的价格参加评审：投标人须提供《中小企业声明函》（监狱企业须提供</w:t>
            </w:r>
            <w:r>
              <w:rPr>
                <w:color w:val="auto"/>
              </w:rPr>
              <w:t>省级以上监狱管理局、戒毒管理局（含新疆生产建设兵团）出具的属于监狱企业的证明文件</w:t>
            </w:r>
            <w:r>
              <w:rPr>
                <w:rFonts w:hint="eastAsia"/>
                <w:color w:val="auto"/>
                <w:lang w:eastAsia="zh-CN"/>
              </w:rPr>
              <w:t>）</w:t>
            </w:r>
            <w:r>
              <w:rPr>
                <w:rFonts w:hint="eastAsia"/>
                <w:color w:val="auto"/>
              </w:rPr>
              <w:t>；</w:t>
            </w:r>
            <w:r>
              <w:rPr>
                <w:color w:val="auto"/>
              </w:rPr>
              <w:t>残疾人福利性单位</w:t>
            </w:r>
            <w:r>
              <w:rPr>
                <w:rFonts w:hint="eastAsia"/>
                <w:color w:val="auto"/>
              </w:rPr>
              <w:t>须提供《残疾人福利性单位声明函》</w:t>
            </w:r>
            <w:r>
              <w:rPr>
                <w:color w:val="auto"/>
              </w:rPr>
              <w:t>（见投标文件相关格式）</w:t>
            </w:r>
            <w:r>
              <w:rPr>
                <w:rFonts w:hint="eastAsia"/>
                <w:color w:val="auto"/>
              </w:rPr>
              <w:t>附在投标报价文件内，否则不享受价格扣除优惠政策。</w:t>
            </w:r>
          </w:p>
          <w:p>
            <w:pPr>
              <w:pStyle w:val="25"/>
              <w:spacing w:line="360" w:lineRule="auto"/>
              <w:rPr>
                <w:color w:val="auto"/>
              </w:rPr>
            </w:pPr>
            <w:r>
              <w:rPr>
                <w:rFonts w:hint="eastAsia"/>
                <w:color w:val="auto"/>
              </w:rPr>
              <w:t>注：参加本项目投标的供应商不能重复享受价格扣除优惠政策。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hint="eastAsia" w:ascii="Times New Roman" w:hAnsi="Times New Roman"/>
                <w:b/>
                <w:color w:val="auto"/>
                <w:szCs w:val="21"/>
              </w:rPr>
              <w:t>27</w:t>
            </w:r>
          </w:p>
        </w:tc>
        <w:tc>
          <w:tcPr>
            <w:tcW w:w="1525" w:type="dxa"/>
            <w:shd w:val="clear" w:color="auto" w:fill="E0E0E0"/>
            <w:vAlign w:val="center"/>
          </w:tcPr>
          <w:p>
            <w:pPr>
              <w:adjustRightInd w:val="0"/>
              <w:snapToGrid w:val="0"/>
              <w:spacing w:line="360" w:lineRule="auto"/>
              <w:ind w:left="42" w:leftChars="20"/>
              <w:jc w:val="center"/>
              <w:rPr>
                <w:rFonts w:ascii="宋体" w:hAnsi="宋体"/>
                <w:b/>
                <w:color w:val="auto"/>
                <w:szCs w:val="21"/>
              </w:rPr>
            </w:pPr>
            <w:r>
              <w:rPr>
                <w:rFonts w:hint="eastAsia" w:ascii="宋体" w:hAnsi="宋体"/>
                <w:b/>
                <w:color w:val="auto"/>
                <w:szCs w:val="21"/>
              </w:rPr>
              <w:t>联合体</w:t>
            </w:r>
          </w:p>
        </w:tc>
        <w:tc>
          <w:tcPr>
            <w:tcW w:w="6927" w:type="dxa"/>
            <w:gridSpan w:val="4"/>
            <w:shd w:val="clear" w:color="auto" w:fill="FFFFFF"/>
            <w:vAlign w:val="center"/>
          </w:tcPr>
          <w:p>
            <w:pPr>
              <w:numPr>
                <w:ilvl w:val="0"/>
                <w:numId w:val="11"/>
              </w:numPr>
              <w:snapToGrid w:val="0"/>
              <w:spacing w:line="360" w:lineRule="auto"/>
              <w:ind w:left="42" w:leftChars="20"/>
              <w:rPr>
                <w:b/>
                <w:bCs/>
                <w:color w:val="auto"/>
              </w:rPr>
            </w:pPr>
            <w:r>
              <w:rPr>
                <w:rFonts w:hint="eastAsia"/>
                <w:b/>
                <w:bCs/>
                <w:color w:val="auto"/>
              </w:rPr>
              <w:t>本项目接受联合体投标，但组成联合体的供应商最多两个。</w:t>
            </w:r>
          </w:p>
          <w:p>
            <w:pPr>
              <w:pStyle w:val="25"/>
              <w:numPr>
                <w:ilvl w:val="0"/>
                <w:numId w:val="11"/>
              </w:numPr>
              <w:spacing w:line="360" w:lineRule="auto"/>
              <w:ind w:left="42" w:leftChars="20"/>
              <w:rPr>
                <w:color w:val="auto"/>
              </w:rPr>
            </w:pPr>
            <w:r>
              <w:rPr>
                <w:rFonts w:hint="eastAsia"/>
                <w:color w:val="auto"/>
              </w:rPr>
              <w:t>参加联合体的供应商应当在投标文件中提交《联合体协议书》，载明联合体各方承担的工作和义务。联合体成员均应满足本项目《中华人民共和国政府采购法》第二十二条规定；联合体各方应当共同与采购人签订采购合同，就采购合同约定的事项对采购人承担连带责任。以联合体</w:t>
            </w:r>
            <w:r>
              <w:rPr>
                <w:rFonts w:hint="eastAsia"/>
                <w:color w:val="auto"/>
                <w:lang w:eastAsia="zh-CN"/>
              </w:rPr>
              <w:t>形式</w:t>
            </w:r>
            <w:r>
              <w:rPr>
                <w:rFonts w:hint="eastAsia"/>
                <w:color w:val="auto"/>
              </w:rPr>
              <w:t>参加政府采购活动的，联合体不得再单独参加或者与其他供应商另外组成联合体参加同一合同项下的政府采购活动。</w:t>
            </w:r>
          </w:p>
          <w:p>
            <w:pPr>
              <w:numPr>
                <w:ilvl w:val="0"/>
                <w:numId w:val="11"/>
              </w:numPr>
              <w:spacing w:line="360" w:lineRule="auto"/>
              <w:ind w:left="42" w:leftChars="20"/>
              <w:rPr>
                <w:color w:val="auto"/>
              </w:rPr>
            </w:pPr>
            <w:r>
              <w:rPr>
                <w:rFonts w:hint="eastAsia"/>
                <w:b/>
                <w:bCs/>
                <w:color w:val="auto"/>
              </w:rPr>
              <w:t>【评审中价格扣除政策】</w:t>
            </w:r>
            <w:r>
              <w:rPr>
                <w:rFonts w:hint="eastAsia"/>
                <w:color w:val="auto"/>
              </w:rPr>
              <w:t>根据相关规定，本项目以联合体形式参加政府采购活动，联合体各方均为中小企业的，联合体视同为中小企业，其中，联合体各方均为小微企业的，联合体视为小微企业。大中型企业与小微企业组成联合体的政府采购货物或服务项目，对于《联合体协议》约定小微企业的合同份额占到</w:t>
            </w:r>
            <w:r>
              <w:rPr>
                <w:color w:val="auto"/>
              </w:rPr>
              <w:t>合同总金额30%以上的，</w:t>
            </w:r>
            <w:r>
              <w:rPr>
                <w:rFonts w:hint="eastAsia"/>
                <w:color w:val="auto"/>
              </w:rPr>
              <w:t>对</w:t>
            </w:r>
            <w:r>
              <w:rPr>
                <w:color w:val="auto"/>
              </w:rPr>
              <w:t>联合体</w:t>
            </w:r>
            <w:r>
              <w:rPr>
                <w:rFonts w:hint="eastAsia"/>
                <w:color w:val="auto"/>
              </w:rPr>
              <w:t>的报价给予</w:t>
            </w:r>
            <w:r>
              <w:rPr>
                <w:rFonts w:hint="default"/>
                <w:color w:val="auto"/>
              </w:rPr>
              <w:t>4</w:t>
            </w:r>
            <w:r>
              <w:rPr>
                <w:color w:val="auto"/>
              </w:rPr>
              <w:t>%的扣除，</w:t>
            </w:r>
            <w:r>
              <w:rPr>
                <w:rFonts w:hint="eastAsia"/>
                <w:color w:val="auto"/>
              </w:rPr>
              <w:t>用扣除后的价格参加评审。组成联合体的小微企业与联合体内大中型企业之间不得存在直接控股、管理关系。</w:t>
            </w:r>
          </w:p>
          <w:p>
            <w:pPr>
              <w:pStyle w:val="25"/>
              <w:numPr>
                <w:ilvl w:val="0"/>
                <w:numId w:val="11"/>
              </w:numPr>
              <w:spacing w:line="360" w:lineRule="auto"/>
              <w:ind w:left="42" w:leftChars="20"/>
              <w:rPr>
                <w:color w:val="auto"/>
              </w:rPr>
            </w:pPr>
            <w:r>
              <w:rPr>
                <w:rFonts w:hint="eastAsia"/>
                <w:color w:val="auto"/>
              </w:rPr>
              <w:t>大中型企业与小微企业或监狱企业或残疾人福利性单位组成联合体的，须提供《中小企业声明函》或属于监狱企业的证明文件或《残疾人福利性单位声明函》，附在报价文件处，否则不享受评审中价格扣除政策。</w:t>
            </w:r>
          </w:p>
          <w:p>
            <w:pPr>
              <w:spacing w:line="360" w:lineRule="auto"/>
              <w:rPr>
                <w:color w:val="auto"/>
              </w:rPr>
            </w:pPr>
            <w:r>
              <w:rPr>
                <w:rFonts w:hint="eastAsia"/>
                <w:color w:val="auto"/>
              </w:rPr>
              <w:t>注：参加本项目投标的供应商不能重复享受价格扣除优惠政策。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hint="eastAsia" w:ascii="Times New Roman" w:hAnsi="Times New Roman"/>
                <w:b/>
                <w:color w:val="auto"/>
                <w:szCs w:val="21"/>
              </w:rPr>
              <w:t>28</w:t>
            </w:r>
          </w:p>
        </w:tc>
        <w:tc>
          <w:tcPr>
            <w:tcW w:w="1525" w:type="dxa"/>
            <w:shd w:val="clear" w:color="auto" w:fill="E0E0E0"/>
            <w:vAlign w:val="center"/>
          </w:tcPr>
          <w:p>
            <w:pPr>
              <w:adjustRightInd w:val="0"/>
              <w:snapToGrid w:val="0"/>
              <w:spacing w:line="360" w:lineRule="auto"/>
              <w:ind w:left="42" w:leftChars="20"/>
              <w:jc w:val="center"/>
              <w:rPr>
                <w:rFonts w:ascii="宋体" w:hAnsi="宋体"/>
                <w:b/>
                <w:color w:val="auto"/>
                <w:szCs w:val="21"/>
              </w:rPr>
            </w:pPr>
            <w:r>
              <w:rPr>
                <w:rFonts w:hint="eastAsia" w:ascii="宋体" w:hAnsi="宋体"/>
                <w:b/>
                <w:color w:val="auto"/>
                <w:szCs w:val="21"/>
              </w:rPr>
              <w:t>分包</w:t>
            </w:r>
          </w:p>
        </w:tc>
        <w:tc>
          <w:tcPr>
            <w:tcW w:w="6927" w:type="dxa"/>
            <w:gridSpan w:val="4"/>
            <w:shd w:val="clear" w:color="auto" w:fill="FFFFFF"/>
            <w:vAlign w:val="center"/>
          </w:tcPr>
          <w:p>
            <w:pPr>
              <w:numPr>
                <w:ilvl w:val="0"/>
                <w:numId w:val="12"/>
              </w:numPr>
              <w:snapToGrid w:val="0"/>
              <w:spacing w:line="360" w:lineRule="auto"/>
              <w:ind w:left="0" w:leftChars="0"/>
              <w:rPr>
                <w:b/>
                <w:bCs/>
                <w:color w:val="auto"/>
                <w:highlight w:val="none"/>
              </w:rPr>
            </w:pPr>
            <w:r>
              <w:rPr>
                <w:rFonts w:hint="eastAsia"/>
                <w:b/>
                <w:bCs/>
                <w:color w:val="auto"/>
                <w:highlight w:val="none"/>
              </w:rPr>
              <w:t>本项目允许分包，</w:t>
            </w:r>
            <w:r>
              <w:rPr>
                <w:rFonts w:hint="eastAsia" w:ascii="宋体" w:hAnsi="宋体" w:cs="宋体"/>
                <w:color w:val="auto"/>
                <w:szCs w:val="21"/>
                <w:highlight w:val="none"/>
              </w:rPr>
              <w:t>同意将非主体、非关键性的</w:t>
            </w:r>
            <w:r>
              <w:rPr>
                <w:rFonts w:hint="eastAsia" w:ascii="宋体" w:hAnsi="宋体" w:cs="宋体"/>
                <w:color w:val="auto"/>
                <w:szCs w:val="21"/>
                <w:highlight w:val="none"/>
                <w:u w:val="single"/>
              </w:rPr>
              <w:t>劳动密集型</w:t>
            </w:r>
            <w:r>
              <w:rPr>
                <w:rFonts w:hint="eastAsia" w:ascii="宋体" w:hAnsi="宋体" w:cs="宋体"/>
                <w:color w:val="auto"/>
                <w:szCs w:val="21"/>
                <w:highlight w:val="none"/>
              </w:rPr>
              <w:t>工作分包。</w:t>
            </w:r>
          </w:p>
          <w:p>
            <w:pPr>
              <w:pStyle w:val="25"/>
              <w:numPr>
                <w:ilvl w:val="0"/>
                <w:numId w:val="12"/>
              </w:numPr>
              <w:spacing w:line="360" w:lineRule="auto"/>
              <w:ind w:left="0" w:leftChars="0"/>
              <w:rPr>
                <w:color w:val="auto"/>
              </w:rPr>
            </w:pPr>
            <w:r>
              <w:rPr>
                <w:rFonts w:hint="eastAsia"/>
                <w:color w:val="auto"/>
              </w:rPr>
              <w:t>大中型企业向一家或者多家小微企业合同分包的须提供《分包意向协议书》和《中小企业声明函》，载明投标单位与承接分包意向的各单位之间的合同份额和工作内容；如果供应商本身提供所有标的均有中小企业制造、承建或承接，无需再向中小企业分包，无需提供《分包意向协议书》。</w:t>
            </w:r>
          </w:p>
          <w:p>
            <w:pPr>
              <w:numPr>
                <w:ilvl w:val="0"/>
                <w:numId w:val="12"/>
              </w:numPr>
              <w:spacing w:line="360" w:lineRule="auto"/>
              <w:ind w:left="0" w:leftChars="0"/>
              <w:rPr>
                <w:color w:val="auto"/>
              </w:rPr>
            </w:pPr>
            <w:r>
              <w:rPr>
                <w:rFonts w:hint="eastAsia"/>
                <w:color w:val="auto"/>
              </w:rPr>
              <w:t>【</w:t>
            </w:r>
            <w:r>
              <w:rPr>
                <w:rFonts w:hint="eastAsia"/>
                <w:b/>
                <w:bCs/>
                <w:color w:val="auto"/>
              </w:rPr>
              <w:t>评审中价格扣除政策</w:t>
            </w:r>
            <w:r>
              <w:rPr>
                <w:rFonts w:hint="eastAsia"/>
                <w:color w:val="auto"/>
              </w:rPr>
              <w:t>】根据相关规定，本项目允许大中型企业向一家或者多家小微企业分包的政府采购货物或服务项目，对于《分包意向协议书》约定小微企业的合同份额占到合同总金额30%以上的，对大中型企业的报价给予4%的扣除，用扣除后的价格参加评审。</w:t>
            </w:r>
          </w:p>
          <w:p>
            <w:pPr>
              <w:pStyle w:val="25"/>
              <w:numPr>
                <w:ilvl w:val="0"/>
                <w:numId w:val="12"/>
              </w:numPr>
              <w:spacing w:line="360" w:lineRule="auto"/>
              <w:ind w:left="0" w:leftChars="0"/>
              <w:rPr>
                <w:color w:val="auto"/>
              </w:rPr>
            </w:pPr>
            <w:r>
              <w:rPr>
                <w:rFonts w:hint="eastAsia"/>
                <w:color w:val="auto"/>
              </w:rPr>
              <w:t>依据《政府采购促进中小企业发展管理办法》（财库财库[2020]46号）规定享受扶持政策获得政府采购合同的，小微企业不得将合同分包给大中型企业，中型企业不得将合同分包给大型企业。大中型企业向一家或者多家小微企业分包的，须提供《分包意向协议书》和《中小企业声明函》附在报价文件处，否则不享受评审中价格扣除政策。接受分包的小微企业与分包企业之间存在直接控股、管理关系的，不享受价格扣除优惠政策。</w:t>
            </w:r>
          </w:p>
          <w:p>
            <w:pPr>
              <w:spacing w:line="360" w:lineRule="auto"/>
              <w:rPr>
                <w:color w:val="auto"/>
              </w:rPr>
            </w:pPr>
            <w:r>
              <w:rPr>
                <w:rFonts w:hint="eastAsia"/>
                <w:color w:val="auto"/>
              </w:rPr>
              <w:t>注：参加本项目投标的供应商不能重复享受价格扣除优惠政策。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trPr>
        <w:tc>
          <w:tcPr>
            <w:tcW w:w="598" w:type="dxa"/>
            <w:shd w:val="clear" w:color="auto" w:fill="E0E0E0"/>
            <w:vAlign w:val="center"/>
          </w:tcPr>
          <w:p>
            <w:pPr>
              <w:spacing w:before="100" w:beforeAutospacing="1" w:after="100" w:afterAutospacing="1" w:line="360" w:lineRule="auto"/>
              <w:ind w:left="42" w:leftChars="20"/>
              <w:jc w:val="center"/>
              <w:rPr>
                <w:rFonts w:ascii="Times New Roman" w:hAnsi="Times New Roman"/>
                <w:b/>
                <w:color w:val="auto"/>
                <w:szCs w:val="21"/>
              </w:rPr>
            </w:pPr>
            <w:r>
              <w:rPr>
                <w:rFonts w:hint="eastAsia" w:ascii="Times New Roman" w:hAnsi="Times New Roman"/>
                <w:b/>
                <w:color w:val="auto"/>
                <w:szCs w:val="21"/>
              </w:rPr>
              <w:t>29</w:t>
            </w:r>
          </w:p>
        </w:tc>
        <w:tc>
          <w:tcPr>
            <w:tcW w:w="1525" w:type="dxa"/>
            <w:shd w:val="clear" w:color="auto" w:fill="E0E0E0"/>
            <w:vAlign w:val="center"/>
          </w:tcPr>
          <w:p>
            <w:pPr>
              <w:spacing w:line="360" w:lineRule="auto"/>
              <w:ind w:left="42" w:leftChars="20"/>
              <w:jc w:val="center"/>
              <w:rPr>
                <w:rFonts w:ascii="Times New Roman" w:hAnsi="Times New Roman"/>
                <w:b/>
                <w:color w:val="auto"/>
                <w:kern w:val="0"/>
                <w:szCs w:val="21"/>
              </w:rPr>
            </w:pPr>
            <w:r>
              <w:rPr>
                <w:rFonts w:hint="eastAsia" w:ascii="Times New Roman" w:hAnsi="Times New Roman"/>
                <w:b/>
                <w:color w:val="auto"/>
                <w:kern w:val="0"/>
                <w:szCs w:val="21"/>
              </w:rPr>
              <w:t>特别说明</w:t>
            </w:r>
          </w:p>
        </w:tc>
        <w:tc>
          <w:tcPr>
            <w:tcW w:w="6927" w:type="dxa"/>
            <w:gridSpan w:val="4"/>
            <w:shd w:val="clear" w:color="auto" w:fill="FFFFFF"/>
            <w:vAlign w:val="center"/>
          </w:tcPr>
          <w:p>
            <w:pPr>
              <w:pStyle w:val="14"/>
              <w:spacing w:after="0" w:line="360" w:lineRule="auto"/>
              <w:ind w:left="42" w:leftChars="20"/>
              <w:rPr>
                <w:rFonts w:ascii="Times New Roman" w:hAnsi="Times New Roman"/>
                <w:b/>
                <w:bCs/>
                <w:color w:val="auto"/>
                <w:kern w:val="0"/>
                <w:sz w:val="21"/>
                <w:szCs w:val="21"/>
              </w:rPr>
            </w:pPr>
            <w:r>
              <w:rPr>
                <w:rFonts w:hint="eastAsia" w:ascii="Times New Roman" w:hAnsi="Times New Roman"/>
                <w:b/>
                <w:bCs/>
                <w:color w:val="auto"/>
                <w:kern w:val="0"/>
                <w:sz w:val="21"/>
                <w:szCs w:val="21"/>
                <w:highlight w:val="lightGray"/>
              </w:rPr>
              <w:t>本项目</w:t>
            </w:r>
            <w:r>
              <w:rPr>
                <w:rFonts w:hint="eastAsia" w:ascii="Times New Roman" w:hAnsi="Times New Roman"/>
                <w:b/>
                <w:bCs/>
                <w:color w:val="auto"/>
                <w:kern w:val="2"/>
                <w:sz w:val="24"/>
                <w:szCs w:val="21"/>
                <w:highlight w:val="lightGray"/>
              </w:rPr>
              <w:t>最高限价</w:t>
            </w:r>
            <w:r>
              <w:rPr>
                <w:rFonts w:hint="eastAsia" w:ascii="Times New Roman" w:hAnsi="Times New Roman"/>
                <w:b/>
                <w:bCs/>
                <w:color w:val="auto"/>
                <w:szCs w:val="21"/>
                <w:highlight w:val="lightGray"/>
              </w:rPr>
              <w:t>6870000</w:t>
            </w:r>
            <w:r>
              <w:rPr>
                <w:rFonts w:ascii="Times New Roman" w:hAnsi="Times New Roman"/>
                <w:b/>
                <w:bCs/>
                <w:color w:val="auto"/>
                <w:szCs w:val="21"/>
                <w:highlight w:val="lightGray"/>
              </w:rPr>
              <w:t>元</w:t>
            </w:r>
            <w:r>
              <w:rPr>
                <w:rFonts w:hint="eastAsia" w:ascii="Times New Roman" w:hAnsi="Times New Roman"/>
                <w:b/>
                <w:bCs/>
                <w:color w:val="auto"/>
                <w:szCs w:val="21"/>
                <w:highlight w:val="lightGray"/>
              </w:rPr>
              <w:t>，不包含</w:t>
            </w:r>
            <w:r>
              <w:rPr>
                <w:rFonts w:hint="eastAsia" w:ascii="Times New Roman" w:hAnsi="Times New Roman"/>
                <w:b/>
                <w:bCs/>
                <w:color w:val="auto"/>
                <w:sz w:val="24"/>
                <w:szCs w:val="21"/>
                <w:highlight w:val="lightGray"/>
              </w:rPr>
              <w:t>2024年</w:t>
            </w:r>
            <w:r>
              <w:rPr>
                <w:rFonts w:hint="eastAsia" w:ascii="Times New Roman" w:hAnsi="Times New Roman"/>
                <w:b/>
                <w:bCs/>
                <w:color w:val="auto"/>
                <w:sz w:val="24"/>
                <w:szCs w:val="21"/>
                <w:highlight w:val="lightGray"/>
                <w:lang w:val="en-US" w:eastAsia="zh-CN"/>
              </w:rPr>
              <w:t>上半年</w:t>
            </w:r>
            <w:r>
              <w:rPr>
                <w:rFonts w:hint="eastAsia" w:ascii="Times New Roman" w:hAnsi="Times New Roman"/>
                <w:b/>
                <w:bCs/>
                <w:color w:val="auto"/>
                <w:sz w:val="24"/>
                <w:szCs w:val="21"/>
                <w:highlight w:val="lightGray"/>
              </w:rPr>
              <w:t>“天地图舟山”更新数据生产和汇交的费用。2024年</w:t>
            </w:r>
            <w:r>
              <w:rPr>
                <w:rFonts w:hint="eastAsia" w:ascii="Times New Roman" w:hAnsi="Times New Roman"/>
                <w:b/>
                <w:bCs/>
                <w:color w:val="auto"/>
                <w:sz w:val="24"/>
                <w:szCs w:val="21"/>
                <w:highlight w:val="lightGray"/>
                <w:lang w:val="en-US" w:eastAsia="zh-CN"/>
              </w:rPr>
              <w:t>上半年</w:t>
            </w:r>
            <w:r>
              <w:rPr>
                <w:rFonts w:hint="eastAsia" w:ascii="Times New Roman" w:hAnsi="Times New Roman"/>
                <w:b/>
                <w:bCs/>
                <w:color w:val="auto"/>
                <w:sz w:val="24"/>
                <w:szCs w:val="21"/>
                <w:highlight w:val="lightGray"/>
              </w:rPr>
              <w:t>“天地图舟山”更新数据生产和汇交的费用根据投标价格进行结算，待采购人2024年财政资金到账能够支付后再进行支付。</w:t>
            </w:r>
          </w:p>
        </w:tc>
      </w:tr>
    </w:tbl>
    <w:p>
      <w:pPr>
        <w:rPr>
          <w:rFonts w:ascii="Times New Roman" w:hAnsi="Times New Roman"/>
          <w:b/>
          <w:bCs/>
          <w:color w:val="auto"/>
          <w:sz w:val="28"/>
        </w:rPr>
      </w:pPr>
      <w:r>
        <w:rPr>
          <w:rFonts w:ascii="Times New Roman" w:hAnsi="Times New Roman"/>
          <w:b/>
          <w:bCs/>
          <w:color w:val="auto"/>
          <w:sz w:val="28"/>
        </w:rPr>
        <w:br w:type="page"/>
      </w:r>
    </w:p>
    <w:p>
      <w:pPr>
        <w:jc w:val="center"/>
        <w:rPr>
          <w:rFonts w:ascii="Times New Roman" w:hAnsi="Times New Roman"/>
          <w:b/>
          <w:bCs/>
          <w:color w:val="auto"/>
          <w:sz w:val="28"/>
        </w:rPr>
      </w:pPr>
      <w:r>
        <w:rPr>
          <w:rFonts w:ascii="Times New Roman" w:hAnsi="Times New Roman"/>
          <w:b/>
          <w:bCs/>
          <w:color w:val="auto"/>
          <w:sz w:val="28"/>
        </w:rPr>
        <w:t>一   总  则</w:t>
      </w:r>
    </w:p>
    <w:p>
      <w:pPr>
        <w:pStyle w:val="52"/>
        <w:snapToGrid w:val="0"/>
        <w:spacing w:beforeLines="0" w:afterLines="0" w:line="360" w:lineRule="auto"/>
        <w:ind w:firstLine="422" w:firstLineChars="200"/>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（一）适用范围</w:t>
      </w:r>
    </w:p>
    <w:p>
      <w:pPr>
        <w:snapToGrid w:val="0"/>
        <w:spacing w:line="360" w:lineRule="auto"/>
        <w:ind w:right="-506" w:rightChars="-241" w:firstLine="420" w:firstLineChars="200"/>
        <w:jc w:val="left"/>
        <w:rPr>
          <w:rFonts w:ascii="Times New Roman" w:hAnsi="Times New Roman"/>
          <w:color w:val="auto"/>
        </w:rPr>
      </w:pPr>
      <w:r>
        <w:rPr>
          <w:rFonts w:ascii="Times New Roman" w:hAnsi="Times New Roman"/>
          <w:color w:val="auto"/>
        </w:rPr>
        <w:t>本采购文件适用于</w:t>
      </w:r>
      <w:r>
        <w:rPr>
          <w:rFonts w:hint="eastAsia" w:ascii="Times New Roman" w:hAnsi="Times New Roman"/>
          <w:color w:val="auto"/>
          <w:lang w:eastAsia="zh-CN"/>
        </w:rPr>
        <w:t>2023年度舟山市测绘地理信息数据更新项目</w:t>
      </w:r>
      <w:r>
        <w:rPr>
          <w:rFonts w:ascii="Times New Roman" w:hAnsi="Times New Roman"/>
          <w:color w:val="auto"/>
        </w:rPr>
        <w:t>的招标、投标、评标、定标、验收、合同履约、付款等行为（法律、法规另有规定的，从其规定）。</w:t>
      </w:r>
    </w:p>
    <w:p>
      <w:pPr>
        <w:pStyle w:val="52"/>
        <w:snapToGrid w:val="0"/>
        <w:spacing w:beforeLines="0" w:afterLines="0" w:line="360" w:lineRule="auto"/>
        <w:ind w:firstLine="422" w:firstLineChars="200"/>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（二）定义</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1.招标采购单位系指组织本次招标的代理机构和采购单位（“采购人”）。</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2.“投标人”系指向采购人提交投标响应文件的单位或个人。</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3.“产品”系指供方按采购文件规定，须向采购人提供的一切设备、保险、税金、备品备件、工具、手册</w:t>
      </w:r>
      <w:r>
        <w:rPr>
          <w:rFonts w:hint="eastAsia" w:ascii="Times New Roman" w:hAnsi="Times New Roman"/>
          <w:color w:val="auto"/>
          <w:szCs w:val="21"/>
          <w:lang w:eastAsia="zh-CN"/>
        </w:rPr>
        <w:t>及其他有关</w:t>
      </w:r>
      <w:r>
        <w:rPr>
          <w:rFonts w:ascii="Times New Roman" w:hAnsi="Times New Roman"/>
          <w:color w:val="auto"/>
          <w:szCs w:val="21"/>
        </w:rPr>
        <w:t>技术资料和材料。</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4.“服务”系指采购文件规定投标人须承担的安装、调试、技术协助、校准、培训、技术指导以及其他类似的义务。</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5.“项目”系指投标人按采购文件规定向采购人提供的产品和服务。</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6.“中标人”是指经审查通过，并经公示无异议的投标人。</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7.“书面形式”包括信函、传真、电报、电子文档等。</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8.</w:t>
      </w:r>
      <w:r>
        <w:rPr>
          <w:rFonts w:ascii="Times New Roman" w:hAnsi="Times New Roman"/>
          <w:b/>
          <w:color w:val="auto"/>
        </w:rPr>
        <w:t xml:space="preserve">  “</w:t>
      </w:r>
      <w:r>
        <w:rPr>
          <w:rFonts w:ascii="Times New Roman" w:hAnsi="Times New Roman"/>
          <w:b/>
          <w:color w:val="auto"/>
          <w:szCs w:val="21"/>
        </w:rPr>
        <w:t>▲</w:t>
      </w:r>
      <w:r>
        <w:rPr>
          <w:rFonts w:ascii="Times New Roman" w:hAnsi="Times New Roman"/>
          <w:b/>
          <w:color w:val="auto"/>
        </w:rPr>
        <w:t>”</w:t>
      </w:r>
      <w:r>
        <w:rPr>
          <w:rFonts w:ascii="Times New Roman" w:hAnsi="Times New Roman"/>
          <w:b/>
          <w:color w:val="auto"/>
          <w:szCs w:val="21"/>
        </w:rPr>
        <w:t>系指实质性</w:t>
      </w:r>
      <w:r>
        <w:rPr>
          <w:rFonts w:ascii="Times New Roman" w:hAnsi="Times New Roman"/>
          <w:b/>
          <w:color w:val="auto"/>
        </w:rPr>
        <w:t>要求条款，</w:t>
      </w:r>
      <w:r>
        <w:rPr>
          <w:rFonts w:hint="eastAsia" w:ascii="Times New Roman" w:hAnsi="Times New Roman"/>
          <w:b/>
          <w:color w:val="auto"/>
        </w:rPr>
        <w:t>“★”系关键性指标，“</w:t>
      </w:r>
      <w:r>
        <w:rPr>
          <w:rFonts w:ascii="Wingdings" w:hAnsi="Wingdings" w:cs="宋体"/>
          <w:b/>
          <w:bCs/>
          <w:color w:val="auto"/>
          <w:kern w:val="0"/>
          <w:szCs w:val="21"/>
        </w:rPr>
        <w:t></w:t>
      </w:r>
      <w:r>
        <w:rPr>
          <w:rFonts w:hint="eastAsia" w:ascii="Times New Roman" w:hAnsi="Times New Roman"/>
          <w:b/>
          <w:color w:val="auto"/>
        </w:rPr>
        <w:t>”系指</w:t>
      </w:r>
      <w:r>
        <w:rPr>
          <w:rFonts w:hint="eastAsia" w:ascii="Times New Roman" w:hAnsi="Times New Roman"/>
          <w:b/>
          <w:color w:val="auto"/>
          <w:lang w:eastAsia="zh-CN"/>
        </w:rPr>
        <w:t>适用</w:t>
      </w:r>
      <w:r>
        <w:rPr>
          <w:rFonts w:hint="eastAsia" w:ascii="Times New Roman" w:hAnsi="Times New Roman"/>
          <w:b/>
          <w:color w:val="auto"/>
        </w:rPr>
        <w:t>本项目的要求，“</w:t>
      </w:r>
      <w:r>
        <w:rPr>
          <w:rFonts w:ascii="Wingdings" w:hAnsi="Wingdings" w:cs="宋体"/>
          <w:b/>
          <w:bCs/>
          <w:color w:val="auto"/>
          <w:kern w:val="0"/>
          <w:szCs w:val="21"/>
        </w:rPr>
        <w:sym w:font="Wingdings" w:char="00A8"/>
      </w:r>
      <w:r>
        <w:rPr>
          <w:rFonts w:hint="eastAsia" w:ascii="Times New Roman" w:hAnsi="Times New Roman"/>
          <w:b/>
          <w:color w:val="auto"/>
        </w:rPr>
        <w:t>”系指不适用本项目的要求</w:t>
      </w:r>
      <w:r>
        <w:rPr>
          <w:rFonts w:ascii="Times New Roman" w:hAnsi="Times New Roman"/>
          <w:b/>
          <w:color w:val="auto"/>
        </w:rPr>
        <w:t>。</w:t>
      </w:r>
    </w:p>
    <w:p>
      <w:pPr>
        <w:snapToGrid w:val="0"/>
        <w:spacing w:line="360" w:lineRule="auto"/>
        <w:ind w:firstLine="422" w:firstLineChars="200"/>
        <w:jc w:val="left"/>
        <w:outlineLvl w:val="1"/>
        <w:rPr>
          <w:rFonts w:ascii="Times New Roman" w:hAnsi="Times New Roman"/>
          <w:b/>
          <w:color w:val="auto"/>
          <w:szCs w:val="21"/>
        </w:rPr>
      </w:pPr>
      <w:r>
        <w:rPr>
          <w:rFonts w:ascii="Times New Roman" w:hAnsi="Times New Roman"/>
          <w:b/>
          <w:color w:val="auto"/>
          <w:szCs w:val="21"/>
        </w:rPr>
        <w:t>（三）采购方式</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本次采购采用公开采购方式进行。</w:t>
      </w:r>
    </w:p>
    <w:p>
      <w:pPr>
        <w:pStyle w:val="52"/>
        <w:snapToGrid w:val="0"/>
        <w:spacing w:beforeLines="0" w:afterLines="0" w:line="360" w:lineRule="auto"/>
        <w:ind w:firstLine="417" w:firstLineChars="19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（四）采购预算</w:t>
      </w:r>
    </w:p>
    <w:p>
      <w:pPr>
        <w:pStyle w:val="14"/>
        <w:spacing w:after="0" w:line="360" w:lineRule="auto"/>
        <w:ind w:firstLine="420" w:firstLineChars="200"/>
        <w:rPr>
          <w:rFonts w:ascii="Times New Roman" w:hAnsi="Times New Roman"/>
          <w:color w:val="auto"/>
          <w:sz w:val="21"/>
          <w:szCs w:val="21"/>
        </w:rPr>
      </w:pPr>
      <w:r>
        <w:rPr>
          <w:rFonts w:ascii="Times New Roman" w:hAnsi="Times New Roman"/>
          <w:color w:val="auto"/>
          <w:sz w:val="21"/>
          <w:szCs w:val="21"/>
        </w:rPr>
        <w:t>本次采购以</w:t>
      </w:r>
      <w:r>
        <w:rPr>
          <w:rFonts w:ascii="Times New Roman" w:hAnsi="Times New Roman"/>
          <w:b/>
          <w:color w:val="auto"/>
          <w:sz w:val="21"/>
          <w:szCs w:val="21"/>
        </w:rPr>
        <w:t>最高限价</w:t>
      </w:r>
      <w:r>
        <w:rPr>
          <w:rFonts w:hint="eastAsia" w:ascii="Times New Roman" w:hAnsi="Times New Roman"/>
          <w:b/>
          <w:color w:val="auto"/>
          <w:sz w:val="21"/>
          <w:szCs w:val="21"/>
        </w:rPr>
        <w:t>6870000</w:t>
      </w:r>
      <w:r>
        <w:rPr>
          <w:rFonts w:ascii="Times New Roman" w:hAnsi="Times New Roman"/>
          <w:b/>
          <w:color w:val="auto"/>
          <w:sz w:val="21"/>
          <w:szCs w:val="21"/>
        </w:rPr>
        <w:t>元</w:t>
      </w:r>
      <w:r>
        <w:rPr>
          <w:rFonts w:ascii="Times New Roman" w:hAnsi="Times New Roman"/>
          <w:bCs/>
          <w:color w:val="auto"/>
          <w:sz w:val="21"/>
          <w:szCs w:val="21"/>
        </w:rPr>
        <w:t>作为上限</w:t>
      </w:r>
      <w:r>
        <w:rPr>
          <w:rFonts w:ascii="Times New Roman" w:hAnsi="Times New Roman"/>
          <w:color w:val="auto"/>
          <w:sz w:val="21"/>
          <w:szCs w:val="21"/>
        </w:rPr>
        <w:t>价。</w:t>
      </w:r>
    </w:p>
    <w:p>
      <w:pPr>
        <w:pStyle w:val="52"/>
        <w:numPr>
          <w:ilvl w:val="0"/>
          <w:numId w:val="13"/>
        </w:numPr>
        <w:snapToGrid w:val="0"/>
        <w:spacing w:beforeLines="0" w:afterLines="0" w:line="360" w:lineRule="auto"/>
        <w:ind w:firstLine="417" w:firstLineChars="19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费用</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不论采购结果如何，投标人均应自行承担所有与投标有关的全部费用（采购文件另有规定除外）。</w:t>
      </w:r>
    </w:p>
    <w:p>
      <w:pPr>
        <w:pStyle w:val="52"/>
        <w:numPr>
          <w:ilvl w:val="0"/>
          <w:numId w:val="13"/>
        </w:numPr>
        <w:snapToGrid w:val="0"/>
        <w:spacing w:beforeLines="0" w:afterLines="0" w:line="360" w:lineRule="auto"/>
        <w:ind w:firstLine="417" w:firstLineChars="19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联合体投标</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本项目接受联合体投标，并提供联合体协议书；联合体各方不得再单独参加或者与其他供应商另外组成联合体参加同一合同项下的政府采购活动，否则各相关投标均无效。</w:t>
      </w:r>
      <w:r>
        <w:rPr>
          <w:rFonts w:ascii="Times New Roman" w:hAnsi="Times New Roman"/>
          <w:color w:val="auto"/>
          <w:szCs w:val="21"/>
          <w:lang w:val="zh-CN"/>
        </w:rPr>
        <w:t>联合体组成单位不得超过</w:t>
      </w:r>
      <w:r>
        <w:rPr>
          <w:rFonts w:ascii="Times New Roman" w:hAnsi="Times New Roman"/>
          <w:color w:val="auto"/>
          <w:szCs w:val="21"/>
        </w:rPr>
        <w:t>两</w:t>
      </w:r>
      <w:r>
        <w:rPr>
          <w:rFonts w:ascii="Times New Roman" w:hAnsi="Times New Roman"/>
          <w:color w:val="auto"/>
          <w:szCs w:val="21"/>
          <w:lang w:val="zh-CN"/>
        </w:rPr>
        <w:t>家</w:t>
      </w:r>
      <w:r>
        <w:rPr>
          <w:rFonts w:ascii="Times New Roman" w:hAnsi="Times New Roman"/>
          <w:color w:val="auto"/>
          <w:szCs w:val="21"/>
        </w:rPr>
        <w:t>，且两方均需满足《中华人民共和国政府采购法》第二十二条规定。</w:t>
      </w:r>
    </w:p>
    <w:p>
      <w:pPr>
        <w:pStyle w:val="52"/>
        <w:numPr>
          <w:ilvl w:val="0"/>
          <w:numId w:val="13"/>
        </w:numPr>
        <w:snapToGrid w:val="0"/>
        <w:spacing w:beforeLines="0" w:afterLines="0" w:line="360" w:lineRule="auto"/>
        <w:ind w:firstLine="417" w:firstLineChars="19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转包与分包</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1.本项目不允许转包。</w:t>
      </w:r>
    </w:p>
    <w:p>
      <w:pPr>
        <w:snapToGrid w:val="0"/>
        <w:spacing w:line="360" w:lineRule="auto"/>
        <w:ind w:right="-506" w:rightChars="-241" w:firstLine="420" w:firstLineChars="200"/>
        <w:jc w:val="left"/>
        <w:rPr>
          <w:color w:val="auto"/>
          <w:szCs w:val="21"/>
          <w:highlight w:val="none"/>
        </w:rPr>
      </w:pPr>
      <w:r>
        <w:rPr>
          <w:rFonts w:ascii="Times New Roman" w:hAnsi="Times New Roman"/>
          <w:color w:val="auto"/>
          <w:szCs w:val="21"/>
          <w:highlight w:val="none"/>
        </w:rPr>
        <w:t>2.本项目允许分包。</w:t>
      </w:r>
    </w:p>
    <w:p>
      <w:pPr>
        <w:snapToGrid w:val="0"/>
        <w:spacing w:line="360" w:lineRule="auto"/>
        <w:ind w:right="-506" w:rightChars="-241" w:firstLine="420" w:firstLineChars="200"/>
        <w:jc w:val="left"/>
        <w:rPr>
          <w:rFonts w:ascii="Times New Roman" w:hAnsi="Times New Roman"/>
          <w:color w:val="auto"/>
          <w:szCs w:val="21"/>
          <w:highlight w:val="none"/>
        </w:rPr>
      </w:pPr>
      <w:r>
        <w:rPr>
          <w:rFonts w:ascii="Times New Roman" w:hAnsi="Times New Roman"/>
          <w:color w:val="auto"/>
          <w:szCs w:val="21"/>
          <w:highlight w:val="none"/>
        </w:rPr>
        <w:t>经采购人同意，中标、</w:t>
      </w:r>
      <w:r>
        <w:rPr>
          <w:rFonts w:hint="eastAsia" w:ascii="Times New Roman" w:hAnsi="Times New Roman"/>
          <w:color w:val="auto"/>
          <w:szCs w:val="21"/>
          <w:highlight w:val="none"/>
        </w:rPr>
        <w:t>成交供应商可以依法采取分包方式履行合同。 政府采购合同分包履行的，中标、成交供应商就采购项目和分包项目向采购人负责，分包供应商就分包项目承担责任。</w:t>
      </w:r>
    </w:p>
    <w:p>
      <w:pPr>
        <w:snapToGrid w:val="0"/>
        <w:spacing w:line="360" w:lineRule="auto"/>
        <w:ind w:right="-506" w:rightChars="-241" w:firstLine="420" w:firstLineChars="200"/>
        <w:jc w:val="left"/>
        <w:rPr>
          <w:color w:val="auto"/>
          <w:highlight w:val="none"/>
        </w:rPr>
      </w:pPr>
      <w:r>
        <w:rPr>
          <w:rFonts w:hint="eastAsia" w:ascii="Times New Roman" w:hAnsi="Times New Roman"/>
          <w:color w:val="auto"/>
          <w:szCs w:val="21"/>
          <w:highlight w:val="none"/>
        </w:rPr>
        <w:t>合同的履约依法需要相关市场准入法定资格资质的，分包供应商必须具有法律法规规定资格条件和相应资格资质，禁止向没有取得法定资格资质的供应商分包。</w:t>
      </w:r>
    </w:p>
    <w:p>
      <w:pPr>
        <w:pStyle w:val="2"/>
        <w:rPr>
          <w:color w:val="auto"/>
          <w:sz w:val="21"/>
          <w:szCs w:val="21"/>
        </w:rPr>
      </w:pPr>
    </w:p>
    <w:p>
      <w:pPr>
        <w:spacing w:line="360" w:lineRule="auto"/>
        <w:ind w:firstLine="422" w:firstLineChars="200"/>
        <w:rPr>
          <w:rFonts w:ascii="Times New Roman" w:hAnsi="Times New Roman"/>
          <w:b/>
          <w:color w:val="auto"/>
          <w:szCs w:val="21"/>
        </w:rPr>
      </w:pPr>
      <w:r>
        <w:rPr>
          <w:rFonts w:ascii="Times New Roman" w:hAnsi="Times New Roman"/>
          <w:b/>
          <w:color w:val="auto"/>
          <w:szCs w:val="21"/>
        </w:rPr>
        <w:t>（八）踏勘现场和投标费用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1．投标人可以对项目实施现场及周围环境进行踏勘，以便获取有关编制投标文件和签署合同所涉及现场的资料。投标人应承担踏勘现场所发生的自身费用。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2．招标人向投标人提供的有关现场的数据和资料，是招标人现有的能被投标人利用的资料，招标人对投标人做出的任何推论、理解和结论不负责任。</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3．经招标人允许，投标人可为踏勘目的进入招标人的项目现场，但投标人不得因此使招标人承担有关的责任和蒙受损失。投标人应承担踏勘现场的责任和风险。</w:t>
      </w:r>
    </w:p>
    <w:p>
      <w:pPr>
        <w:spacing w:line="360" w:lineRule="auto"/>
        <w:ind w:firstLine="420" w:firstLineChars="200"/>
        <w:rPr>
          <w:rFonts w:ascii="Times New Roman" w:hAnsi="Times New Roman"/>
          <w:color w:val="auto"/>
          <w:szCs w:val="21"/>
        </w:rPr>
      </w:pPr>
      <w:r>
        <w:rPr>
          <w:rFonts w:ascii="Times New Roman" w:hAnsi="Times New Roman"/>
          <w:color w:val="auto"/>
          <w:szCs w:val="21"/>
        </w:rPr>
        <w:t>4．无论投标结果如何，投标人自行承担其所有与参加投标有关的全部费用。投标文件一律不退还。</w:t>
      </w:r>
    </w:p>
    <w:p>
      <w:pPr>
        <w:pStyle w:val="52"/>
        <w:snapToGrid w:val="0"/>
        <w:spacing w:beforeLines="0" w:afterLines="0" w:line="360" w:lineRule="auto"/>
        <w:ind w:left="416" w:leftChars="19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▲（九）特别说明：</w:t>
      </w:r>
    </w:p>
    <w:p>
      <w:pPr>
        <w:pStyle w:val="14"/>
        <w:spacing w:after="0" w:line="360" w:lineRule="auto"/>
        <w:ind w:firstLine="480"/>
        <w:rPr>
          <w:rFonts w:ascii="Times New Roman" w:hAnsi="Times New Roman"/>
          <w:color w:val="auto"/>
        </w:rPr>
      </w:pPr>
      <w:r>
        <w:rPr>
          <w:rFonts w:ascii="Times New Roman" w:hAnsi="Times New Roman"/>
          <w:snapToGrid w:val="0"/>
          <w:color w:val="auto"/>
          <w:sz w:val="21"/>
          <w:szCs w:val="21"/>
        </w:rPr>
        <w:t>1.对投标人的限制</w:t>
      </w:r>
    </w:p>
    <w:p>
      <w:pPr>
        <w:snapToGrid w:val="0"/>
        <w:spacing w:line="360" w:lineRule="auto"/>
        <w:ind w:firstLine="422" w:firstLineChars="200"/>
        <w:jc w:val="left"/>
        <w:rPr>
          <w:rFonts w:ascii="Times New Roman" w:hAnsi="Times New Roman"/>
          <w:b/>
          <w:bCs/>
          <w:color w:val="auto"/>
          <w:szCs w:val="21"/>
        </w:rPr>
      </w:pPr>
      <w:r>
        <w:rPr>
          <w:rFonts w:ascii="Times New Roman" w:hAnsi="Times New Roman"/>
          <w:b/>
          <w:bCs/>
          <w:snapToGrid w:val="0"/>
          <w:color w:val="auto"/>
          <w:kern w:val="0"/>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2.投标人投标所使用的资格、信誉、荣誉、业绩与企业认证必须为本法人所拥有。投标人投标所使用的采购项目实施人员必须为本法人员工（或必须为本法人或控股公司正式员工）。</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3.投标人应仔细阅读采购文件的所有内容，按照采购文件的要求提交投标响应文件，并对所提供的全部资料的真实性承担法律责任。</w:t>
      </w:r>
    </w:p>
    <w:p>
      <w:pPr>
        <w:pStyle w:val="52"/>
        <w:snapToGrid w:val="0"/>
        <w:spacing w:beforeLines="0" w:afterLines="0" w:line="360" w:lineRule="auto"/>
        <w:ind w:left="416" w:leftChars="19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（十）质疑和投诉</w:t>
      </w:r>
    </w:p>
    <w:p>
      <w:pPr>
        <w:pStyle w:val="52"/>
        <w:snapToGrid w:val="0"/>
        <w:spacing w:beforeLines="0" w:afterLines="0" w:line="360" w:lineRule="auto"/>
        <w:ind w:firstLine="413" w:firstLineChars="196"/>
        <w:rPr>
          <w:rFonts w:ascii="Times New Roman" w:hAnsi="Times New Roman" w:eastAsia="宋体" w:cs="Times New Roman"/>
          <w:b/>
          <w:bCs/>
          <w:color w:val="auto"/>
          <w:sz w:val="21"/>
          <w:szCs w:val="21"/>
        </w:rPr>
      </w:pPr>
      <w:r>
        <w:rPr>
          <w:rFonts w:ascii="Times New Roman" w:hAnsi="Times New Roman" w:eastAsia="宋体" w:cs="Times New Roman"/>
          <w:b/>
          <w:color w:val="auto"/>
          <w:sz w:val="21"/>
          <w:szCs w:val="21"/>
        </w:rPr>
        <w:t>1、</w:t>
      </w:r>
      <w:r>
        <w:rPr>
          <w:rFonts w:ascii="Times New Roman" w:hAnsi="Times New Roman" w:eastAsia="宋体" w:cs="Times New Roman"/>
          <w:b/>
          <w:bCs/>
          <w:color w:val="auto"/>
          <w:sz w:val="21"/>
          <w:szCs w:val="21"/>
        </w:rPr>
        <w:t>质疑</w:t>
      </w:r>
    </w:p>
    <w:p>
      <w:pPr>
        <w:spacing w:line="360" w:lineRule="auto"/>
        <w:ind w:firstLine="420"/>
        <w:contextualSpacing/>
        <w:rPr>
          <w:rFonts w:ascii="Times New Roman" w:hAnsi="Times New Roman"/>
          <w:color w:val="auto"/>
        </w:rPr>
      </w:pPr>
      <w:r>
        <w:rPr>
          <w:rFonts w:ascii="Times New Roman" w:hAnsi="Times New Roman"/>
          <w:color w:val="auto"/>
        </w:rPr>
        <w:t>1.1</w:t>
      </w:r>
      <w:r>
        <w:rPr>
          <w:rFonts w:ascii="Times New Roman" w:hAnsi="Times New Roman"/>
          <w:color w:val="auto"/>
          <w:kern w:val="0"/>
        </w:rPr>
        <w:t>根据财政部94号令（《政府采购质疑和投诉办法》）的规定，</w:t>
      </w:r>
      <w:r>
        <w:rPr>
          <w:rFonts w:ascii="Times New Roman" w:hAnsi="Times New Roman"/>
          <w:color w:val="auto"/>
        </w:rPr>
        <w:t>投标人认为采购文件、招标过程和中标、成交结果使自己的权益受到损害的，可以在知道或者应知其权益受到损害之日起七个工作日内，以书面形式向招标代理机构提出质疑，投标人在法定质疑期内一次性提出针对同一采购程序环节的质疑。</w:t>
      </w:r>
    </w:p>
    <w:p>
      <w:pPr>
        <w:spacing w:line="360" w:lineRule="auto"/>
        <w:ind w:firstLine="420"/>
        <w:contextualSpacing/>
        <w:rPr>
          <w:rFonts w:ascii="Times New Roman" w:hAnsi="Times New Roman"/>
          <w:color w:val="auto"/>
        </w:rPr>
      </w:pPr>
      <w:r>
        <w:rPr>
          <w:rFonts w:ascii="Times New Roman" w:hAnsi="Times New Roman"/>
          <w:color w:val="auto"/>
        </w:rPr>
        <w:t>（1）投标人如认为招标公告信息使自身的合法权益受到损害的，应于自招标公告期限届满之日起七个工作日内以书面形式向招标代理机构提出质疑；</w:t>
      </w:r>
    </w:p>
    <w:p>
      <w:pPr>
        <w:spacing w:line="360" w:lineRule="auto"/>
        <w:ind w:firstLine="420"/>
        <w:contextualSpacing/>
        <w:rPr>
          <w:rFonts w:ascii="Times New Roman" w:hAnsi="Times New Roman"/>
          <w:color w:val="auto"/>
          <w:szCs w:val="21"/>
        </w:rPr>
      </w:pPr>
      <w:r>
        <w:rPr>
          <w:rFonts w:ascii="Times New Roman" w:hAnsi="Times New Roman"/>
          <w:color w:val="auto"/>
        </w:rPr>
        <w:t>（2）投标人如认为采购文件使自身的合法权益受到损害的</w:t>
      </w:r>
      <w:r>
        <w:rPr>
          <w:rFonts w:ascii="Times New Roman" w:hAnsi="Times New Roman"/>
          <w:color w:val="auto"/>
          <w:szCs w:val="21"/>
        </w:rPr>
        <w:t>，可以自获取采购文件之日或者采购文件公告期限届满之日（公告期限届满后获取采购文件的，以公告期限届满之日为准）起7个工作日内，以书面形式向采购人和采购代理机构提出质疑；</w:t>
      </w:r>
    </w:p>
    <w:p>
      <w:pPr>
        <w:spacing w:line="360" w:lineRule="auto"/>
        <w:ind w:firstLine="420"/>
        <w:contextualSpacing/>
        <w:rPr>
          <w:rFonts w:ascii="Times New Roman" w:hAnsi="Times New Roman"/>
          <w:color w:val="auto"/>
        </w:rPr>
      </w:pPr>
      <w:r>
        <w:rPr>
          <w:rFonts w:ascii="Times New Roman" w:hAnsi="Times New Roman"/>
          <w:color w:val="auto"/>
        </w:rPr>
        <w:t>（3）对采购过程提出质疑的，为各采购程序环节结束之日；</w:t>
      </w:r>
    </w:p>
    <w:p>
      <w:pPr>
        <w:spacing w:line="360" w:lineRule="auto"/>
        <w:ind w:firstLine="420"/>
        <w:contextualSpacing/>
        <w:rPr>
          <w:rFonts w:ascii="Times New Roman" w:hAnsi="Times New Roman"/>
          <w:color w:val="auto"/>
        </w:rPr>
      </w:pPr>
      <w:r>
        <w:rPr>
          <w:rFonts w:ascii="Times New Roman" w:hAnsi="Times New Roman"/>
          <w:color w:val="auto"/>
        </w:rPr>
        <w:t>（4）投标人如认为招标过程和中标结果使自身的合法权益受到损害的，应于中标结果公告期限届满之日起七个工作日内以书面形式向招标代理机构一次性提出针对同一采购程序环节的质疑。</w:t>
      </w:r>
    </w:p>
    <w:p>
      <w:pPr>
        <w:spacing w:line="360" w:lineRule="auto"/>
        <w:ind w:firstLine="420"/>
        <w:rPr>
          <w:rFonts w:ascii="Times New Roman" w:hAnsi="Times New Roman"/>
          <w:color w:val="auto"/>
        </w:rPr>
      </w:pPr>
      <w:r>
        <w:rPr>
          <w:rFonts w:ascii="Times New Roman" w:hAnsi="Times New Roman"/>
          <w:color w:val="auto"/>
        </w:rPr>
        <w:t>1.2提出质疑的投标人（以下简称质疑投标人）应当是参与所质疑项目采购活动的投标人。</w:t>
      </w:r>
    </w:p>
    <w:p>
      <w:pPr>
        <w:spacing w:line="360" w:lineRule="auto"/>
        <w:ind w:firstLine="420"/>
        <w:rPr>
          <w:rFonts w:ascii="Times New Roman" w:hAnsi="Times New Roman"/>
          <w:color w:val="auto"/>
        </w:rPr>
      </w:pPr>
      <w:r>
        <w:rPr>
          <w:rFonts w:ascii="Times New Roman" w:hAnsi="Times New Roman"/>
          <w:color w:val="auto"/>
        </w:rPr>
        <w:t>1.3投标人为自然人的，应当由本人签字；投标人为法人或者其他组织的，应当由法定代表人、主要负责人，或者其授权代表签字或者盖章，并加盖公章。</w:t>
      </w:r>
    </w:p>
    <w:p>
      <w:pPr>
        <w:spacing w:line="360" w:lineRule="auto"/>
        <w:ind w:firstLine="420"/>
        <w:rPr>
          <w:rFonts w:ascii="Times New Roman" w:hAnsi="Times New Roman"/>
          <w:color w:val="auto"/>
        </w:rPr>
      </w:pPr>
      <w:r>
        <w:rPr>
          <w:rFonts w:ascii="Times New Roman" w:hAnsi="Times New Roman"/>
          <w:color w:val="auto"/>
        </w:rPr>
        <w:t>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spacing w:line="360" w:lineRule="auto"/>
        <w:ind w:firstLine="420"/>
        <w:rPr>
          <w:rFonts w:ascii="Times New Roman" w:hAnsi="Times New Roman"/>
          <w:color w:val="auto"/>
        </w:rPr>
      </w:pPr>
      <w:r>
        <w:rPr>
          <w:rFonts w:ascii="Times New Roman" w:hAnsi="Times New Roman"/>
          <w:color w:val="auto"/>
        </w:rPr>
        <w:t>以联合体形式参加政府采购活动的，其投诉应当由组成联合体的所有投标人共同提出。</w:t>
      </w:r>
    </w:p>
    <w:p>
      <w:pPr>
        <w:spacing w:line="360" w:lineRule="auto"/>
        <w:ind w:firstLine="420"/>
        <w:rPr>
          <w:rFonts w:ascii="Times New Roman" w:hAnsi="Times New Roman"/>
          <w:color w:val="auto"/>
        </w:rPr>
      </w:pPr>
      <w:r>
        <w:rPr>
          <w:rFonts w:ascii="Times New Roman" w:hAnsi="Times New Roman"/>
          <w:color w:val="auto"/>
        </w:rPr>
        <w:t>1.4投标人提交的质疑书需一式三份，质疑书至少应包括下列主要内容：</w:t>
      </w:r>
    </w:p>
    <w:p>
      <w:pPr>
        <w:spacing w:line="360" w:lineRule="auto"/>
        <w:ind w:firstLine="420"/>
        <w:rPr>
          <w:rFonts w:ascii="Times New Roman" w:hAnsi="Times New Roman"/>
          <w:color w:val="auto"/>
        </w:rPr>
      </w:pPr>
      <w:r>
        <w:rPr>
          <w:rFonts w:ascii="Times New Roman" w:hAnsi="Times New Roman"/>
          <w:color w:val="auto"/>
        </w:rPr>
        <w:t>（一）投标人的姓名或者名称、地址、邮编、联系人及联系电话；</w:t>
      </w:r>
    </w:p>
    <w:p>
      <w:pPr>
        <w:spacing w:line="360" w:lineRule="auto"/>
        <w:ind w:firstLine="420"/>
        <w:rPr>
          <w:rFonts w:ascii="Times New Roman" w:hAnsi="Times New Roman"/>
          <w:color w:val="auto"/>
        </w:rPr>
      </w:pPr>
      <w:r>
        <w:rPr>
          <w:rFonts w:ascii="Times New Roman" w:hAnsi="Times New Roman"/>
          <w:color w:val="auto"/>
        </w:rPr>
        <w:t>（二）质疑项目的名称、编号；</w:t>
      </w:r>
    </w:p>
    <w:p>
      <w:pPr>
        <w:spacing w:line="360" w:lineRule="auto"/>
        <w:ind w:firstLine="420"/>
        <w:rPr>
          <w:rFonts w:ascii="Times New Roman" w:hAnsi="Times New Roman"/>
          <w:color w:val="auto"/>
        </w:rPr>
      </w:pPr>
      <w:r>
        <w:rPr>
          <w:rFonts w:ascii="Times New Roman" w:hAnsi="Times New Roman"/>
          <w:color w:val="auto"/>
        </w:rPr>
        <w:t>（三）具体、明确的质疑事项和与质疑事项相关的请求；</w:t>
      </w:r>
    </w:p>
    <w:p>
      <w:pPr>
        <w:spacing w:line="360" w:lineRule="auto"/>
        <w:ind w:firstLine="420"/>
        <w:rPr>
          <w:rFonts w:ascii="Times New Roman" w:hAnsi="Times New Roman"/>
          <w:color w:val="auto"/>
        </w:rPr>
      </w:pPr>
      <w:r>
        <w:rPr>
          <w:rFonts w:ascii="Times New Roman" w:hAnsi="Times New Roman"/>
          <w:color w:val="auto"/>
        </w:rPr>
        <w:t>（四）事实依据；</w:t>
      </w:r>
    </w:p>
    <w:p>
      <w:pPr>
        <w:spacing w:line="360" w:lineRule="auto"/>
        <w:ind w:firstLine="420"/>
        <w:rPr>
          <w:rFonts w:ascii="Times New Roman" w:hAnsi="Times New Roman"/>
          <w:color w:val="auto"/>
        </w:rPr>
      </w:pPr>
      <w:r>
        <w:rPr>
          <w:rFonts w:ascii="Times New Roman" w:hAnsi="Times New Roman"/>
          <w:color w:val="auto"/>
        </w:rPr>
        <w:t>（五）必要的法律依据；</w:t>
      </w:r>
    </w:p>
    <w:p>
      <w:pPr>
        <w:spacing w:line="360" w:lineRule="auto"/>
        <w:ind w:firstLine="420"/>
        <w:rPr>
          <w:rFonts w:ascii="Times New Roman" w:hAnsi="Times New Roman"/>
          <w:color w:val="auto"/>
        </w:rPr>
      </w:pPr>
      <w:r>
        <w:rPr>
          <w:rFonts w:ascii="Times New Roman" w:hAnsi="Times New Roman"/>
          <w:color w:val="auto"/>
        </w:rPr>
        <w:t>（六）提出质疑的日期。</w:t>
      </w:r>
    </w:p>
    <w:p>
      <w:pPr>
        <w:spacing w:line="360" w:lineRule="auto"/>
        <w:ind w:firstLine="420"/>
        <w:rPr>
          <w:rFonts w:ascii="Times New Roman" w:hAnsi="Times New Roman"/>
          <w:color w:val="auto"/>
          <w:shd w:val="clear" w:color="auto" w:fill="FFFFFF"/>
        </w:rPr>
      </w:pPr>
      <w:r>
        <w:rPr>
          <w:rFonts w:ascii="Times New Roman" w:hAnsi="Times New Roman"/>
          <w:color w:val="auto"/>
        </w:rPr>
        <w:t>1.5</w:t>
      </w:r>
      <w:r>
        <w:rPr>
          <w:rFonts w:ascii="Times New Roman" w:hAnsi="Times New Roman"/>
          <w:color w:val="auto"/>
          <w:shd w:val="clear" w:color="auto" w:fill="FFFFFF"/>
        </w:rPr>
        <w:t>采购人、采购代理机构不得拒收质疑投标人在法定质疑期内发出的质疑函，应当在收到质疑函后7个工作日内作出答复，质疑答复的内容不得涉及商业秘密，并以书面形式通知质疑投标人和其他有关投标人。</w:t>
      </w:r>
    </w:p>
    <w:p>
      <w:pPr>
        <w:pStyle w:val="52"/>
        <w:snapToGrid w:val="0"/>
        <w:spacing w:beforeLines="0" w:afterLines="0" w:line="360" w:lineRule="auto"/>
        <w:ind w:firstLine="413" w:firstLineChars="196"/>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2、投诉</w:t>
      </w:r>
    </w:p>
    <w:p>
      <w:pPr>
        <w:spacing w:line="360" w:lineRule="auto"/>
        <w:ind w:firstLine="420"/>
        <w:rPr>
          <w:rFonts w:ascii="Times New Roman" w:hAnsi="Times New Roman"/>
          <w:color w:val="auto"/>
          <w:shd w:val="clear" w:color="auto" w:fill="FFFFFF"/>
        </w:rPr>
      </w:pPr>
      <w:r>
        <w:rPr>
          <w:rFonts w:ascii="Times New Roman" w:hAnsi="Times New Roman"/>
          <w:color w:val="auto"/>
          <w:shd w:val="clear" w:color="auto" w:fill="FFFFFF"/>
        </w:rPr>
        <w:t>2.1质疑投标人对采购人、采购代理机构的答复不满意，或者采购人、采购代理机构未在规定时间内作出答复的，可以在答复期满后15个工作日内向</w:t>
      </w:r>
      <w:r>
        <w:rPr>
          <w:rFonts w:ascii="Times New Roman" w:hAnsi="Times New Roman"/>
          <w:color w:val="auto"/>
          <w:kern w:val="0"/>
          <w:szCs w:val="21"/>
        </w:rPr>
        <w:t>《政府采购质疑和投诉办法》</w:t>
      </w:r>
      <w:r>
        <w:rPr>
          <w:rFonts w:ascii="Times New Roman" w:hAnsi="Times New Roman"/>
          <w:color w:val="auto"/>
          <w:shd w:val="clear" w:color="auto" w:fill="FFFFFF"/>
        </w:rPr>
        <w:t>第六条规定的财政部门提起投诉。</w:t>
      </w:r>
    </w:p>
    <w:p>
      <w:pPr>
        <w:spacing w:line="360" w:lineRule="auto"/>
        <w:ind w:firstLine="420"/>
        <w:rPr>
          <w:rFonts w:ascii="Times New Roman" w:hAnsi="Times New Roman"/>
          <w:color w:val="auto"/>
          <w:shd w:val="clear" w:color="auto" w:fill="FFFFFF"/>
        </w:rPr>
      </w:pPr>
      <w:r>
        <w:rPr>
          <w:rFonts w:ascii="Times New Roman" w:hAnsi="Times New Roman"/>
          <w:color w:val="auto"/>
          <w:shd w:val="clear" w:color="auto" w:fill="FFFFFF"/>
        </w:rPr>
        <w:t>2.2投标人投诉的事项不得超出已质疑事项的范围，但基于质疑答复内容提出的投诉事项除外。</w:t>
      </w:r>
    </w:p>
    <w:p>
      <w:pPr>
        <w:spacing w:line="360" w:lineRule="auto"/>
        <w:ind w:firstLine="420"/>
        <w:rPr>
          <w:rFonts w:ascii="Times New Roman" w:hAnsi="Times New Roman"/>
          <w:color w:val="auto"/>
          <w:shd w:val="clear" w:color="auto" w:fill="FFFFFF"/>
        </w:rPr>
      </w:pPr>
      <w:r>
        <w:rPr>
          <w:rFonts w:ascii="Times New Roman" w:hAnsi="Times New Roman"/>
          <w:color w:val="auto"/>
          <w:shd w:val="clear" w:color="auto" w:fill="FFFFFF"/>
        </w:rPr>
        <w:t>2.3投诉人提起投诉应当符合下列条件：</w:t>
      </w:r>
    </w:p>
    <w:p>
      <w:pPr>
        <w:spacing w:line="360" w:lineRule="auto"/>
        <w:ind w:firstLine="420"/>
        <w:rPr>
          <w:rFonts w:ascii="Times New Roman" w:hAnsi="Times New Roman"/>
          <w:color w:val="auto"/>
          <w:shd w:val="clear" w:color="auto" w:fill="FFFFFF"/>
        </w:rPr>
      </w:pPr>
      <w:r>
        <w:rPr>
          <w:rFonts w:ascii="Times New Roman" w:hAnsi="Times New Roman"/>
          <w:color w:val="auto"/>
          <w:shd w:val="clear" w:color="auto" w:fill="FFFFFF"/>
        </w:rPr>
        <w:t>（一）提起投诉前已依法进行质疑；</w:t>
      </w:r>
    </w:p>
    <w:p>
      <w:pPr>
        <w:spacing w:line="360" w:lineRule="auto"/>
        <w:ind w:firstLine="420"/>
        <w:rPr>
          <w:rFonts w:ascii="Times New Roman" w:hAnsi="Times New Roman"/>
          <w:color w:val="auto"/>
          <w:shd w:val="clear" w:color="auto" w:fill="FFFFFF"/>
        </w:rPr>
      </w:pPr>
      <w:r>
        <w:rPr>
          <w:rFonts w:ascii="Times New Roman" w:hAnsi="Times New Roman"/>
          <w:color w:val="auto"/>
          <w:shd w:val="clear" w:color="auto" w:fill="FFFFFF"/>
        </w:rPr>
        <w:t>（二）投诉书内容符合本办法的规定；</w:t>
      </w:r>
    </w:p>
    <w:p>
      <w:pPr>
        <w:spacing w:line="360" w:lineRule="auto"/>
        <w:ind w:firstLine="420"/>
        <w:rPr>
          <w:rFonts w:ascii="Times New Roman" w:hAnsi="Times New Roman"/>
          <w:color w:val="auto"/>
          <w:shd w:val="clear" w:color="auto" w:fill="FFFFFF"/>
        </w:rPr>
      </w:pPr>
      <w:r>
        <w:rPr>
          <w:rFonts w:ascii="Times New Roman" w:hAnsi="Times New Roman"/>
          <w:color w:val="auto"/>
          <w:shd w:val="clear" w:color="auto" w:fill="FFFFFF"/>
        </w:rPr>
        <w:t>（三）在投诉有效期限内提起投诉；</w:t>
      </w:r>
    </w:p>
    <w:p>
      <w:pPr>
        <w:spacing w:line="360" w:lineRule="auto"/>
        <w:ind w:firstLine="420"/>
        <w:rPr>
          <w:rFonts w:ascii="Times New Roman" w:hAnsi="Times New Roman"/>
          <w:color w:val="auto"/>
          <w:shd w:val="clear" w:color="auto" w:fill="FFFFFF"/>
        </w:rPr>
      </w:pPr>
      <w:r>
        <w:rPr>
          <w:rFonts w:ascii="Times New Roman" w:hAnsi="Times New Roman"/>
          <w:color w:val="auto"/>
          <w:shd w:val="clear" w:color="auto" w:fill="FFFFFF"/>
        </w:rPr>
        <w:t>（四）同一投诉事项未经财政部门投诉处理；</w:t>
      </w:r>
    </w:p>
    <w:p>
      <w:pPr>
        <w:spacing w:line="360" w:lineRule="auto"/>
        <w:ind w:firstLine="420"/>
        <w:rPr>
          <w:rFonts w:ascii="Times New Roman" w:hAnsi="Times New Roman"/>
          <w:color w:val="auto"/>
          <w:shd w:val="clear" w:color="auto" w:fill="FFFFFF"/>
        </w:rPr>
      </w:pPr>
      <w:r>
        <w:rPr>
          <w:rFonts w:ascii="Times New Roman" w:hAnsi="Times New Roman"/>
          <w:color w:val="auto"/>
          <w:shd w:val="clear" w:color="auto" w:fill="FFFFFF"/>
        </w:rPr>
        <w:t>（五）财政部规定的其他条件。</w:t>
      </w:r>
    </w:p>
    <w:p>
      <w:pPr>
        <w:spacing w:line="360" w:lineRule="auto"/>
        <w:ind w:firstLine="420"/>
        <w:rPr>
          <w:rFonts w:ascii="Times New Roman" w:hAnsi="Times New Roman"/>
          <w:color w:val="auto"/>
          <w:shd w:val="clear" w:color="auto" w:fill="FFFFFF"/>
        </w:rPr>
      </w:pPr>
      <w:r>
        <w:rPr>
          <w:rFonts w:ascii="Times New Roman" w:hAnsi="Times New Roman"/>
          <w:color w:val="auto"/>
          <w:shd w:val="clear" w:color="auto" w:fill="FFFFFF"/>
        </w:rPr>
        <w:t>2.4投诉人在全国范围12个月内三次以上投诉查无实据的，由财政部门列入不良行为记录名单。</w:t>
      </w:r>
    </w:p>
    <w:p>
      <w:pPr>
        <w:spacing w:line="360" w:lineRule="auto"/>
        <w:ind w:firstLine="420"/>
        <w:rPr>
          <w:rFonts w:ascii="Times New Roman" w:hAnsi="Times New Roman"/>
          <w:color w:val="auto"/>
          <w:shd w:val="clear" w:color="auto" w:fill="FFFFFF"/>
        </w:rPr>
      </w:pPr>
      <w:r>
        <w:rPr>
          <w:rFonts w:ascii="Times New Roman" w:hAnsi="Times New Roman"/>
          <w:color w:val="auto"/>
          <w:shd w:val="clear" w:color="auto" w:fill="FFFFFF"/>
        </w:rPr>
        <w:t>2.5投诉人有下列行为之一的，属于虚假、恶意投诉，由财政部门列入不良行为记录名单，禁止其1至3年内参加政府采购活动：</w:t>
      </w:r>
    </w:p>
    <w:p>
      <w:pPr>
        <w:spacing w:line="360" w:lineRule="auto"/>
        <w:ind w:firstLine="420"/>
        <w:rPr>
          <w:rFonts w:ascii="Times New Roman" w:hAnsi="Times New Roman"/>
          <w:color w:val="auto"/>
          <w:shd w:val="clear" w:color="auto" w:fill="FFFFFF"/>
        </w:rPr>
      </w:pPr>
      <w:r>
        <w:rPr>
          <w:rFonts w:ascii="Times New Roman" w:hAnsi="Times New Roman"/>
          <w:color w:val="auto"/>
          <w:shd w:val="clear" w:color="auto" w:fill="FFFFFF"/>
        </w:rPr>
        <w:t>（一）捏造事实；</w:t>
      </w:r>
    </w:p>
    <w:p>
      <w:pPr>
        <w:spacing w:line="360" w:lineRule="auto"/>
        <w:ind w:firstLine="420"/>
        <w:rPr>
          <w:rFonts w:ascii="Times New Roman" w:hAnsi="Times New Roman"/>
          <w:color w:val="auto"/>
          <w:shd w:val="clear" w:color="auto" w:fill="FFFFFF"/>
        </w:rPr>
      </w:pPr>
      <w:r>
        <w:rPr>
          <w:rFonts w:ascii="Times New Roman" w:hAnsi="Times New Roman"/>
          <w:color w:val="auto"/>
          <w:shd w:val="clear" w:color="auto" w:fill="FFFFFF"/>
        </w:rPr>
        <w:t>（二）提供虚假材料；</w:t>
      </w:r>
    </w:p>
    <w:p>
      <w:pPr>
        <w:spacing w:line="360" w:lineRule="auto"/>
        <w:ind w:firstLine="420"/>
        <w:rPr>
          <w:rFonts w:ascii="Times New Roman" w:hAnsi="Times New Roman"/>
          <w:color w:val="auto"/>
          <w:shd w:val="clear" w:color="auto" w:fill="FFFFFF"/>
        </w:rPr>
      </w:pPr>
      <w:r>
        <w:rPr>
          <w:rFonts w:ascii="Times New Roman" w:hAnsi="Times New Roman"/>
          <w:color w:val="auto"/>
          <w:shd w:val="clear" w:color="auto" w:fill="FFFFFF"/>
        </w:rPr>
        <w:t>（三）以非法手段取得证明材料。证据来源的合法性存在明显疑问，投诉人无法证明其取得方式合法的，视为以非法手段取得证明材料。</w:t>
      </w:r>
    </w:p>
    <w:p>
      <w:pPr>
        <w:spacing w:line="360" w:lineRule="auto"/>
        <w:ind w:firstLine="420"/>
        <w:rPr>
          <w:rFonts w:ascii="Times New Roman" w:hAnsi="Times New Roman"/>
          <w:bCs/>
          <w:color w:val="auto"/>
          <w:szCs w:val="21"/>
          <w:shd w:val="clear" w:color="auto" w:fill="FFFFFF"/>
        </w:rPr>
      </w:pPr>
      <w:r>
        <w:rPr>
          <w:rFonts w:ascii="Times New Roman" w:hAnsi="Times New Roman"/>
          <w:color w:val="auto"/>
          <w:shd w:val="clear" w:color="auto" w:fill="FFFFFF"/>
        </w:rPr>
        <w:t>2.6</w:t>
      </w:r>
      <w:r>
        <w:rPr>
          <w:rFonts w:ascii="Times New Roman" w:hAnsi="Times New Roman"/>
          <w:bCs/>
          <w:color w:val="auto"/>
          <w:kern w:val="0"/>
          <w:szCs w:val="21"/>
        </w:rPr>
        <w:t>政府采购投标人质疑函范本，详见格式。</w:t>
      </w:r>
    </w:p>
    <w:p>
      <w:pPr>
        <w:pStyle w:val="52"/>
        <w:snapToGrid w:val="0"/>
        <w:spacing w:before="159" w:after="159" w:line="360" w:lineRule="auto"/>
        <w:ind w:right="-506" w:rightChars="-241"/>
        <w:jc w:val="center"/>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二 采购文件</w:t>
      </w:r>
    </w:p>
    <w:p>
      <w:pPr>
        <w:snapToGrid w:val="0"/>
        <w:spacing w:line="360" w:lineRule="auto"/>
        <w:ind w:right="-241"/>
        <w:jc w:val="left"/>
        <w:rPr>
          <w:rFonts w:ascii="Times New Roman" w:hAnsi="Times New Roman"/>
          <w:b/>
          <w:color w:val="auto"/>
          <w:szCs w:val="21"/>
        </w:rPr>
      </w:pPr>
      <w:r>
        <w:rPr>
          <w:rFonts w:ascii="Times New Roman" w:hAnsi="Times New Roman"/>
          <w:b/>
          <w:color w:val="auto"/>
          <w:szCs w:val="21"/>
        </w:rPr>
        <w:t>（一）采购文件的构成。本采购文件由以下</w:t>
      </w:r>
      <w:r>
        <w:rPr>
          <w:rFonts w:hint="eastAsia" w:ascii="Times New Roman" w:hAnsi="Times New Roman"/>
          <w:b/>
          <w:color w:val="auto"/>
          <w:szCs w:val="21"/>
          <w:lang w:eastAsia="zh-CN"/>
        </w:rPr>
        <w:t>部分</w:t>
      </w:r>
      <w:r>
        <w:rPr>
          <w:rFonts w:ascii="Times New Roman" w:hAnsi="Times New Roman"/>
          <w:b/>
          <w:color w:val="auto"/>
          <w:szCs w:val="21"/>
        </w:rPr>
        <w:t>组成：</w:t>
      </w:r>
    </w:p>
    <w:p>
      <w:pPr>
        <w:spacing w:line="360" w:lineRule="auto"/>
        <w:ind w:firstLine="420" w:firstLineChars="200"/>
        <w:rPr>
          <w:rFonts w:ascii="Times New Roman" w:hAnsi="Times New Roman"/>
          <w:color w:val="auto"/>
        </w:rPr>
      </w:pPr>
      <w:r>
        <w:rPr>
          <w:rFonts w:ascii="Times New Roman" w:hAnsi="Times New Roman"/>
          <w:color w:val="auto"/>
        </w:rPr>
        <w:t>第一章  采购公告</w:t>
      </w:r>
    </w:p>
    <w:p>
      <w:pPr>
        <w:spacing w:line="360" w:lineRule="auto"/>
        <w:ind w:firstLine="420" w:firstLineChars="200"/>
        <w:rPr>
          <w:rFonts w:ascii="Times New Roman" w:hAnsi="Times New Roman"/>
          <w:color w:val="auto"/>
        </w:rPr>
      </w:pPr>
      <w:r>
        <w:rPr>
          <w:rFonts w:ascii="Times New Roman" w:hAnsi="Times New Roman"/>
          <w:color w:val="auto"/>
        </w:rPr>
        <w:t>第二章  采购需求</w:t>
      </w:r>
    </w:p>
    <w:p>
      <w:pPr>
        <w:spacing w:line="360" w:lineRule="auto"/>
        <w:ind w:firstLine="420" w:firstLineChars="200"/>
        <w:rPr>
          <w:rFonts w:ascii="Times New Roman" w:hAnsi="Times New Roman"/>
          <w:color w:val="auto"/>
        </w:rPr>
      </w:pPr>
      <w:r>
        <w:rPr>
          <w:rFonts w:ascii="Times New Roman" w:hAnsi="Times New Roman"/>
          <w:color w:val="auto"/>
        </w:rPr>
        <w:t>第三章  投标人须知</w:t>
      </w:r>
    </w:p>
    <w:p>
      <w:pPr>
        <w:spacing w:line="360" w:lineRule="auto"/>
        <w:ind w:firstLine="420" w:firstLineChars="200"/>
        <w:rPr>
          <w:rFonts w:ascii="Times New Roman" w:hAnsi="Times New Roman"/>
          <w:color w:val="auto"/>
        </w:rPr>
      </w:pPr>
      <w:r>
        <w:rPr>
          <w:rFonts w:ascii="Times New Roman" w:hAnsi="Times New Roman"/>
          <w:color w:val="auto"/>
        </w:rPr>
        <w:t>第四章  评标办法及标准</w:t>
      </w:r>
    </w:p>
    <w:p>
      <w:pPr>
        <w:spacing w:line="360" w:lineRule="auto"/>
        <w:ind w:firstLine="420" w:firstLineChars="200"/>
        <w:rPr>
          <w:rFonts w:ascii="Times New Roman" w:hAnsi="Times New Roman"/>
          <w:color w:val="auto"/>
        </w:rPr>
      </w:pPr>
      <w:r>
        <w:rPr>
          <w:rFonts w:ascii="Times New Roman" w:hAnsi="Times New Roman"/>
          <w:color w:val="auto"/>
        </w:rPr>
        <w:t>第五章  合同主要条款</w:t>
      </w:r>
    </w:p>
    <w:p>
      <w:pPr>
        <w:spacing w:line="360" w:lineRule="auto"/>
        <w:ind w:firstLine="420" w:firstLineChars="200"/>
        <w:rPr>
          <w:rFonts w:ascii="Times New Roman" w:hAnsi="Times New Roman"/>
          <w:color w:val="auto"/>
        </w:rPr>
      </w:pPr>
      <w:r>
        <w:rPr>
          <w:rFonts w:ascii="Times New Roman" w:hAnsi="Times New Roman"/>
          <w:color w:val="auto"/>
        </w:rPr>
        <w:t>第六章  投标文件相关格式</w:t>
      </w:r>
    </w:p>
    <w:p>
      <w:pPr>
        <w:snapToGrid w:val="0"/>
        <w:spacing w:line="360" w:lineRule="auto"/>
        <w:ind w:right="-238"/>
        <w:jc w:val="left"/>
        <w:rPr>
          <w:rFonts w:ascii="Times New Roman" w:hAnsi="Times New Roman"/>
          <w:b/>
          <w:color w:val="auto"/>
          <w:szCs w:val="21"/>
        </w:rPr>
      </w:pPr>
      <w:r>
        <w:rPr>
          <w:rFonts w:ascii="Times New Roman" w:hAnsi="Times New Roman"/>
          <w:b/>
          <w:color w:val="auto"/>
          <w:szCs w:val="21"/>
        </w:rPr>
        <w:t>（二）投标人的风险</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投标人没有按照采购文件要求提供全部资料，或者投标人没有对采购文件在各方面作出实质性响应是投标人的风险，责任自负。</w:t>
      </w:r>
    </w:p>
    <w:p>
      <w:pPr>
        <w:snapToGrid w:val="0"/>
        <w:spacing w:line="360" w:lineRule="auto"/>
        <w:ind w:right="-238"/>
        <w:jc w:val="left"/>
        <w:rPr>
          <w:rFonts w:ascii="Times New Roman" w:hAnsi="Times New Roman"/>
          <w:b/>
          <w:color w:val="auto"/>
          <w:szCs w:val="21"/>
        </w:rPr>
      </w:pPr>
      <w:r>
        <w:rPr>
          <w:rFonts w:ascii="Times New Roman" w:hAnsi="Times New Roman"/>
          <w:b/>
          <w:color w:val="auto"/>
          <w:szCs w:val="21"/>
        </w:rPr>
        <w:t xml:space="preserve">（三）采购文件的澄清与修改 </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投标人应认真阅读本采购文件，发现其中有误或有要求不合理的，投标人须在采购公告期限届满之日起7个工作日内，以书面形式一次性向采购人和采购代理机构提出。招标采购单位对已发出的采购文件进行必要澄清、答复、修改或补充的，应当在采购文件要求提交投标文件截止时间15天前，在财政部门指定的政府采购信息发布媒体上发布更正公告，并通知所有已报名的潜在投标人。</w:t>
      </w:r>
    </w:p>
    <w:p>
      <w:pPr>
        <w:spacing w:line="360" w:lineRule="auto"/>
        <w:ind w:firstLine="420" w:firstLineChars="200"/>
        <w:rPr>
          <w:rFonts w:ascii="Times New Roman" w:hAnsi="Times New Roman"/>
          <w:color w:val="auto"/>
          <w:szCs w:val="21"/>
        </w:rPr>
      </w:pPr>
      <w:r>
        <w:rPr>
          <w:rFonts w:ascii="Times New Roman" w:hAnsi="Times New Roman"/>
          <w:color w:val="auto"/>
          <w:szCs w:val="21"/>
        </w:rPr>
        <w:t>2、采购文件的答复、澄清、修改、补充通知实质上改变采购需求相关内容，且自采购文件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3、采购文件澄清、答复、修改、补充的内容为采购文件的组成部分。当采购文件与采购文件的答复、澄清、修改、补充通知就同一内容的表述不一致时，以最后发出的变更公告为准。</w:t>
      </w:r>
    </w:p>
    <w:p>
      <w:pPr>
        <w:spacing w:line="360" w:lineRule="auto"/>
        <w:ind w:firstLine="420" w:firstLineChars="200"/>
        <w:rPr>
          <w:rFonts w:ascii="Times New Roman" w:hAnsi="Times New Roman"/>
          <w:color w:val="auto"/>
          <w:szCs w:val="21"/>
        </w:rPr>
      </w:pPr>
      <w:r>
        <w:rPr>
          <w:rFonts w:ascii="Times New Roman" w:hAnsi="Times New Roman"/>
          <w:color w:val="auto"/>
          <w:szCs w:val="21"/>
        </w:rPr>
        <w:t>4、采购文件的澄清、答复、修改或补充都应该通过本代理机构以法定形式发布。</w:t>
      </w:r>
    </w:p>
    <w:p>
      <w:pPr>
        <w:pStyle w:val="52"/>
        <w:snapToGrid w:val="0"/>
        <w:spacing w:before="159" w:after="159" w:line="360" w:lineRule="auto"/>
        <w:ind w:right="-506" w:rightChars="-241"/>
        <w:jc w:val="center"/>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三、投标文件的编制</w:t>
      </w:r>
    </w:p>
    <w:p>
      <w:pPr>
        <w:tabs>
          <w:tab w:val="left" w:pos="0"/>
        </w:tabs>
        <w:spacing w:line="400" w:lineRule="exact"/>
        <w:ind w:firstLine="422" w:firstLineChars="200"/>
        <w:rPr>
          <w:rFonts w:ascii="Times New Roman" w:hAnsi="Times New Roman"/>
          <w:b/>
          <w:color w:val="auto"/>
          <w:szCs w:val="21"/>
        </w:rPr>
      </w:pPr>
      <w:r>
        <w:rPr>
          <w:rFonts w:ascii="Times New Roman" w:hAnsi="Times New Roman"/>
          <w:b/>
          <w:color w:val="auto"/>
          <w:szCs w:val="21"/>
        </w:rPr>
        <w:t>（一）投标文件的组成</w:t>
      </w:r>
    </w:p>
    <w:p>
      <w:pPr>
        <w:tabs>
          <w:tab w:val="left" w:pos="0"/>
        </w:tabs>
        <w:spacing w:line="360" w:lineRule="auto"/>
        <w:ind w:firstLine="422" w:firstLineChars="200"/>
        <w:rPr>
          <w:rFonts w:ascii="Times New Roman" w:hAnsi="Times New Roman"/>
          <w:b/>
          <w:bCs/>
          <w:color w:val="auto"/>
          <w:szCs w:val="21"/>
          <w:highlight w:val="yellow"/>
          <w:u w:val="single"/>
        </w:rPr>
      </w:pPr>
      <w:r>
        <w:rPr>
          <w:rFonts w:ascii="Times New Roman" w:hAnsi="Times New Roman"/>
          <w:b/>
          <w:bCs/>
          <w:color w:val="auto"/>
          <w:szCs w:val="21"/>
        </w:rPr>
        <w:t>投标文件由资格响应文件、商务及技术响应文件、报价文件</w:t>
      </w:r>
      <w:r>
        <w:rPr>
          <w:rFonts w:hint="eastAsia" w:ascii="Times New Roman" w:hAnsi="Times New Roman"/>
          <w:b/>
          <w:bCs/>
          <w:color w:val="auto"/>
          <w:szCs w:val="21"/>
          <w:lang w:eastAsia="zh-CN"/>
        </w:rPr>
        <w:t>三部分组成</w:t>
      </w:r>
      <w:r>
        <w:rPr>
          <w:rFonts w:ascii="Times New Roman" w:hAnsi="Times New Roman"/>
          <w:b/>
          <w:bCs/>
          <w:color w:val="auto"/>
          <w:szCs w:val="21"/>
        </w:rPr>
        <w:t>。</w:t>
      </w:r>
      <w:r>
        <w:rPr>
          <w:rFonts w:hint="eastAsia" w:ascii="Times New Roman" w:hAnsi="Times New Roman"/>
          <w:color w:val="auto"/>
          <w:szCs w:val="21"/>
          <w:highlight w:val="none"/>
        </w:rPr>
        <w:t>（投标文件的组成和格式见本采购文件第六章）</w:t>
      </w:r>
    </w:p>
    <w:p>
      <w:pPr>
        <w:snapToGrid w:val="0"/>
        <w:spacing w:line="360" w:lineRule="auto"/>
        <w:ind w:right="55" w:firstLine="413" w:firstLineChars="196"/>
        <w:jc w:val="left"/>
        <w:outlineLvl w:val="0"/>
        <w:rPr>
          <w:rFonts w:ascii="宋体" w:hAnsi="宋体"/>
          <w:b/>
          <w:color w:val="auto"/>
          <w:szCs w:val="21"/>
        </w:rPr>
      </w:pPr>
      <w:r>
        <w:rPr>
          <w:rFonts w:hint="eastAsia" w:ascii="宋体" w:hAnsi="宋体"/>
          <w:b/>
          <w:color w:val="auto"/>
          <w:szCs w:val="21"/>
        </w:rPr>
        <w:t>（二）投标文件的编制</w:t>
      </w:r>
    </w:p>
    <w:p>
      <w:pPr>
        <w:snapToGrid w:val="0"/>
        <w:spacing w:line="360" w:lineRule="auto"/>
        <w:ind w:right="55" w:firstLine="411" w:firstLineChars="196"/>
        <w:jc w:val="left"/>
        <w:outlineLvl w:val="0"/>
        <w:rPr>
          <w:rFonts w:ascii="Times New Roman" w:hAnsi="Times New Roman"/>
          <w:b/>
          <w:color w:val="auto"/>
          <w:szCs w:val="21"/>
        </w:rPr>
      </w:pPr>
      <w:r>
        <w:rPr>
          <w:rFonts w:hint="eastAsia" w:ascii="Times New Roman" w:hAnsi="Times New Roman"/>
          <w:color w:val="auto"/>
          <w:szCs w:val="21"/>
        </w:rPr>
        <w:t>投标人应根据“政采云供应商项目采购</w:t>
      </w:r>
      <w:r>
        <w:rPr>
          <w:rFonts w:hint="eastAsia" w:ascii="Times New Roman" w:hAnsi="Times New Roman"/>
          <w:color w:val="auto"/>
          <w:szCs w:val="21"/>
          <w:lang w:eastAsia="zh-CN"/>
        </w:rPr>
        <w:t>－</w:t>
      </w:r>
      <w:r>
        <w:rPr>
          <w:rFonts w:hint="eastAsia" w:ascii="Times New Roman" w:hAnsi="Times New Roman"/>
          <w:color w:val="auto"/>
          <w:szCs w:val="21"/>
        </w:rPr>
        <w:t>电子交易操作指南”及本采购文件规定的格式和顺序编制电子投标文件并进行关联定位。</w:t>
      </w:r>
    </w:p>
    <w:p>
      <w:pPr>
        <w:snapToGrid w:val="0"/>
        <w:spacing w:line="360" w:lineRule="auto"/>
        <w:ind w:right="55" w:firstLine="413" w:firstLineChars="196"/>
        <w:jc w:val="left"/>
        <w:outlineLvl w:val="0"/>
        <w:rPr>
          <w:rFonts w:ascii="Times New Roman" w:hAnsi="Times New Roman"/>
          <w:b/>
          <w:color w:val="auto"/>
          <w:sz w:val="24"/>
        </w:rPr>
      </w:pPr>
      <w:r>
        <w:rPr>
          <w:rFonts w:ascii="Times New Roman" w:hAnsi="Times New Roman"/>
          <w:b/>
          <w:color w:val="auto"/>
          <w:szCs w:val="21"/>
        </w:rPr>
        <w:t>（</w:t>
      </w:r>
      <w:r>
        <w:rPr>
          <w:rFonts w:hint="eastAsia" w:ascii="Times New Roman" w:hAnsi="Times New Roman"/>
          <w:b/>
          <w:color w:val="auto"/>
          <w:szCs w:val="21"/>
        </w:rPr>
        <w:t>三</w:t>
      </w:r>
      <w:r>
        <w:rPr>
          <w:rFonts w:ascii="Times New Roman" w:hAnsi="Times New Roman"/>
          <w:b/>
          <w:color w:val="auto"/>
          <w:szCs w:val="21"/>
        </w:rPr>
        <w:t>）投标文件的语言及计量</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adjustRightInd w:val="0"/>
        <w:snapToGrid w:val="0"/>
        <w:spacing w:line="360" w:lineRule="auto"/>
        <w:ind w:firstLine="422" w:firstLineChars="200"/>
        <w:rPr>
          <w:rFonts w:ascii="Times New Roman" w:hAnsi="Times New Roman"/>
          <w:b/>
          <w:color w:val="auto"/>
          <w:szCs w:val="21"/>
        </w:rPr>
      </w:pPr>
      <w:r>
        <w:rPr>
          <w:rFonts w:ascii="Times New Roman" w:hAnsi="Times New Roman"/>
          <w:b/>
          <w:color w:val="auto"/>
          <w:szCs w:val="21"/>
        </w:rPr>
        <w:t>（</w:t>
      </w:r>
      <w:r>
        <w:rPr>
          <w:rFonts w:hint="eastAsia" w:ascii="Times New Roman" w:hAnsi="Times New Roman"/>
          <w:b/>
          <w:color w:val="auto"/>
          <w:szCs w:val="21"/>
        </w:rPr>
        <w:t>四</w:t>
      </w:r>
      <w:r>
        <w:rPr>
          <w:rFonts w:ascii="Times New Roman" w:hAnsi="Times New Roman"/>
          <w:b/>
          <w:color w:val="auto"/>
          <w:szCs w:val="21"/>
        </w:rPr>
        <w:t>）响应报价</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 投标报价应以人民币报价，是履行合同的最终价格，在进行报价时，投标人须充分考虑本项目的特殊性和不可预见性，将所有为完成本项目引起的各项所需费用全部包含在报价中，招标范围包含的所有内容的价格</w:t>
      </w:r>
      <w:r>
        <w:rPr>
          <w:rFonts w:ascii="Times New Roman" w:hAnsi="Times New Roman"/>
          <w:color w:val="auto"/>
        </w:rPr>
        <w:t>。</w:t>
      </w:r>
    </w:p>
    <w:p>
      <w:pPr>
        <w:adjustRightInd w:val="0"/>
        <w:snapToGrid w:val="0"/>
        <w:spacing w:line="360" w:lineRule="auto"/>
        <w:ind w:firstLine="420"/>
        <w:rPr>
          <w:rFonts w:ascii="Times New Roman" w:hAnsi="Times New Roman"/>
          <w:color w:val="auto"/>
        </w:rPr>
      </w:pPr>
      <w:r>
        <w:rPr>
          <w:rFonts w:ascii="Times New Roman" w:hAnsi="Times New Roman"/>
          <w:b/>
          <w:bCs/>
          <w:color w:val="auto"/>
          <w:szCs w:val="21"/>
        </w:rPr>
        <w:t>2.投标文件针对同一内容只允许有一个报价，有选择的或有条件的报价将不予接受。</w:t>
      </w:r>
    </w:p>
    <w:p>
      <w:pPr>
        <w:adjustRightInd w:val="0"/>
        <w:snapToGrid w:val="0"/>
        <w:spacing w:line="360" w:lineRule="auto"/>
        <w:ind w:firstLine="413" w:firstLineChars="196"/>
        <w:jc w:val="left"/>
        <w:outlineLvl w:val="0"/>
        <w:rPr>
          <w:rFonts w:ascii="Times New Roman" w:hAnsi="Times New Roman"/>
          <w:b/>
          <w:color w:val="auto"/>
          <w:szCs w:val="21"/>
        </w:rPr>
      </w:pPr>
      <w:r>
        <w:rPr>
          <w:rFonts w:ascii="Times New Roman" w:hAnsi="Times New Roman"/>
          <w:b/>
          <w:color w:val="auto"/>
          <w:szCs w:val="21"/>
        </w:rPr>
        <w:t>（</w:t>
      </w:r>
      <w:r>
        <w:rPr>
          <w:rFonts w:hint="eastAsia" w:ascii="Times New Roman" w:hAnsi="Times New Roman"/>
          <w:b/>
          <w:color w:val="auto"/>
          <w:szCs w:val="21"/>
        </w:rPr>
        <w:t>五</w:t>
      </w:r>
      <w:r>
        <w:rPr>
          <w:rFonts w:ascii="Times New Roman" w:hAnsi="Times New Roman"/>
          <w:b/>
          <w:color w:val="auto"/>
          <w:szCs w:val="21"/>
        </w:rPr>
        <w:t>）投标文件的有效期</w:t>
      </w:r>
    </w:p>
    <w:p>
      <w:pPr>
        <w:pStyle w:val="9"/>
        <w:numPr>
          <w:ilvl w:val="0"/>
          <w:numId w:val="0"/>
        </w:numPr>
        <w:tabs>
          <w:tab w:val="left" w:pos="454"/>
          <w:tab w:val="left" w:pos="720"/>
          <w:tab w:val="left" w:pos="900"/>
        </w:tabs>
        <w:snapToGrid w:val="0"/>
        <w:spacing w:line="360" w:lineRule="auto"/>
        <w:ind w:right="-506" w:rightChars="-241" w:firstLine="420" w:firstLineChars="200"/>
        <w:rPr>
          <w:rFonts w:ascii="Times New Roman" w:hAnsi="Times New Roman"/>
          <w:color w:val="auto"/>
        </w:rPr>
      </w:pPr>
      <w:r>
        <w:rPr>
          <w:rFonts w:ascii="Times New Roman" w:hAnsi="Times New Roman"/>
          <w:color w:val="auto"/>
        </w:rPr>
        <w:t>1.自投标截止日起</w:t>
      </w:r>
      <w:r>
        <w:rPr>
          <w:rFonts w:ascii="Times New Roman" w:hAnsi="Times New Roman"/>
          <w:b/>
          <w:color w:val="auto"/>
          <w:u w:val="single"/>
        </w:rPr>
        <w:t xml:space="preserve">90 </w:t>
      </w:r>
      <w:r>
        <w:rPr>
          <w:rFonts w:ascii="Times New Roman" w:hAnsi="Times New Roman"/>
          <w:b/>
          <w:color w:val="auto"/>
        </w:rPr>
        <w:t>天</w:t>
      </w:r>
      <w:r>
        <w:rPr>
          <w:rFonts w:ascii="Times New Roman" w:hAnsi="Times New Roman"/>
          <w:color w:val="auto"/>
        </w:rPr>
        <w:t>投标文件应保持有效。有效期不足的投标文件将被拒绝。</w:t>
      </w:r>
    </w:p>
    <w:p>
      <w:pPr>
        <w:snapToGrid w:val="0"/>
        <w:spacing w:line="360" w:lineRule="auto"/>
        <w:ind w:right="-86" w:rightChars="-41" w:firstLine="420" w:firstLineChars="200"/>
        <w:jc w:val="left"/>
        <w:outlineLvl w:val="0"/>
        <w:rPr>
          <w:rFonts w:ascii="Times New Roman" w:hAnsi="Times New Roman"/>
          <w:color w:val="auto"/>
        </w:rPr>
      </w:pPr>
      <w:r>
        <w:rPr>
          <w:rFonts w:ascii="Times New Roman" w:hAnsi="Times New Roman"/>
          <w:color w:val="auto"/>
        </w:rPr>
        <w:t>2.在特殊情况下，采购人可与投标人协商延长投标书的有效期，这种要求和答复均以书面形式进行。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Times New Roman" w:hAnsi="Times New Roman"/>
          <w:color w:val="auto"/>
        </w:rPr>
      </w:pPr>
      <w:r>
        <w:rPr>
          <w:rFonts w:ascii="Times New Roman" w:hAnsi="Times New Roman"/>
          <w:color w:val="auto"/>
        </w:rPr>
        <w:t>3.中标人的投标文件自开标之日起至合同履行完毕止均应保持有效。</w:t>
      </w:r>
    </w:p>
    <w:p>
      <w:pPr>
        <w:snapToGrid w:val="0"/>
        <w:spacing w:line="360" w:lineRule="auto"/>
        <w:ind w:firstLine="413" w:firstLineChars="196"/>
        <w:jc w:val="left"/>
        <w:rPr>
          <w:rFonts w:ascii="Times New Roman" w:hAnsi="Times New Roman"/>
          <w:b/>
          <w:color w:val="auto"/>
          <w:szCs w:val="21"/>
        </w:rPr>
      </w:pPr>
      <w:r>
        <w:rPr>
          <w:rFonts w:ascii="Times New Roman" w:hAnsi="Times New Roman"/>
          <w:b/>
          <w:color w:val="auto"/>
          <w:szCs w:val="21"/>
        </w:rPr>
        <w:t>（</w:t>
      </w:r>
      <w:r>
        <w:rPr>
          <w:rFonts w:hint="eastAsia" w:ascii="Times New Roman" w:hAnsi="Times New Roman"/>
          <w:b/>
          <w:color w:val="auto"/>
          <w:szCs w:val="21"/>
        </w:rPr>
        <w:t>六</w:t>
      </w:r>
      <w:r>
        <w:rPr>
          <w:rFonts w:ascii="Times New Roman" w:hAnsi="Times New Roman"/>
          <w:b/>
          <w:color w:val="auto"/>
          <w:szCs w:val="21"/>
        </w:rPr>
        <w:t>）投标文件的包装、递交、修改和撤回</w:t>
      </w:r>
    </w:p>
    <w:p>
      <w:pPr>
        <w:snapToGrid w:val="0"/>
        <w:spacing w:line="360" w:lineRule="auto"/>
        <w:ind w:right="-86" w:rightChars="-41" w:firstLine="420" w:firstLineChars="200"/>
        <w:jc w:val="left"/>
        <w:rPr>
          <w:rFonts w:ascii="Times New Roman" w:hAnsi="Times New Roman"/>
          <w:color w:val="auto"/>
        </w:rPr>
      </w:pPr>
      <w:r>
        <w:rPr>
          <w:rFonts w:ascii="Times New Roman" w:hAnsi="Times New Roman"/>
          <w:color w:val="auto"/>
        </w:rPr>
        <w:t>1、投标人应当在截止时间前完成电子版响应文件的传输递交，并可以补充、修改或者撤回响应文件。补充或者修改响应文件的，应当先行撤回原文件，补充、修改后重新传输递交。投标截止时间前未完成传输的，视为撤回响应文件。响应截止时间后送达的响应文件，将被政采云平台拒收。</w:t>
      </w:r>
    </w:p>
    <w:p>
      <w:pPr>
        <w:snapToGrid w:val="0"/>
        <w:spacing w:line="360" w:lineRule="auto"/>
        <w:ind w:right="-86" w:rightChars="-41" w:firstLine="420" w:firstLineChars="200"/>
        <w:jc w:val="left"/>
        <w:rPr>
          <w:rFonts w:ascii="Times New Roman" w:hAnsi="Times New Roman"/>
          <w:color w:val="auto"/>
        </w:rPr>
      </w:pPr>
      <w:r>
        <w:rPr>
          <w:rFonts w:ascii="Times New Roman" w:hAnsi="Times New Roman"/>
          <w:color w:val="auto"/>
        </w:rPr>
        <w:t>2、投标人除按规定时间在政采云系统中上传经加密的电子投标文件外，同时还可按采购文件要求邮寄到指定地点。</w:t>
      </w:r>
    </w:p>
    <w:p>
      <w:pPr>
        <w:snapToGrid w:val="0"/>
        <w:spacing w:line="360" w:lineRule="auto"/>
        <w:ind w:right="-86" w:rightChars="-41" w:firstLine="420" w:firstLineChars="200"/>
        <w:jc w:val="left"/>
        <w:rPr>
          <w:rFonts w:ascii="Times New Roman" w:hAnsi="Times New Roman"/>
          <w:color w:val="auto"/>
        </w:rPr>
      </w:pPr>
      <w:r>
        <w:rPr>
          <w:rFonts w:ascii="Times New Roman" w:hAnsi="Times New Roman"/>
          <w:color w:val="auto"/>
        </w:rPr>
        <w:t>3、响应文件未按时解密，投标人提供了备份响应文件的，以备份响应文件作为依据，否则视为响应文件撤回。响应文件已按时解密的，备份响应文件自动失效。</w:t>
      </w:r>
    </w:p>
    <w:p>
      <w:pPr>
        <w:snapToGrid w:val="0"/>
        <w:spacing w:line="360" w:lineRule="auto"/>
        <w:ind w:firstLine="420" w:firstLineChars="200"/>
        <w:outlineLvl w:val="2"/>
        <w:rPr>
          <w:rFonts w:ascii="Times New Roman" w:hAnsi="Times New Roman"/>
          <w:color w:val="auto"/>
        </w:rPr>
      </w:pPr>
      <w:r>
        <w:rPr>
          <w:rFonts w:ascii="Times New Roman" w:hAnsi="Times New Roman"/>
          <w:color w:val="auto"/>
        </w:rPr>
        <w:t>4、备份投标文件须密封封装。包装封面上应注明投标人名称，封口处加盖投标人公章。</w:t>
      </w:r>
    </w:p>
    <w:p>
      <w:pPr>
        <w:spacing w:line="360" w:lineRule="auto"/>
        <w:ind w:firstLine="420"/>
        <w:rPr>
          <w:rFonts w:ascii="Times New Roman" w:hAnsi="Times New Roman"/>
          <w:color w:val="auto"/>
        </w:rPr>
      </w:pPr>
      <w:r>
        <w:rPr>
          <w:rFonts w:ascii="Times New Roman" w:hAnsi="Times New Roman"/>
          <w:b/>
          <w:color w:val="auto"/>
          <w:szCs w:val="21"/>
        </w:rPr>
        <w:t>（</w:t>
      </w:r>
      <w:r>
        <w:rPr>
          <w:rFonts w:hint="eastAsia" w:ascii="Times New Roman" w:hAnsi="Times New Roman"/>
          <w:b/>
          <w:color w:val="auto"/>
          <w:szCs w:val="21"/>
        </w:rPr>
        <w:t>七</w:t>
      </w:r>
      <w:r>
        <w:rPr>
          <w:rFonts w:ascii="Times New Roman" w:hAnsi="Times New Roman"/>
          <w:b/>
          <w:color w:val="auto"/>
          <w:szCs w:val="21"/>
        </w:rPr>
        <w:t>）投标无效的情形</w:t>
      </w:r>
    </w:p>
    <w:p>
      <w:pPr>
        <w:pStyle w:val="52"/>
        <w:snapToGrid w:val="0"/>
        <w:spacing w:beforeLines="0" w:afterLines="0" w:line="360" w:lineRule="auto"/>
        <w:ind w:right="-86" w:rightChars="-41" w:firstLine="415" w:firstLineChars="198"/>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实质上没有响应采购文件要求的投标将被视为无效投标。投标人不得通过修正或</w:t>
      </w:r>
      <w:r>
        <w:rPr>
          <w:rFonts w:hint="eastAsia" w:ascii="Times New Roman" w:hAnsi="Times New Roman" w:eastAsia="宋体" w:cs="Times New Roman"/>
          <w:color w:val="auto"/>
          <w:sz w:val="21"/>
          <w:szCs w:val="21"/>
          <w:lang w:eastAsia="zh-CN"/>
        </w:rPr>
        <w:t>撤销</w:t>
      </w:r>
      <w:r>
        <w:rPr>
          <w:rFonts w:ascii="Times New Roman" w:hAnsi="Times New Roman" w:eastAsia="宋体" w:cs="Times New Roman"/>
          <w:color w:val="auto"/>
          <w:sz w:val="21"/>
          <w:szCs w:val="21"/>
        </w:rPr>
        <w:t>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52"/>
        <w:snapToGrid w:val="0"/>
        <w:spacing w:beforeLines="0" w:afterLines="0" w:line="360" w:lineRule="auto"/>
        <w:ind w:firstLine="417" w:firstLineChars="198"/>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1、在符合性审查和商务评审时，如发现下列情形之一的，投标文件将被视为无效投标：</w:t>
      </w:r>
    </w:p>
    <w:p>
      <w:pPr>
        <w:pStyle w:val="20"/>
        <w:spacing w:line="360" w:lineRule="auto"/>
        <w:ind w:firstLine="415" w:firstLineChars="198"/>
        <w:rPr>
          <w:rFonts w:ascii="Times New Roman" w:hAnsi="Times New Roman" w:eastAsia="宋体"/>
          <w:bCs/>
          <w:color w:val="auto"/>
          <w:sz w:val="21"/>
          <w:szCs w:val="21"/>
        </w:rPr>
      </w:pPr>
      <w:r>
        <w:rPr>
          <w:rFonts w:ascii="Times New Roman" w:hAnsi="Times New Roman" w:eastAsia="宋体"/>
          <w:bCs/>
          <w:color w:val="auto"/>
          <w:sz w:val="21"/>
          <w:szCs w:val="21"/>
        </w:rPr>
        <w:t>1.1电子投标文件解密失败的，且未在规定时间内提交有效备份投标文件的；</w:t>
      </w:r>
    </w:p>
    <w:p>
      <w:pPr>
        <w:pStyle w:val="20"/>
        <w:spacing w:line="360" w:lineRule="auto"/>
        <w:ind w:firstLine="415" w:firstLineChars="198"/>
        <w:rPr>
          <w:rFonts w:ascii="Times New Roman" w:hAnsi="Times New Roman" w:eastAsia="宋体"/>
          <w:bCs/>
          <w:color w:val="auto"/>
          <w:sz w:val="21"/>
          <w:szCs w:val="21"/>
        </w:rPr>
      </w:pPr>
      <w:r>
        <w:rPr>
          <w:rFonts w:ascii="Times New Roman" w:hAnsi="Times New Roman" w:eastAsia="宋体"/>
          <w:bCs/>
          <w:color w:val="auto"/>
          <w:sz w:val="21"/>
          <w:szCs w:val="21"/>
        </w:rPr>
        <w:t>1.2投标响应文件未按采购文件要求签字、盖章的；</w:t>
      </w:r>
    </w:p>
    <w:p>
      <w:pPr>
        <w:pStyle w:val="20"/>
        <w:spacing w:line="360" w:lineRule="auto"/>
        <w:ind w:firstLine="415" w:firstLineChars="198"/>
        <w:rPr>
          <w:rFonts w:ascii="Times New Roman" w:hAnsi="Times New Roman" w:eastAsia="宋体"/>
          <w:bCs/>
          <w:color w:val="auto"/>
          <w:sz w:val="21"/>
          <w:szCs w:val="21"/>
        </w:rPr>
      </w:pPr>
      <w:r>
        <w:rPr>
          <w:rFonts w:ascii="Times New Roman" w:hAnsi="Times New Roman" w:eastAsia="宋体"/>
          <w:bCs/>
          <w:color w:val="auto"/>
          <w:sz w:val="21"/>
          <w:szCs w:val="21"/>
        </w:rPr>
        <w:t>1.3资格证明文件不全的，或者不具备采购文件中规定的资格要求的；</w:t>
      </w:r>
    </w:p>
    <w:p>
      <w:pPr>
        <w:pStyle w:val="20"/>
        <w:spacing w:line="360" w:lineRule="auto"/>
        <w:ind w:firstLine="415" w:firstLineChars="198"/>
        <w:rPr>
          <w:rFonts w:ascii="Times New Roman" w:hAnsi="Times New Roman" w:eastAsia="宋体"/>
          <w:bCs/>
          <w:color w:val="auto"/>
          <w:sz w:val="21"/>
          <w:szCs w:val="21"/>
        </w:rPr>
      </w:pPr>
      <w:r>
        <w:rPr>
          <w:rFonts w:ascii="Times New Roman" w:hAnsi="Times New Roman" w:eastAsia="宋体"/>
          <w:bCs/>
          <w:color w:val="auto"/>
          <w:sz w:val="21"/>
          <w:szCs w:val="21"/>
        </w:rPr>
        <w:t>1.4投标文件组成内容不齐全的；</w:t>
      </w:r>
    </w:p>
    <w:p>
      <w:pPr>
        <w:pStyle w:val="20"/>
        <w:spacing w:line="360" w:lineRule="auto"/>
        <w:ind w:firstLine="415" w:firstLineChars="198"/>
        <w:rPr>
          <w:rFonts w:ascii="Times New Roman" w:hAnsi="Times New Roman" w:eastAsia="宋体"/>
          <w:bCs/>
          <w:color w:val="auto"/>
          <w:sz w:val="21"/>
          <w:szCs w:val="21"/>
        </w:rPr>
      </w:pPr>
      <w:r>
        <w:rPr>
          <w:rFonts w:ascii="Times New Roman" w:hAnsi="Times New Roman" w:eastAsia="宋体"/>
          <w:bCs/>
          <w:color w:val="auto"/>
          <w:sz w:val="21"/>
          <w:szCs w:val="21"/>
        </w:rPr>
        <w:t>1.5投标响应文件的实质性内容未使用中文表述、意思表述不明确、前后矛盾或者使用计量单位不符合采购文件要求的；（经评审小组认定并符合本采购文件规定的情形除外）</w:t>
      </w:r>
    </w:p>
    <w:p>
      <w:pPr>
        <w:pStyle w:val="20"/>
        <w:spacing w:line="360" w:lineRule="auto"/>
        <w:ind w:firstLine="415" w:firstLineChars="198"/>
        <w:rPr>
          <w:rFonts w:ascii="Times New Roman" w:hAnsi="Times New Roman" w:eastAsia="宋体"/>
          <w:bCs/>
          <w:color w:val="auto"/>
          <w:sz w:val="21"/>
          <w:szCs w:val="21"/>
        </w:rPr>
      </w:pPr>
      <w:r>
        <w:rPr>
          <w:rFonts w:ascii="Times New Roman" w:hAnsi="Times New Roman" w:eastAsia="宋体"/>
          <w:bCs/>
          <w:color w:val="auto"/>
          <w:sz w:val="21"/>
          <w:szCs w:val="21"/>
        </w:rPr>
        <w:t>1.6投标响应文件的关键内容字迹模糊、无法辨认的，或者投标响应文件中经修正的内容字迹模糊</w:t>
      </w:r>
      <w:r>
        <w:rPr>
          <w:rFonts w:hint="eastAsia" w:ascii="Times New Roman" w:hAnsi="Times New Roman" w:eastAsia="宋体"/>
          <w:bCs/>
          <w:color w:val="auto"/>
          <w:sz w:val="21"/>
          <w:szCs w:val="21"/>
          <w:lang w:eastAsia="zh-CN"/>
        </w:rPr>
        <w:t>难以辨认</w:t>
      </w:r>
      <w:r>
        <w:rPr>
          <w:rFonts w:ascii="Times New Roman" w:hAnsi="Times New Roman" w:eastAsia="宋体"/>
          <w:bCs/>
          <w:color w:val="auto"/>
          <w:sz w:val="21"/>
          <w:szCs w:val="21"/>
        </w:rPr>
        <w:t>或者修改处未按规定签名盖章的；</w:t>
      </w:r>
    </w:p>
    <w:p>
      <w:pPr>
        <w:pStyle w:val="20"/>
        <w:spacing w:line="360" w:lineRule="auto"/>
        <w:ind w:firstLine="415" w:firstLineChars="198"/>
        <w:rPr>
          <w:rFonts w:ascii="Times New Roman" w:hAnsi="Times New Roman" w:eastAsia="宋体"/>
          <w:bCs/>
          <w:color w:val="auto"/>
          <w:sz w:val="21"/>
          <w:szCs w:val="21"/>
        </w:rPr>
      </w:pPr>
      <w:r>
        <w:rPr>
          <w:rFonts w:ascii="Times New Roman" w:hAnsi="Times New Roman" w:eastAsia="宋体"/>
          <w:bCs/>
          <w:color w:val="auto"/>
          <w:sz w:val="21"/>
          <w:szCs w:val="21"/>
        </w:rPr>
        <w:t>1.7服务期、投标有效期等商务条款不能满足采购文件要求的；</w:t>
      </w:r>
    </w:p>
    <w:p>
      <w:pPr>
        <w:pStyle w:val="20"/>
        <w:spacing w:line="360" w:lineRule="auto"/>
        <w:ind w:firstLine="415" w:firstLineChars="198"/>
        <w:rPr>
          <w:rFonts w:ascii="Times New Roman" w:hAnsi="Times New Roman" w:eastAsia="宋体"/>
          <w:bCs/>
          <w:color w:val="auto"/>
          <w:sz w:val="21"/>
          <w:szCs w:val="21"/>
        </w:rPr>
      </w:pPr>
      <w:r>
        <w:rPr>
          <w:rFonts w:ascii="Times New Roman" w:hAnsi="Times New Roman" w:eastAsia="宋体"/>
          <w:bCs/>
          <w:color w:val="auto"/>
          <w:sz w:val="21"/>
          <w:szCs w:val="21"/>
        </w:rPr>
        <w:t>1.8不响应采购文件实质性要求或者投标响应文件有招标人不能接受的附加条件的；</w:t>
      </w:r>
    </w:p>
    <w:p>
      <w:pPr>
        <w:pStyle w:val="20"/>
        <w:spacing w:line="360" w:lineRule="auto"/>
        <w:ind w:firstLine="415" w:firstLineChars="198"/>
        <w:rPr>
          <w:rFonts w:ascii="Times New Roman" w:hAnsi="Times New Roman" w:eastAsia="宋体"/>
          <w:bCs/>
          <w:color w:val="auto"/>
          <w:sz w:val="21"/>
          <w:szCs w:val="21"/>
        </w:rPr>
      </w:pPr>
      <w:r>
        <w:rPr>
          <w:rFonts w:ascii="Times New Roman" w:hAnsi="Times New Roman" w:eastAsia="宋体"/>
          <w:bCs/>
          <w:color w:val="auto"/>
          <w:sz w:val="21"/>
          <w:szCs w:val="21"/>
        </w:rPr>
        <w:t>1.9投标文件没有按采购文件要求响应有</w:t>
      </w:r>
      <w:r>
        <w:rPr>
          <w:rFonts w:hint="eastAsia" w:ascii="Times New Roman" w:hAnsi="Times New Roman" w:eastAsia="宋体"/>
          <w:bCs/>
          <w:color w:val="auto"/>
          <w:sz w:val="21"/>
          <w:szCs w:val="21"/>
          <w:lang w:val="en-US" w:eastAsia="zh-CN"/>
        </w:rPr>
        <w:t>标志</w:t>
      </w:r>
      <w:r>
        <w:rPr>
          <w:rFonts w:ascii="Times New Roman" w:hAnsi="Times New Roman" w:eastAsia="宋体"/>
          <w:bCs/>
          <w:color w:val="auto"/>
          <w:sz w:val="21"/>
          <w:szCs w:val="21"/>
        </w:rPr>
        <w:t>“</w:t>
      </w:r>
      <w:r>
        <w:rPr>
          <w:rFonts w:ascii="Times New Roman" w:hAnsi="Times New Roman" w:eastAsia="宋体"/>
          <w:b/>
          <w:color w:val="auto"/>
          <w:sz w:val="21"/>
          <w:szCs w:val="21"/>
        </w:rPr>
        <w:t>▲</w:t>
      </w:r>
      <w:r>
        <w:rPr>
          <w:rFonts w:ascii="Times New Roman" w:hAnsi="Times New Roman" w:eastAsia="宋体"/>
          <w:bCs/>
          <w:color w:val="auto"/>
          <w:sz w:val="21"/>
          <w:szCs w:val="21"/>
        </w:rPr>
        <w:t>”的条款的资料和材料的。</w:t>
      </w:r>
    </w:p>
    <w:p>
      <w:pPr>
        <w:spacing w:line="360" w:lineRule="auto"/>
        <w:ind w:firstLine="420"/>
        <w:rPr>
          <w:rFonts w:ascii="Times New Roman" w:hAnsi="Times New Roman"/>
          <w:b/>
          <w:color w:val="auto"/>
          <w:szCs w:val="21"/>
        </w:rPr>
      </w:pPr>
      <w:r>
        <w:rPr>
          <w:rFonts w:ascii="Times New Roman" w:hAnsi="Times New Roman"/>
          <w:b/>
          <w:color w:val="auto"/>
        </w:rPr>
        <w:t>2、在技术评审时，如发现下列情形之一的，</w:t>
      </w:r>
      <w:r>
        <w:rPr>
          <w:rFonts w:ascii="Times New Roman" w:hAnsi="Times New Roman"/>
          <w:b/>
          <w:bCs/>
          <w:color w:val="auto"/>
        </w:rPr>
        <w:t>投标文件将被视为无效响应：</w:t>
      </w:r>
    </w:p>
    <w:p>
      <w:pPr>
        <w:spacing w:line="360" w:lineRule="auto"/>
        <w:ind w:firstLine="420"/>
        <w:rPr>
          <w:rFonts w:ascii="Times New Roman" w:hAnsi="Times New Roman"/>
          <w:color w:val="auto"/>
          <w:szCs w:val="21"/>
        </w:rPr>
      </w:pPr>
      <w:r>
        <w:rPr>
          <w:rFonts w:ascii="Times New Roman" w:hAnsi="Times New Roman"/>
          <w:color w:val="auto"/>
          <w:szCs w:val="21"/>
        </w:rPr>
        <w:t>2.1投标文件标明的响应或偏离与事实不符或虚假投标的；</w:t>
      </w:r>
    </w:p>
    <w:p>
      <w:pPr>
        <w:spacing w:line="360" w:lineRule="auto"/>
        <w:ind w:firstLine="420" w:firstLineChars="200"/>
        <w:rPr>
          <w:rFonts w:ascii="Times New Roman" w:hAnsi="Times New Roman"/>
          <w:color w:val="auto"/>
          <w:szCs w:val="21"/>
        </w:rPr>
      </w:pPr>
      <w:r>
        <w:rPr>
          <w:rFonts w:ascii="Times New Roman" w:hAnsi="Times New Roman"/>
          <w:bCs/>
          <w:color w:val="auto"/>
          <w:szCs w:val="21"/>
        </w:rPr>
        <w:t>2.2明显不符合采购文件标明的质量标准，或者采购文件中标“</w:t>
      </w:r>
      <w:r>
        <w:rPr>
          <w:rFonts w:ascii="Times New Roman" w:hAnsi="Times New Roman"/>
          <w:b/>
          <w:color w:val="auto"/>
        </w:rPr>
        <w:t>▲</w:t>
      </w:r>
      <w:r>
        <w:rPr>
          <w:rFonts w:ascii="Times New Roman" w:hAnsi="Times New Roman"/>
          <w:bCs/>
          <w:color w:val="auto"/>
          <w:szCs w:val="21"/>
        </w:rPr>
        <w:t>”的技术参数、条款（如有）发生实质性偏离的；</w:t>
      </w:r>
    </w:p>
    <w:p>
      <w:pPr>
        <w:spacing w:line="360" w:lineRule="auto"/>
        <w:ind w:firstLine="420"/>
        <w:rPr>
          <w:rFonts w:ascii="Times New Roman" w:hAnsi="Times New Roman"/>
          <w:color w:val="auto"/>
        </w:rPr>
      </w:pPr>
      <w:r>
        <w:rPr>
          <w:rFonts w:ascii="Times New Roman" w:hAnsi="Times New Roman"/>
          <w:color w:val="auto"/>
          <w:szCs w:val="21"/>
        </w:rPr>
        <w:t>2.3投标技术方案不明确，存在一个或一个以上备选（替代）投标方案的；</w:t>
      </w:r>
    </w:p>
    <w:p>
      <w:pPr>
        <w:spacing w:line="360" w:lineRule="auto"/>
        <w:ind w:firstLine="420"/>
        <w:rPr>
          <w:rFonts w:ascii="Times New Roman" w:hAnsi="Times New Roman"/>
          <w:b/>
          <w:bCs/>
          <w:color w:val="auto"/>
        </w:rPr>
      </w:pPr>
      <w:r>
        <w:rPr>
          <w:rFonts w:ascii="Times New Roman" w:hAnsi="Times New Roman"/>
          <w:b/>
          <w:bCs/>
          <w:color w:val="auto"/>
        </w:rPr>
        <w:t>3、在投标报价文件评审时，如发现下列情形之一的，投标文件将被视为无效响应：</w:t>
      </w:r>
    </w:p>
    <w:p>
      <w:pPr>
        <w:pStyle w:val="61"/>
        <w:snapToGrid w:val="0"/>
        <w:spacing w:line="360" w:lineRule="auto"/>
        <w:ind w:right="-86" w:rightChars="-41" w:firstLine="438" w:firstLineChars="209"/>
        <w:rPr>
          <w:rFonts w:ascii="Times New Roman" w:hAnsi="Times New Roman"/>
          <w:color w:val="auto"/>
        </w:rPr>
      </w:pPr>
      <w:r>
        <w:rPr>
          <w:rFonts w:ascii="Times New Roman" w:hAnsi="Times New Roman"/>
          <w:color w:val="auto"/>
        </w:rPr>
        <w:t>3.1未采用人民币报价或者未按照采购文件标明的币种报价的；</w:t>
      </w:r>
    </w:p>
    <w:p>
      <w:pPr>
        <w:pStyle w:val="61"/>
        <w:snapToGrid w:val="0"/>
        <w:spacing w:line="360" w:lineRule="auto"/>
        <w:ind w:right="-86" w:rightChars="-41" w:firstLine="438" w:firstLineChars="209"/>
        <w:rPr>
          <w:rFonts w:ascii="Times New Roman" w:hAnsi="Times New Roman"/>
          <w:color w:val="auto"/>
        </w:rPr>
      </w:pPr>
      <w:r>
        <w:rPr>
          <w:rFonts w:ascii="Times New Roman" w:hAnsi="Times New Roman"/>
          <w:color w:val="auto"/>
        </w:rPr>
        <w:t>3.2报价超出最高限价，或者超出采购预算金额，采购人不能支付的；投标人的投标报价经评标委员会审定认为存在不合理的、恶性的低价竞争的，且投标人又不能提供出有效证明的作无效标处理。</w:t>
      </w:r>
    </w:p>
    <w:p>
      <w:pPr>
        <w:pStyle w:val="61"/>
        <w:snapToGrid w:val="0"/>
        <w:spacing w:line="360" w:lineRule="auto"/>
        <w:ind w:right="-86" w:rightChars="-41" w:firstLine="438" w:firstLineChars="209"/>
        <w:rPr>
          <w:rFonts w:ascii="Times New Roman" w:hAnsi="Times New Roman"/>
          <w:color w:val="auto"/>
        </w:rPr>
      </w:pPr>
      <w:r>
        <w:rPr>
          <w:rFonts w:ascii="Times New Roman" w:hAnsi="Times New Roman"/>
          <w:color w:val="auto"/>
        </w:rPr>
        <w:t>3.3投标报价具有选择性，或者开标价格与投标文件承诺的优惠（折扣）价格不一致的；</w:t>
      </w:r>
    </w:p>
    <w:p>
      <w:pPr>
        <w:pStyle w:val="61"/>
        <w:snapToGrid w:val="0"/>
        <w:spacing w:line="360" w:lineRule="auto"/>
        <w:ind w:right="-86" w:rightChars="-41" w:firstLine="441" w:firstLineChars="209"/>
        <w:rPr>
          <w:rFonts w:ascii="Times New Roman" w:hAnsi="Times New Roman"/>
          <w:b/>
          <w:color w:val="auto"/>
        </w:rPr>
      </w:pPr>
      <w:r>
        <w:rPr>
          <w:rFonts w:ascii="Times New Roman" w:hAnsi="Times New Roman"/>
          <w:b/>
          <w:bCs/>
          <w:color w:val="auto"/>
        </w:rPr>
        <w:t>4、</w:t>
      </w:r>
      <w:r>
        <w:rPr>
          <w:rFonts w:ascii="Times New Roman" w:hAnsi="Times New Roman"/>
          <w:b/>
          <w:color w:val="auto"/>
        </w:rPr>
        <w:t>法律、法规和采购文件规定的其他无效情形。</w:t>
      </w:r>
    </w:p>
    <w:p>
      <w:pPr>
        <w:pStyle w:val="61"/>
        <w:snapToGrid w:val="0"/>
        <w:spacing w:line="360" w:lineRule="auto"/>
        <w:ind w:right="-86" w:rightChars="-41" w:firstLine="441" w:firstLineChars="209"/>
        <w:rPr>
          <w:rFonts w:ascii="Times New Roman" w:hAnsi="Times New Roman"/>
          <w:color w:val="auto"/>
        </w:rPr>
      </w:pPr>
      <w:r>
        <w:rPr>
          <w:rFonts w:ascii="Times New Roman" w:hAnsi="Times New Roman"/>
          <w:b/>
          <w:color w:val="auto"/>
          <w:szCs w:val="21"/>
        </w:rPr>
        <w:t>（</w:t>
      </w:r>
      <w:r>
        <w:rPr>
          <w:rFonts w:hint="eastAsia" w:ascii="Times New Roman" w:hAnsi="Times New Roman"/>
          <w:b/>
          <w:color w:val="auto"/>
          <w:szCs w:val="21"/>
        </w:rPr>
        <w:t>八</w:t>
      </w:r>
      <w:r>
        <w:rPr>
          <w:rFonts w:ascii="Times New Roman" w:hAnsi="Times New Roman"/>
          <w:b/>
          <w:color w:val="auto"/>
          <w:szCs w:val="21"/>
        </w:rPr>
        <w:t>）</w:t>
      </w:r>
      <w:r>
        <w:rPr>
          <w:rFonts w:ascii="Times New Roman" w:hAnsi="Times New Roman"/>
          <w:b/>
          <w:color w:val="auto"/>
        </w:rPr>
        <w:t>出现以下情形，导致电子交易平台无法正常运行，或者无法保证电子交易的公平、公正和安全时，中止电子交易活动：</w:t>
      </w:r>
    </w:p>
    <w:p>
      <w:pPr>
        <w:pStyle w:val="61"/>
        <w:snapToGrid w:val="0"/>
        <w:spacing w:line="360" w:lineRule="auto"/>
        <w:ind w:right="-86" w:rightChars="-41" w:firstLine="438" w:firstLineChars="209"/>
        <w:rPr>
          <w:rFonts w:ascii="Times New Roman" w:hAnsi="Times New Roman"/>
          <w:color w:val="auto"/>
        </w:rPr>
      </w:pPr>
      <w:r>
        <w:rPr>
          <w:rFonts w:ascii="Times New Roman" w:hAnsi="Times New Roman"/>
          <w:color w:val="auto"/>
        </w:rPr>
        <w:t>（1）电子交易平台发生故障而无法登录访问的；</w:t>
      </w:r>
    </w:p>
    <w:p>
      <w:pPr>
        <w:pStyle w:val="61"/>
        <w:snapToGrid w:val="0"/>
        <w:spacing w:line="360" w:lineRule="auto"/>
        <w:ind w:right="-86" w:rightChars="-41" w:firstLine="438" w:firstLineChars="209"/>
        <w:rPr>
          <w:rFonts w:ascii="Times New Roman" w:hAnsi="Times New Roman"/>
          <w:color w:val="auto"/>
        </w:rPr>
      </w:pPr>
      <w:r>
        <w:rPr>
          <w:rFonts w:ascii="Times New Roman" w:hAnsi="Times New Roman"/>
          <w:color w:val="auto"/>
        </w:rPr>
        <w:t>（2）电子交易平台应用或数据库出现错误，不能进行正常操作的；</w:t>
      </w:r>
    </w:p>
    <w:p>
      <w:pPr>
        <w:pStyle w:val="61"/>
        <w:snapToGrid w:val="0"/>
        <w:spacing w:line="360" w:lineRule="auto"/>
        <w:ind w:right="-86" w:rightChars="-41" w:firstLine="438" w:firstLineChars="209"/>
        <w:rPr>
          <w:rFonts w:ascii="Times New Roman" w:hAnsi="Times New Roman"/>
          <w:color w:val="auto"/>
        </w:rPr>
      </w:pPr>
      <w:r>
        <w:rPr>
          <w:rFonts w:ascii="Times New Roman" w:hAnsi="Times New Roman"/>
          <w:color w:val="auto"/>
        </w:rPr>
        <w:t>（3）电子交易平台发现严重安全漏洞，有潜在泄密危险的；</w:t>
      </w:r>
    </w:p>
    <w:p>
      <w:pPr>
        <w:pStyle w:val="61"/>
        <w:snapToGrid w:val="0"/>
        <w:spacing w:line="360" w:lineRule="auto"/>
        <w:ind w:right="-86" w:rightChars="-41" w:firstLine="438" w:firstLineChars="209"/>
        <w:rPr>
          <w:rFonts w:ascii="Times New Roman" w:hAnsi="Times New Roman"/>
          <w:color w:val="auto"/>
        </w:rPr>
      </w:pPr>
      <w:r>
        <w:rPr>
          <w:rFonts w:ascii="Times New Roman" w:hAnsi="Times New Roman"/>
          <w:color w:val="auto"/>
        </w:rPr>
        <w:t>（4）病毒发作导致不能进行正常操作的；</w:t>
      </w:r>
    </w:p>
    <w:p>
      <w:pPr>
        <w:pStyle w:val="61"/>
        <w:snapToGrid w:val="0"/>
        <w:spacing w:line="360" w:lineRule="auto"/>
        <w:ind w:right="-86" w:rightChars="-41" w:firstLine="438" w:firstLineChars="209"/>
        <w:rPr>
          <w:rFonts w:ascii="Times New Roman" w:hAnsi="Times New Roman"/>
          <w:color w:val="auto"/>
        </w:rPr>
      </w:pPr>
      <w:r>
        <w:rPr>
          <w:rFonts w:ascii="Times New Roman" w:hAnsi="Times New Roman"/>
          <w:color w:val="auto"/>
        </w:rPr>
        <w:t>（5）其他无法保证电子交易的公平、公正和安全的情况。</w:t>
      </w:r>
    </w:p>
    <w:p>
      <w:pPr>
        <w:pStyle w:val="61"/>
        <w:snapToGrid w:val="0"/>
        <w:spacing w:line="360" w:lineRule="auto"/>
        <w:ind w:right="-86" w:rightChars="-41" w:firstLine="438" w:firstLineChars="209"/>
        <w:rPr>
          <w:rFonts w:ascii="Times New Roman" w:hAnsi="Times New Roman"/>
          <w:color w:val="auto"/>
        </w:rPr>
      </w:pPr>
      <w:r>
        <w:rPr>
          <w:rFonts w:ascii="Times New Roman" w:hAnsi="Times New Roman"/>
          <w:color w:val="auto"/>
        </w:rPr>
        <w:t>出现前款规定情形，不影响采购公平、公正性的，代理机构可以待上述情形消除后继续组织电子交易活动，也可以决定某些环节以纸质形式进行；影响或可能影响采购公平、公正性的，重新采购。</w:t>
      </w:r>
    </w:p>
    <w:p>
      <w:pPr>
        <w:pStyle w:val="61"/>
        <w:snapToGrid w:val="0"/>
        <w:spacing w:line="360" w:lineRule="auto"/>
        <w:ind w:right="-86" w:rightChars="-41" w:firstLine="441" w:firstLineChars="209"/>
        <w:rPr>
          <w:rFonts w:ascii="Times New Roman" w:hAnsi="Times New Roman"/>
          <w:b/>
          <w:bCs/>
          <w:color w:val="auto"/>
        </w:rPr>
      </w:pPr>
      <w:r>
        <w:rPr>
          <w:rFonts w:ascii="Times New Roman" w:hAnsi="Times New Roman"/>
          <w:b/>
          <w:bCs/>
          <w:color w:val="auto"/>
        </w:rPr>
        <w:t>（</w:t>
      </w:r>
      <w:r>
        <w:rPr>
          <w:rFonts w:hint="eastAsia" w:ascii="Times New Roman" w:hAnsi="Times New Roman"/>
          <w:b/>
          <w:bCs/>
          <w:color w:val="auto"/>
        </w:rPr>
        <w:t>九</w:t>
      </w:r>
      <w:r>
        <w:rPr>
          <w:rFonts w:ascii="Times New Roman" w:hAnsi="Times New Roman"/>
          <w:b/>
          <w:bCs/>
          <w:color w:val="auto"/>
        </w:rPr>
        <w:t>）有效投标文件不足三家时，重新组织招标。</w:t>
      </w:r>
    </w:p>
    <w:p>
      <w:pPr>
        <w:pStyle w:val="52"/>
        <w:snapToGrid w:val="0"/>
        <w:spacing w:before="159" w:after="159" w:line="360" w:lineRule="auto"/>
        <w:ind w:right="-506" w:rightChars="-241"/>
        <w:jc w:val="center"/>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四、开标</w:t>
      </w:r>
    </w:p>
    <w:p>
      <w:pPr>
        <w:pStyle w:val="61"/>
        <w:snapToGrid w:val="0"/>
        <w:spacing w:line="360" w:lineRule="auto"/>
        <w:ind w:right="-86" w:rightChars="-41" w:firstLine="441" w:firstLineChars="209"/>
        <w:rPr>
          <w:rFonts w:ascii="Times New Roman" w:hAnsi="Times New Roman"/>
          <w:b/>
          <w:color w:val="auto"/>
        </w:rPr>
      </w:pPr>
      <w:r>
        <w:rPr>
          <w:rFonts w:ascii="Times New Roman" w:hAnsi="Times New Roman"/>
          <w:b/>
          <w:color w:val="auto"/>
        </w:rPr>
        <w:t>电子招投标开标及评审程序</w:t>
      </w:r>
    </w:p>
    <w:p>
      <w:pPr>
        <w:adjustRightInd w:val="0"/>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1、采购组织机构按照规定的时间通过政采云系统组织开标、开启响应文件，所有投标人均应当准时在线参加。</w:t>
      </w:r>
    </w:p>
    <w:p>
      <w:pPr>
        <w:adjustRightInd w:val="0"/>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2、投标截止时间后，投标人登录政采云平台，用“项目采购</w:t>
      </w:r>
      <w:r>
        <w:rPr>
          <w:rFonts w:hint="eastAsia" w:ascii="Times New Roman" w:hAnsi="Times New Roman"/>
          <w:color w:val="auto"/>
          <w:szCs w:val="21"/>
          <w:lang w:eastAsia="zh-CN"/>
        </w:rPr>
        <w:t>－</w:t>
      </w:r>
      <w:r>
        <w:rPr>
          <w:rFonts w:ascii="Times New Roman" w:hAnsi="Times New Roman"/>
          <w:color w:val="auto"/>
          <w:szCs w:val="21"/>
        </w:rPr>
        <w:t>开标评标”功能对电子投标文件进行</w:t>
      </w:r>
      <w:r>
        <w:rPr>
          <w:rFonts w:ascii="Times New Roman" w:hAnsi="Times New Roman"/>
          <w:b/>
          <w:bCs/>
          <w:color w:val="auto"/>
          <w:szCs w:val="21"/>
        </w:rPr>
        <w:t>在线解密。</w:t>
      </w:r>
      <w:r>
        <w:rPr>
          <w:rFonts w:ascii="Times New Roman" w:hAnsi="Times New Roman"/>
          <w:color w:val="auto"/>
          <w:szCs w:val="21"/>
        </w:rPr>
        <w:t>在线解密电子投标文件时间</w:t>
      </w:r>
      <w:r>
        <w:rPr>
          <w:rFonts w:ascii="Times New Roman" w:hAnsi="Times New Roman"/>
          <w:b/>
          <w:bCs/>
          <w:color w:val="auto"/>
          <w:szCs w:val="21"/>
        </w:rPr>
        <w:t>为开标时间起半个小时内；</w:t>
      </w:r>
    </w:p>
    <w:p>
      <w:pPr>
        <w:adjustRightInd w:val="0"/>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3、采购人或代理机构对资格响应文件进行评审，评标委员会对商务技术响应文件进行评审；</w:t>
      </w:r>
    </w:p>
    <w:p>
      <w:pPr>
        <w:adjustRightInd w:val="0"/>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4、在系统上公开报价开标情况；</w:t>
      </w:r>
    </w:p>
    <w:p>
      <w:pPr>
        <w:adjustRightInd w:val="0"/>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5、评标委员会对报价情况进行评审；</w:t>
      </w:r>
    </w:p>
    <w:p>
      <w:pPr>
        <w:adjustRightInd w:val="0"/>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6、在系统上公布评审结果。</w:t>
      </w:r>
    </w:p>
    <w:p>
      <w:pPr>
        <w:adjustRightInd w:val="0"/>
        <w:snapToGrid w:val="0"/>
        <w:spacing w:line="360" w:lineRule="auto"/>
        <w:ind w:firstLine="420" w:firstLineChars="200"/>
        <w:jc w:val="left"/>
        <w:rPr>
          <w:rFonts w:ascii="Times New Roman" w:hAnsi="Times New Roman"/>
          <w:b/>
          <w:color w:val="auto"/>
          <w:sz w:val="28"/>
        </w:rPr>
      </w:pPr>
      <w:r>
        <w:rPr>
          <w:rFonts w:ascii="Times New Roman" w:hAnsi="Times New Roman"/>
          <w:color w:val="auto"/>
          <w:szCs w:val="21"/>
        </w:rPr>
        <w:t>特别说明：政采云公司如对电子化开标及评审程序有调整的，按调整后的程序操作。</w:t>
      </w:r>
    </w:p>
    <w:p>
      <w:pPr>
        <w:pStyle w:val="52"/>
        <w:snapToGrid w:val="0"/>
        <w:spacing w:before="159" w:after="159" w:line="360" w:lineRule="auto"/>
        <w:ind w:right="-506" w:rightChars="-241"/>
        <w:jc w:val="center"/>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五、评标</w:t>
      </w:r>
    </w:p>
    <w:p>
      <w:pPr>
        <w:pStyle w:val="61"/>
        <w:snapToGrid w:val="0"/>
        <w:spacing w:line="360" w:lineRule="auto"/>
        <w:ind w:firstLine="422" w:firstLineChars="200"/>
        <w:outlineLvl w:val="1"/>
        <w:rPr>
          <w:rFonts w:ascii="Times New Roman" w:hAnsi="Times New Roman"/>
          <w:b/>
          <w:color w:val="auto"/>
          <w:szCs w:val="21"/>
        </w:rPr>
      </w:pPr>
      <w:r>
        <w:rPr>
          <w:rFonts w:ascii="Times New Roman" w:hAnsi="Times New Roman"/>
          <w:b/>
          <w:color w:val="auto"/>
          <w:szCs w:val="21"/>
        </w:rPr>
        <w:t>（一）组建评标委员会</w:t>
      </w:r>
    </w:p>
    <w:p>
      <w:pPr>
        <w:pStyle w:val="52"/>
        <w:snapToGrid w:val="0"/>
        <w:spacing w:before="159" w:after="159" w:line="360" w:lineRule="auto"/>
        <w:ind w:right="-87" w:firstLine="420" w:firstLineChars="200"/>
        <w:rPr>
          <w:rFonts w:ascii="Times New Roman" w:hAnsi="Times New Roman" w:eastAsia="宋体" w:cs="Times New Roman"/>
          <w:color w:val="auto"/>
          <w:sz w:val="21"/>
        </w:rPr>
      </w:pPr>
      <w:r>
        <w:rPr>
          <w:rFonts w:ascii="Times New Roman" w:hAnsi="Times New Roman" w:eastAsia="宋体" w:cs="Times New Roman"/>
          <w:color w:val="auto"/>
          <w:sz w:val="21"/>
        </w:rPr>
        <w:t>本项目评标委员会由</w:t>
      </w:r>
      <w:r>
        <w:rPr>
          <w:rFonts w:hint="eastAsia" w:hAnsi="宋体" w:eastAsia="宋体" w:cs="宋体"/>
          <w:color w:val="auto"/>
          <w:sz w:val="21"/>
        </w:rPr>
        <w:t>政府采购评审专家</w:t>
      </w:r>
      <w:r>
        <w:rPr>
          <w:rFonts w:hAnsi="宋体" w:eastAsia="宋体" w:cs="宋体"/>
          <w:color w:val="auto"/>
          <w:sz w:val="21"/>
          <w:u w:val="single"/>
        </w:rPr>
        <w:t>4</w:t>
      </w:r>
      <w:r>
        <w:rPr>
          <w:rFonts w:hint="eastAsia" w:hAnsi="宋体" w:eastAsia="宋体" w:cs="宋体"/>
          <w:color w:val="auto"/>
          <w:sz w:val="21"/>
        </w:rPr>
        <w:t>人和采购人代表</w:t>
      </w:r>
      <w:r>
        <w:rPr>
          <w:rFonts w:hAnsi="宋体" w:eastAsia="宋体" w:cs="宋体"/>
          <w:color w:val="auto"/>
          <w:sz w:val="21"/>
          <w:u w:val="single"/>
        </w:rPr>
        <w:t>1</w:t>
      </w:r>
      <w:r>
        <w:rPr>
          <w:rFonts w:hint="eastAsia" w:hAnsi="宋体" w:eastAsia="宋体" w:cs="宋体"/>
          <w:color w:val="auto"/>
          <w:sz w:val="21"/>
        </w:rPr>
        <w:t>人，共</w:t>
      </w:r>
      <w:r>
        <w:rPr>
          <w:rFonts w:hAnsi="宋体" w:eastAsia="宋体" w:cs="宋体"/>
          <w:color w:val="auto"/>
          <w:sz w:val="21"/>
          <w:u w:val="single"/>
        </w:rPr>
        <w:t>5</w:t>
      </w:r>
      <w:r>
        <w:rPr>
          <w:rFonts w:hint="eastAsia" w:hAnsi="宋体" w:eastAsia="宋体" w:cs="宋体"/>
          <w:color w:val="auto"/>
          <w:sz w:val="21"/>
        </w:rPr>
        <w:t>人组成</w:t>
      </w:r>
      <w:r>
        <w:rPr>
          <w:rFonts w:ascii="Times New Roman" w:hAnsi="Times New Roman" w:eastAsia="宋体" w:cs="Times New Roman"/>
          <w:color w:val="auto"/>
          <w:sz w:val="21"/>
        </w:rPr>
        <w:t>。</w:t>
      </w:r>
    </w:p>
    <w:p>
      <w:pPr>
        <w:pStyle w:val="61"/>
        <w:snapToGrid w:val="0"/>
        <w:spacing w:line="360" w:lineRule="auto"/>
        <w:ind w:firstLine="422" w:firstLineChars="200"/>
        <w:outlineLvl w:val="1"/>
        <w:rPr>
          <w:rFonts w:ascii="Times New Roman" w:hAnsi="Times New Roman"/>
          <w:b/>
          <w:color w:val="auto"/>
          <w:szCs w:val="21"/>
        </w:rPr>
      </w:pPr>
      <w:r>
        <w:rPr>
          <w:rFonts w:ascii="Times New Roman" w:hAnsi="Times New Roman"/>
          <w:b/>
          <w:color w:val="auto"/>
          <w:szCs w:val="21"/>
        </w:rPr>
        <w:t>（二）评标程序</w:t>
      </w:r>
    </w:p>
    <w:p>
      <w:pPr>
        <w:snapToGrid w:val="0"/>
        <w:spacing w:line="360" w:lineRule="auto"/>
        <w:ind w:right="-87" w:firstLine="413" w:firstLineChars="196"/>
        <w:rPr>
          <w:rFonts w:ascii="Times New Roman" w:hAnsi="Times New Roman"/>
          <w:color w:val="auto"/>
          <w:szCs w:val="21"/>
        </w:rPr>
      </w:pPr>
      <w:r>
        <w:rPr>
          <w:rFonts w:ascii="Times New Roman" w:hAnsi="Times New Roman"/>
          <w:b/>
          <w:color w:val="auto"/>
          <w:szCs w:val="21"/>
        </w:rPr>
        <w:t>1.投标文件初审。</w:t>
      </w:r>
    </w:p>
    <w:p>
      <w:pPr>
        <w:snapToGrid w:val="0"/>
        <w:spacing w:line="360" w:lineRule="auto"/>
        <w:ind w:right="-87" w:firstLine="420" w:firstLineChars="200"/>
        <w:rPr>
          <w:rFonts w:ascii="Times New Roman" w:hAnsi="Times New Roman"/>
          <w:b/>
          <w:color w:val="auto"/>
          <w:szCs w:val="21"/>
        </w:rPr>
      </w:pPr>
      <w:r>
        <w:rPr>
          <w:rFonts w:ascii="Times New Roman" w:hAnsi="Times New Roman"/>
          <w:color w:val="auto"/>
          <w:szCs w:val="21"/>
        </w:rPr>
        <w:t>初审分为资格性检查和符合性检查。</w:t>
      </w:r>
    </w:p>
    <w:p>
      <w:pPr>
        <w:adjustRightInd w:val="0"/>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1.1资格性检查。依据法律法规和采购文件的规定，对投标文件中的资格证明等进行审查，以确定</w:t>
      </w:r>
      <w:r>
        <w:rPr>
          <w:rFonts w:hint="eastAsia" w:ascii="Times New Roman" w:hAnsi="Times New Roman"/>
          <w:color w:val="auto"/>
          <w:szCs w:val="21"/>
          <w:lang w:eastAsia="zh-CN"/>
        </w:rPr>
        <w:t>投标</w:t>
      </w:r>
      <w:r>
        <w:rPr>
          <w:rFonts w:ascii="Times New Roman" w:hAnsi="Times New Roman"/>
          <w:color w:val="auto"/>
          <w:szCs w:val="21"/>
        </w:rPr>
        <w:t>人是否具备投标资格。</w:t>
      </w:r>
    </w:p>
    <w:p>
      <w:pPr>
        <w:adjustRightInd w:val="0"/>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1.2符合性检查。依据采购文件的规定，从投标文件的有效性、完整性和对采购文件的响应程度进行审查，以确定是否对采购文件的实质性要求作出响应。</w:t>
      </w:r>
    </w:p>
    <w:p>
      <w:pPr>
        <w:snapToGrid w:val="0"/>
        <w:spacing w:line="360" w:lineRule="auto"/>
        <w:ind w:right="-87" w:firstLine="413" w:firstLineChars="196"/>
        <w:rPr>
          <w:rFonts w:ascii="Times New Roman" w:hAnsi="Times New Roman"/>
          <w:b/>
          <w:color w:val="auto"/>
          <w:szCs w:val="21"/>
        </w:rPr>
      </w:pPr>
      <w:r>
        <w:rPr>
          <w:rFonts w:ascii="Times New Roman" w:hAnsi="Times New Roman"/>
          <w:b/>
          <w:color w:val="auto"/>
          <w:szCs w:val="21"/>
        </w:rPr>
        <w:t>2.实质审查</w:t>
      </w:r>
    </w:p>
    <w:p>
      <w:pPr>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（1）评标委员会审查投标文件的实质性内容是否符合采购文件的实质性要求。</w:t>
      </w:r>
    </w:p>
    <w:p>
      <w:pPr>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（3）评审小组商务、技术方案响应性</w:t>
      </w:r>
      <w:r>
        <w:rPr>
          <w:rFonts w:hint="eastAsia" w:ascii="Times New Roman" w:hAnsi="Times New Roman"/>
          <w:color w:val="auto"/>
          <w:kern w:val="0"/>
          <w:szCs w:val="21"/>
          <w:lang w:eastAsia="zh-CN"/>
        </w:rPr>
        <w:t>评审</w:t>
      </w:r>
      <w:r>
        <w:rPr>
          <w:rFonts w:ascii="Times New Roman" w:hAnsi="Times New Roman"/>
          <w:color w:val="auto"/>
          <w:kern w:val="0"/>
          <w:szCs w:val="21"/>
        </w:rPr>
        <w:t>；</w:t>
      </w:r>
    </w:p>
    <w:p>
      <w:pPr>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（4）各投标人的技术得分为所有评委的有效评分的算术平均数。</w:t>
      </w:r>
    </w:p>
    <w:p>
      <w:pPr>
        <w:spacing w:line="360" w:lineRule="auto"/>
        <w:ind w:firstLine="420" w:firstLineChars="200"/>
        <w:rPr>
          <w:rFonts w:ascii="Times New Roman" w:hAnsi="Times New Roman"/>
          <w:b/>
          <w:color w:val="auto"/>
          <w:szCs w:val="21"/>
        </w:rPr>
      </w:pPr>
      <w:r>
        <w:rPr>
          <w:rFonts w:ascii="Times New Roman" w:hAnsi="Times New Roman"/>
          <w:color w:val="auto"/>
          <w:kern w:val="0"/>
          <w:szCs w:val="21"/>
        </w:rPr>
        <w:t>（5）评标委员会完成评标后，系统对各部分得分汇总，计算出本项目综合评估分。评标委员会按</w:t>
      </w:r>
      <w:r>
        <w:rPr>
          <w:rFonts w:ascii="Times New Roman" w:hAnsi="Times New Roman"/>
          <w:color w:val="auto"/>
          <w:szCs w:val="21"/>
        </w:rPr>
        <w:t>评标原则通过电子系统向采购人及采购代理机构提交评审报告。</w:t>
      </w:r>
    </w:p>
    <w:p>
      <w:pPr>
        <w:spacing w:line="360" w:lineRule="auto"/>
        <w:ind w:firstLine="422" w:firstLineChars="200"/>
        <w:rPr>
          <w:rFonts w:ascii="Times New Roman" w:hAnsi="Times New Roman"/>
          <w:b/>
          <w:color w:val="auto"/>
          <w:szCs w:val="21"/>
        </w:rPr>
      </w:pPr>
      <w:r>
        <w:rPr>
          <w:rFonts w:ascii="Times New Roman" w:hAnsi="Times New Roman"/>
          <w:b/>
          <w:color w:val="auto"/>
          <w:szCs w:val="21"/>
        </w:rPr>
        <w:t>（三）澄清问题的形式</w:t>
      </w:r>
    </w:p>
    <w:p>
      <w:pPr>
        <w:snapToGrid w:val="0"/>
        <w:spacing w:line="360" w:lineRule="auto"/>
        <w:ind w:right="-87" w:firstLine="420" w:firstLineChars="200"/>
        <w:rPr>
          <w:rFonts w:ascii="Times New Roman" w:hAnsi="Times New Roman"/>
          <w:color w:val="auto"/>
        </w:rPr>
      </w:pPr>
      <w:r>
        <w:rPr>
          <w:rFonts w:ascii="Times New Roman" w:hAnsi="Times New Roman"/>
          <w:color w:val="auto"/>
        </w:rPr>
        <w:t>对投标文件中含义不明确、同类问题表述不一致或者有明显文字和计算错误的内容，评标委员会可要求投标人作出必要的澄清、说明或者纠正。投标人与评审小组</w:t>
      </w:r>
      <w:r>
        <w:rPr>
          <w:rFonts w:ascii="Times New Roman" w:hAnsi="Times New Roman"/>
          <w:color w:val="auto"/>
          <w:szCs w:val="21"/>
        </w:rPr>
        <w:t>通过电子交易平台交换数据电文的形式进行</w:t>
      </w:r>
      <w:r>
        <w:rPr>
          <w:rFonts w:ascii="Times New Roman" w:hAnsi="Times New Roman"/>
          <w:color w:val="auto"/>
        </w:rPr>
        <w:t>，给予投标人提交澄清说明或补正的时间不少于半个小时，投标人已经明确表示澄清说明或补正完毕的除外。不得超出投标文件的范围或者改变投标文件的实质性内容。</w:t>
      </w:r>
    </w:p>
    <w:p>
      <w:pPr>
        <w:spacing w:line="360" w:lineRule="auto"/>
        <w:ind w:firstLine="422" w:firstLineChars="200"/>
        <w:rPr>
          <w:rFonts w:ascii="Times New Roman" w:hAnsi="Times New Roman"/>
          <w:b/>
          <w:color w:val="auto"/>
          <w:szCs w:val="21"/>
        </w:rPr>
      </w:pPr>
      <w:r>
        <w:rPr>
          <w:rFonts w:ascii="Times New Roman" w:hAnsi="Times New Roman"/>
          <w:b/>
          <w:color w:val="auto"/>
          <w:szCs w:val="21"/>
        </w:rPr>
        <w:t>（四）错误修正</w:t>
      </w:r>
    </w:p>
    <w:p>
      <w:pPr>
        <w:pStyle w:val="20"/>
        <w:snapToGrid w:val="0"/>
        <w:spacing w:line="36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投标文件如果出现计算或表达上的错误，修正错误的原则如下：</w:t>
      </w:r>
    </w:p>
    <w:p>
      <w:pPr>
        <w:pStyle w:val="20"/>
        <w:snapToGrid w:val="0"/>
        <w:spacing w:line="360" w:lineRule="auto"/>
        <w:ind w:right="-85" w:firstLine="420" w:firstLineChars="200"/>
        <w:rPr>
          <w:rFonts w:ascii="Times New Roman" w:hAnsi="Times New Roman" w:eastAsia="宋体"/>
          <w:color w:val="auto"/>
          <w:sz w:val="21"/>
        </w:rPr>
      </w:pPr>
      <w:r>
        <w:rPr>
          <w:rFonts w:ascii="Times New Roman" w:hAnsi="Times New Roman" w:eastAsia="宋体"/>
          <w:color w:val="auto"/>
          <w:sz w:val="21"/>
        </w:rPr>
        <w:t>（1）投标文件中开标一览表（报价表）内容与投标文件中相应内容不一致的，以开标一览表（报价表）为准；</w:t>
      </w:r>
    </w:p>
    <w:p>
      <w:pPr>
        <w:pStyle w:val="20"/>
        <w:snapToGrid w:val="0"/>
        <w:spacing w:line="360" w:lineRule="auto"/>
        <w:ind w:right="-85" w:firstLine="420" w:firstLineChars="200"/>
        <w:rPr>
          <w:rFonts w:ascii="Times New Roman" w:hAnsi="Times New Roman" w:eastAsia="宋体"/>
          <w:color w:val="auto"/>
          <w:sz w:val="21"/>
        </w:rPr>
      </w:pPr>
      <w:r>
        <w:rPr>
          <w:rFonts w:ascii="Times New Roman" w:hAnsi="Times New Roman" w:eastAsia="宋体"/>
          <w:color w:val="auto"/>
          <w:sz w:val="21"/>
        </w:rPr>
        <w:t>（2）大写金额和小写金额不一致的，以大写金额为准；</w:t>
      </w:r>
    </w:p>
    <w:p>
      <w:pPr>
        <w:pStyle w:val="20"/>
        <w:snapToGrid w:val="0"/>
        <w:spacing w:line="360" w:lineRule="auto"/>
        <w:ind w:right="-85"/>
        <w:rPr>
          <w:rFonts w:ascii="Times New Roman" w:hAnsi="Times New Roman" w:eastAsia="宋体"/>
          <w:color w:val="auto"/>
          <w:sz w:val="21"/>
        </w:rPr>
      </w:pPr>
      <w:r>
        <w:rPr>
          <w:rFonts w:ascii="Times New Roman" w:hAnsi="Times New Roman" w:eastAsia="宋体"/>
          <w:color w:val="auto"/>
          <w:sz w:val="21"/>
        </w:rPr>
        <w:t>　　（3）单价金额小数点或者百分比有明显错位的，以开标一览表的总价为准，并修改单价；</w:t>
      </w:r>
    </w:p>
    <w:p>
      <w:pPr>
        <w:pStyle w:val="20"/>
        <w:numPr>
          <w:ilvl w:val="0"/>
          <w:numId w:val="14"/>
        </w:numPr>
        <w:snapToGrid w:val="0"/>
        <w:spacing w:line="360" w:lineRule="auto"/>
        <w:ind w:firstLine="415" w:firstLineChars="198"/>
        <w:rPr>
          <w:rFonts w:ascii="Times New Roman" w:hAnsi="Times New Roman" w:eastAsia="宋体"/>
          <w:color w:val="auto"/>
          <w:sz w:val="21"/>
        </w:rPr>
      </w:pPr>
      <w:r>
        <w:rPr>
          <w:rFonts w:ascii="Times New Roman" w:hAnsi="Times New Roman" w:eastAsia="宋体"/>
          <w:color w:val="auto"/>
          <w:sz w:val="21"/>
        </w:rPr>
        <w:t>总价金额与按单价汇总金额不一致的，以单价金额计算结果为准。</w:t>
      </w:r>
    </w:p>
    <w:p>
      <w:pPr>
        <w:pStyle w:val="20"/>
        <w:numPr>
          <w:ilvl w:val="0"/>
          <w:numId w:val="14"/>
        </w:numPr>
        <w:snapToGrid w:val="0"/>
        <w:spacing w:line="360" w:lineRule="auto"/>
        <w:ind w:firstLine="415" w:firstLineChars="198"/>
        <w:rPr>
          <w:rFonts w:ascii="Times New Roman" w:hAnsi="Times New Roman" w:eastAsia="宋体"/>
          <w:color w:val="auto"/>
          <w:sz w:val="21"/>
        </w:rPr>
      </w:pPr>
      <w:r>
        <w:rPr>
          <w:rFonts w:ascii="Times New Roman" w:hAnsi="Times New Roman" w:eastAsia="宋体"/>
          <w:color w:val="auto"/>
          <w:sz w:val="21"/>
        </w:rPr>
        <w:t>当投标文件中的开标一览表投标总价与政采云系统中的开标一</w:t>
      </w:r>
      <w:r>
        <w:rPr>
          <w:rFonts w:hint="eastAsia" w:ascii="Times New Roman" w:hAnsi="Times New Roman" w:eastAsia="宋体"/>
          <w:color w:val="auto"/>
          <w:sz w:val="21"/>
          <w:lang w:eastAsia="zh-CN"/>
        </w:rPr>
        <w:t>览表</w:t>
      </w:r>
      <w:r>
        <w:rPr>
          <w:rFonts w:ascii="Times New Roman" w:hAnsi="Times New Roman" w:eastAsia="宋体"/>
          <w:color w:val="auto"/>
          <w:sz w:val="21"/>
        </w:rPr>
        <w:t>投标总价不一致，以投标文件中的开标</w:t>
      </w:r>
      <w:r>
        <w:rPr>
          <w:rFonts w:hint="eastAsia" w:ascii="Times New Roman" w:hAnsi="Times New Roman" w:eastAsia="宋体"/>
          <w:color w:val="auto"/>
          <w:sz w:val="21"/>
          <w:lang w:eastAsia="zh-CN"/>
        </w:rPr>
        <w:t>一览表</w:t>
      </w:r>
      <w:r>
        <w:rPr>
          <w:rFonts w:ascii="Times New Roman" w:hAnsi="Times New Roman" w:eastAsia="宋体"/>
          <w:color w:val="auto"/>
          <w:sz w:val="21"/>
        </w:rPr>
        <w:t>为准。</w:t>
      </w:r>
    </w:p>
    <w:p>
      <w:pPr>
        <w:pStyle w:val="20"/>
        <w:snapToGrid w:val="0"/>
        <w:spacing w:line="360" w:lineRule="auto"/>
        <w:ind w:firstLine="415" w:firstLineChars="198"/>
        <w:rPr>
          <w:rFonts w:ascii="Times New Roman" w:hAnsi="Times New Roman" w:eastAsia="宋体"/>
          <w:color w:val="auto"/>
          <w:sz w:val="21"/>
        </w:rPr>
      </w:pPr>
      <w:r>
        <w:rPr>
          <w:rFonts w:ascii="Times New Roman" w:hAnsi="Times New Roman" w:eastAsia="宋体"/>
          <w:color w:val="auto"/>
          <w:sz w:val="21"/>
        </w:rPr>
        <w:t>同时出现两种以上不一致的，按照前款规定的顺序修正。</w:t>
      </w:r>
    </w:p>
    <w:p>
      <w:pPr>
        <w:pStyle w:val="20"/>
        <w:snapToGrid w:val="0"/>
        <w:spacing w:line="360" w:lineRule="auto"/>
        <w:ind w:firstLine="417" w:firstLineChars="198"/>
        <w:rPr>
          <w:rFonts w:ascii="Times New Roman" w:hAnsi="Times New Roman" w:eastAsia="宋体"/>
          <w:b/>
          <w:color w:val="auto"/>
          <w:sz w:val="21"/>
          <w:szCs w:val="21"/>
        </w:rPr>
      </w:pPr>
      <w:r>
        <w:rPr>
          <w:rFonts w:ascii="Times New Roman" w:hAnsi="Times New Roman" w:eastAsia="宋体"/>
          <w:b/>
          <w:color w:val="auto"/>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52"/>
        <w:snapToGrid w:val="0"/>
        <w:spacing w:before="159" w:after="159" w:line="360" w:lineRule="auto"/>
        <w:ind w:right="-87" w:firstLine="422" w:firstLineChars="200"/>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（五）评标原则和评标办法</w:t>
      </w:r>
    </w:p>
    <w:p>
      <w:pPr>
        <w:pStyle w:val="20"/>
        <w:snapToGrid w:val="0"/>
        <w:spacing w:line="36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20"/>
        <w:snapToGrid w:val="0"/>
        <w:spacing w:line="360" w:lineRule="auto"/>
        <w:ind w:firstLine="420" w:firstLineChars="200"/>
        <w:rPr>
          <w:rFonts w:ascii="Times New Roman" w:hAnsi="Times New Roman"/>
          <w:color w:val="auto"/>
        </w:rPr>
      </w:pPr>
      <w:r>
        <w:rPr>
          <w:rFonts w:ascii="Times New Roman" w:hAnsi="Times New Roman" w:eastAsia="宋体"/>
          <w:color w:val="auto"/>
          <w:sz w:val="21"/>
          <w:szCs w:val="21"/>
        </w:rPr>
        <w:t>2、评标办法。本项目评标办法是</w:t>
      </w:r>
      <w:r>
        <w:rPr>
          <w:rFonts w:ascii="Times New Roman" w:hAnsi="Times New Roman" w:eastAsia="宋体"/>
          <w:color w:val="auto"/>
          <w:sz w:val="21"/>
          <w:szCs w:val="21"/>
          <w:u w:val="single"/>
        </w:rPr>
        <w:t>综合评分法</w:t>
      </w:r>
      <w:r>
        <w:rPr>
          <w:rFonts w:ascii="Times New Roman" w:hAnsi="Times New Roman" w:eastAsia="宋体"/>
          <w:color w:val="auto"/>
          <w:sz w:val="21"/>
          <w:szCs w:val="21"/>
        </w:rPr>
        <w:t>，具体评标内容及评分标准等详见《第四章：评标办法及评分标准》。</w:t>
      </w:r>
    </w:p>
    <w:p>
      <w:pPr>
        <w:widowControl/>
        <w:snapToGrid w:val="0"/>
        <w:spacing w:line="360" w:lineRule="auto"/>
        <w:ind w:right="-87" w:firstLine="422" w:firstLineChars="200"/>
        <w:rPr>
          <w:rFonts w:ascii="Times New Roman" w:hAnsi="Times New Roman"/>
          <w:b/>
          <w:color w:val="auto"/>
          <w:szCs w:val="21"/>
        </w:rPr>
      </w:pPr>
      <w:r>
        <w:rPr>
          <w:rFonts w:ascii="Times New Roman" w:hAnsi="Times New Roman"/>
          <w:b/>
          <w:color w:val="auto"/>
          <w:szCs w:val="21"/>
        </w:rPr>
        <w:t>（六）评标过程的监控</w:t>
      </w:r>
    </w:p>
    <w:p>
      <w:pPr>
        <w:pStyle w:val="52"/>
        <w:snapToGrid w:val="0"/>
        <w:spacing w:before="159" w:after="159" w:line="360" w:lineRule="auto"/>
        <w:ind w:right="-87" w:firstLine="420" w:firstLineChars="200"/>
        <w:rPr>
          <w:rFonts w:ascii="Times New Roman" w:hAnsi="Times New Roman" w:eastAsia="宋体" w:cs="Times New Roman"/>
          <w:b/>
          <w:color w:val="auto"/>
          <w:sz w:val="28"/>
        </w:rPr>
      </w:pPr>
      <w:r>
        <w:rPr>
          <w:rFonts w:ascii="Times New Roman" w:hAnsi="Times New Roman" w:eastAsia="宋体" w:cs="Times New Roman"/>
          <w:color w:val="auto"/>
          <w:sz w:val="21"/>
        </w:rPr>
        <w:t>本项目评标过程实行全程录音、录像监控。</w:t>
      </w:r>
    </w:p>
    <w:p>
      <w:pPr>
        <w:pStyle w:val="52"/>
        <w:snapToGrid w:val="0"/>
        <w:spacing w:before="159" w:after="159" w:line="360" w:lineRule="auto"/>
        <w:ind w:right="-506" w:rightChars="-241"/>
        <w:jc w:val="center"/>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六、定标</w:t>
      </w:r>
    </w:p>
    <w:p>
      <w:pPr>
        <w:pStyle w:val="20"/>
        <w:snapToGrid w:val="0"/>
        <w:spacing w:line="360" w:lineRule="auto"/>
        <w:ind w:firstLine="415" w:firstLineChars="198"/>
        <w:rPr>
          <w:rFonts w:ascii="Times New Roman" w:hAnsi="Times New Roman" w:eastAsia="宋体"/>
          <w:color w:val="auto"/>
          <w:sz w:val="21"/>
          <w:szCs w:val="21"/>
        </w:rPr>
      </w:pPr>
      <w:r>
        <w:rPr>
          <w:rFonts w:ascii="Times New Roman" w:hAnsi="Times New Roman" w:eastAsia="宋体"/>
          <w:color w:val="auto"/>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20"/>
        <w:snapToGrid w:val="0"/>
        <w:spacing w:line="360" w:lineRule="auto"/>
        <w:ind w:firstLine="415" w:firstLineChars="198"/>
        <w:rPr>
          <w:rFonts w:ascii="Times New Roman" w:hAnsi="Times New Roman" w:eastAsia="宋体"/>
          <w:color w:val="auto"/>
          <w:sz w:val="21"/>
          <w:szCs w:val="21"/>
        </w:rPr>
      </w:pPr>
      <w:r>
        <w:rPr>
          <w:rFonts w:ascii="Times New Roman" w:hAnsi="Times New Roman" w:eastAsia="宋体"/>
          <w:color w:val="auto"/>
          <w:sz w:val="21"/>
          <w:szCs w:val="21"/>
        </w:rPr>
        <w:t>1.采购代理机构在评标结束后在2个工作日内将评审报告交采购人确认。</w:t>
      </w:r>
    </w:p>
    <w:p>
      <w:pPr>
        <w:pStyle w:val="20"/>
        <w:snapToGrid w:val="0"/>
        <w:spacing w:line="360" w:lineRule="auto"/>
        <w:ind w:firstLine="415" w:firstLineChars="198"/>
        <w:rPr>
          <w:rFonts w:ascii="Times New Roman" w:hAnsi="Times New Roman" w:eastAsia="宋体"/>
          <w:color w:val="auto"/>
          <w:sz w:val="21"/>
          <w:szCs w:val="21"/>
        </w:rPr>
      </w:pPr>
      <w:r>
        <w:rPr>
          <w:rFonts w:ascii="Times New Roman" w:hAnsi="Times New Roman" w:eastAsia="宋体"/>
          <w:color w:val="auto"/>
          <w:sz w:val="21"/>
          <w:szCs w:val="21"/>
        </w:rPr>
        <w:t>2.投标人对评审结果无异议的，采购人应在收到评审报告后5个工作日内对评审结果进行确认。如有投标人对评审结果提出质疑的，采购人可在质疑处理完毕后确定中标人。</w:t>
      </w:r>
    </w:p>
    <w:p>
      <w:pPr>
        <w:pStyle w:val="20"/>
        <w:snapToGrid w:val="0"/>
        <w:spacing w:line="360" w:lineRule="auto"/>
        <w:ind w:firstLine="415" w:firstLineChars="198"/>
        <w:rPr>
          <w:rFonts w:ascii="Times New Roman" w:hAnsi="Times New Roman" w:eastAsia="宋体"/>
          <w:color w:val="auto"/>
          <w:sz w:val="21"/>
          <w:szCs w:val="21"/>
        </w:rPr>
      </w:pPr>
      <w:r>
        <w:rPr>
          <w:rFonts w:ascii="Times New Roman" w:hAnsi="Times New Roman" w:eastAsia="宋体"/>
          <w:color w:val="auto"/>
          <w:sz w:val="21"/>
          <w:szCs w:val="21"/>
        </w:rPr>
        <w:t>3.采购人依法确定中标人后2个工作日内，采购代理机构以书面形式发出《中标通知书》</w:t>
      </w:r>
      <w:r>
        <w:rPr>
          <w:rFonts w:hint="eastAsia" w:ascii="Times New Roman" w:hAnsi="Times New Roman" w:eastAsia="宋体"/>
          <w:color w:val="auto"/>
          <w:sz w:val="21"/>
          <w:szCs w:val="21"/>
          <w:lang w:eastAsia="zh-CN"/>
        </w:rPr>
        <w:t>，</w:t>
      </w:r>
      <w:r>
        <w:rPr>
          <w:rFonts w:ascii="Times New Roman" w:hAnsi="Times New Roman" w:eastAsia="宋体"/>
          <w:color w:val="auto"/>
          <w:sz w:val="21"/>
          <w:szCs w:val="21"/>
        </w:rPr>
        <w:t>并同时在相关网站上发布中标公告。</w:t>
      </w:r>
    </w:p>
    <w:p>
      <w:pPr>
        <w:pStyle w:val="20"/>
        <w:snapToGrid w:val="0"/>
        <w:spacing w:line="360" w:lineRule="auto"/>
        <w:ind w:firstLine="415" w:firstLineChars="198"/>
        <w:rPr>
          <w:rFonts w:ascii="Times New Roman" w:hAnsi="Times New Roman"/>
          <w:b/>
          <w:color w:val="auto"/>
          <w:sz w:val="28"/>
        </w:rPr>
      </w:pPr>
      <w:r>
        <w:rPr>
          <w:rFonts w:ascii="Times New Roman" w:hAnsi="Times New Roman" w:eastAsia="宋体"/>
          <w:color w:val="auto"/>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52"/>
        <w:snapToGrid w:val="0"/>
        <w:spacing w:before="159" w:after="159" w:line="360" w:lineRule="auto"/>
        <w:ind w:right="-506" w:rightChars="-241"/>
        <w:jc w:val="center"/>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七、合同授予</w:t>
      </w:r>
    </w:p>
    <w:p>
      <w:pPr>
        <w:pStyle w:val="20"/>
        <w:snapToGrid w:val="0"/>
        <w:spacing w:line="360" w:lineRule="auto"/>
        <w:ind w:firstLine="417" w:firstLineChars="198"/>
        <w:rPr>
          <w:rFonts w:ascii="Times New Roman" w:hAnsi="Times New Roman" w:eastAsia="宋体"/>
          <w:b/>
          <w:color w:val="auto"/>
          <w:sz w:val="21"/>
          <w:szCs w:val="21"/>
        </w:rPr>
      </w:pPr>
      <w:r>
        <w:rPr>
          <w:rFonts w:ascii="Times New Roman" w:hAnsi="Times New Roman" w:eastAsia="宋体"/>
          <w:b/>
          <w:color w:val="auto"/>
          <w:sz w:val="21"/>
          <w:szCs w:val="21"/>
        </w:rPr>
        <w:t>（一）签订合同</w:t>
      </w:r>
    </w:p>
    <w:p>
      <w:pPr>
        <w:pStyle w:val="20"/>
        <w:snapToGrid w:val="0"/>
        <w:spacing w:line="360" w:lineRule="auto"/>
        <w:ind w:firstLine="415" w:firstLineChars="198"/>
        <w:rPr>
          <w:rFonts w:ascii="Times New Roman" w:hAnsi="Times New Roman" w:eastAsia="宋体"/>
          <w:color w:val="auto"/>
          <w:sz w:val="21"/>
          <w:szCs w:val="21"/>
        </w:rPr>
      </w:pPr>
      <w:r>
        <w:rPr>
          <w:rFonts w:ascii="Times New Roman" w:hAnsi="Times New Roman" w:eastAsia="宋体"/>
          <w:color w:val="auto"/>
          <w:sz w:val="21"/>
          <w:szCs w:val="21"/>
        </w:rPr>
        <w:t>1、中标人应自接到中标通知书后30日内与采购人签订合同。同时，采购代理机构对合同内容进行审查，如发现与采购结果和投标承诺内容不一致的，应予以纠正。</w:t>
      </w:r>
    </w:p>
    <w:p>
      <w:pPr>
        <w:pStyle w:val="20"/>
        <w:snapToGrid w:val="0"/>
        <w:spacing w:line="360" w:lineRule="auto"/>
        <w:ind w:firstLine="415" w:firstLineChars="198"/>
        <w:rPr>
          <w:rFonts w:ascii="Times New Roman" w:hAnsi="Times New Roman" w:eastAsia="宋体"/>
          <w:color w:val="auto"/>
          <w:sz w:val="21"/>
          <w:szCs w:val="21"/>
        </w:rPr>
      </w:pPr>
      <w:r>
        <w:rPr>
          <w:rFonts w:ascii="Times New Roman" w:hAnsi="Times New Roman" w:eastAsia="宋体"/>
          <w:color w:val="auto"/>
          <w:sz w:val="21"/>
          <w:szCs w:val="21"/>
        </w:rPr>
        <w:t>2、中标人拖延、拒签合同的，将上报监管部门并取消中标资格。</w:t>
      </w:r>
    </w:p>
    <w:p>
      <w:pPr>
        <w:pStyle w:val="20"/>
        <w:snapToGrid w:val="0"/>
        <w:spacing w:line="360" w:lineRule="auto"/>
        <w:ind w:firstLine="415" w:firstLineChars="198"/>
        <w:rPr>
          <w:rFonts w:ascii="Times New Roman" w:hAnsi="Times New Roman" w:eastAsia="宋体"/>
          <w:color w:val="auto"/>
          <w:sz w:val="21"/>
          <w:szCs w:val="21"/>
        </w:rPr>
      </w:pPr>
      <w:r>
        <w:rPr>
          <w:rFonts w:ascii="Times New Roman" w:hAnsi="Times New Roman" w:eastAsia="宋体"/>
          <w:color w:val="auto"/>
          <w:sz w:val="21"/>
          <w:szCs w:val="21"/>
        </w:rPr>
        <w:t>3、中标人和采购人签订合同，按合同规定的服务期限履行合同。</w:t>
      </w:r>
    </w:p>
    <w:p>
      <w:pPr>
        <w:pStyle w:val="20"/>
        <w:snapToGrid w:val="0"/>
        <w:spacing w:line="360" w:lineRule="auto"/>
        <w:ind w:firstLine="415" w:firstLineChars="198"/>
        <w:rPr>
          <w:rFonts w:ascii="Times New Roman" w:hAnsi="Times New Roman" w:eastAsia="宋体"/>
          <w:color w:val="auto"/>
          <w:sz w:val="21"/>
          <w:szCs w:val="21"/>
        </w:rPr>
      </w:pPr>
      <w:r>
        <w:rPr>
          <w:rFonts w:ascii="Times New Roman" w:hAnsi="Times New Roman" w:eastAsia="宋体"/>
          <w:color w:val="auto"/>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20"/>
        <w:snapToGrid w:val="0"/>
        <w:spacing w:line="360" w:lineRule="auto"/>
        <w:ind w:firstLine="415" w:firstLineChars="198"/>
        <w:rPr>
          <w:rFonts w:ascii="Times New Roman" w:hAnsi="Times New Roman" w:eastAsia="宋体"/>
          <w:color w:val="auto"/>
          <w:sz w:val="21"/>
          <w:szCs w:val="21"/>
        </w:rPr>
      </w:pPr>
      <w:r>
        <w:rPr>
          <w:rFonts w:ascii="Times New Roman" w:hAnsi="Times New Roman" w:eastAsia="宋体"/>
          <w:color w:val="auto"/>
          <w:sz w:val="21"/>
          <w:szCs w:val="21"/>
        </w:rPr>
        <w:t>（二）合同公告</w:t>
      </w:r>
    </w:p>
    <w:p>
      <w:pPr>
        <w:pStyle w:val="20"/>
        <w:snapToGrid w:val="0"/>
        <w:spacing w:line="360" w:lineRule="auto"/>
        <w:ind w:firstLine="415" w:firstLineChars="198"/>
        <w:rPr>
          <w:rFonts w:ascii="Times New Roman" w:hAnsi="Times New Roman" w:eastAsia="宋体"/>
          <w:color w:val="auto"/>
          <w:sz w:val="21"/>
        </w:rPr>
      </w:pPr>
      <w:r>
        <w:rPr>
          <w:rFonts w:ascii="Times New Roman" w:hAnsi="Times New Roman" w:eastAsia="宋体"/>
          <w:color w:val="auto"/>
          <w:sz w:val="21"/>
          <w:szCs w:val="21"/>
        </w:rPr>
        <w:t>采购人应当自政府采购合同签订之日起2个工作日内，将政府采购合同在省级以上人民政府财政部门指定的媒体上公告，但政府采购合同中涉及国家秘密、商业秘密的内容除外。</w:t>
      </w:r>
    </w:p>
    <w:p>
      <w:pPr>
        <w:pStyle w:val="52"/>
        <w:snapToGrid w:val="0"/>
        <w:spacing w:before="159" w:after="159" w:line="360" w:lineRule="auto"/>
        <w:ind w:right="-506" w:rightChars="-241"/>
        <w:jc w:val="center"/>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八、招标代理费</w:t>
      </w:r>
    </w:p>
    <w:p>
      <w:pPr>
        <w:pStyle w:val="52"/>
        <w:snapToGrid w:val="0"/>
        <w:spacing w:before="159" w:after="159" w:line="360" w:lineRule="auto"/>
        <w:ind w:firstLine="413" w:firstLineChars="196"/>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（一）招标代理服务费</w:t>
      </w:r>
    </w:p>
    <w:p>
      <w:pPr>
        <w:adjustRightInd w:val="0"/>
        <w:snapToGrid w:val="0"/>
        <w:spacing w:line="360" w:lineRule="auto"/>
        <w:ind w:firstLine="420" w:firstLineChars="200"/>
        <w:rPr>
          <w:rFonts w:ascii="Times New Roman" w:hAnsi="Times New Roman"/>
          <w:b/>
          <w:color w:val="auto"/>
          <w:sz w:val="28"/>
          <w:szCs w:val="28"/>
        </w:rPr>
      </w:pPr>
      <w:bookmarkStart w:id="2" w:name="_Toc480187579"/>
      <w:r>
        <w:rPr>
          <w:rFonts w:ascii="Times New Roman" w:hAnsi="Times New Roman"/>
          <w:snapToGrid w:val="0"/>
          <w:color w:val="auto"/>
          <w:kern w:val="0"/>
          <w:szCs w:val="21"/>
        </w:rPr>
        <w:t>本项目的招标代理费由</w:t>
      </w:r>
      <w:r>
        <w:rPr>
          <w:rFonts w:ascii="Times New Roman" w:hAnsi="Times New Roman"/>
          <w:b/>
          <w:bCs/>
          <w:snapToGrid w:val="0"/>
          <w:color w:val="auto"/>
          <w:kern w:val="0"/>
          <w:szCs w:val="21"/>
        </w:rPr>
        <w:t>中标人</w:t>
      </w:r>
      <w:r>
        <w:rPr>
          <w:rFonts w:ascii="Times New Roman" w:hAnsi="Times New Roman"/>
          <w:snapToGrid w:val="0"/>
          <w:color w:val="auto"/>
          <w:kern w:val="0"/>
          <w:szCs w:val="21"/>
        </w:rPr>
        <w:t>支付。结算方式及时间为：在领取中标通知书时由</w:t>
      </w:r>
      <w:r>
        <w:rPr>
          <w:rFonts w:ascii="Times New Roman" w:hAnsi="Times New Roman"/>
          <w:b/>
          <w:bCs/>
          <w:snapToGrid w:val="0"/>
          <w:color w:val="auto"/>
          <w:kern w:val="0"/>
          <w:szCs w:val="21"/>
        </w:rPr>
        <w:t>中标人</w:t>
      </w:r>
      <w:r>
        <w:rPr>
          <w:rFonts w:ascii="Times New Roman" w:hAnsi="Times New Roman"/>
          <w:snapToGrid w:val="0"/>
          <w:color w:val="auto"/>
          <w:kern w:val="0"/>
          <w:szCs w:val="21"/>
        </w:rPr>
        <w:t>一次性向采购代理机构付清。</w:t>
      </w:r>
    </w:p>
    <w:p>
      <w:pPr>
        <w:pStyle w:val="52"/>
        <w:snapToGrid w:val="0"/>
        <w:spacing w:before="159" w:after="159" w:line="360" w:lineRule="auto"/>
        <w:ind w:right="-506" w:rightChars="-241"/>
        <w:jc w:val="center"/>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九、政府采购政策</w:t>
      </w:r>
    </w:p>
    <w:bookmarkEnd w:id="2"/>
    <w:p>
      <w:pPr>
        <w:spacing w:line="360" w:lineRule="auto"/>
        <w:ind w:firstLine="420" w:firstLineChars="200"/>
        <w:rPr>
          <w:rFonts w:ascii="宋体" w:hAnsi="宋体" w:cs="宋体"/>
          <w:color w:val="auto"/>
        </w:rPr>
      </w:pPr>
      <w:r>
        <w:rPr>
          <w:rFonts w:hint="eastAsia" w:ascii="宋体" w:hAnsi="宋体" w:cs="宋体"/>
          <w:color w:val="auto"/>
        </w:rPr>
        <w:t>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ascii="宋体" w:hAnsi="宋体" w:cs="宋体"/>
          <w:color w:val="auto"/>
        </w:rPr>
      </w:pPr>
      <w:r>
        <w:rPr>
          <w:rFonts w:hint="eastAsia" w:ascii="宋体" w:hAnsi="宋体" w:cs="宋体"/>
          <w:color w:val="auto"/>
        </w:rPr>
        <w:t>符合中小企业划分标准的个体工商户，在政府采购活动中视同中小企业。</w:t>
      </w:r>
    </w:p>
    <w:p>
      <w:pPr>
        <w:spacing w:line="360" w:lineRule="auto"/>
        <w:ind w:firstLine="420" w:firstLineChars="200"/>
        <w:rPr>
          <w:rFonts w:ascii="宋体" w:hAnsi="宋体" w:cs="宋体"/>
          <w:color w:val="auto"/>
        </w:rPr>
      </w:pPr>
      <w:r>
        <w:rPr>
          <w:rFonts w:hint="eastAsia" w:ascii="宋体" w:hAnsi="宋体" w:cs="宋体"/>
          <w:color w:val="auto"/>
        </w:rPr>
        <w:t>1.1在政府采购活动中，投标人提供的货物、工程或者服务符合下列情形的，享受中小企业扶持政策：</w:t>
      </w:r>
    </w:p>
    <w:p>
      <w:pPr>
        <w:spacing w:line="360" w:lineRule="auto"/>
        <w:ind w:firstLine="420" w:firstLineChars="200"/>
        <w:rPr>
          <w:rFonts w:ascii="宋体" w:hAnsi="宋体" w:cs="宋体"/>
          <w:color w:val="auto"/>
        </w:rPr>
      </w:pPr>
      <w:r>
        <w:rPr>
          <w:rFonts w:hint="eastAsia" w:ascii="宋体" w:hAnsi="宋体" w:cs="宋体"/>
          <w:color w:val="auto"/>
        </w:rPr>
        <w:t>1.1.1在货物采购项目中，货物由中小企业制造，即货物由中小企业生产且使用该中小企业商号或者注册商标；</w:t>
      </w:r>
    </w:p>
    <w:p>
      <w:pPr>
        <w:spacing w:line="360" w:lineRule="auto"/>
        <w:ind w:firstLine="420" w:firstLineChars="200"/>
        <w:rPr>
          <w:rFonts w:ascii="宋体" w:hAnsi="宋体" w:cs="宋体"/>
          <w:color w:val="auto"/>
        </w:rPr>
      </w:pPr>
      <w:r>
        <w:rPr>
          <w:rFonts w:hint="eastAsia" w:ascii="宋体" w:hAnsi="宋体" w:cs="宋体"/>
          <w:color w:val="auto"/>
        </w:rPr>
        <w:t>1.1.2在工程采购项目中，工程由中小企业承建，即工程施工单位为中小企业；</w:t>
      </w:r>
    </w:p>
    <w:p>
      <w:pPr>
        <w:spacing w:line="360" w:lineRule="auto"/>
        <w:ind w:firstLine="420" w:firstLineChars="200"/>
        <w:rPr>
          <w:rFonts w:ascii="宋体" w:hAnsi="宋体" w:cs="宋体"/>
          <w:color w:val="auto"/>
        </w:rPr>
      </w:pPr>
      <w:r>
        <w:rPr>
          <w:rFonts w:hint="eastAsia" w:ascii="宋体" w:hAnsi="宋体" w:cs="宋体"/>
          <w:color w:val="auto"/>
        </w:rPr>
        <w:t>1.1.3在服务采购项目中，服务由中小企业承接，即提供服务的人员为中小企业依照《中华人民共和国劳动合同法》订立劳动合同的从业人员。</w:t>
      </w:r>
    </w:p>
    <w:p>
      <w:pPr>
        <w:spacing w:line="360" w:lineRule="auto"/>
        <w:ind w:firstLine="420" w:firstLineChars="200"/>
        <w:rPr>
          <w:rFonts w:ascii="宋体" w:hAnsi="宋体" w:cs="宋体"/>
          <w:color w:val="auto"/>
        </w:rPr>
      </w:pPr>
      <w:r>
        <w:rPr>
          <w:rFonts w:hint="eastAsia" w:ascii="宋体" w:hAnsi="宋体" w:cs="宋体"/>
          <w:color w:val="auto"/>
        </w:rPr>
        <w:t>在货物采购项目中，投标人提供的货物既有中小企业制造货物，也有大型企业制造货物的，不享受中小企业扶持政策。</w:t>
      </w:r>
    </w:p>
    <w:p>
      <w:pPr>
        <w:spacing w:line="360" w:lineRule="auto"/>
        <w:ind w:firstLine="420" w:firstLineChars="200"/>
        <w:rPr>
          <w:rFonts w:ascii="宋体" w:hAnsi="宋体" w:cs="宋体"/>
          <w:color w:val="auto"/>
        </w:rPr>
      </w:pPr>
      <w:r>
        <w:rPr>
          <w:rFonts w:hint="eastAsia" w:ascii="宋体" w:hAnsi="宋体" w:cs="宋体"/>
          <w:color w:val="auto"/>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ascii="宋体" w:hAnsi="宋体" w:cs="宋体"/>
          <w:color w:val="auto"/>
        </w:rPr>
      </w:pPr>
      <w:r>
        <w:rPr>
          <w:rFonts w:hint="eastAsia" w:ascii="宋体" w:hAnsi="宋体" w:cs="宋体"/>
          <w:color w:val="auto"/>
        </w:rPr>
        <w:t>1.2对于未预留份额专门面向中小企业的政府采购货物或服务项目，以及预留份额政府采购货物或服务项目中的非预留部分标项，对小型和微型企业的投标报价给予10%—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20" w:firstLineChars="200"/>
        <w:rPr>
          <w:rFonts w:ascii="宋体" w:hAnsi="宋体" w:cs="宋体"/>
          <w:color w:val="auto"/>
        </w:rPr>
      </w:pPr>
      <w:r>
        <w:rPr>
          <w:rFonts w:hint="eastAsia" w:ascii="宋体" w:hAnsi="宋体" w:cs="宋体"/>
          <w:color w:val="auto"/>
        </w:rPr>
        <w:t>1.3符合《关于促进残疾人就业政府采购政策的通知》（财库〔2017〕141号）规定的条件并提供《残疾人福利性单位声明函》（附件1）的残疾人福利性单位视同小型、微型企业；</w:t>
      </w:r>
    </w:p>
    <w:p>
      <w:pPr>
        <w:spacing w:line="360" w:lineRule="auto"/>
        <w:ind w:firstLine="420" w:firstLineChars="200"/>
        <w:rPr>
          <w:rFonts w:ascii="宋体" w:hAnsi="宋体" w:cs="宋体"/>
          <w:color w:val="auto"/>
        </w:rPr>
      </w:pPr>
      <w:r>
        <w:rPr>
          <w:rFonts w:hint="eastAsia" w:ascii="宋体" w:hAnsi="宋体" w:cs="宋体"/>
          <w:color w:val="auto"/>
        </w:rPr>
        <w:t>1.4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20" w:firstLineChars="200"/>
        <w:rPr>
          <w:rFonts w:ascii="宋体" w:hAnsi="宋体" w:cs="宋体"/>
          <w:color w:val="auto"/>
        </w:rPr>
      </w:pPr>
      <w:r>
        <w:rPr>
          <w:rFonts w:hint="eastAsia" w:ascii="宋体" w:hAnsi="宋体" w:cs="宋体"/>
          <w:color w:val="auto"/>
        </w:rPr>
        <w:t>1.5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20" w:firstLineChars="200"/>
        <w:rPr>
          <w:rFonts w:ascii="Times New Roman" w:hAnsi="Times New Roman"/>
          <w:color w:val="auto"/>
        </w:rPr>
      </w:pPr>
      <w:r>
        <w:rPr>
          <w:rFonts w:hint="eastAsia" w:ascii="宋体" w:hAnsi="宋体" w:cs="宋体"/>
          <w:color w:val="auto"/>
        </w:rPr>
        <w:t>1.6中小企业享受扶持政策获得政府采购合同的，小微企业不得将合同分包给大中型企业，中型企业不得将合同分包给大型企业。</w:t>
      </w:r>
    </w:p>
    <w:p>
      <w:pPr>
        <w:spacing w:line="360" w:lineRule="auto"/>
        <w:ind w:firstLine="420" w:firstLineChars="200"/>
        <w:contextualSpacing/>
        <w:rPr>
          <w:rFonts w:ascii="Times New Roman" w:hAnsi="Times New Roman"/>
          <w:color w:val="auto"/>
        </w:rPr>
      </w:pPr>
      <w:r>
        <w:rPr>
          <w:rFonts w:ascii="Times New Roman" w:hAnsi="Times New Roman"/>
          <w:color w:val="auto"/>
        </w:rPr>
        <w:t>2、信贷政策</w:t>
      </w:r>
    </w:p>
    <w:p>
      <w:pPr>
        <w:spacing w:line="400" w:lineRule="exact"/>
        <w:ind w:firstLine="420" w:firstLineChars="200"/>
        <w:rPr>
          <w:rFonts w:ascii="Times New Roman" w:hAnsi="Times New Roman"/>
          <w:color w:val="auto"/>
        </w:rPr>
      </w:pPr>
      <w:r>
        <w:rPr>
          <w:rFonts w:ascii="Times New Roman" w:hAnsi="Times New Roman"/>
          <w:color w:val="auto"/>
        </w:rPr>
        <w:t>2.1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30"/>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547"/>
        <w:gridCol w:w="13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3" w:type="dxa"/>
            <w:gridSpan w:val="4"/>
            <w:shd w:val="clear" w:color="auto" w:fill="auto"/>
          </w:tcPr>
          <w:p>
            <w:pPr>
              <w:spacing w:line="400" w:lineRule="exact"/>
              <w:ind w:firstLine="420" w:firstLineChars="200"/>
              <w:rPr>
                <w:rFonts w:ascii="Times New Roman" w:hAnsi="Times New Roman"/>
                <w:color w:val="auto"/>
              </w:rPr>
            </w:pPr>
            <w:r>
              <w:rPr>
                <w:rFonts w:ascii="Times New Roman" w:hAnsi="Times New Roman"/>
                <w:color w:val="auto"/>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shd w:val="clear" w:color="auto" w:fill="auto"/>
            <w:vAlign w:val="center"/>
          </w:tcPr>
          <w:p>
            <w:pPr>
              <w:spacing w:line="400" w:lineRule="exact"/>
              <w:ind w:firstLine="420" w:firstLineChars="200"/>
              <w:rPr>
                <w:rFonts w:ascii="Times New Roman" w:hAnsi="Times New Roman"/>
                <w:color w:val="auto"/>
              </w:rPr>
            </w:pPr>
            <w:r>
              <w:rPr>
                <w:rFonts w:ascii="Times New Roman" w:hAnsi="Times New Roman"/>
                <w:color w:val="auto"/>
              </w:rPr>
              <w:t>银行名称</w:t>
            </w:r>
          </w:p>
        </w:tc>
        <w:tc>
          <w:tcPr>
            <w:tcW w:w="3547" w:type="dxa"/>
            <w:shd w:val="clear" w:color="auto" w:fill="auto"/>
            <w:vAlign w:val="center"/>
          </w:tcPr>
          <w:p>
            <w:pPr>
              <w:spacing w:line="400" w:lineRule="exact"/>
              <w:ind w:firstLine="420" w:firstLineChars="200"/>
              <w:rPr>
                <w:rFonts w:ascii="Times New Roman" w:hAnsi="Times New Roman"/>
                <w:color w:val="auto"/>
              </w:rPr>
            </w:pPr>
            <w:r>
              <w:rPr>
                <w:rFonts w:ascii="Times New Roman" w:hAnsi="Times New Roman"/>
                <w:color w:val="auto"/>
              </w:rPr>
              <w:t>产品特点</w:t>
            </w:r>
          </w:p>
        </w:tc>
        <w:tc>
          <w:tcPr>
            <w:tcW w:w="1317" w:type="dxa"/>
            <w:shd w:val="clear" w:color="auto" w:fill="auto"/>
            <w:vAlign w:val="center"/>
          </w:tcPr>
          <w:p>
            <w:pPr>
              <w:spacing w:line="400" w:lineRule="exact"/>
              <w:ind w:firstLine="420" w:firstLineChars="200"/>
              <w:rPr>
                <w:rFonts w:ascii="Times New Roman" w:hAnsi="Times New Roman"/>
                <w:color w:val="auto"/>
              </w:rPr>
            </w:pPr>
            <w:r>
              <w:rPr>
                <w:rFonts w:ascii="Times New Roman" w:hAnsi="Times New Roman"/>
                <w:color w:val="auto"/>
              </w:rPr>
              <w:t>经办人</w:t>
            </w:r>
          </w:p>
        </w:tc>
        <w:tc>
          <w:tcPr>
            <w:tcW w:w="1636" w:type="dxa"/>
            <w:shd w:val="clear" w:color="auto" w:fill="auto"/>
            <w:vAlign w:val="center"/>
          </w:tcPr>
          <w:p>
            <w:pPr>
              <w:spacing w:line="400" w:lineRule="exact"/>
              <w:ind w:firstLine="420" w:firstLineChars="200"/>
              <w:rPr>
                <w:rFonts w:ascii="Times New Roman" w:hAnsi="Times New Roman"/>
                <w:color w:val="auto"/>
              </w:rPr>
            </w:pPr>
            <w:r>
              <w:rPr>
                <w:rFonts w:ascii="Times New Roman" w:hAnsi="Times New Roman"/>
                <w:color w:val="auto"/>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vAlign w:val="center"/>
          </w:tcPr>
          <w:p>
            <w:pPr>
              <w:spacing w:line="400" w:lineRule="exact"/>
              <w:rPr>
                <w:rFonts w:ascii="Times New Roman" w:hAnsi="Times New Roman"/>
                <w:color w:val="auto"/>
              </w:rPr>
            </w:pPr>
            <w:r>
              <w:rPr>
                <w:rFonts w:ascii="Times New Roman" w:hAnsi="Times New Roman"/>
                <w:color w:val="auto"/>
              </w:rPr>
              <w:t>中国工商银行股份有限公司舟山分行</w:t>
            </w:r>
          </w:p>
        </w:tc>
        <w:tc>
          <w:tcPr>
            <w:tcW w:w="3547" w:type="dxa"/>
            <w:shd w:val="clear" w:color="auto" w:fill="auto"/>
          </w:tcPr>
          <w:p>
            <w:pPr>
              <w:spacing w:line="400" w:lineRule="exact"/>
              <w:ind w:firstLine="420" w:firstLineChars="200"/>
              <w:rPr>
                <w:rFonts w:ascii="Times New Roman" w:hAnsi="Times New Roman"/>
                <w:color w:val="auto"/>
              </w:rPr>
            </w:pPr>
            <w:r>
              <w:rPr>
                <w:rFonts w:ascii="Times New Roman" w:hAnsi="Times New Roman"/>
                <w:color w:val="auto"/>
              </w:rPr>
              <w:t>“采购贷”业务是指符合条件的中小企业供应商客户，在其取得政府采购合同后，以合同项下的预期销货款抵押为基础，为其提供的融资业务。融资额度根据政府采购合同实有金额（</w:t>
            </w:r>
            <w:r>
              <w:rPr>
                <w:rFonts w:hint="eastAsia" w:ascii="Times New Roman" w:hAnsi="Times New Roman"/>
                <w:color w:val="auto"/>
                <w:lang w:eastAsia="zh-CN"/>
              </w:rPr>
              <w:t>合同</w:t>
            </w:r>
            <w:r>
              <w:rPr>
                <w:rFonts w:ascii="Times New Roman" w:hAnsi="Times New Roman"/>
                <w:color w:val="auto"/>
              </w:rPr>
              <w:t>金额减去预收货款）及供应商资金需求确定，融资本息最高可达政府采购合同实有金额的100%。</w:t>
            </w:r>
          </w:p>
        </w:tc>
        <w:tc>
          <w:tcPr>
            <w:tcW w:w="1317" w:type="dxa"/>
            <w:shd w:val="clear" w:color="auto" w:fill="auto"/>
            <w:vAlign w:val="center"/>
          </w:tcPr>
          <w:p>
            <w:pPr>
              <w:spacing w:line="400" w:lineRule="exact"/>
              <w:jc w:val="center"/>
              <w:rPr>
                <w:rFonts w:ascii="Times New Roman" w:hAnsi="Times New Roman"/>
                <w:color w:val="auto"/>
              </w:rPr>
            </w:pPr>
            <w:r>
              <w:rPr>
                <w:rFonts w:ascii="Times New Roman" w:hAnsi="Times New Roman"/>
                <w:color w:val="auto"/>
              </w:rPr>
              <w:t>柳超颖</w:t>
            </w:r>
          </w:p>
        </w:tc>
        <w:tc>
          <w:tcPr>
            <w:tcW w:w="1636" w:type="dxa"/>
            <w:shd w:val="clear" w:color="auto" w:fill="auto"/>
            <w:vAlign w:val="center"/>
          </w:tcPr>
          <w:p>
            <w:pPr>
              <w:spacing w:line="400" w:lineRule="exact"/>
              <w:rPr>
                <w:rFonts w:ascii="Times New Roman" w:hAnsi="Times New Roman"/>
                <w:color w:val="auto"/>
              </w:rPr>
            </w:pPr>
            <w:r>
              <w:rPr>
                <w:rFonts w:ascii="Times New Roman" w:hAnsi="Times New Roman"/>
                <w:color w:val="auto"/>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3" w:type="dxa"/>
            <w:shd w:val="clear" w:color="auto" w:fill="auto"/>
            <w:vAlign w:val="center"/>
          </w:tcPr>
          <w:p>
            <w:pPr>
              <w:spacing w:line="400" w:lineRule="exact"/>
              <w:rPr>
                <w:rFonts w:ascii="Times New Roman" w:hAnsi="Times New Roman"/>
                <w:color w:val="auto"/>
              </w:rPr>
            </w:pPr>
            <w:r>
              <w:rPr>
                <w:rFonts w:ascii="Times New Roman" w:hAnsi="Times New Roman"/>
                <w:color w:val="auto"/>
              </w:rPr>
              <w:t>中国建设银行股份有限公司舟山分行</w:t>
            </w:r>
          </w:p>
        </w:tc>
        <w:tc>
          <w:tcPr>
            <w:tcW w:w="3547" w:type="dxa"/>
            <w:shd w:val="clear" w:color="auto" w:fill="auto"/>
          </w:tcPr>
          <w:p>
            <w:pPr>
              <w:spacing w:line="400" w:lineRule="exact"/>
              <w:ind w:firstLine="420" w:firstLineChars="200"/>
              <w:rPr>
                <w:rFonts w:ascii="Times New Roman" w:hAnsi="Times New Roman"/>
                <w:color w:val="auto"/>
              </w:rPr>
            </w:pPr>
            <w:r>
              <w:rPr>
                <w:rFonts w:ascii="Times New Roman" w:hAnsi="Times New Roman"/>
                <w:color w:val="auto"/>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317" w:type="dxa"/>
            <w:shd w:val="clear" w:color="auto" w:fill="auto"/>
            <w:vAlign w:val="center"/>
          </w:tcPr>
          <w:p>
            <w:pPr>
              <w:spacing w:line="400" w:lineRule="exact"/>
              <w:rPr>
                <w:rFonts w:ascii="Times New Roman" w:hAnsi="Times New Roman"/>
                <w:color w:val="auto"/>
              </w:rPr>
            </w:pPr>
            <w:r>
              <w:rPr>
                <w:rFonts w:ascii="Times New Roman" w:hAnsi="Times New Roman"/>
                <w:color w:val="auto"/>
              </w:rPr>
              <w:t>普陀片区：</w:t>
            </w:r>
          </w:p>
          <w:p>
            <w:pPr>
              <w:spacing w:line="400" w:lineRule="exact"/>
              <w:rPr>
                <w:rFonts w:ascii="Times New Roman" w:hAnsi="Times New Roman"/>
                <w:color w:val="auto"/>
              </w:rPr>
            </w:pPr>
            <w:r>
              <w:rPr>
                <w:rFonts w:ascii="Times New Roman" w:hAnsi="Times New Roman"/>
                <w:color w:val="auto"/>
              </w:rPr>
              <w:t>蔡妮妮</w:t>
            </w:r>
          </w:p>
          <w:p>
            <w:pPr>
              <w:spacing w:line="400" w:lineRule="exact"/>
              <w:rPr>
                <w:rFonts w:ascii="Times New Roman" w:hAnsi="Times New Roman"/>
                <w:color w:val="auto"/>
              </w:rPr>
            </w:pPr>
            <w:r>
              <w:rPr>
                <w:rFonts w:ascii="Times New Roman" w:hAnsi="Times New Roman"/>
                <w:color w:val="auto"/>
              </w:rPr>
              <w:t>定海片区：</w:t>
            </w:r>
          </w:p>
          <w:p>
            <w:pPr>
              <w:spacing w:line="400" w:lineRule="exact"/>
              <w:rPr>
                <w:rFonts w:ascii="Times New Roman" w:hAnsi="Times New Roman"/>
                <w:color w:val="auto"/>
              </w:rPr>
            </w:pPr>
            <w:r>
              <w:rPr>
                <w:rFonts w:ascii="Times New Roman" w:hAnsi="Times New Roman"/>
                <w:color w:val="auto"/>
              </w:rPr>
              <w:t>杨莹</w:t>
            </w:r>
          </w:p>
          <w:p>
            <w:pPr>
              <w:spacing w:line="400" w:lineRule="exact"/>
              <w:rPr>
                <w:rFonts w:ascii="Times New Roman" w:hAnsi="Times New Roman"/>
                <w:color w:val="auto"/>
              </w:rPr>
            </w:pPr>
            <w:r>
              <w:rPr>
                <w:rFonts w:ascii="Times New Roman" w:hAnsi="Times New Roman"/>
                <w:color w:val="auto"/>
              </w:rPr>
              <w:t>自贸区片区：郑佳奇</w:t>
            </w:r>
          </w:p>
        </w:tc>
        <w:tc>
          <w:tcPr>
            <w:tcW w:w="1636" w:type="dxa"/>
            <w:shd w:val="clear" w:color="auto" w:fill="auto"/>
            <w:vAlign w:val="center"/>
          </w:tcPr>
          <w:p>
            <w:pPr>
              <w:spacing w:line="400" w:lineRule="exact"/>
              <w:rPr>
                <w:rFonts w:ascii="Times New Roman" w:hAnsi="Times New Roman"/>
                <w:color w:val="auto"/>
              </w:rPr>
            </w:pPr>
            <w:r>
              <w:rPr>
                <w:rFonts w:ascii="Times New Roman" w:hAnsi="Times New Roman"/>
                <w:color w:val="auto"/>
              </w:rPr>
              <w:t>普陀片区：13957201791</w:t>
            </w:r>
          </w:p>
          <w:p>
            <w:pPr>
              <w:spacing w:line="400" w:lineRule="exact"/>
              <w:rPr>
                <w:rFonts w:ascii="Times New Roman" w:hAnsi="Times New Roman"/>
                <w:color w:val="auto"/>
              </w:rPr>
            </w:pPr>
            <w:r>
              <w:rPr>
                <w:rFonts w:ascii="Times New Roman" w:hAnsi="Times New Roman"/>
                <w:color w:val="auto"/>
              </w:rPr>
              <w:t>定海片区：13655803997</w:t>
            </w:r>
          </w:p>
          <w:p>
            <w:pPr>
              <w:spacing w:line="400" w:lineRule="exact"/>
              <w:rPr>
                <w:rFonts w:ascii="Times New Roman" w:hAnsi="Times New Roman"/>
                <w:color w:val="auto"/>
              </w:rPr>
            </w:pPr>
            <w:r>
              <w:rPr>
                <w:rFonts w:ascii="Times New Roman" w:hAnsi="Times New Roman"/>
                <w:color w:val="auto"/>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vAlign w:val="center"/>
          </w:tcPr>
          <w:p>
            <w:pPr>
              <w:spacing w:line="400" w:lineRule="exact"/>
              <w:rPr>
                <w:rFonts w:ascii="Times New Roman" w:hAnsi="Times New Roman"/>
                <w:color w:val="auto"/>
              </w:rPr>
            </w:pPr>
            <w:r>
              <w:rPr>
                <w:rFonts w:ascii="Times New Roman" w:hAnsi="Times New Roman"/>
                <w:color w:val="auto"/>
              </w:rPr>
              <w:t>杭州银行股份有限公司舟山市分行</w:t>
            </w:r>
          </w:p>
        </w:tc>
        <w:tc>
          <w:tcPr>
            <w:tcW w:w="3547" w:type="dxa"/>
            <w:shd w:val="clear" w:color="auto" w:fill="auto"/>
          </w:tcPr>
          <w:p>
            <w:pPr>
              <w:spacing w:line="400" w:lineRule="exact"/>
              <w:ind w:firstLine="420" w:firstLineChars="200"/>
              <w:rPr>
                <w:rFonts w:ascii="Times New Roman" w:hAnsi="Times New Roman"/>
                <w:color w:val="auto"/>
              </w:rPr>
            </w:pPr>
            <w:r>
              <w:rPr>
                <w:rFonts w:ascii="Times New Roman" w:hAnsi="Times New Roman"/>
                <w:color w:val="auto"/>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317" w:type="dxa"/>
            <w:shd w:val="clear" w:color="auto" w:fill="auto"/>
            <w:vAlign w:val="center"/>
          </w:tcPr>
          <w:p>
            <w:pPr>
              <w:spacing w:line="400" w:lineRule="exact"/>
              <w:ind w:firstLine="420" w:firstLineChars="200"/>
              <w:rPr>
                <w:rFonts w:ascii="Times New Roman" w:hAnsi="Times New Roman"/>
                <w:color w:val="auto"/>
              </w:rPr>
            </w:pPr>
            <w:r>
              <w:rPr>
                <w:rFonts w:ascii="Times New Roman" w:hAnsi="Times New Roman"/>
                <w:color w:val="auto"/>
              </w:rPr>
              <w:t>方经理</w:t>
            </w:r>
          </w:p>
        </w:tc>
        <w:tc>
          <w:tcPr>
            <w:tcW w:w="1636" w:type="dxa"/>
            <w:shd w:val="clear" w:color="auto" w:fill="auto"/>
            <w:vAlign w:val="center"/>
          </w:tcPr>
          <w:p>
            <w:pPr>
              <w:spacing w:line="400" w:lineRule="exact"/>
              <w:rPr>
                <w:rFonts w:ascii="Times New Roman" w:hAnsi="Times New Roman"/>
                <w:color w:val="auto"/>
              </w:rPr>
            </w:pPr>
            <w:r>
              <w:rPr>
                <w:rFonts w:ascii="Times New Roman" w:hAnsi="Times New Roman"/>
                <w:color w:val="auto"/>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vAlign w:val="center"/>
          </w:tcPr>
          <w:p>
            <w:pPr>
              <w:spacing w:line="400" w:lineRule="exact"/>
              <w:rPr>
                <w:rFonts w:ascii="Times New Roman" w:hAnsi="Times New Roman"/>
                <w:color w:val="auto"/>
              </w:rPr>
            </w:pPr>
            <w:r>
              <w:rPr>
                <w:rFonts w:ascii="Times New Roman" w:hAnsi="Times New Roman"/>
                <w:color w:val="auto"/>
              </w:rPr>
              <w:t>招商银行股份有限公司浙江自贸试验区舟山分行</w:t>
            </w:r>
          </w:p>
        </w:tc>
        <w:tc>
          <w:tcPr>
            <w:tcW w:w="3547" w:type="dxa"/>
            <w:shd w:val="clear" w:color="auto" w:fill="auto"/>
          </w:tcPr>
          <w:p>
            <w:pPr>
              <w:spacing w:line="400" w:lineRule="exact"/>
              <w:ind w:firstLine="420" w:firstLineChars="200"/>
              <w:rPr>
                <w:rFonts w:ascii="Times New Roman" w:hAnsi="Times New Roman"/>
                <w:color w:val="auto"/>
              </w:rPr>
            </w:pPr>
            <w:r>
              <w:rPr>
                <w:rFonts w:ascii="Times New Roman" w:hAnsi="Times New Roman"/>
                <w:color w:val="auto"/>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317" w:type="dxa"/>
            <w:shd w:val="clear" w:color="auto" w:fill="auto"/>
            <w:vAlign w:val="center"/>
          </w:tcPr>
          <w:p>
            <w:pPr>
              <w:spacing w:line="400" w:lineRule="exact"/>
              <w:ind w:firstLine="420" w:firstLineChars="200"/>
              <w:rPr>
                <w:rFonts w:ascii="Times New Roman" w:hAnsi="Times New Roman"/>
                <w:color w:val="auto"/>
              </w:rPr>
            </w:pPr>
            <w:r>
              <w:rPr>
                <w:rFonts w:ascii="Times New Roman" w:hAnsi="Times New Roman"/>
                <w:color w:val="auto"/>
              </w:rPr>
              <w:t>李玲</w:t>
            </w:r>
          </w:p>
        </w:tc>
        <w:tc>
          <w:tcPr>
            <w:tcW w:w="1636" w:type="dxa"/>
            <w:shd w:val="clear" w:color="auto" w:fill="auto"/>
            <w:vAlign w:val="center"/>
          </w:tcPr>
          <w:p>
            <w:pPr>
              <w:spacing w:line="400" w:lineRule="exact"/>
              <w:rPr>
                <w:rFonts w:ascii="Times New Roman" w:hAnsi="Times New Roman"/>
                <w:color w:val="auto"/>
              </w:rPr>
            </w:pPr>
            <w:r>
              <w:rPr>
                <w:rFonts w:ascii="Times New Roman" w:hAnsi="Times New Roman"/>
                <w:color w:val="auto"/>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73" w:type="dxa"/>
            <w:shd w:val="clear" w:color="auto" w:fill="auto"/>
            <w:vAlign w:val="center"/>
          </w:tcPr>
          <w:p>
            <w:pPr>
              <w:spacing w:line="400" w:lineRule="exact"/>
              <w:rPr>
                <w:rFonts w:ascii="Times New Roman" w:hAnsi="Times New Roman"/>
                <w:color w:val="auto"/>
              </w:rPr>
            </w:pPr>
            <w:r>
              <w:rPr>
                <w:rFonts w:ascii="Times New Roman" w:hAnsi="Times New Roman"/>
                <w:color w:val="auto"/>
              </w:rPr>
              <w:t>温州银行股份有限公司舟山市分行</w:t>
            </w:r>
          </w:p>
        </w:tc>
        <w:tc>
          <w:tcPr>
            <w:tcW w:w="3547" w:type="dxa"/>
            <w:shd w:val="clear" w:color="auto" w:fill="auto"/>
          </w:tcPr>
          <w:p>
            <w:pPr>
              <w:spacing w:line="400" w:lineRule="exact"/>
              <w:ind w:firstLine="420" w:firstLineChars="200"/>
              <w:rPr>
                <w:rFonts w:ascii="Times New Roman" w:hAnsi="Times New Roman"/>
                <w:color w:val="auto"/>
              </w:rPr>
            </w:pPr>
            <w:r>
              <w:rPr>
                <w:rFonts w:ascii="Times New Roman" w:hAnsi="Times New Roman"/>
                <w:color w:val="auto"/>
              </w:rPr>
              <w:t>“政采订单贷” ：单户授信最高为500万，单笔申请最高可按中标金额0.8折，贷款期限最少三个月、最长一年，可通过政采云平台向本行发起政采订单贷业务申请</w:t>
            </w:r>
          </w:p>
        </w:tc>
        <w:tc>
          <w:tcPr>
            <w:tcW w:w="1317" w:type="dxa"/>
            <w:shd w:val="clear" w:color="auto" w:fill="auto"/>
            <w:vAlign w:val="center"/>
          </w:tcPr>
          <w:p>
            <w:pPr>
              <w:spacing w:line="400" w:lineRule="exact"/>
              <w:ind w:firstLine="420" w:firstLineChars="200"/>
              <w:rPr>
                <w:rFonts w:ascii="Times New Roman" w:hAnsi="Times New Roman"/>
                <w:color w:val="auto"/>
              </w:rPr>
            </w:pPr>
            <w:r>
              <w:rPr>
                <w:rFonts w:ascii="Times New Roman" w:hAnsi="Times New Roman"/>
                <w:color w:val="auto"/>
              </w:rPr>
              <w:t>郑贤栋</w:t>
            </w:r>
          </w:p>
        </w:tc>
        <w:tc>
          <w:tcPr>
            <w:tcW w:w="1636" w:type="dxa"/>
            <w:shd w:val="clear" w:color="auto" w:fill="auto"/>
            <w:vAlign w:val="center"/>
          </w:tcPr>
          <w:p>
            <w:pPr>
              <w:spacing w:line="400" w:lineRule="exact"/>
              <w:rPr>
                <w:rFonts w:ascii="Times New Roman" w:hAnsi="Times New Roman"/>
                <w:color w:val="auto"/>
              </w:rPr>
            </w:pPr>
            <w:r>
              <w:rPr>
                <w:rFonts w:ascii="Times New Roman" w:hAnsi="Times New Roman"/>
                <w:color w:val="auto"/>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vAlign w:val="center"/>
          </w:tcPr>
          <w:p>
            <w:pPr>
              <w:spacing w:line="400" w:lineRule="exact"/>
              <w:rPr>
                <w:rFonts w:ascii="Times New Roman" w:hAnsi="Times New Roman"/>
                <w:color w:val="auto"/>
              </w:rPr>
            </w:pPr>
            <w:r>
              <w:rPr>
                <w:rFonts w:ascii="Times New Roman" w:hAnsi="Times New Roman"/>
                <w:color w:val="auto"/>
              </w:rPr>
              <w:t>交通银行股份有限公司舟山分行</w:t>
            </w:r>
          </w:p>
        </w:tc>
        <w:tc>
          <w:tcPr>
            <w:tcW w:w="3547" w:type="dxa"/>
            <w:shd w:val="clear" w:color="auto" w:fill="auto"/>
          </w:tcPr>
          <w:p>
            <w:pPr>
              <w:spacing w:line="400" w:lineRule="exact"/>
              <w:ind w:firstLine="420" w:firstLineChars="200"/>
              <w:rPr>
                <w:rFonts w:ascii="Times New Roman" w:hAnsi="Times New Roman"/>
                <w:color w:val="auto"/>
              </w:rPr>
            </w:pPr>
            <w:r>
              <w:rPr>
                <w:rFonts w:ascii="Times New Roman" w:hAnsi="Times New Roman"/>
                <w:color w:val="auto"/>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317" w:type="dxa"/>
            <w:shd w:val="clear" w:color="auto" w:fill="auto"/>
            <w:vAlign w:val="center"/>
          </w:tcPr>
          <w:p>
            <w:pPr>
              <w:spacing w:line="400" w:lineRule="exact"/>
              <w:ind w:firstLine="420" w:firstLineChars="200"/>
              <w:rPr>
                <w:rFonts w:ascii="Times New Roman" w:hAnsi="Times New Roman"/>
                <w:color w:val="auto"/>
              </w:rPr>
            </w:pPr>
            <w:r>
              <w:rPr>
                <w:rFonts w:ascii="Times New Roman" w:hAnsi="Times New Roman"/>
                <w:color w:val="auto"/>
              </w:rPr>
              <w:t>赵争艳</w:t>
            </w:r>
          </w:p>
        </w:tc>
        <w:tc>
          <w:tcPr>
            <w:tcW w:w="1636" w:type="dxa"/>
            <w:shd w:val="clear" w:color="auto" w:fill="auto"/>
            <w:vAlign w:val="center"/>
          </w:tcPr>
          <w:p>
            <w:pPr>
              <w:spacing w:line="400" w:lineRule="exact"/>
              <w:rPr>
                <w:rFonts w:ascii="Times New Roman" w:hAnsi="Times New Roman"/>
                <w:color w:val="auto"/>
              </w:rPr>
            </w:pPr>
            <w:r>
              <w:rPr>
                <w:rFonts w:ascii="Times New Roman" w:hAnsi="Times New Roman"/>
                <w:color w:val="auto"/>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vAlign w:val="center"/>
          </w:tcPr>
          <w:p>
            <w:pPr>
              <w:spacing w:line="400" w:lineRule="exact"/>
              <w:rPr>
                <w:rFonts w:ascii="Times New Roman" w:hAnsi="Times New Roman"/>
                <w:color w:val="auto"/>
              </w:rPr>
            </w:pPr>
            <w:r>
              <w:rPr>
                <w:rFonts w:ascii="Times New Roman" w:hAnsi="Times New Roman"/>
                <w:color w:val="auto"/>
              </w:rPr>
              <w:t>中信银行股份有限公司舟山分行</w:t>
            </w:r>
          </w:p>
        </w:tc>
        <w:tc>
          <w:tcPr>
            <w:tcW w:w="3547" w:type="dxa"/>
            <w:shd w:val="clear" w:color="auto" w:fill="auto"/>
          </w:tcPr>
          <w:p>
            <w:pPr>
              <w:spacing w:line="400" w:lineRule="exact"/>
              <w:ind w:firstLine="420" w:firstLineChars="200"/>
              <w:rPr>
                <w:rFonts w:ascii="Times New Roman" w:hAnsi="Times New Roman"/>
                <w:color w:val="auto"/>
              </w:rPr>
            </w:pPr>
            <w:r>
              <w:rPr>
                <w:rFonts w:ascii="Times New Roman" w:hAnsi="Times New Roman"/>
                <w:color w:val="auto"/>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317" w:type="dxa"/>
            <w:shd w:val="clear" w:color="auto" w:fill="auto"/>
            <w:vAlign w:val="center"/>
          </w:tcPr>
          <w:p>
            <w:pPr>
              <w:spacing w:line="400" w:lineRule="exact"/>
              <w:ind w:firstLine="420" w:firstLineChars="200"/>
              <w:rPr>
                <w:rFonts w:ascii="Times New Roman" w:hAnsi="Times New Roman"/>
                <w:color w:val="auto"/>
              </w:rPr>
            </w:pPr>
            <w:r>
              <w:rPr>
                <w:rFonts w:ascii="Times New Roman" w:hAnsi="Times New Roman"/>
                <w:color w:val="auto"/>
              </w:rPr>
              <w:t>杨莉丹</w:t>
            </w:r>
          </w:p>
        </w:tc>
        <w:tc>
          <w:tcPr>
            <w:tcW w:w="1636" w:type="dxa"/>
            <w:shd w:val="clear" w:color="auto" w:fill="auto"/>
            <w:vAlign w:val="center"/>
          </w:tcPr>
          <w:p>
            <w:pPr>
              <w:spacing w:line="400" w:lineRule="exact"/>
              <w:rPr>
                <w:rFonts w:ascii="Times New Roman" w:hAnsi="Times New Roman"/>
                <w:color w:val="auto"/>
              </w:rPr>
            </w:pPr>
            <w:r>
              <w:rPr>
                <w:rFonts w:ascii="Times New Roman" w:hAnsi="Times New Roman"/>
                <w:color w:val="auto"/>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vAlign w:val="center"/>
          </w:tcPr>
          <w:p>
            <w:pPr>
              <w:spacing w:line="400" w:lineRule="exact"/>
              <w:rPr>
                <w:rFonts w:ascii="Times New Roman" w:hAnsi="Times New Roman"/>
                <w:color w:val="auto"/>
              </w:rPr>
            </w:pPr>
            <w:r>
              <w:rPr>
                <w:rFonts w:ascii="Times New Roman" w:hAnsi="Times New Roman"/>
                <w:color w:val="auto"/>
              </w:rPr>
              <w:t>泰隆银行舟山市分行</w:t>
            </w:r>
          </w:p>
        </w:tc>
        <w:tc>
          <w:tcPr>
            <w:tcW w:w="3547" w:type="dxa"/>
            <w:shd w:val="clear" w:color="auto" w:fill="auto"/>
          </w:tcPr>
          <w:p>
            <w:pPr>
              <w:spacing w:line="400" w:lineRule="exact"/>
              <w:ind w:firstLine="420" w:firstLineChars="200"/>
              <w:rPr>
                <w:rFonts w:ascii="Times New Roman" w:hAnsi="Times New Roman"/>
                <w:color w:val="auto"/>
              </w:rPr>
            </w:pPr>
            <w:r>
              <w:rPr>
                <w:rFonts w:ascii="Times New Roman" w:hAnsi="Times New Roman"/>
                <w:color w:val="auto"/>
              </w:rPr>
              <w:t>符合我行基本准入，期限对照订单最长不超过1年，额度最高1000万，担保方式享受信用贷款执行，可由中标企业或其实际控制人出面申请，利率最低可至当期LPR ，对于合同期限确实超过一年的，可享受无还本续</w:t>
            </w:r>
          </w:p>
          <w:p>
            <w:pPr>
              <w:spacing w:line="400" w:lineRule="exact"/>
              <w:ind w:firstLine="420" w:firstLineChars="200"/>
              <w:rPr>
                <w:rFonts w:ascii="Times New Roman" w:hAnsi="Times New Roman"/>
                <w:color w:val="auto"/>
              </w:rPr>
            </w:pPr>
            <w:r>
              <w:rPr>
                <w:rFonts w:ascii="Times New Roman" w:hAnsi="Times New Roman"/>
                <w:color w:val="auto"/>
              </w:rPr>
              <w:t>贷至合同付款日。</w:t>
            </w:r>
          </w:p>
        </w:tc>
        <w:tc>
          <w:tcPr>
            <w:tcW w:w="1317" w:type="dxa"/>
            <w:shd w:val="clear" w:color="auto" w:fill="auto"/>
            <w:vAlign w:val="center"/>
          </w:tcPr>
          <w:p>
            <w:pPr>
              <w:spacing w:line="400" w:lineRule="exact"/>
              <w:ind w:firstLine="420" w:firstLineChars="200"/>
              <w:rPr>
                <w:rFonts w:ascii="Times New Roman" w:hAnsi="Times New Roman"/>
                <w:color w:val="auto"/>
              </w:rPr>
            </w:pPr>
            <w:r>
              <w:rPr>
                <w:rFonts w:ascii="Times New Roman" w:hAnsi="Times New Roman"/>
                <w:color w:val="auto"/>
              </w:rPr>
              <w:t>胡亢宇</w:t>
            </w:r>
          </w:p>
        </w:tc>
        <w:tc>
          <w:tcPr>
            <w:tcW w:w="1636" w:type="dxa"/>
            <w:shd w:val="clear" w:color="auto" w:fill="auto"/>
            <w:vAlign w:val="center"/>
          </w:tcPr>
          <w:p>
            <w:pPr>
              <w:spacing w:line="400" w:lineRule="exact"/>
              <w:rPr>
                <w:rFonts w:ascii="Times New Roman" w:hAnsi="Times New Roman"/>
                <w:color w:val="auto"/>
              </w:rPr>
            </w:pPr>
            <w:r>
              <w:rPr>
                <w:rFonts w:ascii="Times New Roman" w:hAnsi="Times New Roman"/>
                <w:color w:val="auto"/>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vAlign w:val="center"/>
          </w:tcPr>
          <w:p>
            <w:pPr>
              <w:spacing w:line="400" w:lineRule="exact"/>
              <w:rPr>
                <w:rFonts w:ascii="Times New Roman" w:hAnsi="Times New Roman"/>
                <w:color w:val="auto"/>
              </w:rPr>
            </w:pPr>
            <w:r>
              <w:rPr>
                <w:rFonts w:ascii="Times New Roman" w:hAnsi="Times New Roman"/>
                <w:color w:val="auto"/>
              </w:rPr>
              <w:t>中国农业银行股份有限公司舟山分行</w:t>
            </w:r>
          </w:p>
        </w:tc>
        <w:tc>
          <w:tcPr>
            <w:tcW w:w="3547" w:type="dxa"/>
            <w:shd w:val="clear" w:color="auto" w:fill="auto"/>
          </w:tcPr>
          <w:p>
            <w:pPr>
              <w:spacing w:line="400" w:lineRule="exact"/>
              <w:ind w:firstLine="420" w:firstLineChars="200"/>
              <w:rPr>
                <w:rFonts w:ascii="Times New Roman" w:hAnsi="Times New Roman"/>
                <w:color w:val="auto"/>
              </w:rPr>
            </w:pPr>
            <w:r>
              <w:rPr>
                <w:rFonts w:ascii="Times New Roman" w:hAnsi="Times New Roman"/>
                <w:color w:val="auto"/>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w:t>
            </w:r>
            <w:r>
              <w:rPr>
                <w:rFonts w:hint="eastAsia" w:ascii="Times New Roman" w:hAnsi="Times New Roman"/>
                <w:color w:val="auto"/>
                <w:lang w:eastAsia="zh-CN"/>
              </w:rPr>
              <w:t>，</w:t>
            </w:r>
            <w:r>
              <w:rPr>
                <w:rFonts w:ascii="Times New Roman" w:hAnsi="Times New Roman"/>
                <w:color w:val="auto"/>
              </w:rPr>
              <w:t>单户借款额度不超过500万元。</w:t>
            </w:r>
          </w:p>
        </w:tc>
        <w:tc>
          <w:tcPr>
            <w:tcW w:w="1317" w:type="dxa"/>
            <w:shd w:val="clear" w:color="auto" w:fill="auto"/>
            <w:vAlign w:val="center"/>
          </w:tcPr>
          <w:p>
            <w:pPr>
              <w:spacing w:line="400" w:lineRule="exact"/>
              <w:ind w:firstLine="420" w:firstLineChars="200"/>
              <w:rPr>
                <w:rFonts w:ascii="Times New Roman" w:hAnsi="Times New Roman"/>
                <w:color w:val="auto"/>
              </w:rPr>
            </w:pPr>
            <w:r>
              <w:rPr>
                <w:rFonts w:ascii="Times New Roman" w:hAnsi="Times New Roman"/>
                <w:color w:val="auto"/>
              </w:rPr>
              <w:t>邵琼</w:t>
            </w:r>
          </w:p>
        </w:tc>
        <w:tc>
          <w:tcPr>
            <w:tcW w:w="1636" w:type="dxa"/>
            <w:shd w:val="clear" w:color="auto" w:fill="auto"/>
            <w:vAlign w:val="center"/>
          </w:tcPr>
          <w:p>
            <w:pPr>
              <w:spacing w:line="400" w:lineRule="exact"/>
              <w:rPr>
                <w:rFonts w:ascii="Times New Roman" w:hAnsi="Times New Roman"/>
                <w:color w:val="auto"/>
              </w:rPr>
            </w:pPr>
            <w:r>
              <w:rPr>
                <w:rFonts w:ascii="Times New Roman" w:hAnsi="Times New Roman"/>
                <w:color w:val="auto"/>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vAlign w:val="center"/>
          </w:tcPr>
          <w:p>
            <w:pPr>
              <w:spacing w:line="400" w:lineRule="exact"/>
              <w:rPr>
                <w:rFonts w:ascii="Times New Roman" w:hAnsi="Times New Roman"/>
                <w:color w:val="auto"/>
              </w:rPr>
            </w:pPr>
            <w:r>
              <w:rPr>
                <w:rFonts w:ascii="Times New Roman" w:hAnsi="Times New Roman"/>
                <w:color w:val="auto"/>
              </w:rPr>
              <w:t>中国邮政储蓄银行股份有限公司舟山市分行</w:t>
            </w:r>
          </w:p>
        </w:tc>
        <w:tc>
          <w:tcPr>
            <w:tcW w:w="3547" w:type="dxa"/>
            <w:shd w:val="clear" w:color="auto" w:fill="auto"/>
          </w:tcPr>
          <w:p>
            <w:pPr>
              <w:spacing w:line="400" w:lineRule="exact"/>
              <w:ind w:firstLine="420" w:firstLineChars="200"/>
              <w:rPr>
                <w:rFonts w:ascii="Times New Roman" w:hAnsi="Times New Roman"/>
                <w:color w:val="auto"/>
              </w:rPr>
            </w:pPr>
            <w:r>
              <w:rPr>
                <w:rFonts w:ascii="Times New Roman" w:hAnsi="Times New Roman"/>
                <w:color w:val="auto"/>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1317" w:type="dxa"/>
            <w:shd w:val="clear" w:color="auto" w:fill="auto"/>
            <w:vAlign w:val="center"/>
          </w:tcPr>
          <w:p>
            <w:pPr>
              <w:spacing w:line="400" w:lineRule="exact"/>
              <w:ind w:firstLine="420" w:firstLineChars="200"/>
              <w:rPr>
                <w:rFonts w:ascii="Times New Roman" w:hAnsi="Times New Roman"/>
                <w:color w:val="auto"/>
              </w:rPr>
            </w:pPr>
            <w:r>
              <w:rPr>
                <w:rFonts w:ascii="Times New Roman" w:hAnsi="Times New Roman"/>
                <w:color w:val="auto"/>
              </w:rPr>
              <w:t>曾超</w:t>
            </w:r>
          </w:p>
        </w:tc>
        <w:tc>
          <w:tcPr>
            <w:tcW w:w="1636" w:type="dxa"/>
            <w:shd w:val="clear" w:color="auto" w:fill="auto"/>
            <w:vAlign w:val="center"/>
          </w:tcPr>
          <w:p>
            <w:pPr>
              <w:spacing w:line="400" w:lineRule="exact"/>
              <w:rPr>
                <w:rFonts w:ascii="Times New Roman" w:hAnsi="Times New Roman"/>
                <w:color w:val="auto"/>
              </w:rPr>
            </w:pPr>
            <w:r>
              <w:rPr>
                <w:rFonts w:ascii="Times New Roman" w:hAnsi="Times New Roman"/>
                <w:color w:val="auto"/>
              </w:rPr>
              <w:t>15924008387</w:t>
            </w:r>
          </w:p>
        </w:tc>
      </w:tr>
    </w:tbl>
    <w:p>
      <w:pPr>
        <w:spacing w:line="360" w:lineRule="auto"/>
        <w:ind w:firstLine="555"/>
        <w:contextualSpacing/>
        <w:rPr>
          <w:rFonts w:ascii="Times New Roman" w:hAnsi="Times New Roman"/>
          <w:color w:val="auto"/>
        </w:rPr>
      </w:pPr>
      <w:r>
        <w:rPr>
          <w:rFonts w:ascii="Times New Roman" w:hAnsi="Times New Roman"/>
          <w:color w:val="auto"/>
        </w:rPr>
        <w:t>2.2一般步骤</w:t>
      </w:r>
    </w:p>
    <w:p>
      <w:pPr>
        <w:spacing w:line="360" w:lineRule="auto"/>
        <w:ind w:firstLine="555"/>
        <w:contextualSpacing/>
        <w:rPr>
          <w:rFonts w:ascii="Times New Roman" w:hAnsi="Times New Roman"/>
          <w:color w:val="auto"/>
        </w:rPr>
      </w:pPr>
      <w:r>
        <w:rPr>
          <w:rFonts w:ascii="Times New Roman" w:hAnsi="Times New Roman"/>
          <w:color w:val="auto"/>
        </w:rPr>
        <w:t>（1）供应商先与银行对接，办理融资前期手续；</w:t>
      </w:r>
    </w:p>
    <w:p>
      <w:pPr>
        <w:spacing w:line="360" w:lineRule="auto"/>
        <w:ind w:firstLine="555"/>
        <w:contextualSpacing/>
        <w:rPr>
          <w:rFonts w:ascii="Times New Roman" w:hAnsi="Times New Roman"/>
          <w:color w:val="auto"/>
        </w:rPr>
      </w:pPr>
      <w:r>
        <w:rPr>
          <w:rFonts w:ascii="Times New Roman" w:hAnsi="Times New Roman"/>
          <w:color w:val="auto"/>
        </w:rPr>
        <w:t>（2）供应商中标后，凭中标通知书等材料，向相关合作银行发出融资申请；</w:t>
      </w:r>
    </w:p>
    <w:p>
      <w:pPr>
        <w:spacing w:line="360" w:lineRule="auto"/>
        <w:ind w:firstLine="555"/>
        <w:contextualSpacing/>
        <w:rPr>
          <w:rFonts w:ascii="Times New Roman" w:hAnsi="Times New Roman"/>
          <w:color w:val="auto"/>
        </w:rPr>
      </w:pPr>
      <w:r>
        <w:rPr>
          <w:rFonts w:ascii="Times New Roman" w:hAnsi="Times New Roman"/>
          <w:color w:val="auto"/>
        </w:rPr>
        <w:t>（3）银行、供应商线</w:t>
      </w:r>
      <w:r>
        <w:rPr>
          <w:rFonts w:hint="eastAsia" w:ascii="Times New Roman" w:hAnsi="Times New Roman"/>
          <w:color w:val="auto"/>
        </w:rPr>
        <w:t>上</w:t>
      </w:r>
      <w:r>
        <w:rPr>
          <w:rFonts w:ascii="Times New Roman" w:hAnsi="Times New Roman"/>
          <w:color w:val="auto"/>
        </w:rPr>
        <w:t>办理审批、放贷事宜。</w:t>
      </w:r>
    </w:p>
    <w:p>
      <w:pPr>
        <w:spacing w:line="360" w:lineRule="auto"/>
        <w:ind w:firstLine="555"/>
        <w:contextualSpacing/>
        <w:rPr>
          <w:rFonts w:ascii="Times New Roman" w:hAnsi="Times New Roman"/>
          <w:color w:val="auto"/>
        </w:rPr>
      </w:pPr>
      <w:r>
        <w:rPr>
          <w:rFonts w:ascii="Times New Roman" w:hAnsi="Times New Roman"/>
          <w:color w:val="auto"/>
        </w:rPr>
        <w:t>2.3注意事项</w:t>
      </w:r>
    </w:p>
    <w:p>
      <w:pPr>
        <w:spacing w:line="360" w:lineRule="auto"/>
        <w:ind w:firstLine="555"/>
        <w:contextualSpacing/>
        <w:rPr>
          <w:rFonts w:ascii="Times New Roman" w:hAnsi="Times New Roman"/>
          <w:color w:val="auto"/>
        </w:rPr>
      </w:pPr>
      <w:r>
        <w:rPr>
          <w:rFonts w:ascii="Times New Roman" w:hAnsi="Times New Roman"/>
          <w:color w:val="auto"/>
        </w:rPr>
        <w:t>（1）中标供应商需确保政府采购合同的收款账户与融资银行开户账户一致。</w:t>
      </w:r>
    </w:p>
    <w:p>
      <w:pPr>
        <w:spacing w:line="360" w:lineRule="auto"/>
        <w:ind w:firstLine="555"/>
        <w:contextualSpacing/>
        <w:rPr>
          <w:rFonts w:ascii="Times New Roman" w:hAnsi="Times New Roman"/>
          <w:color w:val="auto"/>
        </w:rPr>
      </w:pPr>
      <w:r>
        <w:rPr>
          <w:rFonts w:ascii="Times New Roman" w:hAnsi="Times New Roman"/>
          <w:color w:val="auto"/>
        </w:rPr>
        <w:t>（2）用于政府采购信用融资的政府采购合同，应当包含如下条款：“第   条：政府采购合同贷款</w:t>
      </w:r>
    </w:p>
    <w:p>
      <w:pPr>
        <w:spacing w:line="360" w:lineRule="auto"/>
        <w:ind w:firstLine="555"/>
        <w:contextualSpacing/>
        <w:rPr>
          <w:rFonts w:ascii="Times New Roman" w:hAnsi="Times New Roman"/>
          <w:color w:val="auto"/>
        </w:rPr>
      </w:pPr>
      <w:r>
        <w:rPr>
          <w:rFonts w:ascii="Times New Roman" w:hAnsi="Times New Roman"/>
          <w:color w:val="auto"/>
        </w:rPr>
        <w:t>本合同同时用于乙方向银行（金融机构）申请政府采购信用贷款。</w:t>
      </w:r>
    </w:p>
    <w:p>
      <w:pPr>
        <w:spacing w:line="360" w:lineRule="auto"/>
        <w:ind w:firstLine="555"/>
        <w:contextualSpacing/>
        <w:rPr>
          <w:rFonts w:ascii="Times New Roman" w:hAnsi="Times New Roman"/>
          <w:color w:val="auto"/>
        </w:rPr>
      </w:pPr>
      <w:r>
        <w:rPr>
          <w:rFonts w:ascii="Times New Roman" w:hAnsi="Times New Roman"/>
          <w:color w:val="auto"/>
        </w:rPr>
        <w:t>本合同一经签订，原则上不得更改乙方收款账户信息。</w:t>
      </w:r>
      <w:r>
        <w:rPr>
          <w:rFonts w:hint="eastAsia" w:ascii="Times New Roman" w:hAnsi="Times New Roman"/>
          <w:color w:val="auto"/>
          <w:lang w:eastAsia="zh-CN"/>
        </w:rPr>
        <w:t>确需</w:t>
      </w:r>
      <w:r>
        <w:rPr>
          <w:rFonts w:ascii="Times New Roman" w:hAnsi="Times New Roman"/>
          <w:color w:val="auto"/>
        </w:rPr>
        <w:t>更改的，乙方应取得原合同收款账户开户银行书面同意，否则修改后的合同不予备案，采购资金不予支付。”</w:t>
      </w:r>
    </w:p>
    <w:p>
      <w:pPr>
        <w:pStyle w:val="52"/>
        <w:snapToGrid w:val="0"/>
        <w:spacing w:before="159" w:after="159" w:line="360" w:lineRule="auto"/>
        <w:ind w:right="-87"/>
        <w:rPr>
          <w:rFonts w:ascii="Times New Roman" w:hAnsi="Times New Roman" w:cs="Times New Roman"/>
          <w:color w:val="auto"/>
        </w:rPr>
        <w:sectPr>
          <w:footerReference r:id="rId8" w:type="first"/>
          <w:footerReference r:id="rId7" w:type="default"/>
          <w:pgSz w:w="11906" w:h="16838"/>
          <w:pgMar w:top="1134" w:right="1701" w:bottom="1134" w:left="1701" w:header="850" w:footer="584" w:gutter="0"/>
          <w:cols w:space="0" w:num="1"/>
          <w:titlePg/>
          <w:docGrid w:type="lines" w:linePitch="318" w:charSpace="0"/>
        </w:sectPr>
      </w:pPr>
    </w:p>
    <w:p>
      <w:pPr>
        <w:spacing w:line="360" w:lineRule="auto"/>
        <w:jc w:val="center"/>
        <w:rPr>
          <w:rFonts w:ascii="Times New Roman" w:hAnsi="Times New Roman"/>
          <w:b/>
          <w:color w:val="auto"/>
          <w:sz w:val="30"/>
          <w:szCs w:val="30"/>
        </w:rPr>
      </w:pPr>
      <w:bookmarkStart w:id="3" w:name="_Toc480187595"/>
      <w:bookmarkStart w:id="4" w:name="_Toc451429387"/>
      <w:r>
        <w:rPr>
          <w:rFonts w:ascii="Times New Roman" w:hAnsi="Times New Roman"/>
          <w:b/>
          <w:color w:val="auto"/>
          <w:sz w:val="30"/>
          <w:szCs w:val="30"/>
        </w:rPr>
        <w:t>第四章  评标办法及评分标准</w:t>
      </w:r>
    </w:p>
    <w:p>
      <w:pPr>
        <w:spacing w:line="360" w:lineRule="auto"/>
        <w:ind w:firstLine="420" w:firstLineChars="200"/>
        <w:rPr>
          <w:rFonts w:ascii="Times New Roman" w:hAnsi="Times New Roman"/>
          <w:b/>
          <w:color w:val="auto"/>
          <w:szCs w:val="21"/>
        </w:rPr>
      </w:pPr>
      <w:r>
        <w:rPr>
          <w:rFonts w:ascii="Times New Roman" w:hAnsi="Times New Roman"/>
          <w:color w:val="auto"/>
          <w:szCs w:val="21"/>
        </w:rPr>
        <w:t>为公正、公平、科学地选择成交人，根据《中华人民共和国政府采购法》等有关法律法规的规定，并结合本项目的实际，制定本办法，本办法适用本项目的评标。</w:t>
      </w:r>
    </w:p>
    <w:p>
      <w:pPr>
        <w:autoSpaceDE w:val="0"/>
        <w:autoSpaceDN w:val="0"/>
        <w:adjustRightInd w:val="0"/>
        <w:spacing w:line="360" w:lineRule="auto"/>
        <w:outlineLvl w:val="0"/>
        <w:rPr>
          <w:rFonts w:ascii="Times New Roman" w:hAnsi="Times New Roman"/>
          <w:b/>
          <w:color w:val="auto"/>
          <w:szCs w:val="21"/>
        </w:rPr>
      </w:pPr>
      <w:r>
        <w:rPr>
          <w:rFonts w:ascii="Times New Roman" w:hAnsi="Times New Roman"/>
          <w:b/>
          <w:color w:val="auto"/>
          <w:szCs w:val="21"/>
        </w:rPr>
        <w:t>一、中标候选人的选取</w:t>
      </w:r>
    </w:p>
    <w:p>
      <w:pPr>
        <w:spacing w:line="360" w:lineRule="auto"/>
        <w:ind w:firstLine="420" w:firstLineChars="200"/>
        <w:rPr>
          <w:rFonts w:ascii="Times New Roman" w:hAnsi="Times New Roman"/>
          <w:b/>
          <w:color w:val="auto"/>
          <w:szCs w:val="21"/>
          <w:lang w:val="zh-CN"/>
        </w:rPr>
      </w:pPr>
      <w:r>
        <w:rPr>
          <w:rFonts w:ascii="Times New Roman" w:hAnsi="Times New Roman"/>
          <w:color w:val="auto"/>
          <w:szCs w:val="21"/>
        </w:rPr>
        <w:t>将综合评估分从高到低排序，得出投标人名次</w:t>
      </w:r>
      <w:r>
        <w:rPr>
          <w:rFonts w:hint="eastAsia" w:ascii="Times New Roman" w:hAnsi="Times New Roman"/>
          <w:color w:val="auto"/>
          <w:szCs w:val="21"/>
        </w:rPr>
        <w:t>，</w:t>
      </w:r>
      <w:r>
        <w:rPr>
          <w:rFonts w:ascii="Times New Roman" w:hAnsi="Times New Roman"/>
          <w:color w:val="auto"/>
          <w:szCs w:val="21"/>
        </w:rPr>
        <w:t>按照综合评估分名次推荐中标候选人3名。综合评估分相同时，按投标报价由低到高顺序排列，综合评估分且投标报价相同的，按技术指标优劣顺序排列。</w:t>
      </w:r>
    </w:p>
    <w:p>
      <w:pPr>
        <w:spacing w:line="360" w:lineRule="auto"/>
        <w:outlineLvl w:val="0"/>
        <w:rPr>
          <w:rFonts w:ascii="Times New Roman" w:hAnsi="Times New Roman"/>
          <w:b/>
          <w:color w:val="auto"/>
          <w:szCs w:val="21"/>
        </w:rPr>
      </w:pPr>
      <w:r>
        <w:rPr>
          <w:rFonts w:ascii="Times New Roman" w:hAnsi="Times New Roman"/>
          <w:b/>
          <w:color w:val="auto"/>
          <w:szCs w:val="21"/>
        </w:rPr>
        <w:t>二、成交人选取依据</w:t>
      </w:r>
    </w:p>
    <w:p>
      <w:pPr>
        <w:spacing w:line="360" w:lineRule="auto"/>
        <w:ind w:firstLine="420" w:firstLineChars="200"/>
        <w:rPr>
          <w:rFonts w:ascii="Times New Roman" w:hAnsi="Times New Roman"/>
          <w:color w:val="auto"/>
          <w:szCs w:val="21"/>
        </w:rPr>
      </w:pPr>
      <w:r>
        <w:rPr>
          <w:rFonts w:ascii="Times New Roman" w:hAnsi="Times New Roman"/>
          <w:color w:val="auto"/>
          <w:szCs w:val="21"/>
        </w:rPr>
        <w:t>评审小组根据综合评估分得分排序，推荐第一名中标候选人为中标人，经采购人确认后，确定项目中标人，同时发布采购结果公告，发出中标通知书。</w:t>
      </w:r>
    </w:p>
    <w:p>
      <w:pPr>
        <w:spacing w:line="360" w:lineRule="auto"/>
        <w:outlineLvl w:val="0"/>
        <w:rPr>
          <w:rFonts w:ascii="Times New Roman" w:hAnsi="Times New Roman"/>
          <w:b/>
          <w:color w:val="auto"/>
          <w:szCs w:val="21"/>
        </w:rPr>
      </w:pPr>
      <w:r>
        <w:rPr>
          <w:rFonts w:ascii="Times New Roman" w:hAnsi="Times New Roman"/>
          <w:b/>
          <w:color w:val="auto"/>
          <w:szCs w:val="21"/>
        </w:rPr>
        <w:t>三、综合评估分计分方法</w:t>
      </w:r>
    </w:p>
    <w:p>
      <w:pPr>
        <w:autoSpaceDE w:val="0"/>
        <w:autoSpaceDN w:val="0"/>
        <w:adjustRightInd w:val="0"/>
        <w:spacing w:line="360" w:lineRule="auto"/>
        <w:ind w:firstLine="420" w:firstLineChars="200"/>
        <w:rPr>
          <w:rFonts w:ascii="Times New Roman" w:hAnsi="Times New Roman"/>
          <w:color w:val="auto"/>
          <w:szCs w:val="21"/>
          <w:lang w:val="zh-CN"/>
        </w:rPr>
      </w:pPr>
      <w:r>
        <w:rPr>
          <w:rFonts w:ascii="Times New Roman" w:hAnsi="Times New Roman"/>
          <w:color w:val="auto"/>
          <w:szCs w:val="21"/>
          <w:lang w:val="zh-CN"/>
        </w:rPr>
        <w:t>满足采购文件要求且投标价格最低的投标报价为评标基准价，其价格分为满分，其他投标人的价格分按下列公式计算：投标报价得分＝（评标基准价/投标报价）×价格权重×100。</w:t>
      </w:r>
    </w:p>
    <w:p>
      <w:pPr>
        <w:autoSpaceDE w:val="0"/>
        <w:autoSpaceDN w:val="0"/>
        <w:adjustRightInd w:val="0"/>
        <w:spacing w:line="360" w:lineRule="auto"/>
        <w:ind w:firstLine="422" w:firstLineChars="200"/>
        <w:rPr>
          <w:rFonts w:ascii="Times New Roman" w:hAnsi="Times New Roman"/>
          <w:b/>
          <w:bCs/>
          <w:color w:val="auto"/>
          <w:szCs w:val="21"/>
        </w:rPr>
      </w:pPr>
      <w:r>
        <w:rPr>
          <w:rFonts w:hint="eastAsia" w:ascii="Times New Roman" w:hAnsi="Times New Roman"/>
          <w:b/>
          <w:bCs/>
          <w:color w:val="auto"/>
          <w:szCs w:val="21"/>
        </w:rPr>
        <w:t>【评审中价格扣除政策】</w:t>
      </w:r>
    </w:p>
    <w:p>
      <w:pPr>
        <w:autoSpaceDE w:val="0"/>
        <w:autoSpaceDN w:val="0"/>
        <w:adjustRightInd w:val="0"/>
        <w:spacing w:line="360" w:lineRule="auto"/>
        <w:ind w:firstLine="422" w:firstLineChars="200"/>
        <w:rPr>
          <w:b/>
          <w:bCs/>
          <w:color w:val="auto"/>
        </w:rPr>
      </w:pPr>
      <w:r>
        <w:rPr>
          <w:rFonts w:hint="eastAsia"/>
          <w:b/>
          <w:bCs/>
          <w:color w:val="auto"/>
        </w:rPr>
        <w:t>1、本项目对符合本办法规定的小微企业报价给予10%的扣除，用扣除后的价格参加评审：供应商须提供《中小企业声明函》</w:t>
      </w:r>
      <w:r>
        <w:rPr>
          <w:rFonts w:hint="eastAsia"/>
          <w:b/>
          <w:bCs/>
          <w:color w:val="auto"/>
          <w:lang w:eastAsia="zh-CN"/>
        </w:rPr>
        <w:t>；</w:t>
      </w:r>
      <w:r>
        <w:rPr>
          <w:rFonts w:hint="eastAsia"/>
          <w:b/>
          <w:bCs/>
          <w:color w:val="auto"/>
        </w:rPr>
        <w:t>监狱企业须提供</w:t>
      </w:r>
      <w:r>
        <w:rPr>
          <w:b/>
          <w:bCs/>
          <w:color w:val="auto"/>
        </w:rPr>
        <w:t>省级以上监狱管理局、戒毒管理局（含新疆生产建设兵团）出具的属于监狱企业的证明文件</w:t>
      </w:r>
      <w:r>
        <w:rPr>
          <w:rFonts w:hint="eastAsia"/>
          <w:b/>
          <w:bCs/>
          <w:color w:val="auto"/>
        </w:rPr>
        <w:t>；</w:t>
      </w:r>
      <w:r>
        <w:rPr>
          <w:b/>
          <w:bCs/>
          <w:color w:val="auto"/>
        </w:rPr>
        <w:t>残疾人福利性单位</w:t>
      </w:r>
      <w:r>
        <w:rPr>
          <w:rFonts w:hint="eastAsia"/>
          <w:b/>
          <w:bCs/>
          <w:color w:val="auto"/>
        </w:rPr>
        <w:t>须提供《残疾人福利性单位声明函》附在投标报价文件内，否则不享受价格扣除优惠政策。</w:t>
      </w:r>
    </w:p>
    <w:p>
      <w:pPr>
        <w:autoSpaceDE w:val="0"/>
        <w:autoSpaceDN w:val="0"/>
        <w:adjustRightInd w:val="0"/>
        <w:spacing w:line="360" w:lineRule="auto"/>
        <w:ind w:firstLine="422" w:firstLineChars="200"/>
        <w:rPr>
          <w:b/>
          <w:bCs/>
          <w:color w:val="auto"/>
        </w:rPr>
      </w:pPr>
      <w:r>
        <w:rPr>
          <w:rFonts w:hint="eastAsia"/>
          <w:b/>
          <w:bCs/>
          <w:color w:val="auto"/>
        </w:rPr>
        <w:t>2、大中型企业与小微企业组成联合体的政府采购货物或服务项目，对于《联合体协议》约定小微企业的合同份额占到</w:t>
      </w:r>
      <w:r>
        <w:rPr>
          <w:b/>
          <w:bCs/>
          <w:color w:val="auto"/>
        </w:rPr>
        <w:t>合同总金额30%以上的，</w:t>
      </w:r>
      <w:r>
        <w:rPr>
          <w:rFonts w:hint="eastAsia"/>
          <w:b/>
          <w:bCs/>
          <w:color w:val="auto"/>
        </w:rPr>
        <w:t>对</w:t>
      </w:r>
      <w:r>
        <w:rPr>
          <w:b/>
          <w:bCs/>
          <w:color w:val="auto"/>
        </w:rPr>
        <w:t>联合体</w:t>
      </w:r>
      <w:r>
        <w:rPr>
          <w:rFonts w:hint="eastAsia"/>
          <w:b/>
          <w:bCs/>
          <w:color w:val="auto"/>
        </w:rPr>
        <w:t>的报价给予4%</w:t>
      </w:r>
      <w:r>
        <w:rPr>
          <w:b/>
          <w:bCs/>
          <w:color w:val="auto"/>
        </w:rPr>
        <w:t>的扣除，</w:t>
      </w:r>
      <w:r>
        <w:rPr>
          <w:rFonts w:hint="eastAsia"/>
          <w:b/>
          <w:bCs/>
          <w:color w:val="auto"/>
        </w:rPr>
        <w:t>用扣除后的价格参加评审。供应商须提供《联合体协议》和《中小企业声明函》附在报价文件处，否则不享受价格扣除优惠政策。组成联合体的小微企业与联合体内大中型企业之间不得存在直接控股、管理关系，否则不享受价格扣除优惠政策。（以联合体形式参加政府采购活动，联合体各方均为中小企业的，联合体视同中小企业。其中，联合体各方均为小微企业的，联合体视为小微企业的）</w:t>
      </w:r>
    </w:p>
    <w:p>
      <w:pPr>
        <w:autoSpaceDE w:val="0"/>
        <w:autoSpaceDN w:val="0"/>
        <w:adjustRightInd w:val="0"/>
        <w:spacing w:line="360" w:lineRule="auto"/>
        <w:ind w:firstLine="422" w:firstLineChars="200"/>
        <w:rPr>
          <w:b/>
          <w:bCs/>
          <w:color w:val="auto"/>
        </w:rPr>
      </w:pPr>
      <w:r>
        <w:rPr>
          <w:rFonts w:hint="eastAsia"/>
          <w:b/>
          <w:bCs/>
          <w:color w:val="auto"/>
        </w:rPr>
        <w:t>3、大中型企业向一家或者多家小微企业分包的政府采购货物或服务项目，对于《分包意向协议书》约定小微企业的合同份额占到合同总金额30%以上的，对大中型企业的报</w:t>
      </w:r>
      <w:r>
        <w:rPr>
          <w:rFonts w:hint="eastAsia"/>
          <w:b/>
          <w:bCs/>
          <w:color w:val="auto"/>
          <w:sz w:val="24"/>
        </w:rPr>
        <w:t>价给予4%的扣除，用扣除后的价格参加评审。供应商须提供《分包意向协议书》和《中小企业</w:t>
      </w:r>
      <w:r>
        <w:rPr>
          <w:rFonts w:hint="eastAsia"/>
          <w:b/>
          <w:bCs/>
          <w:color w:val="auto"/>
        </w:rPr>
        <w:t>声明函》附在报价文件处，否则不享受评审中价格扣除政策。接受分包的小微企业与分包企业之间存在直接控股、管理关系的，不享受价格扣除优惠政策。（如果供应商本身提供所有标的均有中小企业制造、承建或承接，无需再向中小企业分包，无需提供《分包意向协议书》）。</w:t>
      </w:r>
    </w:p>
    <w:p>
      <w:pPr>
        <w:autoSpaceDE w:val="0"/>
        <w:autoSpaceDN w:val="0"/>
        <w:adjustRightInd w:val="0"/>
        <w:spacing w:line="360" w:lineRule="auto"/>
        <w:ind w:firstLine="422" w:firstLineChars="200"/>
        <w:rPr>
          <w:b/>
          <w:bCs/>
          <w:color w:val="auto"/>
        </w:rPr>
      </w:pPr>
      <w:r>
        <w:rPr>
          <w:rFonts w:hint="eastAsia"/>
          <w:b/>
          <w:bCs/>
          <w:color w:val="auto"/>
        </w:rPr>
        <w:t>注：参加本项目投标的供应商不能重复享受以上价格扣除优惠政策。</w:t>
      </w:r>
    </w:p>
    <w:p>
      <w:pPr>
        <w:autoSpaceDE w:val="0"/>
        <w:autoSpaceDN w:val="0"/>
        <w:adjustRightInd w:val="0"/>
        <w:spacing w:line="360" w:lineRule="auto"/>
        <w:ind w:firstLine="420" w:firstLineChars="200"/>
        <w:rPr>
          <w:rFonts w:ascii="Times New Roman" w:hAnsi="Times New Roman"/>
          <w:color w:val="auto"/>
          <w:szCs w:val="21"/>
        </w:rPr>
      </w:pPr>
      <w:r>
        <w:rPr>
          <w:rFonts w:ascii="Times New Roman" w:hAnsi="Times New Roman"/>
          <w:color w:val="auto"/>
          <w:szCs w:val="21"/>
        </w:rPr>
        <w:t>在评分时，各投标人投标报价得分保留小数点后二位，第三位四舍五入。评审专家打分准确到小数点后一位，综合评估分=商务技术部分得分＋投标报价得分，商务技术部分得分为所有评委评分的算术平均值，得分保留小数点后二位。</w:t>
      </w:r>
    </w:p>
    <w:tbl>
      <w:tblPr>
        <w:tblStyle w:val="30"/>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87" w:type="dxa"/>
            <w:vAlign w:val="center"/>
          </w:tcPr>
          <w:p>
            <w:pPr>
              <w:spacing w:line="400" w:lineRule="exact"/>
              <w:ind w:firstLine="630" w:firstLineChars="300"/>
              <w:jc w:val="center"/>
              <w:rPr>
                <w:rFonts w:ascii="Times New Roman" w:hAnsi="Times New Roman"/>
                <w:color w:val="auto"/>
                <w:szCs w:val="21"/>
              </w:rPr>
            </w:pPr>
            <w:r>
              <w:rPr>
                <w:rFonts w:ascii="Times New Roman" w:hAnsi="Times New Roman"/>
                <w:color w:val="auto"/>
                <w:szCs w:val="21"/>
                <w:lang w:val="zh-CN"/>
              </w:rPr>
              <w:t>评价指标和各评价权重指标：</w:t>
            </w:r>
            <w:r>
              <w:rPr>
                <w:rFonts w:ascii="Times New Roman" w:hAnsi="Times New Roman"/>
                <w:color w:val="auto"/>
                <w:szCs w:val="21"/>
              </w:rPr>
              <w:t>评标指标</w:t>
            </w:r>
          </w:p>
        </w:tc>
        <w:tc>
          <w:tcPr>
            <w:tcW w:w="2693" w:type="dxa"/>
            <w:vAlign w:val="center"/>
          </w:tcPr>
          <w:p>
            <w:pPr>
              <w:spacing w:line="400" w:lineRule="exact"/>
              <w:jc w:val="center"/>
              <w:rPr>
                <w:rFonts w:ascii="Times New Roman" w:hAnsi="Times New Roman"/>
                <w:color w:val="auto"/>
                <w:szCs w:val="21"/>
              </w:rPr>
            </w:pPr>
            <w:r>
              <w:rPr>
                <w:rFonts w:ascii="Times New Roman" w:hAnsi="Times New Roman"/>
                <w:color w:val="auto"/>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spacing w:line="400" w:lineRule="exact"/>
              <w:jc w:val="center"/>
              <w:rPr>
                <w:rFonts w:ascii="Times New Roman" w:hAnsi="Times New Roman"/>
                <w:color w:val="auto"/>
                <w:szCs w:val="21"/>
              </w:rPr>
            </w:pPr>
            <w:r>
              <w:rPr>
                <w:rFonts w:ascii="Times New Roman" w:hAnsi="Times New Roman"/>
                <w:color w:val="auto"/>
                <w:szCs w:val="21"/>
              </w:rPr>
              <w:t>投标报价</w:t>
            </w:r>
          </w:p>
        </w:tc>
        <w:tc>
          <w:tcPr>
            <w:tcW w:w="2693" w:type="dxa"/>
            <w:vAlign w:val="center"/>
          </w:tcPr>
          <w:p>
            <w:pPr>
              <w:spacing w:line="400" w:lineRule="exac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387" w:type="dxa"/>
            <w:vAlign w:val="center"/>
          </w:tcPr>
          <w:p>
            <w:pPr>
              <w:spacing w:line="400" w:lineRule="exact"/>
              <w:jc w:val="center"/>
              <w:rPr>
                <w:rFonts w:ascii="Times New Roman" w:hAnsi="Times New Roman"/>
                <w:color w:val="auto"/>
                <w:szCs w:val="21"/>
              </w:rPr>
            </w:pPr>
            <w:r>
              <w:rPr>
                <w:rFonts w:ascii="Times New Roman" w:hAnsi="Times New Roman"/>
                <w:color w:val="auto"/>
                <w:szCs w:val="21"/>
              </w:rPr>
              <w:t>商务</w:t>
            </w:r>
            <w:r>
              <w:rPr>
                <w:rFonts w:hint="eastAsia" w:ascii="Times New Roman" w:hAnsi="Times New Roman"/>
                <w:color w:val="auto"/>
                <w:szCs w:val="21"/>
              </w:rPr>
              <w:t>技术</w:t>
            </w:r>
            <w:r>
              <w:rPr>
                <w:rFonts w:ascii="Times New Roman" w:hAnsi="Times New Roman"/>
                <w:color w:val="auto"/>
                <w:szCs w:val="21"/>
              </w:rPr>
              <w:t>部分</w:t>
            </w:r>
          </w:p>
        </w:tc>
        <w:tc>
          <w:tcPr>
            <w:tcW w:w="2693" w:type="dxa"/>
            <w:vAlign w:val="center"/>
          </w:tcPr>
          <w:p>
            <w:pPr>
              <w:spacing w:line="400" w:lineRule="exact"/>
              <w:jc w:val="center"/>
              <w:rPr>
                <w:rFonts w:ascii="Times New Roman" w:hAnsi="Times New Roman"/>
                <w:color w:val="auto"/>
                <w:szCs w:val="21"/>
              </w:rPr>
            </w:pPr>
            <w:r>
              <w:rPr>
                <w:rFonts w:hint="eastAsia" w:ascii="Times New Roman" w:hAnsi="Times New Roman"/>
                <w:color w:val="auto"/>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387" w:type="dxa"/>
            <w:vAlign w:val="center"/>
          </w:tcPr>
          <w:p>
            <w:pPr>
              <w:spacing w:line="400" w:lineRule="exact"/>
              <w:jc w:val="center"/>
              <w:rPr>
                <w:rFonts w:ascii="Times New Roman" w:hAnsi="Times New Roman"/>
                <w:color w:val="auto"/>
                <w:szCs w:val="21"/>
              </w:rPr>
            </w:pPr>
            <w:r>
              <w:rPr>
                <w:rFonts w:ascii="Times New Roman" w:hAnsi="Times New Roman"/>
                <w:color w:val="auto"/>
                <w:szCs w:val="21"/>
              </w:rPr>
              <w:t>合计</w:t>
            </w:r>
          </w:p>
        </w:tc>
        <w:tc>
          <w:tcPr>
            <w:tcW w:w="2693" w:type="dxa"/>
            <w:vAlign w:val="center"/>
          </w:tcPr>
          <w:p>
            <w:pPr>
              <w:spacing w:line="400" w:lineRule="exact"/>
              <w:jc w:val="center"/>
              <w:rPr>
                <w:rFonts w:ascii="Times New Roman" w:hAnsi="Times New Roman"/>
                <w:color w:val="auto"/>
                <w:szCs w:val="21"/>
              </w:rPr>
            </w:pPr>
            <w:r>
              <w:rPr>
                <w:rFonts w:ascii="Times New Roman" w:hAnsi="Times New Roman"/>
                <w:color w:val="auto"/>
                <w:szCs w:val="21"/>
              </w:rPr>
              <w:t>100</w:t>
            </w:r>
          </w:p>
        </w:tc>
      </w:tr>
    </w:tbl>
    <w:p>
      <w:pPr>
        <w:pStyle w:val="20"/>
        <w:snapToGrid w:val="0"/>
        <w:spacing w:line="360" w:lineRule="auto"/>
        <w:rPr>
          <w:rFonts w:ascii="Times New Roman" w:hAnsi="Times New Roman" w:eastAsia="宋体"/>
          <w:b/>
          <w:color w:val="auto"/>
          <w:sz w:val="21"/>
          <w:szCs w:val="21"/>
        </w:rPr>
      </w:pPr>
    </w:p>
    <w:p>
      <w:pPr>
        <w:pStyle w:val="20"/>
        <w:numPr>
          <w:ilvl w:val="0"/>
          <w:numId w:val="15"/>
        </w:numPr>
        <w:snapToGrid w:val="0"/>
        <w:rPr>
          <w:rFonts w:ascii="Times New Roman" w:hAnsi="Times New Roman" w:eastAsia="宋体"/>
          <w:b/>
          <w:color w:val="auto"/>
          <w:sz w:val="21"/>
          <w:szCs w:val="21"/>
        </w:rPr>
      </w:pPr>
      <w:r>
        <w:rPr>
          <w:rFonts w:ascii="Times New Roman" w:hAnsi="Times New Roman" w:eastAsia="宋体"/>
          <w:b/>
          <w:color w:val="auto"/>
          <w:sz w:val="21"/>
          <w:szCs w:val="21"/>
        </w:rPr>
        <w:t>评标内容及标准</w:t>
      </w:r>
    </w:p>
    <w:tbl>
      <w:tblPr>
        <w:tblStyle w:val="30"/>
        <w:tblpPr w:leftFromText="180" w:rightFromText="180" w:vertAnchor="text" w:horzAnchor="page" w:tblpX="1786" w:tblpY="222"/>
        <w:tblOverlap w:val="never"/>
        <w:tblW w:w="871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6486"/>
        <w:gridCol w:w="8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45" w:type="dxa"/>
            <w:vAlign w:val="center"/>
          </w:tcPr>
          <w:p>
            <w:pPr>
              <w:pStyle w:val="20"/>
              <w:snapToGrid w:val="0"/>
              <w:spacing w:line="420" w:lineRule="exact"/>
              <w:jc w:val="center"/>
              <w:rPr>
                <w:rFonts w:ascii="Times New Roman" w:hAnsi="Times New Roman" w:eastAsia="宋体"/>
                <w:b/>
                <w:color w:val="auto"/>
                <w:sz w:val="21"/>
                <w:szCs w:val="21"/>
              </w:rPr>
            </w:pPr>
            <w:r>
              <w:rPr>
                <w:rFonts w:ascii="Times New Roman" w:hAnsi="Times New Roman" w:eastAsia="宋体"/>
                <w:b/>
                <w:color w:val="auto"/>
                <w:sz w:val="21"/>
                <w:szCs w:val="21"/>
              </w:rPr>
              <w:t>评分项目</w:t>
            </w:r>
          </w:p>
        </w:tc>
        <w:tc>
          <w:tcPr>
            <w:tcW w:w="6486" w:type="dxa"/>
            <w:vAlign w:val="center"/>
          </w:tcPr>
          <w:p>
            <w:pPr>
              <w:pStyle w:val="20"/>
              <w:snapToGrid w:val="0"/>
              <w:spacing w:line="420" w:lineRule="exact"/>
              <w:jc w:val="center"/>
              <w:rPr>
                <w:rFonts w:ascii="Times New Roman" w:hAnsi="Times New Roman" w:eastAsia="宋体"/>
                <w:b/>
                <w:color w:val="auto"/>
                <w:sz w:val="21"/>
                <w:szCs w:val="21"/>
              </w:rPr>
            </w:pPr>
            <w:r>
              <w:rPr>
                <w:rFonts w:ascii="Times New Roman" w:hAnsi="Times New Roman" w:eastAsia="宋体"/>
                <w:b/>
                <w:color w:val="auto"/>
                <w:sz w:val="21"/>
                <w:szCs w:val="21"/>
              </w:rPr>
              <w:t>评分细则</w:t>
            </w:r>
          </w:p>
        </w:tc>
        <w:tc>
          <w:tcPr>
            <w:tcW w:w="881" w:type="dxa"/>
            <w:vAlign w:val="center"/>
          </w:tcPr>
          <w:p>
            <w:pPr>
              <w:pStyle w:val="20"/>
              <w:snapToGrid w:val="0"/>
              <w:spacing w:line="420" w:lineRule="exact"/>
              <w:jc w:val="center"/>
              <w:rPr>
                <w:rFonts w:ascii="Times New Roman" w:hAnsi="Times New Roman" w:eastAsia="宋体"/>
                <w:b/>
                <w:color w:val="auto"/>
                <w:sz w:val="21"/>
                <w:szCs w:val="21"/>
              </w:rPr>
            </w:pPr>
            <w:r>
              <w:rPr>
                <w:rFonts w:ascii="Times New Roman" w:hAnsi="Times New Roman" w:eastAsia="宋体"/>
                <w:b/>
                <w:color w:val="auto"/>
                <w:sz w:val="21"/>
                <w:szCs w:val="21"/>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45" w:type="dxa"/>
            <w:vAlign w:val="center"/>
          </w:tcPr>
          <w:p>
            <w:pPr>
              <w:pStyle w:val="20"/>
              <w:keepNext w:val="0"/>
              <w:keepLines w:val="0"/>
              <w:pageBreakBefore w:val="0"/>
              <w:widowControl w:val="0"/>
              <w:kinsoku/>
              <w:wordWrap/>
              <w:overflowPunct/>
              <w:topLinePunct w:val="0"/>
              <w:autoSpaceDE/>
              <w:autoSpaceDN/>
              <w:bidi w:val="0"/>
              <w:snapToGrid w:val="0"/>
              <w:spacing w:line="420" w:lineRule="exact"/>
              <w:jc w:val="center"/>
              <w:textAlignment w:val="auto"/>
              <w:rPr>
                <w:rFonts w:ascii="Times New Roman" w:hAnsi="Times New Roman" w:eastAsia="宋体"/>
                <w:b/>
                <w:color w:val="auto"/>
                <w:sz w:val="21"/>
                <w:szCs w:val="21"/>
              </w:rPr>
            </w:pPr>
            <w:r>
              <w:rPr>
                <w:rFonts w:ascii="Times New Roman" w:hAnsi="Times New Roman" w:eastAsia="宋体"/>
                <w:b/>
                <w:color w:val="auto"/>
                <w:sz w:val="21"/>
                <w:szCs w:val="21"/>
              </w:rPr>
              <w:t>报价部分</w:t>
            </w:r>
          </w:p>
        </w:tc>
        <w:tc>
          <w:tcPr>
            <w:tcW w:w="6486" w:type="dxa"/>
            <w:vAlign w:val="center"/>
          </w:tcPr>
          <w:p>
            <w:pPr>
              <w:pStyle w:val="20"/>
              <w:keepNext w:val="0"/>
              <w:keepLines w:val="0"/>
              <w:pageBreakBefore w:val="0"/>
              <w:widowControl w:val="0"/>
              <w:kinsoku/>
              <w:wordWrap/>
              <w:overflowPunct/>
              <w:topLinePunct w:val="0"/>
              <w:autoSpaceDE/>
              <w:autoSpaceDN/>
              <w:bidi w:val="0"/>
              <w:snapToGrid w:val="0"/>
              <w:spacing w:line="420" w:lineRule="exact"/>
              <w:jc w:val="left"/>
              <w:textAlignment w:val="auto"/>
              <w:rPr>
                <w:rFonts w:ascii="Times New Roman" w:hAnsi="Times New Roman" w:eastAsia="宋体"/>
                <w:b/>
                <w:color w:val="auto"/>
                <w:sz w:val="21"/>
                <w:szCs w:val="21"/>
              </w:rPr>
            </w:pPr>
            <w:r>
              <w:rPr>
                <w:rFonts w:ascii="Times New Roman" w:hAnsi="Times New Roman" w:eastAsia="宋体"/>
                <w:b w:val="0"/>
                <w:bCs/>
                <w:color w:val="auto"/>
                <w:sz w:val="21"/>
                <w:szCs w:val="21"/>
              </w:rPr>
              <w:t>以满足采购文件要求且投标价格最低的投标报价为评标基准价，其价格分为满分。其他投标人的价格分统一按照下列公式计算：报价得分=（评标基准价/投标报价）×</w:t>
            </w:r>
            <w:r>
              <w:rPr>
                <w:rFonts w:hint="eastAsia" w:ascii="Times New Roman" w:hAnsi="Times New Roman" w:eastAsia="宋体"/>
                <w:b w:val="0"/>
                <w:bCs/>
                <w:color w:val="auto"/>
                <w:sz w:val="21"/>
                <w:szCs w:val="21"/>
                <w:lang w:val="en-US" w:eastAsia="zh-CN"/>
              </w:rPr>
              <w:t>10</w:t>
            </w:r>
            <w:r>
              <w:rPr>
                <w:rFonts w:ascii="Times New Roman" w:hAnsi="Times New Roman" w:eastAsia="宋体"/>
                <w:b w:val="0"/>
                <w:bCs/>
                <w:color w:val="auto"/>
                <w:sz w:val="21"/>
                <w:szCs w:val="21"/>
              </w:rPr>
              <w:t>。如涉</w:t>
            </w:r>
            <w:r>
              <w:rPr>
                <w:rFonts w:ascii="Times New Roman" w:hAnsi="Times New Roman" w:eastAsia="宋体" w:cs="Times New Roman"/>
                <w:b w:val="0"/>
                <w:bCs/>
                <w:color w:val="auto"/>
                <w:sz w:val="21"/>
                <w:szCs w:val="21"/>
              </w:rPr>
              <w:t>及</w:t>
            </w:r>
            <w:r>
              <w:rPr>
                <w:rFonts w:hint="eastAsia" w:ascii="Times New Roman" w:hAnsi="Times New Roman" w:eastAsia="宋体" w:cs="Times New Roman"/>
                <w:b w:val="0"/>
                <w:bCs/>
                <w:color w:val="auto"/>
                <w:sz w:val="21"/>
                <w:szCs w:val="21"/>
              </w:rPr>
              <w:t>价格扣除</w:t>
            </w:r>
            <w:r>
              <w:rPr>
                <w:rFonts w:ascii="Times New Roman" w:hAnsi="Times New Roman" w:eastAsia="宋体"/>
                <w:b w:val="0"/>
                <w:bCs/>
                <w:color w:val="auto"/>
                <w:sz w:val="21"/>
                <w:szCs w:val="21"/>
              </w:rPr>
              <w:t>，用扣除后的价格计算评标基准价和评审报价。</w:t>
            </w:r>
          </w:p>
        </w:tc>
        <w:tc>
          <w:tcPr>
            <w:tcW w:w="881" w:type="dxa"/>
            <w:vAlign w:val="center"/>
          </w:tcPr>
          <w:p>
            <w:pPr>
              <w:pStyle w:val="20"/>
              <w:keepNext w:val="0"/>
              <w:keepLines w:val="0"/>
              <w:pageBreakBefore w:val="0"/>
              <w:widowControl w:val="0"/>
              <w:kinsoku/>
              <w:wordWrap/>
              <w:overflowPunct/>
              <w:topLinePunct w:val="0"/>
              <w:autoSpaceDE/>
              <w:autoSpaceDN/>
              <w:bidi w:val="0"/>
              <w:snapToGrid w:val="0"/>
              <w:spacing w:line="420" w:lineRule="exact"/>
              <w:jc w:val="center"/>
              <w:textAlignment w:val="auto"/>
              <w:rPr>
                <w:rFonts w:hint="default" w:ascii="Times New Roman" w:hAnsi="Times New Roman" w:eastAsia="宋体"/>
                <w:b/>
                <w:color w:val="auto"/>
                <w:sz w:val="21"/>
                <w:szCs w:val="21"/>
                <w:lang w:val="en-US"/>
              </w:rPr>
            </w:pPr>
            <w:r>
              <w:rPr>
                <w:rFonts w:hint="eastAsia" w:ascii="Times New Roman" w:hAnsi="Times New Roman" w:eastAsia="宋体"/>
                <w:b/>
                <w:color w:val="auto"/>
                <w:sz w:val="21"/>
                <w:szCs w:val="21"/>
                <w:lang w:val="en-US" w:eastAsia="zh-CN"/>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12" w:type="dxa"/>
            <w:gridSpan w:val="3"/>
            <w:vAlign w:val="center"/>
          </w:tcPr>
          <w:p>
            <w:pPr>
              <w:pStyle w:val="20"/>
              <w:keepNext w:val="0"/>
              <w:keepLines w:val="0"/>
              <w:pageBreakBefore w:val="0"/>
              <w:widowControl w:val="0"/>
              <w:kinsoku/>
              <w:wordWrap/>
              <w:overflowPunct/>
              <w:topLinePunct w:val="0"/>
              <w:autoSpaceDE/>
              <w:autoSpaceDN/>
              <w:bidi w:val="0"/>
              <w:snapToGrid w:val="0"/>
              <w:spacing w:line="420" w:lineRule="exact"/>
              <w:jc w:val="left"/>
              <w:textAlignment w:val="auto"/>
              <w:rPr>
                <w:rFonts w:hint="default" w:ascii="Times New Roman" w:hAnsi="Times New Roman" w:eastAsia="宋体"/>
                <w:b/>
                <w:color w:val="auto"/>
                <w:sz w:val="21"/>
                <w:szCs w:val="21"/>
                <w:lang w:val="en-US" w:eastAsia="zh-CN"/>
              </w:rPr>
            </w:pPr>
            <w:r>
              <w:rPr>
                <w:rFonts w:ascii="Times New Roman" w:hAnsi="Times New Roman" w:eastAsia="宋体"/>
                <w:b/>
                <w:color w:val="auto"/>
                <w:sz w:val="21"/>
                <w:szCs w:val="21"/>
              </w:rPr>
              <w:t>商务</w:t>
            </w:r>
            <w:r>
              <w:rPr>
                <w:rFonts w:hint="eastAsia" w:ascii="Times New Roman" w:hAnsi="Times New Roman" w:eastAsia="宋体"/>
                <w:b/>
                <w:color w:val="auto"/>
                <w:sz w:val="21"/>
                <w:szCs w:val="21"/>
                <w:lang w:val="en-US" w:eastAsia="zh-CN"/>
              </w:rPr>
              <w:t>技术</w:t>
            </w:r>
            <w:r>
              <w:rPr>
                <w:rFonts w:ascii="Times New Roman" w:hAnsi="Times New Roman" w:eastAsia="宋体"/>
                <w:b/>
                <w:color w:val="auto"/>
                <w:sz w:val="21"/>
                <w:szCs w:val="21"/>
              </w:rPr>
              <w:t>部分</w:t>
            </w:r>
            <w:r>
              <w:rPr>
                <w:rFonts w:hint="eastAsia" w:ascii="Times New Roman" w:hAnsi="Times New Roman" w:eastAsia="宋体"/>
                <w:b/>
                <w:color w:val="auto"/>
                <w:sz w:val="21"/>
                <w:szCs w:val="21"/>
                <w:lang w:val="en-US" w:eastAsia="zh-CN"/>
              </w:rPr>
              <w:t>90</w:t>
            </w:r>
            <w:r>
              <w:rPr>
                <w:rFonts w:ascii="Times New Roman" w:hAnsi="Times New Roman" w:eastAsia="宋体"/>
                <w:b/>
                <w:color w:val="auto"/>
                <w:sz w:val="21"/>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45" w:type="dxa"/>
            <w:vMerge w:val="restart"/>
            <w:vAlign w:val="center"/>
          </w:tcPr>
          <w:p>
            <w:pPr>
              <w:adjustRightInd w:val="0"/>
              <w:snapToGrid w:val="0"/>
              <w:spacing w:line="420" w:lineRule="exact"/>
              <w:jc w:val="center"/>
              <w:rPr>
                <w:rFonts w:ascii="Times New Roman" w:hAnsi="Times New Roman"/>
                <w:color w:val="auto"/>
                <w:szCs w:val="21"/>
              </w:rPr>
            </w:pPr>
            <w:r>
              <w:rPr>
                <w:rFonts w:hint="eastAsia" w:ascii="Times New Roman" w:hAnsi="Times New Roman"/>
                <w:color w:val="auto"/>
                <w:szCs w:val="21"/>
              </w:rPr>
              <w:t>投标人综合实力</w:t>
            </w:r>
          </w:p>
          <w:p>
            <w:pPr>
              <w:adjustRightInd w:val="0"/>
              <w:snapToGrid w:val="0"/>
              <w:spacing w:line="420" w:lineRule="exact"/>
              <w:jc w:val="center"/>
              <w:rPr>
                <w:rFonts w:ascii="Times New Roman" w:hAnsi="Times New Roman"/>
                <w:color w:val="auto"/>
                <w:szCs w:val="21"/>
              </w:rPr>
            </w:pPr>
            <w:r>
              <w:rPr>
                <w:rFonts w:hint="eastAsia" w:ascii="Times New Roman" w:hAnsi="Times New Roman"/>
                <w:color w:val="auto"/>
                <w:szCs w:val="21"/>
              </w:rPr>
              <w:t>（客观）</w:t>
            </w:r>
          </w:p>
        </w:tc>
        <w:tc>
          <w:tcPr>
            <w:tcW w:w="6486" w:type="dxa"/>
            <w:vAlign w:val="center"/>
          </w:tcPr>
          <w:p>
            <w:pPr>
              <w:adjustRightInd w:val="0"/>
              <w:snapToGrid w:val="0"/>
              <w:spacing w:line="420" w:lineRule="exact"/>
              <w:rPr>
                <w:rFonts w:ascii="Times New Roman" w:hAnsi="Times New Roman"/>
                <w:color w:val="auto"/>
                <w:szCs w:val="21"/>
                <w:lang w:val="zh-CN"/>
              </w:rPr>
            </w:pPr>
            <w:r>
              <w:rPr>
                <w:rFonts w:hint="eastAsia" w:ascii="Times New Roman" w:hAnsi="Times New Roman"/>
                <w:color w:val="auto"/>
                <w:szCs w:val="21"/>
                <w:lang w:val="zh-CN"/>
              </w:rPr>
              <w:t>投标人具有</w:t>
            </w:r>
            <w:r>
              <w:rPr>
                <w:rFonts w:hint="eastAsia" w:ascii="Times New Roman" w:hAnsi="Times New Roman"/>
                <w:color w:val="auto"/>
                <w:szCs w:val="21"/>
              </w:rPr>
              <w:t>有效的</w:t>
            </w:r>
            <w:r>
              <w:rPr>
                <w:rFonts w:hint="eastAsia" w:ascii="Times New Roman" w:hAnsi="Times New Roman"/>
                <w:color w:val="auto"/>
                <w:szCs w:val="21"/>
                <w:lang w:val="zh-CN"/>
              </w:rPr>
              <w:t>ISO9001质量管理体系认证</w:t>
            </w:r>
            <w:r>
              <w:rPr>
                <w:rFonts w:hint="eastAsia" w:ascii="Times New Roman" w:hAnsi="Times New Roman"/>
                <w:color w:val="auto"/>
                <w:szCs w:val="21"/>
              </w:rPr>
              <w:t>证书</w:t>
            </w:r>
            <w:r>
              <w:rPr>
                <w:rFonts w:hint="eastAsia" w:ascii="Times New Roman" w:hAnsi="Times New Roman"/>
                <w:color w:val="auto"/>
                <w:szCs w:val="21"/>
                <w:lang w:val="zh-CN"/>
              </w:rPr>
              <w:t>、知识产权管理体系认证</w:t>
            </w:r>
            <w:r>
              <w:rPr>
                <w:rFonts w:hint="eastAsia" w:ascii="Times New Roman" w:hAnsi="Times New Roman"/>
                <w:color w:val="auto"/>
                <w:szCs w:val="21"/>
              </w:rPr>
              <w:t>证书</w:t>
            </w:r>
            <w:r>
              <w:rPr>
                <w:rFonts w:hint="eastAsia" w:ascii="Times New Roman" w:hAnsi="Times New Roman"/>
                <w:color w:val="auto"/>
                <w:szCs w:val="21"/>
                <w:lang w:val="zh-CN"/>
              </w:rPr>
              <w:t>，</w:t>
            </w:r>
            <w:r>
              <w:rPr>
                <w:rFonts w:hint="eastAsia" w:ascii="Times New Roman" w:hAnsi="Times New Roman"/>
                <w:color w:val="auto"/>
                <w:szCs w:val="21"/>
              </w:rPr>
              <w:t>每提供一个得1分，最高得2分。</w:t>
            </w:r>
            <w:r>
              <w:rPr>
                <w:rFonts w:hint="eastAsia" w:ascii="Times New Roman" w:hAnsi="Times New Roman"/>
                <w:color w:val="auto"/>
                <w:szCs w:val="21"/>
                <w:lang w:val="zh-CN"/>
              </w:rPr>
              <w:t>（认证范围须包含大地测量、工程测量、地理信息系统工程）</w:t>
            </w:r>
          </w:p>
          <w:p>
            <w:pPr>
              <w:adjustRightInd w:val="0"/>
              <w:snapToGrid w:val="0"/>
              <w:spacing w:line="420" w:lineRule="exact"/>
              <w:rPr>
                <w:rFonts w:ascii="Times New Roman" w:hAnsi="Times New Roman"/>
                <w:color w:val="auto"/>
                <w:szCs w:val="21"/>
              </w:rPr>
            </w:pPr>
            <w:r>
              <w:rPr>
                <w:rFonts w:hint="eastAsia" w:ascii="Times New Roman" w:hAnsi="Times New Roman"/>
                <w:color w:val="auto"/>
                <w:szCs w:val="21"/>
              </w:rPr>
              <w:t>【提供证书扫描件并加盖公章，未提供不得分。</w:t>
            </w:r>
            <w:r>
              <w:rPr>
                <w:rFonts w:hint="eastAsia" w:ascii="Times New Roman" w:hAnsi="Times New Roman"/>
                <w:b/>
                <w:bCs/>
                <w:color w:val="auto"/>
                <w:szCs w:val="21"/>
              </w:rPr>
              <w:t>投标人若为联合体投标的，双方证书均认可。</w:t>
            </w:r>
            <w:r>
              <w:rPr>
                <w:rFonts w:hint="eastAsia" w:ascii="Times New Roman" w:hAnsi="Times New Roman"/>
                <w:color w:val="auto"/>
                <w:szCs w:val="21"/>
              </w:rPr>
              <w:t>】</w:t>
            </w:r>
          </w:p>
        </w:tc>
        <w:tc>
          <w:tcPr>
            <w:tcW w:w="881" w:type="dxa"/>
            <w:vAlign w:val="center"/>
          </w:tcPr>
          <w:p>
            <w:pPr>
              <w:pStyle w:val="20"/>
              <w:snapToGrid w:val="0"/>
              <w:spacing w:line="420" w:lineRule="exact"/>
              <w:jc w:val="center"/>
              <w:rPr>
                <w:rFonts w:ascii="Times New Roman" w:hAnsi="Times New Roman" w:eastAsia="宋体"/>
                <w:b/>
                <w:color w:val="auto"/>
                <w:sz w:val="21"/>
                <w:szCs w:val="21"/>
              </w:rPr>
            </w:pPr>
            <w:r>
              <w:rPr>
                <w:rFonts w:ascii="Times New Roman" w:hAnsi="Times New Roman" w:eastAsia="宋体"/>
                <w:b/>
                <w:color w:val="auto"/>
                <w:sz w:val="21"/>
                <w:szCs w:val="21"/>
              </w:rPr>
              <w:t>0-2分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45" w:type="dxa"/>
            <w:vMerge w:val="continue"/>
            <w:vAlign w:val="center"/>
          </w:tcPr>
          <w:p>
            <w:pPr>
              <w:adjustRightInd w:val="0"/>
              <w:snapToGrid w:val="0"/>
              <w:spacing w:line="420" w:lineRule="exact"/>
              <w:rPr>
                <w:rFonts w:ascii="Times New Roman" w:hAnsi="Times New Roman"/>
                <w:color w:val="auto"/>
                <w:szCs w:val="21"/>
              </w:rPr>
            </w:pPr>
          </w:p>
        </w:tc>
        <w:tc>
          <w:tcPr>
            <w:tcW w:w="6486" w:type="dxa"/>
            <w:vAlign w:val="center"/>
          </w:tcPr>
          <w:p>
            <w:pPr>
              <w:adjustRightInd w:val="0"/>
              <w:snapToGrid w:val="0"/>
              <w:spacing w:line="420" w:lineRule="exact"/>
              <w:rPr>
                <w:rFonts w:ascii="Times New Roman" w:hAnsi="Times New Roman"/>
                <w:color w:val="auto"/>
                <w:szCs w:val="21"/>
              </w:rPr>
            </w:pPr>
            <w:r>
              <w:rPr>
                <w:rFonts w:hint="eastAsia" w:ascii="Times New Roman" w:hAnsi="Times New Roman"/>
                <w:color w:val="auto"/>
                <w:szCs w:val="21"/>
              </w:rPr>
              <w:t>投标人具有基础测绘成图系统、基础地理信息数据智能处理平台、数据质量检查系统、实景三维数据建模软件著作权证书的，每个得1分，本项最高得4分。</w:t>
            </w:r>
          </w:p>
          <w:p>
            <w:pPr>
              <w:adjustRightInd w:val="0"/>
              <w:snapToGrid w:val="0"/>
              <w:spacing w:line="420" w:lineRule="exact"/>
              <w:rPr>
                <w:rFonts w:ascii="Times New Roman" w:hAnsi="Times New Roman"/>
                <w:color w:val="auto"/>
                <w:szCs w:val="21"/>
              </w:rPr>
            </w:pPr>
            <w:r>
              <w:rPr>
                <w:rFonts w:hint="eastAsia" w:ascii="Times New Roman" w:hAnsi="Times New Roman"/>
                <w:color w:val="auto"/>
                <w:szCs w:val="21"/>
              </w:rPr>
              <w:t>【提供证书扫描件并加盖公章，未提供不得分。</w:t>
            </w:r>
            <w:r>
              <w:rPr>
                <w:rFonts w:hint="eastAsia" w:ascii="Times New Roman" w:hAnsi="Times New Roman"/>
                <w:b/>
                <w:bCs/>
                <w:color w:val="auto"/>
                <w:szCs w:val="21"/>
              </w:rPr>
              <w:t>投标人若为联合体投标的，双方证书均认可。</w:t>
            </w:r>
            <w:r>
              <w:rPr>
                <w:rFonts w:hint="eastAsia" w:ascii="Times New Roman" w:hAnsi="Times New Roman"/>
                <w:color w:val="auto"/>
                <w:szCs w:val="21"/>
              </w:rPr>
              <w:t>】</w:t>
            </w:r>
          </w:p>
        </w:tc>
        <w:tc>
          <w:tcPr>
            <w:tcW w:w="881" w:type="dxa"/>
            <w:vAlign w:val="center"/>
          </w:tcPr>
          <w:p>
            <w:pPr>
              <w:pStyle w:val="20"/>
              <w:snapToGrid w:val="0"/>
              <w:spacing w:line="420" w:lineRule="exact"/>
              <w:jc w:val="center"/>
              <w:rPr>
                <w:rFonts w:ascii="Times New Roman" w:hAnsi="Times New Roman" w:eastAsia="宋体"/>
                <w:b/>
                <w:color w:val="auto"/>
                <w:sz w:val="21"/>
                <w:szCs w:val="21"/>
              </w:rPr>
            </w:pPr>
            <w:r>
              <w:rPr>
                <w:rFonts w:hint="eastAsia" w:ascii="Times New Roman" w:hAnsi="Times New Roman" w:eastAsia="宋体"/>
                <w:b/>
                <w:color w:val="auto"/>
                <w:sz w:val="21"/>
                <w:szCs w:val="21"/>
              </w:rPr>
              <w:t>0-4分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45" w:type="dxa"/>
            <w:vMerge w:val="continue"/>
            <w:vAlign w:val="center"/>
          </w:tcPr>
          <w:p>
            <w:pPr>
              <w:pStyle w:val="20"/>
              <w:snapToGrid w:val="0"/>
              <w:spacing w:line="420" w:lineRule="exact"/>
              <w:jc w:val="center"/>
              <w:rPr>
                <w:rFonts w:ascii="Times New Roman" w:hAnsi="Times New Roman" w:eastAsia="宋体"/>
                <w:b/>
                <w:color w:val="auto"/>
                <w:sz w:val="21"/>
                <w:szCs w:val="21"/>
              </w:rPr>
            </w:pPr>
          </w:p>
        </w:tc>
        <w:tc>
          <w:tcPr>
            <w:tcW w:w="6486" w:type="dxa"/>
            <w:vAlign w:val="center"/>
          </w:tcPr>
          <w:p>
            <w:pPr>
              <w:pStyle w:val="12"/>
              <w:spacing w:line="420" w:lineRule="exact"/>
              <w:rPr>
                <w:rFonts w:ascii="Times New Roman" w:hAnsi="Times New Roman"/>
                <w:color w:val="auto"/>
              </w:rPr>
            </w:pPr>
            <w:r>
              <w:rPr>
                <w:rFonts w:hint="eastAsia" w:ascii="Times New Roman" w:hAnsi="Times New Roman"/>
                <w:color w:val="auto"/>
              </w:rPr>
              <w:t>投标人主持编制过基础测绘类国家标准的每个得2分，地方标准的每个得1分，最高得2分；参与编制过基础测绘类国家标准的每个得1分，地方标准的每个得0.5分，最高得1分；本项最高得3分。</w:t>
            </w:r>
          </w:p>
          <w:p>
            <w:pPr>
              <w:pStyle w:val="12"/>
              <w:spacing w:line="420" w:lineRule="exact"/>
              <w:rPr>
                <w:rFonts w:ascii="Times New Roman" w:hAnsi="Times New Roman"/>
                <w:color w:val="auto"/>
                <w:szCs w:val="21"/>
              </w:rPr>
            </w:pPr>
            <w:r>
              <w:rPr>
                <w:rFonts w:ascii="Times New Roman" w:hAnsi="Times New Roman"/>
                <w:color w:val="auto"/>
              </w:rPr>
              <w:t>【提供证明材料扫描件并加盖公章，未提供不得分。</w:t>
            </w:r>
            <w:r>
              <w:rPr>
                <w:rFonts w:ascii="Times New Roman" w:hAnsi="Times New Roman"/>
                <w:b/>
                <w:bCs/>
                <w:color w:val="auto"/>
                <w:szCs w:val="21"/>
              </w:rPr>
              <w:t>投标人若为联合体投标的，双方证明材料均认可。</w:t>
            </w:r>
            <w:r>
              <w:rPr>
                <w:rFonts w:ascii="Times New Roman" w:hAnsi="Times New Roman"/>
                <w:color w:val="auto"/>
              </w:rPr>
              <w:t>】</w:t>
            </w:r>
          </w:p>
        </w:tc>
        <w:tc>
          <w:tcPr>
            <w:tcW w:w="881" w:type="dxa"/>
            <w:vAlign w:val="center"/>
          </w:tcPr>
          <w:p>
            <w:pPr>
              <w:pStyle w:val="20"/>
              <w:snapToGrid w:val="0"/>
              <w:spacing w:line="420" w:lineRule="exact"/>
              <w:jc w:val="center"/>
              <w:rPr>
                <w:rFonts w:ascii="Times New Roman" w:hAnsi="Times New Roman" w:eastAsia="宋体"/>
                <w:b/>
                <w:color w:val="auto"/>
                <w:sz w:val="21"/>
                <w:szCs w:val="21"/>
              </w:rPr>
            </w:pPr>
            <w:r>
              <w:rPr>
                <w:rFonts w:ascii="Times New Roman" w:hAnsi="Times New Roman" w:eastAsia="宋体"/>
                <w:b/>
                <w:color w:val="auto"/>
                <w:sz w:val="21"/>
                <w:szCs w:val="21"/>
              </w:rPr>
              <w:t>0-3分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45" w:type="dxa"/>
            <w:vAlign w:val="center"/>
          </w:tcPr>
          <w:p>
            <w:pPr>
              <w:adjustRightInd w:val="0"/>
              <w:snapToGrid w:val="0"/>
              <w:spacing w:line="420" w:lineRule="exact"/>
              <w:jc w:val="center"/>
              <w:rPr>
                <w:rFonts w:ascii="Times New Roman" w:hAnsi="Times New Roman"/>
                <w:color w:val="auto"/>
                <w:szCs w:val="21"/>
              </w:rPr>
            </w:pPr>
            <w:r>
              <w:rPr>
                <w:rFonts w:hint="eastAsia" w:ascii="Times New Roman" w:hAnsi="Times New Roman"/>
                <w:color w:val="auto"/>
                <w:szCs w:val="21"/>
              </w:rPr>
              <w:t>履约经验类似业绩</w:t>
            </w:r>
          </w:p>
          <w:p>
            <w:pPr>
              <w:adjustRightInd w:val="0"/>
              <w:snapToGrid w:val="0"/>
              <w:spacing w:line="420" w:lineRule="exact"/>
              <w:jc w:val="center"/>
              <w:rPr>
                <w:color w:val="auto"/>
              </w:rPr>
            </w:pPr>
            <w:r>
              <w:rPr>
                <w:rFonts w:hint="eastAsia" w:ascii="Times New Roman" w:hAnsi="Times New Roman"/>
                <w:color w:val="auto"/>
                <w:szCs w:val="21"/>
              </w:rPr>
              <w:t>（客观）</w:t>
            </w:r>
          </w:p>
        </w:tc>
        <w:tc>
          <w:tcPr>
            <w:tcW w:w="6486" w:type="dxa"/>
            <w:vAlign w:val="center"/>
          </w:tcPr>
          <w:p>
            <w:pPr>
              <w:widowControl/>
              <w:adjustRightInd w:val="0"/>
              <w:snapToGrid w:val="0"/>
              <w:spacing w:line="420" w:lineRule="exact"/>
              <w:jc w:val="left"/>
              <w:rPr>
                <w:rFonts w:ascii="Times New Roman" w:hAnsi="Times New Roman"/>
                <w:color w:val="auto"/>
                <w:szCs w:val="21"/>
              </w:rPr>
            </w:pPr>
            <w:r>
              <w:rPr>
                <w:rFonts w:ascii="Times New Roman" w:hAnsi="Times New Roman"/>
                <w:color w:val="auto"/>
                <w:spacing w:val="-2"/>
                <w:szCs w:val="21"/>
              </w:rPr>
              <w:t>投</w:t>
            </w:r>
            <w:r>
              <w:rPr>
                <w:rFonts w:hint="eastAsia" w:ascii="Times New Roman" w:hAnsi="Times New Roman"/>
                <w:color w:val="auto"/>
                <w:spacing w:val="-2"/>
                <w:szCs w:val="21"/>
              </w:rPr>
              <w:t>标人2019年1月1日</w:t>
            </w:r>
            <w:r>
              <w:rPr>
                <w:rFonts w:ascii="Times New Roman" w:hAnsi="Times New Roman"/>
                <w:color w:val="auto"/>
                <w:spacing w:val="-2"/>
                <w:szCs w:val="21"/>
              </w:rPr>
              <w:t>以来</w:t>
            </w:r>
            <w:r>
              <w:rPr>
                <w:rFonts w:hint="eastAsia" w:ascii="Times New Roman" w:hAnsi="Times New Roman"/>
                <w:color w:val="auto"/>
                <w:spacing w:val="-2"/>
                <w:szCs w:val="21"/>
              </w:rPr>
              <w:t>承担过类似项目业绩（内容须包含天地图更新、1:</w:t>
            </w:r>
            <w:r>
              <w:rPr>
                <w:rFonts w:ascii="Times New Roman" w:hAnsi="Times New Roman"/>
                <w:color w:val="auto"/>
                <w:spacing w:val="-2"/>
                <w:szCs w:val="21"/>
              </w:rPr>
              <w:t>2000</w:t>
            </w:r>
            <w:r>
              <w:rPr>
                <w:rFonts w:hint="eastAsia" w:ascii="Times New Roman" w:hAnsi="Times New Roman"/>
                <w:color w:val="auto"/>
                <w:spacing w:val="-2"/>
                <w:szCs w:val="21"/>
              </w:rPr>
              <w:t>数据更新、三维建模、</w:t>
            </w:r>
            <w:r>
              <w:rPr>
                <w:rFonts w:ascii="Times New Roman" w:hAnsi="Times New Roman"/>
                <w:color w:val="auto"/>
                <w:spacing w:val="-2"/>
                <w:szCs w:val="21"/>
              </w:rPr>
              <w:t>地图编制</w:t>
            </w:r>
            <w:r>
              <w:rPr>
                <w:rFonts w:hint="eastAsia" w:ascii="Times New Roman" w:hAnsi="Times New Roman"/>
                <w:color w:val="auto"/>
                <w:spacing w:val="-2"/>
                <w:szCs w:val="21"/>
              </w:rPr>
              <w:t>等），每个得0</w:t>
            </w:r>
            <w:r>
              <w:rPr>
                <w:rFonts w:ascii="Times New Roman" w:hAnsi="Times New Roman"/>
                <w:color w:val="auto"/>
                <w:spacing w:val="-2"/>
                <w:szCs w:val="21"/>
              </w:rPr>
              <w:t>.5</w:t>
            </w:r>
            <w:r>
              <w:rPr>
                <w:rFonts w:hint="eastAsia" w:ascii="Times New Roman" w:hAnsi="Times New Roman"/>
                <w:color w:val="auto"/>
                <w:spacing w:val="-2"/>
                <w:szCs w:val="21"/>
              </w:rPr>
              <w:t>分，最高得1分。</w:t>
            </w:r>
          </w:p>
          <w:p>
            <w:pPr>
              <w:spacing w:line="420" w:lineRule="exact"/>
              <w:rPr>
                <w:rFonts w:ascii="Times New Roman" w:hAnsi="Times New Roman"/>
                <w:color w:val="auto"/>
                <w:szCs w:val="21"/>
              </w:rPr>
            </w:pPr>
            <w:r>
              <w:rPr>
                <w:rFonts w:ascii="Times New Roman" w:hAnsi="Times New Roman"/>
                <w:color w:val="auto"/>
                <w:szCs w:val="21"/>
              </w:rPr>
              <w:t>【</w:t>
            </w:r>
            <w:r>
              <w:rPr>
                <w:rFonts w:ascii="Times New Roman" w:hAnsi="Times New Roman"/>
                <w:b/>
                <w:bCs/>
                <w:color w:val="auto"/>
                <w:szCs w:val="21"/>
              </w:rPr>
              <w:t>提供合同</w:t>
            </w:r>
            <w:r>
              <w:rPr>
                <w:rFonts w:hint="eastAsia" w:ascii="Times New Roman" w:hAnsi="Times New Roman"/>
                <w:b/>
                <w:bCs/>
                <w:color w:val="auto"/>
                <w:szCs w:val="21"/>
              </w:rPr>
              <w:t>及</w:t>
            </w:r>
            <w:r>
              <w:rPr>
                <w:rFonts w:ascii="Times New Roman" w:hAnsi="Times New Roman"/>
                <w:b/>
                <w:bCs/>
                <w:color w:val="auto"/>
                <w:szCs w:val="21"/>
              </w:rPr>
              <w:t>成交通知书扫描件加盖公章，不提供不得分。若为联合体投标的，双方</w:t>
            </w:r>
            <w:r>
              <w:rPr>
                <w:rFonts w:hint="eastAsia" w:ascii="Times New Roman" w:hAnsi="Times New Roman"/>
                <w:b/>
                <w:bCs/>
                <w:color w:val="auto"/>
                <w:szCs w:val="21"/>
              </w:rPr>
              <w:t>业绩</w:t>
            </w:r>
            <w:r>
              <w:rPr>
                <w:rFonts w:ascii="Times New Roman" w:hAnsi="Times New Roman"/>
                <w:b/>
                <w:bCs/>
                <w:color w:val="auto"/>
                <w:szCs w:val="21"/>
              </w:rPr>
              <w:t>均认可。</w:t>
            </w:r>
            <w:r>
              <w:rPr>
                <w:rFonts w:ascii="Times New Roman" w:hAnsi="Times New Roman"/>
                <w:color w:val="auto"/>
                <w:szCs w:val="21"/>
              </w:rPr>
              <w:t>】</w:t>
            </w:r>
          </w:p>
        </w:tc>
        <w:tc>
          <w:tcPr>
            <w:tcW w:w="881" w:type="dxa"/>
            <w:vAlign w:val="center"/>
          </w:tcPr>
          <w:p>
            <w:pPr>
              <w:pStyle w:val="20"/>
              <w:snapToGrid w:val="0"/>
              <w:spacing w:line="420" w:lineRule="exact"/>
              <w:jc w:val="center"/>
              <w:rPr>
                <w:rFonts w:ascii="Times New Roman" w:hAnsi="Times New Roman" w:eastAsia="宋体"/>
                <w:b/>
                <w:color w:val="auto"/>
                <w:sz w:val="21"/>
                <w:szCs w:val="21"/>
              </w:rPr>
            </w:pPr>
            <w:r>
              <w:rPr>
                <w:rFonts w:ascii="Times New Roman" w:hAnsi="Times New Roman" w:eastAsia="宋体"/>
                <w:b/>
                <w:color w:val="auto"/>
                <w:sz w:val="21"/>
                <w:szCs w:val="21"/>
              </w:rPr>
              <w:t>0-1分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45" w:type="dxa"/>
            <w:vAlign w:val="center"/>
          </w:tcPr>
          <w:p>
            <w:pPr>
              <w:adjustRightInd w:val="0"/>
              <w:snapToGrid w:val="0"/>
              <w:spacing w:line="420" w:lineRule="exact"/>
              <w:jc w:val="center"/>
              <w:rPr>
                <w:color w:val="auto"/>
              </w:rPr>
            </w:pPr>
            <w:r>
              <w:rPr>
                <w:color w:val="auto"/>
              </w:rPr>
              <w:t>项目负责人</w:t>
            </w:r>
          </w:p>
          <w:p>
            <w:pPr>
              <w:pStyle w:val="2"/>
              <w:spacing w:before="0" w:after="0" w:line="420" w:lineRule="exact"/>
              <w:rPr>
                <w:color w:val="auto"/>
              </w:rPr>
            </w:pPr>
            <w:r>
              <w:rPr>
                <w:rFonts w:hint="eastAsia" w:ascii="Times New Roman" w:hAnsi="Times New Roman" w:cs="Times New Roman"/>
                <w:b w:val="0"/>
                <w:bCs w:val="0"/>
                <w:color w:val="auto"/>
                <w:sz w:val="21"/>
                <w:szCs w:val="21"/>
              </w:rPr>
              <w:t>（客观）</w:t>
            </w:r>
          </w:p>
        </w:tc>
        <w:tc>
          <w:tcPr>
            <w:tcW w:w="6486" w:type="dxa"/>
            <w:vAlign w:val="center"/>
          </w:tcPr>
          <w:p>
            <w:pPr>
              <w:spacing w:line="420" w:lineRule="exact"/>
              <w:rPr>
                <w:rFonts w:ascii="Times New Roman" w:hAnsi="Times New Roman"/>
                <w:color w:val="auto"/>
                <w:szCs w:val="21"/>
              </w:rPr>
            </w:pPr>
            <w:r>
              <w:rPr>
                <w:rFonts w:ascii="Times New Roman" w:hAnsi="Times New Roman"/>
                <w:color w:val="auto"/>
                <w:szCs w:val="21"/>
              </w:rPr>
              <w:t>投标人拟投入本项目的项目负责人：</w:t>
            </w:r>
          </w:p>
          <w:p>
            <w:pPr>
              <w:spacing w:line="420" w:lineRule="exact"/>
              <w:rPr>
                <w:rFonts w:ascii="Times New Roman" w:hAnsi="Times New Roman"/>
                <w:color w:val="auto"/>
                <w:szCs w:val="21"/>
              </w:rPr>
            </w:pPr>
            <w:r>
              <w:rPr>
                <w:rFonts w:ascii="Times New Roman" w:hAnsi="Times New Roman"/>
                <w:color w:val="auto"/>
                <w:szCs w:val="21"/>
              </w:rPr>
              <w:t>同时具有测绘类教授级高级工程师</w:t>
            </w:r>
            <w:r>
              <w:rPr>
                <w:rFonts w:hint="eastAsia" w:ascii="Times New Roman" w:hAnsi="Times New Roman"/>
                <w:color w:val="auto"/>
                <w:szCs w:val="21"/>
              </w:rPr>
              <w:t>、</w:t>
            </w:r>
            <w:r>
              <w:rPr>
                <w:rFonts w:ascii="Times New Roman" w:hAnsi="Times New Roman"/>
                <w:color w:val="auto"/>
                <w:szCs w:val="21"/>
              </w:rPr>
              <w:t>注册测绘</w:t>
            </w:r>
            <w:r>
              <w:rPr>
                <w:rFonts w:hint="eastAsia" w:ascii="Times New Roman" w:hAnsi="Times New Roman"/>
                <w:color w:val="auto"/>
                <w:szCs w:val="21"/>
              </w:rPr>
              <w:t>师和保密知识培训证书的得3分，只具有其中两项的得1分，其他情况均不得分，本项满分3分。</w:t>
            </w:r>
          </w:p>
          <w:p>
            <w:pPr>
              <w:pStyle w:val="20"/>
              <w:snapToGrid w:val="0"/>
              <w:spacing w:line="420" w:lineRule="exact"/>
              <w:jc w:val="left"/>
              <w:rPr>
                <w:rFonts w:ascii="Times New Roman" w:hAnsi="Times New Roman" w:eastAsia="宋体"/>
                <w:b/>
                <w:color w:val="auto"/>
                <w:sz w:val="21"/>
                <w:szCs w:val="21"/>
              </w:rPr>
            </w:pPr>
            <w:r>
              <w:rPr>
                <w:rFonts w:ascii="Times New Roman" w:hAnsi="Times New Roman" w:eastAsia="宋体"/>
                <w:color w:val="auto"/>
                <w:sz w:val="21"/>
                <w:szCs w:val="21"/>
              </w:rPr>
              <w:t>【提供证书扫描件及投标人为其</w:t>
            </w:r>
            <w:r>
              <w:rPr>
                <w:rFonts w:hint="eastAsia" w:ascii="Times New Roman" w:hAnsi="Times New Roman" w:eastAsia="宋体"/>
                <w:color w:val="auto"/>
                <w:sz w:val="21"/>
                <w:szCs w:val="21"/>
                <w:lang w:eastAsia="zh-CN"/>
              </w:rPr>
              <w:t>缴纳</w:t>
            </w:r>
            <w:r>
              <w:rPr>
                <w:rFonts w:ascii="Times New Roman" w:hAnsi="Times New Roman" w:eastAsia="宋体"/>
                <w:color w:val="auto"/>
                <w:sz w:val="21"/>
                <w:szCs w:val="21"/>
              </w:rPr>
              <w:t>的近三个月内</w:t>
            </w:r>
            <w:r>
              <w:rPr>
                <w:rFonts w:hint="eastAsia" w:ascii="Times New Roman" w:hAnsi="Times New Roman" w:eastAsia="宋体"/>
                <w:color w:val="auto"/>
                <w:sz w:val="21"/>
                <w:szCs w:val="21"/>
              </w:rPr>
              <w:t>任意</w:t>
            </w:r>
            <w:r>
              <w:rPr>
                <w:rFonts w:ascii="Times New Roman" w:hAnsi="Times New Roman" w:eastAsia="宋体"/>
                <w:color w:val="auto"/>
                <w:sz w:val="21"/>
                <w:szCs w:val="21"/>
              </w:rPr>
              <w:t>一个月的单位社保缴纳证明材料。</w:t>
            </w:r>
            <w:r>
              <w:rPr>
                <w:rFonts w:ascii="Times New Roman" w:hAnsi="Times New Roman"/>
                <w:b/>
                <w:bCs/>
                <w:color w:val="auto"/>
                <w:sz w:val="21"/>
                <w:szCs w:val="21"/>
              </w:rPr>
              <w:t>投标人若为联合体投标的，由联合体牵头人提供。</w:t>
            </w:r>
            <w:r>
              <w:rPr>
                <w:rFonts w:ascii="Times New Roman" w:hAnsi="Times New Roman" w:eastAsia="宋体"/>
                <w:color w:val="auto"/>
                <w:sz w:val="21"/>
                <w:szCs w:val="21"/>
              </w:rPr>
              <w:t>】</w:t>
            </w:r>
          </w:p>
        </w:tc>
        <w:tc>
          <w:tcPr>
            <w:tcW w:w="881" w:type="dxa"/>
            <w:vAlign w:val="center"/>
          </w:tcPr>
          <w:p>
            <w:pPr>
              <w:pStyle w:val="20"/>
              <w:snapToGrid w:val="0"/>
              <w:spacing w:line="420" w:lineRule="exact"/>
              <w:jc w:val="center"/>
              <w:rPr>
                <w:rFonts w:ascii="Times New Roman" w:hAnsi="Times New Roman" w:eastAsia="宋体"/>
                <w:b/>
                <w:color w:val="auto"/>
                <w:sz w:val="21"/>
                <w:szCs w:val="21"/>
              </w:rPr>
            </w:pPr>
            <w:r>
              <w:rPr>
                <w:rFonts w:ascii="Times New Roman" w:hAnsi="Times New Roman" w:eastAsia="宋体"/>
                <w:b/>
                <w:color w:val="auto"/>
                <w:sz w:val="21"/>
                <w:szCs w:val="21"/>
              </w:rPr>
              <w:t>0-3分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45" w:type="dxa"/>
            <w:vAlign w:val="center"/>
          </w:tcPr>
          <w:p>
            <w:pPr>
              <w:adjustRightInd w:val="0"/>
              <w:snapToGrid w:val="0"/>
              <w:spacing w:line="420" w:lineRule="exact"/>
              <w:jc w:val="center"/>
              <w:rPr>
                <w:color w:val="auto"/>
              </w:rPr>
            </w:pPr>
            <w:r>
              <w:rPr>
                <w:color w:val="auto"/>
              </w:rPr>
              <w:t>其他负责人</w:t>
            </w:r>
          </w:p>
          <w:p>
            <w:pPr>
              <w:adjustRightInd w:val="0"/>
              <w:snapToGrid w:val="0"/>
              <w:spacing w:line="420" w:lineRule="exact"/>
              <w:jc w:val="center"/>
              <w:rPr>
                <w:color w:val="auto"/>
              </w:rPr>
            </w:pPr>
            <w:r>
              <w:rPr>
                <w:rFonts w:hint="eastAsia"/>
                <w:color w:val="auto"/>
              </w:rPr>
              <w:t>（客观）</w:t>
            </w:r>
          </w:p>
        </w:tc>
        <w:tc>
          <w:tcPr>
            <w:tcW w:w="6486" w:type="dxa"/>
            <w:vAlign w:val="center"/>
          </w:tcPr>
          <w:p>
            <w:pPr>
              <w:pStyle w:val="20"/>
              <w:snapToGrid w:val="0"/>
              <w:spacing w:line="420" w:lineRule="exact"/>
              <w:jc w:val="left"/>
              <w:rPr>
                <w:rFonts w:ascii="Times New Roman" w:hAnsi="Times New Roman" w:eastAsia="宋体"/>
                <w:color w:val="auto"/>
                <w:sz w:val="21"/>
                <w:szCs w:val="21"/>
                <w:highlight w:val="yellow"/>
              </w:rPr>
            </w:pPr>
            <w:r>
              <w:rPr>
                <w:rFonts w:ascii="Times New Roman" w:hAnsi="Times New Roman" w:eastAsia="宋体"/>
                <w:color w:val="auto"/>
                <w:sz w:val="21"/>
                <w:szCs w:val="21"/>
              </w:rPr>
              <w:t>其他负责人（项目负责人除外）：拟投入的技术负责人、质量负责人、成果负责人，具有测绘教授级高级工程师（正高）且取得注册测绘师证书的每人得2分，具有测绘类专业高级工程师（副高）且取得注册测绘师证书的每人得1分，最高6分。</w:t>
            </w:r>
          </w:p>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【提供证书扫描件及投标人为其</w:t>
            </w:r>
            <w:r>
              <w:rPr>
                <w:rFonts w:hint="eastAsia" w:ascii="Times New Roman" w:hAnsi="Times New Roman" w:eastAsia="宋体"/>
                <w:color w:val="auto"/>
                <w:sz w:val="21"/>
                <w:szCs w:val="21"/>
                <w:lang w:eastAsia="zh-CN"/>
              </w:rPr>
              <w:t>缴纳</w:t>
            </w:r>
            <w:r>
              <w:rPr>
                <w:rFonts w:ascii="Times New Roman" w:hAnsi="Times New Roman" w:eastAsia="宋体"/>
                <w:color w:val="auto"/>
                <w:sz w:val="21"/>
                <w:szCs w:val="21"/>
              </w:rPr>
              <w:t>的近三个月内</w:t>
            </w:r>
            <w:r>
              <w:rPr>
                <w:rFonts w:hint="eastAsia" w:ascii="Times New Roman" w:hAnsi="Times New Roman" w:eastAsia="宋体"/>
                <w:color w:val="auto"/>
                <w:sz w:val="21"/>
                <w:szCs w:val="21"/>
              </w:rPr>
              <w:t>任意</w:t>
            </w:r>
            <w:r>
              <w:rPr>
                <w:rFonts w:ascii="Times New Roman" w:hAnsi="Times New Roman" w:eastAsia="宋体"/>
                <w:color w:val="auto"/>
                <w:sz w:val="21"/>
                <w:szCs w:val="21"/>
              </w:rPr>
              <w:t>一个月的单位社保缴纳证明材料。</w:t>
            </w:r>
            <w:r>
              <w:rPr>
                <w:rFonts w:ascii="Times New Roman" w:hAnsi="Times New Roman"/>
                <w:b/>
                <w:bCs/>
                <w:color w:val="auto"/>
                <w:sz w:val="21"/>
                <w:szCs w:val="21"/>
              </w:rPr>
              <w:t>投标人若为联合体投标的，由联合体牵头人提供。</w:t>
            </w:r>
            <w:r>
              <w:rPr>
                <w:rFonts w:ascii="Times New Roman" w:hAnsi="Times New Roman" w:eastAsia="宋体"/>
                <w:color w:val="auto"/>
                <w:sz w:val="21"/>
                <w:szCs w:val="21"/>
              </w:rPr>
              <w:t>】</w:t>
            </w:r>
          </w:p>
        </w:tc>
        <w:tc>
          <w:tcPr>
            <w:tcW w:w="881" w:type="dxa"/>
            <w:vAlign w:val="center"/>
          </w:tcPr>
          <w:p>
            <w:pPr>
              <w:pStyle w:val="20"/>
              <w:snapToGrid w:val="0"/>
              <w:spacing w:line="420" w:lineRule="exact"/>
              <w:jc w:val="center"/>
              <w:rPr>
                <w:rFonts w:ascii="Times New Roman" w:hAnsi="Times New Roman" w:eastAsia="宋体"/>
                <w:b/>
                <w:color w:val="auto"/>
                <w:sz w:val="21"/>
                <w:szCs w:val="21"/>
              </w:rPr>
            </w:pPr>
            <w:r>
              <w:rPr>
                <w:rFonts w:ascii="Times New Roman" w:hAnsi="Times New Roman" w:eastAsia="宋体"/>
                <w:b/>
                <w:color w:val="auto"/>
                <w:sz w:val="21"/>
                <w:szCs w:val="21"/>
              </w:rPr>
              <w:t>0-6分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5" w:type="dxa"/>
            <w:vAlign w:val="center"/>
          </w:tcPr>
          <w:p>
            <w:pPr>
              <w:spacing w:line="420" w:lineRule="exact"/>
              <w:jc w:val="center"/>
              <w:rPr>
                <w:color w:val="auto"/>
              </w:rPr>
            </w:pPr>
            <w:r>
              <w:rPr>
                <w:rFonts w:hint="eastAsia"/>
                <w:color w:val="auto"/>
              </w:rPr>
              <w:t>项目团队其他人员</w:t>
            </w:r>
          </w:p>
          <w:p>
            <w:pPr>
              <w:spacing w:line="420" w:lineRule="exact"/>
              <w:jc w:val="center"/>
              <w:rPr>
                <w:color w:val="auto"/>
              </w:rPr>
            </w:pPr>
            <w:r>
              <w:rPr>
                <w:rFonts w:hint="eastAsia"/>
                <w:color w:val="auto"/>
              </w:rPr>
              <w:t>（客观）</w:t>
            </w:r>
          </w:p>
        </w:tc>
        <w:tc>
          <w:tcPr>
            <w:tcW w:w="6486" w:type="dxa"/>
            <w:vAlign w:val="center"/>
          </w:tcPr>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项目组成员（项目负责人和其他负责人除外）：</w:t>
            </w:r>
          </w:p>
          <w:p>
            <w:pPr>
              <w:pStyle w:val="20"/>
              <w:numPr>
                <w:ilvl w:val="0"/>
                <w:numId w:val="16"/>
              </w:numPr>
              <w:snapToGrid w:val="0"/>
              <w:spacing w:line="420" w:lineRule="exact"/>
              <w:jc w:val="left"/>
              <w:rPr>
                <w:rFonts w:ascii="Times New Roman" w:hAnsi="Times New Roman" w:eastAsia="宋体"/>
                <w:color w:val="auto"/>
                <w:sz w:val="21"/>
                <w:szCs w:val="21"/>
              </w:rPr>
            </w:pPr>
            <w:r>
              <w:rPr>
                <w:rFonts w:hint="eastAsia" w:ascii="Times New Roman" w:hAnsi="Times New Roman" w:eastAsia="宋体"/>
                <w:color w:val="auto"/>
                <w:sz w:val="21"/>
                <w:szCs w:val="21"/>
              </w:rPr>
              <w:t>具有测绘高级工程师（副高）及以上职称的，每人得0.5分，最高得2.5分；如上述人员具有固定翼无人机培训合格证书（或机长证）的每人加0.5分，最高得2.5分；本项合计最高得5分。</w:t>
            </w:r>
          </w:p>
          <w:p>
            <w:pPr>
              <w:pStyle w:val="20"/>
              <w:numPr>
                <w:ilvl w:val="0"/>
                <w:numId w:val="16"/>
              </w:numPr>
              <w:snapToGrid w:val="0"/>
              <w:spacing w:line="420" w:lineRule="exact"/>
              <w:jc w:val="left"/>
              <w:rPr>
                <w:rFonts w:ascii="Times New Roman" w:hAnsi="Times New Roman" w:eastAsia="宋体"/>
                <w:color w:val="auto"/>
                <w:sz w:val="21"/>
                <w:szCs w:val="21"/>
              </w:rPr>
            </w:pPr>
            <w:r>
              <w:rPr>
                <w:rFonts w:hint="eastAsia" w:ascii="Times New Roman" w:hAnsi="Times New Roman" w:eastAsia="宋体"/>
                <w:color w:val="auto"/>
                <w:sz w:val="21"/>
                <w:szCs w:val="21"/>
              </w:rPr>
              <w:t>根据项目质量检验检测要求，项目团队中具有测绘质量检验相关人员证书的，每人得0.5分，最高</w:t>
            </w:r>
            <w:r>
              <w:rPr>
                <w:rFonts w:hint="eastAsia" w:ascii="Times New Roman" w:hAnsi="Times New Roman" w:eastAsia="宋体"/>
                <w:color w:val="auto"/>
                <w:sz w:val="21"/>
                <w:szCs w:val="21"/>
                <w:lang w:eastAsia="zh-CN"/>
              </w:rPr>
              <w:t>得</w:t>
            </w:r>
            <w:r>
              <w:rPr>
                <w:rFonts w:hint="eastAsia" w:ascii="Times New Roman" w:hAnsi="Times New Roman" w:eastAsia="宋体"/>
                <w:color w:val="auto"/>
                <w:sz w:val="21"/>
                <w:szCs w:val="21"/>
              </w:rPr>
              <w:t>1分。</w:t>
            </w:r>
          </w:p>
          <w:p>
            <w:pPr>
              <w:pStyle w:val="20"/>
              <w:numPr>
                <w:ilvl w:val="0"/>
                <w:numId w:val="16"/>
              </w:numPr>
              <w:snapToGrid w:val="0"/>
              <w:spacing w:line="420" w:lineRule="exact"/>
              <w:jc w:val="left"/>
              <w:rPr>
                <w:rFonts w:ascii="Times New Roman" w:hAnsi="Times New Roman" w:eastAsia="宋体"/>
                <w:color w:val="auto"/>
                <w:sz w:val="21"/>
                <w:szCs w:val="21"/>
              </w:rPr>
            </w:pPr>
            <w:r>
              <w:rPr>
                <w:rFonts w:hint="eastAsia" w:ascii="Times New Roman" w:hAnsi="Times New Roman" w:eastAsia="宋体"/>
                <w:color w:val="auto"/>
                <w:sz w:val="21"/>
                <w:szCs w:val="21"/>
              </w:rPr>
              <w:t>具有注册测绘师的，每人得0.5分，最高得1分；如上述人员具有高级信息系统项目管理师证书的每人加0.5分，最高得1分；本项合计最高得2分。</w:t>
            </w:r>
          </w:p>
          <w:p>
            <w:pPr>
              <w:pStyle w:val="20"/>
              <w:numPr>
                <w:ilvl w:val="0"/>
                <w:numId w:val="16"/>
              </w:numPr>
              <w:snapToGrid w:val="0"/>
              <w:spacing w:line="420" w:lineRule="exact"/>
              <w:jc w:val="left"/>
              <w:rPr>
                <w:rFonts w:ascii="Times New Roman" w:hAnsi="Times New Roman" w:eastAsia="宋体"/>
                <w:color w:val="auto"/>
                <w:sz w:val="21"/>
                <w:szCs w:val="21"/>
              </w:rPr>
            </w:pPr>
            <w:r>
              <w:rPr>
                <w:rFonts w:hint="eastAsia" w:ascii="Times New Roman" w:hAnsi="Times New Roman" w:eastAsia="宋体"/>
                <w:color w:val="auto"/>
                <w:sz w:val="21"/>
                <w:szCs w:val="21"/>
              </w:rPr>
              <w:t>具有摄影测量项目管理师（高级）培训证书的，每提供1名得0.5分，最多可得1分；</w:t>
            </w:r>
          </w:p>
          <w:p>
            <w:pPr>
              <w:pStyle w:val="20"/>
              <w:numPr>
                <w:ilvl w:val="0"/>
                <w:numId w:val="16"/>
              </w:numPr>
              <w:snapToGrid w:val="0"/>
              <w:spacing w:line="420" w:lineRule="exact"/>
              <w:jc w:val="left"/>
              <w:rPr>
                <w:rFonts w:ascii="Times New Roman" w:hAnsi="Times New Roman" w:eastAsia="宋体"/>
                <w:color w:val="auto"/>
                <w:sz w:val="21"/>
                <w:szCs w:val="21"/>
              </w:rPr>
            </w:pPr>
            <w:r>
              <w:rPr>
                <w:rFonts w:hint="eastAsia" w:ascii="Times New Roman" w:hAnsi="Times New Roman" w:eastAsia="宋体"/>
                <w:color w:val="auto"/>
                <w:sz w:val="21"/>
                <w:szCs w:val="21"/>
              </w:rPr>
              <w:t>具有实景三维建设项目管理师（高级）培训证书的，每提供1名得0.5分，最多可得2分；</w:t>
            </w:r>
          </w:p>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w:t>
            </w:r>
            <w:r>
              <w:rPr>
                <w:rFonts w:hint="eastAsia" w:ascii="Times New Roman" w:hAnsi="Times New Roman" w:eastAsia="宋体"/>
                <w:color w:val="auto"/>
                <w:sz w:val="21"/>
                <w:szCs w:val="21"/>
              </w:rPr>
              <w:t>以上人员</w:t>
            </w:r>
            <w:r>
              <w:rPr>
                <w:rFonts w:ascii="Times New Roman" w:hAnsi="Times New Roman" w:eastAsia="宋体"/>
                <w:color w:val="auto"/>
                <w:sz w:val="21"/>
                <w:szCs w:val="21"/>
              </w:rPr>
              <w:t>不重复</w:t>
            </w:r>
            <w:r>
              <w:rPr>
                <w:rFonts w:hint="eastAsia" w:ascii="Times New Roman" w:hAnsi="Times New Roman" w:eastAsia="宋体"/>
                <w:color w:val="auto"/>
                <w:sz w:val="21"/>
                <w:szCs w:val="21"/>
              </w:rPr>
              <w:t>计算</w:t>
            </w:r>
            <w:r>
              <w:rPr>
                <w:rFonts w:ascii="Times New Roman" w:hAnsi="Times New Roman" w:eastAsia="宋体"/>
                <w:color w:val="auto"/>
                <w:sz w:val="21"/>
                <w:szCs w:val="21"/>
              </w:rPr>
              <w:t>。提供证书扫描件及投标人为其</w:t>
            </w:r>
            <w:r>
              <w:rPr>
                <w:rFonts w:hint="eastAsia" w:ascii="Times New Roman" w:hAnsi="Times New Roman" w:eastAsia="宋体"/>
                <w:color w:val="auto"/>
                <w:sz w:val="21"/>
                <w:szCs w:val="21"/>
                <w:lang w:eastAsia="zh-CN"/>
              </w:rPr>
              <w:t>缴纳</w:t>
            </w:r>
            <w:r>
              <w:rPr>
                <w:rFonts w:ascii="Times New Roman" w:hAnsi="Times New Roman" w:eastAsia="宋体"/>
                <w:color w:val="auto"/>
                <w:sz w:val="21"/>
                <w:szCs w:val="21"/>
              </w:rPr>
              <w:t>的近三个月内</w:t>
            </w:r>
            <w:r>
              <w:rPr>
                <w:rFonts w:hint="eastAsia" w:ascii="Times New Roman" w:hAnsi="Times New Roman" w:eastAsia="宋体"/>
                <w:color w:val="auto"/>
                <w:sz w:val="21"/>
                <w:szCs w:val="21"/>
              </w:rPr>
              <w:t>任意</w:t>
            </w:r>
            <w:r>
              <w:rPr>
                <w:rFonts w:ascii="Times New Roman" w:hAnsi="Times New Roman" w:eastAsia="宋体"/>
                <w:color w:val="auto"/>
                <w:sz w:val="21"/>
                <w:szCs w:val="21"/>
              </w:rPr>
              <w:t>一个月的单位社保缴纳证明材料。</w:t>
            </w:r>
            <w:r>
              <w:rPr>
                <w:rFonts w:ascii="Times New Roman" w:hAnsi="Times New Roman"/>
                <w:b/>
                <w:bCs/>
                <w:color w:val="auto"/>
                <w:sz w:val="21"/>
                <w:szCs w:val="21"/>
              </w:rPr>
              <w:t>投标人若为联合体投标的，</w:t>
            </w:r>
            <w:r>
              <w:rPr>
                <w:rFonts w:ascii="Times New Roman" w:hAnsi="Times New Roman" w:eastAsia="宋体"/>
                <w:b/>
                <w:bCs/>
                <w:color w:val="auto"/>
                <w:sz w:val="21"/>
                <w:szCs w:val="21"/>
              </w:rPr>
              <w:t>双方证书均认可</w:t>
            </w:r>
            <w:r>
              <w:rPr>
                <w:rFonts w:ascii="Times New Roman" w:hAnsi="Times New Roman"/>
                <w:b/>
                <w:bCs/>
                <w:color w:val="auto"/>
                <w:sz w:val="21"/>
                <w:szCs w:val="21"/>
              </w:rPr>
              <w:t>。</w:t>
            </w:r>
            <w:r>
              <w:rPr>
                <w:rFonts w:ascii="Times New Roman" w:hAnsi="Times New Roman" w:eastAsia="宋体"/>
                <w:color w:val="auto"/>
                <w:sz w:val="21"/>
                <w:szCs w:val="21"/>
              </w:rPr>
              <w:t>】</w:t>
            </w:r>
          </w:p>
        </w:tc>
        <w:tc>
          <w:tcPr>
            <w:tcW w:w="881" w:type="dxa"/>
            <w:vAlign w:val="center"/>
          </w:tcPr>
          <w:p>
            <w:pPr>
              <w:pStyle w:val="20"/>
              <w:snapToGrid w:val="0"/>
              <w:spacing w:line="420" w:lineRule="exact"/>
              <w:jc w:val="center"/>
              <w:rPr>
                <w:rFonts w:ascii="Times New Roman" w:hAnsi="Times New Roman" w:eastAsia="宋体"/>
                <w:b/>
                <w:color w:val="auto"/>
                <w:sz w:val="21"/>
                <w:szCs w:val="21"/>
              </w:rPr>
            </w:pPr>
            <w:r>
              <w:rPr>
                <w:rFonts w:ascii="Times New Roman" w:hAnsi="Times New Roman" w:eastAsia="宋体"/>
                <w:b/>
                <w:color w:val="auto"/>
                <w:sz w:val="21"/>
                <w:szCs w:val="21"/>
              </w:rPr>
              <w:t>0-</w:t>
            </w:r>
            <w:r>
              <w:rPr>
                <w:rFonts w:hint="eastAsia" w:ascii="Times New Roman" w:hAnsi="Times New Roman" w:eastAsia="宋体"/>
                <w:b/>
                <w:color w:val="auto"/>
                <w:sz w:val="21"/>
                <w:szCs w:val="21"/>
              </w:rPr>
              <w:t>11</w:t>
            </w:r>
            <w:r>
              <w:rPr>
                <w:rFonts w:ascii="Times New Roman" w:hAnsi="Times New Roman" w:eastAsia="宋体"/>
                <w:b/>
                <w:color w:val="auto"/>
                <w:sz w:val="21"/>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5" w:type="dxa"/>
            <w:vAlign w:val="center"/>
          </w:tcPr>
          <w:p>
            <w:pPr>
              <w:spacing w:line="420" w:lineRule="exact"/>
              <w:jc w:val="center"/>
              <w:rPr>
                <w:color w:val="auto"/>
              </w:rPr>
            </w:pPr>
            <w:r>
              <w:rPr>
                <w:rFonts w:hint="eastAsia"/>
                <w:color w:val="auto"/>
              </w:rPr>
              <w:t>拟投入设备</w:t>
            </w:r>
          </w:p>
          <w:p>
            <w:pPr>
              <w:spacing w:line="420" w:lineRule="exact"/>
              <w:jc w:val="center"/>
              <w:rPr>
                <w:color w:val="auto"/>
              </w:rPr>
            </w:pPr>
            <w:r>
              <w:rPr>
                <w:rFonts w:hint="eastAsia"/>
                <w:color w:val="auto"/>
              </w:rPr>
              <w:t>（客观）</w:t>
            </w:r>
          </w:p>
        </w:tc>
        <w:tc>
          <w:tcPr>
            <w:tcW w:w="6486" w:type="dxa"/>
            <w:vAlign w:val="center"/>
          </w:tcPr>
          <w:p>
            <w:pPr>
              <w:pStyle w:val="14"/>
              <w:adjustRightInd w:val="0"/>
              <w:snapToGrid w:val="0"/>
              <w:spacing w:after="0" w:line="420" w:lineRule="exact"/>
              <w:rPr>
                <w:rFonts w:ascii="Times New Roman" w:hAnsi="Times New Roman"/>
                <w:color w:val="auto"/>
                <w:sz w:val="21"/>
                <w:szCs w:val="21"/>
              </w:rPr>
            </w:pPr>
            <w:r>
              <w:rPr>
                <w:rFonts w:hint="eastAsia" w:ascii="Times New Roman" w:hAnsi="Times New Roman"/>
                <w:color w:val="auto"/>
                <w:sz w:val="21"/>
                <w:szCs w:val="21"/>
              </w:rPr>
              <w:t>1、投标人承诺为本项目配备测量设备（全站仪、RTK、工作站）各10台的得2分，每缺少一台扣0.2分。</w:t>
            </w:r>
          </w:p>
          <w:p>
            <w:pPr>
              <w:pStyle w:val="14"/>
              <w:adjustRightInd w:val="0"/>
              <w:snapToGrid w:val="0"/>
              <w:spacing w:after="0" w:line="420" w:lineRule="exact"/>
              <w:rPr>
                <w:rFonts w:ascii="Times New Roman" w:hAnsi="Times New Roman"/>
                <w:color w:val="auto"/>
                <w:sz w:val="21"/>
                <w:szCs w:val="21"/>
              </w:rPr>
            </w:pPr>
            <w:r>
              <w:rPr>
                <w:rFonts w:hint="eastAsia" w:ascii="Times New Roman" w:hAnsi="Times New Roman"/>
                <w:color w:val="auto"/>
                <w:sz w:val="21"/>
                <w:szCs w:val="21"/>
              </w:rPr>
              <w:t>2、投标人承诺为本项目配备无人机4台（含）以上的得3分，1（含）-4台（不含）的得1分，其中至少有一台含五镜头倾斜相机，没有的不得分。</w:t>
            </w:r>
          </w:p>
          <w:p>
            <w:pPr>
              <w:pStyle w:val="14"/>
              <w:adjustRightInd w:val="0"/>
              <w:snapToGrid w:val="0"/>
              <w:spacing w:after="0" w:line="420" w:lineRule="exact"/>
              <w:rPr>
                <w:rFonts w:ascii="Times New Roman" w:hAnsi="Times New Roman"/>
                <w:color w:val="auto"/>
                <w:sz w:val="21"/>
                <w:szCs w:val="21"/>
              </w:rPr>
            </w:pPr>
            <w:r>
              <w:rPr>
                <w:rFonts w:hint="eastAsia" w:ascii="Times New Roman" w:hAnsi="Times New Roman"/>
                <w:color w:val="auto"/>
                <w:sz w:val="21"/>
                <w:szCs w:val="21"/>
              </w:rPr>
              <w:t>3、投标人承诺为本项目配备高精度移动测量系统（需提供产品清单明细，包含激光扫描系统、GPS惯导系统、全景相机、点云与全景数据处理软件）1台及以上得3分。</w:t>
            </w:r>
          </w:p>
          <w:p>
            <w:pPr>
              <w:spacing w:line="420" w:lineRule="exact"/>
              <w:rPr>
                <w:rFonts w:ascii="Times New Roman" w:hAnsi="Times New Roman"/>
                <w:color w:val="auto"/>
              </w:rPr>
            </w:pPr>
            <w:r>
              <w:rPr>
                <w:rFonts w:ascii="Times New Roman" w:hAnsi="Times New Roman"/>
                <w:color w:val="auto"/>
                <w:szCs w:val="21"/>
              </w:rPr>
              <w:t>【</w:t>
            </w:r>
            <w:r>
              <w:rPr>
                <w:rFonts w:hint="eastAsia" w:ascii="Times New Roman" w:hAnsi="Times New Roman"/>
                <w:b/>
                <w:bCs/>
                <w:color w:val="auto"/>
                <w:szCs w:val="21"/>
              </w:rPr>
              <w:t>注：在中标后7个工作日内合同签订前：中标人提供正规购置发票及设备图片（如为租赁的提供租赁合同及设备图片，租赁期限须满足本项目服务期限）扫描件，提供的证明材料中须反映出设备的类型及所有权，否则视为虚假应标，取消中标资格。</w:t>
            </w:r>
            <w:r>
              <w:rPr>
                <w:rFonts w:ascii="Times New Roman" w:hAnsi="Times New Roman"/>
                <w:b/>
                <w:bCs/>
                <w:color w:val="auto"/>
                <w:szCs w:val="21"/>
              </w:rPr>
              <w:t>投标人若为联合体投标的，双方设备均认可。】</w:t>
            </w:r>
          </w:p>
        </w:tc>
        <w:tc>
          <w:tcPr>
            <w:tcW w:w="881" w:type="dxa"/>
            <w:vAlign w:val="center"/>
          </w:tcPr>
          <w:p>
            <w:pPr>
              <w:pStyle w:val="20"/>
              <w:snapToGrid w:val="0"/>
              <w:spacing w:line="420" w:lineRule="exact"/>
              <w:jc w:val="center"/>
              <w:rPr>
                <w:rFonts w:ascii="Times New Roman" w:hAnsi="Times New Roman" w:eastAsia="宋体"/>
                <w:b/>
                <w:color w:val="auto"/>
                <w:sz w:val="21"/>
                <w:szCs w:val="21"/>
              </w:rPr>
            </w:pPr>
            <w:r>
              <w:rPr>
                <w:rFonts w:ascii="Times New Roman" w:hAnsi="Times New Roman" w:eastAsia="宋体"/>
                <w:b/>
                <w:color w:val="auto"/>
                <w:sz w:val="21"/>
                <w:szCs w:val="21"/>
              </w:rPr>
              <w:t>0-</w:t>
            </w:r>
            <w:r>
              <w:rPr>
                <w:rFonts w:hint="eastAsia" w:ascii="Times New Roman" w:hAnsi="Times New Roman" w:eastAsia="宋体"/>
                <w:b/>
                <w:color w:val="auto"/>
                <w:sz w:val="21"/>
                <w:szCs w:val="21"/>
              </w:rPr>
              <w:t>8</w:t>
            </w:r>
            <w:r>
              <w:rPr>
                <w:rFonts w:ascii="Times New Roman" w:hAnsi="Times New Roman" w:eastAsia="宋体"/>
                <w:b/>
                <w:color w:val="auto"/>
                <w:sz w:val="21"/>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45" w:type="dxa"/>
            <w:vMerge w:val="restart"/>
            <w:vAlign w:val="center"/>
          </w:tcPr>
          <w:p>
            <w:pPr>
              <w:adjustRightInd w:val="0"/>
              <w:snapToGrid w:val="0"/>
              <w:spacing w:line="420" w:lineRule="exact"/>
              <w:jc w:val="center"/>
              <w:rPr>
                <w:color w:val="auto"/>
              </w:rPr>
            </w:pPr>
            <w:r>
              <w:rPr>
                <w:color w:val="auto"/>
              </w:rPr>
              <w:t>项目技术</w:t>
            </w:r>
          </w:p>
          <w:p>
            <w:pPr>
              <w:adjustRightInd w:val="0"/>
              <w:snapToGrid w:val="0"/>
              <w:spacing w:line="420" w:lineRule="exact"/>
              <w:jc w:val="center"/>
              <w:rPr>
                <w:color w:val="auto"/>
              </w:rPr>
            </w:pPr>
            <w:r>
              <w:rPr>
                <w:color w:val="auto"/>
              </w:rPr>
              <w:t>方案</w:t>
            </w:r>
          </w:p>
          <w:p>
            <w:pPr>
              <w:adjustRightInd w:val="0"/>
              <w:snapToGrid w:val="0"/>
              <w:spacing w:line="420" w:lineRule="exact"/>
              <w:jc w:val="center"/>
              <w:rPr>
                <w:color w:val="auto"/>
              </w:rPr>
            </w:pPr>
            <w:r>
              <w:rPr>
                <w:rFonts w:hint="eastAsia"/>
                <w:color w:val="auto"/>
              </w:rPr>
              <w:t>（主观）</w:t>
            </w:r>
          </w:p>
        </w:tc>
        <w:tc>
          <w:tcPr>
            <w:tcW w:w="6486" w:type="dxa"/>
            <w:vAlign w:val="center"/>
          </w:tcPr>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项目技术方案总体设计的可行性、扩展性、安全性和独特性，包括项目的技术路线、实现方法和关键技术的阐述：</w:t>
            </w:r>
          </w:p>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投标人项目技术方案详细完整，工作布置合理有效，切实可行的得</w:t>
            </w:r>
            <w:r>
              <w:rPr>
                <w:rFonts w:hint="eastAsia" w:ascii="Times New Roman" w:hAnsi="Times New Roman" w:eastAsia="宋体"/>
                <w:color w:val="auto"/>
                <w:sz w:val="21"/>
                <w:szCs w:val="21"/>
              </w:rPr>
              <w:t>6.1</w:t>
            </w:r>
            <w:r>
              <w:rPr>
                <w:rFonts w:hint="eastAsia" w:ascii="Times New Roman" w:hAnsi="Times New Roman" w:eastAsia="宋体"/>
                <w:color w:val="auto"/>
                <w:sz w:val="21"/>
                <w:szCs w:val="21"/>
                <w:lang w:eastAsia="zh-CN"/>
              </w:rPr>
              <w:t>—</w:t>
            </w:r>
            <w:r>
              <w:rPr>
                <w:rFonts w:hint="eastAsia" w:ascii="Times New Roman" w:hAnsi="Times New Roman" w:eastAsia="宋体"/>
                <w:color w:val="auto"/>
                <w:sz w:val="21"/>
                <w:szCs w:val="21"/>
              </w:rPr>
              <w:t>8.0</w:t>
            </w:r>
            <w:r>
              <w:rPr>
                <w:rFonts w:ascii="Times New Roman" w:hAnsi="Times New Roman" w:eastAsia="宋体"/>
                <w:color w:val="auto"/>
                <w:sz w:val="21"/>
                <w:szCs w:val="21"/>
              </w:rPr>
              <w:t>分；</w:t>
            </w:r>
          </w:p>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投标人项目技术方案内容较为详细，基本可行的得</w:t>
            </w:r>
            <w:r>
              <w:rPr>
                <w:rFonts w:hint="eastAsia" w:ascii="Times New Roman" w:hAnsi="Times New Roman" w:eastAsia="宋体"/>
                <w:color w:val="auto"/>
                <w:sz w:val="21"/>
                <w:szCs w:val="21"/>
              </w:rPr>
              <w:t>3.1</w:t>
            </w:r>
            <w:r>
              <w:rPr>
                <w:rFonts w:hint="eastAsia" w:ascii="Times New Roman" w:hAnsi="Times New Roman" w:eastAsia="宋体"/>
                <w:color w:val="auto"/>
                <w:sz w:val="21"/>
                <w:szCs w:val="21"/>
                <w:lang w:eastAsia="zh-CN"/>
              </w:rPr>
              <w:t>—</w:t>
            </w:r>
            <w:r>
              <w:rPr>
                <w:rFonts w:hint="eastAsia" w:ascii="Times New Roman" w:hAnsi="Times New Roman" w:eastAsia="宋体"/>
                <w:color w:val="auto"/>
                <w:sz w:val="21"/>
                <w:szCs w:val="21"/>
              </w:rPr>
              <w:t>6.0</w:t>
            </w:r>
            <w:r>
              <w:rPr>
                <w:rFonts w:ascii="Times New Roman" w:hAnsi="Times New Roman" w:eastAsia="宋体"/>
                <w:color w:val="auto"/>
                <w:sz w:val="21"/>
                <w:szCs w:val="21"/>
              </w:rPr>
              <w:t>分；</w:t>
            </w:r>
          </w:p>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内容有所欠缺不够完整，安排简单、比较笼统，较为浅显的得</w:t>
            </w:r>
            <w:r>
              <w:rPr>
                <w:rFonts w:hint="eastAsia" w:ascii="Times New Roman" w:hAnsi="Times New Roman" w:eastAsia="宋体"/>
                <w:color w:val="auto"/>
                <w:sz w:val="21"/>
                <w:szCs w:val="21"/>
              </w:rPr>
              <w:t>0.1</w:t>
            </w:r>
            <w:r>
              <w:rPr>
                <w:rFonts w:hint="eastAsia" w:ascii="Times New Roman" w:hAnsi="Times New Roman" w:eastAsia="宋体"/>
                <w:color w:val="auto"/>
                <w:sz w:val="21"/>
                <w:szCs w:val="21"/>
                <w:lang w:eastAsia="zh-CN"/>
              </w:rPr>
              <w:t>—</w:t>
            </w:r>
            <w:r>
              <w:rPr>
                <w:rFonts w:hint="eastAsia" w:ascii="Times New Roman" w:hAnsi="Times New Roman" w:eastAsia="宋体"/>
                <w:color w:val="auto"/>
                <w:sz w:val="21"/>
                <w:szCs w:val="21"/>
              </w:rPr>
              <w:t>3.0</w:t>
            </w:r>
            <w:r>
              <w:rPr>
                <w:rFonts w:ascii="Times New Roman" w:hAnsi="Times New Roman" w:eastAsia="宋体"/>
                <w:color w:val="auto"/>
                <w:sz w:val="21"/>
                <w:szCs w:val="21"/>
              </w:rPr>
              <w:t>分；</w:t>
            </w:r>
          </w:p>
          <w:p>
            <w:pPr>
              <w:pStyle w:val="20"/>
              <w:snapToGrid w:val="0"/>
              <w:spacing w:line="420" w:lineRule="exact"/>
              <w:jc w:val="left"/>
              <w:rPr>
                <w:rFonts w:ascii="Times New Roman" w:hAnsi="Times New Roman" w:eastAsia="宋体"/>
                <w:color w:val="auto"/>
              </w:rPr>
            </w:pPr>
            <w:r>
              <w:rPr>
                <w:rFonts w:ascii="Times New Roman" w:hAnsi="Times New Roman" w:eastAsia="宋体"/>
                <w:color w:val="auto"/>
                <w:sz w:val="21"/>
                <w:szCs w:val="21"/>
              </w:rPr>
              <w:t>未提及的不得分。</w:t>
            </w:r>
          </w:p>
        </w:tc>
        <w:tc>
          <w:tcPr>
            <w:tcW w:w="881" w:type="dxa"/>
            <w:vAlign w:val="center"/>
          </w:tcPr>
          <w:p>
            <w:pPr>
              <w:pStyle w:val="20"/>
              <w:snapToGrid w:val="0"/>
              <w:spacing w:line="420" w:lineRule="exact"/>
              <w:jc w:val="center"/>
              <w:rPr>
                <w:rFonts w:ascii="Times New Roman" w:hAnsi="Times New Roman" w:eastAsia="宋体"/>
                <w:b/>
                <w:bCs/>
                <w:color w:val="auto"/>
                <w:sz w:val="21"/>
                <w:szCs w:val="21"/>
              </w:rPr>
            </w:pPr>
            <w:r>
              <w:rPr>
                <w:rFonts w:ascii="Times New Roman" w:hAnsi="Times New Roman" w:eastAsia="宋体"/>
                <w:b/>
                <w:color w:val="auto"/>
                <w:sz w:val="21"/>
                <w:szCs w:val="21"/>
              </w:rPr>
              <w:t>0-</w:t>
            </w:r>
            <w:r>
              <w:rPr>
                <w:rFonts w:hint="eastAsia" w:ascii="Times New Roman" w:hAnsi="Times New Roman" w:eastAsia="宋体"/>
                <w:b/>
                <w:color w:val="auto"/>
                <w:sz w:val="21"/>
                <w:szCs w:val="21"/>
              </w:rPr>
              <w:t>8</w:t>
            </w:r>
            <w:r>
              <w:rPr>
                <w:rFonts w:ascii="Times New Roman" w:hAnsi="Times New Roman" w:eastAsia="宋体"/>
                <w:b/>
                <w:color w:val="auto"/>
                <w:sz w:val="21"/>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45" w:type="dxa"/>
            <w:vMerge w:val="continue"/>
            <w:vAlign w:val="center"/>
          </w:tcPr>
          <w:p>
            <w:pPr>
              <w:pStyle w:val="20"/>
              <w:snapToGrid w:val="0"/>
              <w:spacing w:line="420" w:lineRule="exact"/>
              <w:jc w:val="center"/>
              <w:rPr>
                <w:rFonts w:ascii="Times New Roman" w:hAnsi="Times New Roman" w:eastAsia="宋体"/>
                <w:color w:val="auto"/>
                <w:sz w:val="21"/>
                <w:szCs w:val="21"/>
              </w:rPr>
            </w:pPr>
          </w:p>
        </w:tc>
        <w:tc>
          <w:tcPr>
            <w:tcW w:w="6486" w:type="dxa"/>
            <w:vAlign w:val="center"/>
          </w:tcPr>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投标人对本项目业务、政策及需求的理解情况、采购方数据理解及综合分析程度。对各个任务的理解程度，包括对采购人现有数据基础、建设需求等内容的分析：</w:t>
            </w:r>
          </w:p>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内容详细完整，理解分析透彻，紧扣本次项目需求的得</w:t>
            </w:r>
            <w:r>
              <w:rPr>
                <w:rFonts w:hint="eastAsia" w:ascii="Times New Roman" w:hAnsi="Times New Roman" w:eastAsia="宋体"/>
                <w:color w:val="auto"/>
                <w:sz w:val="21"/>
                <w:szCs w:val="21"/>
              </w:rPr>
              <w:t>6.1</w:t>
            </w:r>
            <w:r>
              <w:rPr>
                <w:rFonts w:hint="eastAsia" w:ascii="Times New Roman" w:hAnsi="Times New Roman" w:eastAsia="宋体"/>
                <w:color w:val="auto"/>
                <w:sz w:val="21"/>
                <w:szCs w:val="21"/>
                <w:lang w:eastAsia="zh-CN"/>
              </w:rPr>
              <w:t>—</w:t>
            </w:r>
            <w:r>
              <w:rPr>
                <w:rFonts w:hint="eastAsia" w:ascii="Times New Roman" w:hAnsi="Times New Roman" w:eastAsia="宋体"/>
                <w:color w:val="auto"/>
                <w:sz w:val="21"/>
                <w:szCs w:val="21"/>
              </w:rPr>
              <w:t>8.0</w:t>
            </w:r>
            <w:r>
              <w:rPr>
                <w:rFonts w:ascii="Times New Roman" w:hAnsi="Times New Roman" w:eastAsia="宋体"/>
                <w:color w:val="auto"/>
                <w:sz w:val="21"/>
                <w:szCs w:val="21"/>
              </w:rPr>
              <w:t>分；</w:t>
            </w:r>
          </w:p>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在此基础上内容一般，分析基本到位的得</w:t>
            </w:r>
            <w:r>
              <w:rPr>
                <w:rFonts w:hint="eastAsia" w:ascii="Times New Roman" w:hAnsi="Times New Roman" w:eastAsia="宋体"/>
                <w:color w:val="auto"/>
                <w:sz w:val="21"/>
                <w:szCs w:val="21"/>
              </w:rPr>
              <w:t>3.1</w:t>
            </w:r>
            <w:r>
              <w:rPr>
                <w:rFonts w:hint="eastAsia" w:ascii="Times New Roman" w:hAnsi="Times New Roman" w:eastAsia="宋体"/>
                <w:color w:val="auto"/>
                <w:sz w:val="21"/>
                <w:szCs w:val="21"/>
                <w:lang w:eastAsia="zh-CN"/>
              </w:rPr>
              <w:t>—</w:t>
            </w:r>
            <w:r>
              <w:rPr>
                <w:rFonts w:hint="eastAsia" w:ascii="Times New Roman" w:hAnsi="Times New Roman" w:eastAsia="宋体"/>
                <w:color w:val="auto"/>
                <w:sz w:val="21"/>
                <w:szCs w:val="21"/>
              </w:rPr>
              <w:t>6.0</w:t>
            </w:r>
            <w:r>
              <w:rPr>
                <w:rFonts w:ascii="Times New Roman" w:hAnsi="Times New Roman" w:eastAsia="宋体"/>
                <w:color w:val="auto"/>
                <w:sz w:val="21"/>
                <w:szCs w:val="21"/>
              </w:rPr>
              <w:t>分；</w:t>
            </w:r>
          </w:p>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内容基本提及，理解浅显的得</w:t>
            </w:r>
            <w:r>
              <w:rPr>
                <w:rFonts w:hint="eastAsia" w:ascii="Times New Roman" w:hAnsi="Times New Roman" w:eastAsia="宋体"/>
                <w:color w:val="auto"/>
                <w:sz w:val="21"/>
                <w:szCs w:val="21"/>
              </w:rPr>
              <w:t>0.1</w:t>
            </w:r>
            <w:r>
              <w:rPr>
                <w:rFonts w:hint="eastAsia" w:ascii="Times New Roman" w:hAnsi="Times New Roman" w:eastAsia="宋体"/>
                <w:color w:val="auto"/>
                <w:sz w:val="21"/>
                <w:szCs w:val="21"/>
                <w:lang w:eastAsia="zh-CN"/>
              </w:rPr>
              <w:t>—</w:t>
            </w:r>
            <w:r>
              <w:rPr>
                <w:rFonts w:hint="eastAsia" w:ascii="Times New Roman" w:hAnsi="Times New Roman" w:eastAsia="宋体"/>
                <w:color w:val="auto"/>
                <w:sz w:val="21"/>
                <w:szCs w:val="21"/>
              </w:rPr>
              <w:t>3.0</w:t>
            </w:r>
            <w:r>
              <w:rPr>
                <w:rFonts w:ascii="Times New Roman" w:hAnsi="Times New Roman" w:eastAsia="宋体"/>
                <w:color w:val="auto"/>
                <w:sz w:val="21"/>
                <w:szCs w:val="21"/>
              </w:rPr>
              <w:t>分；</w:t>
            </w:r>
          </w:p>
          <w:p>
            <w:pPr>
              <w:pStyle w:val="20"/>
              <w:snapToGrid w:val="0"/>
              <w:spacing w:line="420" w:lineRule="exact"/>
              <w:jc w:val="left"/>
              <w:rPr>
                <w:color w:val="auto"/>
              </w:rPr>
            </w:pPr>
            <w:r>
              <w:rPr>
                <w:rFonts w:ascii="Times New Roman" w:hAnsi="Times New Roman" w:eastAsia="宋体"/>
                <w:color w:val="auto"/>
                <w:sz w:val="21"/>
                <w:szCs w:val="21"/>
              </w:rPr>
              <w:t>未提及不得分。</w:t>
            </w:r>
          </w:p>
        </w:tc>
        <w:tc>
          <w:tcPr>
            <w:tcW w:w="881" w:type="dxa"/>
            <w:vAlign w:val="center"/>
          </w:tcPr>
          <w:p>
            <w:pPr>
              <w:pStyle w:val="20"/>
              <w:snapToGrid w:val="0"/>
              <w:spacing w:line="420" w:lineRule="exact"/>
              <w:jc w:val="center"/>
              <w:rPr>
                <w:rFonts w:ascii="Times New Roman" w:hAnsi="Times New Roman" w:eastAsia="宋体"/>
                <w:b/>
                <w:bCs/>
                <w:color w:val="auto"/>
                <w:sz w:val="21"/>
                <w:szCs w:val="21"/>
              </w:rPr>
            </w:pPr>
            <w:r>
              <w:rPr>
                <w:rFonts w:ascii="Times New Roman" w:hAnsi="Times New Roman" w:eastAsia="宋体"/>
                <w:b/>
                <w:color w:val="auto"/>
                <w:sz w:val="21"/>
                <w:szCs w:val="21"/>
              </w:rPr>
              <w:t>0-</w:t>
            </w:r>
            <w:r>
              <w:rPr>
                <w:rFonts w:hint="eastAsia" w:ascii="Times New Roman" w:hAnsi="Times New Roman" w:eastAsia="宋体"/>
                <w:b/>
                <w:color w:val="auto"/>
                <w:sz w:val="21"/>
                <w:szCs w:val="21"/>
              </w:rPr>
              <w:t>8</w:t>
            </w:r>
            <w:r>
              <w:rPr>
                <w:rFonts w:ascii="Times New Roman" w:hAnsi="Times New Roman" w:eastAsia="宋体"/>
                <w:b/>
                <w:color w:val="auto"/>
                <w:sz w:val="21"/>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45" w:type="dxa"/>
            <w:vMerge w:val="continue"/>
            <w:vAlign w:val="center"/>
          </w:tcPr>
          <w:p>
            <w:pPr>
              <w:pStyle w:val="20"/>
              <w:snapToGrid w:val="0"/>
              <w:spacing w:line="420" w:lineRule="exact"/>
              <w:jc w:val="center"/>
              <w:rPr>
                <w:rFonts w:ascii="Times New Roman" w:hAnsi="Times New Roman" w:eastAsia="宋体"/>
                <w:color w:val="auto"/>
                <w:sz w:val="21"/>
                <w:szCs w:val="21"/>
              </w:rPr>
            </w:pPr>
          </w:p>
        </w:tc>
        <w:tc>
          <w:tcPr>
            <w:tcW w:w="6486" w:type="dxa"/>
            <w:vAlign w:val="center"/>
          </w:tcPr>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投标人项目技术方案的针对性，结合本项目的标准、要求、要素，点对点详尽、明细；</w:t>
            </w:r>
          </w:p>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技术方案具有较强的针对性，符合本项目采购需求的要点，内容详细完整的得</w:t>
            </w:r>
            <w:r>
              <w:rPr>
                <w:rFonts w:hint="eastAsia" w:ascii="Times New Roman" w:hAnsi="Times New Roman" w:eastAsia="宋体"/>
                <w:color w:val="auto"/>
                <w:sz w:val="21"/>
                <w:szCs w:val="21"/>
              </w:rPr>
              <w:t>6.1</w:t>
            </w:r>
            <w:r>
              <w:rPr>
                <w:rFonts w:hint="eastAsia" w:ascii="Times New Roman" w:hAnsi="Times New Roman" w:eastAsia="宋体"/>
                <w:color w:val="auto"/>
                <w:sz w:val="21"/>
                <w:szCs w:val="21"/>
                <w:lang w:eastAsia="zh-CN"/>
              </w:rPr>
              <w:t>—</w:t>
            </w:r>
            <w:r>
              <w:rPr>
                <w:rFonts w:hint="eastAsia" w:ascii="Times New Roman" w:hAnsi="Times New Roman" w:eastAsia="宋体"/>
                <w:color w:val="auto"/>
                <w:sz w:val="21"/>
                <w:szCs w:val="21"/>
              </w:rPr>
              <w:t>8.0</w:t>
            </w:r>
            <w:r>
              <w:rPr>
                <w:rFonts w:ascii="Times New Roman" w:hAnsi="Times New Roman" w:eastAsia="宋体"/>
                <w:color w:val="auto"/>
                <w:sz w:val="21"/>
                <w:szCs w:val="21"/>
              </w:rPr>
              <w:t>分；</w:t>
            </w:r>
          </w:p>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技术方案针对性基本满足采购需求，较为详尽的得</w:t>
            </w:r>
            <w:r>
              <w:rPr>
                <w:rFonts w:hint="eastAsia" w:ascii="Times New Roman" w:hAnsi="Times New Roman" w:eastAsia="宋体"/>
                <w:color w:val="auto"/>
                <w:sz w:val="21"/>
                <w:szCs w:val="21"/>
              </w:rPr>
              <w:t>3.1</w:t>
            </w:r>
            <w:r>
              <w:rPr>
                <w:rFonts w:hint="eastAsia" w:ascii="Times New Roman" w:hAnsi="Times New Roman" w:eastAsia="宋体"/>
                <w:color w:val="auto"/>
                <w:sz w:val="21"/>
                <w:szCs w:val="21"/>
                <w:lang w:eastAsia="zh-CN"/>
              </w:rPr>
              <w:t>—</w:t>
            </w:r>
            <w:r>
              <w:rPr>
                <w:rFonts w:hint="eastAsia" w:ascii="Times New Roman" w:hAnsi="Times New Roman" w:eastAsia="宋体"/>
                <w:color w:val="auto"/>
                <w:sz w:val="21"/>
                <w:szCs w:val="21"/>
              </w:rPr>
              <w:t>6.0</w:t>
            </w:r>
            <w:r>
              <w:rPr>
                <w:rFonts w:ascii="Times New Roman" w:hAnsi="Times New Roman" w:eastAsia="宋体"/>
                <w:color w:val="auto"/>
                <w:sz w:val="21"/>
                <w:szCs w:val="21"/>
              </w:rPr>
              <w:t>分；</w:t>
            </w:r>
          </w:p>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技术方案针对性不强，与本项目的要求有所偏离的得</w:t>
            </w:r>
            <w:r>
              <w:rPr>
                <w:rFonts w:hint="eastAsia" w:ascii="Times New Roman" w:hAnsi="Times New Roman" w:eastAsia="宋体"/>
                <w:color w:val="auto"/>
                <w:sz w:val="21"/>
                <w:szCs w:val="21"/>
              </w:rPr>
              <w:t>0.1</w:t>
            </w:r>
            <w:r>
              <w:rPr>
                <w:rFonts w:hint="eastAsia" w:ascii="Times New Roman" w:hAnsi="Times New Roman" w:eastAsia="宋体"/>
                <w:color w:val="auto"/>
                <w:sz w:val="21"/>
                <w:szCs w:val="21"/>
                <w:lang w:eastAsia="zh-CN"/>
              </w:rPr>
              <w:t>—</w:t>
            </w:r>
            <w:r>
              <w:rPr>
                <w:rFonts w:hint="eastAsia" w:ascii="Times New Roman" w:hAnsi="Times New Roman" w:eastAsia="宋体"/>
                <w:color w:val="auto"/>
                <w:sz w:val="21"/>
                <w:szCs w:val="21"/>
              </w:rPr>
              <w:t>3.0</w:t>
            </w:r>
            <w:r>
              <w:rPr>
                <w:rFonts w:ascii="Times New Roman" w:hAnsi="Times New Roman" w:eastAsia="宋体"/>
                <w:color w:val="auto"/>
                <w:sz w:val="21"/>
                <w:szCs w:val="21"/>
              </w:rPr>
              <w:t>分；</w:t>
            </w:r>
          </w:p>
          <w:p>
            <w:pPr>
              <w:pStyle w:val="20"/>
              <w:snapToGrid w:val="0"/>
              <w:spacing w:line="420" w:lineRule="exact"/>
              <w:jc w:val="left"/>
              <w:rPr>
                <w:color w:val="auto"/>
              </w:rPr>
            </w:pPr>
            <w:r>
              <w:rPr>
                <w:rFonts w:ascii="Times New Roman" w:hAnsi="Times New Roman" w:eastAsia="宋体"/>
                <w:color w:val="auto"/>
                <w:sz w:val="21"/>
                <w:szCs w:val="21"/>
              </w:rPr>
              <w:t>未提及不得分。</w:t>
            </w:r>
          </w:p>
        </w:tc>
        <w:tc>
          <w:tcPr>
            <w:tcW w:w="881" w:type="dxa"/>
            <w:vAlign w:val="center"/>
          </w:tcPr>
          <w:p>
            <w:pPr>
              <w:pStyle w:val="20"/>
              <w:snapToGrid w:val="0"/>
              <w:spacing w:line="420" w:lineRule="exact"/>
              <w:jc w:val="center"/>
              <w:rPr>
                <w:rFonts w:ascii="Times New Roman" w:hAnsi="Times New Roman" w:eastAsia="宋体"/>
                <w:b/>
                <w:bCs/>
                <w:color w:val="auto"/>
                <w:sz w:val="21"/>
                <w:szCs w:val="21"/>
              </w:rPr>
            </w:pPr>
            <w:r>
              <w:rPr>
                <w:rFonts w:ascii="Times New Roman" w:hAnsi="Times New Roman" w:eastAsia="宋体"/>
                <w:b/>
                <w:color w:val="auto"/>
                <w:sz w:val="21"/>
                <w:szCs w:val="21"/>
              </w:rPr>
              <w:t>0-</w:t>
            </w:r>
            <w:r>
              <w:rPr>
                <w:rFonts w:hint="eastAsia" w:ascii="Times New Roman" w:hAnsi="Times New Roman" w:eastAsia="宋体"/>
                <w:b/>
                <w:color w:val="auto"/>
                <w:sz w:val="21"/>
                <w:szCs w:val="21"/>
              </w:rPr>
              <w:t>8</w:t>
            </w:r>
            <w:r>
              <w:rPr>
                <w:rFonts w:ascii="Times New Roman" w:hAnsi="Times New Roman" w:eastAsia="宋体"/>
                <w:b/>
                <w:color w:val="auto"/>
                <w:sz w:val="21"/>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1345" w:type="dxa"/>
            <w:vAlign w:val="center"/>
          </w:tcPr>
          <w:p>
            <w:pPr>
              <w:adjustRightInd w:val="0"/>
              <w:snapToGrid w:val="0"/>
              <w:spacing w:line="420" w:lineRule="exact"/>
              <w:jc w:val="center"/>
              <w:rPr>
                <w:color w:val="auto"/>
              </w:rPr>
            </w:pPr>
            <w:r>
              <w:rPr>
                <w:rFonts w:hint="eastAsia"/>
                <w:color w:val="auto"/>
              </w:rPr>
              <w:t>项目</w:t>
            </w:r>
            <w:r>
              <w:rPr>
                <w:color w:val="auto"/>
              </w:rPr>
              <w:t>重难点</w:t>
            </w:r>
            <w:r>
              <w:rPr>
                <w:rFonts w:hint="eastAsia"/>
                <w:color w:val="auto"/>
              </w:rPr>
              <w:t>研判</w:t>
            </w:r>
          </w:p>
          <w:p>
            <w:pPr>
              <w:adjustRightInd w:val="0"/>
              <w:snapToGrid w:val="0"/>
              <w:spacing w:line="420" w:lineRule="exact"/>
              <w:jc w:val="center"/>
              <w:rPr>
                <w:color w:val="auto"/>
              </w:rPr>
            </w:pPr>
            <w:r>
              <w:rPr>
                <w:rFonts w:hint="eastAsia"/>
                <w:color w:val="auto"/>
              </w:rPr>
              <w:t>（主观）</w:t>
            </w:r>
          </w:p>
        </w:tc>
        <w:tc>
          <w:tcPr>
            <w:tcW w:w="6486" w:type="dxa"/>
            <w:vAlign w:val="center"/>
          </w:tcPr>
          <w:p>
            <w:pPr>
              <w:pStyle w:val="25"/>
              <w:spacing w:line="420" w:lineRule="exact"/>
              <w:rPr>
                <w:rFonts w:ascii="Times New Roman" w:hAnsi="Times New Roman"/>
                <w:color w:val="auto"/>
                <w:szCs w:val="21"/>
              </w:rPr>
            </w:pPr>
            <w:r>
              <w:rPr>
                <w:rFonts w:hint="eastAsia"/>
                <w:color w:val="auto"/>
                <w:szCs w:val="21"/>
              </w:rPr>
              <w:t>投标人</w:t>
            </w:r>
            <w:r>
              <w:rPr>
                <w:rFonts w:ascii="Times New Roman" w:hAnsi="Times New Roman"/>
                <w:color w:val="auto"/>
                <w:szCs w:val="21"/>
              </w:rPr>
              <w:t>对本项目特点提出的解决问题的对策与方案建议，是否具有可操作性和实用性</w:t>
            </w:r>
            <w:r>
              <w:rPr>
                <w:rFonts w:hint="eastAsia" w:ascii="Times New Roman" w:hAnsi="Times New Roman"/>
                <w:color w:val="auto"/>
                <w:szCs w:val="21"/>
              </w:rPr>
              <w:t>。</w:t>
            </w:r>
          </w:p>
          <w:p>
            <w:pPr>
              <w:adjustRightInd w:val="0"/>
              <w:snapToGrid w:val="0"/>
              <w:spacing w:line="420" w:lineRule="exact"/>
              <w:rPr>
                <w:rFonts w:ascii="Times New Roman" w:hAnsi="Times New Roman"/>
                <w:color w:val="auto"/>
                <w:szCs w:val="21"/>
              </w:rPr>
            </w:pPr>
            <w:r>
              <w:rPr>
                <w:rFonts w:ascii="Times New Roman" w:hAnsi="Times New Roman"/>
                <w:color w:val="auto"/>
                <w:szCs w:val="21"/>
              </w:rPr>
              <w:t>是否针对项目特点0-</w:t>
            </w:r>
            <w:r>
              <w:rPr>
                <w:rFonts w:hint="eastAsia" w:ascii="Times New Roman" w:hAnsi="Times New Roman"/>
                <w:color w:val="auto"/>
                <w:szCs w:val="21"/>
              </w:rPr>
              <w:t>2</w:t>
            </w:r>
            <w:r>
              <w:rPr>
                <w:rFonts w:ascii="Times New Roman" w:hAnsi="Times New Roman"/>
                <w:color w:val="auto"/>
                <w:szCs w:val="21"/>
              </w:rPr>
              <w:t>分</w:t>
            </w:r>
            <w:r>
              <w:rPr>
                <w:rFonts w:hint="eastAsia" w:ascii="Times New Roman" w:hAnsi="Times New Roman"/>
                <w:color w:val="auto"/>
                <w:szCs w:val="21"/>
              </w:rPr>
              <w:t>；</w:t>
            </w:r>
          </w:p>
          <w:p>
            <w:pPr>
              <w:adjustRightInd w:val="0"/>
              <w:snapToGrid w:val="0"/>
              <w:spacing w:line="420" w:lineRule="exact"/>
              <w:rPr>
                <w:rFonts w:ascii="Times New Roman" w:hAnsi="Times New Roman"/>
                <w:color w:val="auto"/>
                <w:szCs w:val="21"/>
              </w:rPr>
            </w:pPr>
            <w:r>
              <w:rPr>
                <w:rFonts w:ascii="Times New Roman" w:hAnsi="Times New Roman"/>
                <w:color w:val="auto"/>
                <w:szCs w:val="21"/>
              </w:rPr>
              <w:t>是否能实际解决项目所要解决的问题0-</w:t>
            </w:r>
            <w:r>
              <w:rPr>
                <w:rFonts w:hint="eastAsia" w:ascii="Times New Roman" w:hAnsi="Times New Roman"/>
                <w:color w:val="auto"/>
                <w:szCs w:val="21"/>
              </w:rPr>
              <w:t>2</w:t>
            </w:r>
            <w:r>
              <w:rPr>
                <w:rFonts w:ascii="Times New Roman" w:hAnsi="Times New Roman"/>
                <w:color w:val="auto"/>
                <w:szCs w:val="21"/>
              </w:rPr>
              <w:t>分；</w:t>
            </w:r>
          </w:p>
          <w:p>
            <w:pPr>
              <w:pStyle w:val="20"/>
              <w:snapToGrid w:val="0"/>
              <w:spacing w:line="420" w:lineRule="exact"/>
              <w:jc w:val="left"/>
              <w:rPr>
                <w:rFonts w:ascii="Times New Roman" w:hAnsi="Times New Roman" w:eastAsia="宋体"/>
                <w:color w:val="auto"/>
                <w:sz w:val="21"/>
                <w:szCs w:val="21"/>
              </w:rPr>
            </w:pPr>
            <w:r>
              <w:rPr>
                <w:rFonts w:ascii="Times New Roman" w:hAnsi="Times New Roman"/>
                <w:color w:val="auto"/>
                <w:sz w:val="21"/>
                <w:szCs w:val="21"/>
              </w:rPr>
              <w:t>是否具有可操作性和实用性0-</w:t>
            </w:r>
            <w:r>
              <w:rPr>
                <w:rFonts w:hint="eastAsia" w:ascii="Times New Roman" w:hAnsi="Times New Roman"/>
                <w:color w:val="auto"/>
                <w:sz w:val="21"/>
                <w:szCs w:val="21"/>
              </w:rPr>
              <w:t>2</w:t>
            </w:r>
            <w:r>
              <w:rPr>
                <w:rFonts w:ascii="Times New Roman" w:hAnsi="Times New Roman"/>
                <w:color w:val="auto"/>
                <w:sz w:val="21"/>
                <w:szCs w:val="21"/>
              </w:rPr>
              <w:t>分。</w:t>
            </w:r>
          </w:p>
        </w:tc>
        <w:tc>
          <w:tcPr>
            <w:tcW w:w="881" w:type="dxa"/>
            <w:vAlign w:val="center"/>
          </w:tcPr>
          <w:p>
            <w:pPr>
              <w:pStyle w:val="20"/>
              <w:snapToGrid w:val="0"/>
              <w:spacing w:line="420" w:lineRule="exact"/>
              <w:jc w:val="center"/>
              <w:rPr>
                <w:rFonts w:ascii="Times New Roman" w:hAnsi="Times New Roman" w:eastAsia="宋体"/>
                <w:b/>
                <w:color w:val="auto"/>
                <w:sz w:val="21"/>
                <w:szCs w:val="21"/>
              </w:rPr>
            </w:pPr>
            <w:r>
              <w:rPr>
                <w:rFonts w:ascii="Times New Roman" w:hAnsi="Times New Roman" w:eastAsia="宋体"/>
                <w:b/>
                <w:color w:val="auto"/>
                <w:sz w:val="21"/>
                <w:szCs w:val="21"/>
              </w:rPr>
              <w:t>0-6分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5" w:type="dxa"/>
            <w:vMerge w:val="restart"/>
            <w:vAlign w:val="center"/>
          </w:tcPr>
          <w:p>
            <w:pPr>
              <w:adjustRightInd w:val="0"/>
              <w:snapToGrid w:val="0"/>
              <w:spacing w:line="420" w:lineRule="exact"/>
              <w:jc w:val="center"/>
              <w:rPr>
                <w:color w:val="auto"/>
              </w:rPr>
            </w:pPr>
            <w:r>
              <w:rPr>
                <w:rFonts w:hint="eastAsia"/>
                <w:color w:val="auto"/>
              </w:rPr>
              <w:t>实施方案</w:t>
            </w:r>
          </w:p>
          <w:p>
            <w:pPr>
              <w:adjustRightInd w:val="0"/>
              <w:snapToGrid w:val="0"/>
              <w:spacing w:line="420" w:lineRule="exact"/>
              <w:jc w:val="center"/>
              <w:rPr>
                <w:color w:val="auto"/>
              </w:rPr>
            </w:pPr>
            <w:r>
              <w:rPr>
                <w:rFonts w:hint="eastAsia"/>
                <w:color w:val="auto"/>
              </w:rPr>
              <w:t>（主观）</w:t>
            </w:r>
          </w:p>
        </w:tc>
        <w:tc>
          <w:tcPr>
            <w:tcW w:w="6486" w:type="dxa"/>
            <w:vAlign w:val="center"/>
          </w:tcPr>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投标人对本项目的实施方案：如实施工序、进度计划、质量管理措施、安全管理措施、数据保密措施</w:t>
            </w:r>
            <w:r>
              <w:rPr>
                <w:rFonts w:hint="eastAsia" w:ascii="Times New Roman" w:hAnsi="Times New Roman" w:eastAsia="宋体"/>
                <w:color w:val="auto"/>
                <w:sz w:val="21"/>
                <w:szCs w:val="21"/>
              </w:rPr>
              <w:t>、应急措施</w:t>
            </w:r>
            <w:r>
              <w:rPr>
                <w:rFonts w:ascii="Times New Roman" w:hAnsi="Times New Roman" w:eastAsia="宋体"/>
                <w:color w:val="auto"/>
                <w:sz w:val="21"/>
                <w:szCs w:val="21"/>
              </w:rPr>
              <w:t>等方案。</w:t>
            </w:r>
          </w:p>
          <w:p>
            <w:pPr>
              <w:pStyle w:val="20"/>
              <w:numPr>
                <w:ilvl w:val="0"/>
                <w:numId w:val="17"/>
              </w:numPr>
              <w:snapToGrid w:val="0"/>
              <w:spacing w:line="420" w:lineRule="exact"/>
              <w:jc w:val="left"/>
              <w:rPr>
                <w:rFonts w:ascii="Times New Roman" w:hAnsi="Times New Roman"/>
                <w:color w:val="auto"/>
                <w:sz w:val="21"/>
                <w:szCs w:val="21"/>
              </w:rPr>
            </w:pPr>
            <w:r>
              <w:rPr>
                <w:rFonts w:ascii="Times New Roman" w:hAnsi="Times New Roman"/>
                <w:color w:val="auto"/>
                <w:sz w:val="21"/>
                <w:szCs w:val="21"/>
              </w:rPr>
              <w:t>根据项目实施的工作程序、流程是否合理</w:t>
            </w:r>
            <w:r>
              <w:rPr>
                <w:rFonts w:hint="eastAsia" w:ascii="Times New Roman" w:hAnsi="Times New Roman" w:eastAsia="宋体"/>
                <w:color w:val="auto"/>
                <w:sz w:val="21"/>
                <w:szCs w:val="21"/>
              </w:rPr>
              <w:t>，完全满足或者优于招标需求</w:t>
            </w:r>
            <w:r>
              <w:rPr>
                <w:rFonts w:ascii="Times New Roman" w:hAnsi="Times New Roman"/>
                <w:color w:val="auto"/>
                <w:sz w:val="21"/>
                <w:szCs w:val="21"/>
              </w:rPr>
              <w:t>0-</w:t>
            </w:r>
            <w:r>
              <w:rPr>
                <w:rFonts w:hint="eastAsia" w:ascii="Times New Roman" w:hAnsi="Times New Roman" w:eastAsia="宋体"/>
                <w:color w:val="auto"/>
                <w:sz w:val="21"/>
                <w:szCs w:val="21"/>
              </w:rPr>
              <w:t>3</w:t>
            </w:r>
            <w:r>
              <w:rPr>
                <w:rFonts w:ascii="Times New Roman" w:hAnsi="Times New Roman"/>
                <w:color w:val="auto"/>
                <w:sz w:val="21"/>
                <w:szCs w:val="21"/>
              </w:rPr>
              <w:t>分；</w:t>
            </w:r>
          </w:p>
          <w:p>
            <w:pPr>
              <w:pStyle w:val="20"/>
              <w:snapToGrid w:val="0"/>
              <w:spacing w:line="420" w:lineRule="exact"/>
              <w:jc w:val="left"/>
              <w:rPr>
                <w:rFonts w:ascii="Times New Roman" w:hAnsi="Times New Roman"/>
                <w:color w:val="auto"/>
                <w:sz w:val="21"/>
                <w:szCs w:val="21"/>
              </w:rPr>
            </w:pPr>
            <w:r>
              <w:rPr>
                <w:rFonts w:ascii="Times New Roman" w:hAnsi="Times New Roman"/>
                <w:color w:val="auto"/>
                <w:sz w:val="21"/>
                <w:szCs w:val="21"/>
              </w:rPr>
              <w:t>2、根据</w:t>
            </w:r>
            <w:r>
              <w:rPr>
                <w:rFonts w:hint="eastAsia" w:ascii="Times New Roman" w:hAnsi="Times New Roman" w:eastAsia="宋体"/>
                <w:color w:val="auto"/>
                <w:sz w:val="21"/>
                <w:szCs w:val="21"/>
                <w:lang w:eastAsia="zh-CN"/>
              </w:rPr>
              <w:t>实测</w:t>
            </w:r>
            <w:r>
              <w:rPr>
                <w:rFonts w:ascii="Times New Roman" w:hAnsi="Times New Roman"/>
                <w:color w:val="auto"/>
                <w:sz w:val="21"/>
                <w:szCs w:val="21"/>
              </w:rPr>
              <w:t>工期进度计划编排、进度保障措施的合理性、关键时间节点把握等0-3分；</w:t>
            </w:r>
          </w:p>
          <w:p>
            <w:pPr>
              <w:pStyle w:val="20"/>
              <w:snapToGrid w:val="0"/>
              <w:spacing w:line="420" w:lineRule="exact"/>
              <w:jc w:val="left"/>
              <w:rPr>
                <w:rFonts w:ascii="Times New Roman" w:hAnsi="Times New Roman"/>
                <w:color w:val="auto"/>
                <w:sz w:val="21"/>
                <w:szCs w:val="21"/>
              </w:rPr>
            </w:pPr>
            <w:r>
              <w:rPr>
                <w:rFonts w:ascii="Times New Roman" w:hAnsi="Times New Roman"/>
                <w:color w:val="auto"/>
                <w:sz w:val="21"/>
                <w:szCs w:val="21"/>
              </w:rPr>
              <w:t>3、具体的方案实施如质量保证措施、安全技术措施、文明施测、雨季施测、夏季施测等0-3分；</w:t>
            </w:r>
          </w:p>
          <w:p>
            <w:pPr>
              <w:spacing w:line="420" w:lineRule="exact"/>
              <w:rPr>
                <w:rFonts w:ascii="Times New Roman" w:hAnsi="Times New Roman"/>
                <w:color w:val="auto"/>
                <w:szCs w:val="21"/>
              </w:rPr>
            </w:pPr>
            <w:r>
              <w:rPr>
                <w:rFonts w:ascii="Times New Roman" w:hAnsi="Times New Roman"/>
                <w:color w:val="auto"/>
              </w:rPr>
              <w:t>4、</w:t>
            </w:r>
            <w:r>
              <w:rPr>
                <w:rFonts w:ascii="Times New Roman" w:hAnsi="Times New Roman" w:eastAsia="Times New Roman"/>
                <w:color w:val="auto"/>
                <w:szCs w:val="21"/>
              </w:rPr>
              <w:t>数据保密措施、</w:t>
            </w:r>
            <w:r>
              <w:rPr>
                <w:rFonts w:ascii="Times New Roman" w:hAnsi="Times New Roman"/>
                <w:color w:val="auto"/>
                <w:szCs w:val="21"/>
              </w:rPr>
              <w:t>安全（包括人员、车辆、设备、资料）管理等措施0-3分</w:t>
            </w:r>
            <w:r>
              <w:rPr>
                <w:rFonts w:hint="eastAsia" w:ascii="Times New Roman" w:hAnsi="Times New Roman"/>
                <w:color w:val="auto"/>
                <w:szCs w:val="21"/>
              </w:rPr>
              <w:t>；</w:t>
            </w:r>
          </w:p>
          <w:p>
            <w:pPr>
              <w:pStyle w:val="14"/>
              <w:spacing w:after="0" w:line="420" w:lineRule="exact"/>
              <w:rPr>
                <w:color w:val="auto"/>
              </w:rPr>
            </w:pPr>
            <w:r>
              <w:rPr>
                <w:rFonts w:hint="eastAsia" w:ascii="Times New Roman" w:hAnsi="Times New Roman"/>
                <w:color w:val="auto"/>
                <w:szCs w:val="21"/>
              </w:rPr>
              <w:t>5</w:t>
            </w:r>
            <w:r>
              <w:rPr>
                <w:rFonts w:hint="eastAsia" w:ascii="Times New Roman" w:hAnsi="Times New Roman" w:eastAsia="Times New Roman"/>
                <w:color w:val="auto"/>
                <w:sz w:val="21"/>
                <w:szCs w:val="21"/>
              </w:rPr>
              <w:t>、对于应急事件是否有合理的处置方案0-2分；</w:t>
            </w:r>
          </w:p>
          <w:p>
            <w:pPr>
              <w:pStyle w:val="20"/>
              <w:snapToGrid w:val="0"/>
              <w:spacing w:line="420" w:lineRule="exact"/>
              <w:jc w:val="left"/>
              <w:rPr>
                <w:rFonts w:ascii="Times New Roman" w:hAnsi="Times New Roman"/>
                <w:color w:val="auto"/>
                <w:sz w:val="21"/>
                <w:szCs w:val="21"/>
              </w:rPr>
            </w:pPr>
            <w:r>
              <w:rPr>
                <w:rFonts w:ascii="Times New Roman" w:hAnsi="Times New Roman" w:eastAsia="宋体"/>
                <w:color w:val="auto"/>
                <w:sz w:val="21"/>
                <w:szCs w:val="21"/>
              </w:rPr>
              <w:t>方案完全不合理或未提及的不得分。</w:t>
            </w:r>
          </w:p>
        </w:tc>
        <w:tc>
          <w:tcPr>
            <w:tcW w:w="881" w:type="dxa"/>
            <w:vAlign w:val="center"/>
          </w:tcPr>
          <w:p>
            <w:pPr>
              <w:pStyle w:val="20"/>
              <w:snapToGrid w:val="0"/>
              <w:spacing w:line="420" w:lineRule="exact"/>
              <w:jc w:val="center"/>
              <w:rPr>
                <w:rFonts w:ascii="Times New Roman" w:hAnsi="Times New Roman" w:eastAsia="宋体"/>
                <w:b/>
                <w:color w:val="auto"/>
                <w:sz w:val="21"/>
                <w:szCs w:val="21"/>
              </w:rPr>
            </w:pPr>
            <w:r>
              <w:rPr>
                <w:rFonts w:hint="eastAsia" w:ascii="Times New Roman" w:hAnsi="Times New Roman" w:eastAsia="宋体"/>
                <w:b/>
                <w:color w:val="auto"/>
                <w:sz w:val="21"/>
                <w:szCs w:val="21"/>
              </w:rPr>
              <w:t>0-14分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45" w:type="dxa"/>
            <w:vMerge w:val="continue"/>
            <w:vAlign w:val="center"/>
          </w:tcPr>
          <w:p>
            <w:pPr>
              <w:adjustRightInd w:val="0"/>
              <w:snapToGrid w:val="0"/>
              <w:spacing w:line="420" w:lineRule="exact"/>
              <w:jc w:val="center"/>
              <w:rPr>
                <w:color w:val="auto"/>
              </w:rPr>
            </w:pPr>
          </w:p>
        </w:tc>
        <w:tc>
          <w:tcPr>
            <w:tcW w:w="6486" w:type="dxa"/>
            <w:vAlign w:val="center"/>
          </w:tcPr>
          <w:p>
            <w:pPr>
              <w:pStyle w:val="20"/>
              <w:snapToGrid w:val="0"/>
              <w:spacing w:line="420" w:lineRule="exact"/>
              <w:jc w:val="left"/>
              <w:rPr>
                <w:rFonts w:ascii="Times New Roman" w:hAnsi="Times New Roman" w:eastAsia="宋体"/>
                <w:color w:val="auto"/>
                <w:sz w:val="21"/>
                <w:szCs w:val="21"/>
              </w:rPr>
            </w:pPr>
            <w:r>
              <w:rPr>
                <w:rFonts w:ascii="Times New Roman" w:hAnsi="Times New Roman" w:eastAsia="宋体"/>
                <w:color w:val="auto"/>
                <w:sz w:val="21"/>
                <w:szCs w:val="21"/>
              </w:rPr>
              <w:t>根据投标人的成果文件编制、成果提交、资料归档等工序流程进行评审。</w:t>
            </w:r>
          </w:p>
          <w:p>
            <w:pPr>
              <w:pStyle w:val="20"/>
              <w:snapToGrid w:val="0"/>
              <w:spacing w:line="420" w:lineRule="exact"/>
              <w:jc w:val="left"/>
              <w:rPr>
                <w:rFonts w:ascii="Times New Roman" w:hAnsi="Times New Roman"/>
                <w:color w:val="auto"/>
                <w:sz w:val="21"/>
                <w:szCs w:val="21"/>
              </w:rPr>
            </w:pPr>
            <w:r>
              <w:rPr>
                <w:rFonts w:ascii="Times New Roman" w:hAnsi="Times New Roman" w:eastAsia="宋体"/>
                <w:color w:val="auto"/>
                <w:sz w:val="21"/>
                <w:szCs w:val="21"/>
              </w:rPr>
              <w:t>内容基本提及的得1分；在此基础上内容一般，较完善规范得2分；内容科学合理，流程规范严密的得4分。</w:t>
            </w:r>
          </w:p>
        </w:tc>
        <w:tc>
          <w:tcPr>
            <w:tcW w:w="881" w:type="dxa"/>
            <w:vAlign w:val="center"/>
          </w:tcPr>
          <w:p>
            <w:pPr>
              <w:pStyle w:val="20"/>
              <w:snapToGrid w:val="0"/>
              <w:spacing w:line="420" w:lineRule="exact"/>
              <w:jc w:val="center"/>
              <w:rPr>
                <w:rFonts w:ascii="Times New Roman" w:hAnsi="Times New Roman" w:eastAsia="宋体"/>
                <w:b/>
                <w:color w:val="auto"/>
                <w:sz w:val="21"/>
                <w:szCs w:val="21"/>
              </w:rPr>
            </w:pPr>
            <w:r>
              <w:rPr>
                <w:rFonts w:ascii="Times New Roman" w:hAnsi="Times New Roman" w:eastAsia="宋体"/>
                <w:b/>
                <w:color w:val="auto"/>
                <w:sz w:val="21"/>
                <w:szCs w:val="21"/>
              </w:rPr>
              <w:t>0-4分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45" w:type="dxa"/>
            <w:vAlign w:val="center"/>
          </w:tcPr>
          <w:p>
            <w:pPr>
              <w:adjustRightInd w:val="0"/>
              <w:snapToGrid w:val="0"/>
              <w:spacing w:line="420" w:lineRule="exact"/>
              <w:ind w:firstLine="28"/>
              <w:jc w:val="center"/>
              <w:rPr>
                <w:color w:val="auto"/>
              </w:rPr>
            </w:pPr>
            <w:r>
              <w:rPr>
                <w:color w:val="auto"/>
              </w:rPr>
              <w:t>免费成果维护期限方案</w:t>
            </w:r>
          </w:p>
          <w:p>
            <w:pPr>
              <w:adjustRightInd w:val="0"/>
              <w:snapToGrid w:val="0"/>
              <w:spacing w:line="420" w:lineRule="exact"/>
              <w:ind w:firstLine="28"/>
              <w:jc w:val="center"/>
              <w:rPr>
                <w:color w:val="auto"/>
              </w:rPr>
            </w:pPr>
            <w:r>
              <w:rPr>
                <w:rFonts w:hint="eastAsia"/>
                <w:color w:val="auto"/>
              </w:rPr>
              <w:t>（主观）</w:t>
            </w:r>
          </w:p>
        </w:tc>
        <w:tc>
          <w:tcPr>
            <w:tcW w:w="6486" w:type="dxa"/>
            <w:vAlign w:val="center"/>
          </w:tcPr>
          <w:p>
            <w:pPr>
              <w:widowControl/>
              <w:adjustRightInd w:val="0"/>
              <w:snapToGrid w:val="0"/>
              <w:spacing w:line="420" w:lineRule="exact"/>
              <w:jc w:val="left"/>
              <w:rPr>
                <w:color w:val="auto"/>
              </w:rPr>
            </w:pPr>
            <w:r>
              <w:rPr>
                <w:color w:val="auto"/>
              </w:rPr>
              <w:t>根据投标人免费成果维护期限方案</w:t>
            </w:r>
            <w:r>
              <w:rPr>
                <w:rFonts w:hint="eastAsia"/>
                <w:color w:val="auto"/>
              </w:rPr>
              <w:t>（维护期内外的后续技术支持和维护能力）</w:t>
            </w:r>
            <w:r>
              <w:rPr>
                <w:color w:val="auto"/>
              </w:rPr>
              <w:t>及服务便捷性进行评审；</w:t>
            </w:r>
          </w:p>
          <w:p>
            <w:pPr>
              <w:widowControl/>
              <w:adjustRightInd w:val="0"/>
              <w:snapToGrid w:val="0"/>
              <w:spacing w:line="420" w:lineRule="exact"/>
              <w:jc w:val="left"/>
              <w:rPr>
                <w:color w:val="auto"/>
              </w:rPr>
            </w:pPr>
            <w:r>
              <w:rPr>
                <w:rFonts w:hint="eastAsia"/>
                <w:color w:val="auto"/>
              </w:rPr>
              <w:t>投标人为本项目提供完整的维护服务方案、针对性强且服务便捷的得3.1</w:t>
            </w:r>
            <w:r>
              <w:rPr>
                <w:rFonts w:hint="eastAsia"/>
                <w:color w:val="auto"/>
                <w:lang w:eastAsia="zh-CN"/>
              </w:rPr>
              <w:t>—</w:t>
            </w:r>
            <w:r>
              <w:rPr>
                <w:rFonts w:hint="eastAsia"/>
                <w:color w:val="auto"/>
              </w:rPr>
              <w:t>4.0</w:t>
            </w:r>
            <w:r>
              <w:rPr>
                <w:color w:val="auto"/>
              </w:rPr>
              <w:t>分；</w:t>
            </w:r>
          </w:p>
          <w:p>
            <w:pPr>
              <w:widowControl/>
              <w:adjustRightInd w:val="0"/>
              <w:snapToGrid w:val="0"/>
              <w:spacing w:line="420" w:lineRule="exact"/>
              <w:jc w:val="left"/>
              <w:rPr>
                <w:color w:val="auto"/>
              </w:rPr>
            </w:pPr>
            <w:r>
              <w:rPr>
                <w:rFonts w:hint="eastAsia"/>
                <w:color w:val="auto"/>
              </w:rPr>
              <w:t>投标人为本项目提供的维护服务方案较完整、服务便捷性不强的得1.1</w:t>
            </w:r>
            <w:r>
              <w:rPr>
                <w:rFonts w:hint="eastAsia"/>
                <w:color w:val="auto"/>
                <w:lang w:eastAsia="zh-CN"/>
              </w:rPr>
              <w:t>—</w:t>
            </w:r>
            <w:r>
              <w:rPr>
                <w:rFonts w:hint="eastAsia"/>
                <w:color w:val="auto"/>
              </w:rPr>
              <w:t>3.0</w:t>
            </w:r>
            <w:r>
              <w:rPr>
                <w:color w:val="auto"/>
              </w:rPr>
              <w:t>分；</w:t>
            </w:r>
          </w:p>
          <w:p>
            <w:pPr>
              <w:widowControl/>
              <w:adjustRightInd w:val="0"/>
              <w:snapToGrid w:val="0"/>
              <w:spacing w:line="420" w:lineRule="exact"/>
              <w:jc w:val="left"/>
              <w:rPr>
                <w:color w:val="auto"/>
              </w:rPr>
            </w:pPr>
            <w:r>
              <w:rPr>
                <w:rFonts w:hint="eastAsia"/>
                <w:color w:val="auto"/>
              </w:rPr>
              <w:t>投标人为本项目提供的维护服务方案不完整、服务不便捷的得0.1</w:t>
            </w:r>
            <w:r>
              <w:rPr>
                <w:rFonts w:hint="eastAsia"/>
                <w:color w:val="auto"/>
                <w:lang w:eastAsia="zh-CN"/>
              </w:rPr>
              <w:t>—</w:t>
            </w:r>
            <w:r>
              <w:rPr>
                <w:rFonts w:hint="eastAsia"/>
                <w:color w:val="auto"/>
              </w:rPr>
              <w:t>1.0分；</w:t>
            </w:r>
          </w:p>
          <w:p>
            <w:pPr>
              <w:widowControl/>
              <w:adjustRightInd w:val="0"/>
              <w:snapToGrid w:val="0"/>
              <w:spacing w:line="420" w:lineRule="exact"/>
              <w:jc w:val="left"/>
              <w:rPr>
                <w:color w:val="auto"/>
              </w:rPr>
            </w:pPr>
            <w:r>
              <w:rPr>
                <w:rFonts w:hint="eastAsia"/>
                <w:color w:val="auto"/>
              </w:rPr>
              <w:t>未提及的不得分。</w:t>
            </w:r>
          </w:p>
        </w:tc>
        <w:tc>
          <w:tcPr>
            <w:tcW w:w="881" w:type="dxa"/>
            <w:vAlign w:val="center"/>
          </w:tcPr>
          <w:p>
            <w:pPr>
              <w:pStyle w:val="20"/>
              <w:snapToGrid w:val="0"/>
              <w:spacing w:line="420" w:lineRule="exact"/>
              <w:jc w:val="center"/>
              <w:rPr>
                <w:rFonts w:ascii="Times New Roman" w:hAnsi="Times New Roman" w:eastAsia="宋体"/>
                <w:b/>
                <w:color w:val="auto"/>
                <w:sz w:val="21"/>
                <w:szCs w:val="21"/>
              </w:rPr>
            </w:pPr>
            <w:r>
              <w:rPr>
                <w:rFonts w:hint="eastAsia" w:ascii="Times New Roman" w:hAnsi="Times New Roman" w:eastAsia="宋体"/>
                <w:b/>
                <w:color w:val="auto"/>
                <w:sz w:val="21"/>
                <w:szCs w:val="21"/>
              </w:rPr>
              <w:t>0-4分</w:t>
            </w:r>
          </w:p>
        </w:tc>
      </w:tr>
    </w:tbl>
    <w:p>
      <w:pPr>
        <w:rPr>
          <w:rFonts w:ascii="Times New Roman" w:hAnsi="Times New Roman"/>
          <w:b/>
          <w:bCs/>
          <w:color w:val="auto"/>
          <w:sz w:val="32"/>
          <w:szCs w:val="32"/>
        </w:rPr>
      </w:pPr>
      <w:r>
        <w:rPr>
          <w:rFonts w:ascii="Times New Roman" w:hAnsi="Times New Roman"/>
          <w:b/>
          <w:bCs/>
          <w:color w:val="auto"/>
          <w:sz w:val="32"/>
          <w:szCs w:val="32"/>
        </w:rPr>
        <w:br w:type="page"/>
      </w:r>
    </w:p>
    <w:p>
      <w:pPr>
        <w:jc w:val="center"/>
        <w:rPr>
          <w:rFonts w:ascii="Times New Roman" w:hAnsi="Times New Roman"/>
          <w:color w:val="auto"/>
          <w:sz w:val="32"/>
          <w:szCs w:val="32"/>
        </w:rPr>
      </w:pPr>
      <w:r>
        <w:rPr>
          <w:rFonts w:ascii="Times New Roman" w:hAnsi="Times New Roman"/>
          <w:b/>
          <w:bCs/>
          <w:color w:val="auto"/>
          <w:sz w:val="32"/>
          <w:szCs w:val="32"/>
        </w:rPr>
        <w:t>第五章  合同主要条款</w:t>
      </w:r>
    </w:p>
    <w:p>
      <w:pPr>
        <w:pStyle w:val="21"/>
        <w:spacing w:line="360" w:lineRule="auto"/>
        <w:ind w:right="-341" w:firstLine="0" w:firstLineChars="0"/>
        <w:jc w:val="left"/>
        <w:rPr>
          <w:rFonts w:ascii="Times New Roman" w:hAnsi="Times New Roman"/>
          <w:color w:val="auto"/>
        </w:rPr>
      </w:pPr>
    </w:p>
    <w:p>
      <w:pPr>
        <w:pStyle w:val="21"/>
        <w:spacing w:line="360" w:lineRule="auto"/>
        <w:ind w:right="-341" w:firstLine="0" w:firstLineChars="0"/>
        <w:jc w:val="center"/>
        <w:rPr>
          <w:rFonts w:ascii="Times New Roman" w:hAnsi="Times New Roman"/>
          <w:color w:val="auto"/>
        </w:rPr>
      </w:pPr>
      <w:r>
        <w:rPr>
          <w:rFonts w:ascii="Times New Roman" w:hAnsi="Times New Roman"/>
          <w:color w:val="auto"/>
        </w:rPr>
        <w:t>（注：</w:t>
      </w:r>
      <w:r>
        <w:rPr>
          <w:rFonts w:ascii="Times New Roman" w:hAnsi="Times New Roman"/>
          <w:color w:val="auto"/>
          <w:szCs w:val="22"/>
        </w:rPr>
        <w:t>1、此合同仅供参考</w:t>
      </w:r>
      <w:r>
        <w:rPr>
          <w:rFonts w:hint="eastAsia" w:ascii="Times New Roman" w:hAnsi="Times New Roman"/>
          <w:color w:val="auto"/>
          <w:szCs w:val="22"/>
          <w:lang w:eastAsia="zh-CN"/>
        </w:rPr>
        <w:t>，</w:t>
      </w:r>
      <w:r>
        <w:rPr>
          <w:rFonts w:ascii="Times New Roman" w:hAnsi="Times New Roman"/>
          <w:color w:val="auto"/>
          <w:szCs w:val="22"/>
        </w:rPr>
        <w:t>以最终双方签订的合同为准。）</w:t>
      </w:r>
    </w:p>
    <w:p>
      <w:pPr>
        <w:spacing w:after="31" w:afterLines="10" w:line="360" w:lineRule="auto"/>
        <w:jc w:val="center"/>
        <w:rPr>
          <w:rFonts w:ascii="Times New Roman" w:hAnsi="Times New Roman"/>
          <w:b/>
          <w:bCs/>
          <w:color w:val="auto"/>
          <w:sz w:val="84"/>
          <w:szCs w:val="84"/>
        </w:rPr>
      </w:pPr>
      <w:r>
        <w:rPr>
          <w:rFonts w:ascii="Times New Roman" w:hAnsi="Times New Roman"/>
          <w:b/>
          <w:bCs/>
          <w:color w:val="auto"/>
          <w:sz w:val="84"/>
          <w:szCs w:val="84"/>
        </w:rPr>
        <w:t>测  绘  合  同</w:t>
      </w:r>
    </w:p>
    <w:p>
      <w:pPr>
        <w:spacing w:after="31" w:afterLines="10" w:line="360" w:lineRule="auto"/>
        <w:ind w:firstLine="2088" w:firstLineChars="400"/>
        <w:rPr>
          <w:rFonts w:ascii="Times New Roman" w:hAnsi="Times New Roman"/>
          <w:b/>
          <w:bCs/>
          <w:color w:val="auto"/>
          <w:sz w:val="52"/>
        </w:rPr>
      </w:pPr>
    </w:p>
    <w:p>
      <w:pPr>
        <w:spacing w:after="31" w:afterLines="10" w:line="360" w:lineRule="auto"/>
        <w:ind w:firstLine="2088" w:firstLineChars="400"/>
        <w:rPr>
          <w:rFonts w:ascii="Times New Roman" w:hAnsi="Times New Roman"/>
          <w:b/>
          <w:bCs/>
          <w:color w:val="auto"/>
          <w:sz w:val="52"/>
        </w:rPr>
      </w:pPr>
    </w:p>
    <w:p>
      <w:pPr>
        <w:spacing w:after="31" w:afterLines="10" w:line="360" w:lineRule="auto"/>
        <w:ind w:firstLine="2088" w:firstLineChars="400"/>
        <w:rPr>
          <w:rFonts w:ascii="Times New Roman" w:hAnsi="Times New Roman"/>
          <w:b/>
          <w:bCs/>
          <w:color w:val="auto"/>
          <w:sz w:val="52"/>
        </w:rPr>
      </w:pPr>
    </w:p>
    <w:p>
      <w:pPr>
        <w:spacing w:after="31" w:afterLines="10" w:line="360" w:lineRule="auto"/>
        <w:ind w:firstLine="2088" w:firstLineChars="400"/>
        <w:rPr>
          <w:rFonts w:ascii="Times New Roman" w:hAnsi="Times New Roman"/>
          <w:b/>
          <w:bCs/>
          <w:color w:val="auto"/>
          <w:sz w:val="52"/>
        </w:rPr>
      </w:pPr>
    </w:p>
    <w:tbl>
      <w:tblPr>
        <w:tblStyle w:val="30"/>
        <w:tblW w:w="77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2"/>
        <w:gridCol w:w="5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842" w:type="dxa"/>
            <w:tcBorders>
              <w:top w:val="nil"/>
              <w:left w:val="nil"/>
              <w:bottom w:val="nil"/>
              <w:right w:val="nil"/>
            </w:tcBorders>
            <w:vAlign w:val="center"/>
          </w:tcPr>
          <w:p>
            <w:pPr>
              <w:spacing w:after="31" w:afterLines="10" w:line="360" w:lineRule="auto"/>
              <w:ind w:right="150"/>
              <w:jc w:val="center"/>
              <w:rPr>
                <w:rFonts w:ascii="Times New Roman" w:hAnsi="Times New Roman"/>
                <w:b/>
                <w:bCs/>
                <w:color w:val="auto"/>
                <w:sz w:val="52"/>
              </w:rPr>
            </w:pPr>
            <w:r>
              <w:rPr>
                <w:rFonts w:ascii="Times New Roman" w:hAnsi="Times New Roman"/>
                <w:color w:val="auto"/>
                <w:sz w:val="30"/>
              </w:rPr>
              <w:t>项目名称</w:t>
            </w:r>
            <w:r>
              <w:rPr>
                <w:rFonts w:ascii="Times New Roman" w:hAnsi="Times New Roman"/>
                <w:color w:val="auto"/>
                <w:sz w:val="28"/>
              </w:rPr>
              <w:t>：</w:t>
            </w:r>
          </w:p>
        </w:tc>
        <w:tc>
          <w:tcPr>
            <w:tcW w:w="5907" w:type="dxa"/>
            <w:tcBorders>
              <w:top w:val="nil"/>
              <w:left w:val="nil"/>
              <w:right w:val="nil"/>
            </w:tcBorders>
            <w:vAlign w:val="bottom"/>
          </w:tcPr>
          <w:p>
            <w:pPr>
              <w:spacing w:after="31" w:afterLines="10" w:line="360" w:lineRule="auto"/>
              <w:jc w:val="center"/>
              <w:rPr>
                <w:rFonts w:ascii="Times New Roman" w:hAnsi="Times New Roman"/>
                <w:b/>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842" w:type="dxa"/>
            <w:tcBorders>
              <w:top w:val="nil"/>
              <w:left w:val="nil"/>
              <w:bottom w:val="nil"/>
              <w:right w:val="nil"/>
            </w:tcBorders>
            <w:vAlign w:val="bottom"/>
          </w:tcPr>
          <w:p>
            <w:pPr>
              <w:spacing w:after="31" w:afterLines="10" w:line="360" w:lineRule="auto"/>
              <w:ind w:right="150"/>
              <w:jc w:val="right"/>
              <w:rPr>
                <w:rFonts w:ascii="Times New Roman" w:hAnsi="Times New Roman"/>
                <w:b/>
                <w:bCs/>
                <w:color w:val="auto"/>
                <w:sz w:val="52"/>
              </w:rPr>
            </w:pPr>
            <w:r>
              <w:rPr>
                <w:rFonts w:ascii="Times New Roman" w:hAnsi="Times New Roman"/>
                <w:color w:val="auto"/>
                <w:sz w:val="30"/>
              </w:rPr>
              <w:t>甲    方：</w:t>
            </w:r>
          </w:p>
        </w:tc>
        <w:tc>
          <w:tcPr>
            <w:tcW w:w="5907" w:type="dxa"/>
            <w:tcBorders>
              <w:left w:val="nil"/>
              <w:right w:val="nil"/>
            </w:tcBorders>
            <w:vAlign w:val="bottom"/>
          </w:tcPr>
          <w:p>
            <w:pPr>
              <w:spacing w:after="31" w:afterLines="10" w:line="360" w:lineRule="auto"/>
              <w:jc w:val="center"/>
              <w:rPr>
                <w:rFonts w:ascii="Times New Roman" w:hAnsi="Times New Roman"/>
                <w:b/>
                <w:color w:val="auto"/>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842" w:type="dxa"/>
            <w:tcBorders>
              <w:top w:val="nil"/>
              <w:left w:val="nil"/>
              <w:bottom w:val="nil"/>
              <w:right w:val="nil"/>
            </w:tcBorders>
            <w:vAlign w:val="bottom"/>
          </w:tcPr>
          <w:p>
            <w:pPr>
              <w:spacing w:after="31" w:afterLines="10" w:line="360" w:lineRule="auto"/>
              <w:ind w:right="280"/>
              <w:jc w:val="right"/>
              <w:rPr>
                <w:rFonts w:ascii="Times New Roman" w:hAnsi="Times New Roman"/>
                <w:b/>
                <w:bCs/>
                <w:color w:val="auto"/>
                <w:sz w:val="52"/>
              </w:rPr>
            </w:pPr>
            <w:r>
              <w:rPr>
                <w:rFonts w:ascii="Times New Roman" w:hAnsi="Times New Roman"/>
                <w:color w:val="auto"/>
                <w:sz w:val="28"/>
              </w:rPr>
              <w:t>乙    方：</w:t>
            </w:r>
          </w:p>
        </w:tc>
        <w:tc>
          <w:tcPr>
            <w:tcW w:w="5907" w:type="dxa"/>
            <w:tcBorders>
              <w:left w:val="nil"/>
              <w:right w:val="nil"/>
            </w:tcBorders>
            <w:vAlign w:val="bottom"/>
          </w:tcPr>
          <w:p>
            <w:pPr>
              <w:spacing w:after="31" w:afterLines="10" w:line="360" w:lineRule="auto"/>
              <w:jc w:val="center"/>
              <w:rPr>
                <w:rFonts w:ascii="Times New Roman" w:hAnsi="Times New Roman"/>
                <w:b/>
                <w:color w:val="auto"/>
                <w:sz w:val="30"/>
                <w:szCs w:val="30"/>
              </w:rPr>
            </w:pPr>
          </w:p>
        </w:tc>
      </w:tr>
    </w:tbl>
    <w:p>
      <w:pPr>
        <w:rPr>
          <w:rFonts w:ascii="Times New Roman" w:hAnsi="Times New Roman"/>
          <w:color w:val="auto"/>
          <w:szCs w:val="21"/>
        </w:rPr>
      </w:pPr>
      <w:r>
        <w:rPr>
          <w:rFonts w:ascii="Times New Roman" w:hAnsi="Times New Roman"/>
          <w:color w:val="auto"/>
          <w:szCs w:val="21"/>
        </w:rPr>
        <w:br w:type="page"/>
      </w:r>
    </w:p>
    <w:tbl>
      <w:tblPr>
        <w:tblStyle w:val="30"/>
        <w:tblW w:w="9117" w:type="dxa"/>
        <w:tblInd w:w="0" w:type="dxa"/>
        <w:tblLayout w:type="fixed"/>
        <w:tblCellMar>
          <w:top w:w="0" w:type="dxa"/>
          <w:left w:w="108" w:type="dxa"/>
          <w:bottom w:w="0" w:type="dxa"/>
          <w:right w:w="108" w:type="dxa"/>
        </w:tblCellMar>
      </w:tblPr>
      <w:tblGrid>
        <w:gridCol w:w="5637"/>
        <w:gridCol w:w="3480"/>
      </w:tblGrid>
      <w:tr>
        <w:tblPrEx>
          <w:tblCellMar>
            <w:top w:w="0" w:type="dxa"/>
            <w:left w:w="108" w:type="dxa"/>
            <w:bottom w:w="0" w:type="dxa"/>
            <w:right w:w="108" w:type="dxa"/>
          </w:tblCellMar>
        </w:tblPrEx>
        <w:trPr>
          <w:trHeight w:val="567" w:hRule="atLeast"/>
        </w:trPr>
        <w:tc>
          <w:tcPr>
            <w:tcW w:w="5637" w:type="dxa"/>
          </w:tcPr>
          <w:p>
            <w:pPr>
              <w:spacing w:after="31" w:afterLines="10" w:line="440" w:lineRule="exact"/>
              <w:rPr>
                <w:rFonts w:ascii="Times New Roman" w:hAnsi="Times New Roman"/>
                <w:color w:val="auto"/>
                <w:szCs w:val="21"/>
              </w:rPr>
            </w:pPr>
            <w:r>
              <w:rPr>
                <w:rFonts w:ascii="Times New Roman" w:hAnsi="Times New Roman"/>
                <w:color w:val="auto"/>
                <w:szCs w:val="21"/>
              </w:rPr>
              <w:t>委托方（甲方）：</w:t>
            </w:r>
          </w:p>
        </w:tc>
        <w:tc>
          <w:tcPr>
            <w:tcW w:w="3480" w:type="dxa"/>
          </w:tcPr>
          <w:p>
            <w:pPr>
              <w:spacing w:after="31" w:afterLines="10" w:line="440" w:lineRule="exact"/>
              <w:ind w:firstLine="210" w:firstLineChars="100"/>
              <w:rPr>
                <w:rFonts w:ascii="Times New Roman" w:hAnsi="Times New Roman"/>
                <w:color w:val="auto"/>
                <w:szCs w:val="21"/>
              </w:rPr>
            </w:pPr>
            <w:r>
              <w:rPr>
                <w:rFonts w:ascii="Times New Roman" w:hAnsi="Times New Roman"/>
                <w:color w:val="auto"/>
                <w:szCs w:val="21"/>
              </w:rPr>
              <w:t>合同编号：</w:t>
            </w:r>
          </w:p>
        </w:tc>
      </w:tr>
      <w:tr>
        <w:tblPrEx>
          <w:tblCellMar>
            <w:top w:w="0" w:type="dxa"/>
            <w:left w:w="108" w:type="dxa"/>
            <w:bottom w:w="0" w:type="dxa"/>
            <w:right w:w="108" w:type="dxa"/>
          </w:tblCellMar>
        </w:tblPrEx>
        <w:trPr>
          <w:trHeight w:val="567" w:hRule="atLeast"/>
        </w:trPr>
        <w:tc>
          <w:tcPr>
            <w:tcW w:w="9117" w:type="dxa"/>
            <w:gridSpan w:val="2"/>
          </w:tcPr>
          <w:p>
            <w:pPr>
              <w:spacing w:after="31" w:afterLines="10" w:line="440" w:lineRule="exact"/>
              <w:rPr>
                <w:rFonts w:ascii="Times New Roman" w:hAnsi="Times New Roman"/>
                <w:color w:val="auto"/>
                <w:szCs w:val="21"/>
              </w:rPr>
            </w:pPr>
            <w:r>
              <w:rPr>
                <w:rFonts w:ascii="Times New Roman" w:hAnsi="Times New Roman"/>
                <w:color w:val="auto"/>
                <w:szCs w:val="21"/>
              </w:rPr>
              <w:t xml:space="preserve">承揽方（乙方）：                     </w:t>
            </w:r>
            <w:r>
              <w:rPr>
                <w:rFonts w:ascii="Times New Roman" w:hAnsi="Times New Roman"/>
                <w:b/>
                <w:bCs/>
                <w:color w:val="auto"/>
                <w:szCs w:val="21"/>
              </w:rPr>
              <w:t xml:space="preserve">                   </w:t>
            </w:r>
            <w:r>
              <w:rPr>
                <w:rFonts w:ascii="Times New Roman" w:hAnsi="Times New Roman"/>
                <w:color w:val="auto"/>
                <w:szCs w:val="21"/>
              </w:rPr>
              <w:t>签订地点：</w:t>
            </w:r>
            <w:r>
              <w:rPr>
                <w:rFonts w:ascii="Times New Roman" w:hAnsi="Times New Roman"/>
                <w:b/>
                <w:bCs/>
                <w:color w:val="auto"/>
                <w:szCs w:val="21"/>
              </w:rPr>
              <w:t>舟山市</w:t>
            </w:r>
          </w:p>
        </w:tc>
      </w:tr>
      <w:tr>
        <w:tblPrEx>
          <w:tblCellMar>
            <w:top w:w="0" w:type="dxa"/>
            <w:left w:w="108" w:type="dxa"/>
            <w:bottom w:w="0" w:type="dxa"/>
            <w:right w:w="108" w:type="dxa"/>
          </w:tblCellMar>
        </w:tblPrEx>
        <w:trPr>
          <w:trHeight w:val="567" w:hRule="atLeast"/>
        </w:trPr>
        <w:tc>
          <w:tcPr>
            <w:tcW w:w="5637" w:type="dxa"/>
          </w:tcPr>
          <w:p>
            <w:pPr>
              <w:spacing w:after="31" w:afterLines="10" w:line="440" w:lineRule="exact"/>
              <w:rPr>
                <w:rFonts w:ascii="Times New Roman" w:hAnsi="Times New Roman"/>
                <w:color w:val="auto"/>
                <w:szCs w:val="21"/>
              </w:rPr>
            </w:pPr>
            <w:r>
              <w:rPr>
                <w:rFonts w:ascii="Times New Roman" w:hAnsi="Times New Roman"/>
                <w:color w:val="auto"/>
                <w:szCs w:val="21"/>
              </w:rPr>
              <w:t>承揽方测绘资质：</w:t>
            </w:r>
          </w:p>
        </w:tc>
        <w:tc>
          <w:tcPr>
            <w:tcW w:w="3480" w:type="dxa"/>
          </w:tcPr>
          <w:p>
            <w:pPr>
              <w:spacing w:after="31" w:afterLines="10" w:line="440" w:lineRule="exact"/>
              <w:rPr>
                <w:rFonts w:ascii="Times New Roman" w:hAnsi="Times New Roman"/>
                <w:color w:val="auto"/>
                <w:szCs w:val="21"/>
              </w:rPr>
            </w:pPr>
          </w:p>
        </w:tc>
      </w:tr>
    </w:tbl>
    <w:p>
      <w:pPr>
        <w:pStyle w:val="28"/>
        <w:spacing w:line="440" w:lineRule="exact"/>
        <w:ind w:firstLine="420" w:firstLineChars="200"/>
        <w:rPr>
          <w:rFonts w:ascii="Times New Roman" w:hAnsi="Times New Roman"/>
          <w:color w:val="auto"/>
          <w:sz w:val="21"/>
          <w:szCs w:val="21"/>
        </w:rPr>
      </w:pPr>
      <w:r>
        <w:rPr>
          <w:rFonts w:ascii="Times New Roman" w:hAnsi="Times New Roman"/>
          <w:color w:val="auto"/>
          <w:sz w:val="21"/>
          <w:szCs w:val="21"/>
        </w:rPr>
        <w:t>根据</w:t>
      </w:r>
      <w:r>
        <w:rPr>
          <w:rFonts w:ascii="Times New Roman" w:hAnsi="Times New Roman"/>
          <w:color w:val="auto"/>
          <w:sz w:val="21"/>
          <w:szCs w:val="21"/>
          <w:u w:val="single"/>
        </w:rPr>
        <w:t xml:space="preserve">                                           </w:t>
      </w:r>
      <w:r>
        <w:rPr>
          <w:rFonts w:ascii="Times New Roman" w:hAnsi="Times New Roman"/>
          <w:color w:val="auto"/>
          <w:sz w:val="21"/>
          <w:szCs w:val="21"/>
        </w:rPr>
        <w:t>公开招标（项目编号：       ）的结果以及《中华人民共和国</w:t>
      </w:r>
      <w:r>
        <w:rPr>
          <w:rFonts w:hint="eastAsia" w:ascii="Times New Roman" w:hAnsi="Times New Roman"/>
          <w:color w:val="auto"/>
          <w:sz w:val="21"/>
          <w:szCs w:val="21"/>
        </w:rPr>
        <w:t>民</w:t>
      </w:r>
      <w:r>
        <w:rPr>
          <w:rFonts w:ascii="Times New Roman" w:hAnsi="Times New Roman"/>
          <w:color w:val="auto"/>
          <w:sz w:val="21"/>
          <w:szCs w:val="21"/>
        </w:rPr>
        <w:t>法典》</w:t>
      </w:r>
      <w:r>
        <w:rPr>
          <w:rFonts w:hint="eastAsia" w:ascii="Times New Roman" w:hAnsi="Times New Roman"/>
          <w:color w:val="auto"/>
          <w:sz w:val="21"/>
          <w:szCs w:val="21"/>
          <w:lang w:val="en-US" w:eastAsia="zh-CN"/>
        </w:rPr>
        <w:t xml:space="preserve"> </w:t>
      </w:r>
      <w:r>
        <w:rPr>
          <w:rFonts w:ascii="Times New Roman" w:hAnsi="Times New Roman"/>
          <w:color w:val="auto"/>
          <w:sz w:val="21"/>
          <w:szCs w:val="21"/>
        </w:rPr>
        <w:t>《中华人民共和国测绘法》和有关法律法规，经双方协商一致签订本合同。</w:t>
      </w:r>
    </w:p>
    <w:p>
      <w:pPr>
        <w:pStyle w:val="28"/>
        <w:numPr>
          <w:ilvl w:val="0"/>
          <w:numId w:val="18"/>
        </w:numPr>
        <w:tabs>
          <w:tab w:val="center" w:pos="4252"/>
        </w:tabs>
        <w:spacing w:before="0" w:beforeAutospacing="0" w:after="0" w:afterAutospacing="0" w:line="440" w:lineRule="exact"/>
        <w:ind w:firstLine="422" w:firstLineChars="200"/>
        <w:rPr>
          <w:rFonts w:ascii="Times New Roman" w:hAnsi="Times New Roman"/>
          <w:b/>
          <w:color w:val="auto"/>
          <w:sz w:val="21"/>
          <w:szCs w:val="21"/>
        </w:rPr>
      </w:pPr>
      <w:r>
        <w:rPr>
          <w:rFonts w:ascii="Times New Roman" w:hAnsi="Times New Roman"/>
          <w:b/>
          <w:color w:val="auto"/>
          <w:sz w:val="21"/>
          <w:szCs w:val="21"/>
        </w:rPr>
        <w:t xml:space="preserve"> 测绘内容（包括测绘项目和工作量等</w:t>
      </w:r>
      <w:r>
        <w:rPr>
          <w:rFonts w:hint="eastAsia" w:ascii="Times New Roman" w:hAnsi="Times New Roman"/>
          <w:b/>
          <w:color w:val="auto"/>
          <w:sz w:val="21"/>
          <w:szCs w:val="21"/>
        </w:rPr>
        <w:t>）</w:t>
      </w:r>
      <w:r>
        <w:rPr>
          <w:rFonts w:hint="eastAsia" w:ascii="Times New Roman" w:hAnsi="Times New Roman"/>
          <w:b/>
          <w:color w:val="auto"/>
          <w:sz w:val="21"/>
          <w:szCs w:val="21"/>
        </w:rPr>
        <w:tab/>
      </w:r>
    </w:p>
    <w:tbl>
      <w:tblPr>
        <w:tblStyle w:val="31"/>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9"/>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859" w:type="dxa"/>
          </w:tcPr>
          <w:p>
            <w:pPr>
              <w:pStyle w:val="17"/>
              <w:spacing w:line="440" w:lineRule="exact"/>
              <w:ind w:firstLine="0" w:firstLineChars="0"/>
              <w:jc w:val="center"/>
              <w:rPr>
                <w:rFonts w:asciiTheme="minorHAnsi" w:hAnsiTheme="minorHAnsi" w:eastAsiaTheme="minorEastAsia"/>
                <w:b/>
                <w:color w:val="auto"/>
                <w:kern w:val="0"/>
                <w:sz w:val="21"/>
                <w:szCs w:val="21"/>
              </w:rPr>
            </w:pPr>
            <w:r>
              <w:rPr>
                <w:rFonts w:asciiTheme="minorHAnsi" w:hAnsiTheme="minorHAnsi" w:eastAsiaTheme="minorEastAsia"/>
                <w:b/>
                <w:color w:val="auto"/>
                <w:kern w:val="0"/>
                <w:sz w:val="21"/>
                <w:szCs w:val="21"/>
              </w:rPr>
              <w:t>项目名称</w:t>
            </w:r>
          </w:p>
        </w:tc>
        <w:tc>
          <w:tcPr>
            <w:tcW w:w="4800" w:type="dxa"/>
          </w:tcPr>
          <w:p>
            <w:pPr>
              <w:pStyle w:val="17"/>
              <w:spacing w:line="440" w:lineRule="exact"/>
              <w:ind w:firstLine="0" w:firstLineChars="0"/>
              <w:jc w:val="center"/>
              <w:rPr>
                <w:rFonts w:asciiTheme="minorHAnsi" w:hAnsiTheme="minorHAnsi" w:eastAsiaTheme="minorEastAsia"/>
                <w:b/>
                <w:color w:val="auto"/>
                <w:kern w:val="0"/>
                <w:sz w:val="21"/>
                <w:szCs w:val="21"/>
              </w:rPr>
            </w:pPr>
            <w:r>
              <w:rPr>
                <w:rFonts w:asciiTheme="minorHAnsi" w:hAnsiTheme="minorHAnsi" w:eastAsiaTheme="minorEastAsia"/>
                <w:b/>
                <w:color w:val="auto"/>
                <w:kern w:val="0"/>
                <w:sz w:val="21"/>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859" w:type="dxa"/>
            <w:vAlign w:val="center"/>
          </w:tcPr>
          <w:p>
            <w:pPr>
              <w:pStyle w:val="17"/>
              <w:spacing w:line="440" w:lineRule="exact"/>
              <w:ind w:firstLine="0" w:firstLineChars="0"/>
              <w:jc w:val="center"/>
              <w:rPr>
                <w:rFonts w:asciiTheme="minorHAnsi" w:hAnsiTheme="minorHAnsi" w:eastAsiaTheme="minorEastAsia"/>
                <w:color w:val="auto"/>
                <w:kern w:val="0"/>
                <w:sz w:val="21"/>
                <w:szCs w:val="21"/>
              </w:rPr>
            </w:pPr>
          </w:p>
        </w:tc>
        <w:tc>
          <w:tcPr>
            <w:tcW w:w="4800" w:type="dxa"/>
            <w:vAlign w:val="center"/>
          </w:tcPr>
          <w:p>
            <w:pPr>
              <w:pStyle w:val="17"/>
              <w:spacing w:line="440" w:lineRule="exact"/>
              <w:ind w:firstLine="0" w:firstLineChars="0"/>
              <w:jc w:val="left"/>
              <w:rPr>
                <w:rFonts w:asciiTheme="minorHAnsi" w:hAnsiTheme="minorHAnsi"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859" w:type="dxa"/>
            <w:vAlign w:val="center"/>
          </w:tcPr>
          <w:p>
            <w:pPr>
              <w:pStyle w:val="17"/>
              <w:spacing w:line="440" w:lineRule="exact"/>
              <w:ind w:firstLine="0" w:firstLineChars="0"/>
              <w:jc w:val="center"/>
              <w:rPr>
                <w:rFonts w:eastAsiaTheme="minorEastAsia"/>
                <w:color w:val="auto"/>
                <w:kern w:val="0"/>
                <w:sz w:val="21"/>
                <w:szCs w:val="21"/>
              </w:rPr>
            </w:pPr>
          </w:p>
        </w:tc>
        <w:tc>
          <w:tcPr>
            <w:tcW w:w="4800" w:type="dxa"/>
            <w:vAlign w:val="center"/>
          </w:tcPr>
          <w:p>
            <w:pPr>
              <w:pStyle w:val="17"/>
              <w:spacing w:line="440" w:lineRule="exact"/>
              <w:ind w:firstLine="0" w:firstLineChars="0"/>
              <w:jc w:val="left"/>
              <w:rPr>
                <w:rFonts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859" w:type="dxa"/>
            <w:vAlign w:val="center"/>
          </w:tcPr>
          <w:p>
            <w:pPr>
              <w:pStyle w:val="17"/>
              <w:spacing w:line="440" w:lineRule="exact"/>
              <w:ind w:firstLine="0" w:firstLineChars="0"/>
              <w:jc w:val="center"/>
              <w:rPr>
                <w:rFonts w:eastAsiaTheme="minorEastAsia"/>
                <w:color w:val="auto"/>
                <w:kern w:val="0"/>
                <w:sz w:val="21"/>
                <w:szCs w:val="21"/>
              </w:rPr>
            </w:pPr>
          </w:p>
        </w:tc>
        <w:tc>
          <w:tcPr>
            <w:tcW w:w="4800" w:type="dxa"/>
            <w:vAlign w:val="center"/>
          </w:tcPr>
          <w:p>
            <w:pPr>
              <w:pStyle w:val="17"/>
              <w:spacing w:line="440" w:lineRule="exact"/>
              <w:ind w:firstLine="0" w:firstLineChars="0"/>
              <w:jc w:val="left"/>
              <w:rPr>
                <w:rFonts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859" w:type="dxa"/>
            <w:vAlign w:val="center"/>
          </w:tcPr>
          <w:p>
            <w:pPr>
              <w:pStyle w:val="17"/>
              <w:spacing w:line="440" w:lineRule="exact"/>
              <w:ind w:firstLine="0" w:firstLineChars="0"/>
              <w:jc w:val="center"/>
              <w:rPr>
                <w:rFonts w:eastAsiaTheme="minorEastAsia"/>
                <w:color w:val="auto"/>
                <w:kern w:val="0"/>
                <w:sz w:val="21"/>
                <w:szCs w:val="21"/>
              </w:rPr>
            </w:pPr>
          </w:p>
        </w:tc>
        <w:tc>
          <w:tcPr>
            <w:tcW w:w="4800" w:type="dxa"/>
            <w:vAlign w:val="center"/>
          </w:tcPr>
          <w:p>
            <w:pPr>
              <w:pStyle w:val="17"/>
              <w:spacing w:line="440" w:lineRule="exact"/>
              <w:ind w:firstLine="0" w:firstLineChars="0"/>
              <w:jc w:val="left"/>
              <w:rPr>
                <w:rFonts w:eastAsiaTheme="minorEastAsia"/>
                <w:color w:val="auto"/>
                <w:kern w:val="0"/>
                <w:sz w:val="21"/>
                <w:szCs w:val="21"/>
              </w:rPr>
            </w:pPr>
          </w:p>
        </w:tc>
      </w:tr>
    </w:tbl>
    <w:p>
      <w:pPr>
        <w:pStyle w:val="28"/>
        <w:numPr>
          <w:ilvl w:val="0"/>
          <w:numId w:val="18"/>
        </w:numPr>
        <w:spacing w:before="0" w:beforeAutospacing="0" w:after="0" w:afterAutospacing="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 xml:space="preserve"> 测绘工程费 </w:t>
      </w:r>
    </w:p>
    <w:p>
      <w:pPr>
        <w:pStyle w:val="28"/>
        <w:spacing w:before="0" w:beforeAutospacing="0" w:after="0" w:afterAutospacing="0" w:line="360" w:lineRule="auto"/>
        <w:ind w:firstLine="422" w:firstLineChars="200"/>
        <w:rPr>
          <w:rFonts w:ascii="Times New Roman" w:hAnsi="Times New Roman"/>
          <w:b/>
          <w:color w:val="auto"/>
          <w:sz w:val="21"/>
          <w:szCs w:val="21"/>
        </w:rPr>
      </w:pPr>
    </w:p>
    <w:p>
      <w:pPr>
        <w:pStyle w:val="28"/>
        <w:numPr>
          <w:ilvl w:val="0"/>
          <w:numId w:val="18"/>
        </w:numPr>
        <w:spacing w:before="0" w:beforeAutospacing="0" w:after="0" w:afterAutospacing="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执行技术标准</w:t>
      </w:r>
    </w:p>
    <w:p>
      <w:pPr>
        <w:pStyle w:val="17"/>
        <w:spacing w:line="360" w:lineRule="auto"/>
        <w:rPr>
          <w:rFonts w:ascii="Times New Roman" w:hAnsi="Times New Roman"/>
          <w:color w:val="auto"/>
          <w:sz w:val="21"/>
          <w:szCs w:val="21"/>
        </w:rPr>
      </w:pPr>
      <w:r>
        <w:rPr>
          <w:rFonts w:ascii="Times New Roman" w:hAnsi="Times New Roman"/>
          <w:color w:val="auto"/>
          <w:sz w:val="21"/>
          <w:szCs w:val="21"/>
        </w:rPr>
        <w:t>（1）</w:t>
      </w:r>
      <w:r>
        <w:rPr>
          <w:rFonts w:hint="eastAsia" w:ascii="Times New Roman" w:hAnsi="Times New Roman"/>
          <w:color w:val="auto"/>
          <w:sz w:val="21"/>
          <w:szCs w:val="21"/>
        </w:rPr>
        <w:t>GB/T 12897-2006《国家一、二等水准测量规范》；</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（2）</w:t>
      </w:r>
      <w:r>
        <w:rPr>
          <w:rFonts w:ascii="Times New Roman" w:hAnsi="Times New Roman"/>
          <w:color w:val="auto"/>
          <w:sz w:val="21"/>
          <w:szCs w:val="21"/>
        </w:rPr>
        <w:t>GB/T 12898-2009 《国家三、四等水准测量规范》；</w:t>
      </w:r>
    </w:p>
    <w:p>
      <w:pPr>
        <w:pStyle w:val="17"/>
        <w:spacing w:line="360" w:lineRule="auto"/>
        <w:rPr>
          <w:rFonts w:ascii="Times New Roman" w:hAnsi="Times New Roman"/>
          <w:color w:val="auto"/>
          <w:sz w:val="21"/>
          <w:szCs w:val="21"/>
        </w:rPr>
      </w:pPr>
      <w:r>
        <w:rPr>
          <w:rFonts w:ascii="Times New Roman" w:hAnsi="Times New Roman"/>
          <w:color w:val="auto"/>
          <w:sz w:val="21"/>
          <w:szCs w:val="21"/>
        </w:rPr>
        <w:t>（3）GB/T 13989-2012 《国家基本比例尺地形图分幅与编号》；</w:t>
      </w:r>
    </w:p>
    <w:p>
      <w:pPr>
        <w:pStyle w:val="17"/>
        <w:spacing w:line="360" w:lineRule="auto"/>
        <w:rPr>
          <w:rFonts w:ascii="Times New Roman" w:hAnsi="Times New Roman"/>
          <w:color w:val="auto"/>
          <w:sz w:val="21"/>
          <w:szCs w:val="21"/>
        </w:rPr>
      </w:pPr>
      <w:r>
        <w:rPr>
          <w:rFonts w:ascii="Times New Roman" w:hAnsi="Times New Roman"/>
          <w:color w:val="auto"/>
          <w:sz w:val="21"/>
          <w:szCs w:val="21"/>
        </w:rPr>
        <w:t>（4）GB/T 20257.1-2017 《国家基本比例尺地图图式第1部分1∶500 1∶1000 1∶2000地形图图式》；</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5</w:t>
      </w:r>
      <w:r>
        <w:rPr>
          <w:rFonts w:hint="eastAsia" w:ascii="Times New Roman" w:hAnsi="Times New Roman"/>
          <w:color w:val="auto"/>
          <w:sz w:val="21"/>
          <w:szCs w:val="21"/>
        </w:rPr>
        <w:t>）GB 22021-2008《国家大地测量基本技术规定》；</w:t>
      </w:r>
    </w:p>
    <w:p>
      <w:pPr>
        <w:pStyle w:val="17"/>
        <w:spacing w:line="360" w:lineRule="auto"/>
        <w:rPr>
          <w:rFonts w:ascii="Times New Roman" w:hAnsi="Times New Roman"/>
          <w:color w:val="auto"/>
          <w:sz w:val="21"/>
          <w:szCs w:val="21"/>
        </w:rPr>
      </w:pPr>
      <w:r>
        <w:rPr>
          <w:rFonts w:ascii="Times New Roman" w:hAnsi="Times New Roman"/>
          <w:color w:val="auto"/>
          <w:sz w:val="21"/>
          <w:szCs w:val="21"/>
        </w:rPr>
        <w:t>（6）GB/T 18314-2009《全球定位系统（GPS）测量规范》；</w:t>
      </w:r>
    </w:p>
    <w:p>
      <w:pPr>
        <w:pStyle w:val="17"/>
        <w:spacing w:line="360" w:lineRule="auto"/>
        <w:rPr>
          <w:rFonts w:ascii="Times New Roman" w:hAnsi="Times New Roman"/>
          <w:color w:val="auto"/>
          <w:sz w:val="21"/>
          <w:szCs w:val="21"/>
        </w:rPr>
      </w:pPr>
      <w:r>
        <w:rPr>
          <w:rFonts w:ascii="Times New Roman" w:hAnsi="Times New Roman"/>
          <w:color w:val="auto"/>
          <w:sz w:val="21"/>
          <w:szCs w:val="21"/>
        </w:rPr>
        <w:t>（7）GB/T 13923-2006《基础地理信息要素分类与代码》；</w:t>
      </w:r>
    </w:p>
    <w:p>
      <w:pPr>
        <w:pStyle w:val="17"/>
        <w:spacing w:line="360" w:lineRule="auto"/>
        <w:rPr>
          <w:rFonts w:ascii="Times New Roman" w:hAnsi="Times New Roman"/>
          <w:color w:val="auto"/>
          <w:sz w:val="21"/>
          <w:szCs w:val="21"/>
        </w:rPr>
      </w:pPr>
      <w:r>
        <w:rPr>
          <w:rFonts w:ascii="Times New Roman" w:hAnsi="Times New Roman"/>
          <w:color w:val="auto"/>
          <w:sz w:val="21"/>
          <w:szCs w:val="21"/>
        </w:rPr>
        <w:t>（8）GB/T 7930-2008 《1:500  1:1000  1:2000地形图航空摄影测量内业规范》；</w:t>
      </w:r>
    </w:p>
    <w:p>
      <w:pPr>
        <w:pStyle w:val="17"/>
        <w:spacing w:line="360" w:lineRule="auto"/>
        <w:rPr>
          <w:rFonts w:ascii="Times New Roman" w:hAnsi="Times New Roman"/>
          <w:color w:val="auto"/>
          <w:sz w:val="21"/>
          <w:szCs w:val="21"/>
        </w:rPr>
      </w:pPr>
      <w:r>
        <w:rPr>
          <w:rFonts w:ascii="Times New Roman" w:hAnsi="Times New Roman"/>
          <w:color w:val="auto"/>
          <w:sz w:val="21"/>
          <w:szCs w:val="21"/>
        </w:rPr>
        <w:t>（9）GB/T 7931-2008 《1:500  1:1000  1:2000地形图航空摄影测量外业规范》；</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10</w:t>
      </w:r>
      <w:r>
        <w:rPr>
          <w:rFonts w:hint="eastAsia" w:ascii="Times New Roman" w:hAnsi="Times New Roman"/>
          <w:color w:val="auto"/>
          <w:sz w:val="21"/>
          <w:szCs w:val="21"/>
        </w:rPr>
        <w:t>）GB/T 19996-2017 《公开版纸质地图质量评定》；</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11</w:t>
      </w:r>
      <w:r>
        <w:rPr>
          <w:rFonts w:hint="eastAsia" w:ascii="Times New Roman" w:hAnsi="Times New Roman"/>
          <w:color w:val="auto"/>
          <w:sz w:val="21"/>
          <w:szCs w:val="21"/>
        </w:rPr>
        <w:t>）GB/T 14511-2008 《地图印刷规范》。</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（12） GB/T24356-2009《测绘成果质量检查与验收》；</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（13） GB/T18316-2008《数字测绘成果质量检查与验收》；</w:t>
      </w:r>
    </w:p>
    <w:p>
      <w:pPr>
        <w:pStyle w:val="17"/>
        <w:spacing w:line="360" w:lineRule="auto"/>
        <w:rPr>
          <w:rFonts w:ascii="Times New Roman" w:hAnsi="Times New Roman"/>
          <w:color w:val="auto"/>
          <w:sz w:val="21"/>
          <w:szCs w:val="21"/>
        </w:rPr>
      </w:pPr>
      <w:r>
        <w:rPr>
          <w:rFonts w:ascii="Times New Roman" w:hAnsi="Times New Roman"/>
          <w:color w:val="auto"/>
          <w:sz w:val="21"/>
          <w:szCs w:val="21"/>
        </w:rPr>
        <w:t>（14）CJJ/T 73-2010 《卫星定位城市测量技术规范》；</w:t>
      </w:r>
    </w:p>
    <w:p>
      <w:pPr>
        <w:pStyle w:val="17"/>
        <w:spacing w:line="360" w:lineRule="auto"/>
        <w:rPr>
          <w:rFonts w:ascii="Times New Roman" w:hAnsi="Times New Roman"/>
          <w:color w:val="auto"/>
          <w:sz w:val="21"/>
          <w:szCs w:val="21"/>
        </w:rPr>
      </w:pPr>
      <w:r>
        <w:rPr>
          <w:rFonts w:ascii="Times New Roman" w:hAnsi="Times New Roman"/>
          <w:color w:val="auto"/>
          <w:sz w:val="21"/>
          <w:szCs w:val="21"/>
        </w:rPr>
        <w:t>（15）CJJ/T 8-2011 《城市测量规范》；</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（1</w:t>
      </w:r>
      <w:r>
        <w:rPr>
          <w:rFonts w:ascii="Times New Roman" w:hAnsi="Times New Roman"/>
          <w:color w:val="auto"/>
          <w:sz w:val="21"/>
          <w:szCs w:val="21"/>
        </w:rPr>
        <w:t>6</w:t>
      </w:r>
      <w:r>
        <w:rPr>
          <w:rFonts w:hint="eastAsia" w:ascii="Times New Roman" w:hAnsi="Times New Roman"/>
          <w:color w:val="auto"/>
          <w:sz w:val="21"/>
          <w:szCs w:val="21"/>
        </w:rPr>
        <w:t>）CJJ/T157-2010《城市三维建模技术规范》；</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（1</w:t>
      </w:r>
      <w:r>
        <w:rPr>
          <w:rFonts w:ascii="Times New Roman" w:hAnsi="Times New Roman"/>
          <w:color w:val="auto"/>
          <w:sz w:val="21"/>
          <w:szCs w:val="21"/>
        </w:rPr>
        <w:t>7</w:t>
      </w:r>
      <w:r>
        <w:rPr>
          <w:rFonts w:hint="eastAsia" w:ascii="Times New Roman" w:hAnsi="Times New Roman"/>
          <w:color w:val="auto"/>
          <w:sz w:val="21"/>
          <w:szCs w:val="21"/>
        </w:rPr>
        <w:t>）CH/T</w:t>
      </w:r>
      <w:r>
        <w:rPr>
          <w:rFonts w:ascii="Times New Roman" w:hAnsi="Times New Roman"/>
          <w:color w:val="auto"/>
          <w:sz w:val="21"/>
          <w:szCs w:val="21"/>
        </w:rPr>
        <w:t xml:space="preserve"> </w:t>
      </w:r>
      <w:r>
        <w:rPr>
          <w:rFonts w:hint="eastAsia" w:ascii="Times New Roman" w:hAnsi="Times New Roman"/>
          <w:color w:val="auto"/>
          <w:sz w:val="21"/>
          <w:szCs w:val="21"/>
        </w:rPr>
        <w:t>9024-2014《三维地理信息模型数据产品质量检查和验收》</w:t>
      </w:r>
    </w:p>
    <w:p>
      <w:pPr>
        <w:pStyle w:val="17"/>
        <w:spacing w:line="360" w:lineRule="auto"/>
        <w:rPr>
          <w:rFonts w:ascii="Times New Roman" w:hAnsi="Times New Roman"/>
          <w:color w:val="auto"/>
          <w:sz w:val="21"/>
          <w:szCs w:val="21"/>
        </w:rPr>
      </w:pPr>
      <w:r>
        <w:rPr>
          <w:rFonts w:ascii="Times New Roman" w:hAnsi="Times New Roman"/>
          <w:color w:val="auto"/>
          <w:sz w:val="21"/>
          <w:szCs w:val="21"/>
        </w:rPr>
        <w:t>（18）</w:t>
      </w:r>
      <w:r>
        <w:rPr>
          <w:rFonts w:hint="eastAsia" w:ascii="Times New Roman" w:hAnsi="Times New Roman"/>
          <w:color w:val="auto"/>
          <w:sz w:val="21"/>
          <w:szCs w:val="21"/>
        </w:rPr>
        <w:t>CH/T 1004</w:t>
      </w:r>
      <w:r>
        <w:rPr>
          <w:rFonts w:ascii="Times New Roman" w:hAnsi="Times New Roman"/>
          <w:color w:val="auto"/>
          <w:sz w:val="21"/>
          <w:szCs w:val="21"/>
        </w:rPr>
        <w:t>-</w:t>
      </w:r>
      <w:r>
        <w:rPr>
          <w:rFonts w:hint="eastAsia" w:ascii="Times New Roman" w:hAnsi="Times New Roman"/>
          <w:color w:val="auto"/>
          <w:sz w:val="21"/>
          <w:szCs w:val="21"/>
        </w:rPr>
        <w:t>2005《测绘技术设计规定》；</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（1</w:t>
      </w:r>
      <w:r>
        <w:rPr>
          <w:rFonts w:ascii="Times New Roman" w:hAnsi="Times New Roman"/>
          <w:color w:val="auto"/>
          <w:sz w:val="21"/>
          <w:szCs w:val="21"/>
        </w:rPr>
        <w:t>9</w:t>
      </w:r>
      <w:r>
        <w:rPr>
          <w:rFonts w:hint="eastAsia" w:ascii="Times New Roman" w:hAnsi="Times New Roman"/>
          <w:color w:val="auto"/>
          <w:sz w:val="21"/>
          <w:szCs w:val="21"/>
        </w:rPr>
        <w:t>）CH/T 1001-2005《测绘技术总结编写规定》；</w:t>
      </w:r>
    </w:p>
    <w:p>
      <w:pPr>
        <w:pStyle w:val="17"/>
        <w:spacing w:line="360" w:lineRule="auto"/>
        <w:rPr>
          <w:rFonts w:ascii="Times New Roman" w:hAnsi="Times New Roman"/>
          <w:color w:val="auto"/>
          <w:sz w:val="21"/>
          <w:szCs w:val="21"/>
        </w:rPr>
      </w:pPr>
      <w:r>
        <w:rPr>
          <w:rFonts w:ascii="Times New Roman" w:hAnsi="Times New Roman"/>
          <w:color w:val="auto"/>
          <w:sz w:val="21"/>
          <w:szCs w:val="21"/>
        </w:rPr>
        <w:t>（20）CH/T 2009-2010 《全球定位系统实时动态测量（RTK）技术规范》；</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21</w:t>
      </w:r>
      <w:r>
        <w:rPr>
          <w:rFonts w:hint="eastAsia" w:ascii="Times New Roman" w:hAnsi="Times New Roman"/>
          <w:color w:val="auto"/>
          <w:sz w:val="21"/>
          <w:szCs w:val="21"/>
        </w:rPr>
        <w:t>） CH/T</w:t>
      </w:r>
      <w:r>
        <w:rPr>
          <w:rFonts w:ascii="Times New Roman" w:hAnsi="Times New Roman"/>
          <w:color w:val="auto"/>
          <w:sz w:val="21"/>
          <w:szCs w:val="21"/>
        </w:rPr>
        <w:t xml:space="preserve"> </w:t>
      </w:r>
      <w:r>
        <w:rPr>
          <w:rFonts w:hint="eastAsia" w:ascii="Times New Roman" w:hAnsi="Times New Roman"/>
          <w:color w:val="auto"/>
          <w:sz w:val="21"/>
          <w:szCs w:val="21"/>
        </w:rPr>
        <w:t>9015-2012《三维地理信息模型数据产品规范》；</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22</w:t>
      </w:r>
      <w:r>
        <w:rPr>
          <w:rFonts w:hint="eastAsia" w:ascii="Times New Roman" w:hAnsi="Times New Roman"/>
          <w:color w:val="auto"/>
          <w:sz w:val="21"/>
          <w:szCs w:val="21"/>
        </w:rPr>
        <w:t>） CH/T</w:t>
      </w:r>
      <w:r>
        <w:rPr>
          <w:rFonts w:ascii="Times New Roman" w:hAnsi="Times New Roman"/>
          <w:color w:val="auto"/>
          <w:sz w:val="21"/>
          <w:szCs w:val="21"/>
        </w:rPr>
        <w:t xml:space="preserve"> </w:t>
      </w:r>
      <w:r>
        <w:rPr>
          <w:rFonts w:hint="eastAsia" w:ascii="Times New Roman" w:hAnsi="Times New Roman"/>
          <w:color w:val="auto"/>
          <w:sz w:val="21"/>
          <w:szCs w:val="21"/>
        </w:rPr>
        <w:t>9016-2012《三维地理信息模型生产规范》；</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23</w:t>
      </w:r>
      <w:r>
        <w:rPr>
          <w:rFonts w:hint="eastAsia" w:ascii="Times New Roman" w:hAnsi="Times New Roman"/>
          <w:color w:val="auto"/>
          <w:sz w:val="21"/>
          <w:szCs w:val="21"/>
        </w:rPr>
        <w:t>） CH/T</w:t>
      </w:r>
      <w:r>
        <w:rPr>
          <w:rFonts w:ascii="Times New Roman" w:hAnsi="Times New Roman"/>
          <w:color w:val="auto"/>
          <w:sz w:val="21"/>
          <w:szCs w:val="21"/>
        </w:rPr>
        <w:t xml:space="preserve"> </w:t>
      </w:r>
      <w:r>
        <w:rPr>
          <w:rFonts w:hint="eastAsia" w:ascii="Times New Roman" w:hAnsi="Times New Roman"/>
          <w:color w:val="auto"/>
          <w:sz w:val="21"/>
          <w:szCs w:val="21"/>
        </w:rPr>
        <w:t>9017-2012《三维地理信息模型数据库规范》；</w:t>
      </w:r>
    </w:p>
    <w:p>
      <w:pPr>
        <w:pStyle w:val="17"/>
        <w:spacing w:line="360" w:lineRule="auto"/>
        <w:rPr>
          <w:rFonts w:ascii="Times New Roman" w:hAnsi="Times New Roman"/>
          <w:color w:val="auto"/>
          <w:sz w:val="21"/>
          <w:szCs w:val="21"/>
        </w:rPr>
      </w:pPr>
      <w:r>
        <w:rPr>
          <w:rFonts w:ascii="Times New Roman" w:hAnsi="Times New Roman"/>
          <w:color w:val="auto"/>
          <w:sz w:val="21"/>
          <w:szCs w:val="21"/>
        </w:rPr>
        <w:t>（24）CH/Z 9010-2011《地理信息公共服务平台地理实体与地名地址数据规范》；</w:t>
      </w:r>
    </w:p>
    <w:p>
      <w:pPr>
        <w:pStyle w:val="17"/>
        <w:spacing w:line="360" w:lineRule="auto"/>
        <w:rPr>
          <w:rFonts w:ascii="Times New Roman" w:hAnsi="Times New Roman"/>
          <w:color w:val="auto"/>
          <w:sz w:val="21"/>
          <w:szCs w:val="21"/>
        </w:rPr>
      </w:pPr>
      <w:r>
        <w:rPr>
          <w:rFonts w:ascii="Times New Roman" w:hAnsi="Times New Roman"/>
          <w:color w:val="auto"/>
          <w:sz w:val="21"/>
          <w:szCs w:val="21"/>
        </w:rPr>
        <w:t>（25）CH/Z 9011-2011《地理信息公共服务平台 电子地图数据规范》；</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26</w:t>
      </w:r>
      <w:r>
        <w:rPr>
          <w:rFonts w:hint="eastAsia" w:ascii="Times New Roman" w:hAnsi="Times New Roman"/>
          <w:color w:val="auto"/>
          <w:sz w:val="21"/>
          <w:szCs w:val="21"/>
        </w:rPr>
        <w:t>） CH/Z</w:t>
      </w:r>
      <w:r>
        <w:rPr>
          <w:rFonts w:ascii="Times New Roman" w:hAnsi="Times New Roman"/>
          <w:color w:val="auto"/>
          <w:sz w:val="21"/>
          <w:szCs w:val="21"/>
        </w:rPr>
        <w:t xml:space="preserve"> </w:t>
      </w:r>
      <w:r>
        <w:rPr>
          <w:rFonts w:hint="eastAsia" w:ascii="Times New Roman" w:hAnsi="Times New Roman"/>
          <w:color w:val="auto"/>
          <w:sz w:val="21"/>
          <w:szCs w:val="21"/>
        </w:rPr>
        <w:t>3003-2010《低空数字航空摄影测量内业规范》；</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27</w:t>
      </w:r>
      <w:r>
        <w:rPr>
          <w:rFonts w:hint="eastAsia" w:ascii="Times New Roman" w:hAnsi="Times New Roman"/>
          <w:color w:val="auto"/>
          <w:sz w:val="21"/>
          <w:szCs w:val="21"/>
        </w:rPr>
        <w:t>） CH/Z</w:t>
      </w:r>
      <w:r>
        <w:rPr>
          <w:rFonts w:ascii="Times New Roman" w:hAnsi="Times New Roman"/>
          <w:color w:val="auto"/>
          <w:sz w:val="21"/>
          <w:szCs w:val="21"/>
        </w:rPr>
        <w:t xml:space="preserve"> </w:t>
      </w:r>
      <w:r>
        <w:rPr>
          <w:rFonts w:hint="eastAsia" w:ascii="Times New Roman" w:hAnsi="Times New Roman"/>
          <w:color w:val="auto"/>
          <w:sz w:val="21"/>
          <w:szCs w:val="21"/>
        </w:rPr>
        <w:t>3004-2010《低空数字航空摄影测量外业规范》；</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28</w:t>
      </w:r>
      <w:r>
        <w:rPr>
          <w:rFonts w:hint="eastAsia" w:ascii="Times New Roman" w:hAnsi="Times New Roman"/>
          <w:color w:val="auto"/>
          <w:sz w:val="21"/>
          <w:szCs w:val="21"/>
        </w:rPr>
        <w:t>） CH/Z</w:t>
      </w:r>
      <w:r>
        <w:rPr>
          <w:rFonts w:ascii="Times New Roman" w:hAnsi="Times New Roman"/>
          <w:color w:val="auto"/>
          <w:sz w:val="21"/>
          <w:szCs w:val="21"/>
        </w:rPr>
        <w:t xml:space="preserve"> </w:t>
      </w:r>
      <w:r>
        <w:rPr>
          <w:rFonts w:hint="eastAsia" w:ascii="Times New Roman" w:hAnsi="Times New Roman"/>
          <w:color w:val="auto"/>
          <w:sz w:val="21"/>
          <w:szCs w:val="21"/>
        </w:rPr>
        <w:t>3005-2010《低空数字航空摄影规范》；</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29</w:t>
      </w:r>
      <w:r>
        <w:rPr>
          <w:rFonts w:hint="eastAsia" w:ascii="Times New Roman" w:hAnsi="Times New Roman"/>
          <w:color w:val="auto"/>
          <w:sz w:val="21"/>
          <w:szCs w:val="21"/>
        </w:rPr>
        <w:t>） CH/Z</w:t>
      </w:r>
      <w:r>
        <w:rPr>
          <w:rFonts w:ascii="Times New Roman" w:hAnsi="Times New Roman"/>
          <w:color w:val="auto"/>
          <w:sz w:val="21"/>
          <w:szCs w:val="21"/>
        </w:rPr>
        <w:t xml:space="preserve"> </w:t>
      </w:r>
      <w:r>
        <w:rPr>
          <w:rFonts w:hint="eastAsia" w:ascii="Times New Roman" w:hAnsi="Times New Roman"/>
          <w:color w:val="auto"/>
          <w:sz w:val="21"/>
          <w:szCs w:val="21"/>
        </w:rPr>
        <w:t>3001-2010《无人机航摄安全作业基本要求》；</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30</w:t>
      </w:r>
      <w:r>
        <w:rPr>
          <w:rFonts w:hint="eastAsia" w:ascii="Times New Roman" w:hAnsi="Times New Roman"/>
          <w:color w:val="auto"/>
          <w:sz w:val="21"/>
          <w:szCs w:val="21"/>
        </w:rPr>
        <w:t>） CH/Z</w:t>
      </w:r>
      <w:r>
        <w:rPr>
          <w:rFonts w:ascii="Times New Roman" w:hAnsi="Times New Roman"/>
          <w:color w:val="auto"/>
          <w:sz w:val="21"/>
          <w:szCs w:val="21"/>
        </w:rPr>
        <w:t xml:space="preserve"> </w:t>
      </w:r>
      <w:r>
        <w:rPr>
          <w:rFonts w:hint="eastAsia" w:ascii="Times New Roman" w:hAnsi="Times New Roman"/>
          <w:color w:val="auto"/>
          <w:sz w:val="21"/>
          <w:szCs w:val="21"/>
        </w:rPr>
        <w:t>3002-2010《无人机航摄系统技术要求》；</w:t>
      </w:r>
    </w:p>
    <w:p>
      <w:pPr>
        <w:pStyle w:val="17"/>
        <w:spacing w:line="360" w:lineRule="auto"/>
        <w:rPr>
          <w:rFonts w:ascii="Times New Roman" w:hAnsi="Times New Roman"/>
          <w:color w:val="auto"/>
          <w:sz w:val="21"/>
          <w:szCs w:val="21"/>
        </w:rPr>
      </w:pPr>
      <w:r>
        <w:rPr>
          <w:rFonts w:ascii="Times New Roman" w:hAnsi="Times New Roman"/>
          <w:color w:val="auto"/>
          <w:sz w:val="21"/>
          <w:szCs w:val="21"/>
        </w:rPr>
        <w:t>（31）DB33/T552-2014 《1</w:t>
      </w:r>
      <w:r>
        <w:rPr>
          <w:rFonts w:hint="eastAsia" w:cs="宋体"/>
          <w:color w:val="auto"/>
          <w:sz w:val="21"/>
          <w:szCs w:val="21"/>
        </w:rPr>
        <w:t>∶</w:t>
      </w:r>
      <w:r>
        <w:rPr>
          <w:rFonts w:ascii="Times New Roman" w:hAnsi="Times New Roman"/>
          <w:color w:val="auto"/>
          <w:sz w:val="21"/>
          <w:szCs w:val="21"/>
        </w:rPr>
        <w:t>500 1</w:t>
      </w:r>
      <w:r>
        <w:rPr>
          <w:rFonts w:hint="eastAsia" w:cs="宋体"/>
          <w:color w:val="auto"/>
          <w:sz w:val="21"/>
          <w:szCs w:val="21"/>
        </w:rPr>
        <w:t>∶</w:t>
      </w:r>
      <w:r>
        <w:rPr>
          <w:rFonts w:ascii="Times New Roman" w:hAnsi="Times New Roman"/>
          <w:color w:val="auto"/>
          <w:sz w:val="21"/>
          <w:szCs w:val="21"/>
        </w:rPr>
        <w:t>1000 1</w:t>
      </w:r>
      <w:r>
        <w:rPr>
          <w:rFonts w:hint="eastAsia" w:cs="宋体"/>
          <w:color w:val="auto"/>
          <w:sz w:val="21"/>
          <w:szCs w:val="21"/>
        </w:rPr>
        <w:t>∶</w:t>
      </w:r>
      <w:r>
        <w:rPr>
          <w:rFonts w:ascii="Times New Roman" w:hAnsi="Times New Roman"/>
          <w:color w:val="auto"/>
          <w:sz w:val="21"/>
          <w:szCs w:val="21"/>
        </w:rPr>
        <w:t>2000数字地形图测绘规范》；</w:t>
      </w:r>
    </w:p>
    <w:p>
      <w:pPr>
        <w:pStyle w:val="17"/>
        <w:spacing w:line="360" w:lineRule="auto"/>
        <w:rPr>
          <w:rFonts w:ascii="Times New Roman" w:hAnsi="Times New Roman"/>
          <w:color w:val="auto"/>
          <w:sz w:val="21"/>
          <w:szCs w:val="21"/>
        </w:rPr>
      </w:pPr>
      <w:r>
        <w:rPr>
          <w:rFonts w:ascii="Times New Roman" w:hAnsi="Times New Roman"/>
          <w:color w:val="auto"/>
          <w:sz w:val="21"/>
          <w:szCs w:val="21"/>
        </w:rPr>
        <w:t>（32）DB33/T 817-2010《基础地理信息要素分类与图形表达代码》；</w:t>
      </w:r>
    </w:p>
    <w:p>
      <w:pPr>
        <w:pStyle w:val="17"/>
        <w:spacing w:line="360" w:lineRule="auto"/>
        <w:rPr>
          <w:rFonts w:ascii="Times New Roman" w:hAnsi="Times New Roman"/>
          <w:color w:val="auto"/>
          <w:sz w:val="21"/>
          <w:szCs w:val="21"/>
        </w:rPr>
      </w:pPr>
      <w:r>
        <w:rPr>
          <w:rFonts w:ascii="Times New Roman" w:hAnsi="Times New Roman"/>
          <w:color w:val="auto"/>
          <w:sz w:val="21"/>
          <w:szCs w:val="21"/>
        </w:rPr>
        <w:t>（33）《浙江省1</w:t>
      </w:r>
      <w:r>
        <w:rPr>
          <w:rFonts w:hint="eastAsia" w:cs="宋体"/>
          <w:color w:val="auto"/>
          <w:sz w:val="21"/>
          <w:szCs w:val="21"/>
        </w:rPr>
        <w:t>∶</w:t>
      </w:r>
      <w:r>
        <w:rPr>
          <w:rFonts w:ascii="Times New Roman" w:hAnsi="Times New Roman"/>
          <w:color w:val="auto"/>
          <w:sz w:val="21"/>
          <w:szCs w:val="21"/>
        </w:rPr>
        <w:t>500 1</w:t>
      </w:r>
      <w:r>
        <w:rPr>
          <w:rFonts w:hint="eastAsia" w:cs="宋体"/>
          <w:color w:val="auto"/>
          <w:sz w:val="21"/>
          <w:szCs w:val="21"/>
        </w:rPr>
        <w:t>∶</w:t>
      </w:r>
      <w:r>
        <w:rPr>
          <w:rFonts w:ascii="Times New Roman" w:hAnsi="Times New Roman"/>
          <w:color w:val="auto"/>
          <w:sz w:val="21"/>
          <w:szCs w:val="21"/>
        </w:rPr>
        <w:t>1000 1</w:t>
      </w:r>
      <w:r>
        <w:rPr>
          <w:rFonts w:hint="eastAsia" w:cs="宋体"/>
          <w:color w:val="auto"/>
          <w:sz w:val="21"/>
          <w:szCs w:val="21"/>
        </w:rPr>
        <w:t>∶</w:t>
      </w:r>
      <w:r>
        <w:rPr>
          <w:rFonts w:ascii="Times New Roman" w:hAnsi="Times New Roman"/>
          <w:color w:val="auto"/>
          <w:sz w:val="21"/>
          <w:szCs w:val="21"/>
        </w:rPr>
        <w:t>2000基础数字地形图产品检验规定和质量评定》；</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34</w:t>
      </w:r>
      <w:r>
        <w:rPr>
          <w:rFonts w:hint="eastAsia" w:ascii="Times New Roman" w:hAnsi="Times New Roman"/>
          <w:color w:val="auto"/>
          <w:sz w:val="21"/>
          <w:szCs w:val="21"/>
        </w:rPr>
        <w:t>）《浙江省高精度数字高程基准工程建设总体方案》；</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35</w:t>
      </w:r>
      <w:r>
        <w:rPr>
          <w:rFonts w:hint="eastAsia" w:ascii="Times New Roman" w:hAnsi="Times New Roman"/>
          <w:color w:val="auto"/>
          <w:sz w:val="21"/>
          <w:szCs w:val="21"/>
        </w:rPr>
        <w:t>）《浙江省测量标志保护机制改革实施方案》；</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36</w:t>
      </w:r>
      <w:r>
        <w:rPr>
          <w:rFonts w:hint="eastAsia" w:ascii="Times New Roman" w:hAnsi="Times New Roman"/>
          <w:color w:val="auto"/>
          <w:sz w:val="21"/>
          <w:szCs w:val="21"/>
        </w:rPr>
        <w:t>）《浙江省测量标志保护机制改革技术方案》。</w:t>
      </w:r>
    </w:p>
    <w:p>
      <w:pPr>
        <w:pStyle w:val="17"/>
        <w:spacing w:line="360" w:lineRule="auto"/>
        <w:rPr>
          <w:rFonts w:ascii="Times New Roman" w:hAnsi="Times New Roman"/>
          <w:color w:val="auto"/>
          <w:sz w:val="21"/>
          <w:szCs w:val="21"/>
        </w:rPr>
      </w:pPr>
      <w:r>
        <w:rPr>
          <w:rFonts w:hint="eastAsia" w:ascii="Times New Roman" w:hAnsi="Times New Roman"/>
          <w:color w:val="auto"/>
          <w:sz w:val="21"/>
          <w:szCs w:val="21"/>
        </w:rPr>
        <w:t>（3</w:t>
      </w:r>
      <w:r>
        <w:rPr>
          <w:rFonts w:ascii="Times New Roman" w:hAnsi="Times New Roman"/>
          <w:color w:val="auto"/>
          <w:sz w:val="21"/>
          <w:szCs w:val="21"/>
        </w:rPr>
        <w:t>7</w:t>
      </w:r>
      <w:r>
        <w:rPr>
          <w:rFonts w:hint="eastAsia" w:ascii="Times New Roman" w:hAnsi="Times New Roman"/>
          <w:color w:val="auto"/>
          <w:sz w:val="21"/>
          <w:szCs w:val="21"/>
        </w:rPr>
        <w:t>）</w:t>
      </w:r>
      <w:r>
        <w:rPr>
          <w:rFonts w:ascii="Times New Roman" w:hAnsi="Times New Roman"/>
          <w:color w:val="auto"/>
          <w:sz w:val="21"/>
          <w:szCs w:val="21"/>
        </w:rPr>
        <w:t>《舟山市基础地理信息数据库库体数据更新技术要求》；</w:t>
      </w:r>
    </w:p>
    <w:p>
      <w:pPr>
        <w:spacing w:line="360" w:lineRule="auto"/>
        <w:ind w:firstLine="424" w:firstLineChars="202"/>
        <w:rPr>
          <w:rFonts w:ascii="Times New Roman" w:hAnsi="Times New Roman"/>
          <w:color w:val="auto"/>
          <w:szCs w:val="21"/>
        </w:rPr>
      </w:pPr>
      <w:r>
        <w:rPr>
          <w:rFonts w:ascii="Times New Roman" w:hAnsi="Times New Roman"/>
          <w:color w:val="auto"/>
          <w:szCs w:val="21"/>
        </w:rPr>
        <w:t>（38）《舟山市基础地理信息数据建库技术规定》；</w:t>
      </w:r>
    </w:p>
    <w:p>
      <w:pPr>
        <w:pStyle w:val="17"/>
        <w:spacing w:line="360" w:lineRule="auto"/>
        <w:rPr>
          <w:rFonts w:ascii="Times New Roman" w:hAnsi="Times New Roman"/>
          <w:color w:val="auto"/>
          <w:sz w:val="21"/>
          <w:szCs w:val="21"/>
        </w:rPr>
      </w:pPr>
      <w:r>
        <w:rPr>
          <w:rFonts w:ascii="Times New Roman" w:hAnsi="Times New Roman"/>
          <w:color w:val="auto"/>
          <w:sz w:val="21"/>
          <w:szCs w:val="21"/>
        </w:rPr>
        <w:t>（39）《舟山市基础地理信息要素属性》；</w:t>
      </w:r>
    </w:p>
    <w:p>
      <w:pPr>
        <w:pStyle w:val="17"/>
        <w:spacing w:line="360" w:lineRule="auto"/>
        <w:rPr>
          <w:rFonts w:ascii="Times New Roman" w:hAnsi="Times New Roman"/>
          <w:color w:val="auto"/>
          <w:sz w:val="21"/>
          <w:szCs w:val="21"/>
        </w:rPr>
      </w:pPr>
      <w:r>
        <w:rPr>
          <w:rFonts w:ascii="Times New Roman" w:hAnsi="Times New Roman"/>
          <w:color w:val="auto"/>
          <w:sz w:val="21"/>
          <w:szCs w:val="21"/>
        </w:rPr>
        <w:t>（40）《舟山市基础地理信息要素字典》；</w:t>
      </w:r>
    </w:p>
    <w:p>
      <w:pPr>
        <w:pStyle w:val="17"/>
        <w:spacing w:line="360" w:lineRule="auto"/>
        <w:rPr>
          <w:rFonts w:ascii="Times New Roman" w:hAnsi="Times New Roman"/>
          <w:color w:val="auto"/>
          <w:sz w:val="21"/>
          <w:szCs w:val="21"/>
        </w:rPr>
      </w:pPr>
      <w:r>
        <w:rPr>
          <w:rFonts w:ascii="Times New Roman" w:hAnsi="Times New Roman"/>
          <w:color w:val="auto"/>
          <w:sz w:val="21"/>
          <w:szCs w:val="21"/>
        </w:rPr>
        <w:t>（41）《舟山市基础地理信息元数据标准》；</w:t>
      </w:r>
    </w:p>
    <w:p>
      <w:pPr>
        <w:pStyle w:val="17"/>
        <w:spacing w:line="360" w:lineRule="auto"/>
        <w:rPr>
          <w:rFonts w:ascii="Times New Roman" w:hAnsi="Times New Roman"/>
          <w:color w:val="auto"/>
          <w:sz w:val="21"/>
          <w:szCs w:val="21"/>
        </w:rPr>
      </w:pPr>
      <w:r>
        <w:rPr>
          <w:rFonts w:ascii="Times New Roman" w:hAnsi="Times New Roman"/>
          <w:color w:val="auto"/>
          <w:sz w:val="21"/>
          <w:szCs w:val="21"/>
        </w:rPr>
        <w:t>（42）《舟山市3D产品数据成果入库提交技术规定》；</w:t>
      </w:r>
    </w:p>
    <w:p>
      <w:pPr>
        <w:pStyle w:val="17"/>
        <w:spacing w:line="360" w:lineRule="auto"/>
        <w:rPr>
          <w:rFonts w:ascii="Times New Roman" w:hAnsi="Times New Roman"/>
          <w:color w:val="auto"/>
          <w:sz w:val="21"/>
          <w:szCs w:val="21"/>
        </w:rPr>
      </w:pPr>
      <w:r>
        <w:rPr>
          <w:rFonts w:ascii="Times New Roman" w:hAnsi="Times New Roman"/>
          <w:color w:val="auto"/>
          <w:sz w:val="21"/>
          <w:szCs w:val="21"/>
        </w:rPr>
        <w:t>（43）《舟山市基础地理信息数据库质检技术要求》；</w:t>
      </w:r>
    </w:p>
    <w:p>
      <w:pPr>
        <w:pStyle w:val="17"/>
        <w:spacing w:line="360" w:lineRule="auto"/>
        <w:rPr>
          <w:rFonts w:ascii="Times New Roman" w:hAnsi="Times New Roman" w:eastAsiaTheme="minorEastAsia"/>
          <w:color w:val="auto"/>
          <w:szCs w:val="21"/>
        </w:rPr>
      </w:pPr>
      <w:r>
        <w:rPr>
          <w:rFonts w:ascii="Times New Roman" w:hAnsi="Times New Roman"/>
          <w:color w:val="auto"/>
          <w:sz w:val="21"/>
          <w:szCs w:val="21"/>
        </w:rPr>
        <w:t>（44）其他与本项目实施相关规范以及各项目编制的技术设计书。</w:t>
      </w:r>
    </w:p>
    <w:p>
      <w:pPr>
        <w:pStyle w:val="28"/>
        <w:spacing w:before="0" w:beforeAutospacing="0" w:after="0" w:afterAutospacing="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第三条 技术要求</w:t>
      </w:r>
    </w:p>
    <w:p>
      <w:pPr>
        <w:autoSpaceDE w:val="0"/>
        <w:autoSpaceDN w:val="0"/>
        <w:adjustRightInd w:val="0"/>
        <w:spacing w:line="360" w:lineRule="auto"/>
        <w:ind w:firstLine="420" w:firstLineChars="200"/>
        <w:rPr>
          <w:rFonts w:ascii="Times New Roman" w:hAnsi="Times New Roman" w:eastAsiaTheme="minorEastAsia"/>
          <w:color w:val="auto"/>
          <w:szCs w:val="21"/>
        </w:rPr>
      </w:pPr>
      <w:r>
        <w:rPr>
          <w:rFonts w:ascii="Times New Roman" w:hAnsi="Times New Roman" w:eastAsiaTheme="minorEastAsia"/>
          <w:color w:val="auto"/>
          <w:szCs w:val="21"/>
        </w:rPr>
        <w:t>（一）数学基础</w:t>
      </w:r>
    </w:p>
    <w:p>
      <w:pPr>
        <w:autoSpaceDE w:val="0"/>
        <w:autoSpaceDN w:val="0"/>
        <w:adjustRightInd w:val="0"/>
        <w:spacing w:line="360" w:lineRule="auto"/>
        <w:ind w:firstLine="420" w:firstLineChars="200"/>
        <w:rPr>
          <w:rFonts w:ascii="Times New Roman" w:hAnsi="Times New Roman" w:eastAsiaTheme="minorEastAsia"/>
          <w:color w:val="auto"/>
          <w:szCs w:val="21"/>
        </w:rPr>
      </w:pPr>
      <w:r>
        <w:rPr>
          <w:rFonts w:ascii="Times New Roman" w:hAnsi="Times New Roman" w:eastAsiaTheme="minorEastAsia"/>
          <w:color w:val="auto"/>
          <w:szCs w:val="21"/>
        </w:rPr>
        <w:t>本项目采用的高程、平面基准</w:t>
      </w:r>
      <w:r>
        <w:rPr>
          <w:rFonts w:hint="eastAsia" w:ascii="Times New Roman" w:hAnsi="Times New Roman" w:eastAsiaTheme="minorEastAsia"/>
          <w:color w:val="auto"/>
          <w:szCs w:val="21"/>
          <w:lang w:eastAsia="zh-CN"/>
        </w:rPr>
        <w:t>等</w:t>
      </w:r>
      <w:r>
        <w:rPr>
          <w:rFonts w:ascii="Times New Roman" w:hAnsi="Times New Roman" w:eastAsiaTheme="minorEastAsia"/>
          <w:color w:val="auto"/>
          <w:szCs w:val="21"/>
        </w:rPr>
        <w:t>高距如下：</w:t>
      </w:r>
    </w:p>
    <w:p>
      <w:pPr>
        <w:autoSpaceDE w:val="0"/>
        <w:autoSpaceDN w:val="0"/>
        <w:adjustRightInd w:val="0"/>
        <w:spacing w:line="360" w:lineRule="auto"/>
        <w:ind w:firstLine="420" w:firstLineChars="200"/>
        <w:rPr>
          <w:rFonts w:ascii="Times New Roman" w:hAnsi="Times New Roman"/>
          <w:color w:val="auto"/>
          <w:szCs w:val="21"/>
        </w:rPr>
      </w:pPr>
      <w:r>
        <w:rPr>
          <w:rFonts w:ascii="Times New Roman" w:hAnsi="Times New Roman"/>
          <w:color w:val="auto"/>
          <w:szCs w:val="21"/>
        </w:rPr>
        <w:t>（1）投影方式：高斯－克吕格投影；</w:t>
      </w:r>
    </w:p>
    <w:p>
      <w:pPr>
        <w:autoSpaceDE w:val="0"/>
        <w:autoSpaceDN w:val="0"/>
        <w:adjustRightInd w:val="0"/>
        <w:spacing w:line="360" w:lineRule="auto"/>
        <w:ind w:firstLine="420" w:firstLineChars="200"/>
        <w:rPr>
          <w:rFonts w:ascii="Times New Roman" w:hAnsi="Times New Roman"/>
          <w:color w:val="auto"/>
          <w:szCs w:val="21"/>
        </w:rPr>
      </w:pPr>
      <w:r>
        <w:rPr>
          <w:rFonts w:ascii="Times New Roman" w:hAnsi="Times New Roman"/>
          <w:color w:val="auto"/>
          <w:szCs w:val="21"/>
        </w:rPr>
        <w:t>（2）平面坐标系：2000国家大地坐标系；</w:t>
      </w:r>
    </w:p>
    <w:p>
      <w:pPr>
        <w:autoSpaceDE w:val="0"/>
        <w:autoSpaceDN w:val="0"/>
        <w:adjustRightInd w:val="0"/>
        <w:spacing w:line="360" w:lineRule="auto"/>
        <w:ind w:firstLine="420" w:firstLineChars="200"/>
        <w:rPr>
          <w:rFonts w:ascii="Times New Roman" w:hAnsi="Times New Roman"/>
          <w:color w:val="auto"/>
          <w:szCs w:val="21"/>
        </w:rPr>
      </w:pPr>
      <w:r>
        <w:rPr>
          <w:rFonts w:ascii="Times New Roman" w:hAnsi="Times New Roman"/>
          <w:color w:val="auto"/>
          <w:szCs w:val="21"/>
        </w:rPr>
        <w:t>（3）高程系统：1985国家高程基准；</w:t>
      </w:r>
    </w:p>
    <w:p>
      <w:pPr>
        <w:autoSpaceDE w:val="0"/>
        <w:autoSpaceDN w:val="0"/>
        <w:adjustRightInd w:val="0"/>
        <w:spacing w:line="360" w:lineRule="auto"/>
        <w:ind w:firstLine="420" w:firstLineChars="200"/>
        <w:rPr>
          <w:rFonts w:ascii="Times New Roman" w:hAnsi="Times New Roman"/>
          <w:color w:val="auto"/>
          <w:szCs w:val="21"/>
        </w:rPr>
      </w:pPr>
      <w:r>
        <w:rPr>
          <w:rFonts w:hint="eastAsia" w:ascii="Times New Roman" w:hAnsi="Times New Roman"/>
          <w:color w:val="auto"/>
          <w:szCs w:val="21"/>
        </w:rPr>
        <w:t>（4）重力基准：2000国家重力基本网；</w:t>
      </w:r>
    </w:p>
    <w:p>
      <w:pPr>
        <w:autoSpaceDE w:val="0"/>
        <w:autoSpaceDN w:val="0"/>
        <w:adjustRightInd w:val="0"/>
        <w:spacing w:line="360" w:lineRule="auto"/>
        <w:ind w:firstLine="420" w:firstLineChars="200"/>
        <w:rPr>
          <w:rFonts w:ascii="Times New Roman" w:hAnsi="Times New Roman"/>
          <w:color w:val="auto"/>
          <w:szCs w:val="21"/>
        </w:rPr>
      </w:pPr>
      <w:r>
        <w:rPr>
          <w:rFonts w:hint="eastAsia" w:ascii="Times New Roman" w:hAnsi="Times New Roman"/>
          <w:color w:val="auto"/>
          <w:szCs w:val="21"/>
        </w:rPr>
        <w:t>（5）时间系统：协调世界时</w:t>
      </w:r>
      <w:r>
        <w:rPr>
          <w:rFonts w:hint="eastAsia" w:ascii="Times New Roman" w:hAnsi="Times New Roman"/>
          <w:color w:val="auto"/>
          <w:szCs w:val="21"/>
          <w:lang w:eastAsia="zh-CN"/>
        </w:rPr>
        <w:t>（</w:t>
      </w:r>
      <w:r>
        <w:rPr>
          <w:rFonts w:hint="eastAsia" w:ascii="Times New Roman" w:hAnsi="Times New Roman"/>
          <w:color w:val="auto"/>
          <w:szCs w:val="21"/>
        </w:rPr>
        <w:t>UTC</w:t>
      </w:r>
      <w:r>
        <w:rPr>
          <w:rFonts w:hint="eastAsia" w:ascii="Times New Roman" w:hAnsi="Times New Roman"/>
          <w:color w:val="auto"/>
          <w:szCs w:val="21"/>
          <w:lang w:eastAsia="zh-CN"/>
        </w:rPr>
        <w:t>）</w:t>
      </w:r>
      <w:r>
        <w:rPr>
          <w:rFonts w:hint="eastAsia" w:ascii="Times New Roman" w:hAnsi="Times New Roman"/>
          <w:color w:val="auto"/>
          <w:szCs w:val="21"/>
        </w:rPr>
        <w:t xml:space="preserve"> 、北京时间</w:t>
      </w:r>
      <w:r>
        <w:rPr>
          <w:rFonts w:hint="eastAsia" w:ascii="Times New Roman" w:hAnsi="Times New Roman"/>
          <w:color w:val="auto"/>
          <w:szCs w:val="21"/>
          <w:lang w:eastAsia="zh-CN"/>
        </w:rPr>
        <w:t>（</w:t>
      </w:r>
      <w:r>
        <w:rPr>
          <w:rFonts w:hint="eastAsia" w:ascii="Times New Roman" w:hAnsi="Times New Roman"/>
          <w:color w:val="auto"/>
          <w:szCs w:val="21"/>
        </w:rPr>
        <w:t>UTC+8</w:t>
      </w:r>
      <w:r>
        <w:rPr>
          <w:rFonts w:hint="eastAsia" w:ascii="Times New Roman" w:hAnsi="Times New Roman"/>
          <w:color w:val="auto"/>
          <w:szCs w:val="21"/>
          <w:lang w:eastAsia="zh-CN"/>
        </w:rPr>
        <w:t>）</w:t>
      </w:r>
      <w:r>
        <w:rPr>
          <w:rFonts w:hint="eastAsia" w:ascii="Times New Roman" w:hAnsi="Times New Roman"/>
          <w:color w:val="auto"/>
          <w:szCs w:val="21"/>
        </w:rPr>
        <w:t>。</w:t>
      </w:r>
    </w:p>
    <w:p>
      <w:pPr>
        <w:pStyle w:val="28"/>
        <w:spacing w:before="0" w:beforeAutospacing="0" w:after="0" w:afterAutospacing="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第四条  甲方的义务</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1、自本合同签订之日起7日内向乙方提交有关资料和提出技术要求。</w:t>
      </w:r>
    </w:p>
    <w:p>
      <w:pPr>
        <w:spacing w:line="360" w:lineRule="auto"/>
        <w:ind w:firstLine="420" w:firstLineChars="200"/>
        <w:rPr>
          <w:rFonts w:ascii="Times New Roman" w:hAnsi="Times New Roman"/>
          <w:color w:val="auto"/>
          <w:szCs w:val="21"/>
        </w:rPr>
      </w:pPr>
      <w:r>
        <w:rPr>
          <w:rFonts w:ascii="Times New Roman" w:hAnsi="Times New Roman"/>
          <w:color w:val="auto"/>
          <w:szCs w:val="21"/>
        </w:rPr>
        <w:t>2、自接到乙方编制的技术设计书之日起7日内完成技术设计书的审核备案工作。</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3、甲方应当保证工程款按时到位，以保证工程的顺利进行。</w:t>
      </w:r>
    </w:p>
    <w:p>
      <w:pPr>
        <w:spacing w:line="360" w:lineRule="auto"/>
        <w:ind w:firstLine="420" w:firstLineChars="200"/>
        <w:rPr>
          <w:rFonts w:ascii="Times New Roman" w:hAnsi="Times New Roman"/>
          <w:color w:val="auto"/>
          <w:szCs w:val="21"/>
        </w:rPr>
      </w:pPr>
      <w:r>
        <w:rPr>
          <w:rFonts w:ascii="Times New Roman" w:hAnsi="Times New Roman"/>
          <w:color w:val="auto"/>
          <w:szCs w:val="21"/>
        </w:rPr>
        <w:t>4、甲方应当为乙方提供必要的技术支持及工作联系事宜。</w:t>
      </w:r>
    </w:p>
    <w:p>
      <w:pPr>
        <w:spacing w:line="360" w:lineRule="auto"/>
        <w:ind w:firstLine="420" w:firstLineChars="200"/>
        <w:rPr>
          <w:rFonts w:ascii="Times New Roman" w:hAnsi="Times New Roman"/>
          <w:color w:val="auto"/>
          <w:szCs w:val="21"/>
        </w:rPr>
      </w:pPr>
      <w:r>
        <w:rPr>
          <w:rFonts w:ascii="Times New Roman" w:hAnsi="Times New Roman"/>
          <w:color w:val="auto"/>
          <w:szCs w:val="21"/>
        </w:rPr>
        <w:t>5、乙方提供给甲方的过程成果或最终成果，按照测绘成果保密管理有关法律法规要求已涉密的，甲方应严格按相应的保密要求进行管理，如对存放本项目涉密数据的计算机应进行涉密标识等。</w:t>
      </w:r>
    </w:p>
    <w:p>
      <w:pPr>
        <w:pStyle w:val="28"/>
        <w:spacing w:before="0" w:beforeAutospacing="0" w:after="0" w:afterAutospacing="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第五条  乙方的义务</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1、自收到甲方的有关资料之日起，根据甲方的有关资料和本合同的技术要求，</w:t>
      </w:r>
      <w:r>
        <w:rPr>
          <w:rFonts w:ascii="Times New Roman" w:hAnsi="Times New Roman"/>
          <w:color w:val="auto"/>
          <w:szCs w:val="21"/>
          <w:u w:val="single"/>
        </w:rPr>
        <w:t>7</w:t>
      </w:r>
      <w:r>
        <w:rPr>
          <w:rFonts w:ascii="Times New Roman" w:hAnsi="Times New Roman"/>
          <w:color w:val="auto"/>
          <w:szCs w:val="21"/>
        </w:rPr>
        <w:t>日内完成技术设计书的编制，并交甲方审核与备案。</w:t>
      </w:r>
    </w:p>
    <w:p>
      <w:pPr>
        <w:spacing w:line="360" w:lineRule="auto"/>
        <w:ind w:firstLine="420" w:firstLineChars="200"/>
        <w:rPr>
          <w:rFonts w:ascii="Times New Roman" w:hAnsi="Times New Roman"/>
          <w:color w:val="auto"/>
          <w:szCs w:val="21"/>
        </w:rPr>
      </w:pPr>
      <w:r>
        <w:rPr>
          <w:rFonts w:ascii="Times New Roman" w:hAnsi="Times New Roman"/>
          <w:color w:val="auto"/>
          <w:szCs w:val="21"/>
        </w:rPr>
        <w:t>2、自收到甲方对技术设计书同意实施的审定意见之日起</w:t>
      </w:r>
      <w:r>
        <w:rPr>
          <w:rFonts w:ascii="Times New Roman" w:hAnsi="Times New Roman"/>
          <w:color w:val="auto"/>
          <w:szCs w:val="21"/>
          <w:u w:val="single"/>
        </w:rPr>
        <w:t xml:space="preserve"> 15 </w:t>
      </w:r>
      <w:r>
        <w:rPr>
          <w:rFonts w:ascii="Times New Roman" w:hAnsi="Times New Roman"/>
          <w:color w:val="auto"/>
          <w:szCs w:val="21"/>
        </w:rPr>
        <w:t>日内组织测绘队伍进场作业。</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3、乙方应当根据合同与技术设计书要求确保测绘项目如期完成。</w:t>
      </w:r>
    </w:p>
    <w:p>
      <w:pPr>
        <w:spacing w:line="360" w:lineRule="auto"/>
        <w:ind w:firstLine="420" w:firstLineChars="200"/>
        <w:rPr>
          <w:rFonts w:ascii="Times New Roman" w:hAnsi="Times New Roman"/>
          <w:color w:val="auto"/>
          <w:szCs w:val="21"/>
        </w:rPr>
      </w:pPr>
      <w:r>
        <w:rPr>
          <w:rFonts w:ascii="Times New Roman" w:hAnsi="Times New Roman"/>
          <w:color w:val="auto"/>
          <w:szCs w:val="21"/>
        </w:rPr>
        <w:t>4、坚持《中华人民共和国保守国家秘密法》及其实施办法和相关保密法律法规，确保国家秘密和甲方及其下属单位工作秘密的安全，杜绝失、泄密事件的发生。</w:t>
      </w:r>
    </w:p>
    <w:p>
      <w:pPr>
        <w:numPr>
          <w:ilvl w:val="0"/>
          <w:numId w:val="19"/>
        </w:numPr>
        <w:tabs>
          <w:tab w:val="left" w:pos="1134"/>
        </w:tabs>
        <w:spacing w:line="360" w:lineRule="auto"/>
        <w:ind w:left="0" w:firstLine="709"/>
        <w:rPr>
          <w:rFonts w:ascii="Times New Roman" w:hAnsi="Times New Roman"/>
          <w:color w:val="auto"/>
          <w:szCs w:val="21"/>
        </w:rPr>
      </w:pPr>
      <w:r>
        <w:rPr>
          <w:rFonts w:ascii="Times New Roman" w:hAnsi="Times New Roman"/>
          <w:color w:val="auto"/>
          <w:szCs w:val="21"/>
        </w:rPr>
        <w:t>本项目的所有成果的知识产权均属于甲方，乙方保证在未征得甲方许可情况下，绝不将本项目的任何成果透露给第三方。</w:t>
      </w:r>
    </w:p>
    <w:p>
      <w:pPr>
        <w:numPr>
          <w:ilvl w:val="0"/>
          <w:numId w:val="19"/>
        </w:numPr>
        <w:tabs>
          <w:tab w:val="left" w:pos="1134"/>
        </w:tabs>
        <w:spacing w:line="360" w:lineRule="auto"/>
        <w:ind w:left="0" w:firstLine="709"/>
        <w:rPr>
          <w:rFonts w:ascii="Times New Roman" w:hAnsi="Times New Roman"/>
          <w:color w:val="auto"/>
          <w:szCs w:val="21"/>
        </w:rPr>
      </w:pPr>
      <w:r>
        <w:rPr>
          <w:rFonts w:ascii="Times New Roman" w:hAnsi="Times New Roman"/>
          <w:color w:val="auto"/>
          <w:szCs w:val="21"/>
        </w:rPr>
        <w:t>在本项目工作过程中的任意阶段，无条件接受甲方对项目成果保密等各方面的监督检查，接受甲方提出的合理整改要求。</w:t>
      </w:r>
    </w:p>
    <w:p>
      <w:pPr>
        <w:numPr>
          <w:ilvl w:val="0"/>
          <w:numId w:val="19"/>
        </w:numPr>
        <w:tabs>
          <w:tab w:val="left" w:pos="1134"/>
        </w:tabs>
        <w:spacing w:line="360" w:lineRule="auto"/>
        <w:ind w:left="0" w:firstLine="709"/>
        <w:rPr>
          <w:rFonts w:ascii="Times New Roman" w:hAnsi="Times New Roman"/>
          <w:color w:val="auto"/>
          <w:szCs w:val="21"/>
        </w:rPr>
      </w:pPr>
      <w:r>
        <w:rPr>
          <w:rFonts w:ascii="Times New Roman" w:hAnsi="Times New Roman"/>
          <w:color w:val="auto"/>
          <w:szCs w:val="21"/>
        </w:rPr>
        <w:t>保密范围：项目所涉及的所有属于国家秘密的资料或数据、项目过程中由甲方或其下属单位提供的各类业务资料及电子数据、各类测绘资料及空间数据、项目产生的所有成果，包括各类文字报告、文档资料、电子数据和软件程序等、与双方合作有关的计划、规范、制度、会议纪要及其他应予以保密的情报或资料。</w:t>
      </w:r>
    </w:p>
    <w:p>
      <w:pPr>
        <w:pStyle w:val="28"/>
        <w:spacing w:before="0" w:beforeAutospacing="0" w:after="0" w:afterAutospacing="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第六条  测绘项目完成工期</w:t>
      </w:r>
    </w:p>
    <w:p>
      <w:pPr>
        <w:pStyle w:val="28"/>
        <w:spacing w:before="0" w:beforeAutospacing="0" w:after="0" w:afterAutospacing="0" w:line="360" w:lineRule="auto"/>
        <w:ind w:firstLine="420" w:firstLineChars="199"/>
        <w:rPr>
          <w:rFonts w:ascii="Times New Roman" w:hAnsi="Times New Roman"/>
          <w:b/>
          <w:color w:val="auto"/>
          <w:sz w:val="21"/>
          <w:szCs w:val="21"/>
        </w:rPr>
      </w:pPr>
      <w:r>
        <w:rPr>
          <w:rFonts w:ascii="Times New Roman" w:hAnsi="Times New Roman"/>
          <w:b/>
          <w:color w:val="auto"/>
          <w:sz w:val="21"/>
          <w:szCs w:val="21"/>
        </w:rPr>
        <w:t>第七条  成果验收</w:t>
      </w:r>
    </w:p>
    <w:p>
      <w:pPr>
        <w:pStyle w:val="17"/>
        <w:spacing w:line="360" w:lineRule="auto"/>
        <w:ind w:firstLineChars="0"/>
        <w:rPr>
          <w:rFonts w:hint="default" w:ascii="Times New Roman" w:hAnsi="Times New Roman" w:eastAsiaTheme="minorEastAsia"/>
          <w:color w:val="auto"/>
          <w:sz w:val="21"/>
          <w:szCs w:val="21"/>
          <w:lang w:val="en-US" w:eastAsia="zh-CN"/>
        </w:rPr>
      </w:pPr>
      <w:r>
        <w:rPr>
          <w:rFonts w:ascii="Times New Roman" w:hAnsi="Times New Roman" w:eastAsiaTheme="minorEastAsia"/>
          <w:color w:val="auto"/>
          <w:sz w:val="21"/>
          <w:szCs w:val="21"/>
        </w:rPr>
        <w:t>部分项目成果质量需经省级测绘质量监督检验机构检验合格，并由采购人根据需要组织专家组验收。部分项目成果由采购人进行确认后验收。部分项目成果由采购人</w:t>
      </w:r>
      <w:r>
        <w:rPr>
          <w:rFonts w:hint="default" w:ascii="Times New Roman" w:hAnsi="Times New Roman" w:eastAsiaTheme="minorEastAsia"/>
          <w:color w:val="auto"/>
          <w:sz w:val="21"/>
          <w:szCs w:val="21"/>
          <w:lang w:val="en-US" w:eastAsia="zh-CN"/>
        </w:rPr>
        <w:t>直接确认。</w:t>
      </w:r>
    </w:p>
    <w:p>
      <w:pPr>
        <w:pStyle w:val="17"/>
        <w:spacing w:line="360" w:lineRule="auto"/>
        <w:ind w:firstLineChars="0"/>
        <w:rPr>
          <w:rFonts w:ascii="Times New Roman" w:hAnsi="Times New Roman" w:eastAsiaTheme="minorEastAsia"/>
          <w:color w:val="auto"/>
          <w:sz w:val="21"/>
          <w:szCs w:val="21"/>
        </w:rPr>
      </w:pPr>
      <w:r>
        <w:rPr>
          <w:rFonts w:ascii="Times New Roman" w:hAnsi="Times New Roman" w:eastAsiaTheme="minorEastAsia"/>
          <w:color w:val="auto"/>
          <w:sz w:val="21"/>
          <w:szCs w:val="21"/>
        </w:rPr>
        <w:t>3.1由省级测绘质量监督检验机构验收的子项</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（1）“天地图舟山”更新数据生产和汇交</w:t>
      </w:r>
      <w:r>
        <w:rPr>
          <w:rFonts w:hint="default" w:ascii="Times New Roman" w:hAnsi="Times New Roman" w:eastAsiaTheme="minorEastAsia"/>
          <w:color w:val="auto"/>
          <w:sz w:val="21"/>
          <w:szCs w:val="21"/>
        </w:rPr>
        <w:t>（省厅有考核要求的，按照考核要求执行）</w:t>
      </w:r>
      <w:r>
        <w:rPr>
          <w:rFonts w:ascii="Times New Roman" w:hAnsi="Times New Roman" w:eastAsiaTheme="minorEastAsia"/>
          <w:color w:val="auto"/>
          <w:sz w:val="21"/>
          <w:szCs w:val="21"/>
        </w:rPr>
        <w:t>；</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（2）三维（地上）高精度实景数据库更新；</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（3）舟山本岛1厘米级似大地水准面精化模型建模基准数据测量</w:t>
      </w:r>
      <w:r>
        <w:rPr>
          <w:rFonts w:hint="eastAsia" w:ascii="Times New Roman" w:hAnsi="Times New Roman" w:eastAsiaTheme="minorEastAsia"/>
          <w:color w:val="auto"/>
          <w:sz w:val="21"/>
          <w:szCs w:val="21"/>
          <w:lang w:eastAsia="zh-CN"/>
        </w:rPr>
        <w:t>。</w:t>
      </w:r>
    </w:p>
    <w:p>
      <w:pPr>
        <w:pStyle w:val="17"/>
        <w:spacing w:line="360" w:lineRule="auto"/>
        <w:ind w:firstLineChars="0"/>
        <w:rPr>
          <w:rFonts w:ascii="Times New Roman" w:hAnsi="Times New Roman" w:eastAsiaTheme="minorEastAsia"/>
          <w:color w:val="auto"/>
          <w:sz w:val="21"/>
          <w:szCs w:val="21"/>
        </w:rPr>
      </w:pPr>
      <w:r>
        <w:rPr>
          <w:rFonts w:ascii="Times New Roman" w:hAnsi="Times New Roman" w:eastAsiaTheme="minorEastAsia"/>
          <w:color w:val="auto"/>
          <w:sz w:val="21"/>
          <w:szCs w:val="21"/>
        </w:rPr>
        <w:t>3.2由采购人进行确认验收的子项</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（1）1：2000基础地理信息数据更新；</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（2）测绘成果数据异地备份；</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（3）专题图制作；</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（4）省市测量标志维护；</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（5）“地信智服”测量标志管护子场景建设舟山试点；</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（6）舟山市自然资源GIS服务平台整合升级；</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（7）舟山市建设工程“多测合一”成果报告书（标准样式）编制；</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（8）2023年地图审核及政务地理信息审核；</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（9）2023年舟山市测绘成果质量监督；</w:t>
      </w:r>
    </w:p>
    <w:p>
      <w:pPr>
        <w:pStyle w:val="17"/>
        <w:spacing w:line="360" w:lineRule="auto"/>
        <w:rPr>
          <w:rFonts w:ascii="Times New Roman" w:hAnsi="Times New Roman" w:eastAsiaTheme="minorEastAsia"/>
          <w:color w:val="auto"/>
          <w:sz w:val="21"/>
          <w:szCs w:val="21"/>
        </w:rPr>
      </w:pPr>
      <w:r>
        <w:rPr>
          <w:rFonts w:ascii="Times New Roman" w:hAnsi="Times New Roman" w:eastAsiaTheme="minorEastAsia"/>
          <w:color w:val="auto"/>
          <w:sz w:val="21"/>
          <w:szCs w:val="21"/>
        </w:rPr>
        <w:t>（10）应急测绘保障；</w:t>
      </w:r>
    </w:p>
    <w:p>
      <w:pPr>
        <w:pStyle w:val="17"/>
        <w:spacing w:line="360" w:lineRule="auto"/>
        <w:ind w:firstLine="420" w:firstLineChars="200"/>
        <w:rPr>
          <w:rFonts w:hint="default" w:ascii="Times New Roman" w:hAnsi="Times New Roman" w:eastAsiaTheme="minorEastAsia"/>
          <w:color w:val="auto"/>
          <w:sz w:val="21"/>
          <w:szCs w:val="21"/>
          <w:lang w:val="en-US" w:eastAsia="zh-CN"/>
        </w:rPr>
      </w:pPr>
      <w:r>
        <w:rPr>
          <w:rFonts w:ascii="Times New Roman" w:hAnsi="Times New Roman" w:eastAsiaTheme="minorEastAsia"/>
          <w:color w:val="auto"/>
          <w:sz w:val="21"/>
          <w:szCs w:val="21"/>
        </w:rPr>
        <w:t>（11）全市域地下市政基础设施三维可视化。</w:t>
      </w:r>
    </w:p>
    <w:p>
      <w:pPr>
        <w:pStyle w:val="17"/>
        <w:spacing w:line="360" w:lineRule="auto"/>
        <w:ind w:firstLineChars="200"/>
        <w:rPr>
          <w:rFonts w:hint="default" w:ascii="Times New Roman" w:hAnsi="Times New Roman" w:eastAsiaTheme="minorEastAsia"/>
          <w:color w:val="auto"/>
          <w:sz w:val="21"/>
          <w:szCs w:val="21"/>
          <w:lang w:val="en-US" w:eastAsia="zh-CN"/>
        </w:rPr>
      </w:pPr>
      <w:r>
        <w:rPr>
          <w:rFonts w:hint="default" w:ascii="Times New Roman" w:hAnsi="Times New Roman" w:eastAsiaTheme="minorEastAsia"/>
          <w:color w:val="auto"/>
          <w:sz w:val="21"/>
          <w:szCs w:val="21"/>
          <w:lang w:val="en-US" w:eastAsia="zh-CN"/>
        </w:rPr>
        <w:t>3.3部分项目成果由采购人直接确认。</w:t>
      </w:r>
    </w:p>
    <w:p>
      <w:pPr>
        <w:pStyle w:val="17"/>
        <w:spacing w:line="360" w:lineRule="auto"/>
        <w:ind w:firstLineChars="200"/>
        <w:rPr>
          <w:rFonts w:hint="default" w:ascii="Times New Roman" w:hAnsi="Times New Roman" w:eastAsiaTheme="minorEastAsia"/>
          <w:color w:val="auto"/>
          <w:sz w:val="21"/>
          <w:szCs w:val="21"/>
          <w:lang w:val="en-US" w:eastAsia="zh-CN"/>
        </w:rPr>
      </w:pPr>
      <w:r>
        <w:rPr>
          <w:rFonts w:hint="default" w:ascii="Times New Roman" w:hAnsi="Times New Roman" w:eastAsiaTheme="minorEastAsia"/>
          <w:color w:val="auto"/>
          <w:sz w:val="21"/>
          <w:szCs w:val="21"/>
          <w:lang w:eastAsia="zh-CN"/>
        </w:rPr>
        <w:t>（</w:t>
      </w:r>
      <w:r>
        <w:rPr>
          <w:rFonts w:hint="default" w:ascii="Times New Roman" w:hAnsi="Times New Roman" w:eastAsiaTheme="minorEastAsia"/>
          <w:color w:val="auto"/>
          <w:sz w:val="21"/>
          <w:szCs w:val="21"/>
          <w:lang w:val="en-US" w:eastAsia="zh-CN"/>
        </w:rPr>
        <w:t>1</w:t>
      </w:r>
      <w:r>
        <w:rPr>
          <w:rFonts w:hint="default" w:ascii="Times New Roman" w:hAnsi="Times New Roman" w:eastAsiaTheme="minorEastAsia"/>
          <w:color w:val="auto"/>
          <w:sz w:val="21"/>
          <w:szCs w:val="21"/>
          <w:lang w:eastAsia="zh-CN"/>
        </w:rPr>
        <w:t>）</w:t>
      </w:r>
      <w:r>
        <w:rPr>
          <w:rFonts w:hint="default" w:ascii="Times New Roman" w:hAnsi="Times New Roman" w:eastAsiaTheme="minorEastAsia"/>
          <w:color w:val="auto"/>
          <w:sz w:val="21"/>
          <w:szCs w:val="21"/>
          <w:lang w:val="en-US" w:eastAsia="zh-CN"/>
        </w:rPr>
        <w:t>2023年度舟山市城市国土空间监测。</w:t>
      </w:r>
    </w:p>
    <w:p>
      <w:pPr>
        <w:pStyle w:val="28"/>
        <w:spacing w:before="0" w:beforeAutospacing="0" w:after="0" w:afterAutospacing="0" w:line="360" w:lineRule="auto"/>
        <w:ind w:firstLine="420" w:firstLineChars="199"/>
        <w:rPr>
          <w:rFonts w:ascii="Times New Roman" w:hAnsi="Times New Roman"/>
          <w:b/>
          <w:color w:val="auto"/>
          <w:sz w:val="21"/>
          <w:szCs w:val="21"/>
        </w:rPr>
      </w:pPr>
      <w:r>
        <w:rPr>
          <w:rFonts w:ascii="Times New Roman" w:hAnsi="Times New Roman"/>
          <w:b/>
          <w:color w:val="auto"/>
          <w:sz w:val="21"/>
          <w:szCs w:val="21"/>
        </w:rPr>
        <w:t>第八条  对乙方测绘成果的所有权、使用权和著作权归属的约定</w:t>
      </w:r>
    </w:p>
    <w:p>
      <w:pPr>
        <w:pStyle w:val="28"/>
        <w:spacing w:before="0" w:beforeAutospacing="0" w:after="0" w:afterAutospacing="0" w:line="360" w:lineRule="auto"/>
        <w:ind w:firstLine="420" w:firstLineChars="200"/>
        <w:rPr>
          <w:rFonts w:ascii="Times New Roman" w:hAnsi="Times New Roman"/>
          <w:color w:val="auto"/>
          <w:sz w:val="21"/>
          <w:szCs w:val="21"/>
        </w:rPr>
      </w:pPr>
      <w:r>
        <w:rPr>
          <w:rFonts w:ascii="Times New Roman" w:hAnsi="Times New Roman"/>
          <w:color w:val="auto"/>
          <w:sz w:val="21"/>
          <w:szCs w:val="21"/>
        </w:rPr>
        <w:t>1、乙方保证提供服务过程中不会侵犯任何第三方的知识产权。</w:t>
      </w:r>
    </w:p>
    <w:p>
      <w:pPr>
        <w:pStyle w:val="28"/>
        <w:spacing w:before="0" w:beforeAutospacing="0" w:after="0" w:afterAutospacing="0" w:line="360" w:lineRule="auto"/>
        <w:ind w:firstLine="420" w:firstLineChars="200"/>
        <w:rPr>
          <w:rFonts w:ascii="Times New Roman" w:hAnsi="Times New Roman"/>
          <w:color w:val="auto"/>
          <w:sz w:val="21"/>
          <w:szCs w:val="21"/>
        </w:rPr>
      </w:pPr>
      <w:r>
        <w:rPr>
          <w:rFonts w:ascii="Times New Roman" w:hAnsi="Times New Roman"/>
          <w:color w:val="auto"/>
          <w:sz w:val="21"/>
          <w:szCs w:val="21"/>
        </w:rPr>
        <w:t>2、本项目所有成果的版权属甲方所有，乙方不得以任何形式向第三方提供。否则，甲方将按国家法律和有关规定及项目合同追究乙方的一切责任。</w:t>
      </w:r>
    </w:p>
    <w:p>
      <w:pPr>
        <w:pStyle w:val="28"/>
        <w:spacing w:before="0" w:beforeAutospacing="0" w:after="0" w:afterAutospacing="0" w:line="360" w:lineRule="auto"/>
        <w:ind w:firstLine="420" w:firstLineChars="200"/>
        <w:rPr>
          <w:rFonts w:ascii="Times New Roman" w:hAnsi="Times New Roman"/>
          <w:color w:val="auto"/>
          <w:sz w:val="21"/>
          <w:szCs w:val="21"/>
        </w:rPr>
      </w:pPr>
      <w:r>
        <w:rPr>
          <w:rFonts w:ascii="Times New Roman" w:hAnsi="Times New Roman"/>
          <w:color w:val="auto"/>
          <w:sz w:val="21"/>
          <w:szCs w:val="21"/>
        </w:rPr>
        <w:t>3、本项目作业过程中由甲方提供的所有资料或数据均属甲方所有，中标单位不得在合同规定之外自行处置数据，不得自行删除、复制、修改、转移数据，不得以任何形式向第三方提供。</w:t>
      </w:r>
    </w:p>
    <w:p>
      <w:pPr>
        <w:pStyle w:val="28"/>
        <w:spacing w:before="0" w:beforeAutospacing="0" w:after="0" w:afterAutospacing="0" w:line="360" w:lineRule="auto"/>
        <w:ind w:firstLine="420" w:firstLineChars="200"/>
        <w:rPr>
          <w:rFonts w:ascii="Times New Roman" w:hAnsi="Times New Roman"/>
          <w:color w:val="auto"/>
          <w:sz w:val="21"/>
          <w:szCs w:val="21"/>
        </w:rPr>
      </w:pPr>
      <w:r>
        <w:rPr>
          <w:rFonts w:ascii="Times New Roman" w:hAnsi="Times New Roman"/>
          <w:color w:val="auto"/>
          <w:sz w:val="21"/>
          <w:szCs w:val="21"/>
        </w:rPr>
        <w:t>4、甲方允许乙方内部使用本合同生产的测绘成果，不得用于营利性项目。</w:t>
      </w:r>
    </w:p>
    <w:p>
      <w:pPr>
        <w:pStyle w:val="28"/>
        <w:spacing w:before="0" w:beforeAutospacing="0" w:after="0" w:afterAutospacing="0" w:line="360" w:lineRule="auto"/>
        <w:ind w:firstLine="420" w:firstLineChars="199"/>
        <w:rPr>
          <w:rFonts w:ascii="Times New Roman" w:hAnsi="Times New Roman"/>
          <w:b/>
          <w:color w:val="auto"/>
          <w:sz w:val="21"/>
          <w:szCs w:val="21"/>
        </w:rPr>
      </w:pPr>
      <w:r>
        <w:rPr>
          <w:rFonts w:ascii="Times New Roman" w:hAnsi="Times New Roman"/>
          <w:b/>
          <w:color w:val="auto"/>
          <w:sz w:val="21"/>
          <w:szCs w:val="21"/>
        </w:rPr>
        <w:t>第九条  付款方式</w:t>
      </w:r>
    </w:p>
    <w:p>
      <w:pPr>
        <w:pStyle w:val="28"/>
        <w:spacing w:before="0" w:beforeAutospacing="0" w:after="0" w:afterAutospacing="0" w:line="360" w:lineRule="auto"/>
        <w:ind w:firstLine="422" w:firstLineChars="200"/>
        <w:rPr>
          <w:rFonts w:ascii="Times New Roman" w:hAnsi="Times New Roman"/>
          <w:b/>
          <w:color w:val="auto"/>
          <w:sz w:val="21"/>
          <w:szCs w:val="21"/>
        </w:rPr>
      </w:pPr>
    </w:p>
    <w:p>
      <w:pPr>
        <w:pStyle w:val="28"/>
        <w:spacing w:before="0" w:beforeAutospacing="0" w:after="0" w:afterAutospacing="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第十条  提交测绘成果</w:t>
      </w:r>
    </w:p>
    <w:p>
      <w:pPr>
        <w:pStyle w:val="17"/>
        <w:spacing w:line="360" w:lineRule="auto"/>
        <w:rPr>
          <w:rFonts w:ascii="Times New Roman" w:hAnsi="Times New Roman"/>
          <w:color w:val="auto"/>
          <w:sz w:val="21"/>
          <w:szCs w:val="21"/>
        </w:rPr>
      </w:pPr>
      <w:r>
        <w:rPr>
          <w:rFonts w:ascii="Times New Roman" w:hAnsi="Times New Roman"/>
          <w:color w:val="auto"/>
          <w:sz w:val="21"/>
          <w:szCs w:val="21"/>
        </w:rPr>
        <w:t>1</w:t>
      </w:r>
      <w:r>
        <w:rPr>
          <w:rFonts w:hint="eastAsia" w:ascii="Times New Roman" w:hAnsi="Times New Roman"/>
          <w:color w:val="auto"/>
          <w:sz w:val="21"/>
          <w:szCs w:val="21"/>
        </w:rPr>
        <w:t>、</w:t>
      </w:r>
      <w:r>
        <w:rPr>
          <w:rFonts w:ascii="Times New Roman" w:hAnsi="Times New Roman"/>
          <w:color w:val="auto"/>
          <w:sz w:val="21"/>
          <w:szCs w:val="21"/>
        </w:rPr>
        <w:t>各</w:t>
      </w:r>
      <w:r>
        <w:rPr>
          <w:rFonts w:hint="eastAsia" w:ascii="Times New Roman" w:hAnsi="Times New Roman"/>
          <w:color w:val="auto"/>
          <w:sz w:val="21"/>
          <w:szCs w:val="21"/>
        </w:rPr>
        <w:t>子项</w:t>
      </w:r>
      <w:r>
        <w:rPr>
          <w:rFonts w:ascii="Times New Roman" w:hAnsi="Times New Roman"/>
          <w:color w:val="auto"/>
          <w:sz w:val="21"/>
          <w:szCs w:val="21"/>
        </w:rPr>
        <w:t>数据成果（矢量成果、</w:t>
      </w:r>
      <w:r>
        <w:rPr>
          <w:rFonts w:hint="eastAsia" w:ascii="Times New Roman" w:hAnsi="Times New Roman"/>
          <w:color w:val="auto"/>
          <w:sz w:val="21"/>
          <w:szCs w:val="21"/>
        </w:rPr>
        <w:t>图件成果、</w:t>
      </w:r>
      <w:r>
        <w:rPr>
          <w:rFonts w:ascii="Times New Roman" w:hAnsi="Times New Roman"/>
          <w:color w:val="auto"/>
          <w:sz w:val="21"/>
          <w:szCs w:val="21"/>
        </w:rPr>
        <w:t>表格成果</w:t>
      </w:r>
      <w:r>
        <w:rPr>
          <w:rFonts w:hint="eastAsia" w:ascii="Times New Roman" w:hAnsi="Times New Roman"/>
          <w:color w:val="auto"/>
          <w:sz w:val="21"/>
          <w:szCs w:val="21"/>
        </w:rPr>
        <w:t>、软件成果</w:t>
      </w:r>
      <w:r>
        <w:rPr>
          <w:rFonts w:ascii="Times New Roman" w:hAnsi="Times New Roman"/>
          <w:color w:val="auto"/>
          <w:sz w:val="21"/>
          <w:szCs w:val="21"/>
        </w:rPr>
        <w:t>等）</w:t>
      </w:r>
      <w:r>
        <w:rPr>
          <w:rFonts w:hint="eastAsia" w:ascii="Times New Roman" w:hAnsi="Times New Roman"/>
          <w:color w:val="auto"/>
          <w:sz w:val="21"/>
          <w:szCs w:val="21"/>
        </w:rPr>
        <w:t>；</w:t>
      </w:r>
    </w:p>
    <w:p>
      <w:pPr>
        <w:pStyle w:val="17"/>
        <w:spacing w:line="360" w:lineRule="auto"/>
        <w:rPr>
          <w:rFonts w:ascii="Times New Roman" w:hAnsi="Times New Roman"/>
          <w:color w:val="auto"/>
          <w:sz w:val="21"/>
          <w:szCs w:val="21"/>
        </w:rPr>
      </w:pPr>
      <w:r>
        <w:rPr>
          <w:rFonts w:ascii="Times New Roman" w:hAnsi="Times New Roman"/>
          <w:color w:val="auto"/>
          <w:sz w:val="21"/>
          <w:szCs w:val="21"/>
        </w:rPr>
        <w:t>2</w:t>
      </w:r>
      <w:r>
        <w:rPr>
          <w:rFonts w:hint="eastAsia" w:ascii="Times New Roman" w:hAnsi="Times New Roman"/>
          <w:color w:val="auto"/>
          <w:sz w:val="21"/>
          <w:szCs w:val="21"/>
        </w:rPr>
        <w:t>、</w:t>
      </w:r>
      <w:r>
        <w:rPr>
          <w:rFonts w:ascii="Times New Roman" w:hAnsi="Times New Roman"/>
          <w:color w:val="auto"/>
          <w:sz w:val="21"/>
          <w:szCs w:val="21"/>
        </w:rPr>
        <w:t>项目技术设计书</w:t>
      </w:r>
      <w:r>
        <w:rPr>
          <w:rFonts w:hint="eastAsia" w:ascii="Times New Roman" w:hAnsi="Times New Roman"/>
          <w:color w:val="auto"/>
          <w:sz w:val="21"/>
          <w:szCs w:val="21"/>
        </w:rPr>
        <w:t>；</w:t>
      </w:r>
    </w:p>
    <w:p>
      <w:pPr>
        <w:pStyle w:val="17"/>
        <w:spacing w:line="360" w:lineRule="auto"/>
        <w:rPr>
          <w:rFonts w:ascii="Times New Roman" w:hAnsi="Times New Roman"/>
          <w:color w:val="auto"/>
          <w:sz w:val="21"/>
          <w:szCs w:val="21"/>
        </w:rPr>
      </w:pPr>
      <w:r>
        <w:rPr>
          <w:rFonts w:ascii="Times New Roman" w:hAnsi="Times New Roman"/>
          <w:color w:val="auto"/>
          <w:sz w:val="21"/>
          <w:szCs w:val="21"/>
        </w:rPr>
        <w:t>3</w:t>
      </w:r>
      <w:r>
        <w:rPr>
          <w:rFonts w:hint="eastAsia" w:ascii="Times New Roman" w:hAnsi="Times New Roman"/>
          <w:color w:val="auto"/>
          <w:sz w:val="21"/>
          <w:szCs w:val="21"/>
        </w:rPr>
        <w:t>、</w:t>
      </w:r>
      <w:r>
        <w:rPr>
          <w:rFonts w:ascii="Times New Roman" w:hAnsi="Times New Roman"/>
          <w:color w:val="auto"/>
          <w:sz w:val="21"/>
          <w:szCs w:val="21"/>
        </w:rPr>
        <w:t>项目实施方案</w:t>
      </w:r>
      <w:r>
        <w:rPr>
          <w:rFonts w:hint="eastAsia" w:ascii="Times New Roman" w:hAnsi="Times New Roman"/>
          <w:color w:val="auto"/>
          <w:sz w:val="21"/>
          <w:szCs w:val="21"/>
        </w:rPr>
        <w:t>；</w:t>
      </w:r>
    </w:p>
    <w:p>
      <w:pPr>
        <w:pStyle w:val="17"/>
        <w:spacing w:line="360" w:lineRule="auto"/>
        <w:rPr>
          <w:rFonts w:ascii="Times New Roman" w:hAnsi="Times New Roman"/>
          <w:b/>
          <w:color w:val="auto"/>
          <w:sz w:val="21"/>
          <w:szCs w:val="21"/>
        </w:rPr>
      </w:pPr>
      <w:r>
        <w:rPr>
          <w:rFonts w:ascii="Times New Roman" w:hAnsi="Times New Roman"/>
          <w:color w:val="auto"/>
          <w:sz w:val="21"/>
          <w:szCs w:val="21"/>
        </w:rPr>
        <w:t>4</w:t>
      </w:r>
      <w:r>
        <w:rPr>
          <w:rFonts w:hint="eastAsia" w:ascii="Times New Roman" w:hAnsi="Times New Roman"/>
          <w:color w:val="auto"/>
          <w:sz w:val="21"/>
          <w:szCs w:val="21"/>
        </w:rPr>
        <w:t>、</w:t>
      </w:r>
      <w:r>
        <w:rPr>
          <w:rFonts w:ascii="Times New Roman" w:hAnsi="Times New Roman"/>
          <w:color w:val="auto"/>
          <w:sz w:val="21"/>
          <w:szCs w:val="21"/>
        </w:rPr>
        <w:t>项目技术总结。</w:t>
      </w:r>
    </w:p>
    <w:p>
      <w:pPr>
        <w:pStyle w:val="28"/>
        <w:spacing w:before="0" w:beforeAutospacing="0" w:after="0" w:afterAutospacing="0" w:line="360" w:lineRule="auto"/>
        <w:ind w:firstLine="413" w:firstLineChars="196"/>
        <w:rPr>
          <w:rFonts w:ascii="Times New Roman" w:hAnsi="Times New Roman"/>
          <w:b/>
          <w:color w:val="auto"/>
          <w:sz w:val="21"/>
          <w:szCs w:val="21"/>
        </w:rPr>
      </w:pPr>
      <w:r>
        <w:rPr>
          <w:rFonts w:ascii="Times New Roman" w:hAnsi="Times New Roman"/>
          <w:b/>
          <w:color w:val="auto"/>
          <w:sz w:val="21"/>
          <w:szCs w:val="21"/>
        </w:rPr>
        <w:t>第十一条  甲方违约责任</w:t>
      </w:r>
    </w:p>
    <w:p>
      <w:pPr>
        <w:spacing w:line="360" w:lineRule="auto"/>
        <w:ind w:firstLine="420" w:firstLineChars="200"/>
        <w:outlineLvl w:val="0"/>
        <w:rPr>
          <w:rStyle w:val="109"/>
          <w:rFonts w:ascii="Times New Roman" w:hAnsi="Times New Roman"/>
          <w:color w:val="auto"/>
          <w:szCs w:val="21"/>
        </w:rPr>
      </w:pPr>
      <w:r>
        <w:rPr>
          <w:rStyle w:val="109"/>
          <w:rFonts w:ascii="Times New Roman" w:hAnsi="Times New Roman"/>
          <w:color w:val="auto"/>
          <w:szCs w:val="21"/>
        </w:rPr>
        <w:t>1、在合同履行期间，甲方要求终止或解除合同，乙方已进入现场开始工作的，甲方应根据乙方已进行的实际工作量，不足一半时，按项目工程费的一半支付；超过一半时，按项目工程费的全额支付。</w:t>
      </w:r>
    </w:p>
    <w:p>
      <w:pPr>
        <w:spacing w:line="360" w:lineRule="auto"/>
        <w:ind w:firstLine="420" w:firstLineChars="200"/>
        <w:outlineLvl w:val="0"/>
        <w:rPr>
          <w:rStyle w:val="109"/>
          <w:rFonts w:ascii="Times New Roman" w:hAnsi="Times New Roman"/>
          <w:color w:val="auto"/>
          <w:szCs w:val="21"/>
        </w:rPr>
      </w:pPr>
      <w:r>
        <w:rPr>
          <w:rStyle w:val="109"/>
          <w:rFonts w:ascii="Times New Roman" w:hAnsi="Times New Roman"/>
          <w:color w:val="auto"/>
          <w:szCs w:val="21"/>
        </w:rPr>
        <w:t>2、甲方由于财政支付时间计划发生变更而未按要求时间支付乙方工程费的，甲方不承担工程延期的责任。</w:t>
      </w:r>
    </w:p>
    <w:p>
      <w:pPr>
        <w:spacing w:line="360" w:lineRule="auto"/>
        <w:ind w:firstLine="420" w:firstLineChars="200"/>
        <w:outlineLvl w:val="0"/>
        <w:rPr>
          <w:rStyle w:val="109"/>
          <w:rFonts w:ascii="Times New Roman" w:hAnsi="Times New Roman"/>
          <w:color w:val="auto"/>
          <w:szCs w:val="21"/>
        </w:rPr>
      </w:pPr>
      <w:r>
        <w:rPr>
          <w:rStyle w:val="109"/>
          <w:rFonts w:ascii="Times New Roman" w:hAnsi="Times New Roman"/>
          <w:color w:val="auto"/>
          <w:szCs w:val="21"/>
        </w:rPr>
        <w:t>3、甲方按本合同规定的金额和日期支付乙方项目费每逾期支付一天（财政拨款方式原因影响除外），应承担支付金额千分之一的逾期违约金。</w:t>
      </w:r>
    </w:p>
    <w:p>
      <w:pPr>
        <w:spacing w:line="360" w:lineRule="auto"/>
        <w:ind w:firstLine="420" w:firstLineChars="200"/>
        <w:outlineLvl w:val="0"/>
        <w:rPr>
          <w:rStyle w:val="109"/>
          <w:rFonts w:ascii="Times New Roman" w:hAnsi="Times New Roman"/>
          <w:color w:val="auto"/>
          <w:szCs w:val="21"/>
        </w:rPr>
      </w:pPr>
      <w:r>
        <w:rPr>
          <w:rStyle w:val="109"/>
          <w:rFonts w:ascii="Times New Roman" w:hAnsi="Times New Roman"/>
          <w:color w:val="auto"/>
          <w:szCs w:val="21"/>
        </w:rPr>
        <w:t>4、因甲方原因而造成</w:t>
      </w:r>
      <w:r>
        <w:rPr>
          <w:rStyle w:val="109"/>
          <w:rFonts w:hint="eastAsia" w:ascii="Times New Roman" w:hAnsi="Times New Roman"/>
          <w:color w:val="auto"/>
          <w:szCs w:val="21"/>
          <w:lang w:eastAsia="zh-CN"/>
        </w:rPr>
        <w:t>停工</w:t>
      </w:r>
      <w:r>
        <w:rPr>
          <w:rStyle w:val="109"/>
          <w:rFonts w:ascii="Times New Roman" w:hAnsi="Times New Roman"/>
          <w:color w:val="auto"/>
          <w:szCs w:val="21"/>
        </w:rPr>
        <w:t>的，项目工期顺延。</w:t>
      </w:r>
    </w:p>
    <w:p>
      <w:pPr>
        <w:spacing w:line="360" w:lineRule="auto"/>
        <w:ind w:firstLine="420" w:firstLineChars="200"/>
        <w:outlineLvl w:val="0"/>
        <w:rPr>
          <w:rFonts w:ascii="Times New Roman" w:hAnsi="Times New Roman"/>
          <w:color w:val="auto"/>
          <w:szCs w:val="21"/>
        </w:rPr>
      </w:pPr>
      <w:r>
        <w:rPr>
          <w:rStyle w:val="109"/>
          <w:rFonts w:ascii="Times New Roman" w:hAnsi="Times New Roman"/>
          <w:color w:val="auto"/>
          <w:szCs w:val="21"/>
        </w:rPr>
        <w:t>5、对于乙方提供的图纸等资料以及属于乙方的测绘成果，甲方有义务保密，不得向第三方提供或用于本合同以外的项目，否则乙方有权对因此造成的损失追究甲方责任。</w:t>
      </w:r>
    </w:p>
    <w:p>
      <w:pPr>
        <w:pStyle w:val="28"/>
        <w:spacing w:before="0" w:beforeAutospacing="0" w:after="0" w:afterAutospacing="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第十二条  乙方违约责任</w:t>
      </w:r>
    </w:p>
    <w:p>
      <w:pPr>
        <w:spacing w:line="360" w:lineRule="auto"/>
        <w:ind w:firstLine="420" w:firstLineChars="200"/>
        <w:outlineLvl w:val="0"/>
        <w:rPr>
          <w:rStyle w:val="109"/>
          <w:rFonts w:ascii="Times New Roman" w:hAnsi="Times New Roman"/>
          <w:color w:val="auto"/>
          <w:szCs w:val="21"/>
        </w:rPr>
      </w:pPr>
      <w:r>
        <w:rPr>
          <w:rStyle w:val="109"/>
          <w:rFonts w:ascii="Times New Roman" w:hAnsi="Times New Roman"/>
          <w:color w:val="auto"/>
          <w:szCs w:val="21"/>
        </w:rPr>
        <w:t>1、</w:t>
      </w:r>
      <w:r>
        <w:rPr>
          <w:rStyle w:val="109"/>
          <w:rFonts w:hint="eastAsia" w:ascii="Times New Roman" w:hAnsi="Times New Roman"/>
          <w:color w:val="auto"/>
          <w:szCs w:val="21"/>
          <w:lang w:eastAsia="zh-CN"/>
        </w:rPr>
        <w:t>合同签订后</w:t>
      </w:r>
      <w:r>
        <w:rPr>
          <w:rStyle w:val="109"/>
          <w:rFonts w:ascii="Times New Roman" w:hAnsi="Times New Roman"/>
          <w:color w:val="auto"/>
          <w:szCs w:val="21"/>
        </w:rPr>
        <w:t>，如乙方擅自中途停止或解除合同。双方没有约定定金的，乙方应向甲方返回已付工程价款，并赔偿由此引起的损失。</w:t>
      </w:r>
    </w:p>
    <w:p>
      <w:pPr>
        <w:spacing w:line="360" w:lineRule="auto"/>
        <w:ind w:firstLine="420" w:firstLineChars="200"/>
        <w:outlineLvl w:val="0"/>
        <w:rPr>
          <w:rStyle w:val="109"/>
          <w:rFonts w:ascii="Times New Roman" w:hAnsi="Times New Roman"/>
          <w:color w:val="auto"/>
          <w:szCs w:val="21"/>
        </w:rPr>
      </w:pPr>
      <w:r>
        <w:rPr>
          <w:rStyle w:val="109"/>
          <w:rFonts w:ascii="Times New Roman" w:hAnsi="Times New Roman"/>
          <w:color w:val="auto"/>
          <w:szCs w:val="21"/>
        </w:rPr>
        <w:t>2、乙方未能按合同规定的日期提交测绘成果时，应向甲方偿付拖期损失费，每天的拖期损失费按本合同约定的工程总价款的千分之一计算。</w:t>
      </w:r>
    </w:p>
    <w:p>
      <w:pPr>
        <w:spacing w:line="360" w:lineRule="auto"/>
        <w:ind w:firstLine="420" w:firstLineChars="200"/>
        <w:outlineLvl w:val="0"/>
        <w:rPr>
          <w:rStyle w:val="109"/>
          <w:rFonts w:ascii="Times New Roman" w:hAnsi="Times New Roman"/>
          <w:color w:val="auto"/>
          <w:szCs w:val="21"/>
        </w:rPr>
      </w:pPr>
      <w:r>
        <w:rPr>
          <w:rStyle w:val="109"/>
          <w:rFonts w:ascii="Times New Roman" w:hAnsi="Times New Roman"/>
          <w:color w:val="auto"/>
          <w:szCs w:val="21"/>
        </w:rPr>
        <w:t>3、乙方提供的测绘成果质量不合格，乙方应采取补救措施以达到质量要求。因测绘成果质量不符合合同约定的要求</w:t>
      </w:r>
      <w:r>
        <w:rPr>
          <w:rFonts w:ascii="Times New Roman" w:hAnsi="Times New Roman"/>
          <w:color w:val="auto"/>
          <w:szCs w:val="21"/>
        </w:rPr>
        <w:t>（而又非甲方提供的图纸资料原因所致）</w:t>
      </w:r>
      <w:r>
        <w:rPr>
          <w:rStyle w:val="109"/>
          <w:rFonts w:ascii="Times New Roman" w:hAnsi="Times New Roman"/>
          <w:color w:val="auto"/>
          <w:szCs w:val="21"/>
        </w:rPr>
        <w:t>造成后果时，乙方应对因此造成的损失负赔偿责任，并承担相应的法律责任；</w:t>
      </w:r>
      <w:r>
        <w:rPr>
          <w:rFonts w:ascii="Times New Roman" w:hAnsi="Times New Roman"/>
          <w:color w:val="auto"/>
          <w:szCs w:val="21"/>
        </w:rPr>
        <w:t>由于甲方提供的图纸资料原因产生的责任由甲方自己负责；</w:t>
      </w:r>
    </w:p>
    <w:p>
      <w:pPr>
        <w:spacing w:line="360" w:lineRule="auto"/>
        <w:ind w:firstLine="420" w:firstLineChars="200"/>
        <w:rPr>
          <w:rFonts w:ascii="Times New Roman" w:hAnsi="Times New Roman"/>
          <w:color w:val="auto"/>
          <w:szCs w:val="21"/>
        </w:rPr>
      </w:pPr>
      <w:r>
        <w:rPr>
          <w:rFonts w:ascii="Times New Roman" w:hAnsi="Times New Roman"/>
          <w:color w:val="auto"/>
          <w:szCs w:val="21"/>
        </w:rPr>
        <w:t>4、对于甲方提供的图纸和技术资料以及属于甲方的测绘成果，乙方有义务保密，不得向第三方转让，否则，甲方有权对因此造成的损失追究责任。</w:t>
      </w:r>
    </w:p>
    <w:p>
      <w:pPr>
        <w:pStyle w:val="28"/>
        <w:spacing w:before="0" w:beforeAutospacing="0" w:after="0" w:afterAutospacing="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第十三条  其他约定</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1、在合同有效期内，任何一方因不可抗力事件导致不能履行合同，则合同履约执行期可延长，其延长期与不可抗力影响期相同。</w:t>
      </w:r>
    </w:p>
    <w:p>
      <w:pPr>
        <w:spacing w:line="360" w:lineRule="auto"/>
        <w:ind w:firstLine="420" w:firstLineChars="200"/>
        <w:rPr>
          <w:rFonts w:ascii="Times New Roman" w:hAnsi="Times New Roman"/>
          <w:color w:val="auto"/>
          <w:szCs w:val="21"/>
        </w:rPr>
      </w:pPr>
      <w:r>
        <w:rPr>
          <w:rFonts w:ascii="Times New Roman" w:hAnsi="Times New Roman"/>
          <w:color w:val="auto"/>
          <w:szCs w:val="21"/>
        </w:rPr>
        <w:t>2、不可抗力事件发生后，应立即通知对方，并寄送有关权威机构出具的证明。</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3、不可抗力事件延续120天以上，双方应通过友好协商，确定是否继续履行合同。</w:t>
      </w:r>
    </w:p>
    <w:p>
      <w:pPr>
        <w:pStyle w:val="28"/>
        <w:spacing w:before="0" w:beforeAutospacing="0" w:after="0" w:afterAutospacing="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第十四条  关于补充协议</w:t>
      </w:r>
    </w:p>
    <w:p>
      <w:pPr>
        <w:pStyle w:val="28"/>
        <w:spacing w:before="0" w:beforeAutospacing="0" w:afterAutospacing="0" w:line="360" w:lineRule="auto"/>
        <w:ind w:firstLine="417" w:firstLineChars="199"/>
        <w:rPr>
          <w:rFonts w:ascii="Times New Roman" w:hAnsi="Times New Roman"/>
          <w:color w:val="auto"/>
          <w:sz w:val="21"/>
          <w:szCs w:val="21"/>
        </w:rPr>
      </w:pPr>
      <w:r>
        <w:rPr>
          <w:rFonts w:ascii="Times New Roman" w:hAnsi="Times New Roman"/>
          <w:color w:val="auto"/>
          <w:sz w:val="21"/>
          <w:szCs w:val="21"/>
        </w:rPr>
        <w:t>本合同执行过程中的未尽事宜，双方应本着实事求是、友好协商的态度加以解决。双方协商一致的，签订补充协议。补充协议与本合同具有同等效力。</w:t>
      </w:r>
    </w:p>
    <w:p>
      <w:pPr>
        <w:pStyle w:val="28"/>
        <w:spacing w:before="0" w:beforeAutospacing="0" w:after="0" w:afterAutospacing="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 xml:space="preserve">第十五条  </w:t>
      </w:r>
      <w:r>
        <w:rPr>
          <w:rFonts w:hint="eastAsia" w:ascii="Times New Roman" w:hAnsi="Times New Roman"/>
          <w:b/>
          <w:color w:val="auto"/>
          <w:sz w:val="21"/>
          <w:szCs w:val="21"/>
        </w:rPr>
        <w:t>诉讼</w:t>
      </w:r>
      <w:r>
        <w:rPr>
          <w:rFonts w:ascii="Times New Roman" w:hAnsi="Times New Roman"/>
          <w:b/>
          <w:color w:val="auto"/>
          <w:sz w:val="21"/>
          <w:szCs w:val="21"/>
        </w:rPr>
        <w:t>与争议</w:t>
      </w:r>
    </w:p>
    <w:p>
      <w:pPr>
        <w:pStyle w:val="28"/>
        <w:spacing w:before="0" w:beforeAutospacing="0" w:afterAutospacing="0" w:line="360" w:lineRule="auto"/>
        <w:ind w:firstLine="417" w:firstLineChars="199"/>
        <w:rPr>
          <w:rFonts w:ascii="Times New Roman" w:hAnsi="Times New Roman"/>
          <w:color w:val="auto"/>
          <w:sz w:val="21"/>
          <w:szCs w:val="21"/>
        </w:rPr>
      </w:pPr>
      <w:r>
        <w:rPr>
          <w:rFonts w:ascii="Times New Roman" w:hAnsi="Times New Roman"/>
          <w:color w:val="auto"/>
          <w:sz w:val="21"/>
          <w:szCs w:val="21"/>
        </w:rPr>
        <w:t>双方因履行本合同而发生的争议，应协商、调解解决。</w:t>
      </w:r>
    </w:p>
    <w:p>
      <w:pPr>
        <w:pStyle w:val="28"/>
        <w:spacing w:before="0" w:beforeAutospacing="0" w:afterAutospacing="0" w:line="360" w:lineRule="auto"/>
        <w:ind w:firstLine="417" w:firstLineChars="199"/>
        <w:rPr>
          <w:rFonts w:ascii="Times New Roman" w:hAnsi="Times New Roman"/>
          <w:color w:val="auto"/>
          <w:sz w:val="21"/>
          <w:szCs w:val="21"/>
        </w:rPr>
      </w:pPr>
      <w:r>
        <w:rPr>
          <w:rFonts w:ascii="Times New Roman" w:hAnsi="Times New Roman"/>
          <w:color w:val="auto"/>
          <w:sz w:val="21"/>
          <w:szCs w:val="21"/>
        </w:rPr>
        <w:t>协商、调解不成的，确定按以下第</w:t>
      </w:r>
      <w:r>
        <w:rPr>
          <w:rFonts w:ascii="Times New Roman" w:hAnsi="Times New Roman"/>
          <w:color w:val="auto"/>
          <w:sz w:val="21"/>
          <w:szCs w:val="21"/>
          <w:u w:val="single"/>
        </w:rPr>
        <w:t xml:space="preserve"> 2 </w:t>
      </w:r>
      <w:r>
        <w:rPr>
          <w:rFonts w:ascii="Times New Roman" w:hAnsi="Times New Roman"/>
          <w:color w:val="auto"/>
          <w:sz w:val="21"/>
          <w:szCs w:val="21"/>
        </w:rPr>
        <w:t>种方式处理：</w:t>
      </w:r>
    </w:p>
    <w:p>
      <w:pPr>
        <w:pStyle w:val="28"/>
        <w:spacing w:before="0" w:beforeAutospacing="0" w:afterAutospacing="0" w:line="360" w:lineRule="auto"/>
        <w:ind w:firstLine="417" w:firstLineChars="199"/>
        <w:rPr>
          <w:rFonts w:ascii="Times New Roman" w:hAnsi="Times New Roman"/>
          <w:color w:val="auto"/>
          <w:sz w:val="21"/>
          <w:szCs w:val="21"/>
        </w:rPr>
      </w:pPr>
      <w:r>
        <w:rPr>
          <w:rFonts w:ascii="Times New Roman" w:hAnsi="Times New Roman"/>
          <w:color w:val="auto"/>
          <w:sz w:val="21"/>
          <w:szCs w:val="21"/>
        </w:rPr>
        <w:t xml:space="preserve">     1．提交</w:t>
      </w:r>
      <w:r>
        <w:rPr>
          <w:rFonts w:ascii="Times New Roman" w:hAnsi="Times New Roman"/>
          <w:color w:val="auto"/>
          <w:sz w:val="21"/>
          <w:szCs w:val="21"/>
          <w:u w:val="single"/>
        </w:rPr>
        <w:t xml:space="preserve">     /    </w:t>
      </w:r>
      <w:r>
        <w:rPr>
          <w:rFonts w:ascii="Times New Roman" w:hAnsi="Times New Roman"/>
          <w:color w:val="auto"/>
          <w:sz w:val="21"/>
          <w:szCs w:val="21"/>
        </w:rPr>
        <w:t>仲裁委员会仲裁；</w:t>
      </w:r>
    </w:p>
    <w:p>
      <w:pPr>
        <w:pStyle w:val="28"/>
        <w:spacing w:before="0" w:beforeAutospacing="0" w:afterAutospacing="0" w:line="360" w:lineRule="auto"/>
        <w:ind w:firstLine="417" w:firstLineChars="199"/>
        <w:rPr>
          <w:rFonts w:ascii="Times New Roman" w:hAnsi="Times New Roman"/>
          <w:color w:val="auto"/>
          <w:szCs w:val="21"/>
        </w:rPr>
      </w:pPr>
      <w:r>
        <w:rPr>
          <w:rFonts w:ascii="Times New Roman" w:hAnsi="Times New Roman"/>
          <w:color w:val="auto"/>
          <w:sz w:val="21"/>
          <w:szCs w:val="21"/>
        </w:rPr>
        <w:t xml:space="preserve">     2．依法向委托方所在地的人民法院起诉。</w:t>
      </w:r>
    </w:p>
    <w:p>
      <w:pPr>
        <w:pStyle w:val="28"/>
        <w:spacing w:before="0" w:beforeAutospacing="0" w:after="0" w:afterAutospacing="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第十</w:t>
      </w:r>
      <w:r>
        <w:rPr>
          <w:rFonts w:hint="eastAsia" w:ascii="Times New Roman" w:hAnsi="Times New Roman"/>
          <w:b/>
          <w:color w:val="auto"/>
          <w:sz w:val="21"/>
          <w:szCs w:val="21"/>
        </w:rPr>
        <w:t>六</w:t>
      </w:r>
      <w:r>
        <w:rPr>
          <w:rFonts w:ascii="Times New Roman" w:hAnsi="Times New Roman"/>
          <w:b/>
          <w:color w:val="auto"/>
          <w:sz w:val="21"/>
          <w:szCs w:val="21"/>
        </w:rPr>
        <w:t>条  政府采购合同贷款</w:t>
      </w:r>
      <w:r>
        <w:rPr>
          <w:rFonts w:hint="eastAsia" w:ascii="Times New Roman" w:hAnsi="Times New Roman"/>
          <w:b/>
          <w:color w:val="auto"/>
          <w:sz w:val="21"/>
          <w:szCs w:val="21"/>
        </w:rPr>
        <w:t>（本条款适用于政府信用融资的政府采购合同，如是）</w:t>
      </w:r>
    </w:p>
    <w:p>
      <w:pPr>
        <w:spacing w:line="360" w:lineRule="auto"/>
        <w:ind w:firstLine="482"/>
        <w:rPr>
          <w:rFonts w:ascii="Times New Roman" w:hAnsi="Times New Roman"/>
          <w:color w:val="auto"/>
          <w:szCs w:val="21"/>
        </w:rPr>
      </w:pPr>
      <w:r>
        <w:rPr>
          <w:rFonts w:ascii="Times New Roman" w:hAnsi="Times New Roman"/>
          <w:color w:val="auto"/>
          <w:szCs w:val="21"/>
        </w:rPr>
        <w:t>本合同（</w:t>
      </w:r>
      <w:r>
        <w:rPr>
          <w:rFonts w:ascii="Times New Roman" w:hAnsi="Times New Roman"/>
          <w:color w:val="auto"/>
          <w:szCs w:val="21"/>
        </w:rPr>
        <w:sym w:font="Wingdings" w:char="00A8"/>
      </w:r>
      <w:r>
        <w:rPr>
          <w:rFonts w:ascii="Times New Roman" w:hAnsi="Times New Roman"/>
          <w:color w:val="auto"/>
          <w:szCs w:val="21"/>
        </w:rPr>
        <w:t xml:space="preserve">是  </w:t>
      </w:r>
      <w:r>
        <w:rPr>
          <w:rFonts w:ascii="Times New Roman" w:hAnsi="Times New Roman"/>
          <w:color w:val="auto"/>
          <w:szCs w:val="21"/>
        </w:rPr>
        <w:sym w:font="Wingdings" w:char="00A8"/>
      </w:r>
      <w:r>
        <w:rPr>
          <w:rFonts w:ascii="Times New Roman" w:hAnsi="Times New Roman"/>
          <w:color w:val="auto"/>
          <w:szCs w:val="21"/>
        </w:rPr>
        <w:t>否）为政府采购信用融资的政府采购合同，本合同同时用于乙方向</w:t>
      </w:r>
    </w:p>
    <w:p>
      <w:pPr>
        <w:spacing w:line="360" w:lineRule="auto"/>
        <w:rPr>
          <w:rFonts w:ascii="Times New Roman" w:hAnsi="Times New Roman"/>
          <w:color w:val="auto"/>
          <w:szCs w:val="21"/>
        </w:rPr>
      </w:pPr>
      <w:r>
        <w:rPr>
          <w:rFonts w:ascii="Times New Roman" w:hAnsi="Times New Roman"/>
          <w:color w:val="auto"/>
          <w:szCs w:val="21"/>
          <w:u w:val="single"/>
        </w:rPr>
        <w:t xml:space="preserve">         </w:t>
      </w:r>
      <w:r>
        <w:rPr>
          <w:rFonts w:ascii="Times New Roman" w:hAnsi="Times New Roman"/>
          <w:color w:val="auto"/>
          <w:szCs w:val="21"/>
        </w:rPr>
        <w:t>银行（金融机构）申请政府采购信用贷款。</w:t>
      </w:r>
    </w:p>
    <w:p>
      <w:pPr>
        <w:spacing w:line="360" w:lineRule="auto"/>
        <w:ind w:firstLine="482"/>
        <w:rPr>
          <w:rFonts w:ascii="Times New Roman" w:hAnsi="Times New Roman"/>
          <w:color w:val="auto"/>
          <w:szCs w:val="21"/>
        </w:rPr>
      </w:pPr>
      <w:r>
        <w:rPr>
          <w:rFonts w:ascii="Times New Roman" w:hAnsi="Times New Roman"/>
          <w:color w:val="auto"/>
          <w:szCs w:val="21"/>
        </w:rPr>
        <w:t>本合同一经签订，原则上不得更改乙方收款账户信息。</w:t>
      </w:r>
      <w:r>
        <w:rPr>
          <w:rFonts w:hint="eastAsia" w:ascii="Times New Roman" w:hAnsi="Times New Roman"/>
          <w:color w:val="auto"/>
          <w:szCs w:val="21"/>
          <w:lang w:eastAsia="zh-CN"/>
        </w:rPr>
        <w:t>确需</w:t>
      </w:r>
      <w:r>
        <w:rPr>
          <w:rFonts w:ascii="Times New Roman" w:hAnsi="Times New Roman"/>
          <w:color w:val="auto"/>
          <w:szCs w:val="21"/>
        </w:rPr>
        <w:t>更改的，乙方应取得原合同收款账户开户银行书面同意，否则修改后的合同不予备案，采购资金不予支付。</w:t>
      </w:r>
    </w:p>
    <w:p>
      <w:pPr>
        <w:spacing w:line="360" w:lineRule="auto"/>
        <w:ind w:firstLine="482"/>
        <w:rPr>
          <w:rFonts w:ascii="Times New Roman" w:hAnsi="Times New Roman"/>
          <w:b/>
          <w:color w:val="auto"/>
          <w:szCs w:val="21"/>
        </w:rPr>
      </w:pPr>
      <w:r>
        <w:rPr>
          <w:rFonts w:ascii="Times New Roman" w:hAnsi="Times New Roman"/>
          <w:color w:val="auto"/>
          <w:szCs w:val="21"/>
        </w:rPr>
        <w:t>中标供应商需确保政府采购合同的收款账户与融资银行开户账户一致。</w:t>
      </w:r>
    </w:p>
    <w:p>
      <w:pPr>
        <w:pStyle w:val="28"/>
        <w:spacing w:before="0" w:beforeAutospacing="0" w:after="0" w:afterAutospacing="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第十七条  附则：</w:t>
      </w:r>
    </w:p>
    <w:p>
      <w:pPr>
        <w:pStyle w:val="28"/>
        <w:spacing w:before="0" w:beforeAutospacing="0" w:afterAutospacing="0" w:line="360" w:lineRule="auto"/>
        <w:ind w:firstLine="420" w:firstLineChars="200"/>
        <w:rPr>
          <w:rFonts w:ascii="Times New Roman" w:hAnsi="Times New Roman"/>
          <w:color w:val="auto"/>
          <w:sz w:val="21"/>
          <w:szCs w:val="21"/>
        </w:rPr>
      </w:pPr>
      <w:r>
        <w:rPr>
          <w:rFonts w:ascii="Times New Roman" w:hAnsi="Times New Roman"/>
          <w:color w:val="auto"/>
          <w:sz w:val="21"/>
          <w:szCs w:val="21"/>
        </w:rPr>
        <w:t>1、本合同由双方代表签字，加盖双方公章或合同专用章即生效。全部成果交接完毕和测绘工程费结算完成后，本合同终止。</w:t>
      </w:r>
    </w:p>
    <w:p>
      <w:pPr>
        <w:spacing w:line="360" w:lineRule="auto"/>
        <w:ind w:firstLine="420" w:firstLineChars="200"/>
        <w:rPr>
          <w:rFonts w:ascii="Times New Roman" w:hAnsi="Times New Roman"/>
          <w:color w:val="auto"/>
          <w:szCs w:val="21"/>
        </w:rPr>
      </w:pPr>
      <w:r>
        <w:rPr>
          <w:rFonts w:ascii="Times New Roman" w:hAnsi="Times New Roman"/>
          <w:color w:val="auto"/>
          <w:szCs w:val="21"/>
        </w:rPr>
        <w:t>2、本合同一式伍份，甲方贰份，乙方贰份，代理机构壹份。</w:t>
      </w:r>
    </w:p>
    <w:p>
      <w:pPr>
        <w:spacing w:line="520" w:lineRule="exact"/>
        <w:rPr>
          <w:rFonts w:ascii="Times New Roman" w:hAnsi="Times New Roman"/>
          <w:color w:val="auto"/>
          <w:szCs w:val="21"/>
        </w:rPr>
      </w:pPr>
      <w:r>
        <w:rPr>
          <w:rFonts w:ascii="Times New Roman" w:hAnsi="Times New Roman"/>
          <w:color w:val="auto"/>
          <w:szCs w:val="21"/>
        </w:rPr>
        <w:t xml:space="preserve"> 甲方（盖章）：                            乙方（盖章）： </w:t>
      </w:r>
    </w:p>
    <w:p>
      <w:pPr>
        <w:spacing w:line="520" w:lineRule="exact"/>
        <w:ind w:right="-63" w:rightChars="-30"/>
        <w:rPr>
          <w:rFonts w:ascii="Times New Roman" w:hAnsi="Times New Roman"/>
          <w:color w:val="auto"/>
          <w:szCs w:val="21"/>
        </w:rPr>
      </w:pPr>
      <w:r>
        <w:rPr>
          <w:rFonts w:ascii="Times New Roman" w:hAnsi="Times New Roman"/>
          <w:color w:val="auto"/>
          <w:szCs w:val="21"/>
        </w:rPr>
        <w:t xml:space="preserve">法定代表人或授权委托人（签字）：   </w:t>
      </w:r>
      <w:r>
        <w:rPr>
          <w:rFonts w:hint="eastAsia" w:ascii="Times New Roman" w:hAnsi="Times New Roman"/>
          <w:color w:val="auto"/>
          <w:szCs w:val="21"/>
        </w:rPr>
        <w:t xml:space="preserve">       </w:t>
      </w:r>
      <w:r>
        <w:rPr>
          <w:rFonts w:ascii="Times New Roman" w:hAnsi="Times New Roman"/>
          <w:color w:val="auto"/>
          <w:szCs w:val="21"/>
        </w:rPr>
        <w:t xml:space="preserve"> 法定代表人或授权委托人（签字）：</w:t>
      </w:r>
    </w:p>
    <w:p>
      <w:pPr>
        <w:spacing w:line="520" w:lineRule="exact"/>
        <w:rPr>
          <w:rFonts w:ascii="Times New Roman" w:hAnsi="Times New Roman"/>
          <w:color w:val="auto"/>
          <w:szCs w:val="21"/>
        </w:rPr>
      </w:pPr>
    </w:p>
    <w:p>
      <w:pPr>
        <w:spacing w:line="520" w:lineRule="exact"/>
        <w:rPr>
          <w:rFonts w:ascii="Times New Roman" w:hAnsi="Times New Roman"/>
          <w:color w:val="auto"/>
          <w:szCs w:val="21"/>
        </w:rPr>
      </w:pPr>
      <w:r>
        <w:rPr>
          <w:rFonts w:ascii="Times New Roman" w:hAnsi="Times New Roman"/>
          <w:color w:val="auto"/>
          <w:szCs w:val="21"/>
        </w:rPr>
        <w:t xml:space="preserve">联系人：                                </w:t>
      </w:r>
      <w:r>
        <w:rPr>
          <w:rFonts w:hint="eastAsia" w:ascii="Times New Roman" w:hAnsi="Times New Roman"/>
          <w:color w:val="auto"/>
          <w:szCs w:val="21"/>
        </w:rPr>
        <w:t xml:space="preserve">  </w:t>
      </w:r>
      <w:r>
        <w:rPr>
          <w:rFonts w:ascii="Times New Roman" w:hAnsi="Times New Roman"/>
          <w:color w:val="auto"/>
          <w:szCs w:val="21"/>
        </w:rPr>
        <w:t xml:space="preserve"> 联系人： </w:t>
      </w:r>
    </w:p>
    <w:p>
      <w:pPr>
        <w:spacing w:line="520" w:lineRule="exact"/>
        <w:ind w:firstLine="1"/>
        <w:rPr>
          <w:rFonts w:ascii="Times New Roman" w:hAnsi="Times New Roman"/>
          <w:color w:val="auto"/>
          <w:szCs w:val="21"/>
        </w:rPr>
      </w:pPr>
      <w:r>
        <w:rPr>
          <w:rFonts w:ascii="Times New Roman" w:hAnsi="Times New Roman"/>
          <w:color w:val="auto"/>
          <w:szCs w:val="21"/>
        </w:rPr>
        <w:t xml:space="preserve">地址：                                 </w:t>
      </w:r>
      <w:r>
        <w:rPr>
          <w:rFonts w:hint="eastAsia" w:ascii="Times New Roman" w:hAnsi="Times New Roman"/>
          <w:color w:val="auto"/>
          <w:szCs w:val="21"/>
        </w:rPr>
        <w:t xml:space="preserve">  </w:t>
      </w:r>
      <w:r>
        <w:rPr>
          <w:rFonts w:ascii="Times New Roman" w:hAnsi="Times New Roman"/>
          <w:color w:val="auto"/>
          <w:szCs w:val="21"/>
        </w:rPr>
        <w:t xml:space="preserve">  地址： </w:t>
      </w:r>
    </w:p>
    <w:p>
      <w:pPr>
        <w:spacing w:line="520" w:lineRule="exact"/>
        <w:rPr>
          <w:rFonts w:ascii="Times New Roman" w:hAnsi="Times New Roman"/>
          <w:color w:val="auto"/>
          <w:szCs w:val="21"/>
        </w:rPr>
      </w:pPr>
      <w:r>
        <w:rPr>
          <w:rFonts w:ascii="Times New Roman" w:hAnsi="Times New Roman"/>
          <w:color w:val="auto"/>
          <w:szCs w:val="21"/>
        </w:rPr>
        <w:t>电话：</w:t>
      </w:r>
      <w:r>
        <w:rPr>
          <w:rFonts w:ascii="Times New Roman" w:hAnsi="Times New Roman"/>
          <w:bCs/>
          <w:color w:val="auto"/>
          <w:szCs w:val="21"/>
        </w:rPr>
        <w:t xml:space="preserve">                </w:t>
      </w:r>
      <w:r>
        <w:rPr>
          <w:rFonts w:ascii="Times New Roman" w:hAnsi="Times New Roman"/>
          <w:color w:val="auto"/>
          <w:szCs w:val="21"/>
        </w:rPr>
        <w:t xml:space="preserve">                 </w:t>
      </w:r>
      <w:r>
        <w:rPr>
          <w:rFonts w:hint="eastAsia" w:ascii="Times New Roman" w:hAnsi="Times New Roman"/>
          <w:color w:val="auto"/>
          <w:szCs w:val="21"/>
        </w:rPr>
        <w:t xml:space="preserve">  </w:t>
      </w:r>
      <w:r>
        <w:rPr>
          <w:rFonts w:ascii="Times New Roman" w:hAnsi="Times New Roman"/>
          <w:color w:val="auto"/>
          <w:szCs w:val="21"/>
        </w:rPr>
        <w:t xml:space="preserve">  电话： </w:t>
      </w:r>
    </w:p>
    <w:p>
      <w:pPr>
        <w:spacing w:line="520" w:lineRule="exact"/>
        <w:rPr>
          <w:rFonts w:ascii="Times New Roman" w:hAnsi="Times New Roman"/>
          <w:color w:val="auto"/>
          <w:szCs w:val="21"/>
        </w:rPr>
      </w:pPr>
      <w:r>
        <w:rPr>
          <w:rFonts w:ascii="Times New Roman" w:hAnsi="Times New Roman"/>
          <w:color w:val="auto"/>
          <w:szCs w:val="21"/>
        </w:rPr>
        <w:t xml:space="preserve">传真：                                 </w:t>
      </w:r>
      <w:r>
        <w:rPr>
          <w:rFonts w:hint="eastAsia" w:ascii="Times New Roman" w:hAnsi="Times New Roman"/>
          <w:color w:val="auto"/>
          <w:szCs w:val="21"/>
        </w:rPr>
        <w:t xml:space="preserve">  </w:t>
      </w:r>
      <w:r>
        <w:rPr>
          <w:rFonts w:ascii="Times New Roman" w:hAnsi="Times New Roman"/>
          <w:color w:val="auto"/>
          <w:szCs w:val="21"/>
        </w:rPr>
        <w:t xml:space="preserve">  传真： </w:t>
      </w:r>
    </w:p>
    <w:p>
      <w:pPr>
        <w:pStyle w:val="20"/>
        <w:snapToGrid w:val="0"/>
        <w:spacing w:before="120" w:after="120" w:line="320" w:lineRule="exact"/>
        <w:ind w:left="359" w:hanging="359" w:hangingChars="171"/>
        <w:rPr>
          <w:rFonts w:ascii="Times New Roman" w:hAnsi="Times New Roman"/>
          <w:color w:val="auto"/>
          <w:sz w:val="21"/>
          <w:szCs w:val="21"/>
        </w:rPr>
      </w:pPr>
    </w:p>
    <w:p>
      <w:pPr>
        <w:pStyle w:val="20"/>
        <w:snapToGrid w:val="0"/>
        <w:spacing w:before="120" w:after="120" w:line="320" w:lineRule="exact"/>
        <w:ind w:left="359" w:hanging="359" w:hangingChars="171"/>
        <w:rPr>
          <w:rFonts w:ascii="Times New Roman" w:hAnsi="Times New Roman"/>
          <w:color w:val="auto"/>
          <w:sz w:val="21"/>
          <w:szCs w:val="21"/>
        </w:rPr>
      </w:pPr>
      <w:r>
        <w:rPr>
          <w:rFonts w:ascii="Times New Roman" w:hAnsi="Times New Roman"/>
          <w:color w:val="auto"/>
          <w:sz w:val="21"/>
          <w:szCs w:val="21"/>
        </w:rPr>
        <w:t xml:space="preserve">签订日期：     年  月  日                </w:t>
      </w:r>
      <w:r>
        <w:rPr>
          <w:rFonts w:hint="eastAsia" w:ascii="Times New Roman" w:hAnsi="Times New Roman" w:eastAsia="宋体"/>
          <w:color w:val="auto"/>
          <w:sz w:val="21"/>
          <w:szCs w:val="21"/>
        </w:rPr>
        <w:t xml:space="preserve">  </w:t>
      </w:r>
      <w:r>
        <w:rPr>
          <w:rFonts w:ascii="Times New Roman" w:hAnsi="Times New Roman"/>
          <w:color w:val="auto"/>
          <w:sz w:val="21"/>
          <w:szCs w:val="21"/>
        </w:rPr>
        <w:t>签订日期：     年  月  日</w:t>
      </w:r>
    </w:p>
    <w:p>
      <w:pPr>
        <w:pStyle w:val="20"/>
        <w:snapToGrid w:val="0"/>
        <w:spacing w:before="120" w:after="120" w:line="320" w:lineRule="exact"/>
        <w:rPr>
          <w:rFonts w:ascii="Times New Roman" w:hAnsi="Times New Roman"/>
          <w:color w:val="auto"/>
          <w:sz w:val="21"/>
          <w:szCs w:val="21"/>
        </w:rPr>
      </w:pPr>
    </w:p>
    <w:p>
      <w:pPr>
        <w:spacing w:line="440" w:lineRule="exact"/>
        <w:rPr>
          <w:rFonts w:ascii="Times New Roman" w:hAnsi="Times New Roman" w:eastAsia="黑体"/>
          <w:color w:val="auto"/>
          <w:sz w:val="22"/>
          <w:szCs w:val="16"/>
        </w:rPr>
      </w:pPr>
      <w:r>
        <w:rPr>
          <w:rFonts w:ascii="Times New Roman" w:hAnsi="Times New Roman" w:eastAsia="黑体"/>
          <w:color w:val="auto"/>
          <w:sz w:val="22"/>
          <w:szCs w:val="16"/>
        </w:rPr>
        <w:br w:type="page"/>
      </w:r>
    </w:p>
    <w:p>
      <w:pPr>
        <w:numPr>
          <w:ilvl w:val="0"/>
          <w:numId w:val="20"/>
        </w:numPr>
        <w:spacing w:line="360" w:lineRule="auto"/>
        <w:jc w:val="center"/>
        <w:rPr>
          <w:rFonts w:ascii="Times New Roman" w:hAnsi="Times New Roman"/>
          <w:b/>
          <w:color w:val="auto"/>
          <w:sz w:val="30"/>
        </w:rPr>
      </w:pPr>
      <w:r>
        <w:rPr>
          <w:rFonts w:hint="eastAsia" w:ascii="Times New Roman" w:hAnsi="Times New Roman"/>
          <w:b/>
          <w:color w:val="auto"/>
          <w:sz w:val="30"/>
          <w:lang w:val="en-US" w:eastAsia="zh-CN"/>
        </w:rPr>
        <w:t xml:space="preserve">  </w:t>
      </w:r>
      <w:r>
        <w:rPr>
          <w:rFonts w:ascii="Times New Roman" w:hAnsi="Times New Roman"/>
          <w:b/>
          <w:color w:val="auto"/>
          <w:sz w:val="30"/>
        </w:rPr>
        <w:t>投标文件相关格式</w:t>
      </w:r>
    </w:p>
    <w:p>
      <w:pPr>
        <w:pStyle w:val="52"/>
        <w:numPr>
          <w:ilvl w:val="255"/>
          <w:numId w:val="0"/>
        </w:numPr>
        <w:spacing w:before="159" w:after="159"/>
        <w:ind w:right="-506" w:rightChars="-241" w:firstLine="420" w:firstLineChars="200"/>
        <w:rPr>
          <w:rFonts w:ascii="Times New Roman" w:hAnsi="Times New Roman"/>
          <w:b/>
          <w:color w:val="auto"/>
          <w:szCs w:val="21"/>
        </w:rPr>
      </w:pPr>
      <w:r>
        <w:rPr>
          <w:rFonts w:hint="eastAsia" w:hAnsi="宋体"/>
          <w:color w:val="auto"/>
          <w:sz w:val="21"/>
        </w:rPr>
        <w:t>投标文件由</w:t>
      </w:r>
      <w:r>
        <w:rPr>
          <w:rFonts w:hint="eastAsia" w:ascii="Times New Roman" w:hAnsi="Times New Roman" w:eastAsia="宋体" w:cs="Times New Roman"/>
          <w:color w:val="auto"/>
          <w:sz w:val="21"/>
        </w:rPr>
        <w:t>资格响应文件、商务及技术响应文件、报价文件</w:t>
      </w:r>
      <w:r>
        <w:rPr>
          <w:rFonts w:hint="eastAsia" w:ascii="Times New Roman" w:hAnsi="Times New Roman" w:eastAsia="宋体" w:cs="Times New Roman"/>
          <w:color w:val="auto"/>
          <w:sz w:val="21"/>
          <w:lang w:eastAsia="zh-CN"/>
        </w:rPr>
        <w:t>三部分组成</w:t>
      </w:r>
      <w:r>
        <w:rPr>
          <w:rFonts w:hint="eastAsia" w:ascii="Times New Roman" w:hAnsi="Times New Roman" w:eastAsia="宋体" w:cs="Times New Roman"/>
          <w:color w:val="auto"/>
          <w:sz w:val="21"/>
          <w:szCs w:val="21"/>
        </w:rPr>
        <w:t>。</w:t>
      </w:r>
      <w:r>
        <w:rPr>
          <w:rFonts w:hint="eastAsia" w:hAnsi="宋体" w:cs="宋体"/>
          <w:b/>
          <w:color w:val="auto"/>
          <w:sz w:val="21"/>
          <w:szCs w:val="21"/>
        </w:rPr>
        <w:t>投标文件中涉及的有关内容均须提供合法有效的证明材料扫描</w:t>
      </w:r>
      <w:r>
        <w:rPr>
          <w:rFonts w:hint="eastAsia" w:hAnsi="宋体" w:eastAsia="宋体" w:cs="宋体"/>
          <w:b/>
          <w:color w:val="auto"/>
          <w:sz w:val="21"/>
          <w:szCs w:val="21"/>
          <w:lang w:eastAsia="zh-CN"/>
        </w:rPr>
        <w:t>件</w:t>
      </w:r>
      <w:r>
        <w:rPr>
          <w:rFonts w:hint="eastAsia" w:hAnsi="宋体" w:cs="宋体"/>
          <w:b/>
          <w:color w:val="auto"/>
          <w:sz w:val="21"/>
          <w:szCs w:val="21"/>
        </w:rPr>
        <w:t>。</w:t>
      </w:r>
      <w:r>
        <w:rPr>
          <w:rFonts w:hint="eastAsia" w:ascii="Times New Roman" w:hAnsi="Times New Roman" w:eastAsia="宋体" w:cs="Times New Roman"/>
          <w:color w:val="auto"/>
          <w:sz w:val="21"/>
          <w:szCs w:val="21"/>
        </w:rPr>
        <w:t>电子投标文件中所须加盖公章部分均采用CA签章。</w:t>
      </w:r>
      <w:r>
        <w:rPr>
          <w:rFonts w:hint="eastAsia" w:hAnsi="宋体" w:cs="宋体"/>
          <w:b/>
          <w:color w:val="auto"/>
          <w:sz w:val="21"/>
          <w:szCs w:val="21"/>
        </w:rPr>
        <w:t>有▲标识的条款为必须提交的资料</w:t>
      </w:r>
      <w:r>
        <w:rPr>
          <w:rFonts w:hint="eastAsia" w:hAnsi="宋体" w:eastAsia="宋体" w:cs="宋体"/>
          <w:b/>
          <w:color w:val="auto"/>
          <w:sz w:val="21"/>
          <w:szCs w:val="21"/>
        </w:rPr>
        <w:t>。</w:t>
      </w:r>
    </w:p>
    <w:p>
      <w:pPr>
        <w:spacing w:line="360" w:lineRule="auto"/>
        <w:ind w:left="417"/>
        <w:jc w:val="left"/>
        <w:rPr>
          <w:rFonts w:ascii="Times New Roman" w:hAnsi="Times New Roman"/>
          <w:b/>
          <w:color w:val="auto"/>
          <w:szCs w:val="21"/>
        </w:rPr>
      </w:pPr>
      <w:r>
        <w:rPr>
          <w:rFonts w:hint="eastAsia" w:hAnsi="宋体" w:cs="宋体"/>
          <w:b/>
          <w:color w:val="auto"/>
          <w:szCs w:val="21"/>
        </w:rPr>
        <w:t>▲</w:t>
      </w:r>
      <w:r>
        <w:rPr>
          <w:rFonts w:ascii="Times New Roman" w:hAnsi="Times New Roman"/>
          <w:b/>
          <w:color w:val="auto"/>
          <w:szCs w:val="21"/>
        </w:rPr>
        <w:t>1、资格响应</w:t>
      </w:r>
      <w:r>
        <w:rPr>
          <w:rFonts w:hint="eastAsia" w:ascii="Times New Roman" w:hAnsi="Times New Roman"/>
          <w:b/>
          <w:color w:val="auto"/>
          <w:szCs w:val="21"/>
          <w:lang w:eastAsia="zh-CN"/>
        </w:rPr>
        <w:t>部分</w:t>
      </w:r>
      <w:r>
        <w:rPr>
          <w:rFonts w:ascii="Times New Roman" w:hAnsi="Times New Roman"/>
          <w:b/>
          <w:color w:val="auto"/>
          <w:szCs w:val="21"/>
        </w:rPr>
        <w:t>：</w:t>
      </w:r>
    </w:p>
    <w:p>
      <w:pPr>
        <w:pStyle w:val="28"/>
        <w:widowControl/>
        <w:spacing w:before="0" w:beforeAutospacing="0" w:after="0" w:afterAutospacing="0" w:line="360" w:lineRule="auto"/>
        <w:ind w:firstLine="422" w:firstLineChars="200"/>
        <w:jc w:val="both"/>
        <w:rPr>
          <w:rFonts w:ascii="Times New Roman" w:hAnsi="Times New Roman"/>
          <w:b/>
          <w:bCs/>
          <w:color w:val="auto"/>
          <w:sz w:val="21"/>
          <w:szCs w:val="21"/>
        </w:rPr>
      </w:pPr>
      <w:r>
        <w:rPr>
          <w:rFonts w:ascii="Times New Roman" w:hAnsi="Times New Roman"/>
          <w:b/>
          <w:bCs/>
          <w:color w:val="auto"/>
          <w:sz w:val="21"/>
          <w:szCs w:val="21"/>
        </w:rPr>
        <w:t>1.1基本资格条件</w:t>
      </w:r>
      <w:r>
        <w:rPr>
          <w:rFonts w:ascii="Times New Roman" w:hAnsi="Times New Roman"/>
          <w:color w:val="auto"/>
          <w:sz w:val="21"/>
          <w:szCs w:val="21"/>
        </w:rPr>
        <w:t>：符合《中华人民共和国政府采购法》第二十二条的规定；</w:t>
      </w:r>
      <w:r>
        <w:rPr>
          <w:rFonts w:ascii="Times New Roman" w:hAnsi="Times New Roman"/>
          <w:b/>
          <w:bCs/>
          <w:color w:val="auto"/>
          <w:sz w:val="21"/>
          <w:szCs w:val="21"/>
        </w:rPr>
        <w:t>（以联合体形式进行政府采购的，参加联合体的供应商均应当提供）</w:t>
      </w:r>
    </w:p>
    <w:p>
      <w:pPr>
        <w:spacing w:line="360" w:lineRule="auto"/>
        <w:ind w:firstLine="420" w:firstLineChars="200"/>
        <w:rPr>
          <w:rFonts w:ascii="Times New Roman" w:hAnsi="Times New Roman"/>
          <w:color w:val="auto"/>
        </w:rPr>
      </w:pPr>
      <w:r>
        <w:rPr>
          <w:rFonts w:ascii="Times New Roman" w:hAnsi="Times New Roman"/>
          <w:color w:val="auto"/>
        </w:rPr>
        <w:t>1.1.1营业执照复印件；【①如投标人是企业（包括合伙企业），提供在工商部门注册的有效“企业法人营业执照”或“营业执照”；</w:t>
      </w:r>
      <w:r>
        <w:rPr>
          <w:rFonts w:ascii="Times New Roman" w:hAnsi="Times New Roman"/>
          <w:color w:val="auto"/>
        </w:rPr>
        <w:fldChar w:fldCharType="begin"/>
      </w:r>
      <w:r>
        <w:rPr>
          <w:rFonts w:ascii="Times New Roman" w:hAnsi="Times New Roman"/>
          <w:color w:val="auto"/>
        </w:rPr>
        <w:instrText xml:space="preserve"> = 2 \* GB3 \* MERGEFORMAT </w:instrText>
      </w:r>
      <w:r>
        <w:rPr>
          <w:rFonts w:ascii="Times New Roman" w:hAnsi="Times New Roman"/>
          <w:color w:val="auto"/>
        </w:rPr>
        <w:fldChar w:fldCharType="separate"/>
      </w:r>
      <w:r>
        <w:rPr>
          <w:rFonts w:ascii="Times New Roman" w:hAnsi="Times New Roman"/>
          <w:color w:val="auto"/>
        </w:rPr>
        <w:t>②</w:t>
      </w:r>
      <w:r>
        <w:rPr>
          <w:rFonts w:ascii="Times New Roman" w:hAnsi="Times New Roman"/>
          <w:color w:val="auto"/>
        </w:rPr>
        <w:fldChar w:fldCharType="end"/>
      </w:r>
      <w:r>
        <w:rPr>
          <w:rFonts w:ascii="Times New Roman" w:hAnsi="Times New Roman"/>
          <w:color w:val="auto"/>
        </w:rPr>
        <w:t>如投标人是事业单位， 提供有效的“事业单位法人证书”；</w:t>
      </w:r>
      <w:r>
        <w:rPr>
          <w:rFonts w:ascii="Times New Roman" w:hAnsi="Times New Roman"/>
          <w:color w:val="auto"/>
        </w:rPr>
        <w:fldChar w:fldCharType="begin"/>
      </w:r>
      <w:r>
        <w:rPr>
          <w:rFonts w:ascii="Times New Roman" w:hAnsi="Times New Roman"/>
          <w:color w:val="auto"/>
        </w:rPr>
        <w:instrText xml:space="preserve"> = 3 \* GB3 \* MERGEFORMAT </w:instrText>
      </w:r>
      <w:r>
        <w:rPr>
          <w:rFonts w:ascii="Times New Roman" w:hAnsi="Times New Roman"/>
          <w:color w:val="auto"/>
        </w:rPr>
        <w:fldChar w:fldCharType="separate"/>
      </w:r>
      <w:r>
        <w:rPr>
          <w:rFonts w:ascii="Times New Roman" w:hAnsi="Times New Roman"/>
          <w:color w:val="auto"/>
        </w:rPr>
        <w:t>③</w:t>
      </w:r>
      <w:r>
        <w:rPr>
          <w:rFonts w:ascii="Times New Roman" w:hAnsi="Times New Roman"/>
          <w:color w:val="auto"/>
        </w:rPr>
        <w:fldChar w:fldCharType="end"/>
      </w:r>
      <w:r>
        <w:rPr>
          <w:rFonts w:ascii="Times New Roman" w:hAnsi="Times New Roman"/>
          <w:color w:val="auto"/>
        </w:rPr>
        <w:t>如投标人是非企业专业服务机构的，提供执业许可证等证明文件等证明文件；</w:t>
      </w:r>
      <w:r>
        <w:rPr>
          <w:rFonts w:ascii="Times New Roman" w:hAnsi="Times New Roman"/>
          <w:color w:val="auto"/>
        </w:rPr>
        <w:fldChar w:fldCharType="begin"/>
      </w:r>
      <w:r>
        <w:rPr>
          <w:rFonts w:ascii="Times New Roman" w:hAnsi="Times New Roman"/>
          <w:color w:val="auto"/>
        </w:rPr>
        <w:instrText xml:space="preserve"> = 4 \* GB3 \* MERGEFORMAT </w:instrText>
      </w:r>
      <w:r>
        <w:rPr>
          <w:rFonts w:ascii="Times New Roman" w:hAnsi="Times New Roman"/>
          <w:color w:val="auto"/>
        </w:rPr>
        <w:fldChar w:fldCharType="separate"/>
      </w:r>
      <w:r>
        <w:rPr>
          <w:rFonts w:ascii="Times New Roman" w:hAnsi="Times New Roman"/>
          <w:color w:val="auto"/>
        </w:rPr>
        <w:t>④</w:t>
      </w:r>
      <w:r>
        <w:rPr>
          <w:rFonts w:ascii="Times New Roman" w:hAnsi="Times New Roman"/>
          <w:color w:val="auto"/>
        </w:rPr>
        <w:fldChar w:fldCharType="end"/>
      </w:r>
      <w:r>
        <w:rPr>
          <w:rFonts w:ascii="Times New Roman" w:hAnsi="Times New Roman"/>
          <w:color w:val="auto"/>
        </w:rPr>
        <w:t>如投标人是个体工商户，提供有效的“个体工商户营业执照”；</w:t>
      </w:r>
      <w:r>
        <w:rPr>
          <w:rFonts w:ascii="Times New Roman" w:hAnsi="Times New Roman"/>
          <w:color w:val="auto"/>
        </w:rPr>
        <w:fldChar w:fldCharType="begin"/>
      </w:r>
      <w:r>
        <w:rPr>
          <w:rFonts w:ascii="Times New Roman" w:hAnsi="Times New Roman"/>
          <w:color w:val="auto"/>
        </w:rPr>
        <w:instrText xml:space="preserve"> = 5 \* GB3 \* MERGEFORMAT </w:instrText>
      </w:r>
      <w:r>
        <w:rPr>
          <w:rFonts w:ascii="Times New Roman" w:hAnsi="Times New Roman"/>
          <w:color w:val="auto"/>
        </w:rPr>
        <w:fldChar w:fldCharType="separate"/>
      </w:r>
      <w:r>
        <w:rPr>
          <w:rFonts w:ascii="Times New Roman" w:hAnsi="Times New Roman"/>
          <w:color w:val="auto"/>
        </w:rPr>
        <w:t>⑤</w:t>
      </w:r>
      <w:r>
        <w:rPr>
          <w:rFonts w:ascii="Times New Roman" w:hAnsi="Times New Roman"/>
          <w:color w:val="auto"/>
        </w:rPr>
        <w:fldChar w:fldCharType="end"/>
      </w:r>
      <w:r>
        <w:rPr>
          <w:rFonts w:ascii="Times New Roman" w:hAnsi="Times New Roman"/>
          <w:color w:val="auto"/>
        </w:rPr>
        <w:t>如投标人是自然人，提供有效的自然人身份证明（居民身份证正反面或公安机关出具的临时居民身份证正反面或港澳台胞证或证照）】</w:t>
      </w:r>
    </w:p>
    <w:p>
      <w:pPr>
        <w:spacing w:line="360" w:lineRule="auto"/>
        <w:ind w:firstLine="420" w:firstLineChars="200"/>
        <w:rPr>
          <w:rFonts w:ascii="Times New Roman" w:hAnsi="Times New Roman"/>
          <w:color w:val="auto"/>
        </w:rPr>
      </w:pPr>
      <w:r>
        <w:rPr>
          <w:rFonts w:ascii="Times New Roman" w:hAnsi="Times New Roman"/>
          <w:color w:val="auto"/>
          <w:u w:val="single"/>
        </w:rPr>
        <w:t>特定行业（</w:t>
      </w:r>
      <w:r>
        <w:rPr>
          <w:rFonts w:ascii="Times New Roman" w:hAnsi="Times New Roman"/>
          <w:color w:val="auto"/>
          <w:szCs w:val="21"/>
          <w:u w:val="single"/>
        </w:rPr>
        <w:t>银行、保险、石油石化、电力、电信、移动、联通等行业</w:t>
      </w:r>
      <w:r>
        <w:rPr>
          <w:rFonts w:ascii="Times New Roman" w:hAnsi="Times New Roman"/>
          <w:color w:val="auto"/>
          <w:u w:val="single"/>
        </w:rPr>
        <w:t>）供应商为区域性分支机构的提供总公司（总机构）授权书。（如是）</w:t>
      </w:r>
    </w:p>
    <w:p>
      <w:pPr>
        <w:spacing w:line="360" w:lineRule="auto"/>
        <w:ind w:firstLine="420" w:firstLineChars="200"/>
        <w:jc w:val="left"/>
        <w:rPr>
          <w:rFonts w:ascii="Times New Roman" w:hAnsi="Times New Roman"/>
          <w:color w:val="auto"/>
        </w:rPr>
      </w:pPr>
      <w:r>
        <w:rPr>
          <w:rFonts w:ascii="Times New Roman" w:hAnsi="Times New Roman"/>
          <w:color w:val="auto"/>
        </w:rPr>
        <w:t>1.1.2符合参加政府采购活动应当具备的一般条件的承诺函</w:t>
      </w:r>
      <w:r>
        <w:rPr>
          <w:rFonts w:ascii="Times New Roman" w:hAnsi="Times New Roman"/>
          <w:color w:val="auto"/>
          <w:szCs w:val="21"/>
        </w:rPr>
        <w:t>（格式见附件）</w:t>
      </w:r>
      <w:r>
        <w:rPr>
          <w:rFonts w:ascii="Times New Roman" w:hAnsi="Times New Roman"/>
          <w:color w:val="auto"/>
        </w:rPr>
        <w:t>；</w:t>
      </w:r>
    </w:p>
    <w:p>
      <w:pPr>
        <w:spacing w:line="360" w:lineRule="auto"/>
        <w:ind w:firstLine="420" w:firstLineChars="200"/>
        <w:jc w:val="left"/>
        <w:rPr>
          <w:rFonts w:ascii="Times New Roman" w:hAnsi="Times New Roman"/>
          <w:b/>
          <w:bCs/>
          <w:color w:val="auto"/>
        </w:rPr>
      </w:pPr>
      <w:r>
        <w:rPr>
          <w:rFonts w:ascii="Times New Roman" w:hAnsi="Times New Roman"/>
          <w:color w:val="auto"/>
        </w:rPr>
        <w:t>1.2</w:t>
      </w:r>
      <w:r>
        <w:rPr>
          <w:rFonts w:hint="eastAsia" w:ascii="Times New Roman" w:hAnsi="Times New Roman"/>
          <w:color w:val="auto"/>
          <w:szCs w:val="21"/>
        </w:rPr>
        <w:t>《</w:t>
      </w:r>
      <w:r>
        <w:rPr>
          <w:rFonts w:ascii="Times New Roman" w:hAnsi="Times New Roman"/>
          <w:b/>
          <w:bCs/>
          <w:color w:val="auto"/>
          <w:lang w:val="zh-CN"/>
        </w:rPr>
        <w:t>联合体协议书</w:t>
      </w:r>
      <w:r>
        <w:rPr>
          <w:rFonts w:hint="eastAsia" w:ascii="Times New Roman" w:hAnsi="Times New Roman"/>
          <w:b/>
          <w:bCs/>
          <w:color w:val="auto"/>
          <w:szCs w:val="21"/>
        </w:rPr>
        <w:t>》，联合体投标时提供；</w:t>
      </w:r>
    </w:p>
    <w:p>
      <w:pPr>
        <w:pStyle w:val="28"/>
        <w:widowControl/>
        <w:spacing w:before="0" w:beforeAutospacing="0" w:after="0" w:afterAutospacing="0" w:line="360" w:lineRule="auto"/>
        <w:ind w:firstLine="420" w:firstLineChars="200"/>
        <w:jc w:val="both"/>
        <w:rPr>
          <w:rFonts w:ascii="Times New Roman" w:hAnsi="Times New Roman"/>
          <w:b/>
          <w:bCs/>
          <w:color w:val="auto"/>
          <w:sz w:val="21"/>
          <w:szCs w:val="21"/>
        </w:rPr>
      </w:pPr>
      <w:r>
        <w:rPr>
          <w:rFonts w:ascii="Times New Roman" w:hAnsi="Times New Roman"/>
          <w:color w:val="auto"/>
          <w:kern w:val="2"/>
          <w:sz w:val="21"/>
        </w:rPr>
        <w:t>1.3</w:t>
      </w:r>
      <w:r>
        <w:rPr>
          <w:rFonts w:ascii="Times New Roman" w:hAnsi="Times New Roman"/>
          <w:b/>
          <w:bCs/>
          <w:color w:val="auto"/>
          <w:kern w:val="2"/>
          <w:sz w:val="21"/>
        </w:rPr>
        <w:t>本项目的特定资格要求</w:t>
      </w:r>
      <w:r>
        <w:rPr>
          <w:rFonts w:ascii="Times New Roman" w:hAnsi="Times New Roman"/>
          <w:b/>
          <w:bCs/>
          <w:color w:val="auto"/>
          <w:kern w:val="2"/>
          <w:sz w:val="21"/>
          <w:lang w:val="zh-CN"/>
        </w:rPr>
        <w:t>：</w:t>
      </w:r>
      <w:r>
        <w:rPr>
          <w:rFonts w:ascii="Times New Roman" w:hAnsi="Times New Roman"/>
          <w:b/>
          <w:bCs/>
          <w:color w:val="auto"/>
          <w:sz w:val="21"/>
          <w:szCs w:val="21"/>
        </w:rPr>
        <w:t>同时具有地理信息系统工程专业乙级及以上、工程测量专业乙级及以上测绘资质。 （联合体投标的，联合体成员均应具备此资质）。</w:t>
      </w:r>
    </w:p>
    <w:p>
      <w:pPr>
        <w:spacing w:line="360" w:lineRule="auto"/>
        <w:ind w:firstLine="420" w:firstLineChars="200"/>
        <w:rPr>
          <w:rFonts w:ascii="Times New Roman" w:hAnsi="Times New Roman"/>
          <w:b/>
          <w:color w:val="auto"/>
          <w:szCs w:val="21"/>
        </w:rPr>
      </w:pPr>
      <w:r>
        <w:rPr>
          <w:rFonts w:ascii="Times New Roman" w:hAnsi="Times New Roman"/>
          <w:color w:val="auto"/>
          <w:szCs w:val="21"/>
        </w:rPr>
        <w:t>注：证明材料均需加盖签章。</w:t>
      </w:r>
    </w:p>
    <w:p>
      <w:pPr>
        <w:pStyle w:val="52"/>
        <w:spacing w:beforeLines="0" w:afterLines="0" w:line="360" w:lineRule="auto"/>
        <w:ind w:right="-506" w:rightChars="-241" w:firstLine="422" w:firstLineChars="200"/>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2、商务及技术部分：</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2.1供应商自评表（格式见附件）</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2.2投标人基本情况表（如有）；</w:t>
      </w:r>
    </w:p>
    <w:p>
      <w:pPr>
        <w:snapToGrid w:val="0"/>
        <w:spacing w:line="360" w:lineRule="auto"/>
        <w:ind w:firstLine="420" w:firstLineChars="200"/>
        <w:jc w:val="left"/>
        <w:rPr>
          <w:rFonts w:ascii="Times New Roman" w:hAnsi="Times New Roman"/>
          <w:color w:val="auto"/>
        </w:rPr>
      </w:pPr>
      <w:r>
        <w:rPr>
          <w:rFonts w:ascii="Times New Roman" w:hAnsi="Times New Roman"/>
          <w:color w:val="auto"/>
          <w:szCs w:val="21"/>
        </w:rPr>
        <w:t>2.3投标函（格式见附件）；</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2.4投标人综合实力（如有）；</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2.5履约经验类似业绩（格式自拟）；</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2.6项目实施人员配备表（项目负责人及其他主要管理人员须提供有效证件/证书、社保等，中标后人员不得随意更换，更换需采购人书面同意）；</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2.7拟投入的设备（如有）；</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2.8项目技术方案；（格式自拟）</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2.9</w:t>
      </w:r>
      <w:r>
        <w:rPr>
          <w:rFonts w:hint="eastAsia" w:ascii="Times New Roman" w:hAnsi="Times New Roman"/>
          <w:color w:val="auto"/>
          <w:szCs w:val="21"/>
        </w:rPr>
        <w:t>项目</w:t>
      </w:r>
      <w:r>
        <w:rPr>
          <w:rFonts w:ascii="Times New Roman" w:hAnsi="Times New Roman"/>
          <w:color w:val="auto"/>
          <w:szCs w:val="21"/>
        </w:rPr>
        <w:t>重难点</w:t>
      </w:r>
      <w:r>
        <w:rPr>
          <w:rFonts w:hint="eastAsia" w:ascii="Times New Roman" w:hAnsi="Times New Roman"/>
          <w:color w:val="auto"/>
          <w:szCs w:val="21"/>
        </w:rPr>
        <w:t>研判</w:t>
      </w:r>
      <w:r>
        <w:rPr>
          <w:rFonts w:ascii="Times New Roman" w:hAnsi="Times New Roman"/>
          <w:color w:val="auto"/>
          <w:szCs w:val="21"/>
        </w:rPr>
        <w:t>；（格式自拟）</w:t>
      </w:r>
    </w:p>
    <w:p>
      <w:pPr>
        <w:adjustRightInd w:val="0"/>
        <w:snapToGrid w:val="0"/>
        <w:spacing w:line="360" w:lineRule="auto"/>
        <w:ind w:firstLine="447" w:firstLineChars="213"/>
        <w:rPr>
          <w:rFonts w:ascii="Times New Roman" w:hAnsi="Times New Roman"/>
          <w:color w:val="auto"/>
          <w:szCs w:val="21"/>
        </w:rPr>
      </w:pPr>
      <w:r>
        <w:rPr>
          <w:rFonts w:ascii="Times New Roman" w:hAnsi="Times New Roman"/>
          <w:color w:val="auto"/>
          <w:szCs w:val="21"/>
        </w:rPr>
        <w:t>2.10</w:t>
      </w:r>
      <w:r>
        <w:rPr>
          <w:color w:val="auto"/>
        </w:rPr>
        <w:t>免费成果维护期限方案</w:t>
      </w:r>
      <w:r>
        <w:rPr>
          <w:rFonts w:ascii="Times New Roman" w:hAnsi="Times New Roman"/>
          <w:color w:val="auto"/>
          <w:szCs w:val="21"/>
        </w:rPr>
        <w:t>；（格式自拟）</w:t>
      </w:r>
    </w:p>
    <w:p>
      <w:pPr>
        <w:snapToGrid w:val="0"/>
        <w:spacing w:line="360" w:lineRule="auto"/>
        <w:ind w:firstLine="422" w:firstLineChars="200"/>
        <w:jc w:val="left"/>
        <w:rPr>
          <w:rFonts w:ascii="Times New Roman" w:hAnsi="Times New Roman"/>
          <w:color w:val="auto"/>
          <w:szCs w:val="21"/>
        </w:rPr>
      </w:pPr>
      <w:r>
        <w:rPr>
          <w:rFonts w:hint="eastAsia" w:hAnsi="宋体" w:cs="宋体"/>
          <w:b/>
          <w:color w:val="auto"/>
          <w:szCs w:val="21"/>
        </w:rPr>
        <w:t>▲</w:t>
      </w:r>
      <w:r>
        <w:rPr>
          <w:rFonts w:ascii="Times New Roman" w:hAnsi="Times New Roman"/>
          <w:color w:val="auto"/>
          <w:szCs w:val="21"/>
        </w:rPr>
        <w:t>2.1</w:t>
      </w:r>
      <w:r>
        <w:rPr>
          <w:rFonts w:hint="eastAsia" w:ascii="Times New Roman" w:hAnsi="Times New Roman"/>
          <w:color w:val="auto"/>
          <w:szCs w:val="21"/>
        </w:rPr>
        <w:t>2</w:t>
      </w:r>
      <w:r>
        <w:rPr>
          <w:rFonts w:ascii="Times New Roman" w:hAnsi="Times New Roman"/>
          <w:color w:val="auto"/>
          <w:szCs w:val="21"/>
        </w:rPr>
        <w:t>商务条款响应表；（格式见附件）</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2.1</w:t>
      </w:r>
      <w:r>
        <w:rPr>
          <w:rFonts w:hint="eastAsia" w:ascii="Times New Roman" w:hAnsi="Times New Roman"/>
          <w:color w:val="auto"/>
          <w:szCs w:val="21"/>
        </w:rPr>
        <w:t>3</w:t>
      </w:r>
      <w:r>
        <w:rPr>
          <w:rFonts w:ascii="Times New Roman" w:hAnsi="Times New Roman"/>
          <w:color w:val="auto"/>
          <w:szCs w:val="21"/>
        </w:rPr>
        <w:t>本采购文件要求提供的和投标人认为需要提供</w:t>
      </w:r>
      <w:r>
        <w:rPr>
          <w:rFonts w:hint="eastAsia" w:ascii="Times New Roman" w:hAnsi="Times New Roman"/>
          <w:color w:val="auto"/>
          <w:szCs w:val="21"/>
          <w:lang w:eastAsia="zh-CN"/>
        </w:rPr>
        <w:t>的其他</w:t>
      </w:r>
      <w:r>
        <w:rPr>
          <w:rFonts w:ascii="Times New Roman" w:hAnsi="Times New Roman"/>
          <w:color w:val="auto"/>
          <w:szCs w:val="21"/>
        </w:rPr>
        <w:t>说明和资料/文件。</w:t>
      </w:r>
    </w:p>
    <w:p>
      <w:pPr>
        <w:adjustRightInd w:val="0"/>
        <w:snapToGrid w:val="0"/>
        <w:spacing w:line="360" w:lineRule="auto"/>
        <w:ind w:firstLine="420" w:firstLineChars="200"/>
        <w:rPr>
          <w:rFonts w:ascii="Times New Roman" w:hAnsi="Times New Roman"/>
          <w:b/>
          <w:bCs/>
          <w:color w:val="auto"/>
          <w:highlight w:val="yellow"/>
          <w:u w:val="single"/>
        </w:rPr>
      </w:pPr>
      <w:r>
        <w:rPr>
          <w:rFonts w:ascii="Times New Roman" w:hAnsi="Times New Roman"/>
          <w:color w:val="auto"/>
          <w:highlight w:val="yellow"/>
          <w:u w:val="single"/>
        </w:rPr>
        <w:t>2.1</w:t>
      </w:r>
      <w:r>
        <w:rPr>
          <w:rFonts w:hint="eastAsia" w:ascii="Times New Roman" w:hAnsi="Times New Roman"/>
          <w:color w:val="auto"/>
          <w:highlight w:val="yellow"/>
          <w:u w:val="single"/>
        </w:rPr>
        <w:t>4</w:t>
      </w:r>
      <w:r>
        <w:rPr>
          <w:rFonts w:ascii="Times New Roman" w:hAnsi="Times New Roman"/>
          <w:color w:val="auto"/>
          <w:highlight w:val="yellow"/>
          <w:u w:val="single"/>
        </w:rPr>
        <w:t>政府采购活动现场确认声明书（</w:t>
      </w:r>
      <w:r>
        <w:rPr>
          <w:rFonts w:ascii="Times New Roman" w:hAnsi="Times New Roman"/>
          <w:b/>
          <w:bCs/>
          <w:color w:val="auto"/>
          <w:highlight w:val="yellow"/>
          <w:u w:val="single"/>
        </w:rPr>
        <w:t>本表在开标截止时间后</w:t>
      </w:r>
      <w:r>
        <w:rPr>
          <w:rFonts w:hint="eastAsia" w:ascii="Times New Roman" w:hAnsi="Times New Roman"/>
          <w:b/>
          <w:bCs/>
          <w:color w:val="auto"/>
          <w:highlight w:val="yellow"/>
          <w:u w:val="single"/>
          <w:lang w:eastAsia="zh-CN"/>
        </w:rPr>
        <w:t>，</w:t>
      </w:r>
      <w:r>
        <w:rPr>
          <w:rFonts w:ascii="Times New Roman" w:hAnsi="Times New Roman"/>
          <w:b/>
          <w:bCs/>
          <w:color w:val="auto"/>
          <w:highlight w:val="yellow"/>
          <w:u w:val="single"/>
        </w:rPr>
        <w:t>尽快填写</w:t>
      </w:r>
      <w:r>
        <w:rPr>
          <w:rFonts w:hint="eastAsia" w:ascii="Times New Roman" w:hAnsi="Times New Roman"/>
          <w:b/>
          <w:bCs/>
          <w:color w:val="auto"/>
          <w:highlight w:val="yellow"/>
          <w:u w:val="single"/>
          <w:lang w:eastAsia="zh-CN"/>
        </w:rPr>
        <w:t>完毕</w:t>
      </w:r>
      <w:r>
        <w:rPr>
          <w:rFonts w:ascii="Times New Roman" w:hAnsi="Times New Roman"/>
          <w:b/>
          <w:bCs/>
          <w:color w:val="auto"/>
          <w:highlight w:val="yellow"/>
          <w:u w:val="single"/>
        </w:rPr>
        <w:t>并加盖公章传至576646218@qq.com）</w:t>
      </w:r>
    </w:p>
    <w:p>
      <w:pPr>
        <w:pStyle w:val="52"/>
        <w:spacing w:beforeLines="0" w:afterLines="0" w:line="360" w:lineRule="auto"/>
        <w:ind w:firstLine="422" w:firstLineChars="200"/>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3、报价部分：</w:t>
      </w:r>
    </w:p>
    <w:p>
      <w:pPr>
        <w:spacing w:line="360" w:lineRule="auto"/>
        <w:ind w:firstLine="422" w:firstLineChars="200"/>
        <w:jc w:val="left"/>
        <w:rPr>
          <w:rFonts w:ascii="Times New Roman" w:hAnsi="Times New Roman"/>
          <w:color w:val="auto"/>
          <w:szCs w:val="21"/>
        </w:rPr>
      </w:pPr>
      <w:r>
        <w:rPr>
          <w:rFonts w:ascii="Times New Roman" w:hAnsi="Times New Roman"/>
          <w:b/>
          <w:color w:val="auto"/>
          <w:szCs w:val="21"/>
        </w:rPr>
        <w:t>▲</w:t>
      </w:r>
      <w:r>
        <w:rPr>
          <w:rFonts w:ascii="Times New Roman" w:hAnsi="Times New Roman"/>
          <w:color w:val="auto"/>
          <w:szCs w:val="21"/>
        </w:rPr>
        <w:t>3.1投标报价一览表（格式见附件）；</w:t>
      </w:r>
    </w:p>
    <w:p>
      <w:pPr>
        <w:spacing w:line="360" w:lineRule="auto"/>
        <w:ind w:firstLine="422" w:firstLineChars="200"/>
        <w:jc w:val="left"/>
        <w:rPr>
          <w:rFonts w:ascii="Times New Roman" w:hAnsi="Times New Roman"/>
          <w:color w:val="auto"/>
          <w:szCs w:val="21"/>
        </w:rPr>
      </w:pPr>
      <w:r>
        <w:rPr>
          <w:rFonts w:ascii="Times New Roman" w:hAnsi="Times New Roman"/>
          <w:b/>
          <w:color w:val="auto"/>
          <w:szCs w:val="21"/>
        </w:rPr>
        <w:t>▲</w:t>
      </w:r>
      <w:r>
        <w:rPr>
          <w:rFonts w:ascii="Times New Roman" w:hAnsi="Times New Roman"/>
          <w:color w:val="auto"/>
          <w:szCs w:val="21"/>
        </w:rPr>
        <w:t>3.2报价明细表（格式见附件）；</w:t>
      </w:r>
    </w:p>
    <w:p>
      <w:pPr>
        <w:spacing w:line="360" w:lineRule="auto"/>
        <w:ind w:firstLine="422" w:firstLineChars="200"/>
        <w:jc w:val="left"/>
        <w:rPr>
          <w:rFonts w:ascii="Times New Roman" w:hAnsi="Times New Roman"/>
          <w:b/>
          <w:bCs/>
          <w:color w:val="auto"/>
          <w:szCs w:val="21"/>
        </w:rPr>
      </w:pPr>
      <w:r>
        <w:rPr>
          <w:rFonts w:hint="eastAsia" w:ascii="Times New Roman" w:hAnsi="Times New Roman"/>
          <w:b/>
          <w:bCs/>
          <w:color w:val="auto"/>
          <w:szCs w:val="21"/>
        </w:rPr>
        <w:t>3.3享受中小企业政策扶持的相关证明：</w:t>
      </w:r>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3.3</w:t>
      </w:r>
      <w:r>
        <w:rPr>
          <w:rFonts w:hint="eastAsia" w:ascii="Times New Roman" w:hAnsi="Times New Roman"/>
          <w:color w:val="auto"/>
          <w:szCs w:val="21"/>
        </w:rPr>
        <w:t>.1</w:t>
      </w:r>
      <w:r>
        <w:rPr>
          <w:rFonts w:ascii="Times New Roman" w:hAnsi="Times New Roman"/>
          <w:color w:val="auto"/>
          <w:szCs w:val="21"/>
        </w:rPr>
        <w:t>中小企业申明函（如是）；</w:t>
      </w:r>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3.2</w:t>
      </w:r>
      <w:r>
        <w:rPr>
          <w:rFonts w:ascii="Times New Roman" w:hAnsi="Times New Roman"/>
          <w:color w:val="auto"/>
          <w:szCs w:val="21"/>
        </w:rPr>
        <w:t>监狱企业声明函（如是）；</w:t>
      </w:r>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3.3</w:t>
      </w:r>
      <w:r>
        <w:rPr>
          <w:rFonts w:ascii="Times New Roman" w:hAnsi="Times New Roman"/>
          <w:color w:val="auto"/>
          <w:szCs w:val="21"/>
        </w:rPr>
        <w:t>残疾人福利性单位声明函（如是）；</w:t>
      </w:r>
    </w:p>
    <w:p>
      <w:pPr>
        <w:spacing w:line="360" w:lineRule="auto"/>
        <w:ind w:firstLine="422" w:firstLineChars="200"/>
        <w:jc w:val="left"/>
        <w:rPr>
          <w:rFonts w:ascii="Times New Roman" w:hAnsi="Times New Roman"/>
          <w:b/>
          <w:bCs/>
          <w:color w:val="auto"/>
        </w:rPr>
      </w:pPr>
      <w:r>
        <w:rPr>
          <w:rFonts w:hint="eastAsia" w:ascii="Times New Roman" w:hAnsi="Times New Roman"/>
          <w:b/>
          <w:bCs/>
          <w:color w:val="auto"/>
        </w:rPr>
        <w:t>3.3.4《</w:t>
      </w:r>
      <w:r>
        <w:rPr>
          <w:rFonts w:ascii="Times New Roman" w:hAnsi="Times New Roman"/>
          <w:b/>
          <w:bCs/>
          <w:color w:val="auto"/>
          <w:lang w:val="zh-CN"/>
        </w:rPr>
        <w:t>联合体协议书</w:t>
      </w:r>
      <w:r>
        <w:rPr>
          <w:rFonts w:hint="eastAsia" w:ascii="Times New Roman" w:hAnsi="Times New Roman"/>
          <w:b/>
          <w:bCs/>
          <w:color w:val="auto"/>
        </w:rPr>
        <w:t>》，联合体投标时提供；</w:t>
      </w:r>
    </w:p>
    <w:p>
      <w:pPr>
        <w:spacing w:line="360" w:lineRule="auto"/>
        <w:ind w:firstLine="422" w:firstLineChars="200"/>
        <w:jc w:val="left"/>
        <w:rPr>
          <w:rFonts w:ascii="Times New Roman" w:hAnsi="Times New Roman"/>
          <w:b/>
          <w:bCs/>
          <w:color w:val="auto"/>
        </w:rPr>
      </w:pPr>
      <w:r>
        <w:rPr>
          <w:rFonts w:hint="eastAsia" w:ascii="Times New Roman" w:hAnsi="Times New Roman"/>
          <w:b/>
          <w:bCs/>
          <w:color w:val="auto"/>
        </w:rPr>
        <w:t>3.3.5《分包意向协议书》，大中型企业分包给小微企业时提供。</w:t>
      </w:r>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4</w:t>
      </w:r>
      <w:r>
        <w:rPr>
          <w:rFonts w:ascii="Times New Roman" w:hAnsi="Times New Roman"/>
          <w:color w:val="auto"/>
          <w:szCs w:val="21"/>
        </w:rPr>
        <w:t>投标人针对报价需要说明的其他文件和说明（如有，格式自拟）。</w:t>
      </w:r>
    </w:p>
    <w:p>
      <w:pPr>
        <w:pStyle w:val="28"/>
        <w:widowControl/>
        <w:spacing w:before="0" w:beforeAutospacing="0" w:after="0" w:afterAutospacing="0" w:line="360" w:lineRule="auto"/>
        <w:ind w:firstLine="422" w:firstLineChars="200"/>
        <w:jc w:val="both"/>
        <w:rPr>
          <w:rFonts w:ascii="Times New Roman" w:hAnsi="Times New Roman"/>
          <w:b/>
          <w:bCs/>
          <w:color w:val="auto"/>
          <w:sz w:val="21"/>
          <w:szCs w:val="21"/>
        </w:rPr>
      </w:pPr>
      <w:r>
        <w:rPr>
          <w:rFonts w:ascii="Times New Roman" w:hAnsi="Times New Roman"/>
          <w:b/>
          <w:bCs/>
          <w:color w:val="auto"/>
          <w:sz w:val="21"/>
          <w:szCs w:val="21"/>
        </w:rPr>
        <w:t>注：组成联合体参与投标的，由联合体牵头人代表联合体办理投标事宜（除采购文件特别注明外，其余投标文件中的盖章、签字要求，均指由联合体牵头人单位进行盖章、签字），联合体牵头人在投标文件中的所有承诺均代表了联合体各成员。</w:t>
      </w:r>
    </w:p>
    <w:p>
      <w:pPr>
        <w:pStyle w:val="4"/>
        <w:rPr>
          <w:rFonts w:ascii="Times New Roman" w:hAnsi="Times New Roman"/>
          <w:color w:val="auto"/>
        </w:rPr>
      </w:pPr>
    </w:p>
    <w:bookmarkEnd w:id="3"/>
    <w:bookmarkEnd w:id="4"/>
    <w:p>
      <w:pPr>
        <w:autoSpaceDE w:val="0"/>
        <w:autoSpaceDN w:val="0"/>
        <w:adjustRightInd w:val="0"/>
        <w:spacing w:line="360" w:lineRule="auto"/>
        <w:outlineLvl w:val="1"/>
        <w:rPr>
          <w:rFonts w:ascii="Times New Roman" w:hAnsi="Times New Roman"/>
          <w:b/>
          <w:bCs/>
          <w:color w:val="auto"/>
          <w:sz w:val="24"/>
        </w:rPr>
      </w:pPr>
    </w:p>
    <w:p>
      <w:pPr>
        <w:rPr>
          <w:rFonts w:ascii="Times New Roman" w:hAnsi="Times New Roman"/>
          <w:b/>
          <w:bCs/>
          <w:color w:val="auto"/>
          <w:sz w:val="24"/>
        </w:rPr>
      </w:pPr>
      <w:r>
        <w:rPr>
          <w:rFonts w:ascii="Times New Roman" w:hAnsi="Times New Roman"/>
          <w:b/>
          <w:bCs/>
          <w:color w:val="auto"/>
          <w:sz w:val="24"/>
        </w:rPr>
        <w:br w:type="page"/>
      </w:r>
    </w:p>
    <w:p>
      <w:pPr>
        <w:autoSpaceDE w:val="0"/>
        <w:autoSpaceDN w:val="0"/>
        <w:adjustRightInd w:val="0"/>
        <w:spacing w:line="360" w:lineRule="auto"/>
        <w:outlineLvl w:val="1"/>
        <w:rPr>
          <w:rFonts w:ascii="Times New Roman" w:hAnsi="Times New Roman"/>
          <w:b/>
          <w:bCs/>
          <w:color w:val="auto"/>
          <w:sz w:val="24"/>
        </w:rPr>
      </w:pPr>
      <w:r>
        <w:rPr>
          <w:rFonts w:ascii="Times New Roman" w:hAnsi="Times New Roman"/>
          <w:b/>
          <w:bCs/>
          <w:color w:val="auto"/>
          <w:sz w:val="24"/>
        </w:rPr>
        <w:t>一、备份电子文件包装封面（格式供参考）</w:t>
      </w:r>
    </w:p>
    <w:p>
      <w:pPr>
        <w:autoSpaceDE w:val="0"/>
        <w:autoSpaceDN w:val="0"/>
        <w:adjustRightInd w:val="0"/>
        <w:spacing w:line="360" w:lineRule="auto"/>
        <w:jc w:val="center"/>
        <w:rPr>
          <w:rFonts w:ascii="Times New Roman" w:hAnsi="Times New Roman"/>
          <w:b/>
          <w:color w:val="auto"/>
          <w:sz w:val="32"/>
          <w:szCs w:val="32"/>
        </w:rPr>
      </w:pPr>
      <w:bookmarkStart w:id="5" w:name="_Toc297472068"/>
    </w:p>
    <w:p>
      <w:pPr>
        <w:pStyle w:val="14"/>
        <w:rPr>
          <w:rFonts w:ascii="Times New Roman" w:hAnsi="Times New Roman"/>
          <w:color w:val="auto"/>
        </w:rPr>
      </w:pPr>
    </w:p>
    <w:p>
      <w:pPr>
        <w:pStyle w:val="14"/>
        <w:jc w:val="center"/>
        <w:rPr>
          <w:rFonts w:ascii="Times New Roman" w:hAnsi="Times New Roman"/>
          <w:b/>
          <w:color w:val="auto"/>
          <w:sz w:val="44"/>
          <w:szCs w:val="44"/>
        </w:rPr>
      </w:pPr>
      <w:r>
        <w:rPr>
          <w:rFonts w:ascii="Times New Roman" w:hAnsi="Times New Roman"/>
          <w:b/>
          <w:color w:val="auto"/>
          <w:sz w:val="44"/>
          <w:szCs w:val="44"/>
        </w:rPr>
        <w:t>项目名称</w:t>
      </w:r>
    </w:p>
    <w:p>
      <w:pPr>
        <w:pStyle w:val="14"/>
        <w:rPr>
          <w:rFonts w:ascii="Times New Roman" w:hAnsi="Times New Roman"/>
          <w:b/>
          <w:color w:val="auto"/>
          <w:sz w:val="32"/>
          <w:szCs w:val="32"/>
        </w:rPr>
      </w:pPr>
    </w:p>
    <w:p>
      <w:pPr>
        <w:pStyle w:val="14"/>
        <w:rPr>
          <w:rFonts w:ascii="Times New Roman" w:hAnsi="Times New Roman"/>
          <w:b/>
          <w:color w:val="auto"/>
          <w:sz w:val="32"/>
          <w:szCs w:val="32"/>
        </w:rPr>
      </w:pPr>
    </w:p>
    <w:p>
      <w:pPr>
        <w:spacing w:line="360" w:lineRule="auto"/>
        <w:jc w:val="center"/>
        <w:rPr>
          <w:rFonts w:ascii="Times New Roman" w:hAnsi="Times New Roman"/>
          <w:color w:val="auto"/>
          <w:spacing w:val="40"/>
          <w:w w:val="90"/>
          <w:sz w:val="96"/>
          <w:szCs w:val="96"/>
        </w:rPr>
      </w:pPr>
      <w:r>
        <w:rPr>
          <w:rFonts w:ascii="Times New Roman" w:hAnsi="Times New Roman"/>
          <w:color w:val="auto"/>
          <w:spacing w:val="40"/>
          <w:w w:val="90"/>
          <w:sz w:val="96"/>
          <w:szCs w:val="96"/>
        </w:rPr>
        <w:t>投 标 文 件</w:t>
      </w:r>
    </w:p>
    <w:p>
      <w:pPr>
        <w:autoSpaceDE w:val="0"/>
        <w:autoSpaceDN w:val="0"/>
        <w:adjustRightInd w:val="0"/>
        <w:spacing w:line="360" w:lineRule="auto"/>
        <w:rPr>
          <w:rFonts w:ascii="Times New Roman" w:hAnsi="Times New Roman"/>
          <w:b/>
          <w:color w:val="auto"/>
          <w:sz w:val="32"/>
          <w:szCs w:val="32"/>
        </w:rPr>
      </w:pPr>
    </w:p>
    <w:p>
      <w:pPr>
        <w:autoSpaceDE w:val="0"/>
        <w:autoSpaceDN w:val="0"/>
        <w:adjustRightInd w:val="0"/>
        <w:spacing w:line="360" w:lineRule="auto"/>
        <w:rPr>
          <w:rFonts w:ascii="Times New Roman" w:hAnsi="Times New Roman"/>
          <w:b/>
          <w:color w:val="auto"/>
          <w:sz w:val="32"/>
          <w:szCs w:val="32"/>
        </w:rPr>
      </w:pPr>
    </w:p>
    <w:p>
      <w:pPr>
        <w:pStyle w:val="14"/>
        <w:rPr>
          <w:rFonts w:ascii="Times New Roman" w:hAnsi="Times New Roman"/>
          <w:color w:val="auto"/>
        </w:rPr>
      </w:pPr>
    </w:p>
    <w:p>
      <w:pPr>
        <w:autoSpaceDE w:val="0"/>
        <w:autoSpaceDN w:val="0"/>
        <w:adjustRightInd w:val="0"/>
        <w:spacing w:line="360" w:lineRule="auto"/>
        <w:rPr>
          <w:rFonts w:ascii="Times New Roman" w:hAnsi="Times New Roman"/>
          <w:b/>
          <w:color w:val="auto"/>
          <w:sz w:val="32"/>
          <w:szCs w:val="32"/>
        </w:rPr>
      </w:pPr>
    </w:p>
    <w:p>
      <w:pPr>
        <w:pStyle w:val="84"/>
        <w:spacing w:line="360" w:lineRule="auto"/>
        <w:ind w:left="0" w:right="-252"/>
        <w:rPr>
          <w:rFonts w:ascii="Times New Roman" w:hAnsi="Times New Roman"/>
          <w:color w:val="auto"/>
          <w:sz w:val="32"/>
          <w:szCs w:val="32"/>
          <w:u w:val="single"/>
        </w:rPr>
      </w:pPr>
      <w:r>
        <w:rPr>
          <w:rFonts w:ascii="Times New Roman" w:hAnsi="Times New Roman"/>
          <w:color w:val="auto"/>
          <w:sz w:val="32"/>
          <w:szCs w:val="32"/>
        </w:rPr>
        <w:t>投标人名称：                           （公章）</w:t>
      </w:r>
    </w:p>
    <w:p>
      <w:pPr>
        <w:autoSpaceDE w:val="0"/>
        <w:autoSpaceDN w:val="0"/>
        <w:adjustRightInd w:val="0"/>
        <w:spacing w:line="360" w:lineRule="auto"/>
        <w:rPr>
          <w:rFonts w:ascii="Times New Roman" w:hAnsi="Times New Roman"/>
          <w:b/>
          <w:color w:val="auto"/>
          <w:sz w:val="32"/>
          <w:szCs w:val="32"/>
        </w:rPr>
      </w:pPr>
    </w:p>
    <w:p>
      <w:pPr>
        <w:pStyle w:val="14"/>
        <w:rPr>
          <w:rFonts w:ascii="Times New Roman" w:hAnsi="Times New Roman"/>
          <w:b/>
          <w:color w:val="auto"/>
          <w:sz w:val="32"/>
          <w:szCs w:val="32"/>
        </w:rPr>
      </w:pPr>
    </w:p>
    <w:p>
      <w:pPr>
        <w:pStyle w:val="14"/>
        <w:rPr>
          <w:rFonts w:ascii="Times New Roman" w:hAnsi="Times New Roman"/>
          <w:b/>
          <w:color w:val="auto"/>
          <w:sz w:val="32"/>
          <w:szCs w:val="32"/>
        </w:rPr>
      </w:pPr>
    </w:p>
    <w:p>
      <w:pPr>
        <w:spacing w:line="360" w:lineRule="auto"/>
        <w:jc w:val="center"/>
        <w:rPr>
          <w:rFonts w:ascii="Times New Roman" w:hAnsi="Times New Roman"/>
          <w:b/>
          <w:color w:val="auto"/>
          <w:sz w:val="30"/>
          <w:szCs w:val="30"/>
        </w:rPr>
      </w:pPr>
      <w:r>
        <w:rPr>
          <w:rFonts w:ascii="Times New Roman" w:hAnsi="Times New Roman"/>
          <w:b/>
          <w:color w:val="auto"/>
          <w:sz w:val="30"/>
          <w:szCs w:val="30"/>
        </w:rPr>
        <w:t>在年月日之前不得启封</w:t>
      </w:r>
      <w:bookmarkEnd w:id="5"/>
    </w:p>
    <w:p>
      <w:pPr>
        <w:pStyle w:val="14"/>
        <w:rPr>
          <w:rFonts w:ascii="Times New Roman" w:hAnsi="Times New Roman"/>
          <w:color w:val="auto"/>
        </w:rPr>
      </w:pPr>
      <w:r>
        <w:rPr>
          <w:rFonts w:ascii="Times New Roman" w:hAnsi="Times New Roman"/>
          <w:b/>
          <w:bCs/>
          <w:color w:val="auto"/>
          <w:szCs w:val="21"/>
        </w:rPr>
        <w:br w:type="page"/>
      </w:r>
    </w:p>
    <w:p>
      <w:pPr>
        <w:autoSpaceDE w:val="0"/>
        <w:autoSpaceDN w:val="0"/>
        <w:adjustRightInd w:val="0"/>
        <w:spacing w:line="360" w:lineRule="auto"/>
        <w:rPr>
          <w:rFonts w:ascii="Times New Roman" w:hAnsi="Times New Roman"/>
          <w:b/>
          <w:bCs/>
          <w:color w:val="auto"/>
        </w:rPr>
      </w:pPr>
    </w:p>
    <w:p>
      <w:pPr>
        <w:autoSpaceDE w:val="0"/>
        <w:autoSpaceDN w:val="0"/>
        <w:adjustRightInd w:val="0"/>
        <w:spacing w:line="360" w:lineRule="auto"/>
        <w:outlineLvl w:val="1"/>
        <w:rPr>
          <w:rFonts w:ascii="Times New Roman" w:hAnsi="Times New Roman"/>
          <w:b/>
          <w:bCs/>
          <w:color w:val="auto"/>
          <w:szCs w:val="21"/>
        </w:rPr>
      </w:pPr>
      <w:r>
        <w:rPr>
          <w:rFonts w:ascii="Times New Roman" w:hAnsi="Times New Roman"/>
          <w:b/>
          <w:bCs/>
          <w:color w:val="auto"/>
        </w:rPr>
        <w:t>二、</w:t>
      </w:r>
      <w:r>
        <w:rPr>
          <w:rFonts w:ascii="Times New Roman" w:hAnsi="Times New Roman"/>
          <w:b/>
          <w:bCs/>
          <w:color w:val="auto"/>
          <w:szCs w:val="21"/>
        </w:rPr>
        <w:t>符合参加政府采购活动应当具备的一般条件的承诺函</w:t>
      </w:r>
    </w:p>
    <w:p>
      <w:pPr>
        <w:autoSpaceDE w:val="0"/>
        <w:autoSpaceDN w:val="0"/>
        <w:adjustRightInd w:val="0"/>
        <w:spacing w:line="360" w:lineRule="auto"/>
        <w:jc w:val="center"/>
        <w:outlineLvl w:val="1"/>
        <w:rPr>
          <w:rFonts w:ascii="Times New Roman" w:hAnsi="Times New Roman"/>
          <w:b/>
          <w:bCs/>
          <w:color w:val="auto"/>
          <w:sz w:val="28"/>
          <w:szCs w:val="28"/>
        </w:rPr>
      </w:pPr>
    </w:p>
    <w:p>
      <w:pPr>
        <w:autoSpaceDE w:val="0"/>
        <w:autoSpaceDN w:val="0"/>
        <w:adjustRightInd w:val="0"/>
        <w:spacing w:line="360" w:lineRule="auto"/>
        <w:jc w:val="center"/>
        <w:outlineLvl w:val="1"/>
        <w:rPr>
          <w:rFonts w:ascii="Times New Roman" w:hAnsi="Times New Roman" w:eastAsia="仿宋_GB2312"/>
          <w:color w:val="auto"/>
          <w:szCs w:val="21"/>
        </w:rPr>
      </w:pPr>
      <w:r>
        <w:rPr>
          <w:rFonts w:ascii="Times New Roman" w:hAnsi="Times New Roman"/>
          <w:b/>
          <w:bCs/>
          <w:color w:val="auto"/>
          <w:sz w:val="28"/>
          <w:szCs w:val="28"/>
        </w:rPr>
        <w:t>符合参加政府采购活动应当具备的一般条件的承诺函</w:t>
      </w:r>
    </w:p>
    <w:p>
      <w:pPr>
        <w:snapToGrid w:val="0"/>
        <w:spacing w:line="360" w:lineRule="auto"/>
        <w:rPr>
          <w:rFonts w:ascii="Times New Roman" w:hAnsi="Times New Roman"/>
          <w:color w:val="auto"/>
          <w:szCs w:val="21"/>
        </w:rPr>
      </w:pPr>
      <w:r>
        <w:rPr>
          <w:rFonts w:hint="eastAsia" w:ascii="Times New Roman" w:hAnsi="Times New Roman"/>
          <w:color w:val="auto"/>
          <w:szCs w:val="21"/>
        </w:rPr>
        <w:t>舟山市自然资源和规划局</w:t>
      </w:r>
      <w:r>
        <w:rPr>
          <w:rFonts w:ascii="Times New Roman" w:hAnsi="Times New Roman"/>
          <w:color w:val="auto"/>
          <w:szCs w:val="21"/>
        </w:rPr>
        <w:t>、浙江自贸区中昊工程管理有限公司：</w:t>
      </w:r>
    </w:p>
    <w:p>
      <w:pPr>
        <w:widowControl/>
        <w:spacing w:line="360" w:lineRule="auto"/>
        <w:ind w:firstLine="415" w:firstLineChars="198"/>
        <w:jc w:val="left"/>
        <w:rPr>
          <w:rFonts w:ascii="Times New Roman" w:hAnsi="Times New Roman"/>
          <w:color w:val="auto"/>
          <w:szCs w:val="21"/>
        </w:rPr>
      </w:pPr>
      <w:r>
        <w:rPr>
          <w:rFonts w:ascii="Times New Roman" w:hAnsi="Times New Roman"/>
          <w:color w:val="auto"/>
          <w:szCs w:val="21"/>
        </w:rPr>
        <w:t>我方参与</w:t>
      </w:r>
      <w:r>
        <w:rPr>
          <w:rFonts w:hint="eastAsia" w:ascii="Times New Roman" w:hAnsi="Times New Roman"/>
          <w:color w:val="auto"/>
          <w:szCs w:val="21"/>
          <w:lang w:eastAsia="zh-CN"/>
        </w:rPr>
        <w:t>2023年度舟山市测绘地理信息数据更新项目</w:t>
      </w:r>
      <w:r>
        <w:rPr>
          <w:rFonts w:ascii="Times New Roman" w:hAnsi="Times New Roman"/>
          <w:color w:val="auto"/>
          <w:szCs w:val="21"/>
        </w:rPr>
        <w:t>【招标编号：</w:t>
      </w:r>
      <w:r>
        <w:rPr>
          <w:rFonts w:hint="eastAsia" w:ascii="Times New Roman" w:hAnsi="Times New Roman"/>
          <w:color w:val="auto"/>
          <w:szCs w:val="21"/>
        </w:rPr>
        <w:t>ZHCG2023-07</w:t>
      </w:r>
      <w:r>
        <w:rPr>
          <w:rFonts w:ascii="Times New Roman" w:hAnsi="Times New Roman"/>
          <w:color w:val="auto"/>
          <w:szCs w:val="21"/>
        </w:rPr>
        <w:t>】政府采购活动，郑重承诺：</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（一）具备《中华人民共和国政府采购法》第二十二条第一款规定的条件：</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1、具有独立承担民事责任的能力；</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2、具有良好的商业信誉和健全的财务会计制度； </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3、具有履行合同所必需的设备和专业技术能力；</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4、有依法缴纳税收和社会保障资金的良好记录；</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5、参加政府采购活动前三年内，在经营活动中没有重大违法记录；</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6、具有法律、行政法规规定的其他条件。</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（二）未被信用中国</w:t>
      </w:r>
      <w:r>
        <w:rPr>
          <w:rFonts w:hint="eastAsia" w:ascii="Times New Roman" w:hAnsi="Times New Roman"/>
          <w:color w:val="auto"/>
          <w:szCs w:val="21"/>
          <w:lang w:eastAsia="zh-CN"/>
        </w:rPr>
        <w:t>（</w:t>
      </w:r>
      <w:r>
        <w:rPr>
          <w:rFonts w:ascii="Times New Roman" w:hAnsi="Times New Roman"/>
          <w:color w:val="auto"/>
          <w:szCs w:val="21"/>
        </w:rPr>
        <w:t>www.creditchina.gov.cn</w:t>
      </w:r>
      <w:r>
        <w:rPr>
          <w:rFonts w:hint="eastAsia" w:ascii="Times New Roman" w:hAnsi="Times New Roman"/>
          <w:color w:val="auto"/>
          <w:szCs w:val="21"/>
          <w:lang w:eastAsia="zh-CN"/>
        </w:rPr>
        <w:t>）</w:t>
      </w:r>
      <w:r>
        <w:rPr>
          <w:rFonts w:ascii="Times New Roman" w:hAnsi="Times New Roman"/>
          <w:color w:val="auto"/>
          <w:szCs w:val="21"/>
        </w:rPr>
        <w:t>、中国政府采购网（www.ccgp.gov.cn）列入失信被执行人、重大税收违法案件当事人名单、政府采购严重违法失信行为记录名单。</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（三）不存在以下情况：</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1、单位负责人为同一人或者存在直接控股、管理关系的不同供应商参加同一合同项下的政府采购活动的；</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2、为采购项目提供整体设计、规范编制或者项目管理、监理、检测等服务后再参加该采购项目的其他采购活动的。</w:t>
      </w:r>
    </w:p>
    <w:p>
      <w:pPr>
        <w:snapToGrid w:val="0"/>
        <w:spacing w:line="360" w:lineRule="auto"/>
        <w:ind w:firstLine="420" w:firstLineChars="200"/>
        <w:jc w:val="right"/>
        <w:rPr>
          <w:rFonts w:ascii="Times New Roman" w:hAnsi="Times New Roman"/>
          <w:color w:val="auto"/>
          <w:szCs w:val="21"/>
        </w:rPr>
      </w:pPr>
    </w:p>
    <w:p>
      <w:pPr>
        <w:snapToGrid w:val="0"/>
        <w:spacing w:line="360" w:lineRule="auto"/>
        <w:ind w:firstLine="420" w:firstLineChars="200"/>
        <w:jc w:val="right"/>
        <w:rPr>
          <w:rFonts w:ascii="Times New Roman" w:hAnsi="Times New Roman"/>
          <w:color w:val="auto"/>
          <w:szCs w:val="21"/>
        </w:rPr>
      </w:pPr>
      <w:r>
        <w:rPr>
          <w:rFonts w:ascii="Times New Roman" w:hAnsi="Times New Roman"/>
          <w:color w:val="auto"/>
          <w:szCs w:val="21"/>
        </w:rPr>
        <w:t>投标人名称：</w:t>
      </w:r>
      <w:r>
        <w:rPr>
          <w:rFonts w:ascii="Times New Roman" w:hAnsi="Times New Roman"/>
          <w:color w:val="auto"/>
          <w:szCs w:val="21"/>
          <w:u w:val="single"/>
        </w:rPr>
        <w:t xml:space="preserve">           </w:t>
      </w:r>
      <w:r>
        <w:rPr>
          <w:rFonts w:ascii="Times New Roman" w:hAnsi="Times New Roman"/>
          <w:color w:val="auto"/>
          <w:szCs w:val="21"/>
        </w:rPr>
        <w:t xml:space="preserve">（加盖公章）  </w:t>
      </w:r>
    </w:p>
    <w:p>
      <w:pPr>
        <w:snapToGrid w:val="0"/>
        <w:spacing w:line="360" w:lineRule="auto"/>
        <w:ind w:firstLine="420" w:firstLineChars="200"/>
        <w:jc w:val="right"/>
        <w:rPr>
          <w:rFonts w:ascii="Times New Roman" w:hAnsi="Times New Roman"/>
          <w:color w:val="auto"/>
          <w:szCs w:val="21"/>
        </w:rPr>
      </w:pPr>
      <w:r>
        <w:rPr>
          <w:rFonts w:ascii="Times New Roman" w:hAnsi="Times New Roman"/>
          <w:color w:val="auto"/>
          <w:szCs w:val="21"/>
        </w:rPr>
        <w:t>日期：    年   月   日</w:t>
      </w:r>
    </w:p>
    <w:p>
      <w:pPr>
        <w:adjustRightInd w:val="0"/>
        <w:snapToGrid w:val="0"/>
        <w:spacing w:line="360" w:lineRule="auto"/>
        <w:rPr>
          <w:rFonts w:ascii="Times New Roman" w:hAnsi="Times New Roman"/>
          <w:b/>
          <w:color w:val="auto"/>
        </w:rPr>
      </w:pPr>
    </w:p>
    <w:p>
      <w:pPr>
        <w:rPr>
          <w:rFonts w:ascii="Times New Roman" w:hAnsi="Times New Roman"/>
          <w:b/>
          <w:bCs/>
          <w:color w:val="auto"/>
        </w:rPr>
      </w:pPr>
      <w:r>
        <w:rPr>
          <w:rFonts w:ascii="Times New Roman" w:hAnsi="Times New Roman"/>
          <w:b/>
          <w:bCs/>
          <w:color w:val="auto"/>
        </w:rPr>
        <w:br w:type="page"/>
      </w:r>
    </w:p>
    <w:p>
      <w:pPr>
        <w:spacing w:line="720" w:lineRule="auto"/>
        <w:jc w:val="left"/>
        <w:outlineLvl w:val="1"/>
        <w:rPr>
          <w:rFonts w:ascii="Times New Roman" w:hAnsi="Times New Roman"/>
          <w:b/>
          <w:color w:val="auto"/>
        </w:rPr>
      </w:pPr>
      <w:r>
        <w:rPr>
          <w:rFonts w:hint="eastAsia" w:ascii="Times New Roman" w:hAnsi="Times New Roman"/>
          <w:b/>
          <w:bCs/>
          <w:color w:val="auto"/>
          <w:szCs w:val="21"/>
        </w:rPr>
        <w:t>三、</w:t>
      </w:r>
      <w:r>
        <w:rPr>
          <w:rFonts w:ascii="Times New Roman" w:hAnsi="Times New Roman"/>
          <w:b/>
          <w:bCs/>
          <w:color w:val="auto"/>
          <w:szCs w:val="21"/>
        </w:rPr>
        <w:t>联合体协议书格式</w:t>
      </w:r>
      <w:r>
        <w:rPr>
          <w:rFonts w:ascii="Times New Roman" w:hAnsi="Times New Roman"/>
          <w:b/>
          <w:color w:val="auto"/>
        </w:rPr>
        <w:t>（如有）</w:t>
      </w:r>
      <w:r>
        <w:rPr>
          <w:rFonts w:ascii="Times New Roman" w:hAnsi="Times New Roman"/>
          <w:b/>
          <w:bCs/>
          <w:color w:val="auto"/>
          <w:szCs w:val="21"/>
        </w:rPr>
        <w:t>：</w:t>
      </w:r>
      <w:bookmarkStart w:id="6" w:name="_Toc381817072"/>
      <w:bookmarkStart w:id="7" w:name="_Toc432527652"/>
      <w:bookmarkStart w:id="8" w:name="_Toc354007368"/>
    </w:p>
    <w:p>
      <w:pPr>
        <w:spacing w:line="380" w:lineRule="exact"/>
        <w:jc w:val="center"/>
        <w:outlineLvl w:val="1"/>
        <w:rPr>
          <w:rFonts w:ascii="Times New Roman" w:hAnsi="Times New Roman"/>
          <w:b/>
          <w:color w:val="auto"/>
        </w:rPr>
      </w:pPr>
      <w:r>
        <w:rPr>
          <w:rFonts w:ascii="Times New Roman" w:hAnsi="Times New Roman"/>
          <w:b/>
          <w:color w:val="auto"/>
        </w:rPr>
        <w:t>联合体协议书</w:t>
      </w:r>
    </w:p>
    <w:p>
      <w:pPr>
        <w:spacing w:line="380" w:lineRule="exact"/>
        <w:rPr>
          <w:rFonts w:ascii="Times New Roman" w:hAnsi="Times New Roman"/>
          <w:color w:val="auto"/>
          <w:szCs w:val="21"/>
        </w:rPr>
      </w:pPr>
      <w:r>
        <w:rPr>
          <w:rFonts w:ascii="Times New Roman" w:hAnsi="Times New Roman"/>
          <w:color w:val="auto"/>
          <w:szCs w:val="21"/>
        </w:rPr>
        <w:t>牵头人名称：</w:t>
      </w:r>
    </w:p>
    <w:p>
      <w:pPr>
        <w:spacing w:line="380" w:lineRule="exact"/>
        <w:rPr>
          <w:rFonts w:ascii="Times New Roman" w:hAnsi="Times New Roman"/>
          <w:color w:val="auto"/>
          <w:szCs w:val="21"/>
        </w:rPr>
      </w:pPr>
      <w:r>
        <w:rPr>
          <w:rFonts w:ascii="Times New Roman" w:hAnsi="Times New Roman"/>
          <w:color w:val="auto"/>
          <w:szCs w:val="21"/>
        </w:rPr>
        <w:t>成员方名称：</w:t>
      </w:r>
    </w:p>
    <w:p>
      <w:pPr>
        <w:spacing w:line="380" w:lineRule="exact"/>
        <w:ind w:firstLine="420" w:firstLineChars="200"/>
        <w:rPr>
          <w:rFonts w:ascii="Times New Roman" w:hAnsi="Times New Roman"/>
          <w:color w:val="auto"/>
          <w:szCs w:val="21"/>
        </w:rPr>
      </w:pPr>
      <w:r>
        <w:rPr>
          <w:rFonts w:ascii="Times New Roman" w:hAnsi="Times New Roman"/>
          <w:color w:val="auto"/>
          <w:szCs w:val="21"/>
        </w:rPr>
        <w:t>鉴于上述各成员单位经过友好协商，自愿组成（联合体名称）联合体，共同参加（采购人名称）（以下简称采购人）（项目名称）（以下简称本项目）投标并争取赢得本项目合同（以下简称合同）。现就联合体投标事宜订立如下协议：</w:t>
      </w:r>
    </w:p>
    <w:p>
      <w:pPr>
        <w:spacing w:line="380" w:lineRule="exact"/>
        <w:ind w:firstLine="420" w:firstLineChars="200"/>
        <w:rPr>
          <w:rFonts w:ascii="Times New Roman" w:hAnsi="Times New Roman"/>
          <w:color w:val="auto"/>
          <w:szCs w:val="21"/>
        </w:rPr>
      </w:pPr>
      <w:r>
        <w:rPr>
          <w:rFonts w:ascii="Times New Roman" w:hAnsi="Times New Roman"/>
          <w:color w:val="auto"/>
          <w:szCs w:val="21"/>
        </w:rPr>
        <w:t>1．（某成员单位名称）为（联合体名称）牵头人。</w:t>
      </w:r>
    </w:p>
    <w:p>
      <w:pPr>
        <w:spacing w:line="380" w:lineRule="exact"/>
        <w:ind w:firstLine="420" w:firstLineChars="200"/>
        <w:rPr>
          <w:rFonts w:ascii="Times New Roman" w:hAnsi="Times New Roman"/>
          <w:color w:val="auto"/>
          <w:szCs w:val="21"/>
        </w:rPr>
      </w:pPr>
      <w:r>
        <w:rPr>
          <w:rFonts w:ascii="Times New Roman" w:hAnsi="Times New Roman"/>
          <w:color w:val="auto"/>
          <w:szCs w:val="21"/>
        </w:rPr>
        <w:t>2．在本项目投标阶段，联合体牵头人合法代表联合体各成员负责本项目投标文件编制活动，代表联合体提交和接收相关的资料、信息及指示，并处理与投标和中标有关的一切事务；联合体中标后，联合体牵头人负责合同订立阶段和合同实施阶段的主办、组织和协调工作。</w:t>
      </w:r>
    </w:p>
    <w:p>
      <w:pPr>
        <w:spacing w:line="380" w:lineRule="exact"/>
        <w:ind w:firstLine="420" w:firstLineChars="200"/>
        <w:rPr>
          <w:rFonts w:ascii="Times New Roman" w:hAnsi="Times New Roman"/>
          <w:color w:val="auto"/>
          <w:szCs w:val="21"/>
        </w:rPr>
      </w:pPr>
      <w:r>
        <w:rPr>
          <w:rFonts w:ascii="Times New Roman" w:hAnsi="Times New Roman"/>
          <w:color w:val="auto"/>
          <w:szCs w:val="21"/>
        </w:rPr>
        <w:t>3．联合体将严格按照招标文件的各项要求，递交投标文件，履行投标义务和中标后的合同，共同承担合同规定的一切义务和责任，联合体各成员单位按照内部职责的部分，承担各自所负的责任和风险，并向采购人承担连带责任。</w:t>
      </w:r>
    </w:p>
    <w:p>
      <w:pPr>
        <w:pStyle w:val="111"/>
        <w:spacing w:line="380" w:lineRule="exact"/>
        <w:ind w:left="0" w:firstLine="420" w:firstLineChars="200"/>
        <w:rPr>
          <w:rFonts w:ascii="Times New Roman" w:hAnsi="Times New Roman"/>
          <w:color w:val="auto"/>
          <w:szCs w:val="21"/>
        </w:rPr>
      </w:pPr>
      <w:r>
        <w:rPr>
          <w:rFonts w:ascii="Times New Roman" w:hAnsi="Times New Roman"/>
          <w:color w:val="auto"/>
          <w:szCs w:val="21"/>
        </w:rPr>
        <w:t>4.联合体牵头人合同金额占比</w:t>
      </w:r>
      <w:r>
        <w:rPr>
          <w:rFonts w:ascii="Times New Roman" w:hAnsi="Times New Roman"/>
          <w:color w:val="auto"/>
          <w:szCs w:val="21"/>
          <w:u w:val="single"/>
        </w:rPr>
        <w:t xml:space="preserve">     %</w:t>
      </w:r>
      <w:r>
        <w:rPr>
          <w:rFonts w:ascii="Times New Roman" w:hAnsi="Times New Roman"/>
          <w:color w:val="auto"/>
          <w:szCs w:val="21"/>
        </w:rPr>
        <w:t>，联合体成员合同金额占比</w:t>
      </w:r>
      <w:r>
        <w:rPr>
          <w:rFonts w:ascii="Times New Roman" w:hAnsi="Times New Roman"/>
          <w:color w:val="auto"/>
          <w:szCs w:val="21"/>
          <w:u w:val="single"/>
        </w:rPr>
        <w:t xml:space="preserve">     %</w:t>
      </w:r>
      <w:r>
        <w:rPr>
          <w:rFonts w:ascii="Times New Roman" w:hAnsi="Times New Roman"/>
          <w:color w:val="auto"/>
          <w:szCs w:val="21"/>
        </w:rPr>
        <w:t>（注：不允许出现具体金额）。</w:t>
      </w:r>
    </w:p>
    <w:p>
      <w:pPr>
        <w:pStyle w:val="112"/>
        <w:topLinePunct/>
        <w:spacing w:line="380" w:lineRule="exact"/>
        <w:ind w:firstLine="420" w:firstLineChars="200"/>
        <w:rPr>
          <w:color w:val="auto"/>
          <w:szCs w:val="21"/>
        </w:rPr>
      </w:pPr>
      <w:r>
        <w:rPr>
          <w:color w:val="auto"/>
          <w:szCs w:val="21"/>
        </w:rPr>
        <w:t>5.联合体各成员单位内部的职责分工如下</w:t>
      </w:r>
      <w:r>
        <w:rPr>
          <w:rFonts w:hint="eastAsia"/>
          <w:color w:val="auto"/>
          <w:szCs w:val="21"/>
          <w:lang w:eastAsia="zh-CN"/>
        </w:rPr>
        <w:t>：</w:t>
      </w:r>
    </w:p>
    <w:p>
      <w:pPr>
        <w:spacing w:line="380" w:lineRule="exact"/>
        <w:ind w:firstLine="420" w:firstLineChars="200"/>
        <w:rPr>
          <w:rFonts w:ascii="Times New Roman" w:hAnsi="Times New Roman"/>
          <w:color w:val="auto"/>
          <w:szCs w:val="21"/>
        </w:rPr>
      </w:pPr>
      <w:r>
        <w:rPr>
          <w:rFonts w:ascii="Times New Roman" w:hAnsi="Times New Roman"/>
          <w:color w:val="auto"/>
          <w:szCs w:val="21"/>
        </w:rPr>
        <w:t>6.联合体中标后，本联合体协议是合同的附件，对联合体各成员单位有合同约束力。</w:t>
      </w:r>
    </w:p>
    <w:p>
      <w:pPr>
        <w:spacing w:line="380" w:lineRule="exact"/>
        <w:ind w:firstLine="420" w:firstLineChars="200"/>
        <w:rPr>
          <w:rFonts w:ascii="Times New Roman" w:hAnsi="Times New Roman"/>
          <w:color w:val="auto"/>
          <w:szCs w:val="21"/>
        </w:rPr>
      </w:pPr>
      <w:r>
        <w:rPr>
          <w:rFonts w:ascii="Times New Roman" w:hAnsi="Times New Roman"/>
          <w:color w:val="auto"/>
          <w:szCs w:val="21"/>
        </w:rPr>
        <w:t>7.本协议书自签署之日起生效，联合体未中标或者中标时合同履行完毕后自动失效。</w:t>
      </w:r>
    </w:p>
    <w:p>
      <w:pPr>
        <w:spacing w:line="380" w:lineRule="exact"/>
        <w:ind w:firstLine="420" w:firstLineChars="200"/>
        <w:rPr>
          <w:rFonts w:ascii="Times New Roman" w:hAnsi="Times New Roman"/>
          <w:color w:val="auto"/>
          <w:szCs w:val="21"/>
        </w:rPr>
      </w:pPr>
      <w:r>
        <w:rPr>
          <w:rFonts w:ascii="Times New Roman" w:hAnsi="Times New Roman"/>
          <w:color w:val="auto"/>
          <w:szCs w:val="21"/>
        </w:rPr>
        <w:t>8.本协议书一式份，联合体成员和采购人各执一份。</w:t>
      </w:r>
    </w:p>
    <w:p>
      <w:pPr>
        <w:spacing w:line="380" w:lineRule="exact"/>
        <w:ind w:firstLine="1785" w:firstLineChars="850"/>
        <w:rPr>
          <w:rFonts w:ascii="Times New Roman" w:hAnsi="Times New Roman"/>
          <w:color w:val="auto"/>
          <w:szCs w:val="21"/>
        </w:rPr>
      </w:pPr>
      <w:r>
        <w:rPr>
          <w:rFonts w:ascii="Times New Roman" w:hAnsi="Times New Roman"/>
          <w:color w:val="auto"/>
          <w:szCs w:val="21"/>
        </w:rPr>
        <w:t>牵头人名称：（</w:t>
      </w:r>
      <w:r>
        <w:rPr>
          <w:rFonts w:ascii="Times New Roman" w:hAnsi="Times New Roman"/>
          <w:color w:val="auto"/>
          <w:spacing w:val="-4"/>
          <w:szCs w:val="21"/>
        </w:rPr>
        <w:t>加盖公章</w:t>
      </w:r>
      <w:r>
        <w:rPr>
          <w:rFonts w:ascii="Times New Roman" w:hAnsi="Times New Roman"/>
          <w:color w:val="auto"/>
          <w:szCs w:val="21"/>
        </w:rPr>
        <w:t>）</w:t>
      </w:r>
    </w:p>
    <w:p>
      <w:pPr>
        <w:spacing w:line="380" w:lineRule="exact"/>
        <w:ind w:firstLine="1785" w:firstLineChars="850"/>
        <w:rPr>
          <w:rFonts w:ascii="Times New Roman" w:hAnsi="Times New Roman"/>
          <w:color w:val="auto"/>
          <w:szCs w:val="21"/>
        </w:rPr>
      </w:pPr>
      <w:r>
        <w:rPr>
          <w:rFonts w:ascii="Times New Roman" w:hAnsi="Times New Roman"/>
          <w:color w:val="auto"/>
          <w:szCs w:val="21"/>
        </w:rPr>
        <w:t>法定代表人或其委托代理人：（签字或盖章）</w:t>
      </w:r>
    </w:p>
    <w:p>
      <w:pPr>
        <w:spacing w:line="380" w:lineRule="exact"/>
        <w:ind w:firstLine="1785" w:firstLineChars="850"/>
        <w:rPr>
          <w:rFonts w:ascii="Times New Roman" w:hAnsi="Times New Roman"/>
          <w:color w:val="auto"/>
          <w:szCs w:val="21"/>
        </w:rPr>
      </w:pPr>
      <w:r>
        <w:rPr>
          <w:rFonts w:ascii="Times New Roman" w:hAnsi="Times New Roman"/>
          <w:color w:val="auto"/>
          <w:szCs w:val="21"/>
        </w:rPr>
        <w:t>成员方名称：（</w:t>
      </w:r>
      <w:r>
        <w:rPr>
          <w:rFonts w:ascii="Times New Roman" w:hAnsi="Times New Roman"/>
          <w:color w:val="auto"/>
          <w:spacing w:val="-4"/>
          <w:szCs w:val="21"/>
        </w:rPr>
        <w:t>加盖公章</w:t>
      </w:r>
      <w:r>
        <w:rPr>
          <w:rFonts w:ascii="Times New Roman" w:hAnsi="Times New Roman"/>
          <w:color w:val="auto"/>
          <w:szCs w:val="21"/>
        </w:rPr>
        <w:t>）</w:t>
      </w:r>
    </w:p>
    <w:p>
      <w:pPr>
        <w:spacing w:line="380" w:lineRule="exact"/>
        <w:ind w:firstLine="1785" w:firstLineChars="850"/>
        <w:rPr>
          <w:rFonts w:ascii="Times New Roman" w:hAnsi="Times New Roman"/>
          <w:color w:val="auto"/>
          <w:szCs w:val="21"/>
        </w:rPr>
      </w:pPr>
      <w:r>
        <w:rPr>
          <w:rFonts w:ascii="Times New Roman" w:hAnsi="Times New Roman"/>
          <w:color w:val="auto"/>
          <w:szCs w:val="21"/>
        </w:rPr>
        <w:t>法定代表人或其委托代理人：（签字或盖章）</w:t>
      </w:r>
    </w:p>
    <w:p>
      <w:pPr>
        <w:wordWrap w:val="0"/>
        <w:spacing w:line="380" w:lineRule="exact"/>
        <w:jc w:val="right"/>
        <w:rPr>
          <w:rFonts w:ascii="Times New Roman" w:hAnsi="Times New Roman"/>
          <w:color w:val="auto"/>
          <w:szCs w:val="21"/>
        </w:rPr>
      </w:pPr>
      <w:r>
        <w:rPr>
          <w:rFonts w:ascii="Times New Roman" w:hAnsi="Times New Roman"/>
          <w:color w:val="auto"/>
          <w:szCs w:val="21"/>
        </w:rPr>
        <w:t xml:space="preserve">年月日         </w:t>
      </w:r>
    </w:p>
    <w:p>
      <w:pPr>
        <w:snapToGrid w:val="0"/>
        <w:spacing w:line="380" w:lineRule="exact"/>
        <w:rPr>
          <w:rFonts w:ascii="Times New Roman" w:hAnsi="Times New Roman"/>
          <w:b/>
          <w:bCs/>
          <w:color w:val="auto"/>
          <w:szCs w:val="21"/>
        </w:rPr>
      </w:pPr>
      <w:r>
        <w:rPr>
          <w:rFonts w:ascii="Times New Roman" w:hAnsi="Times New Roman"/>
          <w:color w:val="auto"/>
          <w:szCs w:val="21"/>
        </w:rPr>
        <w:t>备注：本协议书由委托代理人签字或盖章的，应附法定代表人签字或盖章的授权委托书。</w:t>
      </w:r>
    </w:p>
    <w:bookmarkEnd w:id="6"/>
    <w:bookmarkEnd w:id="7"/>
    <w:bookmarkEnd w:id="8"/>
    <w:p>
      <w:pPr>
        <w:rPr>
          <w:rFonts w:ascii="Times New Roman" w:hAnsi="Times New Roman"/>
          <w:b/>
          <w:bCs/>
          <w:color w:val="auto"/>
          <w:szCs w:val="21"/>
        </w:rPr>
      </w:pPr>
      <w:r>
        <w:rPr>
          <w:rFonts w:ascii="Times New Roman" w:hAnsi="Times New Roman"/>
          <w:b/>
          <w:bCs/>
          <w:color w:val="auto"/>
          <w:szCs w:val="21"/>
        </w:rPr>
        <w:br w:type="page"/>
      </w:r>
    </w:p>
    <w:p>
      <w:pPr>
        <w:autoSpaceDE w:val="0"/>
        <w:autoSpaceDN w:val="0"/>
        <w:adjustRightInd w:val="0"/>
        <w:spacing w:line="360" w:lineRule="auto"/>
        <w:ind w:left="286" w:leftChars="136"/>
        <w:outlineLvl w:val="1"/>
        <w:rPr>
          <w:rFonts w:ascii="Times New Roman" w:hAnsi="Times New Roman"/>
          <w:b/>
          <w:bCs/>
          <w:color w:val="auto"/>
          <w:sz w:val="24"/>
        </w:rPr>
      </w:pPr>
      <w:r>
        <w:rPr>
          <w:rFonts w:hint="eastAsia" w:ascii="Times New Roman" w:hAnsi="Times New Roman"/>
          <w:b/>
          <w:bCs/>
          <w:color w:val="auto"/>
        </w:rPr>
        <w:t>四、</w:t>
      </w:r>
      <w:r>
        <w:rPr>
          <w:rFonts w:ascii="Times New Roman" w:hAnsi="Times New Roman"/>
          <w:b/>
          <w:bCs/>
          <w:color w:val="auto"/>
          <w:sz w:val="24"/>
        </w:rPr>
        <w:t>本项目的特定资格要求</w:t>
      </w:r>
    </w:p>
    <w:p>
      <w:pPr>
        <w:pStyle w:val="101"/>
        <w:spacing w:line="360" w:lineRule="auto"/>
        <w:ind w:firstLine="420" w:firstLineChars="200"/>
        <w:rPr>
          <w:rFonts w:ascii="Times New Roman" w:hAnsi="Times New Roman"/>
          <w:color w:val="auto"/>
        </w:rPr>
      </w:pPr>
      <w:r>
        <w:rPr>
          <w:rFonts w:ascii="Times New Roman" w:hAnsi="Times New Roman"/>
          <w:color w:val="auto"/>
        </w:rPr>
        <w:t>（根据招标公告项目的特定资格要求提供相应的材料；未要求的，无需提供）</w:t>
      </w:r>
    </w:p>
    <w:p>
      <w:pPr>
        <w:rPr>
          <w:rFonts w:ascii="Times New Roman" w:hAnsi="Times New Roman"/>
          <w:b/>
          <w:bCs/>
          <w:color w:val="auto"/>
        </w:rPr>
      </w:pPr>
    </w:p>
    <w:p>
      <w:pPr>
        <w:rPr>
          <w:rFonts w:ascii="Times New Roman" w:hAnsi="Times New Roman"/>
          <w:b/>
          <w:bCs/>
          <w:color w:val="auto"/>
        </w:rPr>
      </w:pPr>
      <w:r>
        <w:rPr>
          <w:rFonts w:ascii="Times New Roman" w:hAnsi="Times New Roman"/>
          <w:b/>
          <w:bCs/>
          <w:color w:val="auto"/>
        </w:rPr>
        <w:br w:type="page"/>
      </w:r>
    </w:p>
    <w:p>
      <w:pPr>
        <w:rPr>
          <w:rFonts w:ascii="Times New Roman" w:hAnsi="Times New Roman"/>
          <w:b/>
          <w:bCs/>
          <w:color w:val="auto"/>
          <w:szCs w:val="21"/>
          <w:lang w:val="zh-CN"/>
        </w:rPr>
      </w:pPr>
      <w:r>
        <w:rPr>
          <w:rFonts w:hint="eastAsia" w:ascii="Times New Roman" w:hAnsi="Times New Roman"/>
          <w:b/>
          <w:bCs/>
          <w:color w:val="auto"/>
          <w:szCs w:val="21"/>
        </w:rPr>
        <w:t>五、</w:t>
      </w:r>
      <w:r>
        <w:rPr>
          <w:rFonts w:ascii="Times New Roman" w:hAnsi="Times New Roman"/>
          <w:b/>
          <w:bCs/>
          <w:color w:val="auto"/>
          <w:szCs w:val="21"/>
        </w:rPr>
        <w:t>供应商自评表</w:t>
      </w:r>
    </w:p>
    <w:p>
      <w:pPr>
        <w:pStyle w:val="14"/>
        <w:rPr>
          <w:rFonts w:ascii="Times New Roman" w:hAnsi="Times New Roman"/>
          <w:b/>
          <w:bCs/>
          <w:color w:val="auto"/>
          <w:sz w:val="21"/>
          <w:szCs w:val="21"/>
        </w:rPr>
      </w:pPr>
    </w:p>
    <w:tbl>
      <w:tblPr>
        <w:tblStyle w:val="30"/>
        <w:tblW w:w="9024" w:type="dxa"/>
        <w:tblInd w:w="0" w:type="dxa"/>
        <w:tblLayout w:type="fixed"/>
        <w:tblCellMar>
          <w:top w:w="0" w:type="dxa"/>
          <w:left w:w="108" w:type="dxa"/>
          <w:bottom w:w="0" w:type="dxa"/>
          <w:right w:w="108" w:type="dxa"/>
        </w:tblCellMar>
      </w:tblPr>
      <w:tblGrid>
        <w:gridCol w:w="708"/>
        <w:gridCol w:w="1609"/>
        <w:gridCol w:w="5012"/>
        <w:gridCol w:w="795"/>
        <w:gridCol w:w="900"/>
      </w:tblGrid>
      <w:tr>
        <w:tblPrEx>
          <w:tblCellMar>
            <w:top w:w="0" w:type="dxa"/>
            <w:left w:w="108" w:type="dxa"/>
            <w:bottom w:w="0" w:type="dxa"/>
            <w:right w:w="108" w:type="dxa"/>
          </w:tblCellMar>
        </w:tblPrEx>
        <w:trPr>
          <w:trHeight w:val="270"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序号</w:t>
            </w:r>
          </w:p>
        </w:tc>
        <w:tc>
          <w:tcPr>
            <w:tcW w:w="1609" w:type="dxa"/>
            <w:tcBorders>
              <w:top w:val="single" w:color="auto" w:sz="8" w:space="0"/>
              <w:left w:val="nil"/>
              <w:bottom w:val="nil"/>
              <w:right w:val="single" w:color="auto" w:sz="8"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评分</w:t>
            </w:r>
          </w:p>
          <w:p>
            <w:pPr>
              <w:jc w:val="center"/>
              <w:rPr>
                <w:rFonts w:ascii="Times New Roman" w:hAnsi="Times New Roman"/>
                <w:color w:val="auto"/>
                <w:kern w:val="0"/>
                <w:sz w:val="18"/>
                <w:szCs w:val="18"/>
              </w:rPr>
            </w:pPr>
            <w:r>
              <w:rPr>
                <w:rFonts w:ascii="Times New Roman" w:hAnsi="Times New Roman"/>
                <w:color w:val="auto"/>
                <w:kern w:val="0"/>
                <w:sz w:val="18"/>
                <w:szCs w:val="18"/>
              </w:rPr>
              <w:t>内容</w:t>
            </w:r>
          </w:p>
        </w:tc>
        <w:tc>
          <w:tcPr>
            <w:tcW w:w="5012" w:type="dxa"/>
            <w:tcBorders>
              <w:top w:val="single" w:color="auto" w:sz="8" w:space="0"/>
              <w:left w:val="nil"/>
              <w:bottom w:val="nil"/>
              <w:right w:val="single" w:color="auto" w:sz="4"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评分原则</w:t>
            </w:r>
          </w:p>
        </w:tc>
        <w:tc>
          <w:tcPr>
            <w:tcW w:w="79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自评分</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投标文件页码</w:t>
            </w:r>
          </w:p>
        </w:tc>
      </w:tr>
      <w:tr>
        <w:tblPrEx>
          <w:tblCellMar>
            <w:top w:w="0" w:type="dxa"/>
            <w:left w:w="108" w:type="dxa"/>
            <w:bottom w:w="0" w:type="dxa"/>
            <w:right w:w="108" w:type="dxa"/>
          </w:tblCellMar>
        </w:tblPrEx>
        <w:trPr>
          <w:trHeight w:val="567"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1</w:t>
            </w:r>
          </w:p>
        </w:tc>
        <w:tc>
          <w:tcPr>
            <w:tcW w:w="1609"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商务分</w:t>
            </w: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2</w:t>
            </w:r>
          </w:p>
        </w:tc>
        <w:tc>
          <w:tcPr>
            <w:tcW w:w="1609"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技术分</w:t>
            </w:r>
          </w:p>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top w:val="single" w:color="auto" w:sz="4" w:space="0"/>
              <w:left w:val="single" w:color="auto" w:sz="4" w:space="0"/>
              <w:right w:val="single" w:color="auto" w:sz="4" w:space="0"/>
            </w:tcBorders>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right w:val="single" w:color="auto" w:sz="4" w:space="0"/>
            </w:tcBorders>
            <w:vAlign w:val="center"/>
          </w:tcPr>
          <w:p>
            <w:pPr>
              <w:spacing w:line="300" w:lineRule="exact"/>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400" w:lineRule="exact"/>
              <w:ind w:right="25"/>
              <w:jc w:val="lef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bl>
    <w:p>
      <w:pPr>
        <w:pStyle w:val="14"/>
        <w:rPr>
          <w:rFonts w:ascii="Times New Roman" w:hAnsi="Times New Roman"/>
          <w:b/>
          <w:bCs/>
          <w:color w:val="auto"/>
          <w:sz w:val="21"/>
          <w:szCs w:val="21"/>
          <w:lang w:val="zh-CN"/>
        </w:rPr>
      </w:pPr>
    </w:p>
    <w:p>
      <w:pPr>
        <w:pStyle w:val="14"/>
        <w:rPr>
          <w:rFonts w:ascii="Times New Roman" w:hAnsi="Times New Roman"/>
          <w:b/>
          <w:color w:val="auto"/>
        </w:rPr>
      </w:pPr>
    </w:p>
    <w:p>
      <w:pPr>
        <w:spacing w:line="360" w:lineRule="auto"/>
        <w:rPr>
          <w:rFonts w:ascii="Times New Roman" w:hAnsi="Times New Roman"/>
          <w:b/>
          <w:color w:val="auto"/>
          <w:sz w:val="22"/>
          <w:szCs w:val="22"/>
        </w:rPr>
      </w:pPr>
      <w:r>
        <w:rPr>
          <w:rFonts w:ascii="Times New Roman" w:hAnsi="Times New Roman"/>
          <w:b/>
          <w:color w:val="auto"/>
          <w:sz w:val="22"/>
          <w:szCs w:val="22"/>
        </w:rPr>
        <w:t>注：根据评标办法制作本表格，评分标准为客观分的投标人需填写得分情况以及证明材料所在页码。为主观分的填写“专家自主评分”。</w:t>
      </w:r>
    </w:p>
    <w:p>
      <w:pPr>
        <w:spacing w:line="360" w:lineRule="auto"/>
        <w:rPr>
          <w:rFonts w:ascii="Times New Roman" w:hAnsi="Times New Roman"/>
          <w:b/>
          <w:color w:val="auto"/>
          <w:sz w:val="24"/>
        </w:rPr>
      </w:pPr>
    </w:p>
    <w:p>
      <w:pPr>
        <w:pStyle w:val="36"/>
        <w:rPr>
          <w:rFonts w:ascii="Times New Roman" w:hAnsi="Times New Roman"/>
          <w:color w:val="auto"/>
        </w:rPr>
      </w:pPr>
    </w:p>
    <w:p>
      <w:pPr>
        <w:rPr>
          <w:rFonts w:ascii="Times New Roman" w:hAnsi="Times New Roman"/>
          <w:b/>
          <w:bCs/>
          <w:color w:val="auto"/>
        </w:rPr>
      </w:pPr>
      <w:r>
        <w:rPr>
          <w:rFonts w:ascii="Times New Roman" w:hAnsi="Times New Roman"/>
          <w:b/>
          <w:bCs/>
          <w:color w:val="auto"/>
        </w:rPr>
        <w:br w:type="page"/>
      </w:r>
    </w:p>
    <w:p>
      <w:pPr>
        <w:adjustRightInd w:val="0"/>
        <w:snapToGrid w:val="0"/>
        <w:spacing w:line="360" w:lineRule="auto"/>
        <w:rPr>
          <w:rFonts w:ascii="Times New Roman" w:hAnsi="Times New Roman"/>
          <w:b/>
          <w:color w:val="auto"/>
        </w:rPr>
      </w:pPr>
      <w:r>
        <w:rPr>
          <w:rFonts w:hint="eastAsia" w:ascii="Times New Roman" w:hAnsi="Times New Roman"/>
          <w:b/>
          <w:color w:val="auto"/>
        </w:rPr>
        <w:t>六</w:t>
      </w:r>
      <w:r>
        <w:rPr>
          <w:rFonts w:ascii="Times New Roman" w:hAnsi="Times New Roman"/>
          <w:b/>
          <w:color w:val="auto"/>
        </w:rPr>
        <w:t>、投标函格式</w:t>
      </w:r>
      <w:r>
        <w:rPr>
          <w:rFonts w:hint="eastAsia" w:ascii="Times New Roman" w:hAnsi="Times New Roman"/>
          <w:b/>
          <w:color w:val="auto"/>
          <w:lang w:eastAsia="zh-CN"/>
        </w:rPr>
        <w:t>：</w:t>
      </w:r>
    </w:p>
    <w:p>
      <w:pPr>
        <w:snapToGrid w:val="0"/>
        <w:spacing w:before="159" w:beforeLines="50" w:after="50"/>
        <w:jc w:val="center"/>
        <w:rPr>
          <w:rFonts w:ascii="Times New Roman" w:hAnsi="Times New Roman"/>
          <w:b/>
          <w:color w:val="auto"/>
          <w:sz w:val="24"/>
        </w:rPr>
      </w:pPr>
      <w:r>
        <w:rPr>
          <w:rFonts w:ascii="Times New Roman" w:hAnsi="Times New Roman"/>
          <w:b/>
          <w:color w:val="auto"/>
          <w:sz w:val="24"/>
        </w:rPr>
        <w:t>投 标 函</w:t>
      </w:r>
    </w:p>
    <w:p>
      <w:pPr>
        <w:snapToGrid w:val="0"/>
        <w:spacing w:line="360" w:lineRule="auto"/>
        <w:rPr>
          <w:rFonts w:ascii="Times New Roman" w:hAnsi="Times New Roman"/>
          <w:color w:val="auto"/>
        </w:rPr>
      </w:pPr>
      <w:r>
        <w:rPr>
          <w:rFonts w:ascii="Times New Roman" w:hAnsi="Times New Roman"/>
          <w:color w:val="auto"/>
        </w:rPr>
        <w:t>致：</w:t>
      </w:r>
      <w:r>
        <w:rPr>
          <w:rFonts w:ascii="Times New Roman" w:hAnsi="Times New Roman"/>
          <w:color w:val="auto"/>
          <w:u w:val="single"/>
        </w:rPr>
        <w:t xml:space="preserve"> （采购人）     </w:t>
      </w:r>
      <w:r>
        <w:rPr>
          <w:rFonts w:ascii="Times New Roman" w:hAnsi="Times New Roman"/>
          <w:color w:val="auto"/>
        </w:rPr>
        <w:t>_：</w:t>
      </w:r>
    </w:p>
    <w:p>
      <w:pPr>
        <w:pStyle w:val="87"/>
        <w:spacing w:line="360" w:lineRule="auto"/>
        <w:ind w:right="-91" w:firstLine="404" w:firstLineChars="200"/>
        <w:rPr>
          <w:rFonts w:ascii="Times New Roman" w:hAnsi="Times New Roman"/>
          <w:color w:val="auto"/>
          <w:sz w:val="21"/>
          <w:szCs w:val="21"/>
        </w:rPr>
      </w:pPr>
      <w:r>
        <w:rPr>
          <w:rFonts w:ascii="Times New Roman" w:hAnsi="Times New Roman"/>
          <w:color w:val="auto"/>
          <w:sz w:val="21"/>
          <w:szCs w:val="21"/>
        </w:rPr>
        <w:t>我方</w:t>
      </w:r>
      <w:r>
        <w:rPr>
          <w:rFonts w:ascii="Times New Roman" w:hAnsi="Times New Roman"/>
          <w:b/>
          <w:color w:val="auto"/>
          <w:sz w:val="21"/>
          <w:szCs w:val="21"/>
          <w:u w:val="single"/>
        </w:rPr>
        <w:t>（</w:t>
      </w:r>
      <w:r>
        <w:rPr>
          <w:rFonts w:ascii="Times New Roman" w:hAnsi="Times New Roman"/>
          <w:color w:val="auto"/>
          <w:sz w:val="21"/>
          <w:szCs w:val="21"/>
          <w:u w:val="single"/>
        </w:rPr>
        <w:t>响应人名称）</w:t>
      </w:r>
      <w:r>
        <w:rPr>
          <w:rFonts w:ascii="Times New Roman" w:hAnsi="Times New Roman"/>
          <w:color w:val="auto"/>
          <w:sz w:val="21"/>
          <w:szCs w:val="21"/>
        </w:rPr>
        <w:t>已详细审查了贵方采购编号为</w:t>
      </w:r>
      <w:r>
        <w:rPr>
          <w:rFonts w:ascii="Times New Roman" w:hAnsi="Times New Roman"/>
          <w:b/>
          <w:color w:val="auto"/>
          <w:spacing w:val="20"/>
          <w:sz w:val="21"/>
          <w:szCs w:val="21"/>
          <w:u w:val="single"/>
        </w:rPr>
        <w:t>（</w:t>
      </w:r>
      <w:r>
        <w:rPr>
          <w:rFonts w:ascii="Times New Roman" w:hAnsi="Times New Roman"/>
          <w:b/>
          <w:color w:val="auto"/>
          <w:sz w:val="21"/>
          <w:szCs w:val="21"/>
          <w:u w:val="single"/>
        </w:rPr>
        <w:t>采购编号）</w:t>
      </w:r>
      <w:r>
        <w:rPr>
          <w:rFonts w:ascii="Times New Roman" w:hAnsi="Times New Roman"/>
          <w:color w:val="auto"/>
          <w:sz w:val="21"/>
          <w:szCs w:val="21"/>
        </w:rPr>
        <w:t>的</w:t>
      </w:r>
      <w:r>
        <w:rPr>
          <w:rFonts w:ascii="Times New Roman" w:hAnsi="Times New Roman"/>
          <w:b/>
          <w:color w:val="auto"/>
          <w:sz w:val="21"/>
          <w:szCs w:val="21"/>
          <w:u w:val="single"/>
        </w:rPr>
        <w:t>（项目名称）</w:t>
      </w:r>
      <w:r>
        <w:rPr>
          <w:rFonts w:ascii="Times New Roman" w:hAnsi="Times New Roman"/>
          <w:color w:val="auto"/>
          <w:sz w:val="21"/>
          <w:szCs w:val="21"/>
        </w:rPr>
        <w:t>采购项目的采购文件及其相关补充文件</w:t>
      </w:r>
      <w:r>
        <w:rPr>
          <w:rFonts w:ascii="Times New Roman" w:hAnsi="Times New Roman"/>
          <w:b/>
          <w:color w:val="auto"/>
          <w:sz w:val="21"/>
          <w:szCs w:val="21"/>
        </w:rPr>
        <w:t>（若有）</w:t>
      </w:r>
      <w:r>
        <w:rPr>
          <w:rFonts w:ascii="Times New Roman" w:hAnsi="Times New Roman"/>
          <w:color w:val="auto"/>
          <w:sz w:val="21"/>
          <w:szCs w:val="21"/>
        </w:rPr>
        <w:t>，现就有关事项向采购代理机构郑重承诺如下：</w:t>
      </w:r>
    </w:p>
    <w:p>
      <w:pPr>
        <w:spacing w:line="360" w:lineRule="auto"/>
        <w:ind w:firstLine="420" w:firstLineChars="200"/>
        <w:jc w:val="left"/>
        <w:rPr>
          <w:rFonts w:ascii="Times New Roman" w:hAnsi="Times New Roman"/>
          <w:color w:val="auto"/>
        </w:rPr>
      </w:pPr>
      <w:r>
        <w:rPr>
          <w:rFonts w:ascii="Times New Roman" w:hAnsi="Times New Roman"/>
          <w:color w:val="auto"/>
        </w:rPr>
        <w:t>1、我方已详细审查了采购文件的全部内容及其相关补充文件（若有），并完全清晰理解全部内容及相关的补充文件（若有），不存在任何误解之处，同意放弃提出异议和质疑的权利。</w:t>
      </w:r>
    </w:p>
    <w:p>
      <w:pPr>
        <w:spacing w:line="360" w:lineRule="auto"/>
        <w:ind w:firstLine="420" w:firstLineChars="200"/>
        <w:jc w:val="left"/>
        <w:rPr>
          <w:rFonts w:ascii="Times New Roman" w:hAnsi="Times New Roman"/>
          <w:color w:val="auto"/>
        </w:rPr>
      </w:pPr>
      <w:r>
        <w:rPr>
          <w:rFonts w:ascii="Times New Roman" w:hAnsi="Times New Roman"/>
          <w:color w:val="auto"/>
        </w:rPr>
        <w:t>2、我方遵守《中华人民共和国政府采购法》及相关法律法规的规定。同意采购文件中所提到的无效</w:t>
      </w:r>
      <w:r>
        <w:rPr>
          <w:rFonts w:hint="eastAsia" w:ascii="Times New Roman" w:hAnsi="Times New Roman"/>
          <w:color w:val="auto"/>
          <w:lang w:eastAsia="zh-CN"/>
        </w:rPr>
        <w:t>投标</w:t>
      </w:r>
      <w:r>
        <w:rPr>
          <w:rFonts w:ascii="Times New Roman" w:hAnsi="Times New Roman"/>
          <w:color w:val="auto"/>
        </w:rPr>
        <w:t>条款，并服从有关开标现场的会议纪律。否则，同意被废除投标资格。</w:t>
      </w:r>
    </w:p>
    <w:p>
      <w:pPr>
        <w:spacing w:line="360" w:lineRule="auto"/>
        <w:ind w:firstLine="420" w:firstLineChars="200"/>
        <w:jc w:val="left"/>
        <w:rPr>
          <w:rFonts w:ascii="Times New Roman" w:hAnsi="Times New Roman"/>
          <w:color w:val="auto"/>
        </w:rPr>
      </w:pPr>
      <w:r>
        <w:rPr>
          <w:rFonts w:ascii="Times New Roman" w:hAnsi="Times New Roman"/>
          <w:color w:val="auto"/>
        </w:rPr>
        <w:t>3、投标有效期为自开标之日起90天内，如在投标有效期内撤回投标，我方同意被废除投标资格。</w:t>
      </w:r>
    </w:p>
    <w:p>
      <w:pPr>
        <w:spacing w:line="360" w:lineRule="auto"/>
        <w:ind w:firstLine="420" w:firstLineChars="200"/>
        <w:jc w:val="left"/>
        <w:rPr>
          <w:rFonts w:ascii="Times New Roman" w:hAnsi="Times New Roman"/>
          <w:color w:val="auto"/>
        </w:rPr>
      </w:pPr>
      <w:r>
        <w:rPr>
          <w:rFonts w:ascii="Times New Roman" w:hAnsi="Times New Roman"/>
          <w:color w:val="auto"/>
        </w:rPr>
        <w:t>4、我方承诺具备本项目履行合同所必需的设备和专业技术能力。</w:t>
      </w:r>
    </w:p>
    <w:p>
      <w:pPr>
        <w:spacing w:line="360" w:lineRule="auto"/>
        <w:ind w:firstLine="420" w:firstLineChars="200"/>
        <w:jc w:val="left"/>
        <w:rPr>
          <w:rFonts w:ascii="Times New Roman" w:hAnsi="Times New Roman"/>
          <w:color w:val="auto"/>
        </w:rPr>
      </w:pPr>
      <w:r>
        <w:rPr>
          <w:rFonts w:ascii="Times New Roman" w:hAnsi="Times New Roman"/>
          <w:color w:val="auto"/>
        </w:rPr>
        <w:t>5、我方承诺所提供的一切投标文件</w:t>
      </w:r>
      <w:r>
        <w:rPr>
          <w:rFonts w:hint="eastAsia" w:ascii="Times New Roman" w:hAnsi="Times New Roman"/>
          <w:color w:val="auto"/>
          <w:lang w:eastAsia="zh-CN"/>
        </w:rPr>
        <w:t>已经</w:t>
      </w:r>
      <w:r>
        <w:rPr>
          <w:rFonts w:ascii="Times New Roman" w:hAnsi="Times New Roman"/>
          <w:color w:val="auto"/>
        </w:rPr>
        <w:t>认真严格审核，内容均为全面真实、准确有效且毫无保留，绝无任何遗漏、虚假、伪造和夸大的成分，若出现违背诚实信用和无如实告知之处，同意被废除投标资格和相关的处罚。</w:t>
      </w:r>
    </w:p>
    <w:p>
      <w:pPr>
        <w:pStyle w:val="14"/>
        <w:rPr>
          <w:rFonts w:ascii="Times New Roman" w:hAnsi="Times New Roman"/>
          <w:color w:val="auto"/>
          <w:szCs w:val="21"/>
        </w:rPr>
      </w:pPr>
    </w:p>
    <w:p>
      <w:pPr>
        <w:pStyle w:val="14"/>
        <w:rPr>
          <w:rFonts w:ascii="Times New Roman" w:hAnsi="Times New Roman"/>
          <w:color w:val="auto"/>
          <w:szCs w:val="21"/>
        </w:rPr>
      </w:pPr>
    </w:p>
    <w:p>
      <w:pPr>
        <w:snapToGrid w:val="0"/>
        <w:spacing w:line="360" w:lineRule="auto"/>
        <w:rPr>
          <w:rFonts w:ascii="Times New Roman" w:hAnsi="Times New Roman"/>
          <w:color w:val="auto"/>
        </w:rPr>
      </w:pPr>
      <w:r>
        <w:rPr>
          <w:rFonts w:ascii="Times New Roman" w:hAnsi="Times New Roman"/>
          <w:color w:val="auto"/>
        </w:rPr>
        <w:t>地址： 邮编：__________   电话：______________</w:t>
      </w:r>
    </w:p>
    <w:p>
      <w:pPr>
        <w:snapToGrid w:val="0"/>
        <w:spacing w:line="360" w:lineRule="auto"/>
        <w:rPr>
          <w:rFonts w:ascii="Times New Roman" w:hAnsi="Times New Roman"/>
          <w:color w:val="auto"/>
        </w:rPr>
      </w:pPr>
      <w:r>
        <w:rPr>
          <w:rFonts w:ascii="Times New Roman" w:hAnsi="Times New Roman"/>
          <w:color w:val="auto"/>
        </w:rPr>
        <w:t>传真：______________投标人名称</w:t>
      </w:r>
      <w:r>
        <w:rPr>
          <w:rFonts w:hint="eastAsia" w:ascii="Times New Roman" w:hAnsi="Times New Roman"/>
          <w:color w:val="auto"/>
          <w:lang w:eastAsia="zh-CN"/>
        </w:rPr>
        <w:t>（</w:t>
      </w:r>
      <w:r>
        <w:rPr>
          <w:rFonts w:ascii="Times New Roman" w:hAnsi="Times New Roman"/>
          <w:color w:val="auto"/>
        </w:rPr>
        <w:t>公章</w:t>
      </w:r>
      <w:r>
        <w:rPr>
          <w:rFonts w:hint="eastAsia" w:ascii="Times New Roman" w:hAnsi="Times New Roman"/>
          <w:color w:val="auto"/>
          <w:lang w:eastAsia="zh-CN"/>
        </w:rPr>
        <w:t>）</w:t>
      </w:r>
      <w:r>
        <w:rPr>
          <w:rFonts w:ascii="Times New Roman" w:hAnsi="Times New Roman"/>
          <w:color w:val="auto"/>
        </w:rPr>
        <w:t>:___________________</w:t>
      </w:r>
    </w:p>
    <w:p>
      <w:pPr>
        <w:rPr>
          <w:rFonts w:ascii="Times New Roman" w:hAnsi="Times New Roman"/>
          <w:color w:val="auto"/>
        </w:rPr>
      </w:pPr>
      <w:r>
        <w:rPr>
          <w:rFonts w:ascii="Times New Roman" w:hAnsi="Times New Roman"/>
          <w:color w:val="auto"/>
        </w:rPr>
        <w:t>法定代表人（签字或盖章）:___________              日期</w:t>
      </w:r>
      <w:r>
        <w:rPr>
          <w:rFonts w:hint="eastAsia" w:ascii="Times New Roman" w:hAnsi="Times New Roman"/>
          <w:color w:val="auto"/>
          <w:lang w:eastAsia="zh-CN"/>
        </w:rPr>
        <w:t>：</w:t>
      </w:r>
      <w:r>
        <w:rPr>
          <w:rFonts w:ascii="Times New Roman" w:hAnsi="Times New Roman"/>
          <w:color w:val="auto"/>
        </w:rPr>
        <w:t>_____年___月___日</w:t>
      </w:r>
    </w:p>
    <w:p>
      <w:pPr>
        <w:snapToGrid w:val="0"/>
        <w:spacing w:before="50" w:after="50"/>
        <w:rPr>
          <w:rFonts w:ascii="Times New Roman" w:hAnsi="Times New Roman"/>
          <w:b/>
          <w:color w:val="auto"/>
          <w:sz w:val="24"/>
        </w:rPr>
      </w:pPr>
    </w:p>
    <w:p>
      <w:pPr>
        <w:snapToGrid w:val="0"/>
        <w:spacing w:before="159" w:beforeLines="50" w:after="50"/>
        <w:rPr>
          <w:rFonts w:ascii="Times New Roman" w:hAnsi="Times New Roman"/>
          <w:color w:val="auto"/>
        </w:rPr>
      </w:pPr>
    </w:p>
    <w:p>
      <w:pPr>
        <w:snapToGrid w:val="0"/>
        <w:spacing w:before="100" w:beforeAutospacing="1" w:after="100" w:afterAutospacing="1" w:line="360" w:lineRule="exact"/>
        <w:jc w:val="left"/>
        <w:rPr>
          <w:rFonts w:ascii="Times New Roman" w:hAnsi="Times New Roman"/>
          <w:b/>
          <w:bCs/>
          <w:color w:val="auto"/>
        </w:rPr>
      </w:pPr>
      <w:r>
        <w:rPr>
          <w:rFonts w:ascii="Times New Roman" w:hAnsi="Times New Roman"/>
          <w:color w:val="auto"/>
        </w:rPr>
        <w:br w:type="page"/>
      </w:r>
    </w:p>
    <w:p>
      <w:pPr>
        <w:snapToGrid w:val="0"/>
        <w:spacing w:before="100" w:beforeAutospacing="1" w:after="100" w:afterAutospacing="1" w:line="360" w:lineRule="exact"/>
        <w:jc w:val="left"/>
        <w:rPr>
          <w:rFonts w:ascii="Times New Roman" w:hAnsi="Times New Roman"/>
          <w:b/>
          <w:bCs/>
          <w:color w:val="auto"/>
        </w:rPr>
      </w:pPr>
    </w:p>
    <w:p>
      <w:pPr>
        <w:snapToGrid w:val="0"/>
        <w:spacing w:before="100" w:beforeAutospacing="1" w:after="100" w:afterAutospacing="1" w:line="360" w:lineRule="exact"/>
        <w:jc w:val="left"/>
        <w:rPr>
          <w:rFonts w:ascii="Times New Roman" w:hAnsi="Times New Roman"/>
          <w:color w:val="auto"/>
          <w:szCs w:val="21"/>
        </w:rPr>
      </w:pPr>
      <w:r>
        <w:rPr>
          <w:rFonts w:hint="eastAsia" w:ascii="Times New Roman" w:hAnsi="Times New Roman"/>
          <w:b/>
          <w:bCs/>
          <w:color w:val="auto"/>
        </w:rPr>
        <w:t>七</w:t>
      </w:r>
      <w:r>
        <w:rPr>
          <w:rFonts w:ascii="Times New Roman" w:hAnsi="Times New Roman"/>
          <w:b/>
          <w:bCs/>
          <w:color w:val="auto"/>
        </w:rPr>
        <w:t>、投标人基本情况表 （如有）</w:t>
      </w:r>
    </w:p>
    <w:p>
      <w:pPr>
        <w:snapToGrid w:val="0"/>
        <w:spacing w:before="50" w:after="50"/>
        <w:jc w:val="center"/>
        <w:textAlignment w:val="baseline"/>
        <w:rPr>
          <w:rFonts w:ascii="宋体" w:cs="宋体"/>
          <w:color w:val="auto"/>
          <w:sz w:val="20"/>
        </w:rPr>
      </w:pPr>
      <w:r>
        <w:rPr>
          <w:rFonts w:hint="eastAsia" w:ascii="宋体" w:hAnsi="宋体"/>
          <w:b/>
          <w:bCs/>
          <w:color w:val="auto"/>
        </w:rPr>
        <w:t>投标人基本情况表</w:t>
      </w:r>
    </w:p>
    <w:p>
      <w:pPr>
        <w:snapToGrid w:val="0"/>
        <w:spacing w:before="50" w:after="50"/>
        <w:ind w:firstLine="600" w:firstLineChars="300"/>
        <w:textAlignment w:val="baseline"/>
        <w:rPr>
          <w:rFonts w:ascii="宋体" w:hAnsi="宋体" w:cs="宋体"/>
          <w:color w:val="auto"/>
          <w:sz w:val="20"/>
        </w:rPr>
      </w:pPr>
    </w:p>
    <w:p>
      <w:pPr>
        <w:snapToGrid w:val="0"/>
        <w:spacing w:before="50" w:after="50"/>
        <w:ind w:firstLine="630" w:firstLineChars="300"/>
        <w:textAlignment w:val="baseline"/>
        <w:rPr>
          <w:rFonts w:ascii="宋体" w:cs="宋体"/>
          <w:color w:val="auto"/>
          <w:sz w:val="20"/>
        </w:rPr>
      </w:pPr>
      <w:r>
        <w:rPr>
          <w:rFonts w:hint="eastAsia" w:ascii="宋体" w:hAnsi="宋体" w:cs="宋体"/>
          <w:color w:val="auto"/>
        </w:rPr>
        <w:t>招标编号：</w:t>
      </w:r>
      <w:r>
        <w:rPr>
          <w:rFonts w:ascii="宋体" w:hAnsi="宋体" w:cs="宋体"/>
          <w:color w:val="auto"/>
          <w:u w:val="single" w:color="000000"/>
        </w:rPr>
        <w:t xml:space="preserve">                </w:t>
      </w:r>
      <w:r>
        <w:rPr>
          <w:rFonts w:hint="eastAsia" w:ascii="宋体" w:hAnsi="宋体" w:cs="宋体"/>
          <w:color w:val="auto"/>
        </w:rPr>
        <w:t>项目名称：</w:t>
      </w:r>
      <w:r>
        <w:rPr>
          <w:rFonts w:ascii="宋体" w:hAnsi="宋体" w:cs="宋体"/>
          <w:color w:val="auto"/>
          <w:u w:val="single" w:color="000000"/>
        </w:rPr>
        <w:t xml:space="preserve">                    </w:t>
      </w:r>
    </w:p>
    <w:tbl>
      <w:tblPr>
        <w:tblStyle w:val="30"/>
        <w:tblW w:w="8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916"/>
        <w:gridCol w:w="290"/>
        <w:gridCol w:w="1272"/>
        <w:gridCol w:w="952"/>
        <w:gridCol w:w="327"/>
        <w:gridCol w:w="1010"/>
        <w:gridCol w:w="170"/>
        <w:gridCol w:w="331"/>
        <w:gridCol w:w="267"/>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申请人名称</w:t>
            </w:r>
          </w:p>
        </w:tc>
        <w:tc>
          <w:tcPr>
            <w:tcW w:w="6867" w:type="dxa"/>
            <w:gridSpan w:val="10"/>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注册地址</w:t>
            </w:r>
          </w:p>
        </w:tc>
        <w:tc>
          <w:tcPr>
            <w:tcW w:w="3430" w:type="dxa"/>
            <w:gridSpan w:val="4"/>
            <w:vAlign w:val="center"/>
          </w:tcPr>
          <w:p>
            <w:pPr>
              <w:snapToGrid w:val="0"/>
              <w:jc w:val="center"/>
              <w:textAlignment w:val="baseline"/>
              <w:rPr>
                <w:rFonts w:ascii="宋体" w:cs="宋体"/>
                <w:color w:val="auto"/>
                <w:sz w:val="20"/>
              </w:rPr>
            </w:pPr>
          </w:p>
        </w:tc>
        <w:tc>
          <w:tcPr>
            <w:tcW w:w="1507" w:type="dxa"/>
            <w:gridSpan w:val="3"/>
            <w:vAlign w:val="center"/>
          </w:tcPr>
          <w:p>
            <w:pPr>
              <w:snapToGrid w:val="0"/>
              <w:jc w:val="center"/>
              <w:textAlignment w:val="baseline"/>
              <w:rPr>
                <w:rFonts w:ascii="宋体" w:cs="宋体"/>
                <w:color w:val="auto"/>
                <w:sz w:val="20"/>
              </w:rPr>
            </w:pPr>
            <w:r>
              <w:rPr>
                <w:rFonts w:hint="eastAsia" w:ascii="宋体" w:hAnsi="宋体" w:cs="宋体"/>
                <w:color w:val="auto"/>
              </w:rPr>
              <w:t>邮政编码</w:t>
            </w:r>
          </w:p>
        </w:tc>
        <w:tc>
          <w:tcPr>
            <w:tcW w:w="1930" w:type="dxa"/>
            <w:gridSpan w:val="3"/>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Merge w:val="restart"/>
            <w:vAlign w:val="center"/>
          </w:tcPr>
          <w:p>
            <w:pPr>
              <w:snapToGrid w:val="0"/>
              <w:jc w:val="center"/>
              <w:textAlignment w:val="baseline"/>
              <w:rPr>
                <w:rFonts w:ascii="宋体" w:cs="宋体"/>
                <w:color w:val="auto"/>
                <w:sz w:val="20"/>
              </w:rPr>
            </w:pPr>
            <w:r>
              <w:rPr>
                <w:rFonts w:hint="eastAsia" w:ascii="宋体" w:hAnsi="宋体" w:cs="宋体"/>
                <w:color w:val="auto"/>
              </w:rPr>
              <w:t>联系方式</w:t>
            </w:r>
          </w:p>
        </w:tc>
        <w:tc>
          <w:tcPr>
            <w:tcW w:w="1206" w:type="dxa"/>
            <w:gridSpan w:val="2"/>
            <w:vAlign w:val="center"/>
          </w:tcPr>
          <w:p>
            <w:pPr>
              <w:snapToGrid w:val="0"/>
              <w:jc w:val="center"/>
              <w:textAlignment w:val="baseline"/>
              <w:rPr>
                <w:rFonts w:ascii="宋体" w:cs="宋体"/>
                <w:color w:val="auto"/>
                <w:sz w:val="20"/>
              </w:rPr>
            </w:pPr>
            <w:r>
              <w:rPr>
                <w:rFonts w:hint="eastAsia" w:ascii="宋体" w:hAnsi="宋体" w:cs="宋体"/>
                <w:color w:val="auto"/>
              </w:rPr>
              <w:t>联系人</w:t>
            </w:r>
          </w:p>
        </w:tc>
        <w:tc>
          <w:tcPr>
            <w:tcW w:w="2224" w:type="dxa"/>
            <w:gridSpan w:val="2"/>
            <w:vAlign w:val="center"/>
          </w:tcPr>
          <w:p>
            <w:pPr>
              <w:snapToGrid w:val="0"/>
              <w:jc w:val="center"/>
              <w:textAlignment w:val="baseline"/>
              <w:rPr>
                <w:rFonts w:ascii="宋体" w:cs="宋体"/>
                <w:color w:val="auto"/>
                <w:sz w:val="20"/>
              </w:rPr>
            </w:pPr>
          </w:p>
        </w:tc>
        <w:tc>
          <w:tcPr>
            <w:tcW w:w="1507" w:type="dxa"/>
            <w:gridSpan w:val="3"/>
            <w:vAlign w:val="center"/>
          </w:tcPr>
          <w:p>
            <w:pPr>
              <w:snapToGrid w:val="0"/>
              <w:jc w:val="center"/>
              <w:textAlignment w:val="baseline"/>
              <w:rPr>
                <w:rFonts w:ascii="宋体" w:cs="宋体"/>
                <w:color w:val="auto"/>
                <w:sz w:val="20"/>
              </w:rPr>
            </w:pPr>
            <w:r>
              <w:rPr>
                <w:rFonts w:hint="eastAsia" w:ascii="宋体" w:hAnsi="宋体" w:cs="宋体"/>
                <w:color w:val="auto"/>
              </w:rPr>
              <w:t>电话</w:t>
            </w:r>
          </w:p>
        </w:tc>
        <w:tc>
          <w:tcPr>
            <w:tcW w:w="1930" w:type="dxa"/>
            <w:gridSpan w:val="3"/>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665" w:type="dxa"/>
            <w:vMerge w:val="continue"/>
            <w:vAlign w:val="center"/>
          </w:tcPr>
          <w:p>
            <w:pPr>
              <w:snapToGrid w:val="0"/>
              <w:jc w:val="center"/>
              <w:textAlignment w:val="baseline"/>
              <w:rPr>
                <w:rFonts w:ascii="宋体" w:cs="宋体"/>
                <w:color w:val="auto"/>
                <w:sz w:val="20"/>
              </w:rPr>
            </w:pPr>
          </w:p>
        </w:tc>
        <w:tc>
          <w:tcPr>
            <w:tcW w:w="1206" w:type="dxa"/>
            <w:gridSpan w:val="2"/>
            <w:vAlign w:val="center"/>
          </w:tcPr>
          <w:p>
            <w:pPr>
              <w:snapToGrid w:val="0"/>
              <w:jc w:val="center"/>
              <w:textAlignment w:val="baseline"/>
              <w:rPr>
                <w:rFonts w:ascii="宋体" w:cs="宋体"/>
                <w:color w:val="auto"/>
                <w:sz w:val="20"/>
              </w:rPr>
            </w:pPr>
            <w:r>
              <w:rPr>
                <w:rFonts w:hint="eastAsia" w:ascii="宋体" w:hAnsi="宋体" w:cs="宋体"/>
                <w:color w:val="auto"/>
              </w:rPr>
              <w:t>传真</w:t>
            </w:r>
          </w:p>
        </w:tc>
        <w:tc>
          <w:tcPr>
            <w:tcW w:w="2224" w:type="dxa"/>
            <w:gridSpan w:val="2"/>
            <w:vAlign w:val="center"/>
          </w:tcPr>
          <w:p>
            <w:pPr>
              <w:snapToGrid w:val="0"/>
              <w:jc w:val="center"/>
              <w:textAlignment w:val="baseline"/>
              <w:rPr>
                <w:rFonts w:ascii="宋体" w:cs="宋体"/>
                <w:color w:val="auto"/>
                <w:sz w:val="20"/>
              </w:rPr>
            </w:pPr>
          </w:p>
        </w:tc>
        <w:tc>
          <w:tcPr>
            <w:tcW w:w="1507" w:type="dxa"/>
            <w:gridSpan w:val="3"/>
            <w:vAlign w:val="center"/>
          </w:tcPr>
          <w:p>
            <w:pPr>
              <w:snapToGrid w:val="0"/>
              <w:jc w:val="center"/>
              <w:textAlignment w:val="baseline"/>
              <w:rPr>
                <w:rFonts w:ascii="宋体" w:cs="宋体"/>
                <w:color w:val="auto"/>
                <w:sz w:val="20"/>
              </w:rPr>
            </w:pPr>
            <w:r>
              <w:rPr>
                <w:rFonts w:hint="eastAsia" w:ascii="宋体" w:hAnsi="宋体" w:cs="宋体"/>
                <w:color w:val="auto"/>
              </w:rPr>
              <w:t>网址</w:t>
            </w:r>
          </w:p>
        </w:tc>
        <w:tc>
          <w:tcPr>
            <w:tcW w:w="1930" w:type="dxa"/>
            <w:gridSpan w:val="3"/>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组织结构</w:t>
            </w:r>
          </w:p>
        </w:tc>
        <w:tc>
          <w:tcPr>
            <w:tcW w:w="6867" w:type="dxa"/>
            <w:gridSpan w:val="10"/>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法定代表人</w:t>
            </w:r>
          </w:p>
        </w:tc>
        <w:tc>
          <w:tcPr>
            <w:tcW w:w="916" w:type="dxa"/>
            <w:vAlign w:val="center"/>
          </w:tcPr>
          <w:p>
            <w:pPr>
              <w:snapToGrid w:val="0"/>
              <w:jc w:val="center"/>
              <w:textAlignment w:val="baseline"/>
              <w:rPr>
                <w:rFonts w:ascii="宋体" w:cs="宋体"/>
                <w:color w:val="auto"/>
                <w:sz w:val="20"/>
              </w:rPr>
            </w:pPr>
            <w:r>
              <w:rPr>
                <w:rFonts w:hint="eastAsia" w:ascii="宋体" w:hAnsi="宋体" w:cs="宋体"/>
                <w:color w:val="auto"/>
              </w:rPr>
              <w:t>姓名</w:t>
            </w:r>
          </w:p>
        </w:tc>
        <w:tc>
          <w:tcPr>
            <w:tcW w:w="1562" w:type="dxa"/>
            <w:gridSpan w:val="2"/>
            <w:vAlign w:val="center"/>
          </w:tcPr>
          <w:p>
            <w:pPr>
              <w:snapToGrid w:val="0"/>
              <w:jc w:val="center"/>
              <w:textAlignment w:val="baseline"/>
              <w:rPr>
                <w:rFonts w:ascii="宋体" w:cs="宋体"/>
                <w:color w:val="auto"/>
                <w:sz w:val="20"/>
              </w:rPr>
            </w:pPr>
          </w:p>
        </w:tc>
        <w:tc>
          <w:tcPr>
            <w:tcW w:w="1279" w:type="dxa"/>
            <w:gridSpan w:val="2"/>
            <w:vAlign w:val="center"/>
          </w:tcPr>
          <w:p>
            <w:pPr>
              <w:snapToGrid w:val="0"/>
              <w:jc w:val="center"/>
              <w:textAlignment w:val="baseline"/>
              <w:rPr>
                <w:rFonts w:ascii="宋体" w:cs="宋体"/>
                <w:color w:val="auto"/>
                <w:sz w:val="20"/>
              </w:rPr>
            </w:pPr>
            <w:r>
              <w:rPr>
                <w:rFonts w:hint="eastAsia" w:ascii="宋体" w:hAnsi="宋体" w:cs="宋体"/>
                <w:color w:val="auto"/>
              </w:rPr>
              <w:t>技术职称</w:t>
            </w:r>
          </w:p>
        </w:tc>
        <w:tc>
          <w:tcPr>
            <w:tcW w:w="1010" w:type="dxa"/>
            <w:vAlign w:val="center"/>
          </w:tcPr>
          <w:p>
            <w:pPr>
              <w:snapToGrid w:val="0"/>
              <w:jc w:val="center"/>
              <w:textAlignment w:val="baseline"/>
              <w:rPr>
                <w:rFonts w:ascii="宋体" w:cs="宋体"/>
                <w:color w:val="auto"/>
                <w:sz w:val="20"/>
              </w:rPr>
            </w:pPr>
          </w:p>
        </w:tc>
        <w:tc>
          <w:tcPr>
            <w:tcW w:w="768" w:type="dxa"/>
            <w:gridSpan w:val="3"/>
            <w:vAlign w:val="center"/>
          </w:tcPr>
          <w:p>
            <w:pPr>
              <w:snapToGrid w:val="0"/>
              <w:jc w:val="center"/>
              <w:textAlignment w:val="baseline"/>
              <w:rPr>
                <w:rFonts w:ascii="宋体" w:cs="宋体"/>
                <w:color w:val="auto"/>
                <w:sz w:val="20"/>
              </w:rPr>
            </w:pPr>
            <w:r>
              <w:rPr>
                <w:rFonts w:hint="eastAsia" w:ascii="宋体" w:hAnsi="宋体" w:cs="宋体"/>
                <w:color w:val="auto"/>
              </w:rPr>
              <w:t>电话</w:t>
            </w:r>
          </w:p>
        </w:tc>
        <w:tc>
          <w:tcPr>
            <w:tcW w:w="1332" w:type="dxa"/>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技术负责人</w:t>
            </w:r>
          </w:p>
        </w:tc>
        <w:tc>
          <w:tcPr>
            <w:tcW w:w="916" w:type="dxa"/>
            <w:vAlign w:val="center"/>
          </w:tcPr>
          <w:p>
            <w:pPr>
              <w:snapToGrid w:val="0"/>
              <w:jc w:val="center"/>
              <w:textAlignment w:val="baseline"/>
              <w:rPr>
                <w:rFonts w:ascii="宋体" w:cs="宋体"/>
                <w:color w:val="auto"/>
                <w:sz w:val="20"/>
              </w:rPr>
            </w:pPr>
            <w:r>
              <w:rPr>
                <w:rFonts w:hint="eastAsia" w:ascii="宋体" w:hAnsi="宋体" w:cs="宋体"/>
                <w:color w:val="auto"/>
              </w:rPr>
              <w:t>姓名</w:t>
            </w:r>
          </w:p>
        </w:tc>
        <w:tc>
          <w:tcPr>
            <w:tcW w:w="1562" w:type="dxa"/>
            <w:gridSpan w:val="2"/>
            <w:vAlign w:val="center"/>
          </w:tcPr>
          <w:p>
            <w:pPr>
              <w:snapToGrid w:val="0"/>
              <w:jc w:val="center"/>
              <w:textAlignment w:val="baseline"/>
              <w:rPr>
                <w:rFonts w:ascii="宋体" w:cs="宋体"/>
                <w:color w:val="auto"/>
                <w:sz w:val="20"/>
              </w:rPr>
            </w:pPr>
          </w:p>
        </w:tc>
        <w:tc>
          <w:tcPr>
            <w:tcW w:w="1279" w:type="dxa"/>
            <w:gridSpan w:val="2"/>
            <w:vAlign w:val="center"/>
          </w:tcPr>
          <w:p>
            <w:pPr>
              <w:snapToGrid w:val="0"/>
              <w:jc w:val="center"/>
              <w:textAlignment w:val="baseline"/>
              <w:rPr>
                <w:rFonts w:ascii="宋体" w:cs="宋体"/>
                <w:color w:val="auto"/>
                <w:sz w:val="20"/>
              </w:rPr>
            </w:pPr>
            <w:r>
              <w:rPr>
                <w:rFonts w:hint="eastAsia" w:ascii="宋体" w:hAnsi="宋体" w:cs="宋体"/>
                <w:color w:val="auto"/>
              </w:rPr>
              <w:t>技术职称</w:t>
            </w:r>
          </w:p>
        </w:tc>
        <w:tc>
          <w:tcPr>
            <w:tcW w:w="1010" w:type="dxa"/>
            <w:vAlign w:val="center"/>
          </w:tcPr>
          <w:p>
            <w:pPr>
              <w:snapToGrid w:val="0"/>
              <w:jc w:val="center"/>
              <w:textAlignment w:val="baseline"/>
              <w:rPr>
                <w:rFonts w:ascii="宋体" w:cs="宋体"/>
                <w:color w:val="auto"/>
                <w:sz w:val="20"/>
              </w:rPr>
            </w:pPr>
          </w:p>
        </w:tc>
        <w:tc>
          <w:tcPr>
            <w:tcW w:w="768" w:type="dxa"/>
            <w:gridSpan w:val="3"/>
            <w:vAlign w:val="center"/>
          </w:tcPr>
          <w:p>
            <w:pPr>
              <w:snapToGrid w:val="0"/>
              <w:jc w:val="center"/>
              <w:textAlignment w:val="baseline"/>
              <w:rPr>
                <w:rFonts w:ascii="宋体" w:cs="宋体"/>
                <w:color w:val="auto"/>
                <w:sz w:val="20"/>
              </w:rPr>
            </w:pPr>
            <w:r>
              <w:rPr>
                <w:rFonts w:hint="eastAsia" w:ascii="宋体" w:hAnsi="宋体" w:cs="宋体"/>
                <w:color w:val="auto"/>
              </w:rPr>
              <w:t>电话</w:t>
            </w:r>
          </w:p>
        </w:tc>
        <w:tc>
          <w:tcPr>
            <w:tcW w:w="1332" w:type="dxa"/>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成立时间</w:t>
            </w:r>
          </w:p>
        </w:tc>
        <w:tc>
          <w:tcPr>
            <w:tcW w:w="2478" w:type="dxa"/>
            <w:gridSpan w:val="3"/>
            <w:vAlign w:val="center"/>
          </w:tcPr>
          <w:p>
            <w:pPr>
              <w:snapToGrid w:val="0"/>
              <w:jc w:val="center"/>
              <w:textAlignment w:val="baseline"/>
              <w:rPr>
                <w:rFonts w:ascii="宋体" w:cs="宋体"/>
                <w:color w:val="auto"/>
                <w:sz w:val="20"/>
              </w:rPr>
            </w:pPr>
          </w:p>
        </w:tc>
        <w:tc>
          <w:tcPr>
            <w:tcW w:w="4389" w:type="dxa"/>
            <w:gridSpan w:val="7"/>
            <w:vAlign w:val="center"/>
          </w:tcPr>
          <w:p>
            <w:pPr>
              <w:snapToGrid w:val="0"/>
              <w:jc w:val="center"/>
              <w:textAlignment w:val="baseline"/>
              <w:rPr>
                <w:rFonts w:ascii="宋体" w:cs="宋体"/>
                <w:color w:val="auto"/>
                <w:sz w:val="20"/>
              </w:rPr>
            </w:pPr>
            <w:r>
              <w:rPr>
                <w:rFonts w:hint="eastAsia" w:ascii="宋体" w:hAnsi="宋体" w:cs="宋体"/>
                <w:color w:val="auto"/>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企业资质等级</w:t>
            </w:r>
          </w:p>
        </w:tc>
        <w:tc>
          <w:tcPr>
            <w:tcW w:w="2478" w:type="dxa"/>
            <w:gridSpan w:val="3"/>
            <w:vAlign w:val="center"/>
          </w:tcPr>
          <w:p>
            <w:pPr>
              <w:snapToGrid w:val="0"/>
              <w:jc w:val="center"/>
              <w:textAlignment w:val="baseline"/>
              <w:rPr>
                <w:rFonts w:ascii="宋体" w:cs="宋体"/>
                <w:color w:val="auto"/>
                <w:sz w:val="20"/>
              </w:rPr>
            </w:pPr>
          </w:p>
        </w:tc>
        <w:tc>
          <w:tcPr>
            <w:tcW w:w="952" w:type="dxa"/>
            <w:vMerge w:val="restart"/>
            <w:vAlign w:val="center"/>
          </w:tcPr>
          <w:p>
            <w:pPr>
              <w:snapToGrid w:val="0"/>
              <w:jc w:val="center"/>
              <w:textAlignment w:val="baseline"/>
              <w:rPr>
                <w:rFonts w:ascii="宋体" w:cs="宋体"/>
                <w:color w:val="auto"/>
                <w:sz w:val="20"/>
              </w:rPr>
            </w:pPr>
            <w:r>
              <w:rPr>
                <w:rFonts w:hint="eastAsia" w:ascii="宋体" w:hAnsi="宋体" w:cs="宋体"/>
                <w:color w:val="auto"/>
              </w:rPr>
              <w:t>其中技术人员：</w:t>
            </w:r>
            <w:r>
              <w:rPr>
                <w:rFonts w:ascii="宋体" w:hAnsi="宋体" w:cs="宋体"/>
                <w:color w:val="auto"/>
              </w:rPr>
              <w:t xml:space="preserve">   </w:t>
            </w:r>
            <w:r>
              <w:rPr>
                <w:rFonts w:hint="eastAsia" w:ascii="宋体" w:hAnsi="宋体" w:cs="宋体"/>
                <w:color w:val="auto"/>
              </w:rPr>
              <w:t>人</w:t>
            </w:r>
          </w:p>
        </w:tc>
        <w:tc>
          <w:tcPr>
            <w:tcW w:w="1838" w:type="dxa"/>
            <w:gridSpan w:val="4"/>
            <w:vAlign w:val="center"/>
          </w:tcPr>
          <w:p>
            <w:pPr>
              <w:snapToGrid w:val="0"/>
              <w:jc w:val="center"/>
              <w:textAlignment w:val="baseline"/>
              <w:rPr>
                <w:rFonts w:ascii="宋体" w:cs="宋体"/>
                <w:color w:val="auto"/>
                <w:sz w:val="20"/>
              </w:rPr>
            </w:pPr>
            <w:r>
              <w:rPr>
                <w:rFonts w:hint="eastAsia" w:ascii="宋体" w:hAnsi="宋体" w:cs="宋体"/>
                <w:color w:val="auto"/>
              </w:rPr>
              <w:t>高级职称人员</w:t>
            </w:r>
          </w:p>
        </w:tc>
        <w:tc>
          <w:tcPr>
            <w:tcW w:w="1599" w:type="dxa"/>
            <w:gridSpan w:val="2"/>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营业执照号</w:t>
            </w:r>
          </w:p>
        </w:tc>
        <w:tc>
          <w:tcPr>
            <w:tcW w:w="2478" w:type="dxa"/>
            <w:gridSpan w:val="3"/>
            <w:vAlign w:val="center"/>
          </w:tcPr>
          <w:p>
            <w:pPr>
              <w:snapToGrid w:val="0"/>
              <w:jc w:val="center"/>
              <w:textAlignment w:val="baseline"/>
              <w:rPr>
                <w:rFonts w:ascii="宋体" w:cs="宋体"/>
                <w:color w:val="auto"/>
                <w:sz w:val="20"/>
              </w:rPr>
            </w:pPr>
          </w:p>
        </w:tc>
        <w:tc>
          <w:tcPr>
            <w:tcW w:w="952" w:type="dxa"/>
            <w:vMerge w:val="continue"/>
            <w:vAlign w:val="center"/>
          </w:tcPr>
          <w:p>
            <w:pPr>
              <w:snapToGrid w:val="0"/>
              <w:jc w:val="center"/>
              <w:textAlignment w:val="baseline"/>
              <w:rPr>
                <w:rFonts w:ascii="宋体" w:cs="宋体"/>
                <w:color w:val="auto"/>
                <w:sz w:val="20"/>
              </w:rPr>
            </w:pPr>
          </w:p>
        </w:tc>
        <w:tc>
          <w:tcPr>
            <w:tcW w:w="1838" w:type="dxa"/>
            <w:gridSpan w:val="4"/>
            <w:vAlign w:val="center"/>
          </w:tcPr>
          <w:p>
            <w:pPr>
              <w:snapToGrid w:val="0"/>
              <w:jc w:val="center"/>
              <w:textAlignment w:val="baseline"/>
              <w:rPr>
                <w:rFonts w:ascii="宋体" w:cs="宋体"/>
                <w:color w:val="auto"/>
                <w:sz w:val="20"/>
              </w:rPr>
            </w:pPr>
            <w:r>
              <w:rPr>
                <w:rFonts w:hint="eastAsia" w:ascii="宋体" w:hAnsi="宋体" w:cs="宋体"/>
                <w:color w:val="auto"/>
              </w:rPr>
              <w:t>中级职称人员</w:t>
            </w:r>
          </w:p>
        </w:tc>
        <w:tc>
          <w:tcPr>
            <w:tcW w:w="1599" w:type="dxa"/>
            <w:gridSpan w:val="2"/>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注册资金</w:t>
            </w:r>
          </w:p>
        </w:tc>
        <w:tc>
          <w:tcPr>
            <w:tcW w:w="2478" w:type="dxa"/>
            <w:gridSpan w:val="3"/>
            <w:vAlign w:val="center"/>
          </w:tcPr>
          <w:p>
            <w:pPr>
              <w:snapToGrid w:val="0"/>
              <w:jc w:val="center"/>
              <w:textAlignment w:val="baseline"/>
              <w:rPr>
                <w:rFonts w:ascii="宋体" w:cs="宋体"/>
                <w:color w:val="auto"/>
                <w:sz w:val="20"/>
              </w:rPr>
            </w:pPr>
          </w:p>
        </w:tc>
        <w:tc>
          <w:tcPr>
            <w:tcW w:w="952" w:type="dxa"/>
            <w:vMerge w:val="continue"/>
            <w:vAlign w:val="center"/>
          </w:tcPr>
          <w:p>
            <w:pPr>
              <w:snapToGrid w:val="0"/>
              <w:jc w:val="center"/>
              <w:textAlignment w:val="baseline"/>
              <w:rPr>
                <w:rFonts w:ascii="宋体" w:cs="宋体"/>
                <w:color w:val="auto"/>
                <w:sz w:val="20"/>
              </w:rPr>
            </w:pPr>
          </w:p>
        </w:tc>
        <w:tc>
          <w:tcPr>
            <w:tcW w:w="1838" w:type="dxa"/>
            <w:gridSpan w:val="4"/>
            <w:vAlign w:val="center"/>
          </w:tcPr>
          <w:p>
            <w:pPr>
              <w:snapToGrid w:val="0"/>
              <w:jc w:val="center"/>
              <w:textAlignment w:val="baseline"/>
              <w:rPr>
                <w:rFonts w:ascii="宋体" w:cs="宋体"/>
                <w:color w:val="auto"/>
                <w:sz w:val="20"/>
              </w:rPr>
            </w:pPr>
            <w:r>
              <w:rPr>
                <w:rFonts w:hint="eastAsia" w:ascii="宋体" w:hAnsi="宋体" w:cs="宋体"/>
                <w:color w:val="auto"/>
              </w:rPr>
              <w:t>初级职称人员</w:t>
            </w:r>
          </w:p>
        </w:tc>
        <w:tc>
          <w:tcPr>
            <w:tcW w:w="1599" w:type="dxa"/>
            <w:gridSpan w:val="2"/>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开户银行</w:t>
            </w:r>
          </w:p>
        </w:tc>
        <w:tc>
          <w:tcPr>
            <w:tcW w:w="2478" w:type="dxa"/>
            <w:gridSpan w:val="3"/>
            <w:vAlign w:val="center"/>
          </w:tcPr>
          <w:p>
            <w:pPr>
              <w:snapToGrid w:val="0"/>
              <w:jc w:val="center"/>
              <w:textAlignment w:val="baseline"/>
              <w:rPr>
                <w:rFonts w:ascii="宋体" w:cs="宋体"/>
                <w:color w:val="auto"/>
                <w:sz w:val="20"/>
              </w:rPr>
            </w:pPr>
          </w:p>
        </w:tc>
        <w:tc>
          <w:tcPr>
            <w:tcW w:w="952" w:type="dxa"/>
            <w:vMerge w:val="continue"/>
            <w:vAlign w:val="center"/>
          </w:tcPr>
          <w:p>
            <w:pPr>
              <w:snapToGrid w:val="0"/>
              <w:jc w:val="center"/>
              <w:textAlignment w:val="baseline"/>
              <w:rPr>
                <w:rFonts w:ascii="宋体" w:cs="宋体"/>
                <w:color w:val="auto"/>
                <w:sz w:val="20"/>
              </w:rPr>
            </w:pPr>
          </w:p>
        </w:tc>
        <w:tc>
          <w:tcPr>
            <w:tcW w:w="1838" w:type="dxa"/>
            <w:gridSpan w:val="4"/>
            <w:vAlign w:val="center"/>
          </w:tcPr>
          <w:p>
            <w:pPr>
              <w:snapToGrid w:val="0"/>
              <w:jc w:val="center"/>
              <w:textAlignment w:val="baseline"/>
              <w:rPr>
                <w:rFonts w:ascii="宋体" w:cs="宋体"/>
                <w:color w:val="auto"/>
                <w:sz w:val="20"/>
              </w:rPr>
            </w:pPr>
            <w:r>
              <w:rPr>
                <w:rFonts w:hint="eastAsia" w:ascii="宋体" w:hAnsi="宋体" w:cs="宋体"/>
                <w:color w:val="auto"/>
              </w:rPr>
              <w:t>其他技术人员</w:t>
            </w:r>
          </w:p>
        </w:tc>
        <w:tc>
          <w:tcPr>
            <w:tcW w:w="1599" w:type="dxa"/>
            <w:gridSpan w:val="2"/>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账号</w:t>
            </w:r>
          </w:p>
        </w:tc>
        <w:tc>
          <w:tcPr>
            <w:tcW w:w="2478" w:type="dxa"/>
            <w:gridSpan w:val="3"/>
            <w:vAlign w:val="center"/>
          </w:tcPr>
          <w:p>
            <w:pPr>
              <w:snapToGrid w:val="0"/>
              <w:jc w:val="center"/>
              <w:textAlignment w:val="baseline"/>
              <w:rPr>
                <w:rFonts w:ascii="宋体" w:cs="宋体"/>
                <w:color w:val="auto"/>
                <w:sz w:val="20"/>
              </w:rPr>
            </w:pPr>
          </w:p>
        </w:tc>
        <w:tc>
          <w:tcPr>
            <w:tcW w:w="952" w:type="dxa"/>
            <w:vMerge w:val="continue"/>
            <w:vAlign w:val="center"/>
          </w:tcPr>
          <w:p>
            <w:pPr>
              <w:snapToGrid w:val="0"/>
              <w:jc w:val="center"/>
              <w:textAlignment w:val="baseline"/>
              <w:rPr>
                <w:rFonts w:ascii="宋体" w:cs="宋体"/>
                <w:color w:val="auto"/>
                <w:sz w:val="20"/>
              </w:rPr>
            </w:pPr>
          </w:p>
        </w:tc>
        <w:tc>
          <w:tcPr>
            <w:tcW w:w="1838" w:type="dxa"/>
            <w:gridSpan w:val="4"/>
            <w:vAlign w:val="center"/>
          </w:tcPr>
          <w:p>
            <w:pPr>
              <w:snapToGrid w:val="0"/>
              <w:jc w:val="center"/>
              <w:textAlignment w:val="baseline"/>
              <w:rPr>
                <w:rFonts w:ascii="宋体" w:cs="宋体"/>
                <w:color w:val="auto"/>
                <w:sz w:val="20"/>
              </w:rPr>
            </w:pPr>
          </w:p>
        </w:tc>
        <w:tc>
          <w:tcPr>
            <w:tcW w:w="1599" w:type="dxa"/>
            <w:gridSpan w:val="2"/>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0"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经营范围</w:t>
            </w:r>
          </w:p>
        </w:tc>
        <w:tc>
          <w:tcPr>
            <w:tcW w:w="6867" w:type="dxa"/>
            <w:gridSpan w:val="10"/>
            <w:vAlign w:val="center"/>
          </w:tcPr>
          <w:p>
            <w:pPr>
              <w:snapToGrid w:val="0"/>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备注</w:t>
            </w:r>
          </w:p>
        </w:tc>
        <w:tc>
          <w:tcPr>
            <w:tcW w:w="6867" w:type="dxa"/>
            <w:gridSpan w:val="10"/>
            <w:vAlign w:val="center"/>
          </w:tcPr>
          <w:p>
            <w:pPr>
              <w:snapToGrid w:val="0"/>
              <w:jc w:val="center"/>
              <w:textAlignment w:val="baseline"/>
              <w:rPr>
                <w:rFonts w:ascii="宋体" w:cs="宋体"/>
                <w:color w:val="auto"/>
                <w:sz w:val="20"/>
              </w:rPr>
            </w:pPr>
          </w:p>
        </w:tc>
      </w:tr>
    </w:tbl>
    <w:p>
      <w:pPr>
        <w:pStyle w:val="14"/>
        <w:spacing w:line="360" w:lineRule="auto"/>
        <w:ind w:firstLine="315" w:firstLineChars="150"/>
        <w:rPr>
          <w:rFonts w:ascii="Times New Roman" w:hAnsi="Times New Roman"/>
          <w:color w:val="auto"/>
          <w:sz w:val="21"/>
          <w:szCs w:val="21"/>
        </w:rPr>
      </w:pPr>
    </w:p>
    <w:p>
      <w:pPr>
        <w:spacing w:line="380" w:lineRule="exact"/>
        <w:rPr>
          <w:rFonts w:ascii="Times New Roman" w:hAnsi="Times New Roman"/>
          <w:b/>
          <w:bCs/>
          <w:color w:val="auto"/>
          <w:sz w:val="24"/>
        </w:rPr>
      </w:pPr>
    </w:p>
    <w:p>
      <w:pPr>
        <w:pStyle w:val="85"/>
        <w:spacing w:line="360" w:lineRule="auto"/>
        <w:ind w:firstLine="0"/>
        <w:jc w:val="left"/>
        <w:rPr>
          <w:rFonts w:ascii="Times New Roman" w:hAnsi="Times New Roman"/>
          <w:b/>
          <w:bCs/>
          <w:color w:val="auto"/>
          <w:sz w:val="21"/>
          <w:szCs w:val="21"/>
        </w:rPr>
      </w:pPr>
    </w:p>
    <w:p>
      <w:pPr>
        <w:rPr>
          <w:rFonts w:ascii="Times New Roman" w:hAnsi="Times New Roman"/>
          <w:b/>
          <w:color w:val="auto"/>
          <w:szCs w:val="21"/>
        </w:rPr>
      </w:pPr>
      <w:r>
        <w:rPr>
          <w:rFonts w:hint="eastAsia" w:ascii="Times New Roman" w:hAnsi="Times New Roman"/>
          <w:b/>
          <w:bCs/>
          <w:color w:val="auto"/>
          <w:szCs w:val="21"/>
        </w:rPr>
        <w:t>八</w:t>
      </w:r>
      <w:r>
        <w:rPr>
          <w:rFonts w:ascii="Times New Roman" w:hAnsi="Times New Roman"/>
          <w:b/>
          <w:bCs/>
          <w:color w:val="auto"/>
          <w:szCs w:val="21"/>
        </w:rPr>
        <w:t>、项目类似业绩表</w:t>
      </w:r>
    </w:p>
    <w:p>
      <w:pPr>
        <w:pStyle w:val="85"/>
        <w:spacing w:line="360" w:lineRule="auto"/>
        <w:ind w:firstLine="0"/>
        <w:jc w:val="center"/>
        <w:rPr>
          <w:rFonts w:ascii="Times New Roman" w:hAnsi="Times New Roman"/>
          <w:b/>
          <w:color w:val="auto"/>
          <w:spacing w:val="0"/>
          <w:sz w:val="21"/>
          <w:szCs w:val="21"/>
        </w:rPr>
      </w:pPr>
    </w:p>
    <w:p>
      <w:pPr>
        <w:pStyle w:val="14"/>
        <w:jc w:val="center"/>
        <w:rPr>
          <w:rFonts w:ascii="Times New Roman" w:hAnsi="Times New Roman"/>
          <w:color w:val="auto"/>
        </w:rPr>
      </w:pPr>
      <w:r>
        <w:rPr>
          <w:rFonts w:ascii="Times New Roman" w:hAnsi="Times New Roman"/>
          <w:b/>
          <w:color w:val="auto"/>
        </w:rPr>
        <w:t>类似业绩一览表</w:t>
      </w:r>
    </w:p>
    <w:p>
      <w:pPr>
        <w:snapToGrid w:val="0"/>
        <w:jc w:val="left"/>
        <w:rPr>
          <w:rFonts w:ascii="Times New Roman" w:hAnsi="Times New Roman"/>
          <w:color w:val="auto"/>
          <w:sz w:val="24"/>
        </w:rPr>
      </w:pPr>
    </w:p>
    <w:tbl>
      <w:tblPr>
        <w:tblStyle w:val="30"/>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2627"/>
        <w:gridCol w:w="1260"/>
        <w:gridCol w:w="108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imes New Roman" w:hAnsi="Times New Roman"/>
                <w:b/>
                <w:color w:val="auto"/>
                <w:szCs w:val="21"/>
              </w:rPr>
            </w:pPr>
            <w:r>
              <w:rPr>
                <w:rFonts w:ascii="Times New Roman" w:hAnsi="Times New Roman"/>
                <w:b/>
                <w:color w:val="auto"/>
                <w:szCs w:val="21"/>
              </w:rPr>
              <w:t>序号</w:t>
            </w:r>
          </w:p>
        </w:tc>
        <w:tc>
          <w:tcPr>
            <w:tcW w:w="1559" w:type="dxa"/>
            <w:vAlign w:val="center"/>
          </w:tcPr>
          <w:p>
            <w:pPr>
              <w:spacing w:line="360" w:lineRule="auto"/>
              <w:jc w:val="center"/>
              <w:rPr>
                <w:rFonts w:ascii="Times New Roman" w:hAnsi="Times New Roman"/>
                <w:b/>
                <w:color w:val="auto"/>
                <w:szCs w:val="21"/>
              </w:rPr>
            </w:pPr>
            <w:r>
              <w:rPr>
                <w:rFonts w:hint="eastAsia" w:ascii="Times New Roman" w:hAnsi="Times New Roman"/>
                <w:b/>
                <w:color w:val="auto"/>
                <w:szCs w:val="21"/>
              </w:rPr>
              <w:t>采购人</w:t>
            </w:r>
            <w:r>
              <w:rPr>
                <w:rFonts w:ascii="Times New Roman" w:hAnsi="Times New Roman"/>
                <w:b/>
                <w:color w:val="auto"/>
                <w:szCs w:val="21"/>
              </w:rPr>
              <w:t>名称</w:t>
            </w:r>
          </w:p>
        </w:tc>
        <w:tc>
          <w:tcPr>
            <w:tcW w:w="2627" w:type="dxa"/>
            <w:vAlign w:val="center"/>
          </w:tcPr>
          <w:p>
            <w:pPr>
              <w:spacing w:line="360" w:lineRule="auto"/>
              <w:jc w:val="center"/>
              <w:rPr>
                <w:rFonts w:ascii="Times New Roman" w:hAnsi="Times New Roman"/>
                <w:b/>
                <w:color w:val="auto"/>
                <w:szCs w:val="21"/>
              </w:rPr>
            </w:pPr>
            <w:r>
              <w:rPr>
                <w:rFonts w:ascii="Times New Roman" w:hAnsi="Times New Roman"/>
                <w:b/>
                <w:color w:val="auto"/>
                <w:szCs w:val="21"/>
              </w:rPr>
              <w:t>项目名称</w:t>
            </w:r>
          </w:p>
        </w:tc>
        <w:tc>
          <w:tcPr>
            <w:tcW w:w="1260" w:type="dxa"/>
            <w:vAlign w:val="center"/>
          </w:tcPr>
          <w:p>
            <w:pPr>
              <w:spacing w:line="360" w:lineRule="auto"/>
              <w:jc w:val="center"/>
              <w:rPr>
                <w:rFonts w:ascii="Times New Roman" w:hAnsi="Times New Roman"/>
                <w:b/>
                <w:color w:val="auto"/>
                <w:szCs w:val="21"/>
              </w:rPr>
            </w:pPr>
            <w:r>
              <w:rPr>
                <w:rFonts w:ascii="Times New Roman" w:hAnsi="Times New Roman"/>
                <w:b/>
                <w:color w:val="auto"/>
                <w:szCs w:val="21"/>
              </w:rPr>
              <w:t>合同签订时间</w:t>
            </w:r>
          </w:p>
        </w:tc>
        <w:tc>
          <w:tcPr>
            <w:tcW w:w="1088" w:type="dxa"/>
            <w:vAlign w:val="center"/>
          </w:tcPr>
          <w:p>
            <w:pPr>
              <w:spacing w:line="360" w:lineRule="auto"/>
              <w:jc w:val="center"/>
              <w:rPr>
                <w:rFonts w:ascii="Times New Roman" w:hAnsi="Times New Roman"/>
                <w:b/>
                <w:color w:val="auto"/>
                <w:szCs w:val="21"/>
              </w:rPr>
            </w:pPr>
            <w:r>
              <w:rPr>
                <w:rFonts w:ascii="Times New Roman" w:hAnsi="Times New Roman"/>
                <w:b/>
                <w:color w:val="auto"/>
                <w:szCs w:val="21"/>
              </w:rPr>
              <w:t>合同金额</w:t>
            </w:r>
          </w:p>
        </w:tc>
        <w:tc>
          <w:tcPr>
            <w:tcW w:w="1559" w:type="dxa"/>
            <w:vAlign w:val="center"/>
          </w:tcPr>
          <w:p>
            <w:pPr>
              <w:spacing w:line="360" w:lineRule="auto"/>
              <w:jc w:val="center"/>
              <w:rPr>
                <w:rFonts w:ascii="Times New Roman" w:hAnsi="Times New Roman"/>
                <w:b/>
                <w:color w:val="auto"/>
                <w:szCs w:val="21"/>
              </w:rPr>
            </w:pPr>
            <w:r>
              <w:rPr>
                <w:rFonts w:hint="eastAsia" w:ascii="Times New Roman" w:hAnsi="Times New Roman"/>
                <w:b/>
                <w:color w:val="auto"/>
                <w:szCs w:val="21"/>
              </w:rPr>
              <w:t>采购人</w:t>
            </w:r>
            <w:r>
              <w:rPr>
                <w:rFonts w:ascii="Times New Roman" w:hAnsi="Times New Roman"/>
                <w:b/>
                <w:color w:val="auto"/>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Times New Roman" w:hAnsi="Times New Roman"/>
                <w:b/>
                <w:color w:val="auto"/>
                <w:sz w:val="24"/>
              </w:rPr>
            </w:pPr>
          </w:p>
        </w:tc>
        <w:tc>
          <w:tcPr>
            <w:tcW w:w="1559" w:type="dxa"/>
          </w:tcPr>
          <w:p>
            <w:pPr>
              <w:spacing w:line="360" w:lineRule="auto"/>
              <w:rPr>
                <w:rFonts w:ascii="Times New Roman" w:hAnsi="Times New Roman"/>
                <w:b/>
                <w:color w:val="auto"/>
                <w:sz w:val="24"/>
              </w:rPr>
            </w:pPr>
          </w:p>
        </w:tc>
        <w:tc>
          <w:tcPr>
            <w:tcW w:w="2627" w:type="dxa"/>
          </w:tcPr>
          <w:p>
            <w:pPr>
              <w:spacing w:line="360" w:lineRule="auto"/>
              <w:rPr>
                <w:rFonts w:ascii="Times New Roman" w:hAnsi="Times New Roman"/>
                <w:b/>
                <w:color w:val="auto"/>
                <w:sz w:val="24"/>
              </w:rPr>
            </w:pPr>
          </w:p>
        </w:tc>
        <w:tc>
          <w:tcPr>
            <w:tcW w:w="1260" w:type="dxa"/>
          </w:tcPr>
          <w:p>
            <w:pPr>
              <w:spacing w:line="360" w:lineRule="auto"/>
              <w:rPr>
                <w:rFonts w:ascii="Times New Roman" w:hAnsi="Times New Roman"/>
                <w:b/>
                <w:color w:val="auto"/>
                <w:sz w:val="24"/>
              </w:rPr>
            </w:pPr>
          </w:p>
        </w:tc>
        <w:tc>
          <w:tcPr>
            <w:tcW w:w="1088" w:type="dxa"/>
          </w:tcPr>
          <w:p>
            <w:pPr>
              <w:spacing w:line="360" w:lineRule="auto"/>
              <w:rPr>
                <w:rFonts w:ascii="Times New Roman" w:hAnsi="Times New Roman"/>
                <w:b/>
                <w:color w:val="auto"/>
                <w:sz w:val="24"/>
              </w:rPr>
            </w:pPr>
          </w:p>
        </w:tc>
        <w:tc>
          <w:tcPr>
            <w:tcW w:w="1559" w:type="dxa"/>
          </w:tcPr>
          <w:p>
            <w:pPr>
              <w:spacing w:line="360" w:lineRule="auto"/>
              <w:rPr>
                <w:rFonts w:ascii="Times New Roman" w:hAnsi="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Times New Roman" w:hAnsi="Times New Roman"/>
                <w:b/>
                <w:color w:val="auto"/>
                <w:sz w:val="24"/>
              </w:rPr>
            </w:pPr>
          </w:p>
        </w:tc>
        <w:tc>
          <w:tcPr>
            <w:tcW w:w="1559" w:type="dxa"/>
          </w:tcPr>
          <w:p>
            <w:pPr>
              <w:spacing w:line="360" w:lineRule="auto"/>
              <w:rPr>
                <w:rFonts w:ascii="Times New Roman" w:hAnsi="Times New Roman"/>
                <w:b/>
                <w:color w:val="auto"/>
                <w:sz w:val="24"/>
              </w:rPr>
            </w:pPr>
          </w:p>
        </w:tc>
        <w:tc>
          <w:tcPr>
            <w:tcW w:w="2627" w:type="dxa"/>
          </w:tcPr>
          <w:p>
            <w:pPr>
              <w:spacing w:line="360" w:lineRule="auto"/>
              <w:rPr>
                <w:rFonts w:ascii="Times New Roman" w:hAnsi="Times New Roman"/>
                <w:b/>
                <w:color w:val="auto"/>
                <w:sz w:val="24"/>
              </w:rPr>
            </w:pPr>
          </w:p>
        </w:tc>
        <w:tc>
          <w:tcPr>
            <w:tcW w:w="1260" w:type="dxa"/>
          </w:tcPr>
          <w:p>
            <w:pPr>
              <w:spacing w:line="360" w:lineRule="auto"/>
              <w:rPr>
                <w:rFonts w:ascii="Times New Roman" w:hAnsi="Times New Roman"/>
                <w:b/>
                <w:color w:val="auto"/>
                <w:sz w:val="24"/>
              </w:rPr>
            </w:pPr>
          </w:p>
        </w:tc>
        <w:tc>
          <w:tcPr>
            <w:tcW w:w="1088" w:type="dxa"/>
          </w:tcPr>
          <w:p>
            <w:pPr>
              <w:spacing w:line="360" w:lineRule="auto"/>
              <w:rPr>
                <w:rFonts w:ascii="Times New Roman" w:hAnsi="Times New Roman"/>
                <w:b/>
                <w:color w:val="auto"/>
                <w:sz w:val="24"/>
              </w:rPr>
            </w:pPr>
          </w:p>
        </w:tc>
        <w:tc>
          <w:tcPr>
            <w:tcW w:w="1559" w:type="dxa"/>
          </w:tcPr>
          <w:p>
            <w:pPr>
              <w:spacing w:line="360" w:lineRule="auto"/>
              <w:rPr>
                <w:rFonts w:ascii="Times New Roman" w:hAnsi="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Times New Roman" w:hAnsi="Times New Roman"/>
                <w:b/>
                <w:color w:val="auto"/>
                <w:sz w:val="24"/>
              </w:rPr>
            </w:pPr>
          </w:p>
        </w:tc>
        <w:tc>
          <w:tcPr>
            <w:tcW w:w="1559" w:type="dxa"/>
          </w:tcPr>
          <w:p>
            <w:pPr>
              <w:spacing w:line="360" w:lineRule="auto"/>
              <w:rPr>
                <w:rFonts w:ascii="Times New Roman" w:hAnsi="Times New Roman"/>
                <w:b/>
                <w:color w:val="auto"/>
                <w:sz w:val="24"/>
              </w:rPr>
            </w:pPr>
          </w:p>
        </w:tc>
        <w:tc>
          <w:tcPr>
            <w:tcW w:w="2627" w:type="dxa"/>
          </w:tcPr>
          <w:p>
            <w:pPr>
              <w:spacing w:line="360" w:lineRule="auto"/>
              <w:rPr>
                <w:rFonts w:ascii="Times New Roman" w:hAnsi="Times New Roman"/>
                <w:b/>
                <w:color w:val="auto"/>
                <w:sz w:val="24"/>
              </w:rPr>
            </w:pPr>
          </w:p>
        </w:tc>
        <w:tc>
          <w:tcPr>
            <w:tcW w:w="1260" w:type="dxa"/>
          </w:tcPr>
          <w:p>
            <w:pPr>
              <w:spacing w:line="360" w:lineRule="auto"/>
              <w:rPr>
                <w:rFonts w:ascii="Times New Roman" w:hAnsi="Times New Roman"/>
                <w:b/>
                <w:color w:val="auto"/>
                <w:sz w:val="24"/>
              </w:rPr>
            </w:pPr>
          </w:p>
        </w:tc>
        <w:tc>
          <w:tcPr>
            <w:tcW w:w="1088" w:type="dxa"/>
          </w:tcPr>
          <w:p>
            <w:pPr>
              <w:spacing w:line="360" w:lineRule="auto"/>
              <w:rPr>
                <w:rFonts w:ascii="Times New Roman" w:hAnsi="Times New Roman"/>
                <w:b/>
                <w:color w:val="auto"/>
                <w:sz w:val="24"/>
              </w:rPr>
            </w:pPr>
          </w:p>
        </w:tc>
        <w:tc>
          <w:tcPr>
            <w:tcW w:w="1559" w:type="dxa"/>
          </w:tcPr>
          <w:p>
            <w:pPr>
              <w:spacing w:line="360" w:lineRule="auto"/>
              <w:rPr>
                <w:rFonts w:ascii="Times New Roman" w:hAnsi="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Times New Roman" w:hAnsi="Times New Roman"/>
                <w:b/>
                <w:color w:val="auto"/>
                <w:sz w:val="24"/>
              </w:rPr>
            </w:pPr>
          </w:p>
        </w:tc>
        <w:tc>
          <w:tcPr>
            <w:tcW w:w="1559" w:type="dxa"/>
          </w:tcPr>
          <w:p>
            <w:pPr>
              <w:spacing w:line="360" w:lineRule="auto"/>
              <w:rPr>
                <w:rFonts w:ascii="Times New Roman" w:hAnsi="Times New Roman"/>
                <w:b/>
                <w:color w:val="auto"/>
                <w:sz w:val="24"/>
              </w:rPr>
            </w:pPr>
          </w:p>
        </w:tc>
        <w:tc>
          <w:tcPr>
            <w:tcW w:w="2627" w:type="dxa"/>
          </w:tcPr>
          <w:p>
            <w:pPr>
              <w:spacing w:line="360" w:lineRule="auto"/>
              <w:rPr>
                <w:rFonts w:ascii="Times New Roman" w:hAnsi="Times New Roman"/>
                <w:b/>
                <w:color w:val="auto"/>
                <w:sz w:val="24"/>
              </w:rPr>
            </w:pPr>
          </w:p>
        </w:tc>
        <w:tc>
          <w:tcPr>
            <w:tcW w:w="1260" w:type="dxa"/>
          </w:tcPr>
          <w:p>
            <w:pPr>
              <w:spacing w:line="360" w:lineRule="auto"/>
              <w:rPr>
                <w:rFonts w:ascii="Times New Roman" w:hAnsi="Times New Roman"/>
                <w:b/>
                <w:color w:val="auto"/>
                <w:sz w:val="24"/>
              </w:rPr>
            </w:pPr>
          </w:p>
        </w:tc>
        <w:tc>
          <w:tcPr>
            <w:tcW w:w="1088" w:type="dxa"/>
          </w:tcPr>
          <w:p>
            <w:pPr>
              <w:spacing w:line="360" w:lineRule="auto"/>
              <w:rPr>
                <w:rFonts w:ascii="Times New Roman" w:hAnsi="Times New Roman"/>
                <w:b/>
                <w:color w:val="auto"/>
                <w:sz w:val="24"/>
              </w:rPr>
            </w:pPr>
          </w:p>
        </w:tc>
        <w:tc>
          <w:tcPr>
            <w:tcW w:w="1559" w:type="dxa"/>
          </w:tcPr>
          <w:p>
            <w:pPr>
              <w:spacing w:line="360" w:lineRule="auto"/>
              <w:rPr>
                <w:rFonts w:ascii="Times New Roman" w:hAnsi="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Times New Roman" w:hAnsi="Times New Roman"/>
                <w:b/>
                <w:color w:val="auto"/>
                <w:sz w:val="24"/>
              </w:rPr>
            </w:pPr>
          </w:p>
        </w:tc>
        <w:tc>
          <w:tcPr>
            <w:tcW w:w="1559" w:type="dxa"/>
          </w:tcPr>
          <w:p>
            <w:pPr>
              <w:spacing w:line="360" w:lineRule="auto"/>
              <w:rPr>
                <w:rFonts w:ascii="Times New Roman" w:hAnsi="Times New Roman"/>
                <w:b/>
                <w:color w:val="auto"/>
                <w:sz w:val="24"/>
              </w:rPr>
            </w:pPr>
          </w:p>
        </w:tc>
        <w:tc>
          <w:tcPr>
            <w:tcW w:w="2627" w:type="dxa"/>
          </w:tcPr>
          <w:p>
            <w:pPr>
              <w:spacing w:line="360" w:lineRule="auto"/>
              <w:rPr>
                <w:rFonts w:ascii="Times New Roman" w:hAnsi="Times New Roman"/>
                <w:b/>
                <w:color w:val="auto"/>
                <w:sz w:val="24"/>
              </w:rPr>
            </w:pPr>
          </w:p>
        </w:tc>
        <w:tc>
          <w:tcPr>
            <w:tcW w:w="1260" w:type="dxa"/>
          </w:tcPr>
          <w:p>
            <w:pPr>
              <w:spacing w:line="360" w:lineRule="auto"/>
              <w:rPr>
                <w:rFonts w:ascii="Times New Roman" w:hAnsi="Times New Roman"/>
                <w:b/>
                <w:color w:val="auto"/>
                <w:sz w:val="24"/>
              </w:rPr>
            </w:pPr>
          </w:p>
        </w:tc>
        <w:tc>
          <w:tcPr>
            <w:tcW w:w="1088" w:type="dxa"/>
          </w:tcPr>
          <w:p>
            <w:pPr>
              <w:spacing w:line="360" w:lineRule="auto"/>
              <w:rPr>
                <w:rFonts w:ascii="Times New Roman" w:hAnsi="Times New Roman"/>
                <w:b/>
                <w:color w:val="auto"/>
                <w:sz w:val="24"/>
              </w:rPr>
            </w:pPr>
          </w:p>
        </w:tc>
        <w:tc>
          <w:tcPr>
            <w:tcW w:w="1559" w:type="dxa"/>
          </w:tcPr>
          <w:p>
            <w:pPr>
              <w:spacing w:line="360" w:lineRule="auto"/>
              <w:rPr>
                <w:rFonts w:ascii="Times New Roman" w:hAnsi="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Times New Roman" w:hAnsi="Times New Roman"/>
                <w:b/>
                <w:color w:val="auto"/>
                <w:sz w:val="24"/>
              </w:rPr>
            </w:pPr>
          </w:p>
        </w:tc>
        <w:tc>
          <w:tcPr>
            <w:tcW w:w="1559" w:type="dxa"/>
          </w:tcPr>
          <w:p>
            <w:pPr>
              <w:spacing w:line="360" w:lineRule="auto"/>
              <w:rPr>
                <w:rFonts w:ascii="Times New Roman" w:hAnsi="Times New Roman"/>
                <w:b/>
                <w:color w:val="auto"/>
                <w:sz w:val="24"/>
              </w:rPr>
            </w:pPr>
          </w:p>
        </w:tc>
        <w:tc>
          <w:tcPr>
            <w:tcW w:w="2627" w:type="dxa"/>
          </w:tcPr>
          <w:p>
            <w:pPr>
              <w:spacing w:line="360" w:lineRule="auto"/>
              <w:rPr>
                <w:rFonts w:ascii="Times New Roman" w:hAnsi="Times New Roman"/>
                <w:b/>
                <w:color w:val="auto"/>
                <w:sz w:val="24"/>
              </w:rPr>
            </w:pPr>
          </w:p>
        </w:tc>
        <w:tc>
          <w:tcPr>
            <w:tcW w:w="1260" w:type="dxa"/>
          </w:tcPr>
          <w:p>
            <w:pPr>
              <w:spacing w:line="360" w:lineRule="auto"/>
              <w:rPr>
                <w:rFonts w:ascii="Times New Roman" w:hAnsi="Times New Roman"/>
                <w:b/>
                <w:color w:val="auto"/>
                <w:sz w:val="24"/>
              </w:rPr>
            </w:pPr>
          </w:p>
        </w:tc>
        <w:tc>
          <w:tcPr>
            <w:tcW w:w="1088" w:type="dxa"/>
          </w:tcPr>
          <w:p>
            <w:pPr>
              <w:spacing w:line="360" w:lineRule="auto"/>
              <w:rPr>
                <w:rFonts w:ascii="Times New Roman" w:hAnsi="Times New Roman"/>
                <w:b/>
                <w:color w:val="auto"/>
                <w:sz w:val="24"/>
              </w:rPr>
            </w:pPr>
          </w:p>
        </w:tc>
        <w:tc>
          <w:tcPr>
            <w:tcW w:w="1559" w:type="dxa"/>
          </w:tcPr>
          <w:p>
            <w:pPr>
              <w:spacing w:line="360" w:lineRule="auto"/>
              <w:rPr>
                <w:rFonts w:ascii="Times New Roman" w:hAnsi="Times New Roman"/>
                <w:b/>
                <w:color w:val="auto"/>
                <w:sz w:val="24"/>
              </w:rPr>
            </w:pPr>
          </w:p>
        </w:tc>
      </w:tr>
    </w:tbl>
    <w:p>
      <w:pPr>
        <w:pStyle w:val="14"/>
        <w:rPr>
          <w:rFonts w:ascii="Times New Roman" w:hAnsi="Times New Roman"/>
          <w:color w:val="auto"/>
        </w:rPr>
      </w:pPr>
    </w:p>
    <w:p>
      <w:pPr>
        <w:ind w:firstLine="210" w:firstLineChars="100"/>
        <w:jc w:val="left"/>
        <w:rPr>
          <w:rFonts w:ascii="Times New Roman" w:hAnsi="Times New Roman"/>
          <w:color w:val="auto"/>
        </w:rPr>
      </w:pPr>
      <w:r>
        <w:rPr>
          <w:rFonts w:ascii="Times New Roman" w:hAnsi="Times New Roman"/>
          <w:color w:val="auto"/>
        </w:rPr>
        <w:t xml:space="preserve">投标人（盖章）：                        </w:t>
      </w:r>
    </w:p>
    <w:p>
      <w:pPr>
        <w:ind w:firstLine="199" w:firstLineChars="95"/>
        <w:jc w:val="left"/>
        <w:rPr>
          <w:rFonts w:ascii="Times New Roman" w:hAnsi="Times New Roman"/>
          <w:color w:val="auto"/>
        </w:rPr>
      </w:pPr>
      <w:r>
        <w:rPr>
          <w:rFonts w:ascii="Times New Roman" w:hAnsi="Times New Roman"/>
          <w:color w:val="auto"/>
        </w:rPr>
        <w:t>日期：</w:t>
      </w:r>
    </w:p>
    <w:p>
      <w:pPr>
        <w:rPr>
          <w:rFonts w:ascii="Times New Roman" w:hAnsi="Times New Roman"/>
          <w:b/>
          <w:color w:val="auto"/>
        </w:rPr>
      </w:pPr>
      <w:r>
        <w:rPr>
          <w:rFonts w:ascii="Times New Roman" w:hAnsi="Times New Roman"/>
          <w:b/>
          <w:color w:val="auto"/>
        </w:rPr>
        <w:br w:type="page"/>
      </w:r>
    </w:p>
    <w:p>
      <w:pPr>
        <w:pStyle w:val="85"/>
        <w:spacing w:line="360" w:lineRule="auto"/>
        <w:ind w:firstLine="0"/>
        <w:jc w:val="left"/>
        <w:rPr>
          <w:rFonts w:ascii="Times New Roman" w:hAnsi="Times New Roman"/>
          <w:b/>
          <w:color w:val="auto"/>
          <w:spacing w:val="0"/>
          <w:sz w:val="21"/>
        </w:rPr>
      </w:pPr>
      <w:r>
        <w:rPr>
          <w:rFonts w:hint="eastAsia" w:ascii="Times New Roman" w:hAnsi="Times New Roman"/>
          <w:b/>
          <w:color w:val="auto"/>
          <w:spacing w:val="0"/>
          <w:sz w:val="21"/>
        </w:rPr>
        <w:t>九</w:t>
      </w:r>
      <w:r>
        <w:rPr>
          <w:rFonts w:ascii="Times New Roman" w:hAnsi="Times New Roman"/>
          <w:b/>
          <w:color w:val="auto"/>
          <w:spacing w:val="0"/>
          <w:sz w:val="21"/>
        </w:rPr>
        <w:t>、项目组成人员情况表</w:t>
      </w:r>
    </w:p>
    <w:p>
      <w:pPr>
        <w:pStyle w:val="83"/>
        <w:adjustRightInd w:val="0"/>
        <w:spacing w:before="120" w:after="120" w:line="360" w:lineRule="auto"/>
        <w:jc w:val="center"/>
        <w:textAlignment w:val="baseline"/>
        <w:rPr>
          <w:rFonts w:ascii="Times New Roman" w:hAnsi="Times New Roman" w:eastAsia="宋体"/>
          <w:color w:val="auto"/>
          <w:sz w:val="21"/>
          <w:szCs w:val="21"/>
        </w:rPr>
      </w:pPr>
      <w:r>
        <w:rPr>
          <w:rFonts w:ascii="Times New Roman" w:hAnsi="Times New Roman" w:eastAsia="宋体"/>
          <w:b/>
          <w:color w:val="auto"/>
          <w:sz w:val="21"/>
          <w:szCs w:val="21"/>
        </w:rPr>
        <w:t>项目实施人员一览表</w:t>
      </w:r>
    </w:p>
    <w:tbl>
      <w:tblPr>
        <w:tblStyle w:val="30"/>
        <w:tblW w:w="86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8"/>
        <w:gridCol w:w="1557"/>
        <w:gridCol w:w="1052"/>
        <w:gridCol w:w="1066"/>
        <w:gridCol w:w="1271"/>
        <w:gridCol w:w="1483"/>
        <w:gridCol w:w="15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88" w:type="dxa"/>
            <w:tcBorders>
              <w:top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r>
              <w:rPr>
                <w:rFonts w:ascii="Times New Roman" w:hAnsi="Times New Roman"/>
                <w:color w:val="auto"/>
                <w:sz w:val="21"/>
                <w:szCs w:val="21"/>
              </w:rPr>
              <w:t>序号</w:t>
            </w:r>
          </w:p>
        </w:tc>
        <w:tc>
          <w:tcPr>
            <w:tcW w:w="1557"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r>
              <w:rPr>
                <w:rFonts w:ascii="Times New Roman" w:hAnsi="Times New Roman"/>
                <w:color w:val="auto"/>
                <w:sz w:val="21"/>
                <w:szCs w:val="21"/>
              </w:rPr>
              <w:t>项目组所任职务</w:t>
            </w:r>
          </w:p>
        </w:tc>
        <w:tc>
          <w:tcPr>
            <w:tcW w:w="1052"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line="400" w:lineRule="exact"/>
              <w:jc w:val="center"/>
              <w:rPr>
                <w:rFonts w:ascii="Times New Roman" w:hAnsi="Times New Roman"/>
                <w:color w:val="auto"/>
                <w:szCs w:val="21"/>
              </w:rPr>
            </w:pPr>
            <w:r>
              <w:rPr>
                <w:rFonts w:hint="eastAsia" w:ascii="宋体" w:hAnsi="宋体" w:cs="宋体"/>
                <w:color w:val="auto"/>
                <w:szCs w:val="21"/>
              </w:rPr>
              <w:t>姓名</w:t>
            </w:r>
          </w:p>
        </w:tc>
        <w:tc>
          <w:tcPr>
            <w:tcW w:w="1066"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line="400" w:lineRule="exact"/>
              <w:jc w:val="center"/>
              <w:rPr>
                <w:rFonts w:ascii="Times New Roman" w:hAnsi="Times New Roman"/>
                <w:color w:val="auto"/>
                <w:szCs w:val="21"/>
              </w:rPr>
            </w:pPr>
            <w:r>
              <w:rPr>
                <w:rFonts w:hint="eastAsia" w:ascii="宋体" w:hAnsi="宋体" w:cs="宋体"/>
                <w:color w:val="auto"/>
                <w:szCs w:val="21"/>
              </w:rPr>
              <w:t>职务</w:t>
            </w:r>
          </w:p>
        </w:tc>
        <w:tc>
          <w:tcPr>
            <w:tcW w:w="1271"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line="400" w:lineRule="exact"/>
              <w:jc w:val="center"/>
              <w:rPr>
                <w:rFonts w:ascii="Times New Roman" w:hAnsi="Times New Roman"/>
                <w:color w:val="auto"/>
                <w:szCs w:val="21"/>
              </w:rPr>
            </w:pPr>
            <w:r>
              <w:rPr>
                <w:rFonts w:hint="eastAsia" w:ascii="宋体" w:hAnsi="宋体" w:cs="宋体"/>
                <w:color w:val="auto"/>
                <w:szCs w:val="21"/>
              </w:rPr>
              <w:t>专业技术资格</w:t>
            </w:r>
          </w:p>
        </w:tc>
        <w:tc>
          <w:tcPr>
            <w:tcW w:w="1483"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line="400" w:lineRule="exact"/>
              <w:jc w:val="center"/>
              <w:rPr>
                <w:rFonts w:ascii="Times New Roman" w:hAnsi="Times New Roman"/>
                <w:color w:val="auto"/>
                <w:szCs w:val="21"/>
              </w:rPr>
            </w:pPr>
            <w:r>
              <w:rPr>
                <w:rFonts w:hint="eastAsia" w:ascii="宋体" w:hAnsi="宋体" w:cs="宋体"/>
                <w:color w:val="auto"/>
                <w:szCs w:val="21"/>
              </w:rPr>
              <w:t>证书编号</w:t>
            </w:r>
          </w:p>
        </w:tc>
        <w:tc>
          <w:tcPr>
            <w:tcW w:w="1580"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line="400" w:lineRule="exact"/>
              <w:jc w:val="center"/>
              <w:rPr>
                <w:rFonts w:ascii="Times New Roman" w:hAnsi="Times New Roman"/>
                <w:color w:val="auto"/>
                <w:szCs w:val="21"/>
              </w:rPr>
            </w:pPr>
            <w:r>
              <w:rPr>
                <w:rFonts w:hint="eastAsia" w:ascii="宋体" w:hAnsi="宋体" w:cs="宋体"/>
                <w:color w:val="auto"/>
                <w:szCs w:val="21"/>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688" w:type="dxa"/>
            <w:tcBorders>
              <w:top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r>
              <w:rPr>
                <w:rFonts w:ascii="Times New Roman" w:hAnsi="Times New Roman"/>
                <w:color w:val="auto"/>
                <w:sz w:val="21"/>
                <w:szCs w:val="21"/>
              </w:rPr>
              <w:t>1</w:t>
            </w:r>
          </w:p>
        </w:tc>
        <w:tc>
          <w:tcPr>
            <w:tcW w:w="1557"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Times New Roman" w:hAnsi="Times New Roman"/>
                <w:color w:val="auto"/>
                <w:szCs w:val="21"/>
              </w:rPr>
            </w:pPr>
            <w:r>
              <w:rPr>
                <w:rFonts w:ascii="Times New Roman" w:hAnsi="Times New Roman"/>
                <w:color w:val="auto"/>
                <w:szCs w:val="21"/>
              </w:rPr>
              <w:t>项目负责人</w:t>
            </w:r>
          </w:p>
        </w:tc>
        <w:tc>
          <w:tcPr>
            <w:tcW w:w="1052"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p>
        </w:tc>
        <w:tc>
          <w:tcPr>
            <w:tcW w:w="1271" w:type="dxa"/>
            <w:tcBorders>
              <w:top w:val="single" w:color="auto" w:sz="4" w:space="0"/>
              <w:left w:val="single" w:color="auto" w:sz="4" w:space="0"/>
              <w:bottom w:val="single" w:color="auto" w:sz="4" w:space="0"/>
              <w:right w:val="single" w:color="auto" w:sz="4" w:space="0"/>
            </w:tcBorders>
          </w:tcPr>
          <w:p>
            <w:pPr>
              <w:pStyle w:val="55"/>
              <w:jc w:val="center"/>
              <w:rPr>
                <w:rFonts w:ascii="Times New Roman" w:hAnsi="Times New Roman"/>
                <w:color w:val="auto"/>
                <w:sz w:val="21"/>
                <w:szCs w:val="21"/>
              </w:rPr>
            </w:pPr>
          </w:p>
        </w:tc>
        <w:tc>
          <w:tcPr>
            <w:tcW w:w="1483" w:type="dxa"/>
            <w:tcBorders>
              <w:top w:val="single" w:color="auto" w:sz="4" w:space="0"/>
              <w:left w:val="single" w:color="auto" w:sz="4" w:space="0"/>
              <w:bottom w:val="single" w:color="auto" w:sz="4" w:space="0"/>
              <w:right w:val="single" w:color="auto" w:sz="4" w:space="0"/>
            </w:tcBorders>
          </w:tcPr>
          <w:p>
            <w:pPr>
              <w:pStyle w:val="55"/>
              <w:jc w:val="center"/>
              <w:rPr>
                <w:rFonts w:ascii="Times New Roman" w:hAnsi="Times New Roman"/>
                <w:color w:val="auto"/>
                <w:sz w:val="21"/>
                <w:szCs w:val="21"/>
              </w:rPr>
            </w:pPr>
          </w:p>
        </w:tc>
        <w:tc>
          <w:tcPr>
            <w:tcW w:w="1580"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688" w:type="dxa"/>
            <w:tcBorders>
              <w:top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r>
              <w:rPr>
                <w:rFonts w:ascii="Times New Roman" w:hAnsi="Times New Roman"/>
                <w:color w:val="auto"/>
                <w:sz w:val="21"/>
                <w:szCs w:val="21"/>
              </w:rPr>
              <w:t>2</w:t>
            </w:r>
          </w:p>
        </w:tc>
        <w:tc>
          <w:tcPr>
            <w:tcW w:w="1557"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Times New Roman" w:hAnsi="Times New Roman"/>
                <w:color w:val="auto"/>
                <w:szCs w:val="21"/>
              </w:rPr>
            </w:pPr>
            <w:r>
              <w:rPr>
                <w:rFonts w:ascii="Times New Roman" w:hAnsi="Times New Roman"/>
                <w:color w:val="auto"/>
                <w:szCs w:val="21"/>
              </w:rPr>
              <w:t>…</w:t>
            </w:r>
          </w:p>
        </w:tc>
        <w:tc>
          <w:tcPr>
            <w:tcW w:w="1052"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p>
        </w:tc>
        <w:tc>
          <w:tcPr>
            <w:tcW w:w="1271" w:type="dxa"/>
            <w:tcBorders>
              <w:top w:val="single" w:color="auto" w:sz="4" w:space="0"/>
              <w:left w:val="single" w:color="auto" w:sz="4" w:space="0"/>
              <w:bottom w:val="single" w:color="auto" w:sz="4" w:space="0"/>
              <w:right w:val="single" w:color="auto" w:sz="4" w:space="0"/>
            </w:tcBorders>
          </w:tcPr>
          <w:p>
            <w:pPr>
              <w:pStyle w:val="55"/>
              <w:jc w:val="center"/>
              <w:rPr>
                <w:rFonts w:ascii="Times New Roman" w:hAnsi="Times New Roman"/>
                <w:color w:val="auto"/>
                <w:sz w:val="21"/>
                <w:szCs w:val="21"/>
              </w:rPr>
            </w:pPr>
          </w:p>
        </w:tc>
        <w:tc>
          <w:tcPr>
            <w:tcW w:w="1483" w:type="dxa"/>
            <w:tcBorders>
              <w:top w:val="single" w:color="auto" w:sz="4" w:space="0"/>
              <w:left w:val="single" w:color="auto" w:sz="4" w:space="0"/>
              <w:bottom w:val="single" w:color="auto" w:sz="4" w:space="0"/>
              <w:right w:val="single" w:color="auto" w:sz="4" w:space="0"/>
            </w:tcBorders>
          </w:tcPr>
          <w:p>
            <w:pPr>
              <w:pStyle w:val="55"/>
              <w:jc w:val="center"/>
              <w:rPr>
                <w:rFonts w:ascii="Times New Roman" w:hAnsi="Times New Roman"/>
                <w:color w:val="auto"/>
                <w:sz w:val="21"/>
                <w:szCs w:val="21"/>
              </w:rPr>
            </w:pPr>
          </w:p>
        </w:tc>
        <w:tc>
          <w:tcPr>
            <w:tcW w:w="1580"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688" w:type="dxa"/>
            <w:tcBorders>
              <w:top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r>
              <w:rPr>
                <w:rFonts w:ascii="Times New Roman" w:hAnsi="Times New Roman"/>
                <w:color w:val="auto"/>
                <w:sz w:val="21"/>
                <w:szCs w:val="21"/>
              </w:rPr>
              <w:t>3</w:t>
            </w:r>
          </w:p>
        </w:tc>
        <w:tc>
          <w:tcPr>
            <w:tcW w:w="1557"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Times New Roman" w:hAnsi="Times New Roman"/>
                <w:color w:val="auto"/>
                <w:szCs w:val="21"/>
              </w:rPr>
            </w:pPr>
          </w:p>
        </w:tc>
        <w:tc>
          <w:tcPr>
            <w:tcW w:w="1052"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p>
        </w:tc>
        <w:tc>
          <w:tcPr>
            <w:tcW w:w="1271" w:type="dxa"/>
            <w:tcBorders>
              <w:top w:val="single" w:color="auto" w:sz="4" w:space="0"/>
              <w:left w:val="single" w:color="auto" w:sz="4" w:space="0"/>
              <w:bottom w:val="single" w:color="auto" w:sz="4" w:space="0"/>
              <w:right w:val="single" w:color="auto" w:sz="4" w:space="0"/>
            </w:tcBorders>
          </w:tcPr>
          <w:p>
            <w:pPr>
              <w:pStyle w:val="55"/>
              <w:jc w:val="center"/>
              <w:rPr>
                <w:rFonts w:ascii="Times New Roman" w:hAnsi="Times New Roman"/>
                <w:color w:val="auto"/>
                <w:sz w:val="21"/>
                <w:szCs w:val="21"/>
              </w:rPr>
            </w:pPr>
          </w:p>
        </w:tc>
        <w:tc>
          <w:tcPr>
            <w:tcW w:w="1483" w:type="dxa"/>
            <w:tcBorders>
              <w:top w:val="single" w:color="auto" w:sz="4" w:space="0"/>
              <w:left w:val="single" w:color="auto" w:sz="4" w:space="0"/>
              <w:bottom w:val="single" w:color="auto" w:sz="4" w:space="0"/>
              <w:right w:val="single" w:color="auto" w:sz="4" w:space="0"/>
            </w:tcBorders>
          </w:tcPr>
          <w:p>
            <w:pPr>
              <w:pStyle w:val="55"/>
              <w:jc w:val="center"/>
              <w:rPr>
                <w:rFonts w:ascii="Times New Roman" w:hAnsi="Times New Roman"/>
                <w:color w:val="auto"/>
                <w:sz w:val="21"/>
                <w:szCs w:val="21"/>
              </w:rPr>
            </w:pPr>
          </w:p>
        </w:tc>
        <w:tc>
          <w:tcPr>
            <w:tcW w:w="1580"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688" w:type="dxa"/>
            <w:tcBorders>
              <w:top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r>
              <w:rPr>
                <w:rFonts w:ascii="Times New Roman" w:hAnsi="Times New Roman"/>
                <w:color w:val="auto"/>
                <w:sz w:val="21"/>
                <w:szCs w:val="21"/>
              </w:rPr>
              <w:t>4</w:t>
            </w:r>
          </w:p>
        </w:tc>
        <w:tc>
          <w:tcPr>
            <w:tcW w:w="1557"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p>
        </w:tc>
        <w:tc>
          <w:tcPr>
            <w:tcW w:w="1052"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p>
        </w:tc>
        <w:tc>
          <w:tcPr>
            <w:tcW w:w="1271" w:type="dxa"/>
            <w:tcBorders>
              <w:top w:val="single" w:color="auto" w:sz="4" w:space="0"/>
              <w:left w:val="single" w:color="auto" w:sz="4" w:space="0"/>
              <w:bottom w:val="single" w:color="auto" w:sz="4" w:space="0"/>
              <w:right w:val="single" w:color="auto" w:sz="4" w:space="0"/>
            </w:tcBorders>
          </w:tcPr>
          <w:p>
            <w:pPr>
              <w:pStyle w:val="55"/>
              <w:jc w:val="center"/>
              <w:rPr>
                <w:rFonts w:ascii="Times New Roman" w:hAnsi="Times New Roman"/>
                <w:color w:val="auto"/>
                <w:sz w:val="21"/>
                <w:szCs w:val="21"/>
              </w:rPr>
            </w:pPr>
          </w:p>
        </w:tc>
        <w:tc>
          <w:tcPr>
            <w:tcW w:w="1483" w:type="dxa"/>
            <w:tcBorders>
              <w:top w:val="single" w:color="auto" w:sz="4" w:space="0"/>
              <w:left w:val="single" w:color="auto" w:sz="4" w:space="0"/>
              <w:bottom w:val="single" w:color="auto" w:sz="4" w:space="0"/>
              <w:right w:val="single" w:color="auto" w:sz="4" w:space="0"/>
            </w:tcBorders>
          </w:tcPr>
          <w:p>
            <w:pPr>
              <w:pStyle w:val="55"/>
              <w:jc w:val="center"/>
              <w:rPr>
                <w:rFonts w:ascii="Times New Roman" w:hAnsi="Times New Roman"/>
                <w:color w:val="auto"/>
                <w:sz w:val="21"/>
                <w:szCs w:val="21"/>
              </w:rPr>
            </w:pPr>
          </w:p>
        </w:tc>
        <w:tc>
          <w:tcPr>
            <w:tcW w:w="1580"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688" w:type="dxa"/>
            <w:tcBorders>
              <w:top w:val="single" w:color="auto" w:sz="4" w:space="0"/>
              <w:bottom w:val="single" w:color="auto" w:sz="4" w:space="0"/>
              <w:right w:val="single" w:color="auto" w:sz="4" w:space="0"/>
            </w:tcBorders>
            <w:vAlign w:val="center"/>
          </w:tcPr>
          <w:p>
            <w:pPr>
              <w:rPr>
                <w:rFonts w:ascii="Times New Roman" w:hAnsi="Times New Roman"/>
                <w:color w:val="auto"/>
                <w:szCs w:val="21"/>
              </w:rPr>
            </w:pPr>
            <w:r>
              <w:rPr>
                <w:rFonts w:ascii="Times New Roman" w:hAnsi="Times New Roman"/>
                <w:color w:val="auto"/>
                <w:szCs w:val="21"/>
              </w:rPr>
              <w:t>…</w:t>
            </w:r>
          </w:p>
        </w:tc>
        <w:tc>
          <w:tcPr>
            <w:tcW w:w="15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Cs w:val="21"/>
              </w:rPr>
            </w:pPr>
          </w:p>
        </w:tc>
        <w:tc>
          <w:tcPr>
            <w:tcW w:w="10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Cs w:val="21"/>
              </w:rPr>
            </w:pPr>
          </w:p>
        </w:tc>
        <w:tc>
          <w:tcPr>
            <w:tcW w:w="1271"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auto"/>
                <w:szCs w:val="21"/>
              </w:rPr>
            </w:pPr>
          </w:p>
        </w:tc>
        <w:tc>
          <w:tcPr>
            <w:tcW w:w="1483"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auto"/>
                <w:szCs w:val="21"/>
              </w:rPr>
            </w:pPr>
          </w:p>
        </w:tc>
        <w:tc>
          <w:tcPr>
            <w:tcW w:w="15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Cs w:val="21"/>
              </w:rPr>
            </w:pPr>
          </w:p>
        </w:tc>
      </w:tr>
    </w:tbl>
    <w:p>
      <w:pPr>
        <w:spacing w:line="360" w:lineRule="auto"/>
        <w:ind w:firstLine="840" w:firstLineChars="400"/>
        <w:rPr>
          <w:rFonts w:ascii="Times New Roman" w:hAnsi="Times New Roman"/>
          <w:color w:val="auto"/>
        </w:rPr>
      </w:pPr>
    </w:p>
    <w:p>
      <w:pPr>
        <w:spacing w:line="360" w:lineRule="auto"/>
        <w:rPr>
          <w:rFonts w:ascii="Times New Roman" w:hAnsi="Times New Roman"/>
          <w:color w:val="auto"/>
        </w:rPr>
      </w:pPr>
      <w:r>
        <w:rPr>
          <w:rFonts w:ascii="Times New Roman" w:hAnsi="Times New Roman"/>
          <w:color w:val="auto"/>
        </w:rPr>
        <w:t>注：</w:t>
      </w:r>
      <w:r>
        <w:rPr>
          <w:rFonts w:hint="eastAsia" w:ascii="Times New Roman" w:hAnsi="Times New Roman"/>
          <w:color w:val="auto"/>
        </w:rPr>
        <w:t>1、在填写时，如本表格不适合投标单位的实际情况，可根据本表格自行划表填写。</w:t>
      </w:r>
    </w:p>
    <w:p>
      <w:pPr>
        <w:spacing w:line="360" w:lineRule="auto"/>
        <w:ind w:firstLine="420" w:firstLineChars="200"/>
        <w:rPr>
          <w:rFonts w:ascii="Times New Roman" w:hAnsi="Times New Roman"/>
          <w:color w:val="auto"/>
        </w:rPr>
      </w:pPr>
      <w:r>
        <w:rPr>
          <w:rFonts w:hint="eastAsia" w:ascii="Times New Roman" w:hAnsi="Times New Roman"/>
          <w:color w:val="auto"/>
        </w:rPr>
        <w:t>2</w:t>
      </w:r>
      <w:r>
        <w:rPr>
          <w:rFonts w:ascii="Times New Roman" w:hAnsi="Times New Roman"/>
          <w:color w:val="auto"/>
        </w:rPr>
        <w:t>、请附相关证明材料，如职称、证书（加盖公章），</w:t>
      </w:r>
      <w:r>
        <w:rPr>
          <w:rFonts w:ascii="Times New Roman" w:hAnsi="Times New Roman"/>
          <w:color w:val="auto"/>
          <w:szCs w:val="21"/>
        </w:rPr>
        <w:t>中标后人员不得随意更换，更换需采购人书面同意</w:t>
      </w:r>
      <w:r>
        <w:rPr>
          <w:rFonts w:ascii="Times New Roman" w:hAnsi="Times New Roman"/>
          <w:color w:val="auto"/>
        </w:rPr>
        <w:t>。上述人员提供</w:t>
      </w:r>
      <w:r>
        <w:rPr>
          <w:rFonts w:ascii="Times New Roman" w:hAnsi="Times New Roman"/>
          <w:color w:val="auto"/>
          <w:szCs w:val="21"/>
        </w:rPr>
        <w:t>近三个月内</w:t>
      </w:r>
      <w:r>
        <w:rPr>
          <w:rFonts w:hint="eastAsia" w:ascii="Times New Roman" w:hAnsi="Times New Roman"/>
          <w:color w:val="auto"/>
          <w:szCs w:val="21"/>
        </w:rPr>
        <w:t>任意</w:t>
      </w:r>
      <w:r>
        <w:rPr>
          <w:rFonts w:ascii="Times New Roman" w:hAnsi="Times New Roman"/>
          <w:color w:val="auto"/>
          <w:szCs w:val="21"/>
        </w:rPr>
        <w:t>一个月的</w:t>
      </w:r>
      <w:r>
        <w:rPr>
          <w:rFonts w:ascii="Times New Roman" w:hAnsi="Times New Roman"/>
          <w:color w:val="auto"/>
        </w:rPr>
        <w:t>社保证明材料</w:t>
      </w:r>
      <w:r>
        <w:rPr>
          <w:rFonts w:hint="eastAsia" w:ascii="Times New Roman" w:hAnsi="Times New Roman"/>
          <w:color w:val="auto"/>
        </w:rPr>
        <w:t>。</w:t>
      </w:r>
    </w:p>
    <w:p>
      <w:pPr>
        <w:jc w:val="right"/>
        <w:rPr>
          <w:rFonts w:ascii="Times New Roman" w:hAnsi="Times New Roman"/>
          <w:color w:val="auto"/>
        </w:rPr>
      </w:pPr>
    </w:p>
    <w:p>
      <w:pPr>
        <w:jc w:val="right"/>
        <w:rPr>
          <w:rFonts w:ascii="Times New Roman" w:hAnsi="Times New Roman"/>
          <w:color w:val="auto"/>
          <w:u w:val="single"/>
        </w:rPr>
      </w:pPr>
    </w:p>
    <w:p>
      <w:pPr>
        <w:ind w:firstLine="210" w:firstLineChars="100"/>
        <w:jc w:val="left"/>
        <w:rPr>
          <w:rFonts w:ascii="Times New Roman" w:hAnsi="Times New Roman"/>
          <w:color w:val="auto"/>
        </w:rPr>
      </w:pPr>
      <w:r>
        <w:rPr>
          <w:rFonts w:ascii="Times New Roman" w:hAnsi="Times New Roman"/>
          <w:color w:val="auto"/>
        </w:rPr>
        <w:t xml:space="preserve">投标人（盖章）：                        </w:t>
      </w:r>
    </w:p>
    <w:p>
      <w:pPr>
        <w:ind w:firstLine="199" w:firstLineChars="95"/>
        <w:jc w:val="left"/>
        <w:rPr>
          <w:rFonts w:ascii="Times New Roman" w:hAnsi="Times New Roman"/>
          <w:color w:val="auto"/>
        </w:rPr>
      </w:pPr>
      <w:r>
        <w:rPr>
          <w:rFonts w:ascii="Times New Roman" w:hAnsi="Times New Roman"/>
          <w:color w:val="auto"/>
        </w:rPr>
        <w:t>日期：</w:t>
      </w:r>
    </w:p>
    <w:p>
      <w:pPr>
        <w:pStyle w:val="52"/>
        <w:snapToGrid w:val="0"/>
        <w:spacing w:before="159" w:after="159" w:line="500" w:lineRule="exact"/>
        <w:jc w:val="left"/>
        <w:rPr>
          <w:rFonts w:ascii="Times New Roman" w:hAnsi="Times New Roman" w:eastAsia="宋体" w:cs="Times New Roman"/>
          <w:b/>
          <w:bCs/>
          <w:color w:val="auto"/>
          <w:spacing w:val="-4"/>
          <w:sz w:val="21"/>
          <w:szCs w:val="21"/>
        </w:rPr>
      </w:pPr>
    </w:p>
    <w:p>
      <w:pPr>
        <w:pStyle w:val="52"/>
        <w:snapToGrid w:val="0"/>
        <w:spacing w:before="159" w:after="159" w:line="500" w:lineRule="exact"/>
        <w:jc w:val="left"/>
        <w:rPr>
          <w:rFonts w:ascii="Times New Roman" w:hAnsi="Times New Roman" w:eastAsia="宋体" w:cs="Times New Roman"/>
          <w:b/>
          <w:bCs/>
          <w:color w:val="auto"/>
          <w:spacing w:val="-4"/>
          <w:sz w:val="21"/>
          <w:szCs w:val="21"/>
        </w:rPr>
      </w:pPr>
    </w:p>
    <w:p>
      <w:pPr>
        <w:pStyle w:val="52"/>
        <w:snapToGrid w:val="0"/>
        <w:spacing w:before="159" w:after="159" w:line="500" w:lineRule="exact"/>
        <w:jc w:val="left"/>
        <w:rPr>
          <w:rFonts w:ascii="Times New Roman" w:hAnsi="Times New Roman" w:eastAsia="宋体" w:cs="Times New Roman"/>
          <w:b/>
          <w:bCs/>
          <w:color w:val="auto"/>
          <w:spacing w:val="-4"/>
          <w:sz w:val="21"/>
          <w:szCs w:val="21"/>
        </w:rPr>
      </w:pPr>
    </w:p>
    <w:p>
      <w:pPr>
        <w:pStyle w:val="52"/>
        <w:snapToGrid w:val="0"/>
        <w:spacing w:before="159" w:after="159" w:line="500" w:lineRule="exact"/>
        <w:jc w:val="left"/>
        <w:rPr>
          <w:rFonts w:ascii="Times New Roman" w:hAnsi="Times New Roman" w:eastAsia="宋体" w:cs="Times New Roman"/>
          <w:b/>
          <w:bCs/>
          <w:color w:val="auto"/>
          <w:spacing w:val="-4"/>
          <w:sz w:val="21"/>
          <w:szCs w:val="21"/>
        </w:rPr>
      </w:pPr>
    </w:p>
    <w:p>
      <w:pPr>
        <w:pStyle w:val="52"/>
        <w:snapToGrid w:val="0"/>
        <w:spacing w:before="159" w:after="159" w:line="500" w:lineRule="exact"/>
        <w:jc w:val="left"/>
        <w:rPr>
          <w:rFonts w:ascii="Times New Roman" w:hAnsi="Times New Roman" w:eastAsia="宋体" w:cs="Times New Roman"/>
          <w:b/>
          <w:bCs/>
          <w:color w:val="auto"/>
          <w:spacing w:val="-4"/>
          <w:sz w:val="21"/>
          <w:szCs w:val="21"/>
        </w:rPr>
      </w:pPr>
    </w:p>
    <w:p>
      <w:pPr>
        <w:pStyle w:val="52"/>
        <w:snapToGrid w:val="0"/>
        <w:spacing w:before="159" w:after="159" w:line="500" w:lineRule="exact"/>
        <w:jc w:val="left"/>
        <w:rPr>
          <w:rFonts w:ascii="Times New Roman" w:hAnsi="Times New Roman" w:eastAsia="宋体" w:cs="Times New Roman"/>
          <w:b/>
          <w:bCs/>
          <w:color w:val="auto"/>
          <w:spacing w:val="-4"/>
          <w:sz w:val="21"/>
          <w:szCs w:val="21"/>
        </w:rPr>
      </w:pPr>
    </w:p>
    <w:p>
      <w:pPr>
        <w:pStyle w:val="52"/>
        <w:snapToGrid w:val="0"/>
        <w:spacing w:before="159" w:after="159" w:line="500" w:lineRule="exact"/>
        <w:jc w:val="left"/>
        <w:rPr>
          <w:rFonts w:ascii="Times New Roman" w:hAnsi="Times New Roman" w:eastAsia="宋体" w:cs="Times New Roman"/>
          <w:b/>
          <w:bCs/>
          <w:color w:val="auto"/>
          <w:spacing w:val="-4"/>
          <w:sz w:val="21"/>
          <w:szCs w:val="21"/>
        </w:rPr>
      </w:pPr>
    </w:p>
    <w:p>
      <w:pPr>
        <w:rPr>
          <w:rFonts w:ascii="Times New Roman" w:hAnsi="Times New Roman"/>
          <w:b/>
          <w:bCs/>
          <w:color w:val="auto"/>
          <w:spacing w:val="-4"/>
          <w:szCs w:val="21"/>
        </w:rPr>
      </w:pPr>
      <w:r>
        <w:rPr>
          <w:rFonts w:ascii="Times New Roman" w:hAnsi="Times New Roman"/>
          <w:b/>
          <w:bCs/>
          <w:color w:val="auto"/>
          <w:spacing w:val="-4"/>
          <w:szCs w:val="21"/>
        </w:rPr>
        <w:br w:type="page"/>
      </w:r>
    </w:p>
    <w:p>
      <w:pPr>
        <w:rPr>
          <w:rFonts w:ascii="Times New Roman" w:hAnsi="Times New Roman"/>
          <w:color w:val="auto"/>
          <w:szCs w:val="21"/>
        </w:rPr>
      </w:pPr>
      <w:r>
        <w:rPr>
          <w:rFonts w:ascii="Times New Roman" w:hAnsi="Times New Roman"/>
          <w:b/>
          <w:bCs/>
          <w:color w:val="auto"/>
          <w:szCs w:val="21"/>
        </w:rPr>
        <w:t>十</w:t>
      </w:r>
      <w:r>
        <w:rPr>
          <w:rFonts w:ascii="Times New Roman" w:hAnsi="Times New Roman"/>
          <w:b/>
          <w:bCs/>
          <w:color w:val="auto"/>
          <w:kern w:val="0"/>
          <w:szCs w:val="21"/>
          <w:lang w:val="zh-CN"/>
        </w:rPr>
        <w:t>、</w:t>
      </w:r>
      <w:r>
        <w:rPr>
          <w:rFonts w:hint="eastAsia" w:ascii="Times New Roman" w:hAnsi="Times New Roman"/>
          <w:b/>
          <w:bCs/>
          <w:color w:val="auto"/>
          <w:kern w:val="0"/>
          <w:szCs w:val="21"/>
        </w:rPr>
        <w:t>投标人为本项目承诺提供的设备一览表</w:t>
      </w:r>
    </w:p>
    <w:p>
      <w:pPr>
        <w:pStyle w:val="14"/>
        <w:spacing w:line="360" w:lineRule="auto"/>
        <w:jc w:val="center"/>
        <w:rPr>
          <w:rFonts w:ascii="Times New Roman" w:hAnsi="Times New Roman"/>
          <w:b/>
          <w:bCs/>
          <w:color w:val="auto"/>
          <w:spacing w:val="-4"/>
          <w:sz w:val="21"/>
          <w:szCs w:val="21"/>
        </w:rPr>
      </w:pPr>
    </w:p>
    <w:p>
      <w:pPr>
        <w:pStyle w:val="14"/>
        <w:spacing w:line="360" w:lineRule="auto"/>
        <w:jc w:val="center"/>
        <w:rPr>
          <w:rFonts w:ascii="Times New Roman" w:hAnsi="Times New Roman"/>
          <w:b/>
          <w:bCs/>
          <w:color w:val="auto"/>
          <w:sz w:val="21"/>
          <w:szCs w:val="21"/>
          <w:lang w:val="zh-CN"/>
        </w:rPr>
      </w:pPr>
      <w:r>
        <w:rPr>
          <w:rFonts w:hint="eastAsia" w:ascii="Times New Roman" w:hAnsi="Times New Roman"/>
          <w:b/>
          <w:bCs/>
          <w:color w:val="auto"/>
          <w:kern w:val="0"/>
          <w:szCs w:val="21"/>
        </w:rPr>
        <w:t>投标人为本项目承诺提供的设备一览表</w:t>
      </w:r>
    </w:p>
    <w:tbl>
      <w:tblPr>
        <w:tblStyle w:val="30"/>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2"/>
        <w:gridCol w:w="1388"/>
        <w:gridCol w:w="1163"/>
        <w:gridCol w:w="1704"/>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vAlign w:val="center"/>
          </w:tcPr>
          <w:p>
            <w:pPr>
              <w:adjustRightInd w:val="0"/>
              <w:snapToGrid w:val="0"/>
              <w:spacing w:line="400" w:lineRule="atLeast"/>
              <w:jc w:val="center"/>
              <w:rPr>
                <w:rFonts w:ascii="Times New Roman" w:hAnsi="Times New Roman"/>
                <w:color w:val="auto"/>
                <w:szCs w:val="21"/>
              </w:rPr>
            </w:pPr>
            <w:r>
              <w:rPr>
                <w:rFonts w:ascii="Times New Roman" w:hAnsi="Times New Roman"/>
                <w:color w:val="auto"/>
                <w:szCs w:val="21"/>
              </w:rPr>
              <w:t>名称</w:t>
            </w:r>
          </w:p>
        </w:tc>
        <w:tc>
          <w:tcPr>
            <w:tcW w:w="1388" w:type="dxa"/>
            <w:vAlign w:val="center"/>
          </w:tcPr>
          <w:p>
            <w:pPr>
              <w:adjustRightInd w:val="0"/>
              <w:snapToGrid w:val="0"/>
              <w:spacing w:line="400" w:lineRule="atLeast"/>
              <w:jc w:val="center"/>
              <w:rPr>
                <w:rFonts w:ascii="Times New Roman" w:hAnsi="Times New Roman"/>
                <w:color w:val="auto"/>
                <w:szCs w:val="21"/>
              </w:rPr>
            </w:pPr>
            <w:r>
              <w:rPr>
                <w:rFonts w:ascii="Times New Roman" w:hAnsi="Times New Roman"/>
                <w:color w:val="auto"/>
                <w:szCs w:val="21"/>
              </w:rPr>
              <w:t>规格</w:t>
            </w:r>
          </w:p>
        </w:tc>
        <w:tc>
          <w:tcPr>
            <w:tcW w:w="1163" w:type="dxa"/>
            <w:vAlign w:val="center"/>
          </w:tcPr>
          <w:p>
            <w:pPr>
              <w:adjustRightInd w:val="0"/>
              <w:snapToGrid w:val="0"/>
              <w:spacing w:line="400" w:lineRule="atLeast"/>
              <w:jc w:val="center"/>
              <w:rPr>
                <w:rFonts w:ascii="Times New Roman" w:hAnsi="Times New Roman"/>
                <w:color w:val="auto"/>
                <w:szCs w:val="21"/>
              </w:rPr>
            </w:pPr>
            <w:r>
              <w:rPr>
                <w:rFonts w:ascii="Times New Roman" w:hAnsi="Times New Roman"/>
                <w:color w:val="auto"/>
                <w:szCs w:val="21"/>
              </w:rPr>
              <w:t>数量</w:t>
            </w:r>
          </w:p>
        </w:tc>
        <w:tc>
          <w:tcPr>
            <w:tcW w:w="1704" w:type="dxa"/>
            <w:vAlign w:val="center"/>
          </w:tcPr>
          <w:p>
            <w:pPr>
              <w:adjustRightInd w:val="0"/>
              <w:snapToGrid w:val="0"/>
              <w:spacing w:line="400" w:lineRule="atLeast"/>
              <w:jc w:val="center"/>
              <w:rPr>
                <w:rFonts w:ascii="Times New Roman" w:hAnsi="Times New Roman"/>
                <w:color w:val="auto"/>
                <w:szCs w:val="21"/>
              </w:rPr>
            </w:pPr>
            <w:r>
              <w:rPr>
                <w:rFonts w:ascii="Times New Roman" w:hAnsi="Times New Roman"/>
                <w:color w:val="auto"/>
                <w:szCs w:val="21"/>
              </w:rPr>
              <w:t>产地</w:t>
            </w:r>
          </w:p>
        </w:tc>
        <w:tc>
          <w:tcPr>
            <w:tcW w:w="2199" w:type="dxa"/>
            <w:vAlign w:val="center"/>
          </w:tcPr>
          <w:p>
            <w:pPr>
              <w:adjustRightInd w:val="0"/>
              <w:snapToGrid w:val="0"/>
              <w:spacing w:line="400" w:lineRule="atLeast"/>
              <w:jc w:val="center"/>
              <w:rPr>
                <w:rFonts w:ascii="Times New Roman" w:hAnsi="Times New Roman"/>
                <w:color w:val="auto"/>
                <w:szCs w:val="21"/>
              </w:rPr>
            </w:pPr>
            <w:r>
              <w:rPr>
                <w:rFonts w:ascii="Times New Roman" w:hAnsi="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02" w:type="dxa"/>
          </w:tcPr>
          <w:p>
            <w:pPr>
              <w:adjustRightInd w:val="0"/>
              <w:snapToGrid w:val="0"/>
              <w:spacing w:line="400" w:lineRule="atLeast"/>
              <w:ind w:firstLine="420"/>
              <w:jc w:val="center"/>
              <w:rPr>
                <w:rFonts w:ascii="Times New Roman" w:hAnsi="Times New Roman"/>
                <w:color w:val="auto"/>
                <w:szCs w:val="21"/>
              </w:rPr>
            </w:pPr>
          </w:p>
        </w:tc>
        <w:tc>
          <w:tcPr>
            <w:tcW w:w="1388" w:type="dxa"/>
          </w:tcPr>
          <w:p>
            <w:pPr>
              <w:adjustRightInd w:val="0"/>
              <w:snapToGrid w:val="0"/>
              <w:spacing w:line="400" w:lineRule="atLeast"/>
              <w:ind w:firstLine="420"/>
              <w:jc w:val="center"/>
              <w:rPr>
                <w:rFonts w:ascii="Times New Roman" w:hAnsi="Times New Roman"/>
                <w:color w:val="auto"/>
                <w:szCs w:val="21"/>
              </w:rPr>
            </w:pPr>
          </w:p>
        </w:tc>
        <w:tc>
          <w:tcPr>
            <w:tcW w:w="1163" w:type="dxa"/>
          </w:tcPr>
          <w:p>
            <w:pPr>
              <w:adjustRightInd w:val="0"/>
              <w:snapToGrid w:val="0"/>
              <w:spacing w:line="400" w:lineRule="atLeast"/>
              <w:ind w:firstLine="420"/>
              <w:jc w:val="center"/>
              <w:rPr>
                <w:rFonts w:ascii="Times New Roman" w:hAnsi="Times New Roman"/>
                <w:color w:val="auto"/>
                <w:szCs w:val="21"/>
              </w:rPr>
            </w:pPr>
          </w:p>
        </w:tc>
        <w:tc>
          <w:tcPr>
            <w:tcW w:w="1704" w:type="dxa"/>
          </w:tcPr>
          <w:p>
            <w:pPr>
              <w:adjustRightInd w:val="0"/>
              <w:snapToGrid w:val="0"/>
              <w:spacing w:line="400" w:lineRule="atLeast"/>
              <w:ind w:firstLine="420"/>
              <w:jc w:val="center"/>
              <w:rPr>
                <w:rFonts w:ascii="Times New Roman" w:hAnsi="Times New Roman"/>
                <w:color w:val="auto"/>
                <w:szCs w:val="21"/>
              </w:rPr>
            </w:pPr>
          </w:p>
        </w:tc>
        <w:tc>
          <w:tcPr>
            <w:tcW w:w="2199" w:type="dxa"/>
          </w:tcPr>
          <w:p>
            <w:pPr>
              <w:adjustRightInd w:val="0"/>
              <w:snapToGrid w:val="0"/>
              <w:spacing w:line="400" w:lineRule="atLeast"/>
              <w:ind w:firstLine="42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Times New Roman" w:hAnsi="Times New Roman"/>
                <w:color w:val="auto"/>
                <w:sz w:val="24"/>
              </w:rPr>
            </w:pPr>
          </w:p>
        </w:tc>
        <w:tc>
          <w:tcPr>
            <w:tcW w:w="1388" w:type="dxa"/>
          </w:tcPr>
          <w:p>
            <w:pPr>
              <w:adjustRightInd w:val="0"/>
              <w:snapToGrid w:val="0"/>
              <w:spacing w:line="400" w:lineRule="atLeast"/>
              <w:ind w:firstLine="480"/>
              <w:jc w:val="center"/>
              <w:rPr>
                <w:rFonts w:ascii="Times New Roman" w:hAnsi="Times New Roman"/>
                <w:color w:val="auto"/>
                <w:sz w:val="24"/>
              </w:rPr>
            </w:pPr>
          </w:p>
        </w:tc>
        <w:tc>
          <w:tcPr>
            <w:tcW w:w="1163" w:type="dxa"/>
          </w:tcPr>
          <w:p>
            <w:pPr>
              <w:adjustRightInd w:val="0"/>
              <w:snapToGrid w:val="0"/>
              <w:spacing w:line="400" w:lineRule="atLeast"/>
              <w:ind w:firstLine="480"/>
              <w:jc w:val="center"/>
              <w:rPr>
                <w:rFonts w:ascii="Times New Roman" w:hAnsi="Times New Roman"/>
                <w:color w:val="auto"/>
                <w:sz w:val="24"/>
              </w:rPr>
            </w:pPr>
          </w:p>
        </w:tc>
        <w:tc>
          <w:tcPr>
            <w:tcW w:w="1704" w:type="dxa"/>
          </w:tcPr>
          <w:p>
            <w:pPr>
              <w:adjustRightInd w:val="0"/>
              <w:snapToGrid w:val="0"/>
              <w:spacing w:line="400" w:lineRule="atLeast"/>
              <w:ind w:firstLine="480"/>
              <w:jc w:val="center"/>
              <w:rPr>
                <w:rFonts w:ascii="Times New Roman" w:hAnsi="Times New Roman"/>
                <w:color w:val="auto"/>
                <w:sz w:val="24"/>
              </w:rPr>
            </w:pPr>
          </w:p>
        </w:tc>
        <w:tc>
          <w:tcPr>
            <w:tcW w:w="2199" w:type="dxa"/>
          </w:tcPr>
          <w:p>
            <w:pPr>
              <w:adjustRightInd w:val="0"/>
              <w:snapToGrid w:val="0"/>
              <w:spacing w:line="400" w:lineRule="atLeast"/>
              <w:ind w:firstLine="480"/>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Times New Roman" w:hAnsi="Times New Roman"/>
                <w:color w:val="auto"/>
                <w:sz w:val="24"/>
              </w:rPr>
            </w:pPr>
          </w:p>
        </w:tc>
        <w:tc>
          <w:tcPr>
            <w:tcW w:w="1388" w:type="dxa"/>
          </w:tcPr>
          <w:p>
            <w:pPr>
              <w:adjustRightInd w:val="0"/>
              <w:snapToGrid w:val="0"/>
              <w:spacing w:line="400" w:lineRule="atLeast"/>
              <w:ind w:firstLine="480"/>
              <w:jc w:val="center"/>
              <w:rPr>
                <w:rFonts w:ascii="Times New Roman" w:hAnsi="Times New Roman"/>
                <w:color w:val="auto"/>
                <w:sz w:val="24"/>
              </w:rPr>
            </w:pPr>
          </w:p>
        </w:tc>
        <w:tc>
          <w:tcPr>
            <w:tcW w:w="1163" w:type="dxa"/>
          </w:tcPr>
          <w:p>
            <w:pPr>
              <w:adjustRightInd w:val="0"/>
              <w:snapToGrid w:val="0"/>
              <w:spacing w:line="400" w:lineRule="atLeast"/>
              <w:ind w:firstLine="480"/>
              <w:jc w:val="center"/>
              <w:rPr>
                <w:rFonts w:ascii="Times New Roman" w:hAnsi="Times New Roman"/>
                <w:color w:val="auto"/>
                <w:sz w:val="24"/>
              </w:rPr>
            </w:pPr>
          </w:p>
        </w:tc>
        <w:tc>
          <w:tcPr>
            <w:tcW w:w="1704" w:type="dxa"/>
          </w:tcPr>
          <w:p>
            <w:pPr>
              <w:adjustRightInd w:val="0"/>
              <w:snapToGrid w:val="0"/>
              <w:spacing w:line="400" w:lineRule="atLeast"/>
              <w:ind w:firstLine="480"/>
              <w:jc w:val="center"/>
              <w:rPr>
                <w:rFonts w:ascii="Times New Roman" w:hAnsi="Times New Roman"/>
                <w:color w:val="auto"/>
                <w:sz w:val="24"/>
              </w:rPr>
            </w:pPr>
          </w:p>
        </w:tc>
        <w:tc>
          <w:tcPr>
            <w:tcW w:w="2199" w:type="dxa"/>
          </w:tcPr>
          <w:p>
            <w:pPr>
              <w:adjustRightInd w:val="0"/>
              <w:snapToGrid w:val="0"/>
              <w:spacing w:line="400" w:lineRule="atLeast"/>
              <w:ind w:firstLine="480"/>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Times New Roman" w:hAnsi="Times New Roman"/>
                <w:color w:val="auto"/>
                <w:sz w:val="24"/>
              </w:rPr>
            </w:pPr>
          </w:p>
        </w:tc>
        <w:tc>
          <w:tcPr>
            <w:tcW w:w="1388" w:type="dxa"/>
          </w:tcPr>
          <w:p>
            <w:pPr>
              <w:adjustRightInd w:val="0"/>
              <w:snapToGrid w:val="0"/>
              <w:spacing w:line="400" w:lineRule="atLeast"/>
              <w:ind w:firstLine="480"/>
              <w:jc w:val="center"/>
              <w:rPr>
                <w:rFonts w:ascii="Times New Roman" w:hAnsi="Times New Roman"/>
                <w:color w:val="auto"/>
                <w:sz w:val="24"/>
              </w:rPr>
            </w:pPr>
          </w:p>
        </w:tc>
        <w:tc>
          <w:tcPr>
            <w:tcW w:w="1163" w:type="dxa"/>
          </w:tcPr>
          <w:p>
            <w:pPr>
              <w:adjustRightInd w:val="0"/>
              <w:snapToGrid w:val="0"/>
              <w:spacing w:line="400" w:lineRule="atLeast"/>
              <w:ind w:firstLine="480"/>
              <w:jc w:val="center"/>
              <w:rPr>
                <w:rFonts w:ascii="Times New Roman" w:hAnsi="Times New Roman"/>
                <w:color w:val="auto"/>
                <w:sz w:val="24"/>
              </w:rPr>
            </w:pPr>
          </w:p>
        </w:tc>
        <w:tc>
          <w:tcPr>
            <w:tcW w:w="1704" w:type="dxa"/>
          </w:tcPr>
          <w:p>
            <w:pPr>
              <w:adjustRightInd w:val="0"/>
              <w:snapToGrid w:val="0"/>
              <w:spacing w:line="400" w:lineRule="atLeast"/>
              <w:ind w:firstLine="480"/>
              <w:jc w:val="center"/>
              <w:rPr>
                <w:rFonts w:ascii="Times New Roman" w:hAnsi="Times New Roman"/>
                <w:color w:val="auto"/>
                <w:sz w:val="24"/>
              </w:rPr>
            </w:pPr>
          </w:p>
        </w:tc>
        <w:tc>
          <w:tcPr>
            <w:tcW w:w="2199" w:type="dxa"/>
          </w:tcPr>
          <w:p>
            <w:pPr>
              <w:adjustRightInd w:val="0"/>
              <w:snapToGrid w:val="0"/>
              <w:spacing w:line="400" w:lineRule="atLeast"/>
              <w:ind w:firstLine="480"/>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Times New Roman" w:hAnsi="Times New Roman"/>
                <w:color w:val="auto"/>
                <w:sz w:val="24"/>
              </w:rPr>
            </w:pPr>
          </w:p>
        </w:tc>
        <w:tc>
          <w:tcPr>
            <w:tcW w:w="1388" w:type="dxa"/>
          </w:tcPr>
          <w:p>
            <w:pPr>
              <w:adjustRightInd w:val="0"/>
              <w:snapToGrid w:val="0"/>
              <w:spacing w:line="400" w:lineRule="atLeast"/>
              <w:ind w:firstLine="480"/>
              <w:jc w:val="center"/>
              <w:rPr>
                <w:rFonts w:ascii="Times New Roman" w:hAnsi="Times New Roman"/>
                <w:color w:val="auto"/>
                <w:sz w:val="24"/>
              </w:rPr>
            </w:pPr>
          </w:p>
        </w:tc>
        <w:tc>
          <w:tcPr>
            <w:tcW w:w="1163" w:type="dxa"/>
          </w:tcPr>
          <w:p>
            <w:pPr>
              <w:adjustRightInd w:val="0"/>
              <w:snapToGrid w:val="0"/>
              <w:spacing w:line="400" w:lineRule="atLeast"/>
              <w:ind w:firstLine="480"/>
              <w:jc w:val="center"/>
              <w:rPr>
                <w:rFonts w:ascii="Times New Roman" w:hAnsi="Times New Roman"/>
                <w:color w:val="auto"/>
                <w:sz w:val="24"/>
              </w:rPr>
            </w:pPr>
          </w:p>
        </w:tc>
        <w:tc>
          <w:tcPr>
            <w:tcW w:w="1704" w:type="dxa"/>
          </w:tcPr>
          <w:p>
            <w:pPr>
              <w:adjustRightInd w:val="0"/>
              <w:snapToGrid w:val="0"/>
              <w:spacing w:line="400" w:lineRule="atLeast"/>
              <w:ind w:firstLine="480"/>
              <w:jc w:val="center"/>
              <w:rPr>
                <w:rFonts w:ascii="Times New Roman" w:hAnsi="Times New Roman"/>
                <w:color w:val="auto"/>
                <w:sz w:val="24"/>
              </w:rPr>
            </w:pPr>
          </w:p>
        </w:tc>
        <w:tc>
          <w:tcPr>
            <w:tcW w:w="2199" w:type="dxa"/>
          </w:tcPr>
          <w:p>
            <w:pPr>
              <w:adjustRightInd w:val="0"/>
              <w:snapToGrid w:val="0"/>
              <w:spacing w:line="400" w:lineRule="atLeast"/>
              <w:ind w:firstLine="480"/>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Times New Roman" w:hAnsi="Times New Roman"/>
                <w:color w:val="auto"/>
                <w:sz w:val="24"/>
              </w:rPr>
            </w:pPr>
          </w:p>
        </w:tc>
        <w:tc>
          <w:tcPr>
            <w:tcW w:w="1388" w:type="dxa"/>
          </w:tcPr>
          <w:p>
            <w:pPr>
              <w:adjustRightInd w:val="0"/>
              <w:snapToGrid w:val="0"/>
              <w:spacing w:line="400" w:lineRule="atLeast"/>
              <w:ind w:firstLine="480"/>
              <w:jc w:val="center"/>
              <w:rPr>
                <w:rFonts w:ascii="Times New Roman" w:hAnsi="Times New Roman"/>
                <w:color w:val="auto"/>
                <w:sz w:val="24"/>
              </w:rPr>
            </w:pPr>
          </w:p>
        </w:tc>
        <w:tc>
          <w:tcPr>
            <w:tcW w:w="1163" w:type="dxa"/>
          </w:tcPr>
          <w:p>
            <w:pPr>
              <w:adjustRightInd w:val="0"/>
              <w:snapToGrid w:val="0"/>
              <w:spacing w:line="400" w:lineRule="atLeast"/>
              <w:ind w:firstLine="480"/>
              <w:jc w:val="center"/>
              <w:rPr>
                <w:rFonts w:ascii="Times New Roman" w:hAnsi="Times New Roman"/>
                <w:color w:val="auto"/>
                <w:sz w:val="24"/>
              </w:rPr>
            </w:pPr>
          </w:p>
        </w:tc>
        <w:tc>
          <w:tcPr>
            <w:tcW w:w="1704" w:type="dxa"/>
          </w:tcPr>
          <w:p>
            <w:pPr>
              <w:adjustRightInd w:val="0"/>
              <w:snapToGrid w:val="0"/>
              <w:spacing w:line="400" w:lineRule="atLeast"/>
              <w:ind w:firstLine="480"/>
              <w:jc w:val="center"/>
              <w:rPr>
                <w:rFonts w:ascii="Times New Roman" w:hAnsi="Times New Roman"/>
                <w:color w:val="auto"/>
                <w:sz w:val="24"/>
              </w:rPr>
            </w:pPr>
          </w:p>
        </w:tc>
        <w:tc>
          <w:tcPr>
            <w:tcW w:w="2199" w:type="dxa"/>
          </w:tcPr>
          <w:p>
            <w:pPr>
              <w:adjustRightInd w:val="0"/>
              <w:snapToGrid w:val="0"/>
              <w:spacing w:line="400" w:lineRule="atLeast"/>
              <w:ind w:firstLine="480"/>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Times New Roman" w:hAnsi="Times New Roman"/>
                <w:color w:val="auto"/>
                <w:sz w:val="24"/>
              </w:rPr>
            </w:pPr>
          </w:p>
        </w:tc>
        <w:tc>
          <w:tcPr>
            <w:tcW w:w="1388" w:type="dxa"/>
          </w:tcPr>
          <w:p>
            <w:pPr>
              <w:adjustRightInd w:val="0"/>
              <w:snapToGrid w:val="0"/>
              <w:spacing w:line="400" w:lineRule="atLeast"/>
              <w:ind w:firstLine="480"/>
              <w:jc w:val="center"/>
              <w:rPr>
                <w:rFonts w:ascii="Times New Roman" w:hAnsi="Times New Roman"/>
                <w:color w:val="auto"/>
                <w:sz w:val="24"/>
              </w:rPr>
            </w:pPr>
          </w:p>
        </w:tc>
        <w:tc>
          <w:tcPr>
            <w:tcW w:w="1163" w:type="dxa"/>
          </w:tcPr>
          <w:p>
            <w:pPr>
              <w:adjustRightInd w:val="0"/>
              <w:snapToGrid w:val="0"/>
              <w:spacing w:line="400" w:lineRule="atLeast"/>
              <w:ind w:firstLine="480"/>
              <w:jc w:val="center"/>
              <w:rPr>
                <w:rFonts w:ascii="Times New Roman" w:hAnsi="Times New Roman"/>
                <w:color w:val="auto"/>
                <w:sz w:val="24"/>
              </w:rPr>
            </w:pPr>
          </w:p>
        </w:tc>
        <w:tc>
          <w:tcPr>
            <w:tcW w:w="1704" w:type="dxa"/>
          </w:tcPr>
          <w:p>
            <w:pPr>
              <w:adjustRightInd w:val="0"/>
              <w:snapToGrid w:val="0"/>
              <w:spacing w:line="400" w:lineRule="atLeast"/>
              <w:ind w:firstLine="480"/>
              <w:jc w:val="center"/>
              <w:rPr>
                <w:rFonts w:ascii="Times New Roman" w:hAnsi="Times New Roman"/>
                <w:color w:val="auto"/>
                <w:sz w:val="24"/>
              </w:rPr>
            </w:pPr>
          </w:p>
        </w:tc>
        <w:tc>
          <w:tcPr>
            <w:tcW w:w="2199" w:type="dxa"/>
          </w:tcPr>
          <w:p>
            <w:pPr>
              <w:adjustRightInd w:val="0"/>
              <w:snapToGrid w:val="0"/>
              <w:spacing w:line="400" w:lineRule="atLeast"/>
              <w:ind w:firstLine="480"/>
              <w:jc w:val="center"/>
              <w:rPr>
                <w:rFonts w:ascii="Times New Roman" w:hAnsi="Times New Roman"/>
                <w:color w:val="auto"/>
                <w:sz w:val="24"/>
              </w:rPr>
            </w:pPr>
          </w:p>
        </w:tc>
      </w:tr>
    </w:tbl>
    <w:p>
      <w:pPr>
        <w:rPr>
          <w:rFonts w:ascii="Times New Roman" w:hAnsi="Times New Roman"/>
          <w:b/>
          <w:color w:val="auto"/>
          <w:kern w:val="0"/>
        </w:rPr>
      </w:pPr>
    </w:p>
    <w:p>
      <w:pPr>
        <w:rPr>
          <w:rFonts w:ascii="Times New Roman" w:hAnsi="Times New Roman"/>
          <w:b/>
          <w:color w:val="auto"/>
          <w:kern w:val="0"/>
        </w:rPr>
      </w:pPr>
    </w:p>
    <w:p>
      <w:pPr>
        <w:ind w:firstLine="210" w:firstLineChars="100"/>
        <w:rPr>
          <w:rFonts w:ascii="Times New Roman" w:hAnsi="Times New Roman"/>
          <w:color w:val="auto"/>
        </w:rPr>
      </w:pPr>
      <w:r>
        <w:rPr>
          <w:rFonts w:ascii="Times New Roman" w:hAnsi="Times New Roman"/>
          <w:color w:val="auto"/>
        </w:rPr>
        <w:t xml:space="preserve">投标人（盖章）：                        </w:t>
      </w:r>
    </w:p>
    <w:p>
      <w:pPr>
        <w:ind w:firstLine="199" w:firstLineChars="95"/>
        <w:jc w:val="left"/>
        <w:rPr>
          <w:rFonts w:ascii="Times New Roman" w:hAnsi="Times New Roman"/>
          <w:color w:val="auto"/>
        </w:rPr>
      </w:pPr>
      <w:r>
        <w:rPr>
          <w:rFonts w:ascii="Times New Roman" w:hAnsi="Times New Roman"/>
          <w:color w:val="auto"/>
        </w:rPr>
        <w:t>日期：</w:t>
      </w:r>
    </w:p>
    <w:p>
      <w:pPr>
        <w:pStyle w:val="69"/>
        <w:snapToGrid w:val="0"/>
        <w:spacing w:before="159" w:beforeLines="50"/>
        <w:ind w:right="502" w:rightChars="239"/>
        <w:jc w:val="right"/>
        <w:rPr>
          <w:rFonts w:ascii="Times New Roman" w:hAnsi="Times New Roman"/>
          <w:color w:val="auto"/>
          <w:sz w:val="21"/>
          <w:szCs w:val="24"/>
        </w:rPr>
      </w:pPr>
    </w:p>
    <w:p>
      <w:pPr>
        <w:pStyle w:val="52"/>
        <w:snapToGrid w:val="0"/>
        <w:spacing w:before="159" w:after="159" w:line="500" w:lineRule="exact"/>
        <w:jc w:val="left"/>
        <w:rPr>
          <w:rFonts w:ascii="Times New Roman" w:hAnsi="Times New Roman" w:eastAsia="宋体" w:cs="Times New Roman"/>
          <w:b/>
          <w:bCs/>
          <w:color w:val="auto"/>
          <w:spacing w:val="-4"/>
          <w:sz w:val="21"/>
          <w:szCs w:val="21"/>
        </w:rPr>
      </w:pPr>
    </w:p>
    <w:p>
      <w:pPr>
        <w:rPr>
          <w:rFonts w:ascii="Times New Roman" w:hAnsi="Times New Roman"/>
          <w:b/>
          <w:bCs/>
          <w:color w:val="auto"/>
          <w:sz w:val="28"/>
          <w:szCs w:val="28"/>
        </w:rPr>
      </w:pPr>
      <w:r>
        <w:rPr>
          <w:rFonts w:ascii="Times New Roman" w:hAnsi="Times New Roman"/>
          <w:b/>
          <w:bCs/>
          <w:color w:val="auto"/>
          <w:spacing w:val="-4"/>
          <w:szCs w:val="21"/>
        </w:rPr>
        <w:br w:type="page"/>
      </w:r>
      <w:r>
        <w:rPr>
          <w:rFonts w:ascii="Times New Roman" w:hAnsi="Times New Roman"/>
          <w:b/>
          <w:bCs/>
          <w:color w:val="auto"/>
          <w:spacing w:val="-4"/>
          <w:szCs w:val="21"/>
        </w:rPr>
        <w:t>十</w:t>
      </w:r>
      <w:r>
        <w:rPr>
          <w:rFonts w:hint="eastAsia" w:ascii="Times New Roman" w:hAnsi="Times New Roman"/>
          <w:b/>
          <w:bCs/>
          <w:color w:val="auto"/>
          <w:spacing w:val="-4"/>
          <w:szCs w:val="21"/>
        </w:rPr>
        <w:t>一</w:t>
      </w:r>
      <w:r>
        <w:rPr>
          <w:rFonts w:ascii="Times New Roman" w:hAnsi="Times New Roman"/>
          <w:b/>
          <w:bCs/>
          <w:color w:val="auto"/>
          <w:spacing w:val="-4"/>
          <w:szCs w:val="21"/>
        </w:rPr>
        <w:t>、</w:t>
      </w:r>
      <w:r>
        <w:rPr>
          <w:rFonts w:ascii="Times New Roman" w:hAnsi="Times New Roman"/>
          <w:b/>
          <w:color w:val="auto"/>
          <w:kern w:val="0"/>
        </w:rPr>
        <w:t>商务偏离表</w:t>
      </w:r>
    </w:p>
    <w:p>
      <w:pPr>
        <w:snapToGrid w:val="0"/>
        <w:spacing w:before="50" w:line="360" w:lineRule="exact"/>
        <w:jc w:val="center"/>
        <w:rPr>
          <w:rFonts w:ascii="Times New Roman" w:hAnsi="Times New Roman"/>
          <w:color w:val="auto"/>
        </w:rPr>
      </w:pPr>
      <w:r>
        <w:rPr>
          <w:rFonts w:ascii="Times New Roman" w:hAnsi="Times New Roman"/>
          <w:b/>
          <w:bCs/>
          <w:color w:val="auto"/>
        </w:rPr>
        <w:t>商务条款响应表</w:t>
      </w:r>
    </w:p>
    <w:p>
      <w:pPr>
        <w:snapToGrid w:val="0"/>
        <w:spacing w:before="50" w:after="50" w:line="360" w:lineRule="exact"/>
        <w:rPr>
          <w:rFonts w:ascii="Times New Roman" w:hAnsi="Times New Roman"/>
          <w:color w:val="auto"/>
        </w:rPr>
      </w:pPr>
      <w:r>
        <w:rPr>
          <w:rFonts w:ascii="Times New Roman" w:hAnsi="Times New Roman"/>
          <w:color w:val="auto"/>
        </w:rPr>
        <w:t>招标编号：项目名称：</w:t>
      </w:r>
    </w:p>
    <w:tbl>
      <w:tblPr>
        <w:tblStyle w:val="30"/>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5110"/>
        <w:gridCol w:w="1140"/>
        <w:gridCol w:w="699"/>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8" w:type="dxa"/>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内   容</w:t>
            </w:r>
          </w:p>
        </w:tc>
        <w:tc>
          <w:tcPr>
            <w:tcW w:w="5110" w:type="dxa"/>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采购要求</w:t>
            </w:r>
          </w:p>
        </w:tc>
        <w:tc>
          <w:tcPr>
            <w:tcW w:w="1140" w:type="dxa"/>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投标响应</w:t>
            </w:r>
          </w:p>
        </w:tc>
        <w:tc>
          <w:tcPr>
            <w:tcW w:w="699" w:type="dxa"/>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偏离</w:t>
            </w:r>
          </w:p>
        </w:tc>
        <w:tc>
          <w:tcPr>
            <w:tcW w:w="980" w:type="dxa"/>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1088" w:type="dxa"/>
            <w:vMerge w:val="restart"/>
            <w:vAlign w:val="center"/>
          </w:tcPr>
          <w:p>
            <w:pPr>
              <w:spacing w:line="360" w:lineRule="auto"/>
              <w:rPr>
                <w:rFonts w:ascii="Times New Roman" w:hAnsi="Times New Roman"/>
                <w:color w:val="auto"/>
                <w:szCs w:val="21"/>
              </w:rPr>
            </w:pPr>
            <w:r>
              <w:rPr>
                <w:rFonts w:ascii="Times New Roman" w:hAnsi="Times New Roman"/>
                <w:color w:val="auto"/>
                <w:szCs w:val="21"/>
              </w:rPr>
              <w:t>商务条款</w:t>
            </w:r>
          </w:p>
        </w:tc>
        <w:tc>
          <w:tcPr>
            <w:tcW w:w="5110" w:type="dxa"/>
            <w:vAlign w:val="center"/>
          </w:tcPr>
          <w:p>
            <w:pPr>
              <w:spacing w:line="360" w:lineRule="auto"/>
              <w:jc w:val="left"/>
              <w:rPr>
                <w:rFonts w:ascii="Times New Roman" w:hAnsi="Times New Roman"/>
                <w:color w:val="auto"/>
                <w:szCs w:val="21"/>
              </w:rPr>
            </w:pPr>
            <w:r>
              <w:rPr>
                <w:rFonts w:ascii="Times New Roman" w:hAnsi="Times New Roman"/>
                <w:color w:val="auto"/>
                <w:szCs w:val="21"/>
              </w:rPr>
              <w:t>服务期限：</w:t>
            </w:r>
          </w:p>
          <w:p>
            <w:pPr>
              <w:widowControl/>
              <w:spacing w:line="360" w:lineRule="auto"/>
              <w:ind w:firstLine="420" w:firstLineChars="200"/>
              <w:jc w:val="left"/>
              <w:textAlignment w:val="center"/>
              <w:rPr>
                <w:rFonts w:ascii="Times New Roman" w:hAnsi="Times New Roman"/>
                <w:color w:val="auto"/>
                <w:szCs w:val="21"/>
              </w:rPr>
            </w:pPr>
            <w:r>
              <w:rPr>
                <w:rFonts w:hint="eastAsia" w:ascii="Times New Roman" w:hAnsi="Times New Roman"/>
                <w:color w:val="auto"/>
                <w:szCs w:val="21"/>
                <w:lang w:eastAsia="zh-CN"/>
              </w:rPr>
              <w:t>2023年11月30日前按项目类型完成验收</w:t>
            </w:r>
            <w:r>
              <w:rPr>
                <w:rFonts w:hint="eastAsia" w:ascii="Times New Roman" w:hAnsi="Times New Roman"/>
                <w:color w:val="auto"/>
                <w:szCs w:val="21"/>
                <w:highlight w:val="none"/>
              </w:rPr>
              <w:t>（</w:t>
            </w:r>
            <w:r>
              <w:rPr>
                <w:rFonts w:hint="eastAsia" w:ascii="Times New Roman" w:hAnsi="Times New Roman"/>
                <w:color w:val="auto"/>
                <w:szCs w:val="21"/>
              </w:rPr>
              <w:t>其中2024年</w:t>
            </w:r>
            <w:r>
              <w:rPr>
                <w:rFonts w:hint="eastAsia" w:ascii="Times New Roman" w:hAnsi="Times New Roman"/>
                <w:color w:val="auto"/>
                <w:szCs w:val="21"/>
                <w:lang w:val="en-US" w:eastAsia="zh-CN"/>
              </w:rPr>
              <w:t>上半年</w:t>
            </w:r>
            <w:r>
              <w:rPr>
                <w:rFonts w:hint="eastAsia" w:ascii="Times New Roman" w:hAnsi="Times New Roman"/>
                <w:color w:val="auto"/>
                <w:szCs w:val="21"/>
              </w:rPr>
              <w:t>的“天地图舟山”更新数据生产和汇交在2024年7月31日前完成</w:t>
            </w:r>
            <w:r>
              <w:rPr>
                <w:rFonts w:hint="eastAsia" w:ascii="Times New Roman" w:hAnsi="Times New Roman"/>
                <w:color w:val="auto"/>
                <w:szCs w:val="21"/>
                <w:lang w:eastAsia="zh-CN"/>
              </w:rPr>
              <w:t>）</w:t>
            </w:r>
            <w:r>
              <w:rPr>
                <w:rFonts w:hint="eastAsia" w:ascii="Times New Roman" w:hAnsi="Times New Roman"/>
                <w:color w:val="auto"/>
                <w:szCs w:val="21"/>
              </w:rPr>
              <w:t>。</w:t>
            </w:r>
          </w:p>
        </w:tc>
        <w:tc>
          <w:tcPr>
            <w:tcW w:w="1140" w:type="dxa"/>
            <w:vAlign w:val="center"/>
          </w:tcPr>
          <w:p>
            <w:pPr>
              <w:spacing w:line="360" w:lineRule="auto"/>
              <w:jc w:val="center"/>
              <w:rPr>
                <w:rFonts w:ascii="Times New Roman" w:hAnsi="Times New Roman"/>
                <w:bCs/>
                <w:color w:val="auto"/>
                <w:szCs w:val="21"/>
              </w:rPr>
            </w:pPr>
          </w:p>
        </w:tc>
        <w:tc>
          <w:tcPr>
            <w:tcW w:w="699" w:type="dxa"/>
            <w:vAlign w:val="center"/>
          </w:tcPr>
          <w:p>
            <w:pPr>
              <w:spacing w:line="360" w:lineRule="auto"/>
              <w:jc w:val="center"/>
              <w:rPr>
                <w:rFonts w:ascii="Times New Roman" w:hAnsi="Times New Roman"/>
                <w:bCs/>
                <w:color w:val="auto"/>
                <w:szCs w:val="21"/>
              </w:rPr>
            </w:pPr>
          </w:p>
        </w:tc>
        <w:tc>
          <w:tcPr>
            <w:tcW w:w="980" w:type="dxa"/>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1088" w:type="dxa"/>
            <w:vMerge w:val="continue"/>
            <w:vAlign w:val="center"/>
          </w:tcPr>
          <w:p>
            <w:pPr>
              <w:spacing w:line="360" w:lineRule="auto"/>
              <w:rPr>
                <w:rFonts w:ascii="Times New Roman" w:hAnsi="Times New Roman"/>
                <w:bCs/>
                <w:color w:val="auto"/>
                <w:szCs w:val="21"/>
              </w:rPr>
            </w:pPr>
          </w:p>
        </w:tc>
        <w:tc>
          <w:tcPr>
            <w:tcW w:w="5110" w:type="dxa"/>
            <w:vAlign w:val="center"/>
          </w:tcPr>
          <w:p>
            <w:pPr>
              <w:spacing w:line="360" w:lineRule="auto"/>
              <w:rPr>
                <w:rFonts w:ascii="Times New Roman" w:hAnsi="Times New Roman"/>
                <w:color w:val="auto"/>
                <w:szCs w:val="21"/>
              </w:rPr>
            </w:pPr>
            <w:r>
              <w:rPr>
                <w:rFonts w:ascii="Times New Roman" w:hAnsi="Times New Roman"/>
                <w:color w:val="auto"/>
                <w:szCs w:val="21"/>
              </w:rPr>
              <w:t>资金结算：</w:t>
            </w:r>
          </w:p>
          <w:p>
            <w:pPr>
              <w:spacing w:line="360" w:lineRule="auto"/>
              <w:jc w:val="left"/>
              <w:rPr>
                <w:color w:val="auto"/>
              </w:rPr>
            </w:pPr>
            <w:r>
              <w:rPr>
                <w:rFonts w:hint="eastAsia"/>
                <w:color w:val="auto"/>
              </w:rPr>
              <w:t>（1）第一阶段：自合同生效以及具备实施条件，待财政资金到账能够支付后7个工作日内，</w:t>
            </w:r>
            <w:r>
              <w:rPr>
                <w:rFonts w:hint="eastAsia"/>
                <w:color w:val="auto"/>
                <w:lang w:eastAsia="zh-CN"/>
              </w:rPr>
              <w:t>甲方向乙方支付合同款的50%预付款</w:t>
            </w:r>
            <w:r>
              <w:rPr>
                <w:rFonts w:hint="eastAsia"/>
                <w:color w:val="auto"/>
              </w:rPr>
              <w:t>。</w:t>
            </w:r>
          </w:p>
          <w:p>
            <w:pPr>
              <w:spacing w:line="360" w:lineRule="auto"/>
              <w:jc w:val="left"/>
              <w:rPr>
                <w:color w:val="auto"/>
              </w:rPr>
            </w:pPr>
            <w:r>
              <w:rPr>
                <w:rFonts w:hint="eastAsia"/>
                <w:color w:val="auto"/>
              </w:rPr>
              <w:t>（2）第二阶段</w:t>
            </w:r>
            <w:r>
              <w:rPr>
                <w:rFonts w:hint="eastAsia"/>
                <w:color w:val="auto"/>
                <w:highlight w:val="none"/>
              </w:rPr>
              <w:t>：项目经验收合格且出具合格证明，</w:t>
            </w:r>
            <w:r>
              <w:rPr>
                <w:rFonts w:hint="eastAsia"/>
                <w:color w:val="auto"/>
                <w:highlight w:val="none"/>
                <w:lang w:val="en-US" w:eastAsia="zh-CN"/>
              </w:rPr>
              <w:t>并</w:t>
            </w:r>
            <w:r>
              <w:rPr>
                <w:rFonts w:hint="eastAsia"/>
                <w:color w:val="auto"/>
                <w:highlight w:val="none"/>
              </w:rPr>
              <w:t>向甲方提交经甲方审定的测绘工程结算表（</w:t>
            </w:r>
            <w:r>
              <w:rPr>
                <w:rFonts w:hint="eastAsia"/>
                <w:color w:val="auto"/>
              </w:rPr>
              <w:t>除2024年</w:t>
            </w:r>
            <w:r>
              <w:rPr>
                <w:rFonts w:hint="eastAsia"/>
                <w:color w:val="auto"/>
                <w:lang w:val="en-US" w:eastAsia="zh-CN"/>
              </w:rPr>
              <w:t>上半年</w:t>
            </w:r>
            <w:r>
              <w:rPr>
                <w:rFonts w:hint="eastAsia"/>
                <w:color w:val="auto"/>
              </w:rPr>
              <w:t>的“天地图舟山”更新数据生产和汇交）之日起7个工作日内，甲方向乙方支付剩余款项。</w:t>
            </w:r>
          </w:p>
          <w:p>
            <w:pPr>
              <w:spacing w:line="360" w:lineRule="auto"/>
              <w:jc w:val="left"/>
              <w:rPr>
                <w:rFonts w:ascii="Times New Roman" w:hAnsi="Times New Roman"/>
                <w:color w:val="auto"/>
                <w:szCs w:val="21"/>
              </w:rPr>
            </w:pPr>
            <w:r>
              <w:rPr>
                <w:rFonts w:hint="eastAsia"/>
                <w:b/>
                <w:bCs/>
                <w:color w:val="auto"/>
              </w:rPr>
              <w:t>注：1、</w:t>
            </w:r>
            <w:r>
              <w:rPr>
                <w:rFonts w:hint="eastAsia" w:ascii="Times New Roman" w:hAnsi="Times New Roman"/>
                <w:b/>
                <w:bCs/>
                <w:color w:val="auto"/>
                <w:szCs w:val="21"/>
              </w:rPr>
              <w:t>2024年</w:t>
            </w:r>
            <w:r>
              <w:rPr>
                <w:rFonts w:hint="eastAsia" w:ascii="Times New Roman" w:hAnsi="Times New Roman"/>
                <w:b/>
                <w:bCs/>
                <w:color w:val="auto"/>
                <w:szCs w:val="21"/>
                <w:lang w:val="en-US" w:eastAsia="zh-CN"/>
              </w:rPr>
              <w:t>上半年</w:t>
            </w:r>
            <w:r>
              <w:rPr>
                <w:rFonts w:hint="eastAsia" w:ascii="Times New Roman" w:hAnsi="Times New Roman"/>
                <w:b/>
                <w:bCs/>
                <w:color w:val="auto"/>
                <w:szCs w:val="21"/>
              </w:rPr>
              <w:t>的“天地图舟山”更新数据生产和汇交应在</w:t>
            </w:r>
            <w:r>
              <w:rPr>
                <w:rFonts w:ascii="Times New Roman" w:hAnsi="Times New Roman"/>
                <w:b/>
                <w:bCs/>
                <w:color w:val="auto"/>
                <w:szCs w:val="21"/>
              </w:rPr>
              <w:t>规定时间内</w:t>
            </w:r>
            <w:r>
              <w:rPr>
                <w:rFonts w:hint="eastAsia" w:ascii="Times New Roman" w:hAnsi="Times New Roman"/>
                <w:b/>
                <w:bCs/>
                <w:color w:val="auto"/>
                <w:szCs w:val="21"/>
              </w:rPr>
              <w:t>完成并提交成果资料，待采购人2024年财</w:t>
            </w:r>
            <w:r>
              <w:rPr>
                <w:rFonts w:hint="eastAsia"/>
                <w:b/>
                <w:bCs/>
                <w:color w:val="auto"/>
              </w:rPr>
              <w:t>政资金到账能够支付后7个工作日内，根据结算表支付此内容的款项。2、付款前中标单位应按规定向采购人开具正规发票。</w:t>
            </w:r>
          </w:p>
        </w:tc>
        <w:tc>
          <w:tcPr>
            <w:tcW w:w="1140" w:type="dxa"/>
            <w:vAlign w:val="center"/>
          </w:tcPr>
          <w:p>
            <w:pPr>
              <w:spacing w:line="360" w:lineRule="auto"/>
              <w:jc w:val="center"/>
              <w:rPr>
                <w:rFonts w:ascii="Times New Roman" w:hAnsi="Times New Roman"/>
                <w:bCs/>
                <w:color w:val="auto"/>
                <w:szCs w:val="21"/>
              </w:rPr>
            </w:pPr>
          </w:p>
        </w:tc>
        <w:tc>
          <w:tcPr>
            <w:tcW w:w="699" w:type="dxa"/>
            <w:vAlign w:val="center"/>
          </w:tcPr>
          <w:p>
            <w:pPr>
              <w:spacing w:line="360" w:lineRule="auto"/>
              <w:jc w:val="center"/>
              <w:rPr>
                <w:rFonts w:ascii="Times New Roman" w:hAnsi="Times New Roman"/>
                <w:bCs/>
                <w:color w:val="auto"/>
                <w:szCs w:val="21"/>
              </w:rPr>
            </w:pPr>
          </w:p>
        </w:tc>
        <w:tc>
          <w:tcPr>
            <w:tcW w:w="980" w:type="dxa"/>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1088" w:type="dxa"/>
            <w:vMerge w:val="continue"/>
            <w:vAlign w:val="center"/>
          </w:tcPr>
          <w:p>
            <w:pPr>
              <w:spacing w:line="360" w:lineRule="auto"/>
              <w:rPr>
                <w:rFonts w:ascii="Times New Roman" w:hAnsi="Times New Roman"/>
                <w:bCs/>
                <w:color w:val="auto"/>
                <w:szCs w:val="21"/>
              </w:rPr>
            </w:pPr>
          </w:p>
        </w:tc>
        <w:tc>
          <w:tcPr>
            <w:tcW w:w="5110" w:type="dxa"/>
            <w:vAlign w:val="center"/>
          </w:tcPr>
          <w:p>
            <w:pPr>
              <w:spacing w:line="360" w:lineRule="auto"/>
              <w:rPr>
                <w:rFonts w:ascii="Times New Roman" w:hAnsi="Times New Roman"/>
                <w:color w:val="auto"/>
                <w:szCs w:val="21"/>
              </w:rPr>
            </w:pPr>
            <w:r>
              <w:rPr>
                <w:rFonts w:ascii="Times New Roman" w:hAnsi="Times New Roman"/>
                <w:color w:val="auto"/>
                <w:szCs w:val="21"/>
              </w:rPr>
              <w:t>免费成果维护要求：</w:t>
            </w:r>
          </w:p>
          <w:p>
            <w:pPr>
              <w:spacing w:line="360" w:lineRule="auto"/>
              <w:rPr>
                <w:rFonts w:ascii="Times New Roman" w:hAnsi="Times New Roman"/>
                <w:color w:val="auto"/>
                <w:szCs w:val="21"/>
              </w:rPr>
            </w:pPr>
            <w:r>
              <w:rPr>
                <w:rFonts w:ascii="Times New Roman" w:hAnsi="Times New Roman"/>
                <w:color w:val="auto"/>
                <w:szCs w:val="21"/>
              </w:rPr>
              <w:t>自验收合格之日起一年。服务期限内接到采购人的电话后4小时内响应，24小时以内到现场，提供不间断的服务直到服务期限结束，保证采购人的正常运行。中标单位同时提供7天×24小时网络、电话技术服务与支持。</w:t>
            </w:r>
          </w:p>
        </w:tc>
        <w:tc>
          <w:tcPr>
            <w:tcW w:w="1140" w:type="dxa"/>
            <w:vAlign w:val="center"/>
          </w:tcPr>
          <w:p>
            <w:pPr>
              <w:spacing w:line="360" w:lineRule="auto"/>
              <w:jc w:val="center"/>
              <w:rPr>
                <w:rFonts w:ascii="Times New Roman" w:hAnsi="Times New Roman"/>
                <w:bCs/>
                <w:color w:val="auto"/>
                <w:szCs w:val="21"/>
              </w:rPr>
            </w:pPr>
          </w:p>
        </w:tc>
        <w:tc>
          <w:tcPr>
            <w:tcW w:w="699" w:type="dxa"/>
            <w:vAlign w:val="center"/>
          </w:tcPr>
          <w:p>
            <w:pPr>
              <w:spacing w:line="360" w:lineRule="auto"/>
              <w:jc w:val="center"/>
              <w:rPr>
                <w:rFonts w:ascii="Times New Roman" w:hAnsi="Times New Roman"/>
                <w:bCs/>
                <w:color w:val="auto"/>
                <w:szCs w:val="21"/>
              </w:rPr>
            </w:pPr>
          </w:p>
        </w:tc>
        <w:tc>
          <w:tcPr>
            <w:tcW w:w="980" w:type="dxa"/>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1088" w:type="dxa"/>
            <w:vMerge w:val="continue"/>
            <w:vAlign w:val="center"/>
          </w:tcPr>
          <w:p>
            <w:pPr>
              <w:spacing w:line="360" w:lineRule="auto"/>
              <w:rPr>
                <w:rFonts w:ascii="Times New Roman" w:hAnsi="Times New Roman"/>
                <w:bCs/>
                <w:color w:val="auto"/>
                <w:szCs w:val="21"/>
              </w:rPr>
            </w:pPr>
          </w:p>
        </w:tc>
        <w:tc>
          <w:tcPr>
            <w:tcW w:w="5110" w:type="dxa"/>
            <w:vAlign w:val="center"/>
          </w:tcPr>
          <w:p>
            <w:pPr>
              <w:spacing w:line="360" w:lineRule="auto"/>
              <w:rPr>
                <w:rFonts w:ascii="Times New Roman" w:hAnsi="Times New Roman"/>
                <w:color w:val="auto"/>
                <w:szCs w:val="21"/>
              </w:rPr>
            </w:pPr>
            <w:r>
              <w:rPr>
                <w:rFonts w:ascii="Times New Roman" w:hAnsi="Times New Roman"/>
                <w:color w:val="auto"/>
                <w:szCs w:val="21"/>
              </w:rPr>
              <w:t>保密要求：须对由采购人提供的所有数据信息实行严格的保密，并保证不伤害采购人及关联单位的利益，且须与采购人签订有关保密协议。</w:t>
            </w:r>
          </w:p>
        </w:tc>
        <w:tc>
          <w:tcPr>
            <w:tcW w:w="1140" w:type="dxa"/>
            <w:vAlign w:val="center"/>
          </w:tcPr>
          <w:p>
            <w:pPr>
              <w:spacing w:line="360" w:lineRule="auto"/>
              <w:jc w:val="center"/>
              <w:rPr>
                <w:rFonts w:ascii="Times New Roman" w:hAnsi="Times New Roman"/>
                <w:bCs/>
                <w:color w:val="auto"/>
                <w:szCs w:val="21"/>
              </w:rPr>
            </w:pPr>
          </w:p>
        </w:tc>
        <w:tc>
          <w:tcPr>
            <w:tcW w:w="699" w:type="dxa"/>
            <w:vAlign w:val="center"/>
          </w:tcPr>
          <w:p>
            <w:pPr>
              <w:spacing w:line="360" w:lineRule="auto"/>
              <w:jc w:val="center"/>
              <w:rPr>
                <w:rFonts w:ascii="Times New Roman" w:hAnsi="Times New Roman"/>
                <w:bCs/>
                <w:color w:val="auto"/>
                <w:szCs w:val="21"/>
              </w:rPr>
            </w:pPr>
          </w:p>
        </w:tc>
        <w:tc>
          <w:tcPr>
            <w:tcW w:w="980" w:type="dxa"/>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1088" w:type="dxa"/>
            <w:vMerge w:val="continue"/>
            <w:vAlign w:val="center"/>
          </w:tcPr>
          <w:p>
            <w:pPr>
              <w:spacing w:line="360" w:lineRule="auto"/>
              <w:jc w:val="center"/>
              <w:rPr>
                <w:rFonts w:ascii="Times New Roman" w:hAnsi="Times New Roman"/>
                <w:bCs/>
                <w:color w:val="auto"/>
                <w:szCs w:val="21"/>
              </w:rPr>
            </w:pPr>
          </w:p>
        </w:tc>
        <w:tc>
          <w:tcPr>
            <w:tcW w:w="5110" w:type="dxa"/>
            <w:vAlign w:val="center"/>
          </w:tcPr>
          <w:p>
            <w:pPr>
              <w:spacing w:line="360" w:lineRule="auto"/>
              <w:jc w:val="left"/>
              <w:rPr>
                <w:rFonts w:ascii="Times New Roman" w:hAnsi="Times New Roman"/>
                <w:bCs/>
                <w:color w:val="auto"/>
                <w:szCs w:val="21"/>
              </w:rPr>
            </w:pPr>
            <w:r>
              <w:rPr>
                <w:rFonts w:ascii="Times New Roman" w:hAnsi="Times New Roman"/>
                <w:bCs/>
                <w:color w:val="auto"/>
                <w:szCs w:val="21"/>
              </w:rPr>
              <w:t>投标有效期：不少于90日历天</w:t>
            </w:r>
          </w:p>
        </w:tc>
        <w:tc>
          <w:tcPr>
            <w:tcW w:w="1140" w:type="dxa"/>
            <w:vAlign w:val="center"/>
          </w:tcPr>
          <w:p>
            <w:pPr>
              <w:spacing w:line="360" w:lineRule="auto"/>
              <w:jc w:val="center"/>
              <w:rPr>
                <w:rFonts w:ascii="Times New Roman" w:hAnsi="Times New Roman"/>
                <w:bCs/>
                <w:color w:val="auto"/>
                <w:szCs w:val="21"/>
              </w:rPr>
            </w:pPr>
          </w:p>
        </w:tc>
        <w:tc>
          <w:tcPr>
            <w:tcW w:w="699" w:type="dxa"/>
            <w:vAlign w:val="center"/>
          </w:tcPr>
          <w:p>
            <w:pPr>
              <w:spacing w:line="360" w:lineRule="auto"/>
              <w:jc w:val="center"/>
              <w:rPr>
                <w:rFonts w:ascii="Times New Roman" w:hAnsi="Times New Roman"/>
                <w:bCs/>
                <w:color w:val="auto"/>
                <w:szCs w:val="21"/>
              </w:rPr>
            </w:pPr>
          </w:p>
        </w:tc>
        <w:tc>
          <w:tcPr>
            <w:tcW w:w="980" w:type="dxa"/>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trPr>
        <w:tc>
          <w:tcPr>
            <w:tcW w:w="1088" w:type="dxa"/>
            <w:vMerge w:val="continue"/>
            <w:vAlign w:val="center"/>
          </w:tcPr>
          <w:p>
            <w:pPr>
              <w:spacing w:line="360" w:lineRule="auto"/>
              <w:jc w:val="center"/>
              <w:rPr>
                <w:rFonts w:ascii="Times New Roman" w:hAnsi="Times New Roman"/>
                <w:bCs/>
                <w:color w:val="auto"/>
                <w:szCs w:val="21"/>
              </w:rPr>
            </w:pPr>
          </w:p>
        </w:tc>
        <w:tc>
          <w:tcPr>
            <w:tcW w:w="5110" w:type="dxa"/>
            <w:vAlign w:val="center"/>
          </w:tcPr>
          <w:p>
            <w:pPr>
              <w:spacing w:line="360" w:lineRule="auto"/>
              <w:jc w:val="left"/>
              <w:rPr>
                <w:rFonts w:ascii="Times New Roman" w:hAnsi="Times New Roman"/>
                <w:bCs/>
                <w:color w:val="auto"/>
                <w:szCs w:val="21"/>
              </w:rPr>
            </w:pPr>
            <w:r>
              <w:rPr>
                <w:rFonts w:ascii="Times New Roman" w:hAnsi="Times New Roman"/>
                <w:bCs/>
                <w:color w:val="auto"/>
                <w:szCs w:val="21"/>
              </w:rPr>
              <w:t>合同条款要求</w:t>
            </w:r>
          </w:p>
        </w:tc>
        <w:tc>
          <w:tcPr>
            <w:tcW w:w="1140" w:type="dxa"/>
            <w:vAlign w:val="center"/>
          </w:tcPr>
          <w:p>
            <w:pPr>
              <w:spacing w:line="360" w:lineRule="auto"/>
              <w:jc w:val="center"/>
              <w:rPr>
                <w:rFonts w:ascii="Times New Roman" w:hAnsi="Times New Roman"/>
                <w:bCs/>
                <w:color w:val="auto"/>
                <w:szCs w:val="21"/>
              </w:rPr>
            </w:pPr>
          </w:p>
        </w:tc>
        <w:tc>
          <w:tcPr>
            <w:tcW w:w="699" w:type="dxa"/>
            <w:vAlign w:val="center"/>
          </w:tcPr>
          <w:p>
            <w:pPr>
              <w:spacing w:line="360" w:lineRule="auto"/>
              <w:jc w:val="center"/>
              <w:rPr>
                <w:rFonts w:ascii="Times New Roman" w:hAnsi="Times New Roman"/>
                <w:bCs/>
                <w:color w:val="auto"/>
                <w:szCs w:val="21"/>
              </w:rPr>
            </w:pPr>
          </w:p>
        </w:tc>
        <w:tc>
          <w:tcPr>
            <w:tcW w:w="980" w:type="dxa"/>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1088" w:type="dxa"/>
            <w:vMerge w:val="continue"/>
            <w:vAlign w:val="center"/>
          </w:tcPr>
          <w:p>
            <w:pPr>
              <w:spacing w:line="360" w:lineRule="auto"/>
              <w:jc w:val="center"/>
              <w:rPr>
                <w:rFonts w:ascii="Times New Roman" w:hAnsi="Times New Roman"/>
                <w:bCs/>
                <w:color w:val="auto"/>
                <w:szCs w:val="21"/>
              </w:rPr>
            </w:pPr>
          </w:p>
        </w:tc>
        <w:tc>
          <w:tcPr>
            <w:tcW w:w="5110" w:type="dxa"/>
            <w:vAlign w:val="center"/>
          </w:tcPr>
          <w:p>
            <w:pPr>
              <w:spacing w:line="360" w:lineRule="auto"/>
              <w:jc w:val="left"/>
              <w:rPr>
                <w:rFonts w:ascii="Times New Roman" w:hAnsi="Times New Roman"/>
                <w:bCs/>
                <w:color w:val="auto"/>
                <w:szCs w:val="21"/>
              </w:rPr>
            </w:pPr>
            <w:r>
              <w:rPr>
                <w:rFonts w:ascii="Times New Roman" w:hAnsi="Times New Roman"/>
                <w:bCs/>
                <w:color w:val="auto"/>
                <w:szCs w:val="21"/>
              </w:rPr>
              <w:t>报价内容涵盖报价要求之一切费用和伴随服务</w:t>
            </w:r>
          </w:p>
        </w:tc>
        <w:tc>
          <w:tcPr>
            <w:tcW w:w="1140" w:type="dxa"/>
            <w:vAlign w:val="center"/>
          </w:tcPr>
          <w:p>
            <w:pPr>
              <w:spacing w:line="360" w:lineRule="auto"/>
              <w:jc w:val="center"/>
              <w:rPr>
                <w:rFonts w:ascii="Times New Roman" w:hAnsi="Times New Roman"/>
                <w:bCs/>
                <w:color w:val="auto"/>
                <w:szCs w:val="21"/>
              </w:rPr>
            </w:pPr>
          </w:p>
        </w:tc>
        <w:tc>
          <w:tcPr>
            <w:tcW w:w="699" w:type="dxa"/>
            <w:vAlign w:val="center"/>
          </w:tcPr>
          <w:p>
            <w:pPr>
              <w:spacing w:line="360" w:lineRule="auto"/>
              <w:jc w:val="center"/>
              <w:rPr>
                <w:rFonts w:ascii="Times New Roman" w:hAnsi="Times New Roman"/>
                <w:bCs/>
                <w:color w:val="auto"/>
                <w:szCs w:val="21"/>
              </w:rPr>
            </w:pPr>
          </w:p>
        </w:tc>
        <w:tc>
          <w:tcPr>
            <w:tcW w:w="980" w:type="dxa"/>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1088" w:type="dxa"/>
            <w:vMerge w:val="continue"/>
            <w:vAlign w:val="center"/>
          </w:tcPr>
          <w:p>
            <w:pPr>
              <w:spacing w:line="360" w:lineRule="auto"/>
              <w:jc w:val="center"/>
              <w:rPr>
                <w:rFonts w:ascii="Times New Roman" w:hAnsi="Times New Roman"/>
                <w:bCs/>
                <w:color w:val="auto"/>
                <w:szCs w:val="21"/>
              </w:rPr>
            </w:pPr>
          </w:p>
        </w:tc>
        <w:tc>
          <w:tcPr>
            <w:tcW w:w="5110" w:type="dxa"/>
            <w:vAlign w:val="center"/>
          </w:tcPr>
          <w:p>
            <w:pPr>
              <w:spacing w:line="360" w:lineRule="auto"/>
              <w:jc w:val="left"/>
              <w:rPr>
                <w:rFonts w:ascii="Times New Roman" w:hAnsi="Times New Roman"/>
                <w:bCs/>
                <w:color w:val="auto"/>
                <w:szCs w:val="21"/>
              </w:rPr>
            </w:pPr>
            <w:r>
              <w:rPr>
                <w:rFonts w:ascii="Times New Roman" w:hAnsi="Times New Roman"/>
                <w:bCs/>
                <w:color w:val="auto"/>
                <w:szCs w:val="21"/>
              </w:rPr>
              <w:t>其他商务条款偏离情况</w:t>
            </w:r>
          </w:p>
        </w:tc>
        <w:tc>
          <w:tcPr>
            <w:tcW w:w="1140" w:type="dxa"/>
            <w:vAlign w:val="center"/>
          </w:tcPr>
          <w:p>
            <w:pPr>
              <w:spacing w:line="360" w:lineRule="auto"/>
              <w:jc w:val="center"/>
              <w:rPr>
                <w:rFonts w:ascii="Times New Roman" w:hAnsi="Times New Roman"/>
                <w:bCs/>
                <w:color w:val="auto"/>
                <w:szCs w:val="21"/>
              </w:rPr>
            </w:pPr>
          </w:p>
        </w:tc>
        <w:tc>
          <w:tcPr>
            <w:tcW w:w="699" w:type="dxa"/>
            <w:vAlign w:val="center"/>
          </w:tcPr>
          <w:p>
            <w:pPr>
              <w:spacing w:line="360" w:lineRule="auto"/>
              <w:jc w:val="center"/>
              <w:rPr>
                <w:rFonts w:ascii="Times New Roman" w:hAnsi="Times New Roman"/>
                <w:bCs/>
                <w:color w:val="auto"/>
                <w:szCs w:val="21"/>
              </w:rPr>
            </w:pPr>
          </w:p>
        </w:tc>
        <w:tc>
          <w:tcPr>
            <w:tcW w:w="980" w:type="dxa"/>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1088" w:type="dxa"/>
            <w:vMerge w:val="continue"/>
            <w:vAlign w:val="center"/>
          </w:tcPr>
          <w:p>
            <w:pPr>
              <w:spacing w:line="360" w:lineRule="auto"/>
              <w:jc w:val="center"/>
              <w:rPr>
                <w:rFonts w:ascii="Times New Roman" w:hAnsi="Times New Roman"/>
                <w:bCs/>
                <w:color w:val="auto"/>
                <w:szCs w:val="21"/>
              </w:rPr>
            </w:pPr>
          </w:p>
        </w:tc>
        <w:tc>
          <w:tcPr>
            <w:tcW w:w="5110" w:type="dxa"/>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w:t>
            </w:r>
          </w:p>
        </w:tc>
        <w:tc>
          <w:tcPr>
            <w:tcW w:w="1140" w:type="dxa"/>
            <w:vAlign w:val="center"/>
          </w:tcPr>
          <w:p>
            <w:pPr>
              <w:spacing w:line="360" w:lineRule="auto"/>
              <w:jc w:val="center"/>
              <w:rPr>
                <w:rFonts w:ascii="Times New Roman" w:hAnsi="Times New Roman"/>
                <w:bCs/>
                <w:color w:val="auto"/>
                <w:szCs w:val="21"/>
              </w:rPr>
            </w:pPr>
          </w:p>
        </w:tc>
        <w:tc>
          <w:tcPr>
            <w:tcW w:w="699" w:type="dxa"/>
            <w:vAlign w:val="center"/>
          </w:tcPr>
          <w:p>
            <w:pPr>
              <w:spacing w:line="360" w:lineRule="auto"/>
              <w:jc w:val="center"/>
              <w:rPr>
                <w:rFonts w:ascii="Times New Roman" w:hAnsi="Times New Roman"/>
                <w:bCs/>
                <w:color w:val="auto"/>
                <w:szCs w:val="21"/>
              </w:rPr>
            </w:pPr>
          </w:p>
        </w:tc>
        <w:tc>
          <w:tcPr>
            <w:tcW w:w="980" w:type="dxa"/>
            <w:vAlign w:val="center"/>
          </w:tcPr>
          <w:p>
            <w:pPr>
              <w:spacing w:line="360" w:lineRule="auto"/>
              <w:jc w:val="center"/>
              <w:rPr>
                <w:rFonts w:ascii="Times New Roman" w:hAnsi="Times New Roman"/>
                <w:bCs/>
                <w:color w:val="auto"/>
                <w:szCs w:val="21"/>
              </w:rPr>
            </w:pPr>
          </w:p>
        </w:tc>
      </w:tr>
    </w:tbl>
    <w:p>
      <w:pPr>
        <w:ind w:firstLine="210" w:firstLineChars="100"/>
        <w:jc w:val="left"/>
        <w:rPr>
          <w:rFonts w:ascii="Times New Roman" w:hAnsi="Times New Roman"/>
          <w:color w:val="auto"/>
        </w:rPr>
      </w:pPr>
    </w:p>
    <w:p>
      <w:pPr>
        <w:ind w:firstLine="210" w:firstLineChars="100"/>
        <w:jc w:val="left"/>
        <w:rPr>
          <w:rFonts w:ascii="Times New Roman" w:hAnsi="Times New Roman"/>
          <w:color w:val="auto"/>
        </w:rPr>
      </w:pPr>
      <w:r>
        <w:rPr>
          <w:rFonts w:ascii="Times New Roman" w:hAnsi="Times New Roman"/>
          <w:color w:val="auto"/>
        </w:rPr>
        <w:t xml:space="preserve">投标人（盖章）：                        </w:t>
      </w:r>
    </w:p>
    <w:p>
      <w:pPr>
        <w:ind w:firstLine="199" w:firstLineChars="95"/>
        <w:jc w:val="left"/>
        <w:rPr>
          <w:rFonts w:ascii="Times New Roman" w:hAnsi="Times New Roman"/>
          <w:color w:val="auto"/>
        </w:rPr>
      </w:pPr>
      <w:r>
        <w:rPr>
          <w:rFonts w:ascii="Times New Roman" w:hAnsi="Times New Roman"/>
          <w:color w:val="auto"/>
        </w:rPr>
        <w:t>日期：</w:t>
      </w:r>
    </w:p>
    <w:p>
      <w:pPr>
        <w:rPr>
          <w:rFonts w:ascii="Times New Roman" w:hAnsi="Times New Roman"/>
          <w:b/>
          <w:bCs/>
          <w:color w:val="auto"/>
          <w:spacing w:val="-4"/>
          <w:szCs w:val="21"/>
        </w:rPr>
      </w:pPr>
      <w:r>
        <w:rPr>
          <w:rFonts w:ascii="Times New Roman" w:hAnsi="Times New Roman"/>
          <w:b/>
          <w:bCs/>
          <w:color w:val="auto"/>
          <w:spacing w:val="-4"/>
          <w:szCs w:val="21"/>
        </w:rPr>
        <w:br w:type="page"/>
      </w:r>
    </w:p>
    <w:p>
      <w:pPr>
        <w:rPr>
          <w:rFonts w:ascii="Times New Roman" w:hAnsi="Times New Roman"/>
          <w:color w:val="auto"/>
          <w:kern w:val="0"/>
          <w:sz w:val="28"/>
          <w:szCs w:val="28"/>
        </w:rPr>
      </w:pPr>
      <w:r>
        <w:rPr>
          <w:rFonts w:ascii="Times New Roman" w:hAnsi="Times New Roman"/>
          <w:b/>
          <w:bCs/>
          <w:color w:val="auto"/>
          <w:spacing w:val="-4"/>
          <w:szCs w:val="21"/>
        </w:rPr>
        <w:t>十</w:t>
      </w:r>
      <w:r>
        <w:rPr>
          <w:rFonts w:hint="eastAsia" w:ascii="Times New Roman" w:hAnsi="Times New Roman"/>
          <w:b/>
          <w:bCs/>
          <w:color w:val="auto"/>
          <w:spacing w:val="-4"/>
          <w:szCs w:val="21"/>
        </w:rPr>
        <w:t>二</w:t>
      </w:r>
      <w:r>
        <w:rPr>
          <w:rFonts w:ascii="Times New Roman" w:hAnsi="Times New Roman"/>
          <w:b/>
          <w:bCs/>
          <w:color w:val="auto"/>
          <w:spacing w:val="-4"/>
          <w:szCs w:val="21"/>
        </w:rPr>
        <w:t>、政府采购活动现场确认声明书</w:t>
      </w:r>
    </w:p>
    <w:p>
      <w:pPr>
        <w:pStyle w:val="52"/>
        <w:snapToGrid w:val="0"/>
        <w:spacing w:before="159" w:after="159" w:line="440" w:lineRule="exact"/>
        <w:rPr>
          <w:rFonts w:ascii="Times New Roman" w:hAnsi="Times New Roman" w:eastAsia="宋体" w:cs="Times New Roman"/>
          <w:color w:val="auto"/>
          <w:spacing w:val="6"/>
          <w:sz w:val="21"/>
          <w:szCs w:val="21"/>
        </w:rPr>
      </w:pPr>
      <w:r>
        <w:rPr>
          <w:rFonts w:ascii="Times New Roman" w:hAnsi="Times New Roman" w:eastAsia="宋体" w:cs="Times New Roman"/>
          <w:color w:val="auto"/>
          <w:spacing w:val="6"/>
          <w:sz w:val="21"/>
          <w:szCs w:val="21"/>
        </w:rPr>
        <w:t>浙江自贸区中昊工程管理有限公司：</w:t>
      </w:r>
    </w:p>
    <w:p>
      <w:pPr>
        <w:pStyle w:val="52"/>
        <w:snapToGrid w:val="0"/>
        <w:spacing w:before="159" w:after="159" w:line="440" w:lineRule="exact"/>
        <w:ind w:firstLine="444" w:firstLineChars="200"/>
        <w:rPr>
          <w:rFonts w:ascii="Times New Roman" w:hAnsi="Times New Roman" w:eastAsia="宋体" w:cs="Times New Roman"/>
          <w:color w:val="auto"/>
          <w:spacing w:val="6"/>
          <w:sz w:val="21"/>
          <w:szCs w:val="21"/>
        </w:rPr>
      </w:pPr>
      <w:r>
        <w:rPr>
          <w:rFonts w:ascii="Times New Roman" w:hAnsi="Times New Roman" w:eastAsia="宋体" w:cs="Times New Roman"/>
          <w:color w:val="auto"/>
          <w:spacing w:val="6"/>
          <w:sz w:val="21"/>
          <w:szCs w:val="21"/>
        </w:rPr>
        <w:t>本人（授权代表姓名），经由（单位）（法定代表人姓名）合法授权参加</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pacing w:val="6"/>
          <w:sz w:val="21"/>
          <w:szCs w:val="21"/>
        </w:rPr>
        <w:t>（编号：</w:t>
      </w:r>
      <w:r>
        <w:rPr>
          <w:rFonts w:ascii="Times New Roman" w:hAnsi="Times New Roman" w:eastAsia="宋体" w:cs="Times New Roman"/>
          <w:color w:val="auto"/>
          <w:spacing w:val="6"/>
          <w:sz w:val="21"/>
          <w:szCs w:val="21"/>
          <w:u w:val="single"/>
        </w:rPr>
        <w:t>）</w:t>
      </w:r>
      <w:r>
        <w:rPr>
          <w:rFonts w:ascii="Times New Roman" w:hAnsi="Times New Roman" w:eastAsia="宋体" w:cs="Times New Roman"/>
          <w:color w:val="auto"/>
          <w:spacing w:val="6"/>
          <w:sz w:val="21"/>
          <w:szCs w:val="21"/>
        </w:rPr>
        <w:t xml:space="preserve">政府采购活动，经与本单位法人代表（负责人）联系确认，现就有关公平竞争事项郑重声明如下： </w:t>
      </w:r>
    </w:p>
    <w:p>
      <w:pPr>
        <w:pStyle w:val="53"/>
        <w:widowControl/>
        <w:numPr>
          <w:ilvl w:val="0"/>
          <w:numId w:val="21"/>
        </w:numPr>
        <w:snapToGrid w:val="0"/>
        <w:spacing w:line="440" w:lineRule="exact"/>
        <w:ind w:firstLine="396" w:firstLineChars="189"/>
        <w:rPr>
          <w:rFonts w:ascii="Times New Roman" w:hAnsi="Times New Roman" w:cs="Times New Roman"/>
          <w:color w:val="auto"/>
          <w:kern w:val="0"/>
        </w:rPr>
      </w:pPr>
      <w:r>
        <w:rPr>
          <w:rFonts w:ascii="Times New Roman" w:hAnsi="Times New Roman" w:cs="Times New Roman"/>
          <w:color w:val="auto"/>
          <w:kern w:val="0"/>
        </w:rPr>
        <w:t>本单位与采购人之间 □不存在利害关系 □存在下列利害关系：</w:t>
      </w:r>
    </w:p>
    <w:p>
      <w:pPr>
        <w:pStyle w:val="53"/>
        <w:widowControl/>
        <w:snapToGrid w:val="0"/>
        <w:spacing w:line="440" w:lineRule="exact"/>
        <w:rPr>
          <w:rFonts w:ascii="Times New Roman" w:hAnsi="Times New Roman" w:cs="Times New Roman"/>
          <w:color w:val="auto"/>
          <w:kern w:val="0"/>
        </w:rPr>
      </w:pPr>
      <w:r>
        <w:rPr>
          <w:rFonts w:ascii="Times New Roman" w:hAnsi="Times New Roman" w:cs="Times New Roman"/>
          <w:color w:val="auto"/>
          <w:kern w:val="0"/>
        </w:rPr>
        <w:t xml:space="preserve">  A.投资关系    B.行政隶属关系    C.业务指导关系</w:t>
      </w:r>
    </w:p>
    <w:p>
      <w:pPr>
        <w:pStyle w:val="53"/>
        <w:widowControl/>
        <w:snapToGrid w:val="0"/>
        <w:spacing w:line="440" w:lineRule="exact"/>
        <w:rPr>
          <w:rFonts w:ascii="Times New Roman" w:hAnsi="Times New Roman" w:cs="Times New Roman"/>
          <w:color w:val="auto"/>
          <w:kern w:val="0"/>
        </w:rPr>
      </w:pPr>
      <w:r>
        <w:rPr>
          <w:rFonts w:ascii="Times New Roman" w:hAnsi="Times New Roman" w:cs="Times New Roman"/>
          <w:color w:val="auto"/>
          <w:kern w:val="0"/>
        </w:rPr>
        <w:t xml:space="preserve">  D.其他可能</w:t>
      </w:r>
      <w:r>
        <w:rPr>
          <w:rFonts w:ascii="Times New Roman" w:hAnsi="Times New Roman" w:cs="Times New Roman"/>
          <w:color w:val="auto"/>
        </w:rPr>
        <w:t>影响采购公正的</w:t>
      </w:r>
      <w:r>
        <w:rPr>
          <w:rFonts w:ascii="Times New Roman" w:hAnsi="Times New Roman" w:cs="Times New Roman"/>
          <w:color w:val="auto"/>
          <w:kern w:val="0"/>
        </w:rPr>
        <w:t>利害关系（如有，请如实说明） 。</w:t>
      </w:r>
    </w:p>
    <w:p>
      <w:pPr>
        <w:pStyle w:val="53"/>
        <w:widowControl/>
        <w:numPr>
          <w:ilvl w:val="0"/>
          <w:numId w:val="21"/>
        </w:numPr>
        <w:snapToGrid w:val="0"/>
        <w:spacing w:line="440" w:lineRule="exact"/>
        <w:ind w:firstLine="396" w:firstLineChars="189"/>
        <w:rPr>
          <w:rFonts w:ascii="Times New Roman" w:hAnsi="Times New Roman" w:cs="Times New Roman"/>
          <w:color w:val="auto"/>
          <w:kern w:val="0"/>
        </w:rPr>
      </w:pPr>
      <w:r>
        <w:rPr>
          <w:rFonts w:ascii="Times New Roman" w:hAnsi="Times New Roman" w:cs="Times New Roman"/>
          <w:color w:val="auto"/>
          <w:kern w:val="0"/>
        </w:rPr>
        <w:t>现已清楚知道参加本项目采购活动的其他所有供应商名称，本单位 □与其他所有供应商之间均不存在利害关系 □与 （供应商名称）之间存在下列利害关系：</w:t>
      </w:r>
    </w:p>
    <w:p>
      <w:pPr>
        <w:pStyle w:val="52"/>
        <w:snapToGrid w:val="0"/>
        <w:spacing w:before="159" w:after="159" w:line="360" w:lineRule="exact"/>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 xml:space="preserve">  A.法定代表人或负责人或实际控制人是同一人</w:t>
      </w:r>
    </w:p>
    <w:p>
      <w:pPr>
        <w:pStyle w:val="52"/>
        <w:snapToGrid w:val="0"/>
        <w:spacing w:before="159" w:after="159" w:line="360" w:lineRule="exact"/>
        <w:rPr>
          <w:rFonts w:ascii="Times New Roman" w:hAnsi="Times New Roman" w:eastAsia="宋体" w:cs="Times New Roman"/>
          <w:color w:val="auto"/>
          <w:spacing w:val="6"/>
          <w:sz w:val="21"/>
          <w:szCs w:val="21"/>
        </w:rPr>
      </w:pPr>
      <w:r>
        <w:rPr>
          <w:rFonts w:ascii="Times New Roman" w:hAnsi="Times New Roman" w:eastAsia="宋体" w:cs="Times New Roman"/>
          <w:color w:val="auto"/>
          <w:kern w:val="0"/>
          <w:sz w:val="21"/>
          <w:szCs w:val="21"/>
        </w:rPr>
        <w:t xml:space="preserve">  B.法定代表人或负责人或实际控制人是夫妻关系</w:t>
      </w:r>
    </w:p>
    <w:p>
      <w:pPr>
        <w:pStyle w:val="52"/>
        <w:snapToGrid w:val="0"/>
        <w:spacing w:before="159" w:after="159" w:line="360" w:lineRule="exact"/>
        <w:rPr>
          <w:rFonts w:ascii="Times New Roman" w:hAnsi="Times New Roman" w:eastAsia="宋体" w:cs="Times New Roman"/>
          <w:color w:val="auto"/>
          <w:spacing w:val="6"/>
          <w:sz w:val="21"/>
          <w:szCs w:val="21"/>
        </w:rPr>
      </w:pPr>
      <w:r>
        <w:rPr>
          <w:rFonts w:ascii="Times New Roman" w:hAnsi="Times New Roman" w:eastAsia="宋体" w:cs="Times New Roman"/>
          <w:color w:val="auto"/>
          <w:kern w:val="0"/>
          <w:sz w:val="21"/>
          <w:szCs w:val="21"/>
        </w:rPr>
        <w:t xml:space="preserve">  C.法定代表人或负责人或实际控制人是直系血亲关系</w:t>
      </w:r>
    </w:p>
    <w:p>
      <w:pPr>
        <w:pStyle w:val="52"/>
        <w:snapToGrid w:val="0"/>
        <w:spacing w:before="159" w:after="159" w:line="360" w:lineRule="exact"/>
        <w:rPr>
          <w:rFonts w:ascii="Times New Roman" w:hAnsi="Times New Roman" w:eastAsia="宋体" w:cs="Times New Roman"/>
          <w:color w:val="auto"/>
          <w:spacing w:val="6"/>
          <w:sz w:val="21"/>
          <w:szCs w:val="21"/>
        </w:rPr>
      </w:pPr>
      <w:r>
        <w:rPr>
          <w:rFonts w:ascii="Times New Roman" w:hAnsi="Times New Roman" w:eastAsia="宋体" w:cs="Times New Roman"/>
          <w:color w:val="auto"/>
          <w:kern w:val="0"/>
          <w:sz w:val="21"/>
          <w:szCs w:val="21"/>
        </w:rPr>
        <w:t xml:space="preserve">  D.法定代表人或负责人或实际控制人存在三代以内旁系血亲关系</w:t>
      </w:r>
    </w:p>
    <w:p>
      <w:pPr>
        <w:pStyle w:val="52"/>
        <w:snapToGrid w:val="0"/>
        <w:spacing w:before="159" w:after="159" w:line="360" w:lineRule="exact"/>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 xml:space="preserve">  E.法定代表人或负责人或实际控制人存在近姻亲关系</w:t>
      </w:r>
    </w:p>
    <w:p>
      <w:pPr>
        <w:pStyle w:val="52"/>
        <w:snapToGrid w:val="0"/>
        <w:spacing w:before="159" w:after="159" w:line="360" w:lineRule="exact"/>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 xml:space="preserve">  F.法定代表人或负责人或实际控制人存在股份控制或实际控制关系</w:t>
      </w:r>
    </w:p>
    <w:p>
      <w:pPr>
        <w:pStyle w:val="52"/>
        <w:snapToGrid w:val="0"/>
        <w:spacing w:before="159" w:after="159" w:line="360" w:lineRule="exact"/>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 xml:space="preserve">  G.存在共同直接或间接投资设立子公司、联营企业和合营企业情况</w:t>
      </w:r>
    </w:p>
    <w:p>
      <w:pPr>
        <w:pStyle w:val="52"/>
        <w:snapToGrid w:val="0"/>
        <w:spacing w:before="159" w:after="159" w:line="360" w:lineRule="exact"/>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rPr>
        <w:t xml:space="preserve">  H.存在分级代理或代销关系、同一生产制造商关系、</w:t>
      </w:r>
      <w:r>
        <w:rPr>
          <w:rFonts w:ascii="Times New Roman" w:hAnsi="Times New Roman" w:eastAsia="宋体" w:cs="Times New Roman"/>
          <w:color w:val="auto"/>
          <w:sz w:val="21"/>
          <w:szCs w:val="21"/>
        </w:rPr>
        <w:t>管理关系、重要业务（占主营业务收入50%以上）或重要财务往来关系（如融资）等其他实质性控制关系</w:t>
      </w:r>
    </w:p>
    <w:p>
      <w:pPr>
        <w:pStyle w:val="52"/>
        <w:snapToGrid w:val="0"/>
        <w:spacing w:before="159" w:after="159" w:line="440" w:lineRule="exact"/>
        <w:rPr>
          <w:rFonts w:ascii="Times New Roman" w:hAnsi="Times New Roman" w:eastAsia="宋体" w:cs="Times New Roman"/>
          <w:color w:val="auto"/>
          <w:spacing w:val="6"/>
          <w:sz w:val="21"/>
          <w:szCs w:val="21"/>
        </w:rPr>
      </w:pPr>
      <w:r>
        <w:rPr>
          <w:rFonts w:ascii="Times New Roman" w:hAnsi="Times New Roman" w:eastAsia="宋体" w:cs="Times New Roman"/>
          <w:color w:val="auto"/>
          <w:sz w:val="21"/>
          <w:szCs w:val="21"/>
        </w:rPr>
        <w:t xml:space="preserve">  I</w:t>
      </w:r>
      <w:r>
        <w:rPr>
          <w:rFonts w:ascii="Times New Roman" w:hAnsi="Times New Roman" w:eastAsia="宋体" w:cs="Times New Roman"/>
          <w:color w:val="auto"/>
          <w:kern w:val="0"/>
          <w:sz w:val="21"/>
          <w:szCs w:val="21"/>
        </w:rPr>
        <w:t>.</w:t>
      </w:r>
      <w:r>
        <w:rPr>
          <w:rFonts w:ascii="Times New Roman" w:hAnsi="Times New Roman" w:eastAsia="宋体" w:cs="Times New Roman"/>
          <w:color w:val="auto"/>
          <w:sz w:val="21"/>
          <w:szCs w:val="21"/>
        </w:rPr>
        <w:t>其他利害关系情况</w:t>
      </w:r>
      <w:r>
        <w:rPr>
          <w:rFonts w:ascii="Times New Roman" w:hAnsi="Times New Roman" w:eastAsia="宋体" w:cs="Times New Roman"/>
          <w:color w:val="auto"/>
          <w:kern w:val="0"/>
          <w:sz w:val="21"/>
          <w:szCs w:val="21"/>
        </w:rPr>
        <w:t>。</w:t>
      </w:r>
    </w:p>
    <w:p>
      <w:pPr>
        <w:pStyle w:val="53"/>
        <w:widowControl/>
        <w:numPr>
          <w:ilvl w:val="0"/>
          <w:numId w:val="22"/>
        </w:numPr>
        <w:snapToGrid w:val="0"/>
        <w:spacing w:line="440" w:lineRule="exact"/>
        <w:ind w:firstLine="396" w:firstLineChars="189"/>
        <w:rPr>
          <w:rFonts w:ascii="Times New Roman" w:hAnsi="Times New Roman" w:cs="Times New Roman"/>
          <w:color w:val="auto"/>
          <w:kern w:val="0"/>
        </w:rPr>
      </w:pPr>
      <w:r>
        <w:rPr>
          <w:rFonts w:ascii="Times New Roman" w:hAnsi="Times New Roman" w:cs="Times New Roman"/>
          <w:color w:val="auto"/>
        </w:rPr>
        <w:t>现已清楚知道并</w:t>
      </w:r>
      <w:r>
        <w:rPr>
          <w:rFonts w:ascii="Times New Roman" w:hAnsi="Times New Roman" w:cs="Times New Roman"/>
          <w:color w:val="auto"/>
          <w:kern w:val="0"/>
        </w:rPr>
        <w:t>严格遵守政府采购法律法规和现场纪律。</w:t>
      </w:r>
    </w:p>
    <w:p>
      <w:pPr>
        <w:pStyle w:val="53"/>
        <w:widowControl/>
        <w:numPr>
          <w:ilvl w:val="0"/>
          <w:numId w:val="22"/>
        </w:numPr>
        <w:snapToGrid w:val="0"/>
        <w:spacing w:line="440" w:lineRule="exact"/>
        <w:ind w:firstLine="396" w:firstLineChars="189"/>
        <w:rPr>
          <w:rFonts w:ascii="Times New Roman" w:hAnsi="Times New Roman" w:cs="Times New Roman"/>
          <w:color w:val="auto"/>
          <w:kern w:val="0"/>
        </w:rPr>
      </w:pPr>
      <w:r>
        <w:rPr>
          <w:rFonts w:ascii="Times New Roman" w:hAnsi="Times New Roman" w:cs="Times New Roman"/>
          <w:color w:val="auto"/>
          <w:kern w:val="0"/>
        </w:rPr>
        <w:t xml:space="preserve">我发现供应商之间存在或可能存在上述第二条第项利害关系。   </w:t>
      </w:r>
    </w:p>
    <w:p>
      <w:pPr>
        <w:pStyle w:val="53"/>
        <w:widowControl/>
        <w:snapToGrid w:val="0"/>
        <w:spacing w:line="440" w:lineRule="exact"/>
        <w:rPr>
          <w:rFonts w:ascii="Times New Roman" w:hAnsi="Times New Roman" w:cs="Times New Roman"/>
          <w:color w:val="auto"/>
          <w:kern w:val="0"/>
        </w:rPr>
      </w:pPr>
    </w:p>
    <w:p>
      <w:pPr>
        <w:pStyle w:val="53"/>
        <w:widowControl/>
        <w:snapToGrid w:val="0"/>
        <w:spacing w:line="440" w:lineRule="exact"/>
        <w:rPr>
          <w:rFonts w:ascii="Times New Roman" w:hAnsi="Times New Roman" w:cs="Times New Roman"/>
          <w:color w:val="auto"/>
          <w:kern w:val="0"/>
        </w:rPr>
      </w:pPr>
    </w:p>
    <w:p>
      <w:pPr>
        <w:pStyle w:val="53"/>
        <w:widowControl/>
        <w:snapToGrid w:val="0"/>
        <w:spacing w:line="440" w:lineRule="exact"/>
        <w:jc w:val="center"/>
        <w:rPr>
          <w:rFonts w:ascii="Times New Roman" w:hAnsi="Times New Roman" w:cs="Times New Roman"/>
          <w:color w:val="auto"/>
          <w:kern w:val="0"/>
        </w:rPr>
      </w:pPr>
      <w:r>
        <w:rPr>
          <w:rFonts w:ascii="Times New Roman" w:hAnsi="Times New Roman" w:cs="Times New Roman"/>
          <w:color w:val="auto"/>
          <w:kern w:val="0"/>
        </w:rPr>
        <w:t xml:space="preserve">                                               供应商：</w:t>
      </w:r>
      <w:r>
        <w:rPr>
          <w:rFonts w:hint="eastAsia" w:ascii="Times New Roman" w:hAnsi="Times New Roman" w:cs="Times New Roman"/>
          <w:color w:val="auto"/>
          <w:kern w:val="0"/>
          <w:lang w:eastAsia="zh-CN"/>
        </w:rPr>
        <w:t>（</w:t>
      </w:r>
      <w:r>
        <w:rPr>
          <w:rFonts w:ascii="Times New Roman" w:hAnsi="Times New Roman" w:cs="Times New Roman"/>
          <w:color w:val="auto"/>
          <w:kern w:val="0"/>
        </w:rPr>
        <w:t>盖章</w:t>
      </w:r>
      <w:r>
        <w:rPr>
          <w:rFonts w:hint="eastAsia" w:ascii="Times New Roman" w:hAnsi="Times New Roman" w:cs="Times New Roman"/>
          <w:color w:val="auto"/>
          <w:kern w:val="0"/>
          <w:lang w:eastAsia="zh-CN"/>
        </w:rPr>
        <w:t>）</w:t>
      </w:r>
    </w:p>
    <w:p>
      <w:pPr>
        <w:pStyle w:val="52"/>
        <w:snapToGrid w:val="0"/>
        <w:spacing w:before="159" w:after="159" w:line="440" w:lineRule="exact"/>
        <w:ind w:firstLine="420" w:firstLineChars="200"/>
        <w:rPr>
          <w:rFonts w:ascii="Times New Roman" w:hAnsi="Times New Roman" w:cs="Times New Roman"/>
          <w:color w:val="auto"/>
        </w:rPr>
      </w:pPr>
      <w:r>
        <w:rPr>
          <w:rFonts w:ascii="Times New Roman" w:hAnsi="Times New Roman" w:eastAsia="宋体" w:cs="Times New Roman"/>
          <w:color w:val="auto"/>
          <w:kern w:val="0"/>
          <w:sz w:val="21"/>
          <w:szCs w:val="21"/>
        </w:rPr>
        <w:t xml:space="preserve">                                                          </w:t>
      </w:r>
      <w:r>
        <w:rPr>
          <w:rFonts w:hint="eastAsia" w:ascii="Times New Roman" w:hAnsi="Times New Roman" w:eastAsia="宋体" w:cs="Times New Roman"/>
          <w:color w:val="auto"/>
          <w:kern w:val="0"/>
          <w:sz w:val="21"/>
          <w:szCs w:val="21"/>
        </w:rPr>
        <w:t xml:space="preserve"> </w:t>
      </w:r>
      <w:r>
        <w:rPr>
          <w:rFonts w:ascii="Times New Roman" w:hAnsi="Times New Roman" w:eastAsia="宋体" w:cs="Times New Roman"/>
          <w:color w:val="auto"/>
          <w:kern w:val="0"/>
          <w:sz w:val="21"/>
          <w:szCs w:val="21"/>
        </w:rPr>
        <w:t>年   月   日</w:t>
      </w:r>
    </w:p>
    <w:p>
      <w:pPr>
        <w:ind w:firstLine="420"/>
        <w:jc w:val="left"/>
        <w:rPr>
          <w:rFonts w:ascii="Times New Roman" w:hAnsi="Times New Roman"/>
          <w:b/>
          <w:bCs/>
          <w:color w:val="auto"/>
          <w:spacing w:val="-4"/>
        </w:rPr>
      </w:pPr>
    </w:p>
    <w:p>
      <w:pPr>
        <w:shd w:val="clear" w:color="auto" w:fill="FFC000"/>
        <w:rPr>
          <w:rFonts w:ascii="Times New Roman" w:hAnsi="Times New Roman"/>
          <w:b/>
          <w:bCs/>
          <w:color w:val="auto"/>
          <w:spacing w:val="-4"/>
        </w:rPr>
      </w:pPr>
      <w:r>
        <w:rPr>
          <w:rFonts w:ascii="Times New Roman" w:hAnsi="Times New Roman"/>
          <w:b/>
          <w:bCs/>
          <w:color w:val="auto"/>
        </w:rPr>
        <w:t>注：解密完成后，填写本确认书后扫描件回传至代理机构576646218@qq.com，投标文件里无需放入。</w:t>
      </w:r>
    </w:p>
    <w:p>
      <w:pPr>
        <w:rPr>
          <w:rFonts w:ascii="Times New Roman" w:hAnsi="Times New Roman"/>
          <w:b/>
          <w:bCs/>
          <w:color w:val="auto"/>
        </w:rPr>
      </w:pPr>
      <w:r>
        <w:rPr>
          <w:rFonts w:ascii="Times New Roman" w:hAnsi="Times New Roman"/>
          <w:b/>
          <w:bCs/>
          <w:color w:val="auto"/>
        </w:rPr>
        <w:br w:type="page"/>
      </w:r>
    </w:p>
    <w:p>
      <w:pPr>
        <w:autoSpaceDE w:val="0"/>
        <w:autoSpaceDN w:val="0"/>
        <w:adjustRightInd w:val="0"/>
        <w:spacing w:line="360" w:lineRule="auto"/>
        <w:rPr>
          <w:rFonts w:ascii="Times New Roman" w:hAnsi="Times New Roman"/>
          <w:b/>
          <w:bCs/>
          <w:color w:val="auto"/>
        </w:rPr>
      </w:pPr>
      <w:r>
        <w:rPr>
          <w:rFonts w:hint="eastAsia" w:ascii="Times New Roman" w:hAnsi="Times New Roman"/>
          <w:b/>
          <w:bCs/>
          <w:color w:val="auto"/>
        </w:rPr>
        <w:t>十三、</w:t>
      </w:r>
      <w:r>
        <w:rPr>
          <w:rFonts w:ascii="Times New Roman" w:hAnsi="Times New Roman"/>
          <w:b/>
          <w:bCs/>
          <w:color w:val="auto"/>
        </w:rPr>
        <w:t>投标报价一览表</w:t>
      </w:r>
    </w:p>
    <w:p>
      <w:pPr>
        <w:snapToGrid w:val="0"/>
        <w:spacing w:before="50" w:after="50" w:line="36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报价一览表</w:t>
      </w:r>
    </w:p>
    <w:p>
      <w:pPr>
        <w:snapToGrid w:val="0"/>
        <w:spacing w:before="50" w:after="50"/>
        <w:jc w:val="left"/>
        <w:rPr>
          <w:rFonts w:ascii="Times New Roman" w:hAnsi="Times New Roman"/>
          <w:b/>
          <w:bCs/>
          <w:color w:val="auto"/>
        </w:rPr>
      </w:pPr>
    </w:p>
    <w:p>
      <w:pPr>
        <w:snapToGrid w:val="0"/>
        <w:spacing w:before="50" w:after="50"/>
        <w:ind w:firstLine="630" w:firstLineChars="300"/>
        <w:rPr>
          <w:rFonts w:ascii="Times New Roman" w:hAnsi="Times New Roman"/>
          <w:color w:val="auto"/>
          <w:u w:val="single"/>
        </w:rPr>
      </w:pPr>
      <w:r>
        <w:rPr>
          <w:rFonts w:ascii="Times New Roman" w:hAnsi="Times New Roman"/>
          <w:color w:val="auto"/>
        </w:rPr>
        <w:t>招标编号：</w:t>
      </w:r>
    </w:p>
    <w:p>
      <w:pPr>
        <w:snapToGrid w:val="0"/>
        <w:spacing w:before="50" w:after="50"/>
        <w:ind w:right="480" w:firstLine="630" w:firstLineChars="300"/>
        <w:rPr>
          <w:rFonts w:ascii="Times New Roman" w:hAnsi="Times New Roman"/>
          <w:color w:val="auto"/>
        </w:rPr>
      </w:pPr>
      <w:r>
        <w:rPr>
          <w:rFonts w:ascii="Times New Roman" w:hAnsi="Times New Roman"/>
          <w:color w:val="auto"/>
        </w:rPr>
        <w:t>投标人名称：                         金额单位：人民币（元）</w:t>
      </w:r>
    </w:p>
    <w:p>
      <w:pPr>
        <w:snapToGrid w:val="0"/>
        <w:spacing w:before="50" w:after="50"/>
        <w:jc w:val="left"/>
        <w:rPr>
          <w:rFonts w:ascii="Times New Roman" w:hAnsi="Times New Roman"/>
          <w:b/>
          <w:bCs/>
          <w:color w:val="auto"/>
        </w:rPr>
      </w:pPr>
    </w:p>
    <w:tbl>
      <w:tblPr>
        <w:tblStyle w:val="30"/>
        <w:tblpPr w:leftFromText="180" w:rightFromText="180" w:vertAnchor="text" w:horzAnchor="page" w:tblpX="1725" w:tblpY="58"/>
        <w:tblOverlap w:val="never"/>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jc w:val="center"/>
              <w:rPr>
                <w:rFonts w:ascii="Times New Roman" w:hAnsi="Times New Roman"/>
                <w:color w:val="auto"/>
                <w:sz w:val="24"/>
              </w:rPr>
            </w:pPr>
            <w:r>
              <w:rPr>
                <w:rFonts w:ascii="Times New Roman" w:hAnsi="Times New Roman"/>
                <w:color w:val="auto"/>
                <w:sz w:val="24"/>
              </w:rPr>
              <w:t>项目名称</w:t>
            </w:r>
          </w:p>
        </w:tc>
        <w:tc>
          <w:tcPr>
            <w:tcW w:w="6996" w:type="dxa"/>
            <w:vAlign w:val="center"/>
          </w:tcPr>
          <w:p>
            <w:pPr>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jc w:val="center"/>
              <w:rPr>
                <w:rFonts w:ascii="Times New Roman" w:hAnsi="Times New Roman"/>
                <w:color w:val="auto"/>
                <w:sz w:val="24"/>
              </w:rPr>
            </w:pPr>
            <w:r>
              <w:rPr>
                <w:rFonts w:ascii="Times New Roman" w:hAnsi="Times New Roman"/>
                <w:color w:val="auto"/>
                <w:sz w:val="24"/>
              </w:rPr>
              <w:t>项目编号</w:t>
            </w:r>
          </w:p>
        </w:tc>
        <w:tc>
          <w:tcPr>
            <w:tcW w:w="6996" w:type="dxa"/>
            <w:vAlign w:val="center"/>
          </w:tcPr>
          <w:p>
            <w:pPr>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vAlign w:val="center"/>
          </w:tcPr>
          <w:p>
            <w:pPr>
              <w:jc w:val="center"/>
              <w:rPr>
                <w:rFonts w:ascii="Times New Roman" w:hAnsi="Times New Roman"/>
                <w:color w:val="auto"/>
                <w:sz w:val="24"/>
              </w:rPr>
            </w:pPr>
            <w:r>
              <w:rPr>
                <w:rFonts w:ascii="Times New Roman" w:hAnsi="Times New Roman"/>
                <w:color w:val="auto"/>
                <w:sz w:val="24"/>
              </w:rPr>
              <w:t>投标报价</w:t>
            </w:r>
          </w:p>
        </w:tc>
        <w:tc>
          <w:tcPr>
            <w:tcW w:w="6996" w:type="dxa"/>
            <w:vAlign w:val="center"/>
          </w:tcPr>
          <w:p>
            <w:pPr>
              <w:spacing w:line="360" w:lineRule="auto"/>
              <w:rPr>
                <w:rFonts w:ascii="Times New Roman" w:hAnsi="Times New Roman"/>
                <w:color w:val="auto"/>
                <w:sz w:val="24"/>
              </w:rPr>
            </w:pPr>
            <w:r>
              <w:rPr>
                <w:rFonts w:ascii="Times New Roman" w:hAnsi="Times New Roman"/>
                <w:color w:val="auto"/>
                <w:sz w:val="24"/>
              </w:rPr>
              <w:t>（大写）人民币元</w:t>
            </w:r>
          </w:p>
          <w:p>
            <w:pPr>
              <w:spacing w:line="360" w:lineRule="auto"/>
              <w:rPr>
                <w:rFonts w:ascii="Times New Roman" w:hAnsi="Times New Roman"/>
                <w:color w:val="auto"/>
                <w:sz w:val="24"/>
              </w:rPr>
            </w:pPr>
            <w:r>
              <w:rPr>
                <w:rFonts w:ascii="Times New Roman" w:hAnsi="Times New Roman"/>
                <w:color w:val="auto"/>
                <w:sz w:val="24"/>
              </w:rPr>
              <w:t>（小写）</w:t>
            </w:r>
            <w:r>
              <w:rPr>
                <w:rFonts w:hint="eastAsia" w:ascii="Times New Roman" w:hAnsi="Times New Roman"/>
                <w:color w:val="auto"/>
                <w:sz w:val="24"/>
                <w:lang w:eastAsia="zh-CN"/>
              </w:rPr>
              <w:t>人民币</w:t>
            </w:r>
            <w:r>
              <w:rPr>
                <w:rFonts w:ascii="Times New Roman" w:hAnsi="Times New Roman"/>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8580" w:type="dxa"/>
            <w:gridSpan w:val="2"/>
            <w:vAlign w:val="center"/>
          </w:tcPr>
          <w:p>
            <w:pPr>
              <w:pStyle w:val="74"/>
              <w:jc w:val="center"/>
              <w:rPr>
                <w:rFonts w:ascii="Times New Roman" w:hAnsi="Times New Roman"/>
                <w:color w:val="auto"/>
                <w:sz w:val="28"/>
                <w:szCs w:val="28"/>
              </w:rPr>
            </w:pPr>
            <w:r>
              <w:rPr>
                <w:rFonts w:ascii="Times New Roman" w:hAnsi="Times New Roman" w:eastAsia="宋体"/>
                <w:color w:val="auto"/>
                <w:sz w:val="24"/>
                <w:szCs w:val="24"/>
              </w:rPr>
              <w:t>备注：详细内容见《投标报价明细表》</w:t>
            </w:r>
          </w:p>
        </w:tc>
      </w:tr>
    </w:tbl>
    <w:p>
      <w:pPr>
        <w:snapToGrid w:val="0"/>
        <w:spacing w:before="50" w:after="50"/>
        <w:jc w:val="left"/>
        <w:rPr>
          <w:rFonts w:ascii="Times New Roman" w:hAnsi="Times New Roman"/>
          <w:b/>
          <w:bCs/>
          <w:color w:val="auto"/>
        </w:rPr>
      </w:pPr>
    </w:p>
    <w:p>
      <w:pPr>
        <w:pStyle w:val="14"/>
        <w:rPr>
          <w:rFonts w:ascii="Times New Roman" w:hAnsi="Times New Roman"/>
          <w:color w:val="auto"/>
        </w:rPr>
      </w:pPr>
    </w:p>
    <w:p>
      <w:pPr>
        <w:pStyle w:val="15"/>
        <w:ind w:firstLine="210"/>
        <w:rPr>
          <w:color w:val="auto"/>
        </w:rPr>
      </w:pPr>
    </w:p>
    <w:p>
      <w:pPr>
        <w:snapToGrid w:val="0"/>
        <w:spacing w:before="50" w:after="50"/>
        <w:ind w:left="-23" w:leftChars="-11" w:right="-817" w:rightChars="-389"/>
        <w:jc w:val="left"/>
        <w:rPr>
          <w:rFonts w:ascii="Times New Roman" w:hAnsi="Times New Roman"/>
          <w:color w:val="auto"/>
        </w:rPr>
      </w:pPr>
      <w:r>
        <w:rPr>
          <w:rFonts w:ascii="Times New Roman" w:hAnsi="Times New Roman"/>
          <w:color w:val="auto"/>
        </w:rPr>
        <w:t>法定代表人（</w:t>
      </w:r>
      <w:r>
        <w:rPr>
          <w:rFonts w:ascii="Times New Roman" w:hAnsi="Times New Roman"/>
          <w:color w:val="auto"/>
          <w:szCs w:val="21"/>
        </w:rPr>
        <w:t>签字或盖章</w:t>
      </w:r>
      <w:r>
        <w:rPr>
          <w:rFonts w:ascii="Times New Roman" w:hAnsi="Times New Roman"/>
          <w:color w:val="auto"/>
        </w:rPr>
        <w:t>）：</w:t>
      </w:r>
    </w:p>
    <w:p>
      <w:pPr>
        <w:snapToGrid w:val="0"/>
        <w:spacing w:before="50" w:after="50"/>
        <w:ind w:left="-23" w:leftChars="-11" w:right="-817" w:rightChars="-389"/>
        <w:jc w:val="left"/>
        <w:rPr>
          <w:rFonts w:ascii="Times New Roman" w:hAnsi="Times New Roman"/>
          <w:color w:val="auto"/>
        </w:rPr>
      </w:pPr>
      <w:r>
        <w:rPr>
          <w:rFonts w:ascii="Times New Roman" w:hAnsi="Times New Roman"/>
          <w:color w:val="auto"/>
        </w:rPr>
        <w:t>投标人名称（盖章）：</w:t>
      </w:r>
    </w:p>
    <w:p>
      <w:pPr>
        <w:snapToGrid w:val="0"/>
        <w:spacing w:before="50" w:after="50"/>
        <w:ind w:left="-23" w:leftChars="-11" w:right="-817" w:rightChars="-389"/>
        <w:jc w:val="left"/>
        <w:rPr>
          <w:rFonts w:ascii="Times New Roman" w:hAnsi="Times New Roman"/>
          <w:color w:val="auto"/>
        </w:rPr>
      </w:pPr>
    </w:p>
    <w:p>
      <w:pPr>
        <w:snapToGrid w:val="0"/>
        <w:spacing w:before="50" w:after="50"/>
        <w:jc w:val="left"/>
        <w:rPr>
          <w:rFonts w:ascii="Times New Roman" w:hAnsi="Times New Roman"/>
          <w:color w:val="auto"/>
        </w:rPr>
      </w:pPr>
      <w:r>
        <w:rPr>
          <w:rFonts w:ascii="Times New Roman" w:hAnsi="Times New Roman"/>
          <w:color w:val="auto"/>
        </w:rPr>
        <w:t>日期：</w:t>
      </w:r>
    </w:p>
    <w:p>
      <w:pPr>
        <w:pStyle w:val="14"/>
        <w:rPr>
          <w:rFonts w:ascii="Times New Roman" w:hAnsi="Times New Roman"/>
          <w:color w:val="auto"/>
        </w:rPr>
      </w:pPr>
    </w:p>
    <w:p>
      <w:pPr>
        <w:rPr>
          <w:rFonts w:ascii="Times New Roman" w:hAnsi="Times New Roman"/>
          <w:color w:val="auto"/>
        </w:rPr>
      </w:pPr>
    </w:p>
    <w:p>
      <w:pPr>
        <w:pStyle w:val="14"/>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pStyle w:val="14"/>
        <w:rPr>
          <w:rFonts w:ascii="Times New Roman" w:hAnsi="Times New Roman"/>
          <w:color w:val="auto"/>
        </w:rPr>
      </w:pPr>
    </w:p>
    <w:p>
      <w:pPr>
        <w:rPr>
          <w:rFonts w:ascii="Times New Roman" w:hAnsi="Times New Roman"/>
          <w:color w:val="auto"/>
        </w:rPr>
      </w:pPr>
    </w:p>
    <w:p>
      <w:pPr>
        <w:pStyle w:val="14"/>
        <w:rPr>
          <w:rFonts w:ascii="Times New Roman" w:hAnsi="Times New Roman"/>
          <w:color w:val="auto"/>
        </w:rPr>
      </w:pPr>
    </w:p>
    <w:p>
      <w:pPr>
        <w:spacing w:line="360" w:lineRule="auto"/>
        <w:rPr>
          <w:rFonts w:ascii="Times New Roman" w:hAnsi="Times New Roman"/>
          <w:color w:val="auto"/>
        </w:rPr>
        <w:sectPr>
          <w:pgSz w:w="11906" w:h="16838"/>
          <w:pgMar w:top="1134" w:right="1701" w:bottom="1134" w:left="1701" w:header="851" w:footer="992" w:gutter="0"/>
          <w:cols w:space="0" w:num="1"/>
          <w:docGrid w:type="lines" w:linePitch="319" w:charSpace="0"/>
        </w:sectPr>
      </w:pPr>
    </w:p>
    <w:p>
      <w:pPr>
        <w:autoSpaceDE w:val="0"/>
        <w:autoSpaceDN w:val="0"/>
        <w:adjustRightInd w:val="0"/>
        <w:rPr>
          <w:rFonts w:ascii="Times New Roman" w:hAnsi="Times New Roman"/>
          <w:bCs/>
          <w:color w:val="auto"/>
        </w:rPr>
      </w:pPr>
      <w:r>
        <w:rPr>
          <w:rFonts w:ascii="Times New Roman" w:hAnsi="Times New Roman"/>
          <w:b/>
          <w:bCs/>
          <w:color w:val="auto"/>
        </w:rPr>
        <w:t>投标报价明细表</w:t>
      </w:r>
    </w:p>
    <w:p>
      <w:pPr>
        <w:pStyle w:val="20"/>
        <w:snapToGrid w:val="0"/>
        <w:spacing w:line="360" w:lineRule="auto"/>
        <w:rPr>
          <w:rFonts w:ascii="Times New Roman" w:hAnsi="Times New Roman" w:eastAsia="宋体"/>
          <w:color w:val="auto"/>
          <w:sz w:val="24"/>
        </w:rPr>
      </w:pPr>
    </w:p>
    <w:p>
      <w:pPr>
        <w:pStyle w:val="20"/>
        <w:snapToGrid w:val="0"/>
        <w:spacing w:before="156" w:after="156"/>
        <w:jc w:val="center"/>
        <w:rPr>
          <w:rFonts w:ascii="Times New Roman" w:hAnsi="Times New Roman" w:eastAsia="宋体"/>
          <w:b/>
          <w:color w:val="auto"/>
          <w:sz w:val="28"/>
          <w:szCs w:val="28"/>
        </w:rPr>
      </w:pPr>
      <w:r>
        <w:rPr>
          <w:rFonts w:ascii="Times New Roman" w:hAnsi="Times New Roman" w:eastAsia="宋体"/>
          <w:b/>
          <w:color w:val="auto"/>
          <w:sz w:val="28"/>
          <w:szCs w:val="28"/>
        </w:rPr>
        <w:t>投标报价明细表</w:t>
      </w:r>
    </w:p>
    <w:p>
      <w:pPr>
        <w:pStyle w:val="20"/>
        <w:snapToGrid w:val="0"/>
        <w:spacing w:before="156" w:after="156"/>
        <w:rPr>
          <w:rFonts w:ascii="Times New Roman" w:hAnsi="Times New Roman" w:eastAsia="宋体"/>
          <w:color w:val="auto"/>
          <w:sz w:val="21"/>
          <w:szCs w:val="21"/>
        </w:rPr>
      </w:pPr>
      <w:r>
        <w:rPr>
          <w:rFonts w:ascii="Times New Roman" w:hAnsi="Times New Roman" w:eastAsia="宋体"/>
          <w:color w:val="auto"/>
          <w:sz w:val="21"/>
          <w:szCs w:val="21"/>
        </w:rPr>
        <w:t xml:space="preserve">  项目名称：</w:t>
      </w:r>
    </w:p>
    <w:p>
      <w:pPr>
        <w:pStyle w:val="20"/>
        <w:snapToGrid w:val="0"/>
        <w:spacing w:before="156" w:after="156"/>
        <w:ind w:firstLine="210" w:firstLineChars="100"/>
        <w:rPr>
          <w:rFonts w:ascii="Times New Roman" w:hAnsi="Times New Roman" w:eastAsia="宋体"/>
          <w:color w:val="auto"/>
          <w:spacing w:val="20"/>
          <w:sz w:val="21"/>
          <w:szCs w:val="21"/>
        </w:rPr>
      </w:pPr>
      <w:r>
        <w:rPr>
          <w:rFonts w:ascii="Times New Roman" w:hAnsi="Times New Roman" w:eastAsia="宋体"/>
          <w:color w:val="auto"/>
          <w:sz w:val="21"/>
          <w:szCs w:val="21"/>
        </w:rPr>
        <w:t>项目编号：                          金额单位：人民币（元）</w:t>
      </w:r>
    </w:p>
    <w:tbl>
      <w:tblPr>
        <w:tblStyle w:val="30"/>
        <w:tblW w:w="891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
      <w:tblGrid>
        <w:gridCol w:w="545"/>
        <w:gridCol w:w="1108"/>
        <w:gridCol w:w="2781"/>
        <w:gridCol w:w="1140"/>
        <w:gridCol w:w="990"/>
        <w:gridCol w:w="985"/>
        <w:gridCol w:w="1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521" w:hRule="atLeast"/>
        </w:trPr>
        <w:tc>
          <w:tcPr>
            <w:tcW w:w="54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ascii="Times New Roman" w:hAnsi="Times New Roman"/>
                <w:color w:val="auto"/>
                <w:szCs w:val="21"/>
              </w:rPr>
              <w:t>序号</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ascii="Times New Roman" w:hAnsi="Times New Roman"/>
                <w:color w:val="auto"/>
                <w:szCs w:val="21"/>
              </w:rPr>
              <w:t>内容</w:t>
            </w:r>
          </w:p>
        </w:tc>
        <w:tc>
          <w:tcPr>
            <w:tcW w:w="11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eastAsia="宋体"/>
                <w:color w:val="auto"/>
                <w:spacing w:val="0"/>
                <w:szCs w:val="21"/>
              </w:rPr>
            </w:pPr>
            <w:r>
              <w:rPr>
                <w:rFonts w:hint="default" w:ascii="Times New Roman" w:hAnsi="Times New Roman" w:eastAsia="宋体"/>
                <w:b w:val="0"/>
                <w:color w:val="auto"/>
                <w:sz w:val="21"/>
                <w:szCs w:val="21"/>
                <w:lang w:val="en-US" w:eastAsia="zh-CN"/>
              </w:rPr>
              <w:t>数量/单位</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eastAsia="宋体"/>
                <w:color w:val="auto"/>
                <w:spacing w:val="0"/>
                <w:szCs w:val="21"/>
              </w:rPr>
            </w:pPr>
            <w:r>
              <w:rPr>
                <w:rFonts w:ascii="Times New Roman" w:hAnsi="Times New Roman" w:eastAsia="宋体"/>
                <w:color w:val="auto"/>
                <w:spacing w:val="0"/>
                <w:szCs w:val="21"/>
              </w:rPr>
              <w:t>单价</w:t>
            </w: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ascii="Times New Roman" w:hAnsi="Times New Roman"/>
                <w:color w:val="auto"/>
                <w:szCs w:val="21"/>
              </w:rPr>
              <w:t>合价</w:t>
            </w: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ascii="Times New Roman" w:hAnsi="Times New Roman"/>
                <w:color w:val="auto"/>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1315" w:hRule="atLeast"/>
        </w:trPr>
        <w:tc>
          <w:tcPr>
            <w:tcW w:w="545" w:type="dxa"/>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center"/>
              <w:rPr>
                <w:rFonts w:ascii="Times New Roman" w:hAnsi="Times New Roman"/>
                <w:color w:val="auto"/>
                <w:spacing w:val="20"/>
                <w:szCs w:val="21"/>
              </w:rPr>
            </w:pPr>
            <w:r>
              <w:rPr>
                <w:rFonts w:ascii="Times New Roman" w:hAnsi="Times New Roman"/>
                <w:color w:val="auto"/>
                <w:szCs w:val="21"/>
              </w:rPr>
              <w:t>1</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“天地图舟山”更新数据生产和汇交</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left"/>
              <w:rPr>
                <w:rFonts w:ascii="Times New Roman" w:hAnsi="Times New Roman"/>
                <w:color w:val="auto"/>
                <w:spacing w:val="20"/>
                <w:szCs w:val="21"/>
              </w:rPr>
            </w:pPr>
            <w:r>
              <w:rPr>
                <w:rFonts w:hint="eastAsia" w:ascii="Times New Roman" w:hAnsi="Times New Roman"/>
                <w:b/>
                <w:bCs/>
                <w:color w:val="auto"/>
                <w:spacing w:val="20"/>
                <w:szCs w:val="21"/>
              </w:rPr>
              <w:t>此子项报价为</w:t>
            </w:r>
            <w:r>
              <w:rPr>
                <w:rFonts w:hint="eastAsia" w:ascii="Times New Roman" w:hAnsi="Times New Roman"/>
                <w:b/>
                <w:bCs/>
                <w:color w:val="auto"/>
                <w:spacing w:val="20"/>
                <w:szCs w:val="21"/>
                <w:lang w:val="en-US" w:eastAsia="zh-CN"/>
              </w:rPr>
              <w:t>2023年下</w:t>
            </w:r>
            <w:r>
              <w:rPr>
                <w:rFonts w:hint="eastAsia" w:ascii="Times New Roman" w:hAnsi="Times New Roman"/>
                <w:b/>
                <w:bCs/>
                <w:color w:val="auto"/>
                <w:spacing w:val="20"/>
                <w:szCs w:val="21"/>
              </w:rPr>
              <w:t>半年的费用。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521" w:hRule="atLeast"/>
        </w:trPr>
        <w:tc>
          <w:tcPr>
            <w:tcW w:w="545" w:type="dxa"/>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center"/>
              <w:rPr>
                <w:rFonts w:ascii="Times New Roman" w:hAnsi="Times New Roman"/>
                <w:color w:val="auto"/>
                <w:spacing w:val="20"/>
                <w:szCs w:val="21"/>
              </w:rPr>
            </w:pPr>
            <w:r>
              <w:rPr>
                <w:rFonts w:ascii="Times New Roman" w:hAnsi="Times New Roman"/>
                <w:color w:val="auto"/>
                <w:szCs w:val="21"/>
              </w:rPr>
              <w:t>2</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1：2000基础地理信息数据更新</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521" w:hRule="atLeast"/>
        </w:trPr>
        <w:tc>
          <w:tcPr>
            <w:tcW w:w="545" w:type="dxa"/>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center"/>
              <w:rPr>
                <w:rFonts w:ascii="Times New Roman" w:hAnsi="Times New Roman"/>
                <w:color w:val="auto"/>
                <w:spacing w:val="20"/>
                <w:szCs w:val="21"/>
              </w:rPr>
            </w:pPr>
            <w:r>
              <w:rPr>
                <w:rFonts w:ascii="Times New Roman" w:hAnsi="Times New Roman"/>
                <w:color w:val="auto"/>
                <w:szCs w:val="21"/>
              </w:rPr>
              <w:t>3</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三维（地上）高精度实景数据库更新</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rPr>
              <w:t>约</w:t>
            </w:r>
            <w:r>
              <w:rPr>
                <w:rFonts w:hint="eastAsia" w:ascii="宋体" w:hAnsi="宋体" w:cs="宋体"/>
                <w:color w:val="auto"/>
                <w:kern w:val="0"/>
                <w:sz w:val="21"/>
                <w:szCs w:val="21"/>
              </w:rPr>
              <w:t>10平方</w:t>
            </w:r>
            <w:r>
              <w:rPr>
                <w:rFonts w:ascii="宋体" w:hAnsi="宋体" w:cs="宋体"/>
                <w:color w:val="auto"/>
                <w:kern w:val="0"/>
                <w:sz w:val="21"/>
                <w:szCs w:val="21"/>
              </w:rPr>
              <w:t>千米</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583" w:hRule="atLeast"/>
        </w:trPr>
        <w:tc>
          <w:tcPr>
            <w:tcW w:w="545" w:type="dxa"/>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center"/>
              <w:rPr>
                <w:rFonts w:ascii="Times New Roman" w:hAnsi="Times New Roman"/>
                <w:color w:val="auto"/>
                <w:spacing w:val="20"/>
                <w:szCs w:val="21"/>
              </w:rPr>
            </w:pPr>
            <w:r>
              <w:rPr>
                <w:rFonts w:ascii="Times New Roman" w:hAnsi="Times New Roman"/>
                <w:color w:val="auto"/>
                <w:szCs w:val="21"/>
              </w:rPr>
              <w:t>4</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测绘成果数据异地备份</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583" w:hRule="atLeast"/>
        </w:trPr>
        <w:tc>
          <w:tcPr>
            <w:tcW w:w="54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ascii="Times New Roman" w:hAnsi="Times New Roman"/>
                <w:color w:val="auto"/>
                <w:spacing w:val="20"/>
                <w:szCs w:val="21"/>
              </w:rPr>
              <w:t>5</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专题图制作</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1套</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583" w:hRule="atLeast"/>
        </w:trPr>
        <w:tc>
          <w:tcPr>
            <w:tcW w:w="54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hint="eastAsia" w:ascii="Times New Roman" w:hAnsi="Times New Roman"/>
                <w:color w:val="auto"/>
                <w:spacing w:val="20"/>
                <w:szCs w:val="21"/>
              </w:rPr>
              <w:t>6</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省市测量标志维护</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Times New Roman" w:hAnsi="Times New Roman"/>
                <w:color w:val="auto"/>
                <w:szCs w:val="21"/>
                <w:lang w:val="en-US" w:eastAsia="zh-CN"/>
              </w:rPr>
              <w:t>约</w:t>
            </w:r>
            <w:r>
              <w:rPr>
                <w:rFonts w:hint="eastAsia" w:ascii="Times New Roman" w:hAnsi="Times New Roman"/>
                <w:color w:val="auto"/>
                <w:szCs w:val="21"/>
              </w:rPr>
              <w:t>3</w:t>
            </w:r>
            <w:r>
              <w:rPr>
                <w:rFonts w:ascii="Times New Roman" w:hAnsi="Times New Roman"/>
                <w:color w:val="auto"/>
                <w:szCs w:val="21"/>
              </w:rPr>
              <w:t>58</w:t>
            </w:r>
            <w:r>
              <w:rPr>
                <w:rFonts w:hint="eastAsia" w:ascii="Times New Roman" w:hAnsi="Times New Roman"/>
                <w:color w:val="auto"/>
                <w:szCs w:val="21"/>
              </w:rPr>
              <w:t>座</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918" w:hRule="atLeast"/>
        </w:trPr>
        <w:tc>
          <w:tcPr>
            <w:tcW w:w="54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hint="eastAsia" w:ascii="Times New Roman" w:hAnsi="Times New Roman"/>
                <w:color w:val="auto"/>
                <w:spacing w:val="20"/>
                <w:szCs w:val="21"/>
              </w:rPr>
              <w:t>7</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“地信智服”测量标志管护子场景建设舟山试点</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1套</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918" w:hRule="atLeast"/>
        </w:trPr>
        <w:tc>
          <w:tcPr>
            <w:tcW w:w="54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hint="eastAsia" w:ascii="Times New Roman" w:hAnsi="Times New Roman"/>
                <w:color w:val="auto"/>
                <w:spacing w:val="20"/>
                <w:szCs w:val="21"/>
              </w:rPr>
              <w:t>8</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舟山本岛1厘米级似大地水准面精化模型建模基准数据测量</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1套</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583" w:hRule="atLeast"/>
        </w:trPr>
        <w:tc>
          <w:tcPr>
            <w:tcW w:w="54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hint="eastAsia" w:ascii="Times New Roman" w:hAnsi="Times New Roman"/>
                <w:color w:val="auto"/>
                <w:spacing w:val="20"/>
                <w:szCs w:val="21"/>
              </w:rPr>
              <w:t>9</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舟山市自然资源GIS服务平台整合升级</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1套</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918" w:hRule="atLeast"/>
        </w:trPr>
        <w:tc>
          <w:tcPr>
            <w:tcW w:w="54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hint="eastAsia" w:ascii="Times New Roman" w:hAnsi="Times New Roman"/>
                <w:color w:val="auto"/>
                <w:spacing w:val="20"/>
                <w:szCs w:val="21"/>
              </w:rPr>
              <w:t>10</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舟山市建设工程“多测合一”成果报告书（标准样式）编制</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918" w:hRule="atLeast"/>
        </w:trPr>
        <w:tc>
          <w:tcPr>
            <w:tcW w:w="54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hint="eastAsia" w:ascii="Times New Roman" w:hAnsi="Times New Roman"/>
                <w:color w:val="auto"/>
                <w:spacing w:val="20"/>
                <w:szCs w:val="21"/>
              </w:rPr>
              <w:t>11</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2023年地图审核及政务地理信息审核技术服务费</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583" w:hRule="atLeast"/>
        </w:trPr>
        <w:tc>
          <w:tcPr>
            <w:tcW w:w="54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hint="eastAsia" w:ascii="Times New Roman" w:hAnsi="Times New Roman"/>
                <w:color w:val="auto"/>
                <w:spacing w:val="20"/>
                <w:szCs w:val="21"/>
              </w:rPr>
              <w:t>12</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2023年舟山市测绘成果质量监督检验费</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583" w:hRule="atLeast"/>
        </w:trPr>
        <w:tc>
          <w:tcPr>
            <w:tcW w:w="54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hint="eastAsia" w:ascii="Times New Roman" w:hAnsi="Times New Roman"/>
                <w:color w:val="auto"/>
                <w:spacing w:val="20"/>
                <w:szCs w:val="21"/>
              </w:rPr>
              <w:t>13</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2023年度舟山市城市国土空间监测</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583" w:hRule="atLeast"/>
        </w:trPr>
        <w:tc>
          <w:tcPr>
            <w:tcW w:w="54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hint="eastAsia" w:ascii="Times New Roman" w:hAnsi="Times New Roman"/>
                <w:color w:val="auto"/>
                <w:spacing w:val="20"/>
                <w:szCs w:val="21"/>
              </w:rPr>
              <w:t>14</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应急测绘保障</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rPr>
              <w:t>1项</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583" w:hRule="atLeast"/>
        </w:trPr>
        <w:tc>
          <w:tcPr>
            <w:tcW w:w="54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r>
              <w:rPr>
                <w:rFonts w:hint="eastAsia" w:ascii="Times New Roman" w:hAnsi="Times New Roman"/>
                <w:color w:val="auto"/>
                <w:spacing w:val="20"/>
                <w:szCs w:val="21"/>
              </w:rPr>
              <w:t>15</w:t>
            </w:r>
          </w:p>
        </w:tc>
        <w:tc>
          <w:tcPr>
            <w:tcW w:w="3889"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line="400" w:lineRule="exact"/>
              <w:jc w:val="left"/>
              <w:rPr>
                <w:rFonts w:ascii="Times New Roman" w:hAnsi="Times New Roman"/>
                <w:color w:val="auto"/>
                <w:sz w:val="21"/>
                <w:szCs w:val="21"/>
              </w:rPr>
            </w:pPr>
            <w:r>
              <w:rPr>
                <w:rFonts w:hint="eastAsia" w:ascii="Times New Roman" w:hAnsi="Times New Roman"/>
                <w:color w:val="auto"/>
                <w:sz w:val="21"/>
                <w:szCs w:val="21"/>
              </w:rPr>
              <w:t>全市域地下市政基础设施三维可视化</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rPr>
              <w:t>约</w:t>
            </w:r>
            <w:r>
              <w:rPr>
                <w:rFonts w:ascii="宋体" w:hAnsi="宋体" w:cs="宋体"/>
                <w:color w:val="auto"/>
                <w:kern w:val="0"/>
                <w:sz w:val="21"/>
                <w:szCs w:val="21"/>
              </w:rPr>
              <w:t>6367</w:t>
            </w:r>
            <w:r>
              <w:rPr>
                <w:rFonts w:hint="eastAsia" w:ascii="宋体" w:hAnsi="宋体" w:cs="宋体"/>
                <w:color w:val="auto"/>
                <w:kern w:val="0"/>
                <w:sz w:val="21"/>
                <w:szCs w:val="21"/>
              </w:rPr>
              <w:t>千米</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928" w:hRule="atLeast"/>
        </w:trPr>
        <w:tc>
          <w:tcPr>
            <w:tcW w:w="1653" w:type="dxa"/>
            <w:gridSpan w:val="2"/>
            <w:tcBorders>
              <w:top w:val="single" w:color="auto" w:sz="4" w:space="0"/>
              <w:left w:val="single" w:color="auto" w:sz="4" w:space="0"/>
              <w:bottom w:val="single" w:color="auto" w:sz="4" w:space="0"/>
              <w:right w:val="single" w:color="auto" w:sz="4" w:space="0"/>
            </w:tcBorders>
            <w:vAlign w:val="center"/>
          </w:tcPr>
          <w:p>
            <w:pPr>
              <w:pStyle w:val="4"/>
              <w:spacing w:line="400" w:lineRule="exact"/>
              <w:jc w:val="center"/>
              <w:rPr>
                <w:rFonts w:ascii="Times New Roman" w:hAnsi="Times New Roman"/>
                <w:b w:val="0"/>
                <w:bCs w:val="0"/>
                <w:color w:val="auto"/>
                <w:szCs w:val="21"/>
              </w:rPr>
            </w:pPr>
            <w:r>
              <w:rPr>
                <w:rFonts w:ascii="Times New Roman" w:hAnsi="Times New Roman"/>
                <w:color w:val="auto"/>
                <w:spacing w:val="20"/>
                <w:szCs w:val="21"/>
              </w:rPr>
              <w:t>投标总价</w:t>
            </w:r>
          </w:p>
        </w:tc>
        <w:tc>
          <w:tcPr>
            <w:tcW w:w="7264" w:type="dxa"/>
            <w:gridSpan w:val="5"/>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left"/>
              <w:rPr>
                <w:rFonts w:ascii="Times New Roman" w:hAnsi="Times New Roman"/>
                <w:color w:val="auto"/>
                <w:szCs w:val="21"/>
              </w:rPr>
            </w:pPr>
            <w:r>
              <w:rPr>
                <w:rFonts w:ascii="Times New Roman" w:hAnsi="Times New Roman"/>
                <w:color w:val="auto"/>
                <w:szCs w:val="21"/>
              </w:rPr>
              <w:t xml:space="preserve">（小写）人民币         </w:t>
            </w:r>
            <w:r>
              <w:rPr>
                <w:rFonts w:hint="eastAsia" w:ascii="Times New Roman" w:hAnsi="Times New Roman"/>
                <w:color w:val="auto"/>
                <w:szCs w:val="21"/>
              </w:rPr>
              <w:t xml:space="preserve"> </w:t>
            </w:r>
            <w:r>
              <w:rPr>
                <w:rFonts w:ascii="Times New Roman" w:hAnsi="Times New Roman"/>
                <w:color w:val="auto"/>
                <w:szCs w:val="21"/>
              </w:rPr>
              <w:t xml:space="preserve"> 元</w:t>
            </w:r>
          </w:p>
          <w:p>
            <w:pPr>
              <w:pStyle w:val="4"/>
              <w:spacing w:line="400" w:lineRule="exact"/>
              <w:jc w:val="left"/>
              <w:rPr>
                <w:rFonts w:ascii="Times New Roman" w:hAnsi="Times New Roman"/>
                <w:b w:val="0"/>
                <w:bCs w:val="0"/>
                <w:color w:val="auto"/>
                <w:szCs w:val="21"/>
              </w:rPr>
            </w:pPr>
            <w:r>
              <w:rPr>
                <w:rFonts w:ascii="Times New Roman" w:hAnsi="Times New Roman"/>
                <w:b w:val="0"/>
                <w:bCs w:val="0"/>
                <w:color w:val="auto"/>
                <w:szCs w:val="21"/>
              </w:rPr>
              <w:t>（大写）人民币           元</w:t>
            </w:r>
          </w:p>
        </w:tc>
      </w:tr>
    </w:tbl>
    <w:p>
      <w:pPr>
        <w:pStyle w:val="14"/>
        <w:rPr>
          <w:rFonts w:ascii="Times New Roman" w:hAnsi="Times New Roman"/>
          <w:color w:val="auto"/>
        </w:rPr>
      </w:pPr>
    </w:p>
    <w:p>
      <w:pPr>
        <w:pStyle w:val="15"/>
        <w:ind w:firstLine="210"/>
        <w:rPr>
          <w:color w:val="auto"/>
        </w:rPr>
      </w:pPr>
      <w:r>
        <w:rPr>
          <w:color w:val="auto"/>
        </w:rPr>
        <w:t>注：</w:t>
      </w:r>
      <w:r>
        <w:rPr>
          <w:rFonts w:hint="eastAsia"/>
          <w:color w:val="auto"/>
        </w:rPr>
        <w:t>1、合计价格应与开标一览表报价一致</w:t>
      </w:r>
      <w:r>
        <w:rPr>
          <w:color w:val="auto"/>
        </w:rPr>
        <w:t>。</w:t>
      </w:r>
    </w:p>
    <w:p>
      <w:pPr>
        <w:rPr>
          <w:rFonts w:hint="eastAsia"/>
          <w:b/>
          <w:bCs/>
          <w:color w:val="auto"/>
        </w:rPr>
      </w:pPr>
      <w:r>
        <w:rPr>
          <w:rFonts w:hint="eastAsia"/>
          <w:color w:val="auto"/>
        </w:rPr>
        <w:t xml:space="preserve">      2、</w:t>
      </w:r>
      <w:r>
        <w:rPr>
          <w:rFonts w:hint="eastAsia"/>
          <w:b/>
          <w:bCs/>
          <w:color w:val="auto"/>
        </w:rPr>
        <w:t>2024年</w:t>
      </w:r>
      <w:r>
        <w:rPr>
          <w:rFonts w:hint="eastAsia"/>
          <w:b/>
          <w:bCs/>
          <w:color w:val="auto"/>
          <w:lang w:val="en-US" w:eastAsia="zh-CN"/>
        </w:rPr>
        <w:t>上半年</w:t>
      </w:r>
      <w:r>
        <w:rPr>
          <w:rFonts w:hint="eastAsia"/>
          <w:b/>
          <w:bCs/>
          <w:color w:val="auto"/>
        </w:rPr>
        <w:t>《</w:t>
      </w:r>
      <w:r>
        <w:rPr>
          <w:rFonts w:hint="eastAsia" w:ascii="Times New Roman" w:hAnsi="Times New Roman"/>
          <w:b/>
          <w:bCs/>
          <w:color w:val="auto"/>
          <w:szCs w:val="21"/>
        </w:rPr>
        <w:t>“天地图舟山”更新数据生产和汇交</w:t>
      </w:r>
      <w:r>
        <w:rPr>
          <w:rFonts w:hint="eastAsia"/>
          <w:b/>
          <w:bCs/>
          <w:color w:val="auto"/>
        </w:rPr>
        <w:t>》</w:t>
      </w:r>
      <w:r>
        <w:rPr>
          <w:rFonts w:hint="eastAsia" w:ascii="Times New Roman" w:hAnsi="Times New Roman"/>
          <w:b/>
          <w:bCs/>
          <w:color w:val="auto"/>
          <w:szCs w:val="21"/>
        </w:rPr>
        <w:t>的费用根据供应商投标明细表中《“天地图舟山”更新数据生产和汇交》此子项报价进行结算，待采购人2024年财</w:t>
      </w:r>
      <w:r>
        <w:rPr>
          <w:rFonts w:hint="eastAsia"/>
          <w:b/>
          <w:bCs/>
          <w:color w:val="auto"/>
        </w:rPr>
        <w:t>政资金到账后进行支付。</w:t>
      </w:r>
    </w:p>
    <w:p>
      <w:pPr>
        <w:pStyle w:val="3"/>
        <w:rPr>
          <w:color w:val="auto"/>
        </w:rPr>
      </w:pPr>
    </w:p>
    <w:p>
      <w:pPr>
        <w:snapToGrid w:val="0"/>
        <w:spacing w:before="50" w:after="50" w:line="360" w:lineRule="auto"/>
        <w:rPr>
          <w:rFonts w:ascii="Times New Roman" w:hAnsi="Times New Roman"/>
          <w:color w:val="auto"/>
          <w:szCs w:val="21"/>
        </w:rPr>
      </w:pPr>
    </w:p>
    <w:p>
      <w:pPr>
        <w:snapToGrid w:val="0"/>
        <w:spacing w:before="50" w:after="50" w:line="360" w:lineRule="auto"/>
        <w:rPr>
          <w:rFonts w:ascii="Times New Roman" w:hAnsi="Times New Roman"/>
          <w:color w:val="auto"/>
          <w:spacing w:val="20"/>
          <w:szCs w:val="21"/>
        </w:rPr>
      </w:pPr>
      <w:r>
        <w:rPr>
          <w:rFonts w:ascii="Times New Roman" w:hAnsi="Times New Roman"/>
          <w:color w:val="auto"/>
          <w:szCs w:val="21"/>
        </w:rPr>
        <w:t>法定代表人（签字或盖章）：</w:t>
      </w:r>
      <w:r>
        <w:rPr>
          <w:rFonts w:ascii="Times New Roman" w:hAnsi="Times New Roman"/>
          <w:color w:val="auto"/>
          <w:spacing w:val="20"/>
          <w:szCs w:val="21"/>
          <w:u w:val="single"/>
        </w:rPr>
        <w:t xml:space="preserve">               </w:t>
      </w:r>
    </w:p>
    <w:p>
      <w:pPr>
        <w:snapToGrid w:val="0"/>
        <w:spacing w:before="50" w:after="50" w:line="360" w:lineRule="auto"/>
        <w:rPr>
          <w:rFonts w:ascii="Times New Roman" w:hAnsi="Times New Roman"/>
          <w:color w:val="auto"/>
          <w:spacing w:val="20"/>
          <w:szCs w:val="21"/>
        </w:rPr>
      </w:pPr>
      <w:r>
        <w:rPr>
          <w:rFonts w:ascii="Times New Roman" w:hAnsi="Times New Roman"/>
          <w:color w:val="auto"/>
          <w:spacing w:val="20"/>
          <w:szCs w:val="21"/>
        </w:rPr>
        <w:t>投标人盖章：</w:t>
      </w:r>
      <w:r>
        <w:rPr>
          <w:rFonts w:ascii="Times New Roman" w:hAnsi="Times New Roman"/>
          <w:color w:val="auto"/>
          <w:spacing w:val="20"/>
          <w:szCs w:val="21"/>
          <w:u w:val="single"/>
        </w:rPr>
        <w:t xml:space="preserve">            </w:t>
      </w:r>
      <w:r>
        <w:rPr>
          <w:rFonts w:ascii="Times New Roman" w:hAnsi="Times New Roman"/>
          <w:color w:val="auto"/>
          <w:spacing w:val="20"/>
          <w:szCs w:val="21"/>
        </w:rPr>
        <w:t xml:space="preserve">                 </w:t>
      </w:r>
    </w:p>
    <w:p>
      <w:pPr>
        <w:rPr>
          <w:rFonts w:ascii="Times New Roman" w:hAnsi="Times New Roman"/>
          <w:color w:val="auto"/>
        </w:rPr>
      </w:pPr>
      <w:r>
        <w:rPr>
          <w:rFonts w:ascii="Times New Roman" w:hAnsi="Times New Roman"/>
          <w:color w:val="auto"/>
          <w:spacing w:val="20"/>
          <w:szCs w:val="21"/>
        </w:rPr>
        <w:t>日 期：</w:t>
      </w:r>
      <w:r>
        <w:rPr>
          <w:rFonts w:ascii="Times New Roman" w:hAnsi="Times New Roman"/>
          <w:color w:val="auto"/>
          <w:spacing w:val="20"/>
          <w:szCs w:val="21"/>
          <w:u w:val="single"/>
        </w:rPr>
        <w:t xml:space="preserve"> </w:t>
      </w:r>
      <w:r>
        <w:rPr>
          <w:rFonts w:ascii="Times New Roman" w:hAnsi="Times New Roman"/>
          <w:b/>
          <w:bCs/>
          <w:color w:val="auto"/>
        </w:rPr>
        <w:br w:type="page"/>
      </w:r>
    </w:p>
    <w:p>
      <w:pPr>
        <w:autoSpaceDE w:val="0"/>
        <w:autoSpaceDN w:val="0"/>
        <w:adjustRightInd w:val="0"/>
        <w:spacing w:line="360" w:lineRule="auto"/>
        <w:jc w:val="left"/>
        <w:rPr>
          <w:rFonts w:ascii="Times New Roman" w:hAnsi="Times New Roman"/>
          <w:color w:val="auto"/>
        </w:rPr>
      </w:pPr>
      <w:r>
        <w:rPr>
          <w:rFonts w:hint="eastAsia" w:ascii="Times New Roman" w:hAnsi="Times New Roman"/>
          <w:b/>
          <w:bCs/>
          <w:color w:val="auto"/>
        </w:rPr>
        <w:t>十四</w:t>
      </w:r>
      <w:r>
        <w:rPr>
          <w:rFonts w:ascii="Times New Roman" w:hAnsi="Times New Roman"/>
          <w:b/>
          <w:bCs/>
          <w:color w:val="auto"/>
        </w:rPr>
        <w:t>、中小企业声明函</w:t>
      </w:r>
    </w:p>
    <w:p>
      <w:pPr>
        <w:widowControl/>
        <w:jc w:val="center"/>
        <w:rPr>
          <w:rFonts w:ascii="Times New Roman" w:hAnsi="Times New Roman"/>
          <w:b/>
          <w:color w:val="auto"/>
          <w:kern w:val="0"/>
          <w:sz w:val="22"/>
          <w:szCs w:val="22"/>
        </w:rPr>
      </w:pPr>
      <w:r>
        <w:rPr>
          <w:rFonts w:ascii="Times New Roman" w:hAnsi="Times New Roman"/>
          <w:b/>
          <w:color w:val="auto"/>
          <w:kern w:val="0"/>
          <w:sz w:val="22"/>
          <w:szCs w:val="22"/>
        </w:rPr>
        <w:t>中小企业声明函</w:t>
      </w:r>
    </w:p>
    <w:p>
      <w:pPr>
        <w:pStyle w:val="14"/>
        <w:rPr>
          <w:rFonts w:ascii="Times New Roman" w:hAnsi="Times New Roman"/>
          <w:color w:val="auto"/>
        </w:rPr>
      </w:pPr>
    </w:p>
    <w:p>
      <w:pPr>
        <w:widowControl/>
        <w:spacing w:line="360" w:lineRule="auto"/>
        <w:ind w:firstLine="420" w:firstLineChars="200"/>
        <w:rPr>
          <w:rFonts w:ascii="Times New Roman" w:hAnsi="Times New Roman"/>
          <w:color w:val="auto"/>
          <w:szCs w:val="21"/>
        </w:rPr>
      </w:pPr>
      <w:r>
        <w:rPr>
          <w:rFonts w:ascii="Times New Roman" w:hAnsi="Times New Roman"/>
          <w:color w:val="auto"/>
          <w:kern w:val="0"/>
          <w:szCs w:val="21"/>
        </w:rPr>
        <w:t>本公司（联合体）郑重声明，根据《政府采购促进中小企业发展管理办法》（财库﹝2020﹞46号）的规定，本公司（联合体）参加</w:t>
      </w:r>
      <w:r>
        <w:rPr>
          <w:rFonts w:ascii="Times New Roman" w:hAnsi="Times New Roman"/>
          <w:color w:val="auto"/>
          <w:kern w:val="0"/>
          <w:szCs w:val="21"/>
          <w:u w:val="single"/>
        </w:rPr>
        <w:t xml:space="preserve">        （单位名称）的         （项目名称）</w:t>
      </w:r>
      <w:r>
        <w:rPr>
          <w:rFonts w:ascii="Times New Roman" w:hAnsi="Times New Roman"/>
          <w:color w:val="auto"/>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 xml:space="preserve">1. </w:t>
      </w:r>
      <w:r>
        <w:rPr>
          <w:rFonts w:ascii="Times New Roman" w:hAnsi="Times New Roman"/>
          <w:color w:val="auto"/>
          <w:kern w:val="0"/>
          <w:szCs w:val="21"/>
          <w:u w:val="single"/>
        </w:rPr>
        <w:t>（标的名称）</w:t>
      </w:r>
      <w:r>
        <w:rPr>
          <w:rFonts w:ascii="Times New Roman" w:hAnsi="Times New Roman"/>
          <w:color w:val="auto"/>
          <w:kern w:val="0"/>
          <w:szCs w:val="21"/>
        </w:rPr>
        <w:t xml:space="preserve"> ，属于</w:t>
      </w:r>
      <w:r>
        <w:rPr>
          <w:rFonts w:ascii="Times New Roman" w:hAnsi="Times New Roman"/>
          <w:color w:val="auto"/>
          <w:kern w:val="0"/>
          <w:szCs w:val="21"/>
          <w:u w:val="single"/>
        </w:rPr>
        <w:t>（采购文件中明确的所属行业）</w:t>
      </w:r>
      <w:r>
        <w:rPr>
          <w:rFonts w:ascii="Times New Roman" w:hAnsi="Times New Roman"/>
          <w:color w:val="auto"/>
          <w:kern w:val="0"/>
          <w:szCs w:val="21"/>
        </w:rPr>
        <w:t>； 承建（承接）企业为</w:t>
      </w:r>
      <w:r>
        <w:rPr>
          <w:rFonts w:ascii="Times New Roman" w:hAnsi="Times New Roman"/>
          <w:color w:val="auto"/>
          <w:kern w:val="0"/>
          <w:szCs w:val="21"/>
          <w:u w:val="single"/>
        </w:rPr>
        <w:t>（企业名称）</w:t>
      </w:r>
      <w:r>
        <w:rPr>
          <w:rFonts w:ascii="Times New Roman" w:hAnsi="Times New Roman"/>
          <w:color w:val="auto"/>
          <w:kern w:val="0"/>
          <w:szCs w:val="21"/>
        </w:rPr>
        <w:t>，从业人员人，营业收入为万元，资产总额为万元，属于</w:t>
      </w:r>
      <w:r>
        <w:rPr>
          <w:rFonts w:ascii="Times New Roman" w:hAnsi="Times New Roman"/>
          <w:color w:val="auto"/>
          <w:kern w:val="0"/>
          <w:szCs w:val="21"/>
          <w:u w:val="single"/>
        </w:rPr>
        <w:t>（中型企业、小型企业、微型企业）；</w:t>
      </w:r>
    </w:p>
    <w:p>
      <w:pPr>
        <w:widowControl/>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 xml:space="preserve">2. </w:t>
      </w:r>
      <w:r>
        <w:rPr>
          <w:rFonts w:ascii="Times New Roman" w:hAnsi="Times New Roman"/>
          <w:color w:val="auto"/>
          <w:kern w:val="0"/>
          <w:szCs w:val="21"/>
          <w:u w:val="single"/>
        </w:rPr>
        <w:t>（标的名称）</w:t>
      </w:r>
      <w:r>
        <w:rPr>
          <w:rFonts w:ascii="Times New Roman" w:hAnsi="Times New Roman"/>
          <w:color w:val="auto"/>
          <w:kern w:val="0"/>
          <w:szCs w:val="21"/>
        </w:rPr>
        <w:t xml:space="preserve"> ，属于</w:t>
      </w:r>
      <w:r>
        <w:rPr>
          <w:rFonts w:ascii="Times New Roman" w:hAnsi="Times New Roman"/>
          <w:color w:val="auto"/>
          <w:kern w:val="0"/>
          <w:szCs w:val="21"/>
          <w:u w:val="single"/>
        </w:rPr>
        <w:t>（采购文件中明确的所属行业）</w:t>
      </w:r>
      <w:r>
        <w:rPr>
          <w:rFonts w:ascii="Times New Roman" w:hAnsi="Times New Roman"/>
          <w:color w:val="auto"/>
          <w:kern w:val="0"/>
          <w:szCs w:val="21"/>
        </w:rPr>
        <w:t>； 承建（承接）企业为</w:t>
      </w:r>
      <w:r>
        <w:rPr>
          <w:rFonts w:ascii="Times New Roman" w:hAnsi="Times New Roman"/>
          <w:color w:val="auto"/>
          <w:kern w:val="0"/>
          <w:szCs w:val="21"/>
          <w:u w:val="single"/>
        </w:rPr>
        <w:t>（企业名称）</w:t>
      </w:r>
      <w:r>
        <w:rPr>
          <w:rFonts w:ascii="Times New Roman" w:hAnsi="Times New Roman"/>
          <w:color w:val="auto"/>
          <w:kern w:val="0"/>
          <w:szCs w:val="21"/>
        </w:rPr>
        <w:t>，从业人员人，营业收入为万元，资产总额为万元，属于</w:t>
      </w:r>
      <w:r>
        <w:rPr>
          <w:rFonts w:ascii="Times New Roman" w:hAnsi="Times New Roman"/>
          <w:color w:val="auto"/>
          <w:kern w:val="0"/>
          <w:szCs w:val="21"/>
          <w:u w:val="single"/>
        </w:rPr>
        <w:t>（中型企业、小型企业、微型企业）；</w:t>
      </w:r>
    </w:p>
    <w:p>
      <w:pPr>
        <w:widowControl/>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w:t>
      </w:r>
    </w:p>
    <w:p>
      <w:pPr>
        <w:widowControl/>
        <w:spacing w:line="360" w:lineRule="auto"/>
        <w:ind w:firstLine="420" w:firstLineChars="200"/>
        <w:rPr>
          <w:rFonts w:ascii="Times New Roman" w:hAnsi="Times New Roman"/>
          <w:color w:val="auto"/>
          <w:szCs w:val="21"/>
        </w:rPr>
      </w:pPr>
      <w:r>
        <w:rPr>
          <w:rFonts w:ascii="Times New Roman" w:hAnsi="Times New Roman"/>
          <w:color w:val="auto"/>
          <w:kern w:val="0"/>
          <w:szCs w:val="21"/>
        </w:rPr>
        <w:t>以上企业，不属于大企业的分支机构，不存在控股股东为大企业的情形，也不存在与大企业的负责人为同一人的情形。</w:t>
      </w:r>
    </w:p>
    <w:p>
      <w:pPr>
        <w:widowControl/>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 xml:space="preserve">本企业对上述声明内容的真实性负责。如有虚假，将依法承担相应责任。 </w:t>
      </w:r>
    </w:p>
    <w:p>
      <w:pPr>
        <w:widowControl/>
        <w:spacing w:line="360" w:lineRule="auto"/>
        <w:jc w:val="right"/>
        <w:rPr>
          <w:rFonts w:ascii="Times New Roman" w:hAnsi="Times New Roman"/>
          <w:color w:val="auto"/>
          <w:szCs w:val="21"/>
        </w:rPr>
      </w:pPr>
      <w:r>
        <w:rPr>
          <w:rFonts w:ascii="Times New Roman" w:hAnsi="Times New Roman"/>
          <w:color w:val="auto"/>
          <w:kern w:val="0"/>
          <w:szCs w:val="21"/>
        </w:rPr>
        <w:t xml:space="preserve">企业名称（盖章）： </w:t>
      </w:r>
    </w:p>
    <w:p>
      <w:pPr>
        <w:widowControl/>
        <w:spacing w:line="360" w:lineRule="auto"/>
        <w:jc w:val="right"/>
        <w:rPr>
          <w:rFonts w:ascii="Times New Roman" w:hAnsi="Times New Roman"/>
          <w:b/>
          <w:color w:val="auto"/>
          <w:szCs w:val="21"/>
        </w:rPr>
      </w:pPr>
      <w:r>
        <w:rPr>
          <w:rFonts w:ascii="Times New Roman" w:hAnsi="Times New Roman"/>
          <w:color w:val="auto"/>
          <w:kern w:val="0"/>
          <w:szCs w:val="21"/>
        </w:rPr>
        <w:t xml:space="preserve">日 期： </w:t>
      </w:r>
    </w:p>
    <w:p>
      <w:pPr>
        <w:spacing w:line="400" w:lineRule="exact"/>
        <w:rPr>
          <w:rFonts w:ascii="Times New Roman" w:hAnsi="Times New Roman"/>
          <w:color w:val="auto"/>
        </w:rPr>
      </w:pPr>
      <w:r>
        <w:rPr>
          <w:rFonts w:ascii="Times New Roman" w:hAnsi="Times New Roman"/>
          <w:color w:val="auto"/>
        </w:rPr>
        <w:t>注：</w:t>
      </w:r>
    </w:p>
    <w:p>
      <w:pPr>
        <w:spacing w:line="400" w:lineRule="exact"/>
        <w:rPr>
          <w:rFonts w:ascii="Times New Roman" w:hAnsi="Times New Roman"/>
          <w:color w:val="auto"/>
        </w:rPr>
      </w:pPr>
      <w:r>
        <w:rPr>
          <w:rFonts w:ascii="Times New Roman" w:hAnsi="Times New Roman"/>
          <w:color w:val="auto"/>
        </w:rPr>
        <w:t>1）从业人员、营业收入、资产总额填报上一年度数据。无上一年度数据的新成立企业可不填报。</w:t>
      </w:r>
    </w:p>
    <w:p>
      <w:pPr>
        <w:spacing w:line="400" w:lineRule="exact"/>
        <w:rPr>
          <w:rFonts w:ascii="Times New Roman" w:hAnsi="Times New Roman"/>
          <w:b/>
          <w:color w:val="auto"/>
        </w:rPr>
      </w:pPr>
      <w:r>
        <w:rPr>
          <w:rFonts w:ascii="Times New Roman" w:hAnsi="Times New Roman"/>
          <w:color w:val="auto"/>
        </w:rPr>
        <w:t>2）中小企业划型标准按</w:t>
      </w:r>
      <w:bookmarkStart w:id="9" w:name="OLE_LINK11"/>
      <w:bookmarkStart w:id="10" w:name="OLE_LINK12"/>
      <w:r>
        <w:rPr>
          <w:rFonts w:ascii="Times New Roman" w:hAnsi="Times New Roman"/>
          <w:color w:val="auto"/>
        </w:rPr>
        <w:t>工信部联企业〔2011〕300号</w:t>
      </w:r>
      <w:bookmarkEnd w:id="9"/>
      <w:bookmarkEnd w:id="10"/>
      <w:r>
        <w:rPr>
          <w:rFonts w:ascii="Times New Roman" w:hAnsi="Times New Roman"/>
          <w:color w:val="auto"/>
        </w:rPr>
        <w:t>文件。</w:t>
      </w:r>
      <w:r>
        <w:rPr>
          <w:rFonts w:ascii="Times New Roman" w:hAnsi="Times New Roman"/>
          <w:b/>
          <w:color w:val="auto"/>
        </w:rPr>
        <w:t>中标单位的《中小企业声明函》将依法公示，提供虚假资料者取消中标资格，并承担一切责任。</w:t>
      </w:r>
    </w:p>
    <w:p>
      <w:pPr>
        <w:pStyle w:val="14"/>
        <w:rPr>
          <w:rFonts w:ascii="Times New Roman" w:hAnsi="Times New Roman"/>
          <w:color w:val="auto"/>
          <w:sz w:val="21"/>
        </w:rPr>
      </w:pPr>
      <w:r>
        <w:rPr>
          <w:rFonts w:ascii="Times New Roman" w:hAnsi="Times New Roman"/>
          <w:color w:val="auto"/>
          <w:sz w:val="21"/>
        </w:rPr>
        <w:t>3）大型、中型和小型企业须同时满足所列指标的下限，否则下划一档；微型企业</w:t>
      </w:r>
      <w:r>
        <w:rPr>
          <w:rFonts w:hint="eastAsia" w:ascii="Times New Roman" w:hAnsi="Times New Roman"/>
          <w:color w:val="auto"/>
          <w:sz w:val="21"/>
          <w:lang w:eastAsia="zh-CN"/>
        </w:rPr>
        <w:t>只需</w:t>
      </w:r>
      <w:r>
        <w:rPr>
          <w:rFonts w:ascii="Times New Roman" w:hAnsi="Times New Roman"/>
          <w:color w:val="auto"/>
          <w:sz w:val="21"/>
        </w:rPr>
        <w:t>满足所列指标中的一项即可。</w:t>
      </w:r>
    </w:p>
    <w:p>
      <w:pPr>
        <w:pStyle w:val="14"/>
        <w:rPr>
          <w:rFonts w:ascii="Times New Roman" w:hAnsi="Times New Roman"/>
          <w:color w:val="auto"/>
        </w:rPr>
      </w:pPr>
    </w:p>
    <w:p>
      <w:pPr>
        <w:pStyle w:val="14"/>
        <w:rPr>
          <w:rFonts w:ascii="Times New Roman" w:hAnsi="Times New Roman"/>
          <w:color w:val="auto"/>
        </w:rPr>
      </w:pPr>
    </w:p>
    <w:p>
      <w:pPr>
        <w:pStyle w:val="14"/>
        <w:rPr>
          <w:rFonts w:ascii="Times New Roman" w:hAnsi="Times New Roman"/>
          <w:color w:val="auto"/>
        </w:rPr>
      </w:pPr>
    </w:p>
    <w:p>
      <w:pPr>
        <w:pStyle w:val="15"/>
        <w:ind w:firstLine="210"/>
        <w:rPr>
          <w:color w:val="auto"/>
        </w:rPr>
      </w:pPr>
    </w:p>
    <w:p>
      <w:pPr>
        <w:rPr>
          <w:rFonts w:ascii="Times New Roman" w:hAnsi="Times New Roman"/>
          <w:b/>
          <w:bCs/>
          <w:color w:val="auto"/>
        </w:rPr>
      </w:pPr>
      <w:r>
        <w:rPr>
          <w:rFonts w:ascii="Times New Roman" w:hAnsi="Times New Roman"/>
          <w:b/>
          <w:bCs/>
          <w:color w:val="auto"/>
        </w:rPr>
        <w:br w:type="page"/>
      </w:r>
    </w:p>
    <w:p>
      <w:pPr>
        <w:autoSpaceDE w:val="0"/>
        <w:autoSpaceDN w:val="0"/>
        <w:adjustRightInd w:val="0"/>
        <w:spacing w:line="360" w:lineRule="auto"/>
        <w:ind w:right="-341"/>
        <w:jc w:val="left"/>
        <w:rPr>
          <w:rFonts w:ascii="Times New Roman" w:hAnsi="Times New Roman"/>
          <w:color w:val="auto"/>
          <w:kern w:val="0"/>
        </w:rPr>
      </w:pPr>
      <w:r>
        <w:rPr>
          <w:rFonts w:hint="eastAsia" w:ascii="Times New Roman" w:hAnsi="Times New Roman"/>
          <w:b/>
          <w:bCs/>
          <w:color w:val="auto"/>
        </w:rPr>
        <w:t>十五</w:t>
      </w:r>
      <w:r>
        <w:rPr>
          <w:rFonts w:ascii="Times New Roman" w:hAnsi="Times New Roman"/>
          <w:b/>
          <w:bCs/>
          <w:color w:val="auto"/>
        </w:rPr>
        <w:t>、监狱企业声明函</w:t>
      </w:r>
    </w:p>
    <w:p>
      <w:pPr>
        <w:ind w:firstLine="3373" w:firstLineChars="1400"/>
        <w:rPr>
          <w:rFonts w:ascii="Times New Roman" w:hAnsi="Times New Roman"/>
          <w:b/>
          <w:color w:val="auto"/>
          <w:sz w:val="24"/>
        </w:rPr>
      </w:pPr>
    </w:p>
    <w:p>
      <w:pPr>
        <w:jc w:val="left"/>
        <w:rPr>
          <w:rFonts w:ascii="Times New Roman" w:hAnsi="Times New Roman"/>
          <w:color w:val="auto"/>
          <w:kern w:val="0"/>
        </w:rPr>
      </w:pPr>
    </w:p>
    <w:p>
      <w:pPr>
        <w:ind w:firstLine="3373" w:firstLineChars="1400"/>
        <w:rPr>
          <w:rFonts w:ascii="Times New Roman" w:hAnsi="Times New Roman"/>
          <w:b/>
          <w:color w:val="auto"/>
          <w:sz w:val="24"/>
        </w:rPr>
      </w:pPr>
      <w:r>
        <w:rPr>
          <w:rFonts w:ascii="Times New Roman" w:hAnsi="Times New Roman"/>
          <w:b/>
          <w:color w:val="auto"/>
          <w:sz w:val="24"/>
        </w:rPr>
        <w:t>监狱企业声明函</w:t>
      </w:r>
    </w:p>
    <w:p>
      <w:pPr>
        <w:ind w:firstLine="2835" w:firstLineChars="1350"/>
        <w:rPr>
          <w:rFonts w:ascii="Times New Roman" w:hAnsi="Times New Roman"/>
          <w:color w:val="auto"/>
        </w:rPr>
      </w:pPr>
      <w:r>
        <w:rPr>
          <w:rFonts w:ascii="Times New Roman" w:hAnsi="Times New Roman"/>
          <w:color w:val="auto"/>
        </w:rPr>
        <w:t>【非监狱企业不用提供】</w:t>
      </w:r>
    </w:p>
    <w:p>
      <w:pPr>
        <w:ind w:firstLine="480"/>
        <w:rPr>
          <w:rFonts w:ascii="Times New Roman" w:hAnsi="Times New Roman"/>
          <w:color w:val="auto"/>
        </w:rPr>
      </w:pPr>
    </w:p>
    <w:p>
      <w:pPr>
        <w:spacing w:line="360" w:lineRule="auto"/>
        <w:ind w:firstLine="525" w:firstLineChars="250"/>
        <w:rPr>
          <w:rFonts w:ascii="Times New Roman" w:hAnsi="Times New Roman"/>
          <w:color w:val="auto"/>
        </w:rPr>
      </w:pPr>
    </w:p>
    <w:p>
      <w:pPr>
        <w:spacing w:line="360" w:lineRule="auto"/>
        <w:ind w:firstLine="525" w:firstLineChars="250"/>
        <w:rPr>
          <w:rFonts w:ascii="Times New Roman" w:hAnsi="Times New Roman"/>
          <w:color w:val="auto"/>
        </w:rPr>
      </w:pPr>
      <w:r>
        <w:rPr>
          <w:rFonts w:ascii="Times New Roman" w:hAnsi="Times New Roman"/>
          <w:color w:val="auto"/>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Times New Roman" w:hAnsi="Times New Roman"/>
          <w:color w:val="auto"/>
        </w:rPr>
      </w:pPr>
      <w:r>
        <w:rPr>
          <w:rFonts w:ascii="Times New Roman" w:hAnsi="Times New Roman"/>
          <w:color w:val="auto"/>
        </w:rPr>
        <w:t>根据上述标准，我企业属于监狱企业的理由为：</w:t>
      </w:r>
      <w:r>
        <w:rPr>
          <w:rFonts w:hint="eastAsia" w:ascii="Times New Roman" w:hAnsi="Times New Roman"/>
          <w:color w:val="auto"/>
          <w:u w:val="single"/>
          <w:lang w:val="en-US" w:eastAsia="zh-CN"/>
        </w:rPr>
        <w:t xml:space="preserve">        </w:t>
      </w:r>
      <w:r>
        <w:rPr>
          <w:rFonts w:ascii="Times New Roman" w:hAnsi="Times New Roman"/>
          <w:color w:val="auto"/>
        </w:rPr>
        <w:t>。</w:t>
      </w:r>
    </w:p>
    <w:p>
      <w:pPr>
        <w:spacing w:line="360" w:lineRule="auto"/>
        <w:ind w:firstLine="480"/>
        <w:rPr>
          <w:rFonts w:ascii="Times New Roman" w:hAnsi="Times New Roman"/>
          <w:color w:val="auto"/>
        </w:rPr>
      </w:pPr>
      <w:r>
        <w:rPr>
          <w:rFonts w:ascii="Times New Roman" w:hAnsi="Times New Roman"/>
          <w:color w:val="auto"/>
        </w:rPr>
        <w:t>本企业为参加（项目名称： ）（项目编号： ）采购活动提供本企业的产品。</w:t>
      </w:r>
    </w:p>
    <w:p>
      <w:pPr>
        <w:spacing w:line="360" w:lineRule="auto"/>
        <w:ind w:firstLine="480"/>
        <w:rPr>
          <w:rFonts w:ascii="Times New Roman" w:hAnsi="Times New Roman"/>
          <w:color w:val="auto"/>
        </w:rPr>
      </w:pPr>
      <w:r>
        <w:rPr>
          <w:rFonts w:ascii="Times New Roman" w:hAnsi="Times New Roman"/>
          <w:color w:val="auto"/>
        </w:rPr>
        <w:t>本企业对上述声明的真实性负责。如有虚假，将依法承担相应责任。</w:t>
      </w:r>
    </w:p>
    <w:p>
      <w:pPr>
        <w:spacing w:line="360" w:lineRule="auto"/>
        <w:ind w:firstLine="480"/>
        <w:rPr>
          <w:rFonts w:ascii="Times New Roman" w:hAnsi="Times New Roman"/>
          <w:color w:val="auto"/>
        </w:rPr>
      </w:pPr>
    </w:p>
    <w:p>
      <w:pPr>
        <w:spacing w:line="360" w:lineRule="auto"/>
        <w:ind w:firstLine="480"/>
        <w:jc w:val="right"/>
        <w:rPr>
          <w:rFonts w:ascii="Times New Roman" w:hAnsi="Times New Roman"/>
          <w:color w:val="auto"/>
        </w:rPr>
      </w:pPr>
      <w:r>
        <w:rPr>
          <w:rFonts w:ascii="Times New Roman" w:hAnsi="Times New Roman"/>
          <w:color w:val="auto"/>
        </w:rPr>
        <w:t>投标人名称（盖章）：</w:t>
      </w:r>
    </w:p>
    <w:p>
      <w:pPr>
        <w:spacing w:line="360" w:lineRule="auto"/>
        <w:ind w:firstLine="480"/>
        <w:jc w:val="right"/>
        <w:rPr>
          <w:rFonts w:ascii="Times New Roman" w:hAnsi="Times New Roman"/>
          <w:color w:val="auto"/>
        </w:rPr>
      </w:pPr>
      <w:r>
        <w:rPr>
          <w:rFonts w:ascii="Times New Roman" w:hAnsi="Times New Roman"/>
          <w:color w:val="auto"/>
        </w:rPr>
        <w:t>日期： 年 月 日</w:t>
      </w:r>
    </w:p>
    <w:p>
      <w:pPr>
        <w:spacing w:line="360" w:lineRule="auto"/>
        <w:ind w:firstLine="480"/>
        <w:rPr>
          <w:rFonts w:ascii="Times New Roman" w:hAnsi="Times New Roman"/>
          <w:color w:val="auto"/>
        </w:rPr>
      </w:pPr>
    </w:p>
    <w:p>
      <w:pPr>
        <w:spacing w:line="360" w:lineRule="auto"/>
        <w:ind w:firstLine="480"/>
        <w:rPr>
          <w:rFonts w:ascii="Times New Roman" w:hAnsi="Times New Roman"/>
          <w:color w:val="auto"/>
        </w:rPr>
      </w:pPr>
    </w:p>
    <w:p>
      <w:pPr>
        <w:spacing w:line="360" w:lineRule="auto"/>
        <w:ind w:firstLine="480"/>
        <w:rPr>
          <w:rFonts w:ascii="Times New Roman" w:hAnsi="Times New Roman"/>
          <w:color w:val="auto"/>
        </w:rPr>
      </w:pPr>
      <w:r>
        <w:rPr>
          <w:rFonts w:ascii="Times New Roman" w:hAnsi="Times New Roman"/>
          <w:color w:val="auto"/>
        </w:rPr>
        <w:t>投标人为监狱企业的提供此函。</w:t>
      </w:r>
    </w:p>
    <w:p>
      <w:pPr>
        <w:spacing w:line="360" w:lineRule="auto"/>
        <w:ind w:firstLine="480"/>
        <w:rPr>
          <w:rFonts w:ascii="Times New Roman" w:hAnsi="Times New Roman"/>
          <w:color w:val="auto"/>
        </w:rPr>
      </w:pPr>
      <w:r>
        <w:rPr>
          <w:rFonts w:ascii="Times New Roman" w:hAnsi="Times New Roman"/>
          <w:color w:val="auto"/>
        </w:rPr>
        <w:t>局、戒毒管理局（含新疆生产建设兵团）出具的属于监狱企业的证明文件。</w:t>
      </w:r>
    </w:p>
    <w:p>
      <w:pPr>
        <w:spacing w:line="360" w:lineRule="auto"/>
        <w:ind w:firstLine="480"/>
        <w:rPr>
          <w:rFonts w:ascii="Times New Roman" w:hAnsi="Times New Roman"/>
          <w:color w:val="auto"/>
        </w:rPr>
      </w:pPr>
      <w:r>
        <w:rPr>
          <w:rFonts w:ascii="Times New Roman" w:hAnsi="Times New Roman"/>
          <w:color w:val="auto"/>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Times New Roman" w:hAnsi="Times New Roman"/>
          <w:color w:val="auto"/>
        </w:rPr>
      </w:pPr>
    </w:p>
    <w:p>
      <w:pPr>
        <w:autoSpaceDN w:val="0"/>
        <w:spacing w:line="360" w:lineRule="auto"/>
        <w:rPr>
          <w:rFonts w:ascii="Times New Roman" w:hAnsi="Times New Roman"/>
          <w:b/>
          <w:bCs/>
          <w:color w:val="auto"/>
          <w:sz w:val="24"/>
        </w:rPr>
      </w:pPr>
    </w:p>
    <w:p>
      <w:pPr>
        <w:jc w:val="left"/>
        <w:rPr>
          <w:rFonts w:ascii="Times New Roman" w:hAnsi="Times New Roman"/>
          <w:b/>
          <w:color w:val="auto"/>
          <w:sz w:val="24"/>
        </w:rPr>
      </w:pPr>
      <w:r>
        <w:rPr>
          <w:rFonts w:ascii="Times New Roman" w:hAnsi="Times New Roman"/>
          <w:color w:val="auto"/>
          <w:sz w:val="24"/>
        </w:rPr>
        <w:br w:type="page"/>
      </w:r>
      <w:r>
        <w:rPr>
          <w:rFonts w:hint="eastAsia" w:ascii="Times New Roman" w:hAnsi="Times New Roman"/>
          <w:b/>
          <w:bCs/>
          <w:color w:val="auto"/>
        </w:rPr>
        <w:t>十六</w:t>
      </w:r>
      <w:r>
        <w:rPr>
          <w:rFonts w:ascii="Times New Roman" w:hAnsi="Times New Roman"/>
          <w:b/>
          <w:bCs/>
          <w:color w:val="auto"/>
        </w:rPr>
        <w:t>、残疾人福利性单位声明函</w:t>
      </w:r>
    </w:p>
    <w:p>
      <w:pPr>
        <w:jc w:val="left"/>
        <w:rPr>
          <w:rFonts w:ascii="Times New Roman" w:hAnsi="Times New Roman"/>
          <w:color w:val="auto"/>
          <w:sz w:val="24"/>
        </w:rPr>
      </w:pPr>
    </w:p>
    <w:p>
      <w:pPr>
        <w:jc w:val="center"/>
        <w:rPr>
          <w:rFonts w:ascii="Times New Roman" w:hAnsi="Times New Roman"/>
          <w:color w:val="auto"/>
          <w:sz w:val="24"/>
        </w:rPr>
      </w:pPr>
    </w:p>
    <w:p>
      <w:pPr>
        <w:jc w:val="center"/>
        <w:rPr>
          <w:rFonts w:ascii="Times New Roman" w:hAnsi="Times New Roman"/>
          <w:b/>
          <w:color w:val="auto"/>
          <w:sz w:val="24"/>
        </w:rPr>
      </w:pPr>
      <w:r>
        <w:rPr>
          <w:rFonts w:ascii="Times New Roman" w:hAnsi="Times New Roman"/>
          <w:b/>
          <w:color w:val="auto"/>
          <w:sz w:val="24"/>
        </w:rPr>
        <w:t>残疾人福利性单位声明函</w:t>
      </w:r>
    </w:p>
    <w:p>
      <w:pPr>
        <w:pStyle w:val="14"/>
        <w:jc w:val="center"/>
        <w:rPr>
          <w:rFonts w:ascii="Times New Roman" w:hAnsi="Times New Roman"/>
          <w:color w:val="auto"/>
          <w:sz w:val="21"/>
          <w:szCs w:val="21"/>
        </w:rPr>
      </w:pPr>
      <w:r>
        <w:rPr>
          <w:rFonts w:ascii="Times New Roman" w:hAnsi="Times New Roman"/>
          <w:color w:val="auto"/>
          <w:sz w:val="21"/>
          <w:szCs w:val="21"/>
        </w:rPr>
        <w:t xml:space="preserve">  【非残疾人福利性单位不用提供】</w:t>
      </w:r>
    </w:p>
    <w:p>
      <w:pPr>
        <w:spacing w:line="588" w:lineRule="exact"/>
        <w:rPr>
          <w:rFonts w:ascii="Times New Roman" w:hAnsi="Times New Roman"/>
          <w:b/>
          <w:color w:val="auto"/>
          <w:spacing w:val="6"/>
        </w:rPr>
      </w:pPr>
    </w:p>
    <w:p>
      <w:pPr>
        <w:snapToGrid w:val="0"/>
        <w:spacing w:line="360" w:lineRule="auto"/>
        <w:ind w:firstLine="420" w:firstLineChars="200"/>
        <w:rPr>
          <w:rFonts w:ascii="Times New Roman" w:hAnsi="Times New Roman"/>
          <w:color w:val="auto"/>
        </w:rPr>
      </w:pPr>
      <w:r>
        <w:rPr>
          <w:rFonts w:ascii="Times New Roman" w:hAnsi="Times New Roman"/>
          <w:color w:val="auto"/>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20" w:firstLineChars="200"/>
        <w:rPr>
          <w:rFonts w:ascii="Times New Roman" w:hAnsi="Times New Roman"/>
          <w:color w:val="auto"/>
        </w:rPr>
      </w:pPr>
      <w:r>
        <w:rPr>
          <w:rFonts w:ascii="Times New Roman" w:hAnsi="Times New Roman"/>
          <w:color w:val="auto"/>
        </w:rPr>
        <w:t>本单位对上述声明的真实性负责。如有虚假，将依法承担相应责任。</w:t>
      </w:r>
    </w:p>
    <w:p>
      <w:pPr>
        <w:snapToGrid w:val="0"/>
        <w:spacing w:line="360" w:lineRule="auto"/>
        <w:ind w:firstLine="420" w:firstLineChars="200"/>
        <w:rPr>
          <w:rFonts w:ascii="Times New Roman" w:hAnsi="Times New Roman"/>
          <w:color w:val="auto"/>
        </w:rPr>
      </w:pPr>
    </w:p>
    <w:p>
      <w:pPr>
        <w:snapToGrid w:val="0"/>
        <w:spacing w:line="360" w:lineRule="auto"/>
        <w:ind w:firstLine="420" w:firstLineChars="200"/>
        <w:rPr>
          <w:rFonts w:ascii="Times New Roman" w:hAnsi="Times New Roman"/>
          <w:color w:val="auto"/>
        </w:rPr>
      </w:pPr>
    </w:p>
    <w:p>
      <w:pPr>
        <w:snapToGrid w:val="0"/>
        <w:spacing w:line="360" w:lineRule="auto"/>
        <w:ind w:firstLine="420" w:firstLineChars="200"/>
        <w:jc w:val="right"/>
        <w:rPr>
          <w:rFonts w:ascii="Times New Roman" w:hAnsi="Times New Roman"/>
          <w:color w:val="auto"/>
        </w:rPr>
      </w:pPr>
      <w:r>
        <w:rPr>
          <w:rFonts w:ascii="Times New Roman" w:hAnsi="Times New Roman"/>
          <w:color w:val="auto"/>
        </w:rPr>
        <w:t>投标人名称：</w:t>
      </w:r>
    </w:p>
    <w:p>
      <w:pPr>
        <w:snapToGrid w:val="0"/>
        <w:spacing w:line="360" w:lineRule="auto"/>
        <w:ind w:firstLine="420" w:firstLineChars="200"/>
        <w:jc w:val="right"/>
        <w:rPr>
          <w:rFonts w:ascii="Times New Roman" w:hAnsi="Times New Roman"/>
          <w:color w:val="auto"/>
        </w:rPr>
      </w:pPr>
    </w:p>
    <w:p>
      <w:pPr>
        <w:snapToGrid w:val="0"/>
        <w:spacing w:line="360" w:lineRule="auto"/>
        <w:ind w:firstLine="420" w:firstLineChars="200"/>
        <w:jc w:val="right"/>
        <w:rPr>
          <w:rFonts w:ascii="Times New Roman" w:hAnsi="Times New Roman"/>
          <w:color w:val="auto"/>
        </w:rPr>
      </w:pPr>
      <w:r>
        <w:rPr>
          <w:rFonts w:ascii="Times New Roman" w:hAnsi="Times New Roman"/>
          <w:color w:val="auto"/>
        </w:rPr>
        <w:t>日期：   年   月   日</w:t>
      </w:r>
    </w:p>
    <w:p>
      <w:pPr>
        <w:snapToGrid w:val="0"/>
        <w:spacing w:line="360" w:lineRule="auto"/>
        <w:ind w:firstLine="422" w:firstLineChars="200"/>
        <w:rPr>
          <w:rFonts w:ascii="Times New Roman" w:hAnsi="Times New Roman"/>
          <w:b/>
          <w:color w:val="auto"/>
        </w:rPr>
      </w:pPr>
      <w:r>
        <w:rPr>
          <w:rFonts w:ascii="Times New Roman" w:hAnsi="Times New Roman"/>
          <w:b/>
          <w:color w:val="auto"/>
        </w:rPr>
        <w:t>注： 中标投标人为残疾人福利性单位的，将随中标结果同时公告其《残疾人福利性单位声明函》，接受社会监督。</w:t>
      </w:r>
    </w:p>
    <w:p>
      <w:pPr>
        <w:autoSpaceDE w:val="0"/>
        <w:autoSpaceDN w:val="0"/>
        <w:adjustRightInd w:val="0"/>
        <w:spacing w:line="360" w:lineRule="auto"/>
        <w:ind w:right="-341" w:firstLine="420" w:firstLineChars="200"/>
        <w:jc w:val="left"/>
        <w:rPr>
          <w:rFonts w:ascii="Times New Roman" w:hAnsi="Times New Roman"/>
          <w:color w:val="auto"/>
          <w:kern w:val="0"/>
        </w:rPr>
      </w:pPr>
    </w:p>
    <w:p>
      <w:pPr>
        <w:pStyle w:val="85"/>
        <w:spacing w:line="360" w:lineRule="auto"/>
        <w:ind w:firstLine="0"/>
        <w:jc w:val="left"/>
        <w:rPr>
          <w:rFonts w:ascii="Times New Roman" w:hAnsi="Times New Roman"/>
          <w:b/>
          <w:bCs/>
          <w:color w:val="auto"/>
          <w:kern w:val="2"/>
          <w:sz w:val="21"/>
          <w:szCs w:val="21"/>
        </w:rPr>
      </w:pPr>
    </w:p>
    <w:p>
      <w:pPr>
        <w:pStyle w:val="85"/>
        <w:spacing w:line="360" w:lineRule="auto"/>
        <w:ind w:firstLine="0"/>
        <w:jc w:val="left"/>
        <w:rPr>
          <w:rFonts w:ascii="Times New Roman" w:hAnsi="Times New Roman"/>
          <w:b/>
          <w:bCs/>
          <w:color w:val="auto"/>
          <w:kern w:val="2"/>
          <w:sz w:val="21"/>
          <w:szCs w:val="21"/>
        </w:rPr>
      </w:pPr>
    </w:p>
    <w:p>
      <w:pPr>
        <w:pStyle w:val="85"/>
        <w:spacing w:line="360" w:lineRule="auto"/>
        <w:ind w:firstLine="0"/>
        <w:jc w:val="left"/>
        <w:rPr>
          <w:rFonts w:ascii="Times New Roman" w:hAnsi="Times New Roman"/>
          <w:b/>
          <w:bCs/>
          <w:color w:val="auto"/>
          <w:kern w:val="2"/>
          <w:sz w:val="21"/>
          <w:szCs w:val="21"/>
        </w:rPr>
      </w:pPr>
    </w:p>
    <w:p>
      <w:pPr>
        <w:pStyle w:val="85"/>
        <w:spacing w:line="360" w:lineRule="auto"/>
        <w:ind w:firstLine="0"/>
        <w:jc w:val="left"/>
        <w:rPr>
          <w:rFonts w:ascii="Times New Roman" w:hAnsi="Times New Roman"/>
          <w:b/>
          <w:bCs/>
          <w:color w:val="auto"/>
          <w:kern w:val="2"/>
          <w:sz w:val="21"/>
          <w:szCs w:val="21"/>
        </w:rPr>
      </w:pPr>
    </w:p>
    <w:p>
      <w:pPr>
        <w:pStyle w:val="85"/>
        <w:spacing w:line="360" w:lineRule="auto"/>
        <w:ind w:firstLine="0"/>
        <w:jc w:val="left"/>
        <w:rPr>
          <w:rFonts w:ascii="Times New Roman" w:hAnsi="Times New Roman"/>
          <w:b/>
          <w:bCs/>
          <w:color w:val="auto"/>
          <w:kern w:val="2"/>
          <w:sz w:val="21"/>
          <w:szCs w:val="21"/>
        </w:rPr>
      </w:pPr>
    </w:p>
    <w:p>
      <w:pPr>
        <w:pStyle w:val="85"/>
        <w:spacing w:line="360" w:lineRule="auto"/>
        <w:ind w:firstLine="0"/>
        <w:jc w:val="left"/>
        <w:rPr>
          <w:rFonts w:ascii="Times New Roman" w:hAnsi="Times New Roman"/>
          <w:b/>
          <w:bCs/>
          <w:color w:val="auto"/>
          <w:kern w:val="2"/>
          <w:sz w:val="21"/>
          <w:szCs w:val="21"/>
        </w:rPr>
      </w:pPr>
    </w:p>
    <w:p>
      <w:pPr>
        <w:pStyle w:val="85"/>
        <w:spacing w:line="360" w:lineRule="auto"/>
        <w:ind w:firstLine="0"/>
        <w:jc w:val="left"/>
        <w:rPr>
          <w:rFonts w:ascii="Times New Roman" w:hAnsi="Times New Roman"/>
          <w:b/>
          <w:bCs/>
          <w:color w:val="auto"/>
          <w:kern w:val="2"/>
          <w:sz w:val="21"/>
          <w:szCs w:val="21"/>
        </w:rPr>
      </w:pPr>
    </w:p>
    <w:p>
      <w:pPr>
        <w:pStyle w:val="85"/>
        <w:spacing w:line="360" w:lineRule="auto"/>
        <w:ind w:firstLine="0"/>
        <w:jc w:val="left"/>
        <w:rPr>
          <w:rFonts w:ascii="Times New Roman" w:hAnsi="Times New Roman"/>
          <w:b/>
          <w:bCs/>
          <w:color w:val="auto"/>
          <w:kern w:val="2"/>
          <w:sz w:val="21"/>
          <w:szCs w:val="21"/>
        </w:rPr>
      </w:pPr>
    </w:p>
    <w:p>
      <w:pPr>
        <w:pStyle w:val="85"/>
        <w:spacing w:line="360" w:lineRule="auto"/>
        <w:ind w:firstLine="0"/>
        <w:jc w:val="left"/>
        <w:rPr>
          <w:rFonts w:ascii="Times New Roman" w:hAnsi="Times New Roman"/>
          <w:b/>
          <w:bCs/>
          <w:color w:val="auto"/>
          <w:kern w:val="2"/>
          <w:sz w:val="21"/>
          <w:szCs w:val="21"/>
        </w:rPr>
      </w:pPr>
    </w:p>
    <w:p>
      <w:pPr>
        <w:pStyle w:val="85"/>
        <w:spacing w:line="360" w:lineRule="auto"/>
        <w:ind w:firstLine="0"/>
        <w:jc w:val="left"/>
        <w:rPr>
          <w:rFonts w:ascii="Times New Roman" w:hAnsi="Times New Roman"/>
          <w:b/>
          <w:bCs/>
          <w:color w:val="auto"/>
          <w:kern w:val="2"/>
          <w:sz w:val="21"/>
          <w:szCs w:val="21"/>
        </w:rPr>
      </w:pPr>
    </w:p>
    <w:p>
      <w:pPr>
        <w:snapToGrid w:val="0"/>
        <w:spacing w:before="159" w:beforeLines="50" w:after="50"/>
        <w:rPr>
          <w:rFonts w:ascii="Times New Roman" w:hAnsi="Times New Roman"/>
          <w:b/>
          <w:color w:val="auto"/>
        </w:rPr>
      </w:pPr>
    </w:p>
    <w:p>
      <w:pPr>
        <w:snapToGrid w:val="0"/>
        <w:spacing w:before="159" w:beforeLines="50" w:after="50"/>
        <w:jc w:val="center"/>
        <w:rPr>
          <w:rFonts w:ascii="Times New Roman" w:hAnsi="Times New Roman"/>
          <w:b/>
          <w:color w:val="auto"/>
        </w:rPr>
      </w:pPr>
    </w:p>
    <w:p>
      <w:pPr>
        <w:adjustRightInd w:val="0"/>
        <w:snapToGrid w:val="0"/>
        <w:spacing w:line="360" w:lineRule="auto"/>
        <w:rPr>
          <w:rFonts w:ascii="Times New Roman" w:hAnsi="Times New Roman"/>
          <w:b/>
          <w:color w:val="auto"/>
        </w:rPr>
      </w:pPr>
    </w:p>
    <w:p>
      <w:pPr>
        <w:adjustRightInd w:val="0"/>
        <w:snapToGrid w:val="0"/>
        <w:spacing w:line="360" w:lineRule="auto"/>
        <w:rPr>
          <w:rFonts w:ascii="Times New Roman" w:hAnsi="Times New Roman"/>
          <w:b/>
          <w:color w:val="auto"/>
        </w:rPr>
      </w:pPr>
    </w:p>
    <w:p>
      <w:pPr>
        <w:numPr>
          <w:ilvl w:val="0"/>
          <w:numId w:val="23"/>
        </w:numPr>
        <w:snapToGrid w:val="0"/>
        <w:spacing w:before="100" w:beforeAutospacing="1" w:after="100" w:afterAutospacing="1" w:line="360" w:lineRule="exact"/>
        <w:jc w:val="left"/>
        <w:rPr>
          <w:rFonts w:ascii="Times New Roman" w:hAnsi="Times New Roman"/>
          <w:b/>
          <w:bCs/>
          <w:color w:val="auto"/>
        </w:rPr>
      </w:pPr>
      <w:r>
        <w:rPr>
          <w:rFonts w:hint="eastAsia" w:ascii="Times New Roman" w:hAnsi="Times New Roman"/>
          <w:b/>
          <w:bCs/>
          <w:color w:val="auto"/>
        </w:rPr>
        <w:t>分包意向协议书（如有）</w:t>
      </w:r>
    </w:p>
    <w:p>
      <w:pPr>
        <w:pStyle w:val="2"/>
        <w:rPr>
          <w:color w:val="auto"/>
          <w:sz w:val="21"/>
          <w:szCs w:val="21"/>
        </w:rPr>
      </w:pPr>
      <w:r>
        <w:rPr>
          <w:rFonts w:hint="eastAsia"/>
          <w:color w:val="auto"/>
          <w:sz w:val="21"/>
          <w:szCs w:val="21"/>
        </w:rPr>
        <w:t>分包意向协议书</w:t>
      </w:r>
    </w:p>
    <w:p>
      <w:pPr>
        <w:pStyle w:val="2"/>
        <w:spacing w:before="0" w:after="0" w:line="360" w:lineRule="auto"/>
        <w:ind w:firstLine="630" w:firstLineChars="300"/>
        <w:jc w:val="both"/>
        <w:rPr>
          <w:b w:val="0"/>
          <w:bCs w:val="0"/>
          <w:color w:val="auto"/>
          <w:sz w:val="21"/>
          <w:szCs w:val="21"/>
        </w:rPr>
      </w:pPr>
      <w:r>
        <w:rPr>
          <w:rFonts w:hint="eastAsia"/>
          <w:b w:val="0"/>
          <w:bCs w:val="0"/>
          <w:color w:val="auto"/>
          <w:sz w:val="21"/>
          <w:szCs w:val="21"/>
          <w:u w:val="single"/>
        </w:rPr>
        <w:t xml:space="preserve">（投标单位名称）  </w:t>
      </w:r>
      <w:r>
        <w:rPr>
          <w:rFonts w:hint="eastAsia"/>
          <w:b w:val="0"/>
          <w:bCs w:val="0"/>
          <w:color w:val="auto"/>
          <w:sz w:val="21"/>
          <w:szCs w:val="21"/>
        </w:rPr>
        <w:t xml:space="preserve"> 、</w:t>
      </w:r>
      <w:r>
        <w:rPr>
          <w:rFonts w:hint="eastAsia"/>
          <w:b w:val="0"/>
          <w:bCs w:val="0"/>
          <w:color w:val="auto"/>
          <w:sz w:val="21"/>
          <w:szCs w:val="21"/>
          <w:u w:val="single"/>
        </w:rPr>
        <w:t xml:space="preserve">  （分包意向单位名称1、2···） </w:t>
      </w:r>
      <w:r>
        <w:rPr>
          <w:rFonts w:hint="eastAsia"/>
          <w:b w:val="0"/>
          <w:bCs w:val="0"/>
          <w:color w:val="auto"/>
          <w:sz w:val="21"/>
          <w:szCs w:val="21"/>
        </w:rPr>
        <w:t>自愿达成分包意向，参加</w:t>
      </w:r>
      <w:r>
        <w:rPr>
          <w:rFonts w:hint="eastAsia"/>
          <w:b w:val="0"/>
          <w:bCs w:val="0"/>
          <w:color w:val="auto"/>
          <w:sz w:val="21"/>
          <w:szCs w:val="21"/>
          <w:u w:val="single"/>
        </w:rPr>
        <w:t>（采购项目名称）（采购项目编号）</w:t>
      </w:r>
      <w:r>
        <w:rPr>
          <w:rFonts w:hint="eastAsia"/>
          <w:b w:val="0"/>
          <w:bCs w:val="0"/>
          <w:color w:val="auto"/>
          <w:sz w:val="21"/>
          <w:szCs w:val="21"/>
        </w:rPr>
        <w:t>的投标活动。经各方充分协商一致，就项目的投标和合同实施阶段的有关事务协商一致订立意向如下：</w:t>
      </w:r>
    </w:p>
    <w:p>
      <w:pPr>
        <w:spacing w:line="360" w:lineRule="auto"/>
        <w:ind w:firstLine="420" w:firstLineChars="200"/>
        <w:rPr>
          <w:color w:val="auto"/>
          <w:szCs w:val="21"/>
        </w:rPr>
      </w:pPr>
      <w:r>
        <w:rPr>
          <w:rFonts w:hint="eastAsia"/>
          <w:color w:val="auto"/>
          <w:szCs w:val="21"/>
        </w:rPr>
        <w:t>一、分包意向各方关系</w:t>
      </w:r>
    </w:p>
    <w:p>
      <w:pPr>
        <w:pStyle w:val="2"/>
        <w:spacing w:before="0" w:after="0" w:line="360" w:lineRule="auto"/>
        <w:ind w:firstLine="420" w:firstLineChars="200"/>
        <w:jc w:val="both"/>
        <w:rPr>
          <w:b w:val="0"/>
          <w:bCs w:val="0"/>
          <w:color w:val="auto"/>
          <w:sz w:val="21"/>
          <w:szCs w:val="21"/>
        </w:rPr>
      </w:pPr>
      <w:r>
        <w:rPr>
          <w:rFonts w:hint="eastAsia"/>
          <w:b w:val="0"/>
          <w:bCs w:val="0"/>
          <w:color w:val="auto"/>
          <w:sz w:val="21"/>
          <w:szCs w:val="21"/>
          <w:u w:val="single"/>
        </w:rPr>
        <w:t>（投标单位名称）</w:t>
      </w:r>
      <w:r>
        <w:rPr>
          <w:rFonts w:hint="eastAsia"/>
          <w:b w:val="0"/>
          <w:bCs w:val="0"/>
          <w:color w:val="auto"/>
          <w:sz w:val="21"/>
          <w:szCs w:val="21"/>
        </w:rPr>
        <w:t>为投标单位参加本项目的投标，</w:t>
      </w:r>
      <w:r>
        <w:rPr>
          <w:rFonts w:hint="eastAsia"/>
          <w:b w:val="0"/>
          <w:bCs w:val="0"/>
          <w:color w:val="auto"/>
          <w:sz w:val="21"/>
          <w:szCs w:val="21"/>
          <w:u w:val="single"/>
        </w:rPr>
        <w:t xml:space="preserve">      （分包意向单位名称1、2···）</w:t>
      </w:r>
      <w:r>
        <w:rPr>
          <w:rFonts w:hint="eastAsia"/>
          <w:b w:val="0"/>
          <w:bCs w:val="0"/>
          <w:color w:val="auto"/>
          <w:sz w:val="21"/>
          <w:szCs w:val="21"/>
        </w:rPr>
        <w:t xml:space="preserve"> 为分包意向单位。若中标，</w:t>
      </w:r>
      <w:r>
        <w:rPr>
          <w:rFonts w:hint="eastAsia"/>
          <w:b w:val="0"/>
          <w:bCs w:val="0"/>
          <w:color w:val="auto"/>
          <w:sz w:val="21"/>
          <w:szCs w:val="21"/>
          <w:u w:val="single"/>
        </w:rPr>
        <w:t xml:space="preserve">        （投标单位名称）</w:t>
      </w:r>
      <w:r>
        <w:rPr>
          <w:rFonts w:hint="eastAsia"/>
          <w:b w:val="0"/>
          <w:bCs w:val="0"/>
          <w:color w:val="auto"/>
          <w:sz w:val="21"/>
          <w:szCs w:val="21"/>
        </w:rPr>
        <w:t>与采购人签订政府采购合同，承接分包意向的各单位分别与</w:t>
      </w:r>
      <w:r>
        <w:rPr>
          <w:rFonts w:hint="eastAsia"/>
          <w:b w:val="0"/>
          <w:bCs w:val="0"/>
          <w:color w:val="auto"/>
          <w:sz w:val="21"/>
          <w:szCs w:val="21"/>
          <w:u w:val="single"/>
        </w:rPr>
        <w:t xml:space="preserve">        （投标单位名称）</w:t>
      </w:r>
      <w:r>
        <w:rPr>
          <w:rFonts w:hint="eastAsia"/>
          <w:b w:val="0"/>
          <w:bCs w:val="0"/>
          <w:color w:val="auto"/>
          <w:sz w:val="21"/>
          <w:szCs w:val="21"/>
        </w:rPr>
        <w:t>就采购项目和分包项目向采购人负责，分包单位就分包项目承担责任。</w:t>
      </w:r>
    </w:p>
    <w:p>
      <w:pPr>
        <w:pStyle w:val="2"/>
        <w:spacing w:before="0" w:after="0" w:line="360" w:lineRule="auto"/>
        <w:ind w:left="397" w:leftChars="189"/>
        <w:jc w:val="both"/>
        <w:rPr>
          <w:b w:val="0"/>
          <w:bCs w:val="0"/>
          <w:color w:val="auto"/>
          <w:sz w:val="21"/>
          <w:szCs w:val="21"/>
        </w:rPr>
      </w:pPr>
      <w:r>
        <w:rPr>
          <w:rFonts w:hint="eastAsia"/>
          <w:b w:val="0"/>
          <w:bCs w:val="0"/>
          <w:color w:val="auto"/>
          <w:sz w:val="21"/>
          <w:szCs w:val="21"/>
        </w:rPr>
        <w:t>二、有关事项约定如下：</w:t>
      </w:r>
    </w:p>
    <w:p>
      <w:pPr>
        <w:pStyle w:val="2"/>
        <w:spacing w:before="0" w:after="0" w:line="360" w:lineRule="auto"/>
        <w:ind w:firstLine="420" w:firstLineChars="200"/>
        <w:jc w:val="both"/>
        <w:rPr>
          <w:b w:val="0"/>
          <w:bCs w:val="0"/>
          <w:color w:val="auto"/>
          <w:sz w:val="21"/>
          <w:szCs w:val="21"/>
        </w:rPr>
      </w:pPr>
      <w:r>
        <w:rPr>
          <w:rFonts w:hint="eastAsia"/>
          <w:b w:val="0"/>
          <w:bCs w:val="0"/>
          <w:color w:val="auto"/>
          <w:sz w:val="21"/>
          <w:szCs w:val="21"/>
        </w:rPr>
        <w:t>如中标，分包单位分别与以下分包单位签订分包合同，并就中标项目分包部分向采购人负有连带的和各自的法律责任</w:t>
      </w:r>
      <w:r>
        <w:rPr>
          <w:rFonts w:hint="eastAsia"/>
          <w:b w:val="0"/>
          <w:bCs w:val="0"/>
          <w:color w:val="auto"/>
          <w:sz w:val="21"/>
          <w:szCs w:val="21"/>
          <w:lang w:eastAsia="zh-CN"/>
        </w:rPr>
        <w:t>；</w:t>
      </w:r>
    </w:p>
    <w:p>
      <w:pPr>
        <w:pStyle w:val="111"/>
        <w:spacing w:line="360" w:lineRule="auto"/>
        <w:ind w:left="0" w:firstLine="420" w:firstLineChars="200"/>
        <w:rPr>
          <w:color w:val="auto"/>
          <w:szCs w:val="21"/>
          <w:u w:val="single"/>
        </w:rPr>
      </w:pPr>
      <w:r>
        <w:rPr>
          <w:rFonts w:hint="eastAsia"/>
          <w:color w:val="auto"/>
          <w:szCs w:val="21"/>
          <w:u w:val="single"/>
        </w:rPr>
        <w:t>（投标单位名称）</w:t>
      </w:r>
      <w:r>
        <w:rPr>
          <w:rFonts w:hint="eastAsia"/>
          <w:color w:val="auto"/>
          <w:szCs w:val="21"/>
        </w:rPr>
        <w:t>将</w:t>
      </w:r>
      <w:r>
        <w:rPr>
          <w:rFonts w:hint="eastAsia"/>
          <w:color w:val="auto"/>
          <w:szCs w:val="21"/>
          <w:u w:val="single"/>
        </w:rPr>
        <w:t xml:space="preserve">  xx工作内容  </w:t>
      </w:r>
      <w:r>
        <w:rPr>
          <w:rFonts w:hint="eastAsia"/>
          <w:color w:val="auto"/>
          <w:szCs w:val="21"/>
        </w:rPr>
        <w:t>分包给</w:t>
      </w:r>
      <w:r>
        <w:rPr>
          <w:rFonts w:hint="eastAsia"/>
          <w:color w:val="auto"/>
          <w:szCs w:val="21"/>
          <w:u w:val="single"/>
        </w:rPr>
        <w:t>（分包意向单位名称1、2···）</w:t>
      </w:r>
      <w:r>
        <w:rPr>
          <w:rFonts w:hint="eastAsia"/>
          <w:color w:val="auto"/>
          <w:szCs w:val="21"/>
        </w:rPr>
        <w:t>，具备承担</w:t>
      </w:r>
      <w:r>
        <w:rPr>
          <w:rFonts w:hint="eastAsia"/>
          <w:color w:val="auto"/>
          <w:szCs w:val="21"/>
          <w:u w:val="single"/>
        </w:rPr>
        <w:t xml:space="preserve">  xx工作内容  </w:t>
      </w:r>
      <w:r>
        <w:rPr>
          <w:rFonts w:hint="eastAsia"/>
          <w:color w:val="auto"/>
          <w:szCs w:val="21"/>
        </w:rPr>
        <w:t>相应资质条件且不得再次分包；</w:t>
      </w:r>
      <w:r>
        <w:rPr>
          <w:rFonts w:hint="eastAsia"/>
          <w:color w:val="auto"/>
          <w:szCs w:val="21"/>
          <w:u w:val="single"/>
        </w:rPr>
        <w:t xml:space="preserve">  </w:t>
      </w:r>
      <w:r>
        <w:rPr>
          <w:rFonts w:hint="eastAsia"/>
          <w:color w:val="auto"/>
          <w:szCs w:val="21"/>
        </w:rPr>
        <w:t xml:space="preserve"> </w:t>
      </w:r>
      <w:r>
        <w:rPr>
          <w:rFonts w:hint="eastAsia"/>
          <w:color w:val="auto"/>
          <w:szCs w:val="21"/>
          <w:u w:val="single"/>
        </w:rPr>
        <w:t xml:space="preserve">        </w:t>
      </w:r>
    </w:p>
    <w:p>
      <w:pPr>
        <w:pStyle w:val="111"/>
        <w:spacing w:line="380" w:lineRule="exact"/>
        <w:ind w:left="0" w:firstLine="420" w:firstLineChars="200"/>
        <w:rPr>
          <w:rFonts w:ascii="Times New Roman" w:hAnsi="Times New Roman"/>
          <w:color w:val="auto"/>
          <w:szCs w:val="21"/>
        </w:rPr>
      </w:pPr>
      <w:r>
        <w:rPr>
          <w:rFonts w:hint="eastAsia"/>
          <w:color w:val="auto"/>
          <w:szCs w:val="21"/>
          <w:u w:val="single"/>
        </w:rPr>
        <w:t>（分包意向单位名称1、2···）</w:t>
      </w:r>
      <w:r>
        <w:rPr>
          <w:rFonts w:ascii="Times New Roman" w:hAnsi="Times New Roman"/>
          <w:color w:val="auto"/>
          <w:szCs w:val="21"/>
        </w:rPr>
        <w:t>合同金额占比</w:t>
      </w:r>
      <w:r>
        <w:rPr>
          <w:rFonts w:ascii="Times New Roman" w:hAnsi="Times New Roman"/>
          <w:color w:val="auto"/>
          <w:szCs w:val="21"/>
          <w:u w:val="single"/>
        </w:rPr>
        <w:t xml:space="preserve">     %</w:t>
      </w:r>
      <w:r>
        <w:rPr>
          <w:rFonts w:ascii="Times New Roman" w:hAnsi="Times New Roman"/>
          <w:color w:val="auto"/>
          <w:szCs w:val="21"/>
        </w:rPr>
        <w:t>（注：不允许出现具体金额）。</w:t>
      </w:r>
    </w:p>
    <w:p>
      <w:pPr>
        <w:pStyle w:val="2"/>
        <w:numPr>
          <w:ilvl w:val="0"/>
          <w:numId w:val="21"/>
        </w:numPr>
        <w:spacing w:before="0" w:after="0" w:line="360" w:lineRule="auto"/>
        <w:ind w:firstLine="396" w:firstLineChars="189"/>
        <w:jc w:val="both"/>
        <w:rPr>
          <w:b w:val="0"/>
          <w:bCs w:val="0"/>
          <w:color w:val="auto"/>
          <w:sz w:val="21"/>
          <w:szCs w:val="21"/>
        </w:rPr>
      </w:pPr>
      <w:r>
        <w:rPr>
          <w:rFonts w:hint="eastAsia"/>
          <w:b w:val="0"/>
          <w:bCs w:val="0"/>
          <w:color w:val="auto"/>
          <w:sz w:val="21"/>
          <w:szCs w:val="21"/>
        </w:rPr>
        <w:t>投标单位、承包分包意向的各单位之间存在的直接控股、管理关系：</w:t>
      </w:r>
    </w:p>
    <w:p>
      <w:pPr>
        <w:pStyle w:val="2"/>
        <w:numPr>
          <w:ilvl w:val="0"/>
          <w:numId w:val="21"/>
        </w:numPr>
        <w:spacing w:before="0" w:after="0" w:line="360" w:lineRule="auto"/>
        <w:ind w:firstLine="396" w:firstLineChars="189"/>
        <w:jc w:val="both"/>
        <w:rPr>
          <w:rFonts w:ascii="Times New Roman" w:hAnsi="Times New Roman"/>
          <w:b w:val="0"/>
          <w:bCs w:val="0"/>
          <w:color w:val="auto"/>
          <w:sz w:val="21"/>
          <w:szCs w:val="21"/>
        </w:rPr>
      </w:pPr>
      <w:r>
        <w:rPr>
          <w:rFonts w:hint="eastAsia" w:ascii="Times New Roman" w:hAnsi="Times New Roman"/>
          <w:b w:val="0"/>
          <w:bCs w:val="0"/>
          <w:color w:val="auto"/>
          <w:sz w:val="21"/>
          <w:szCs w:val="21"/>
        </w:rPr>
        <w:t xml:space="preserve">其他约定：  </w:t>
      </w:r>
    </w:p>
    <w:p>
      <w:pPr>
        <w:pStyle w:val="2"/>
        <w:numPr>
          <w:ilvl w:val="0"/>
          <w:numId w:val="21"/>
        </w:numPr>
        <w:spacing w:before="0" w:after="0" w:line="360" w:lineRule="auto"/>
        <w:ind w:firstLine="396" w:firstLineChars="189"/>
        <w:jc w:val="both"/>
        <w:rPr>
          <w:rFonts w:ascii="Times New Roman" w:hAnsi="Times New Roman"/>
          <w:b w:val="0"/>
          <w:bCs w:val="0"/>
          <w:color w:val="auto"/>
          <w:sz w:val="21"/>
          <w:szCs w:val="21"/>
        </w:rPr>
      </w:pPr>
      <w:r>
        <w:rPr>
          <w:rFonts w:hint="eastAsia" w:ascii="Times New Roman" w:hAnsi="Times New Roman"/>
          <w:b w:val="0"/>
          <w:bCs w:val="0"/>
          <w:color w:val="auto"/>
          <w:sz w:val="21"/>
          <w:szCs w:val="21"/>
        </w:rPr>
        <w:t>如因违约过失责任而导致采购人经济损失或被索赔时，</w:t>
      </w:r>
      <w:r>
        <w:rPr>
          <w:rFonts w:hint="eastAsia" w:ascii="Times New Roman" w:hAnsi="Times New Roman"/>
          <w:b w:val="0"/>
          <w:bCs w:val="0"/>
          <w:color w:val="auto"/>
          <w:sz w:val="21"/>
          <w:szCs w:val="21"/>
          <w:u w:val="single"/>
        </w:rPr>
        <w:t>（投标单位名称） 同意无条件优</w:t>
      </w:r>
      <w:r>
        <w:rPr>
          <w:rFonts w:hint="eastAsia" w:ascii="Times New Roman" w:hAnsi="Times New Roman"/>
          <w:b w:val="0"/>
          <w:bCs w:val="0"/>
          <w:color w:val="auto"/>
          <w:sz w:val="21"/>
          <w:szCs w:val="21"/>
        </w:rPr>
        <w:t>先清偿采购人的一切债务和经济赔偿。</w:t>
      </w:r>
    </w:p>
    <w:p>
      <w:pPr>
        <w:pStyle w:val="2"/>
        <w:numPr>
          <w:ilvl w:val="0"/>
          <w:numId w:val="21"/>
        </w:numPr>
        <w:spacing w:before="0" w:after="0" w:line="360" w:lineRule="auto"/>
        <w:ind w:firstLine="396" w:firstLineChars="189"/>
        <w:jc w:val="both"/>
        <w:rPr>
          <w:b w:val="0"/>
          <w:bCs w:val="0"/>
          <w:color w:val="auto"/>
          <w:sz w:val="21"/>
          <w:szCs w:val="21"/>
        </w:rPr>
      </w:pPr>
      <w:r>
        <w:rPr>
          <w:rFonts w:hint="eastAsia" w:ascii="Times New Roman" w:hAnsi="Times New Roman"/>
          <w:b w:val="0"/>
          <w:bCs w:val="0"/>
          <w:color w:val="auto"/>
          <w:sz w:val="21"/>
          <w:szCs w:val="21"/>
        </w:rPr>
        <w:t>如中标、分包意向单位不得以任何理由提出终止本意向协议。</w:t>
      </w:r>
    </w:p>
    <w:p>
      <w:pPr>
        <w:pStyle w:val="2"/>
        <w:numPr>
          <w:ilvl w:val="0"/>
          <w:numId w:val="21"/>
        </w:numPr>
        <w:spacing w:before="0" w:after="0" w:line="360" w:lineRule="auto"/>
        <w:ind w:firstLine="396" w:firstLineChars="189"/>
        <w:jc w:val="both"/>
        <w:rPr>
          <w:b w:val="0"/>
          <w:bCs w:val="0"/>
          <w:color w:val="auto"/>
          <w:sz w:val="21"/>
          <w:szCs w:val="21"/>
        </w:rPr>
      </w:pPr>
      <w:r>
        <w:rPr>
          <w:rFonts w:hint="eastAsia" w:ascii="Times New Roman" w:hAnsi="Times New Roman"/>
          <w:b w:val="0"/>
          <w:bCs w:val="0"/>
          <w:color w:val="auto"/>
          <w:sz w:val="21"/>
          <w:szCs w:val="21"/>
        </w:rPr>
        <w:t>本意向协议自分包意向各方共同签署之日起生效，有效期延续至合同履行完毕之日。</w:t>
      </w:r>
    </w:p>
    <w:p>
      <w:pPr>
        <w:pStyle w:val="2"/>
        <w:numPr>
          <w:ilvl w:val="0"/>
          <w:numId w:val="21"/>
        </w:numPr>
        <w:spacing w:before="0" w:after="0" w:line="360" w:lineRule="auto"/>
        <w:ind w:firstLine="396" w:firstLineChars="189"/>
        <w:jc w:val="both"/>
        <w:rPr>
          <w:b w:val="0"/>
          <w:bCs w:val="0"/>
          <w:color w:val="auto"/>
          <w:sz w:val="21"/>
          <w:szCs w:val="21"/>
        </w:rPr>
      </w:pPr>
      <w:r>
        <w:rPr>
          <w:rFonts w:hint="eastAsia" w:ascii="Times New Roman" w:hAnsi="Times New Roman"/>
          <w:b w:val="0"/>
          <w:bCs w:val="0"/>
          <w:color w:val="auto"/>
          <w:sz w:val="21"/>
          <w:szCs w:val="21"/>
        </w:rPr>
        <w:t>本意向协议一式</w:t>
      </w:r>
      <w:r>
        <w:rPr>
          <w:rFonts w:hint="eastAsia" w:ascii="Times New Roman" w:hAnsi="Times New Roman"/>
          <w:b w:val="0"/>
          <w:bCs w:val="0"/>
          <w:color w:val="auto"/>
          <w:sz w:val="21"/>
          <w:szCs w:val="21"/>
          <w:u w:val="single"/>
        </w:rPr>
        <w:t xml:space="preserve">   </w:t>
      </w:r>
      <w:r>
        <w:rPr>
          <w:rFonts w:hint="eastAsia" w:ascii="Times New Roman" w:hAnsi="Times New Roman"/>
          <w:b w:val="0"/>
          <w:bCs w:val="0"/>
          <w:color w:val="auto"/>
          <w:sz w:val="21"/>
          <w:szCs w:val="21"/>
        </w:rPr>
        <w:t>份，分包意向各方和采购人各执一份。</w:t>
      </w:r>
    </w:p>
    <w:p>
      <w:pPr>
        <w:spacing w:line="380" w:lineRule="exact"/>
        <w:ind w:firstLine="1785" w:firstLineChars="850"/>
        <w:rPr>
          <w:rFonts w:ascii="Times New Roman" w:hAnsi="Times New Roman"/>
          <w:color w:val="auto"/>
          <w:szCs w:val="21"/>
        </w:rPr>
      </w:pPr>
      <w:r>
        <w:rPr>
          <w:rFonts w:hint="eastAsia" w:ascii="Times New Roman" w:hAnsi="Times New Roman"/>
          <w:color w:val="auto"/>
          <w:szCs w:val="21"/>
        </w:rPr>
        <w:t>投标单位</w:t>
      </w:r>
      <w:r>
        <w:rPr>
          <w:rFonts w:ascii="Times New Roman" w:hAnsi="Times New Roman"/>
          <w:color w:val="auto"/>
          <w:szCs w:val="21"/>
        </w:rPr>
        <w:t>名称：</w:t>
      </w:r>
      <w:r>
        <w:rPr>
          <w:rFonts w:ascii="Times New Roman" w:hAnsi="Times New Roman"/>
          <w:color w:val="auto"/>
          <w:szCs w:val="21"/>
          <w:u w:val="single"/>
        </w:rPr>
        <w:t xml:space="preserve">                                    </w:t>
      </w:r>
      <w:r>
        <w:rPr>
          <w:rFonts w:ascii="Times New Roman" w:hAnsi="Times New Roman"/>
          <w:color w:val="auto"/>
          <w:szCs w:val="21"/>
        </w:rPr>
        <w:t>（</w:t>
      </w:r>
      <w:r>
        <w:rPr>
          <w:rFonts w:ascii="Times New Roman" w:hAnsi="Times New Roman"/>
          <w:color w:val="auto"/>
          <w:spacing w:val="-4"/>
          <w:szCs w:val="21"/>
        </w:rPr>
        <w:t>加盖公章</w:t>
      </w:r>
      <w:r>
        <w:rPr>
          <w:rFonts w:ascii="Times New Roman" w:hAnsi="Times New Roman"/>
          <w:color w:val="auto"/>
          <w:szCs w:val="21"/>
        </w:rPr>
        <w:t>）</w:t>
      </w:r>
    </w:p>
    <w:p>
      <w:pPr>
        <w:spacing w:line="380" w:lineRule="exact"/>
        <w:ind w:firstLine="1785" w:firstLineChars="850"/>
        <w:rPr>
          <w:rFonts w:ascii="Times New Roman" w:hAnsi="Times New Roman"/>
          <w:color w:val="auto"/>
          <w:szCs w:val="21"/>
        </w:rPr>
      </w:pPr>
      <w:r>
        <w:rPr>
          <w:rFonts w:ascii="Times New Roman" w:hAnsi="Times New Roman"/>
          <w:color w:val="auto"/>
          <w:szCs w:val="21"/>
        </w:rPr>
        <w:t>法定代表人或其委托代理人：</w:t>
      </w:r>
      <w:r>
        <w:rPr>
          <w:rFonts w:ascii="Times New Roman" w:hAnsi="Times New Roman"/>
          <w:color w:val="auto"/>
          <w:szCs w:val="21"/>
          <w:u w:val="single"/>
        </w:rPr>
        <w:t xml:space="preserve">                        </w:t>
      </w:r>
      <w:r>
        <w:rPr>
          <w:rFonts w:ascii="Times New Roman" w:hAnsi="Times New Roman"/>
          <w:color w:val="auto"/>
          <w:szCs w:val="21"/>
        </w:rPr>
        <w:t>（签字或盖章）</w:t>
      </w:r>
    </w:p>
    <w:p>
      <w:pPr>
        <w:spacing w:line="380" w:lineRule="exact"/>
        <w:ind w:firstLine="1785" w:firstLineChars="850"/>
        <w:rPr>
          <w:rFonts w:ascii="Times New Roman" w:hAnsi="Times New Roman"/>
          <w:color w:val="auto"/>
          <w:szCs w:val="21"/>
        </w:rPr>
      </w:pPr>
      <w:r>
        <w:rPr>
          <w:rFonts w:hint="eastAsia" w:ascii="Times New Roman" w:hAnsi="Times New Roman"/>
          <w:color w:val="auto"/>
          <w:szCs w:val="21"/>
        </w:rPr>
        <w:t>分包意向单位</w:t>
      </w:r>
      <w:r>
        <w:rPr>
          <w:rFonts w:ascii="Times New Roman" w:hAnsi="Times New Roman"/>
          <w:color w:val="auto"/>
          <w:szCs w:val="21"/>
        </w:rPr>
        <w:t>名称：</w:t>
      </w:r>
      <w:r>
        <w:rPr>
          <w:rFonts w:ascii="Times New Roman" w:hAnsi="Times New Roman"/>
          <w:color w:val="auto"/>
          <w:szCs w:val="21"/>
          <w:u w:val="single"/>
        </w:rPr>
        <w:t xml:space="preserve">                                    </w:t>
      </w:r>
      <w:r>
        <w:rPr>
          <w:rFonts w:ascii="Times New Roman" w:hAnsi="Times New Roman"/>
          <w:color w:val="auto"/>
          <w:szCs w:val="21"/>
        </w:rPr>
        <w:t>（</w:t>
      </w:r>
      <w:r>
        <w:rPr>
          <w:rFonts w:ascii="Times New Roman" w:hAnsi="Times New Roman"/>
          <w:color w:val="auto"/>
          <w:spacing w:val="-4"/>
          <w:szCs w:val="21"/>
        </w:rPr>
        <w:t>加盖公章</w:t>
      </w:r>
      <w:r>
        <w:rPr>
          <w:rFonts w:ascii="Times New Roman" w:hAnsi="Times New Roman"/>
          <w:color w:val="auto"/>
          <w:szCs w:val="21"/>
        </w:rPr>
        <w:t>）</w:t>
      </w:r>
    </w:p>
    <w:p>
      <w:pPr>
        <w:spacing w:line="380" w:lineRule="exact"/>
        <w:ind w:firstLine="1785" w:firstLineChars="850"/>
        <w:rPr>
          <w:rFonts w:ascii="Times New Roman" w:hAnsi="Times New Roman"/>
          <w:color w:val="auto"/>
          <w:szCs w:val="21"/>
        </w:rPr>
      </w:pPr>
      <w:r>
        <w:rPr>
          <w:rFonts w:ascii="Times New Roman" w:hAnsi="Times New Roman"/>
          <w:color w:val="auto"/>
          <w:szCs w:val="21"/>
        </w:rPr>
        <w:t>法定代表人或其委托代理人：</w:t>
      </w:r>
      <w:r>
        <w:rPr>
          <w:rFonts w:ascii="Times New Roman" w:hAnsi="Times New Roman"/>
          <w:color w:val="auto"/>
          <w:szCs w:val="21"/>
          <w:u w:val="single"/>
        </w:rPr>
        <w:t xml:space="preserve">                         </w:t>
      </w:r>
      <w:r>
        <w:rPr>
          <w:rFonts w:ascii="Times New Roman" w:hAnsi="Times New Roman"/>
          <w:color w:val="auto"/>
          <w:szCs w:val="21"/>
        </w:rPr>
        <w:t>（签字或盖章）</w:t>
      </w:r>
    </w:p>
    <w:p>
      <w:pPr>
        <w:wordWrap w:val="0"/>
        <w:spacing w:line="380" w:lineRule="exact"/>
        <w:jc w:val="right"/>
        <w:rPr>
          <w:rFonts w:ascii="Times New Roman" w:hAnsi="Times New Roman"/>
          <w:color w:val="auto"/>
          <w:szCs w:val="21"/>
        </w:rPr>
      </w:pPr>
      <w:r>
        <w:rPr>
          <w:rFonts w:ascii="Times New Roman" w:hAnsi="Times New Roman"/>
          <w:color w:val="auto"/>
          <w:szCs w:val="21"/>
          <w:u w:val="single"/>
        </w:rPr>
        <w:t xml:space="preserve">        </w:t>
      </w:r>
      <w:r>
        <w:rPr>
          <w:rFonts w:ascii="Times New Roman" w:hAnsi="Times New Roman"/>
          <w:color w:val="auto"/>
          <w:szCs w:val="21"/>
        </w:rPr>
        <w:t>年</w:t>
      </w:r>
      <w:r>
        <w:rPr>
          <w:rFonts w:ascii="Times New Roman" w:hAnsi="Times New Roman"/>
          <w:color w:val="auto"/>
          <w:szCs w:val="21"/>
          <w:u w:val="single"/>
        </w:rPr>
        <w:t xml:space="preserve">        </w:t>
      </w:r>
      <w:r>
        <w:rPr>
          <w:rFonts w:ascii="Times New Roman" w:hAnsi="Times New Roman"/>
          <w:color w:val="auto"/>
          <w:szCs w:val="21"/>
        </w:rPr>
        <w:t>月</w:t>
      </w:r>
      <w:r>
        <w:rPr>
          <w:rFonts w:ascii="Times New Roman" w:hAnsi="Times New Roman"/>
          <w:color w:val="auto"/>
          <w:szCs w:val="21"/>
          <w:u w:val="single"/>
        </w:rPr>
        <w:t xml:space="preserve">        </w:t>
      </w:r>
      <w:r>
        <w:rPr>
          <w:rFonts w:ascii="Times New Roman" w:hAnsi="Times New Roman"/>
          <w:color w:val="auto"/>
          <w:szCs w:val="21"/>
        </w:rPr>
        <w:t xml:space="preserve">日        </w:t>
      </w:r>
    </w:p>
    <w:p>
      <w:pPr>
        <w:snapToGrid w:val="0"/>
        <w:spacing w:line="380" w:lineRule="exact"/>
        <w:rPr>
          <w:rFonts w:ascii="Times New Roman" w:hAnsi="Times New Roman"/>
          <w:color w:val="auto"/>
          <w:szCs w:val="21"/>
        </w:rPr>
      </w:pPr>
    </w:p>
    <w:p>
      <w:pPr>
        <w:snapToGrid w:val="0"/>
        <w:spacing w:line="380" w:lineRule="exact"/>
        <w:rPr>
          <w:rFonts w:ascii="Times New Roman" w:hAnsi="Times New Roman"/>
          <w:b/>
          <w:bCs/>
          <w:color w:val="auto"/>
          <w:szCs w:val="21"/>
        </w:rPr>
      </w:pPr>
      <w:r>
        <w:rPr>
          <w:rFonts w:ascii="Times New Roman" w:hAnsi="Times New Roman"/>
          <w:color w:val="auto"/>
          <w:szCs w:val="21"/>
        </w:rPr>
        <w:t>备注：本协议书由委托代理人签字或盖章的，应附法定代表人签字或盖章的授权委托书。</w:t>
      </w:r>
    </w:p>
    <w:p>
      <w:pPr>
        <w:pStyle w:val="2"/>
        <w:spacing w:before="0" w:after="0" w:line="360" w:lineRule="auto"/>
        <w:ind w:left="397" w:leftChars="189"/>
        <w:jc w:val="both"/>
        <w:rPr>
          <w:b w:val="0"/>
          <w:bCs w:val="0"/>
          <w:color w:val="auto"/>
          <w:sz w:val="21"/>
          <w:szCs w:val="21"/>
        </w:rPr>
      </w:pPr>
      <w:r>
        <w:rPr>
          <w:rFonts w:hint="eastAsia" w:ascii="Times New Roman" w:hAnsi="Times New Roman"/>
          <w:b w:val="0"/>
          <w:bCs w:val="0"/>
          <w:color w:val="auto"/>
          <w:sz w:val="21"/>
          <w:szCs w:val="21"/>
        </w:rPr>
        <w:t xml:space="preserve"> </w:t>
      </w:r>
      <w:r>
        <w:rPr>
          <w:rFonts w:ascii="Times New Roman" w:hAnsi="Times New Roman"/>
          <w:b w:val="0"/>
          <w:bCs w:val="0"/>
          <w:color w:val="auto"/>
          <w:szCs w:val="21"/>
          <w:u w:val="single"/>
        </w:rPr>
        <w:t xml:space="preserve"> </w:t>
      </w:r>
      <w:r>
        <w:rPr>
          <w:rFonts w:ascii="Times New Roman" w:hAnsi="Times New Roman"/>
          <w:color w:val="auto"/>
          <w:szCs w:val="21"/>
          <w:u w:val="single"/>
        </w:rPr>
        <w:t xml:space="preserve">   </w:t>
      </w:r>
      <w:r>
        <w:rPr>
          <w:rFonts w:hint="eastAsia" w:ascii="宋体" w:hAnsi="宋体" w:cs="宋体"/>
          <w:b w:val="0"/>
          <w:bCs w:val="0"/>
          <w:color w:val="auto"/>
          <w:sz w:val="21"/>
          <w:szCs w:val="21"/>
          <w:u w:val="single"/>
        </w:rPr>
        <w:t xml:space="preserve">     </w:t>
      </w:r>
      <w:r>
        <w:rPr>
          <w:rFonts w:hint="eastAsia"/>
          <w:b w:val="0"/>
          <w:bCs w:val="0"/>
          <w:color w:val="auto"/>
          <w:sz w:val="21"/>
          <w:szCs w:val="21"/>
        </w:rPr>
        <w:t xml:space="preserve">   </w:t>
      </w:r>
    </w:p>
    <w:p>
      <w:pPr>
        <w:pStyle w:val="2"/>
        <w:ind w:firstLine="210" w:firstLineChars="100"/>
        <w:jc w:val="both"/>
        <w:rPr>
          <w:color w:val="auto"/>
        </w:rPr>
      </w:pPr>
      <w:r>
        <w:rPr>
          <w:rFonts w:hint="eastAsia"/>
          <w:b w:val="0"/>
          <w:bCs w:val="0"/>
          <w:color w:val="auto"/>
          <w:sz w:val="21"/>
          <w:szCs w:val="21"/>
        </w:rPr>
        <w:t xml:space="preserve">    </w:t>
      </w:r>
      <w:r>
        <w:rPr>
          <w:rFonts w:hint="eastAsia"/>
          <w:b w:val="0"/>
          <w:bCs w:val="0"/>
          <w:color w:val="auto"/>
          <w:sz w:val="21"/>
          <w:szCs w:val="21"/>
          <w:u w:val="single"/>
        </w:rPr>
        <w:t xml:space="preserve">   </w:t>
      </w:r>
      <w:r>
        <w:rPr>
          <w:rFonts w:hint="eastAsia" w:ascii="宋体" w:hAnsi="宋体" w:cs="宋体"/>
          <w:b w:val="0"/>
          <w:bCs w:val="0"/>
          <w:color w:val="auto"/>
          <w:sz w:val="21"/>
          <w:szCs w:val="21"/>
        </w:rPr>
        <w:t xml:space="preserve"> </w:t>
      </w:r>
      <w:r>
        <w:rPr>
          <w:rFonts w:hint="eastAsia" w:ascii="宋体" w:hAnsi="宋体" w:cs="宋体"/>
          <w:color w:val="auto"/>
          <w:sz w:val="21"/>
          <w:szCs w:val="21"/>
        </w:rPr>
        <w:t xml:space="preserve"> </w:t>
      </w:r>
      <w:r>
        <w:rPr>
          <w:rFonts w:hint="eastAsia" w:ascii="宋体" w:hAnsi="宋体" w:cs="宋体"/>
          <w:color w:val="auto"/>
          <w:sz w:val="21"/>
          <w:szCs w:val="21"/>
          <w:u w:val="single"/>
        </w:rPr>
        <w:t xml:space="preserve"> </w:t>
      </w:r>
      <w:r>
        <w:rPr>
          <w:rFonts w:hint="eastAsia"/>
          <w:color w:val="auto"/>
          <w:u w:val="single"/>
        </w:rPr>
        <w:t xml:space="preserve">   </w:t>
      </w:r>
    </w:p>
    <w:p>
      <w:pPr>
        <w:ind w:firstLine="420"/>
        <w:jc w:val="left"/>
        <w:rPr>
          <w:rFonts w:ascii="Times New Roman" w:hAnsi="Times New Roman"/>
          <w:b/>
          <w:bCs/>
          <w:color w:val="auto"/>
          <w:spacing w:val="-4"/>
        </w:rPr>
      </w:pPr>
    </w:p>
    <w:p>
      <w:pPr>
        <w:ind w:firstLine="420"/>
        <w:jc w:val="left"/>
        <w:rPr>
          <w:rFonts w:ascii="Times New Roman" w:hAnsi="Times New Roman"/>
          <w:b/>
          <w:bCs/>
          <w:color w:val="auto"/>
          <w:spacing w:val="-4"/>
        </w:rPr>
      </w:pPr>
    </w:p>
    <w:p>
      <w:pPr>
        <w:ind w:firstLine="420"/>
        <w:jc w:val="left"/>
        <w:rPr>
          <w:rFonts w:ascii="Times New Roman" w:hAnsi="Times New Roman"/>
          <w:b/>
          <w:bCs/>
          <w:color w:val="auto"/>
          <w:spacing w:val="-4"/>
        </w:rPr>
      </w:pPr>
    </w:p>
    <w:p>
      <w:pPr>
        <w:ind w:firstLine="420"/>
        <w:jc w:val="left"/>
        <w:rPr>
          <w:rFonts w:ascii="Times New Roman" w:hAnsi="Times New Roman"/>
          <w:b/>
          <w:bCs/>
          <w:color w:val="auto"/>
          <w:spacing w:val="-4"/>
        </w:rPr>
      </w:pPr>
    </w:p>
    <w:p>
      <w:pPr>
        <w:ind w:firstLine="420"/>
        <w:jc w:val="left"/>
        <w:rPr>
          <w:rFonts w:ascii="Times New Roman" w:hAnsi="Times New Roman"/>
          <w:color w:val="auto"/>
        </w:rPr>
      </w:pPr>
      <w:r>
        <w:rPr>
          <w:rFonts w:ascii="Times New Roman" w:hAnsi="Times New Roman"/>
          <w:b/>
          <w:bCs/>
          <w:color w:val="auto"/>
          <w:spacing w:val="-4"/>
        </w:rPr>
        <w:t>十</w:t>
      </w:r>
      <w:r>
        <w:rPr>
          <w:rFonts w:hint="eastAsia" w:ascii="Times New Roman" w:hAnsi="Times New Roman"/>
          <w:b/>
          <w:bCs/>
          <w:color w:val="auto"/>
          <w:spacing w:val="-4"/>
        </w:rPr>
        <w:t>八</w:t>
      </w:r>
      <w:r>
        <w:rPr>
          <w:rFonts w:ascii="Times New Roman" w:hAnsi="Times New Roman"/>
          <w:b/>
          <w:bCs/>
          <w:color w:val="auto"/>
          <w:spacing w:val="-4"/>
        </w:rPr>
        <w:t>、政府采购投标人质疑函范本</w:t>
      </w:r>
    </w:p>
    <w:tbl>
      <w:tblPr>
        <w:tblStyle w:val="30"/>
        <w:tblW w:w="9299" w:type="dxa"/>
        <w:jc w:val="center"/>
        <w:tblCellSpacing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blCellSpacing w:w="0" w:type="dxa"/>
          <w:jc w:val="center"/>
        </w:trPr>
        <w:tc>
          <w:tcPr>
            <w:tcW w:w="9299" w:type="dxa"/>
            <w:vAlign w:val="center"/>
          </w:tcPr>
          <w:tbl>
            <w:tblPr>
              <w:tblStyle w:val="30"/>
              <w:tblW w:w="9299" w:type="dxa"/>
              <w:tblCellSpacing w:w="0" w:type="dxa"/>
              <w:tblInd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rHeight w:val="1140" w:hRule="atLeast"/>
                <w:tblCellSpacing w:w="0" w:type="dxa"/>
              </w:trPr>
              <w:tc>
                <w:tcPr>
                  <w:tcW w:w="9299" w:type="dxa"/>
                  <w:shd w:val="clear" w:color="auto" w:fill="FFFFFF"/>
                </w:tcPr>
                <w:tbl>
                  <w:tblPr>
                    <w:tblStyle w:val="30"/>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spacing w:beforeAutospacing="1" w:afterAutospacing="1"/>
                          <w:ind w:firstLine="422"/>
                          <w:jc w:val="center"/>
                          <w:rPr>
                            <w:rFonts w:ascii="Times New Roman" w:hAnsi="Times New Roman"/>
                            <w:color w:val="auto"/>
                            <w:sz w:val="28"/>
                            <w:szCs w:val="28"/>
                          </w:rPr>
                        </w:pPr>
                        <w:r>
                          <w:rPr>
                            <w:rFonts w:ascii="Times New Roman" w:hAnsi="Times New Roman"/>
                            <w:b/>
                            <w:color w:val="auto"/>
                            <w:kern w:val="0"/>
                            <w:sz w:val="28"/>
                            <w:szCs w:val="28"/>
                          </w:rPr>
                          <w:t>质疑函范本</w:t>
                        </w:r>
                      </w:p>
                      <w:p>
                        <w:pPr>
                          <w:adjustRightInd w:val="0"/>
                          <w:snapToGrid w:val="0"/>
                          <w:spacing w:before="318" w:beforeLines="100" w:afterAutospacing="1"/>
                          <w:ind w:firstLine="420"/>
                          <w:jc w:val="left"/>
                          <w:rPr>
                            <w:rFonts w:ascii="Times New Roman" w:hAnsi="Times New Roman"/>
                            <w:color w:val="auto"/>
                          </w:rPr>
                        </w:pPr>
                        <w:r>
                          <w:rPr>
                            <w:rFonts w:ascii="Times New Roman" w:hAnsi="Times New Roman"/>
                            <w:bCs/>
                            <w:color w:val="auto"/>
                            <w:kern w:val="0"/>
                          </w:rPr>
                          <w:t>一、质疑投标人基本信息</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质疑投标人：</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地址：邮编：</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联系人：联系电话：</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授权代表：联系电话：</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地址： 邮编： 邮箱：</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bCs/>
                            <w:color w:val="auto"/>
                            <w:kern w:val="0"/>
                          </w:rPr>
                          <w:t>二、质疑项目基本情况</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质疑项目的名称：</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质疑项目的编号：包号：</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采购人名称：</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采购文件获取日期：</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bCs/>
                            <w:color w:val="auto"/>
                            <w:kern w:val="0"/>
                          </w:rPr>
                          <w:t>三、质疑事项具体内容</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质疑事项1：</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事实依据：</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法律依据：</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质疑事项2</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bCs/>
                            <w:color w:val="auto"/>
                            <w:kern w:val="0"/>
                          </w:rPr>
                          <w:t>四、与质疑事项相关的质疑请求</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请求：</w:t>
                        </w:r>
                      </w:p>
                      <w:p>
                        <w:pPr>
                          <w:spacing w:beforeAutospacing="1" w:afterAutospacing="1"/>
                          <w:ind w:firstLine="420"/>
                          <w:jc w:val="left"/>
                          <w:rPr>
                            <w:rFonts w:ascii="Times New Roman" w:hAnsi="Times New Roman"/>
                            <w:color w:val="auto"/>
                          </w:rPr>
                        </w:pPr>
                        <w:r>
                          <w:rPr>
                            <w:rFonts w:ascii="Times New Roman" w:hAnsi="Times New Roman"/>
                            <w:color w:val="auto"/>
                            <w:kern w:val="0"/>
                          </w:rPr>
                          <w:t>签字</w:t>
                        </w:r>
                        <w:r>
                          <w:rPr>
                            <w:rFonts w:hint="eastAsia" w:ascii="Times New Roman" w:hAnsi="Times New Roman"/>
                            <w:color w:val="auto"/>
                            <w:kern w:val="0"/>
                            <w:lang w:eastAsia="zh-CN"/>
                          </w:rPr>
                          <w:t>（</w:t>
                        </w:r>
                        <w:r>
                          <w:rPr>
                            <w:rFonts w:ascii="Times New Roman" w:hAnsi="Times New Roman"/>
                            <w:color w:val="auto"/>
                            <w:kern w:val="0"/>
                          </w:rPr>
                          <w:t>签章</w:t>
                        </w:r>
                        <w:r>
                          <w:rPr>
                            <w:rFonts w:hint="eastAsia" w:ascii="Times New Roman" w:hAnsi="Times New Roman"/>
                            <w:color w:val="auto"/>
                            <w:kern w:val="0"/>
                            <w:lang w:eastAsia="zh-CN"/>
                          </w:rPr>
                          <w:t>）</w:t>
                        </w:r>
                        <w:r>
                          <w:rPr>
                            <w:rFonts w:ascii="Times New Roman" w:hAnsi="Times New Roman"/>
                            <w:color w:val="auto"/>
                            <w:kern w:val="0"/>
                          </w:rPr>
                          <w:t xml:space="preserve">：                   公章：                      </w:t>
                        </w:r>
                      </w:p>
                      <w:p>
                        <w:pPr>
                          <w:spacing w:beforeAutospacing="1" w:afterAutospacing="1"/>
                          <w:ind w:firstLine="420"/>
                          <w:jc w:val="left"/>
                          <w:rPr>
                            <w:rFonts w:ascii="Times New Roman" w:hAnsi="Times New Roman"/>
                            <w:color w:val="auto"/>
                          </w:rPr>
                        </w:pPr>
                        <w:r>
                          <w:rPr>
                            <w:rFonts w:ascii="Times New Roman" w:hAnsi="Times New Roman"/>
                            <w:color w:val="auto"/>
                            <w:kern w:val="0"/>
                          </w:rPr>
                          <w:t xml:space="preserve">日期：   </w:t>
                        </w:r>
                      </w:p>
                      <w:p>
                        <w:pPr>
                          <w:spacing w:beforeAutospacing="1" w:afterAutospacing="1"/>
                          <w:ind w:firstLine="422"/>
                          <w:jc w:val="left"/>
                          <w:rPr>
                            <w:rFonts w:ascii="Times New Roman" w:hAnsi="Times New Roman"/>
                            <w:b/>
                            <w:color w:val="auto"/>
                            <w:kern w:val="0"/>
                          </w:rPr>
                        </w:pPr>
                      </w:p>
                      <w:p>
                        <w:pPr>
                          <w:spacing w:beforeAutospacing="1" w:afterAutospacing="1"/>
                          <w:ind w:firstLine="422"/>
                          <w:jc w:val="left"/>
                          <w:rPr>
                            <w:rFonts w:ascii="Times New Roman" w:hAnsi="Times New Roman"/>
                            <w:color w:val="auto"/>
                          </w:rPr>
                        </w:pPr>
                        <w:r>
                          <w:rPr>
                            <w:rFonts w:ascii="Times New Roman" w:hAnsi="Times New Roman"/>
                            <w:b/>
                            <w:color w:val="auto"/>
                            <w:kern w:val="0"/>
                          </w:rPr>
                          <w:t>质疑函制作说明：</w:t>
                        </w:r>
                      </w:p>
                      <w:p>
                        <w:pPr>
                          <w:spacing w:beforeAutospacing="1" w:afterAutospacing="1"/>
                          <w:ind w:firstLine="420"/>
                          <w:jc w:val="left"/>
                          <w:rPr>
                            <w:rFonts w:ascii="Times New Roman" w:hAnsi="Times New Roman"/>
                            <w:color w:val="auto"/>
                          </w:rPr>
                        </w:pPr>
                        <w:r>
                          <w:rPr>
                            <w:rFonts w:ascii="Times New Roman" w:hAnsi="Times New Roman"/>
                            <w:color w:val="auto"/>
                            <w:kern w:val="0"/>
                          </w:rPr>
                          <w:t>1.投标人提出质疑时，应提交质疑函和必要的证明材料。</w:t>
                        </w:r>
                      </w:p>
                      <w:p>
                        <w:pPr>
                          <w:spacing w:beforeAutospacing="1" w:afterAutospacing="1"/>
                          <w:ind w:firstLine="420"/>
                          <w:jc w:val="left"/>
                          <w:rPr>
                            <w:rFonts w:ascii="Times New Roman" w:hAnsi="Times New Roman"/>
                            <w:color w:val="auto"/>
                          </w:rPr>
                        </w:pPr>
                        <w:r>
                          <w:rPr>
                            <w:rFonts w:ascii="Times New Roman" w:hAnsi="Times New Roman"/>
                            <w:color w:val="auto"/>
                            <w:kern w:val="0"/>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spacing w:beforeAutospacing="1" w:afterAutospacing="1"/>
                          <w:ind w:firstLine="420"/>
                          <w:jc w:val="left"/>
                          <w:rPr>
                            <w:rFonts w:ascii="Times New Roman" w:hAnsi="Times New Roman"/>
                            <w:color w:val="auto"/>
                          </w:rPr>
                        </w:pPr>
                        <w:r>
                          <w:rPr>
                            <w:rFonts w:ascii="Times New Roman" w:hAnsi="Times New Roman"/>
                            <w:color w:val="auto"/>
                            <w:kern w:val="0"/>
                          </w:rPr>
                          <w:t>3.质疑投标人若对项目的某一分包进行质疑，质疑函中应列明具体分包号。</w:t>
                        </w:r>
                      </w:p>
                      <w:p>
                        <w:pPr>
                          <w:spacing w:beforeAutospacing="1" w:afterAutospacing="1"/>
                          <w:ind w:firstLine="420"/>
                          <w:jc w:val="left"/>
                          <w:rPr>
                            <w:rFonts w:ascii="Times New Roman" w:hAnsi="Times New Roman"/>
                            <w:color w:val="auto"/>
                          </w:rPr>
                        </w:pPr>
                        <w:r>
                          <w:rPr>
                            <w:rFonts w:ascii="Times New Roman" w:hAnsi="Times New Roman"/>
                            <w:color w:val="auto"/>
                            <w:kern w:val="0"/>
                          </w:rPr>
                          <w:t>4.质疑函的质疑事项应具体、明确，并有必要的事实依据和法律依据。</w:t>
                        </w:r>
                      </w:p>
                      <w:p>
                        <w:pPr>
                          <w:spacing w:beforeAutospacing="1" w:afterAutospacing="1"/>
                          <w:ind w:firstLine="420"/>
                          <w:jc w:val="left"/>
                          <w:rPr>
                            <w:rFonts w:ascii="Times New Roman" w:hAnsi="Times New Roman"/>
                            <w:color w:val="auto"/>
                          </w:rPr>
                        </w:pPr>
                        <w:r>
                          <w:rPr>
                            <w:rFonts w:ascii="Times New Roman" w:hAnsi="Times New Roman"/>
                            <w:color w:val="auto"/>
                            <w:kern w:val="0"/>
                          </w:rPr>
                          <w:t>5.质疑函的质疑请求应与质疑事项相关。</w:t>
                        </w:r>
                      </w:p>
                      <w:p>
                        <w:pPr>
                          <w:spacing w:before="100" w:beforeAutospacing="1" w:after="100" w:afterAutospacing="1"/>
                          <w:ind w:firstLine="420"/>
                          <w:jc w:val="left"/>
                          <w:rPr>
                            <w:rFonts w:ascii="Times New Roman" w:hAnsi="Times New Roman"/>
                            <w:color w:val="auto"/>
                          </w:rPr>
                        </w:pPr>
                        <w:r>
                          <w:rPr>
                            <w:rFonts w:ascii="Times New Roman" w:hAnsi="Times New Roman"/>
                            <w:color w:val="auto"/>
                            <w:kern w:val="0"/>
                          </w:rPr>
                          <w:t>6.质疑投标人为自然人的，质疑函应由本人签字；质疑投标人为法人或者其他组织的，质疑函应由法定代表人、主要负责人，或者其授权代表签字或者盖章，并加盖公章。</w:t>
                        </w:r>
                      </w:p>
                    </w:tc>
                  </w:tr>
                </w:tbl>
                <w:p>
                  <w:pPr>
                    <w:ind w:firstLine="360"/>
                    <w:jc w:val="center"/>
                    <w:rPr>
                      <w:rFonts w:ascii="Times New Roman" w:hAnsi="Times New Roman"/>
                      <w:color w:val="auto"/>
                      <w:sz w:val="18"/>
                      <w:szCs w:val="18"/>
                    </w:rPr>
                  </w:pPr>
                </w:p>
              </w:tc>
            </w:tr>
          </w:tbl>
          <w:p>
            <w:pPr>
              <w:spacing w:line="432" w:lineRule="auto"/>
              <w:ind w:firstLine="360"/>
              <w:jc w:val="center"/>
              <w:rPr>
                <w:rFonts w:ascii="Times New Roman" w:hAnsi="Times New Roman"/>
                <w:color w:val="auto"/>
                <w:sz w:val="18"/>
                <w:szCs w:val="18"/>
              </w:rPr>
            </w:pPr>
          </w:p>
        </w:tc>
      </w:tr>
    </w:tbl>
    <w:p>
      <w:pPr>
        <w:rPr>
          <w:rFonts w:ascii="Times New Roman" w:hAnsi="Times New Roman"/>
          <w:color w:val="auto"/>
        </w:rPr>
      </w:pPr>
    </w:p>
    <w:p>
      <w:pPr>
        <w:pStyle w:val="14"/>
        <w:rPr>
          <w:rFonts w:ascii="Times New Roman" w:hAnsi="Times New Roman"/>
          <w:color w:val="auto"/>
          <w:sz w:val="21"/>
        </w:rPr>
      </w:pPr>
    </w:p>
    <w:p>
      <w:pPr>
        <w:pStyle w:val="14"/>
        <w:rPr>
          <w:rFonts w:ascii="Times New Roman" w:hAnsi="Times New Roman"/>
          <w:color w:val="auto"/>
          <w:sz w:val="21"/>
        </w:rPr>
      </w:pPr>
    </w:p>
    <w:p>
      <w:pPr>
        <w:pStyle w:val="14"/>
        <w:rPr>
          <w:rFonts w:ascii="Times New Roman" w:hAnsi="Times New Roman"/>
          <w:color w:val="auto"/>
          <w:sz w:val="21"/>
        </w:rPr>
      </w:pPr>
    </w:p>
    <w:sectPr>
      <w:headerReference r:id="rId9" w:type="default"/>
      <w:footerReference r:id="rId10" w:type="default"/>
      <w:pgSz w:w="11906" w:h="16838"/>
      <w:pgMar w:top="1134" w:right="1701" w:bottom="1134" w:left="1701" w:header="850" w:footer="584" w:gutter="0"/>
      <w:cols w:space="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entury Gothic">
    <w:altName w:val="Yu Gothic UI"/>
    <w:panose1 w:val="020B0502020202020204"/>
    <w:charset w:val="00"/>
    <w:family w:val="swiss"/>
    <w:pitch w:val="default"/>
    <w:sig w:usb0="00000000" w:usb1="00000000" w:usb2="00000000" w:usb3="00000000" w:csb0="0000009F" w:csb1="00000000"/>
  </w:font>
  <w:font w:name="??_GB2312">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18415" b="16510"/>
              <wp:wrapNone/>
              <wp:docPr id="15" name="Text Box 111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3"/>
                          </w:pPr>
                        </w:p>
                      </w:txbxContent>
                    </wps:txbx>
                    <wps:bodyPr rot="0" vert="horz" wrap="none" lIns="0" tIns="0" rIns="0" bIns="0" anchor="t" anchorCtr="0" upright="1">
                      <a:spAutoFit/>
                    </wps:bodyPr>
                  </wps:wsp>
                </a:graphicData>
              </a:graphic>
            </wp:anchor>
          </w:drawing>
        </mc:Choice>
        <mc:Fallback>
          <w:pict>
            <v:shape id="Text Box 111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qXm5zwAAAAUBAAAPAAAAAAAAAAEAIAAAACIAAABkcnMvZG93bnJldi54bWxQSwECFAAUAAAA&#10;CACHTuJAfG2aRvcBAAAHBAAADgAAAAAAAAABACAAAAAeAQAAZHJzL2Uyb0RvYy54bWxQSwUGAAAA&#10;AAYABgBZAQAAhwUAAAAA&#10;">
              <v:fill on="f" focussize="0,0"/>
              <v:stroke on="f"/>
              <v:imagedata o:title=""/>
              <o:lock v:ext="edit" aspectratio="f"/>
              <v:textbox inset="0mm,0mm,0mm,0mm" style="mso-fit-shape-to-text:t;">
                <w:txbxContent>
                  <w:p>
                    <w:pPr>
                      <w:pStyle w:val="23"/>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18415" b="16510"/>
              <wp:wrapNone/>
              <wp:docPr id="14" name="Text Box 109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3"/>
                          </w:pPr>
                        </w:p>
                      </w:txbxContent>
                    </wps:txbx>
                    <wps:bodyPr rot="0" vert="horz" wrap="none" lIns="0" tIns="0" rIns="0" bIns="0" anchor="t" anchorCtr="0" upright="1">
                      <a:spAutoFit/>
                    </wps:bodyPr>
                  </wps:wsp>
                </a:graphicData>
              </a:graphic>
            </wp:anchor>
          </w:drawing>
        </mc:Choice>
        <mc:Fallback>
          <w:pict>
            <v:shape id="Text Box 109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ql5uc8AAAAFAQAADwAAAAAAAAABACAAAAAiAAAAZHJzL2Rvd25yZXYueG1sUEsBAhQAFAAA&#10;AAgAh07iQAio8+b4AQAABwQAAA4AAAAAAAAAAQAgAAAAHgEAAGRycy9lMm9Eb2MueG1sUEsFBgAA&#10;AAAGAAYAWQEAAIgFAAAAAA==&#10;">
              <v:fill on="f" focussize="0,0"/>
              <v:stroke on="f"/>
              <v:imagedata o:title=""/>
              <o:lock v:ext="edit" aspectratio="f"/>
              <v:textbox inset="0mm,0mm,0mm,0mm" style="mso-fit-shape-to-text:t;">
                <w:txbxContent>
                  <w:p>
                    <w:pPr>
                      <w:pStyle w:val="2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szCs w:val="21"/>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445770" cy="164465"/>
              <wp:effectExtent l="0" t="0" r="0" b="0"/>
              <wp:wrapNone/>
              <wp:docPr id="6" name="Text Box 17"/>
              <wp:cNvGraphicFramePr/>
              <a:graphic xmlns:a="http://schemas.openxmlformats.org/drawingml/2006/main">
                <a:graphicData uri="http://schemas.microsoft.com/office/word/2010/wordprocessingShape">
                  <wps:wsp>
                    <wps:cNvSpPr txBox="1">
                      <a:spLocks noChangeArrowheads="1"/>
                    </wps:cNvSpPr>
                    <wps:spPr bwMode="auto">
                      <a:xfrm>
                        <a:off x="0" y="0"/>
                        <a:ext cx="445770" cy="164465"/>
                      </a:xfrm>
                      <a:prstGeom prst="rect">
                        <a:avLst/>
                      </a:prstGeom>
                      <a:noFill/>
                      <a:ln>
                        <a:noFill/>
                      </a:ln>
                    </wps:spPr>
                    <wps:txbx>
                      <w:txbxContent>
                        <w:p>
                          <w:pPr>
                            <w:pStyle w:val="23"/>
                          </w:pPr>
                          <w:r>
                            <w:t xml:space="preserve">第 </w:t>
                          </w:r>
                          <w:r>
                            <w:fldChar w:fldCharType="begin"/>
                          </w:r>
                          <w:r>
                            <w:instrText xml:space="preserve"> PAGE  \* MERGEFORMAT </w:instrText>
                          </w:r>
                          <w:r>
                            <w:fldChar w:fldCharType="separate"/>
                          </w:r>
                          <w:r>
                            <w:t>5</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7" o:spid="_x0000_s1026" o:spt="202" type="#_x0000_t202" style="position:absolute;left:0pt;margin-top:0pt;height:12.95pt;width:35.1pt;mso-position-horizontal:center;mso-position-horizontal-relative:margin;mso-wrap-style:none;z-index:251665408;mso-width-relative:page;mso-height-relative:page;" filled="f" stroked="f" coordsize="21600,21600" o:gfxdata="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4NtPZ0QAAAAMBAAAPAAAAAAAAAAEAIAAAACIAAABkcnMvZG93bnJldi54bWxQSwEC&#10;FAAUAAAACACHTuJAQq4gHfsBAAACBAAADgAAAAAAAAABACAAAAAgAQAAZHJzL2Uyb0RvYy54bWxQ&#10;SwUGAAAAAAYABgBZAQAAjQUAAAAA&#10;">
              <v:fill on="f" focussize="0,0"/>
              <v:stroke on="f"/>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5</w:t>
                    </w:r>
                    <w:r>
                      <w:fldChar w:fldCharType="end"/>
                    </w:r>
                    <w:r>
                      <w:t xml:space="preserve"> 页</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62560"/>
              <wp:effectExtent l="0" t="0" r="18415" b="8890"/>
              <wp:wrapNone/>
              <wp:docPr id="11" name="Text Box 1100"/>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Text Box 1100" o:spid="_x0000_s1026" o:spt="202" type="#_x0000_t202" style="position:absolute;left:0pt;margin-top:0pt;height:12.8pt;width:9.05pt;mso-position-horizontal:center;mso-position-horizontal-relative:margin;mso-wrap-style:none;z-index:251662336;mso-width-relative:page;mso-height-relative:page;" filled="f" stroked="f" coordsize="21600,21600" o:gfxdata="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S1FrXRAAAAAwEAAA8AAAAAAAAAAQAgAAAAIgAAAGRycy9kb3ducmV2LnhtbFBL&#10;AQIUABQAAAAIAIdO4kBOPhl8/QEAAAUEAAAOAAAAAAAAAAEAIAAAACABAABkcnMvZTJvRG9jLnht&#10;bFBLBQYAAAAABgAGAFkBAACPBQ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445770" cy="164465"/>
              <wp:effectExtent l="0" t="0" r="0" b="0"/>
              <wp:wrapNone/>
              <wp:docPr id="5" name="Text Box 18"/>
              <wp:cNvGraphicFramePr/>
              <a:graphic xmlns:a="http://schemas.openxmlformats.org/drawingml/2006/main">
                <a:graphicData uri="http://schemas.microsoft.com/office/word/2010/wordprocessingShape">
                  <wps:wsp>
                    <wps:cNvSpPr txBox="1">
                      <a:spLocks noChangeArrowheads="1"/>
                    </wps:cNvSpPr>
                    <wps:spPr bwMode="auto">
                      <a:xfrm>
                        <a:off x="0" y="0"/>
                        <a:ext cx="445770" cy="164465"/>
                      </a:xfrm>
                      <a:prstGeom prst="rect">
                        <a:avLst/>
                      </a:prstGeom>
                      <a:noFill/>
                      <a:ln>
                        <a:noFill/>
                      </a:ln>
                    </wps:spPr>
                    <wps:txbx>
                      <w:txbxContent>
                        <w:p>
                          <w:pPr>
                            <w:pStyle w:val="2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8" o:spid="_x0000_s1026" o:spt="202" type="#_x0000_t202" style="position:absolute;left:0pt;margin-top:0pt;height:12.95pt;width:35.1pt;mso-position-horizontal:center;mso-position-horizontal-relative:margin;mso-wrap-style:none;z-index:251666432;mso-width-relative:page;mso-height-relative:page;" filled="f" stroked="f" coordsize="21600,21600" o:gfxdata="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4NtPZ0QAAAAMBAAAPAAAAAAAAAAEAIAAAACIAAABkcnMvZG93bnJldi54bWxQSwEC&#10;FAAUAAAACACHTuJAJkO9x/sBAAACBAAADgAAAAAAAAABACAAAAAgAQAAZHJzL2Uyb0RvYy54bWxQ&#10;SwUGAAAAAAYABgBZAQAAjQUAAAAA&#10;">
              <v:fill on="f" focussize="0,0"/>
              <v:stroke on="f"/>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2938780</wp:posOffset>
              </wp:positionH>
              <wp:positionV relativeFrom="paragraph">
                <wp:posOffset>-57785</wp:posOffset>
              </wp:positionV>
              <wp:extent cx="122555" cy="212725"/>
              <wp:effectExtent l="0" t="0" r="10795" b="15875"/>
              <wp:wrapNone/>
              <wp:docPr id="9" name="Text Box 1101"/>
              <wp:cNvGraphicFramePr/>
              <a:graphic xmlns:a="http://schemas.openxmlformats.org/drawingml/2006/main">
                <a:graphicData uri="http://schemas.microsoft.com/office/word/2010/wordprocessingShape">
                  <wps:wsp>
                    <wps:cNvSpPr txBox="1">
                      <a:spLocks noChangeArrowheads="1"/>
                    </wps:cNvSpPr>
                    <wps:spPr bwMode="auto">
                      <a:xfrm>
                        <a:off x="0" y="0"/>
                        <a:ext cx="122555" cy="212725"/>
                      </a:xfrm>
                      <a:prstGeom prst="rect">
                        <a:avLst/>
                      </a:prstGeom>
                      <a:noFill/>
                      <a:ln>
                        <a:noFill/>
                      </a:ln>
                    </wps:spPr>
                    <wps:txbx>
                      <w:txbxContent>
                        <w:p>
                          <w:pPr>
                            <w:pStyle w:val="23"/>
                          </w:pPr>
                        </w:p>
                      </w:txbxContent>
                    </wps:txbx>
                    <wps:bodyPr rot="0" vert="horz" wrap="square" lIns="0" tIns="0" rIns="0" bIns="0" anchor="t" anchorCtr="0" upright="1">
                      <a:noAutofit/>
                    </wps:bodyPr>
                  </wps:wsp>
                </a:graphicData>
              </a:graphic>
            </wp:anchor>
          </w:drawing>
        </mc:Choice>
        <mc:Fallback>
          <w:pict>
            <v:shape id="Text Box 1101" o:spid="_x0000_s1026" o:spt="202" type="#_x0000_t202" style="position:absolute;left:0pt;margin-left:231.4pt;margin-top:-4.55pt;height:16.75pt;width:9.65pt;mso-position-horizontal-relative:margin;z-index:251663360;mso-width-relative:page;mso-height-relative:page;" filled="f" stroked="f" coordsize="21600,21600" o:gfxdata="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aeX+P2AAAAAkBAAAPAAAAAAAAAAEAIAAAACIAAABkcnMvZG93bnJl&#10;di54bWxQSwECFAAUAAAACACHTuJAA/gtsP0BAAAGBAAADgAAAAAAAAABACAAAAAnAQAAZHJzL2Uy&#10;b0RvYy54bWxQSwUGAAAAAAYABgBZAQAAlgUAAAAA&#10;">
              <v:fill on="f" focussize="0,0"/>
              <v:stroke on="f"/>
              <v:imagedata o:title=""/>
              <o:lock v:ext="edit" aspectratio="f"/>
              <v:textbox inset="0mm,0mm,0mm,0mm">
                <w:txbxContent>
                  <w:p>
                    <w:pPr>
                      <w:pStyle w:val="23"/>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4940"/>
              <wp:effectExtent l="0" t="0" r="18415" b="16510"/>
              <wp:wrapNone/>
              <wp:docPr id="8" name="Text Box 1063"/>
              <wp:cNvGraphicFramePr/>
              <a:graphic xmlns:a="http://schemas.openxmlformats.org/drawingml/2006/main">
                <a:graphicData uri="http://schemas.microsoft.com/office/word/2010/wordprocessingShape">
                  <wps:wsp>
                    <wps:cNvSpPr txBox="1">
                      <a:spLocks noChangeArrowheads="1"/>
                    </wps:cNvSpPr>
                    <wps:spPr bwMode="auto">
                      <a:xfrm>
                        <a:off x="0" y="0"/>
                        <a:ext cx="114935" cy="154940"/>
                      </a:xfrm>
                      <a:prstGeom prst="rect">
                        <a:avLst/>
                      </a:prstGeom>
                      <a:noFill/>
                      <a:ln>
                        <a:noFill/>
                      </a:ln>
                    </wps:spPr>
                    <wps:txbx>
                      <w:txbxContent>
                        <w:p>
                          <w:pPr>
                            <w:pStyle w:val="23"/>
                          </w:pPr>
                        </w:p>
                      </w:txbxContent>
                    </wps:txbx>
                    <wps:bodyPr rot="0" vert="horz" wrap="none" lIns="0" tIns="0" rIns="0" bIns="0" anchor="t" anchorCtr="0" upright="1">
                      <a:spAutoFit/>
                    </wps:bodyPr>
                  </wps:wsp>
                </a:graphicData>
              </a:graphic>
            </wp:anchor>
          </w:drawing>
        </mc:Choice>
        <mc:Fallback>
          <w:pict>
            <v:shape id="Text Box 1063" o:spid="_x0000_s1026" o:spt="202" type="#_x0000_t202" style="position:absolute;left:0pt;margin-top:0pt;height:12.2pt;width:9.05pt;mso-position-horizontal:center;mso-position-horizontal-relative:margin;mso-wrap-style:none;z-index:251659264;mso-width-relative:page;mso-height-relative:page;" filled="f" stroked="f" coordsize="21600,21600" o:gfxdata="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OIxaTRAAAAAwEAAA8AAAAAAAAAAQAgAAAAIgAAAGRycy9kb3ducmV2LnhtbFBL&#10;AQIUABQAAAAIAIdO4kC3aE/N/QEAAAQEAAAOAAAAAAAAAAEAIAAAACABAABkcnMvZTJvRG9jLnht&#10;bFBLBQYAAAAABgAGAFkBAACPBQAAAAA=&#10;">
              <v:fill on="f" focussize="0,0"/>
              <v:stroke on="f"/>
              <v:imagedata o:title=""/>
              <o:lock v:ext="edit" aspectratio="f"/>
              <v:textbox inset="0mm,0mm,0mm,0mm" style="mso-fit-shape-to-text:t;">
                <w:txbxContent>
                  <w:p>
                    <w:pPr>
                      <w:pStyle w:val="23"/>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509905" cy="164465"/>
              <wp:effectExtent l="0" t="0" r="0" b="0"/>
              <wp:wrapNone/>
              <wp:docPr id="4" name="Text Box 19"/>
              <wp:cNvGraphicFramePr/>
              <a:graphic xmlns:a="http://schemas.openxmlformats.org/drawingml/2006/main">
                <a:graphicData uri="http://schemas.microsoft.com/office/word/2010/wordprocessingShape">
                  <wps:wsp>
                    <wps:cNvSpPr txBox="1">
                      <a:spLocks noChangeArrowheads="1"/>
                    </wps:cNvSpPr>
                    <wps:spPr bwMode="auto">
                      <a:xfrm>
                        <a:off x="0" y="0"/>
                        <a:ext cx="509905" cy="164465"/>
                      </a:xfrm>
                      <a:prstGeom prst="rect">
                        <a:avLst/>
                      </a:prstGeom>
                      <a:noFill/>
                      <a:ln>
                        <a:noFill/>
                      </a:ln>
                    </wps:spPr>
                    <wps:txbx>
                      <w:txbxContent>
                        <w:p>
                          <w:pPr>
                            <w:pStyle w:val="23"/>
                          </w:pPr>
                          <w:r>
                            <w:t xml:space="preserve">第 </w:t>
                          </w:r>
                          <w:r>
                            <w:fldChar w:fldCharType="begin"/>
                          </w:r>
                          <w:r>
                            <w:instrText xml:space="preserve"> PAGE  \* MERGEFORMAT </w:instrText>
                          </w:r>
                          <w:r>
                            <w:fldChar w:fldCharType="separate"/>
                          </w:r>
                          <w:r>
                            <w:t>21</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9" o:spid="_x0000_s1026" o:spt="202" type="#_x0000_t202" style="position:absolute;left:0pt;margin-top:0pt;height:12.95pt;width:40.15pt;mso-position-horizontal:center;mso-position-horizontal-relative:margin;mso-wrap-style:none;z-index:251667456;mso-width-relative:page;mso-height-relative:page;" filled="f" stroked="f" coordsize="21600,21600" o:gfxdata="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m4eXr0QAAAAMBAAAPAAAAAAAAAAEAIAAAACIAAABkcnMvZG93bnJldi54bWxQSwEC&#10;FAAUAAAACACHTuJA/xtnlfsBAAACBAAADgAAAAAAAAABACAAAAAgAQAAZHJzL2Uyb0RvYy54bWxQ&#10;SwUGAAAAAAYABgBZAQAAjQUAAAAA&#10;">
              <v:fill on="f" focussize="0,0"/>
              <v:stroke on="f"/>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21</w:t>
                    </w:r>
                    <w:r>
                      <w:fldChar w:fldCharType="end"/>
                    </w:r>
                    <w:r>
                      <w:t xml:space="preserve"> 页</w:t>
                    </w:r>
                  </w:p>
                </w:txbxContent>
              </v:textbox>
            </v:shape>
          </w:pict>
        </mc:Fallback>
      </mc:AlternateContent>
    </w:r>
  </w:p>
  <w:p>
    <w:pPr>
      <w:pStyle w:val="2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445770" cy="164465"/>
              <wp:effectExtent l="0" t="0" r="0" b="0"/>
              <wp:wrapNone/>
              <wp:docPr id="2" name="Text Box 20"/>
              <wp:cNvGraphicFramePr/>
              <a:graphic xmlns:a="http://schemas.openxmlformats.org/drawingml/2006/main">
                <a:graphicData uri="http://schemas.microsoft.com/office/word/2010/wordprocessingShape">
                  <wps:wsp>
                    <wps:cNvSpPr txBox="1">
                      <a:spLocks noChangeArrowheads="1"/>
                    </wps:cNvSpPr>
                    <wps:spPr bwMode="auto">
                      <a:xfrm>
                        <a:off x="0" y="0"/>
                        <a:ext cx="445770" cy="164465"/>
                      </a:xfrm>
                      <a:prstGeom prst="rect">
                        <a:avLst/>
                      </a:prstGeom>
                      <a:noFill/>
                      <a:ln>
                        <a:noFill/>
                      </a:ln>
                    </wps:spPr>
                    <wps:txbx>
                      <w:txbxContent>
                        <w:p>
                          <w:pPr>
                            <w:pStyle w:val="23"/>
                          </w:pPr>
                          <w:r>
                            <w:t xml:space="preserve">第 </w:t>
                          </w:r>
                          <w:r>
                            <w:fldChar w:fldCharType="begin"/>
                          </w:r>
                          <w:r>
                            <w:instrText xml:space="preserve"> PAGE  \* MERGEFORMAT </w:instrText>
                          </w:r>
                          <w:r>
                            <w:fldChar w:fldCharType="separate"/>
                          </w:r>
                          <w:r>
                            <w:t>6</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20" o:spid="_x0000_s1026" o:spt="202" type="#_x0000_t202" style="position:absolute;left:0pt;margin-top:0pt;height:12.95pt;width:35.1pt;mso-position-horizontal:center;mso-position-horizontal-relative:margin;mso-wrap-style:none;z-index:251668480;mso-width-relative:page;mso-height-relative:page;" filled="f" stroked="f" coordsize="21600,21600" o:gfxdata="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4NtPZ0QAAAAMBAAAPAAAAAAAAAAEAIAAAACIAAABkcnMvZG93bnJldi54bWxQSwEC&#10;FAAUAAAACACHTuJAEAl5l/sBAAACBAAADgAAAAAAAAABACAAAAAgAQAAZHJzL2Uyb0RvYy54bWxQ&#10;SwUGAAAAAAYABgBZAQAAjQUAAAAA&#10;">
              <v:fill on="f" focussize="0,0"/>
              <v:stroke on="f"/>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6</w:t>
                    </w:r>
                    <w:r>
                      <w:fldChar w:fldCharType="end"/>
                    </w:r>
                    <w: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54940"/>
              <wp:effectExtent l="0" t="0" r="18415" b="16510"/>
              <wp:wrapNone/>
              <wp:docPr id="3" name="Text Box 1096"/>
              <wp:cNvGraphicFramePr/>
              <a:graphic xmlns:a="http://schemas.openxmlformats.org/drawingml/2006/main">
                <a:graphicData uri="http://schemas.microsoft.com/office/word/2010/wordprocessingShape">
                  <wps:wsp>
                    <wps:cNvSpPr txBox="1">
                      <a:spLocks noChangeArrowheads="1"/>
                    </wps:cNvSpPr>
                    <wps:spPr bwMode="auto">
                      <a:xfrm>
                        <a:off x="0" y="0"/>
                        <a:ext cx="114935" cy="154940"/>
                      </a:xfrm>
                      <a:prstGeom prst="rect">
                        <a:avLst/>
                      </a:prstGeom>
                      <a:noFill/>
                      <a:ln>
                        <a:noFill/>
                      </a:ln>
                    </wps:spPr>
                    <wps:txbx>
                      <w:txbxContent>
                        <w:p>
                          <w:pPr>
                            <w:pStyle w:val="23"/>
                          </w:pPr>
                        </w:p>
                      </w:txbxContent>
                    </wps:txbx>
                    <wps:bodyPr rot="0" vert="horz" wrap="none" lIns="0" tIns="0" rIns="0" bIns="0" anchor="t" anchorCtr="0" upright="1">
                      <a:spAutoFit/>
                    </wps:bodyPr>
                  </wps:wsp>
                </a:graphicData>
              </a:graphic>
            </wp:anchor>
          </w:drawing>
        </mc:Choice>
        <mc:Fallback>
          <w:pict>
            <v:shape id="Text Box 1096" o:spid="_x0000_s1026" o:spt="202" type="#_x0000_t202" style="position:absolute;left:0pt;margin-top:0pt;height:12.2pt;width:9.05pt;mso-position-horizontal:center;mso-position-horizontal-relative:margin;mso-wrap-style:none;z-index:251660288;mso-width-relative:page;mso-height-relative:page;" filled="f" stroked="f" coordsize="21600,21600" o:gfxdata="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OIxaTRAAAAAwEAAA8AAAAAAAAAAQAgAAAAIgAAAGRycy9kb3ducmV2LnhtbFBL&#10;AQIUABQAAAAIAIdO4kBm4ioK/QEAAAQEAAAOAAAAAAAAAAEAIAAAACABAABkcnMvZTJvRG9jLnht&#10;bFBLBQYAAAAABgAGAFkBAACPBQAAAAA=&#10;">
              <v:fill on="f" focussize="0,0"/>
              <v:stroke on="f"/>
              <v:imagedata o:title=""/>
              <o:lock v:ext="edit" aspectratio="f"/>
              <v:textbox inset="0mm,0mm,0mm,0mm" style="mso-fit-shape-to-text:t;">
                <w:txbxContent>
                  <w:p>
                    <w:pPr>
                      <w:pStyle w:val="23"/>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509905" cy="164465"/>
              <wp:effectExtent l="0" t="0" r="0" b="0"/>
              <wp:wrapNone/>
              <wp:docPr id="1" name="Text Box 21"/>
              <wp:cNvGraphicFramePr/>
              <a:graphic xmlns:a="http://schemas.openxmlformats.org/drawingml/2006/main">
                <a:graphicData uri="http://schemas.microsoft.com/office/word/2010/wordprocessingShape">
                  <wps:wsp>
                    <wps:cNvSpPr txBox="1">
                      <a:spLocks noChangeArrowheads="1"/>
                    </wps:cNvSpPr>
                    <wps:spPr bwMode="auto">
                      <a:xfrm>
                        <a:off x="0" y="0"/>
                        <a:ext cx="509905" cy="164465"/>
                      </a:xfrm>
                      <a:prstGeom prst="rect">
                        <a:avLst/>
                      </a:prstGeom>
                      <a:noFill/>
                      <a:ln>
                        <a:noFill/>
                      </a:ln>
                    </wps:spPr>
                    <wps:txbx>
                      <w:txbxContent>
                        <w:p>
                          <w:pPr>
                            <w:pStyle w:val="23"/>
                          </w:pPr>
                          <w:r>
                            <w:t xml:space="preserve">第 </w:t>
                          </w:r>
                          <w:r>
                            <w:fldChar w:fldCharType="begin"/>
                          </w:r>
                          <w:r>
                            <w:instrText xml:space="preserve"> PAGE  \* MERGEFORMAT </w:instrText>
                          </w:r>
                          <w:r>
                            <w:fldChar w:fldCharType="separate"/>
                          </w:r>
                          <w:r>
                            <w:t>69</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21" o:spid="_x0000_s1026" o:spt="202" type="#_x0000_t202" style="position:absolute;left:0pt;margin-top:0pt;height:12.95pt;width:40.15pt;mso-position-horizontal:center;mso-position-horizontal-relative:margin;mso-wrap-style:none;z-index:251669504;mso-width-relative:page;mso-height-relative:page;" filled="f" stroked="f" coordsize="21600,21600" o:gfxdata="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uHl69EAAAADAQAADwAAAAAAAAABACAAAAAiAAAAZHJzL2Rvd25yZXYueG1sUEsBAhQA&#10;FAAAAAgAh07iQNSxiPP5AQAAAgQAAA4AAAAAAAAAAQAgAAAAIAEAAGRycy9lMm9Eb2MueG1sUEsF&#10;BgAAAAAGAAYAWQEAAIsFAAAAAA==&#10;">
              <v:fill on="f" focussize="0,0"/>
              <v:stroke on="f"/>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69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71A5C"/>
    <w:multiLevelType w:val="singleLevel"/>
    <w:tmpl w:val="90D71A5C"/>
    <w:lvl w:ilvl="0" w:tentative="0">
      <w:start w:val="2"/>
      <w:numFmt w:val="chineseCounting"/>
      <w:suff w:val="nothing"/>
      <w:lvlText w:val="%1、"/>
      <w:lvlJc w:val="left"/>
      <w:rPr>
        <w:rFonts w:hint="eastAsia"/>
      </w:rPr>
    </w:lvl>
  </w:abstractNum>
  <w:abstractNum w:abstractNumId="1">
    <w:nsid w:val="9C85458A"/>
    <w:multiLevelType w:val="singleLevel"/>
    <w:tmpl w:val="9C85458A"/>
    <w:lvl w:ilvl="0" w:tentative="0">
      <w:start w:val="1"/>
      <w:numFmt w:val="chineseCounting"/>
      <w:suff w:val="nothing"/>
      <w:lvlText w:val="%1、"/>
      <w:lvlJc w:val="left"/>
      <w:rPr>
        <w:rFonts w:hint="eastAsia"/>
      </w:rPr>
    </w:lvl>
  </w:abstractNum>
  <w:abstractNum w:abstractNumId="2">
    <w:nsid w:val="9D2B3B77"/>
    <w:multiLevelType w:val="singleLevel"/>
    <w:tmpl w:val="9D2B3B77"/>
    <w:lvl w:ilvl="0" w:tentative="0">
      <w:start w:val="17"/>
      <w:numFmt w:val="chineseCounting"/>
      <w:suff w:val="nothing"/>
      <w:lvlText w:val="%1、"/>
      <w:lvlJc w:val="left"/>
      <w:rPr>
        <w:rFonts w:hint="eastAsia"/>
      </w:rPr>
    </w:lvl>
  </w:abstractNum>
  <w:abstractNum w:abstractNumId="3">
    <w:nsid w:val="AB285AF9"/>
    <w:multiLevelType w:val="singleLevel"/>
    <w:tmpl w:val="AB285AF9"/>
    <w:lvl w:ilvl="0" w:tentative="0">
      <w:start w:val="1"/>
      <w:numFmt w:val="decimal"/>
      <w:suff w:val="nothing"/>
      <w:lvlText w:val="%1、"/>
      <w:lvlJc w:val="left"/>
      <w:pPr>
        <w:ind w:left="-60"/>
      </w:pPr>
    </w:lvl>
  </w:abstractNum>
  <w:abstractNum w:abstractNumId="4">
    <w:nsid w:val="AC61084C"/>
    <w:multiLevelType w:val="singleLevel"/>
    <w:tmpl w:val="AC61084C"/>
    <w:lvl w:ilvl="0" w:tentative="0">
      <w:start w:val="1"/>
      <w:numFmt w:val="decimal"/>
      <w:suff w:val="nothing"/>
      <w:lvlText w:val="%1、"/>
      <w:lvlJc w:val="left"/>
    </w:lvl>
  </w:abstractNum>
  <w:abstractNum w:abstractNumId="5">
    <w:nsid w:val="E5826D0B"/>
    <w:multiLevelType w:val="singleLevel"/>
    <w:tmpl w:val="E5826D0B"/>
    <w:lvl w:ilvl="0" w:tentative="0">
      <w:start w:val="4"/>
      <w:numFmt w:val="chineseCounting"/>
      <w:suff w:val="nothing"/>
      <w:lvlText w:val="%1、"/>
      <w:lvlJc w:val="left"/>
      <w:rPr>
        <w:rFonts w:hint="eastAsia"/>
      </w:rPr>
    </w:lvl>
  </w:abstractNum>
  <w:abstractNum w:abstractNumId="6">
    <w:nsid w:val="F44F9A82"/>
    <w:multiLevelType w:val="singleLevel"/>
    <w:tmpl w:val="F44F9A82"/>
    <w:lvl w:ilvl="0" w:tentative="0">
      <w:start w:val="6"/>
      <w:numFmt w:val="decimal"/>
      <w:suff w:val="nothing"/>
      <w:lvlText w:val="%1、"/>
      <w:lvlJc w:val="left"/>
    </w:lvl>
  </w:abstractNum>
  <w:abstractNum w:abstractNumId="7">
    <w:nsid w:val="0000000D"/>
    <w:multiLevelType w:val="multilevel"/>
    <w:tmpl w:val="0000000D"/>
    <w:lvl w:ilvl="0" w:tentative="0">
      <w:start w:val="1"/>
      <w:numFmt w:val="chineseCountingThousand"/>
      <w:suff w:val="space"/>
      <w:lvlText w:val="第%1章"/>
      <w:lvlJc w:val="left"/>
      <w:pPr>
        <w:ind w:left="2240"/>
      </w:pPr>
      <w:rPr>
        <w:rFonts w:hint="eastAsia" w:cs="Times New Roman"/>
      </w:rPr>
    </w:lvl>
    <w:lvl w:ilvl="1" w:tentative="0">
      <w:start w:val="1"/>
      <w:numFmt w:val="decimal"/>
      <w:isLgl/>
      <w:suff w:val="space"/>
      <w:lvlText w:val="%1.%2"/>
      <w:lvlJc w:val="left"/>
      <w:pPr>
        <w:ind w:left="765" w:hanging="567"/>
      </w:pPr>
      <w:rPr>
        <w:rFonts w:hint="eastAsia" w:cs="Times New Roman"/>
      </w:rPr>
    </w:lvl>
    <w:lvl w:ilvl="2" w:tentative="0">
      <w:start w:val="1"/>
      <w:numFmt w:val="decimal"/>
      <w:isLgl/>
      <w:suff w:val="space"/>
      <w:lvlText w:val="%1.%2.%3"/>
      <w:lvlJc w:val="left"/>
      <w:pPr>
        <w:ind w:left="707" w:hanging="567"/>
      </w:pPr>
      <w:rPr>
        <w:rFonts w:hint="eastAsia" w:cs="Times New Roman"/>
        <w:color w:val="auto"/>
      </w:rPr>
    </w:lvl>
    <w:lvl w:ilvl="3" w:tentative="0">
      <w:start w:val="1"/>
      <w:numFmt w:val="decimal"/>
      <w:pStyle w:val="76"/>
      <w:isLgl/>
      <w:suff w:val="space"/>
      <w:lvlText w:val="%1.%2.%3.%4"/>
      <w:lvlJc w:val="left"/>
      <w:pPr>
        <w:ind w:left="2108" w:hanging="708"/>
      </w:pPr>
      <w:rPr>
        <w:rFonts w:hint="eastAsia" w:cs="Times New Roman"/>
      </w:rPr>
    </w:lvl>
    <w:lvl w:ilvl="4" w:tentative="0">
      <w:start w:val="1"/>
      <w:numFmt w:val="decimal"/>
      <w:lvlText w:val="%1.%2.%3.%4.%5"/>
      <w:lvlJc w:val="left"/>
      <w:pPr>
        <w:tabs>
          <w:tab w:val="left" w:pos="2554"/>
        </w:tabs>
        <w:ind w:left="2324" w:hanging="850"/>
      </w:pPr>
      <w:rPr>
        <w:rFonts w:hint="eastAsia" w:cs="Times New Roman"/>
      </w:rPr>
    </w:lvl>
    <w:lvl w:ilvl="5" w:tentative="0">
      <w:start w:val="1"/>
      <w:numFmt w:val="decimal"/>
      <w:lvlText w:val="%1.%2.%3.%4.%5.%6"/>
      <w:lvlJc w:val="left"/>
      <w:pPr>
        <w:tabs>
          <w:tab w:val="left" w:pos="3339"/>
        </w:tabs>
        <w:ind w:left="3033" w:hanging="1134"/>
      </w:pPr>
      <w:rPr>
        <w:rFonts w:hint="eastAsia" w:cs="Times New Roman"/>
      </w:rPr>
    </w:lvl>
    <w:lvl w:ilvl="6" w:tentative="0">
      <w:start w:val="1"/>
      <w:numFmt w:val="decimal"/>
      <w:lvlText w:val="%1.%2.%3.%4.%5.%6.%7"/>
      <w:lvlJc w:val="left"/>
      <w:pPr>
        <w:tabs>
          <w:tab w:val="left" w:pos="3764"/>
        </w:tabs>
        <w:ind w:left="3600" w:hanging="1276"/>
      </w:pPr>
      <w:rPr>
        <w:rFonts w:hint="eastAsia" w:cs="Times New Roman"/>
      </w:rPr>
    </w:lvl>
    <w:lvl w:ilvl="7" w:tentative="0">
      <w:start w:val="1"/>
      <w:numFmt w:val="decimal"/>
      <w:lvlText w:val="%1.%2.%3.%4.%5.%6.%7.%8"/>
      <w:lvlJc w:val="left"/>
      <w:pPr>
        <w:tabs>
          <w:tab w:val="left" w:pos="4549"/>
        </w:tabs>
        <w:ind w:left="4167" w:hanging="1418"/>
      </w:pPr>
      <w:rPr>
        <w:rFonts w:hint="eastAsia" w:cs="Times New Roman"/>
      </w:rPr>
    </w:lvl>
    <w:lvl w:ilvl="8" w:tentative="0">
      <w:start w:val="1"/>
      <w:numFmt w:val="decimal"/>
      <w:lvlText w:val="%1.%2.%3.%4.%5.%6.%7.%8.%9"/>
      <w:lvlJc w:val="left"/>
      <w:pPr>
        <w:tabs>
          <w:tab w:val="left" w:pos="4975"/>
        </w:tabs>
        <w:ind w:left="4875" w:hanging="1700"/>
      </w:pPr>
      <w:rPr>
        <w:rFonts w:hint="eastAsia" w:cs="Times New Roman"/>
      </w:rPr>
    </w:lvl>
  </w:abstractNum>
  <w:abstractNum w:abstractNumId="8">
    <w:nsid w:val="0000000E"/>
    <w:multiLevelType w:val="multilevel"/>
    <w:tmpl w:val="0000000E"/>
    <w:lvl w:ilvl="0" w:tentative="0">
      <w:start w:val="5"/>
      <w:numFmt w:val="chineseCounting"/>
      <w:suff w:val="nothing"/>
      <w:lvlText w:val="（%1）"/>
      <w:lvlJc w:val="left"/>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9">
    <w:nsid w:val="00000012"/>
    <w:multiLevelType w:val="singleLevel"/>
    <w:tmpl w:val="00000012"/>
    <w:lvl w:ilvl="0" w:tentative="0">
      <w:start w:val="1"/>
      <w:numFmt w:val="decimal"/>
      <w:pStyle w:val="9"/>
      <w:lvlText w:val="%1."/>
      <w:lvlJc w:val="left"/>
      <w:pPr>
        <w:tabs>
          <w:tab w:val="left" w:pos="360"/>
        </w:tabs>
        <w:ind w:left="360" w:hanging="360"/>
      </w:pPr>
      <w:rPr>
        <w:rFonts w:cs="Times New Roman"/>
      </w:rPr>
    </w:lvl>
  </w:abstractNum>
  <w:abstractNum w:abstractNumId="10">
    <w:nsid w:val="089F1162"/>
    <w:multiLevelType w:val="singleLevel"/>
    <w:tmpl w:val="089F1162"/>
    <w:lvl w:ilvl="0" w:tentative="0">
      <w:start w:val="1"/>
      <w:numFmt w:val="chineseCounting"/>
      <w:suff w:val="nothing"/>
      <w:lvlText w:val="（%1）"/>
      <w:lvlJc w:val="left"/>
      <w:rPr>
        <w:rFonts w:hint="eastAsia"/>
      </w:rPr>
    </w:lvl>
  </w:abstractNum>
  <w:abstractNum w:abstractNumId="11">
    <w:nsid w:val="093B674A"/>
    <w:multiLevelType w:val="singleLevel"/>
    <w:tmpl w:val="093B674A"/>
    <w:lvl w:ilvl="0" w:tentative="0">
      <w:start w:val="1"/>
      <w:numFmt w:val="chineseCounting"/>
      <w:suff w:val="nothing"/>
      <w:lvlText w:val="%1、"/>
      <w:lvlJc w:val="left"/>
      <w:pPr>
        <w:ind w:left="-42"/>
      </w:pPr>
      <w:rPr>
        <w:rFonts w:hint="eastAsia"/>
      </w:rPr>
    </w:lvl>
  </w:abstractNum>
  <w:abstractNum w:abstractNumId="12">
    <w:nsid w:val="2F3820AD"/>
    <w:multiLevelType w:val="multilevel"/>
    <w:tmpl w:val="2F3820AD"/>
    <w:lvl w:ilvl="0" w:tentative="0">
      <w:start w:val="1"/>
      <w:numFmt w:val="chineseCountingThousand"/>
      <w:pStyle w:val="89"/>
      <w:suff w:val="space"/>
      <w:lvlText w:val="第%1章"/>
      <w:lvlJc w:val="left"/>
      <w:pPr>
        <w:ind w:left="3118" w:hanging="425"/>
      </w:pPr>
      <w:rPr>
        <w:rFonts w:hint="default" w:ascii="Times New Roman" w:hAnsi="Times New Roman" w:eastAsia="宋体"/>
        <w:b/>
        <w:i w:val="0"/>
        <w:sz w:val="36"/>
        <w:lang w:val="en-US"/>
      </w:rPr>
    </w:lvl>
    <w:lvl w:ilvl="1" w:tentative="0">
      <w:start w:val="1"/>
      <w:numFmt w:val="decimal"/>
      <w:isLgl/>
      <w:suff w:val="space"/>
      <w:lvlText w:val="%1.%2"/>
      <w:lvlJc w:val="left"/>
      <w:pPr>
        <w:ind w:left="-1418" w:hanging="992"/>
      </w:pPr>
      <w:rPr>
        <w:rFonts w:hint="default" w:ascii="Times New Roman" w:hAnsi="Times New Roman" w:eastAsia="宋体"/>
        <w:b/>
        <w:i w:val="0"/>
        <w:sz w:val="32"/>
        <w:szCs w:val="32"/>
      </w:rPr>
    </w:lvl>
    <w:lvl w:ilvl="2" w:tentative="0">
      <w:start w:val="1"/>
      <w:numFmt w:val="decimal"/>
      <w:isLgl/>
      <w:suff w:val="space"/>
      <w:lvlText w:val="%1.%2.%3"/>
      <w:lvlJc w:val="left"/>
      <w:pPr>
        <w:ind w:left="-1275" w:hanging="1135"/>
      </w:pPr>
      <w:rPr>
        <w:b/>
        <w:bCs w:val="0"/>
        <w:i w:val="0"/>
        <w:iCs w:val="0"/>
        <w:caps w:val="0"/>
        <w:smallCaps w:val="0"/>
        <w:strike w:val="0"/>
        <w:dstrike w:val="0"/>
        <w:vanish w:val="0"/>
        <w:color w:val="000000"/>
        <w:spacing w:val="0"/>
        <w:position w:val="0"/>
        <w:sz w:val="30"/>
        <w:szCs w:val="30"/>
        <w:u w:val="none"/>
        <w:vertAlign w:val="baseline"/>
      </w:rPr>
    </w:lvl>
    <w:lvl w:ilvl="3" w:tentative="0">
      <w:start w:val="1"/>
      <w:numFmt w:val="decimal"/>
      <w:isLgl/>
      <w:suff w:val="space"/>
      <w:lvlText w:val="%1.%2.%3.%4"/>
      <w:lvlJc w:val="left"/>
      <w:pPr>
        <w:ind w:left="-426" w:hanging="1984"/>
      </w:pPr>
      <w:rPr>
        <w:b w:val="0"/>
        <w:bCs w:val="0"/>
        <w:i w:val="0"/>
        <w:iCs w:val="0"/>
        <w:caps w:val="0"/>
        <w:smallCaps w:val="0"/>
        <w:strike w:val="0"/>
        <w:dstrike w:val="0"/>
        <w:vanish w:val="0"/>
        <w:color w:val="000000"/>
        <w:spacing w:val="0"/>
        <w:position w:val="0"/>
        <w:sz w:val="24"/>
        <w:szCs w:val="24"/>
        <w:u w:val="none"/>
        <w:vertAlign w:val="baseline"/>
      </w:rPr>
    </w:lvl>
    <w:lvl w:ilvl="4" w:tentative="0">
      <w:start w:val="1"/>
      <w:numFmt w:val="decimal"/>
      <w:isLgl/>
      <w:suff w:val="space"/>
      <w:lvlText w:val="%1.%2.%3.%4.%5"/>
      <w:lvlJc w:val="left"/>
      <w:pPr>
        <w:ind w:left="141" w:hanging="2551"/>
      </w:pPr>
      <w:rPr>
        <w:b w:val="0"/>
        <w:bCs w:val="0"/>
        <w:i w:val="0"/>
        <w:iCs w:val="0"/>
        <w:caps w:val="0"/>
        <w:smallCaps w:val="0"/>
        <w:strike w:val="0"/>
        <w:dstrike w:val="0"/>
        <w:vanish w:val="0"/>
        <w:color w:val="000000"/>
        <w:spacing w:val="0"/>
        <w:position w:val="0"/>
        <w:u w:val="none"/>
        <w:vertAlign w:val="baseline"/>
      </w:rPr>
    </w:lvl>
    <w:lvl w:ilvl="5" w:tentative="0">
      <w:start w:val="1"/>
      <w:numFmt w:val="decimal"/>
      <w:isLgl/>
      <w:suff w:val="space"/>
      <w:lvlText w:val="%1.%2.%3.%4.%5.%6"/>
      <w:lvlJc w:val="left"/>
      <w:pPr>
        <w:ind w:left="850" w:hanging="3260"/>
      </w:pPr>
      <w:rPr>
        <w:rFonts w:hint="eastAsia" w:eastAsia="宋体"/>
        <w:b/>
        <w:i w:val="0"/>
        <w:sz w:val="21"/>
      </w:rPr>
    </w:lvl>
    <w:lvl w:ilvl="6" w:tentative="0">
      <w:start w:val="1"/>
      <w:numFmt w:val="decimal"/>
      <w:isLgl/>
      <w:lvlText w:val="%1.%2.%3.%4.%5.%6.%7"/>
      <w:lvlJc w:val="left"/>
      <w:pPr>
        <w:ind w:left="1417" w:hanging="1276"/>
      </w:pPr>
      <w:rPr>
        <w:rFonts w:hint="eastAsia"/>
      </w:rPr>
    </w:lvl>
    <w:lvl w:ilvl="7" w:tentative="0">
      <w:start w:val="1"/>
      <w:numFmt w:val="decimal"/>
      <w:isLgl/>
      <w:lvlText w:val="%1.%2.%3.%4.%5.%6.%7.%8"/>
      <w:lvlJc w:val="left"/>
      <w:pPr>
        <w:ind w:left="1984" w:hanging="1418"/>
      </w:pPr>
      <w:rPr>
        <w:rFonts w:hint="eastAsia"/>
      </w:rPr>
    </w:lvl>
    <w:lvl w:ilvl="8" w:tentative="0">
      <w:start w:val="1"/>
      <w:numFmt w:val="decimal"/>
      <w:isLgl/>
      <w:lvlText w:val="%1.%2.%3.%4.%5.%6.%7.%8.%9"/>
      <w:lvlJc w:val="left"/>
      <w:pPr>
        <w:ind w:left="2692" w:hanging="1700"/>
      </w:pPr>
      <w:rPr>
        <w:rFonts w:hint="eastAsia"/>
      </w:rPr>
    </w:lvl>
  </w:abstractNum>
  <w:abstractNum w:abstractNumId="13">
    <w:nsid w:val="41CA36A5"/>
    <w:multiLevelType w:val="multilevel"/>
    <w:tmpl w:val="41CA36A5"/>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4">
    <w:nsid w:val="4A58F537"/>
    <w:multiLevelType w:val="singleLevel"/>
    <w:tmpl w:val="4A58F537"/>
    <w:lvl w:ilvl="0" w:tentative="0">
      <w:start w:val="1"/>
      <w:numFmt w:val="decimal"/>
      <w:suff w:val="nothing"/>
      <w:lvlText w:val="%1、"/>
      <w:lvlJc w:val="left"/>
      <w:rPr>
        <w:color w:val="auto"/>
      </w:rPr>
    </w:lvl>
  </w:abstractNum>
  <w:abstractNum w:abstractNumId="15">
    <w:nsid w:val="54F403B5"/>
    <w:multiLevelType w:val="singleLevel"/>
    <w:tmpl w:val="54F403B5"/>
    <w:lvl w:ilvl="0" w:tentative="0">
      <w:start w:val="1"/>
      <w:numFmt w:val="chineseCounting"/>
      <w:suff w:val="nothing"/>
      <w:lvlText w:val="%1、"/>
      <w:lvlJc w:val="left"/>
    </w:lvl>
  </w:abstractNum>
  <w:abstractNum w:abstractNumId="16">
    <w:nsid w:val="557FD3DA"/>
    <w:multiLevelType w:val="singleLevel"/>
    <w:tmpl w:val="557FD3DA"/>
    <w:lvl w:ilvl="0" w:tentative="0">
      <w:start w:val="3"/>
      <w:numFmt w:val="chineseCounting"/>
      <w:suff w:val="nothing"/>
      <w:lvlText w:val="%1、"/>
      <w:lvlJc w:val="left"/>
    </w:lvl>
  </w:abstractNum>
  <w:abstractNum w:abstractNumId="17">
    <w:nsid w:val="56B4DD29"/>
    <w:multiLevelType w:val="singleLevel"/>
    <w:tmpl w:val="56B4DD29"/>
    <w:lvl w:ilvl="0" w:tentative="0">
      <w:start w:val="1"/>
      <w:numFmt w:val="chineseCounting"/>
      <w:suff w:val="space"/>
      <w:lvlText w:val="第%1条"/>
      <w:lvlJc w:val="left"/>
      <w:rPr>
        <w:rFonts w:hint="eastAsia"/>
      </w:rPr>
    </w:lvl>
  </w:abstractNum>
  <w:abstractNum w:abstractNumId="18">
    <w:nsid w:val="5EE85289"/>
    <w:multiLevelType w:val="singleLevel"/>
    <w:tmpl w:val="5EE85289"/>
    <w:lvl w:ilvl="0" w:tentative="0">
      <w:start w:val="6"/>
      <w:numFmt w:val="chineseCounting"/>
      <w:suff w:val="nothing"/>
      <w:lvlText w:val="第%1章"/>
      <w:lvlJc w:val="left"/>
    </w:lvl>
  </w:abstractNum>
  <w:abstractNum w:abstractNumId="19">
    <w:nsid w:val="5F02D658"/>
    <w:multiLevelType w:val="singleLevel"/>
    <w:tmpl w:val="5F02D658"/>
    <w:lvl w:ilvl="0" w:tentative="0">
      <w:start w:val="4"/>
      <w:numFmt w:val="decimal"/>
      <w:suff w:val="nothing"/>
      <w:lvlText w:val="（%1）"/>
      <w:lvlJc w:val="left"/>
    </w:lvl>
  </w:abstractNum>
  <w:abstractNum w:abstractNumId="20">
    <w:nsid w:val="617DE905"/>
    <w:multiLevelType w:val="singleLevel"/>
    <w:tmpl w:val="617DE905"/>
    <w:lvl w:ilvl="0" w:tentative="0">
      <w:start w:val="1"/>
      <w:numFmt w:val="chineseCounting"/>
      <w:suff w:val="nothing"/>
      <w:lvlText w:val="%1、"/>
      <w:lvlJc w:val="left"/>
      <w:rPr>
        <w:rFonts w:hint="eastAsia"/>
      </w:rPr>
    </w:lvl>
  </w:abstractNum>
  <w:abstractNum w:abstractNumId="21">
    <w:nsid w:val="6BB7D98E"/>
    <w:multiLevelType w:val="singleLevel"/>
    <w:tmpl w:val="6BB7D98E"/>
    <w:lvl w:ilvl="0" w:tentative="0">
      <w:start w:val="1"/>
      <w:numFmt w:val="decimal"/>
      <w:suff w:val="nothing"/>
      <w:lvlText w:val="%1、"/>
      <w:lvlJc w:val="left"/>
    </w:lvl>
  </w:abstractNum>
  <w:abstractNum w:abstractNumId="22">
    <w:nsid w:val="7CD6B7F5"/>
    <w:multiLevelType w:val="singleLevel"/>
    <w:tmpl w:val="7CD6B7F5"/>
    <w:lvl w:ilvl="0" w:tentative="0">
      <w:start w:val="1"/>
      <w:numFmt w:val="decimal"/>
      <w:suff w:val="nothing"/>
      <w:lvlText w:val="%1、"/>
      <w:lvlJc w:val="left"/>
    </w:lvl>
  </w:abstractNum>
  <w:num w:numId="1">
    <w:abstractNumId w:val="9"/>
  </w:num>
  <w:num w:numId="2">
    <w:abstractNumId w:val="7"/>
  </w:num>
  <w:num w:numId="3">
    <w:abstractNumId w:val="12"/>
  </w:num>
  <w:num w:numId="4">
    <w:abstractNumId w:val="3"/>
  </w:num>
  <w:num w:numId="5">
    <w:abstractNumId w:val="0"/>
  </w:num>
  <w:num w:numId="6">
    <w:abstractNumId w:val="22"/>
  </w:num>
  <w:num w:numId="7">
    <w:abstractNumId w:val="14"/>
  </w:num>
  <w:num w:numId="8">
    <w:abstractNumId w:val="6"/>
  </w:num>
  <w:num w:numId="9">
    <w:abstractNumId w:val="1"/>
  </w:num>
  <w:num w:numId="10">
    <w:abstractNumId w:val="10"/>
  </w:num>
  <w:num w:numId="11">
    <w:abstractNumId w:val="20"/>
  </w:num>
  <w:num w:numId="12">
    <w:abstractNumId w:val="11"/>
  </w:num>
  <w:num w:numId="13">
    <w:abstractNumId w:val="8"/>
  </w:num>
  <w:num w:numId="14">
    <w:abstractNumId w:val="19"/>
  </w:num>
  <w:num w:numId="15">
    <w:abstractNumId w:val="5"/>
  </w:num>
  <w:num w:numId="16">
    <w:abstractNumId w:val="4"/>
  </w:num>
  <w:num w:numId="17">
    <w:abstractNumId w:val="21"/>
  </w:num>
  <w:num w:numId="18">
    <w:abstractNumId w:val="17"/>
  </w:num>
  <w:num w:numId="19">
    <w:abstractNumId w:val="13"/>
  </w:num>
  <w:num w:numId="20">
    <w:abstractNumId w:val="18"/>
  </w:num>
  <w:num w:numId="21">
    <w:abstractNumId w:val="15"/>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210"/>
  <w:drawingGridVerticalSpacing w:val="159"/>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2NTI2OWI0NmQwZmY5MzM4YjNhNzIyNzkzNWFlODcifQ=="/>
  </w:docVars>
  <w:rsids>
    <w:rsidRoot w:val="00AB5FE3"/>
    <w:rsid w:val="00006D51"/>
    <w:rsid w:val="00027035"/>
    <w:rsid w:val="00085E3F"/>
    <w:rsid w:val="000A32AC"/>
    <w:rsid w:val="000A6518"/>
    <w:rsid w:val="000C77EB"/>
    <w:rsid w:val="000E2FB6"/>
    <w:rsid w:val="00114D92"/>
    <w:rsid w:val="0013112C"/>
    <w:rsid w:val="00137FEA"/>
    <w:rsid w:val="00165631"/>
    <w:rsid w:val="00182178"/>
    <w:rsid w:val="001A0492"/>
    <w:rsid w:val="001C41A0"/>
    <w:rsid w:val="002178EF"/>
    <w:rsid w:val="00246239"/>
    <w:rsid w:val="00276989"/>
    <w:rsid w:val="002933E3"/>
    <w:rsid w:val="00294579"/>
    <w:rsid w:val="00297977"/>
    <w:rsid w:val="002A304C"/>
    <w:rsid w:val="002A4192"/>
    <w:rsid w:val="002A4EC2"/>
    <w:rsid w:val="002C10E2"/>
    <w:rsid w:val="002E5228"/>
    <w:rsid w:val="00327CB1"/>
    <w:rsid w:val="00333DB0"/>
    <w:rsid w:val="00345677"/>
    <w:rsid w:val="00345A33"/>
    <w:rsid w:val="0037093F"/>
    <w:rsid w:val="003711A1"/>
    <w:rsid w:val="00375FFE"/>
    <w:rsid w:val="0038300A"/>
    <w:rsid w:val="00396788"/>
    <w:rsid w:val="003A2AE4"/>
    <w:rsid w:val="003D7403"/>
    <w:rsid w:val="004125C2"/>
    <w:rsid w:val="00422953"/>
    <w:rsid w:val="00430957"/>
    <w:rsid w:val="004730C1"/>
    <w:rsid w:val="00481753"/>
    <w:rsid w:val="004878CE"/>
    <w:rsid w:val="004B1D2F"/>
    <w:rsid w:val="004B636D"/>
    <w:rsid w:val="004C011E"/>
    <w:rsid w:val="004E0999"/>
    <w:rsid w:val="004F705B"/>
    <w:rsid w:val="00500CB3"/>
    <w:rsid w:val="00502855"/>
    <w:rsid w:val="00523C3B"/>
    <w:rsid w:val="00525867"/>
    <w:rsid w:val="005277DD"/>
    <w:rsid w:val="005605B3"/>
    <w:rsid w:val="00570F1C"/>
    <w:rsid w:val="005A7FA0"/>
    <w:rsid w:val="005B5322"/>
    <w:rsid w:val="005C2B58"/>
    <w:rsid w:val="005C368A"/>
    <w:rsid w:val="005D18B2"/>
    <w:rsid w:val="005E293A"/>
    <w:rsid w:val="005F4E0A"/>
    <w:rsid w:val="005F722C"/>
    <w:rsid w:val="00627BE8"/>
    <w:rsid w:val="00630344"/>
    <w:rsid w:val="0065712C"/>
    <w:rsid w:val="00666984"/>
    <w:rsid w:val="00671B9C"/>
    <w:rsid w:val="00680296"/>
    <w:rsid w:val="00695EAD"/>
    <w:rsid w:val="00696B6B"/>
    <w:rsid w:val="006A05E6"/>
    <w:rsid w:val="006A5425"/>
    <w:rsid w:val="006D2DE6"/>
    <w:rsid w:val="006F0691"/>
    <w:rsid w:val="006F0FED"/>
    <w:rsid w:val="006F1F2B"/>
    <w:rsid w:val="00700325"/>
    <w:rsid w:val="007123E2"/>
    <w:rsid w:val="00720715"/>
    <w:rsid w:val="007368CF"/>
    <w:rsid w:val="00745E4B"/>
    <w:rsid w:val="0076179F"/>
    <w:rsid w:val="00763E73"/>
    <w:rsid w:val="00776653"/>
    <w:rsid w:val="007A5726"/>
    <w:rsid w:val="007B46AF"/>
    <w:rsid w:val="0081151B"/>
    <w:rsid w:val="00811D8B"/>
    <w:rsid w:val="00816A89"/>
    <w:rsid w:val="00856D02"/>
    <w:rsid w:val="00870FA5"/>
    <w:rsid w:val="0087765A"/>
    <w:rsid w:val="008C4D23"/>
    <w:rsid w:val="008D6104"/>
    <w:rsid w:val="008F1B3A"/>
    <w:rsid w:val="00907AD1"/>
    <w:rsid w:val="00910351"/>
    <w:rsid w:val="00913462"/>
    <w:rsid w:val="009166B9"/>
    <w:rsid w:val="00935718"/>
    <w:rsid w:val="00935D0C"/>
    <w:rsid w:val="009521E5"/>
    <w:rsid w:val="00952B7E"/>
    <w:rsid w:val="009549FF"/>
    <w:rsid w:val="0097186B"/>
    <w:rsid w:val="00996D1E"/>
    <w:rsid w:val="009A4A1F"/>
    <w:rsid w:val="009C32AF"/>
    <w:rsid w:val="009F44E0"/>
    <w:rsid w:val="00A005E5"/>
    <w:rsid w:val="00A030DE"/>
    <w:rsid w:val="00A66C65"/>
    <w:rsid w:val="00A72290"/>
    <w:rsid w:val="00A85F43"/>
    <w:rsid w:val="00AB5FE3"/>
    <w:rsid w:val="00AB6AF0"/>
    <w:rsid w:val="00AD5831"/>
    <w:rsid w:val="00AF2079"/>
    <w:rsid w:val="00B217EC"/>
    <w:rsid w:val="00B27298"/>
    <w:rsid w:val="00B30D8C"/>
    <w:rsid w:val="00B4695C"/>
    <w:rsid w:val="00B52256"/>
    <w:rsid w:val="00B61482"/>
    <w:rsid w:val="00B7430A"/>
    <w:rsid w:val="00BE195A"/>
    <w:rsid w:val="00C126F3"/>
    <w:rsid w:val="00C20B3D"/>
    <w:rsid w:val="00C352D7"/>
    <w:rsid w:val="00C3756D"/>
    <w:rsid w:val="00C6409D"/>
    <w:rsid w:val="00C80A07"/>
    <w:rsid w:val="00C9193B"/>
    <w:rsid w:val="00C94009"/>
    <w:rsid w:val="00CA788B"/>
    <w:rsid w:val="00CB0875"/>
    <w:rsid w:val="00CB1C3A"/>
    <w:rsid w:val="00CD63BF"/>
    <w:rsid w:val="00CE1B67"/>
    <w:rsid w:val="00CF186F"/>
    <w:rsid w:val="00D07048"/>
    <w:rsid w:val="00D154C0"/>
    <w:rsid w:val="00D36E5E"/>
    <w:rsid w:val="00D86F36"/>
    <w:rsid w:val="00DA6BD7"/>
    <w:rsid w:val="00DC5A60"/>
    <w:rsid w:val="00DD4137"/>
    <w:rsid w:val="00DF6D15"/>
    <w:rsid w:val="00E00332"/>
    <w:rsid w:val="00E2252A"/>
    <w:rsid w:val="00E327F3"/>
    <w:rsid w:val="00E445B5"/>
    <w:rsid w:val="00E45870"/>
    <w:rsid w:val="00E5310F"/>
    <w:rsid w:val="00E5629B"/>
    <w:rsid w:val="00E93DE2"/>
    <w:rsid w:val="00EA584B"/>
    <w:rsid w:val="00F0285E"/>
    <w:rsid w:val="00F04776"/>
    <w:rsid w:val="00F35149"/>
    <w:rsid w:val="00F37276"/>
    <w:rsid w:val="00F551AB"/>
    <w:rsid w:val="00F71AF9"/>
    <w:rsid w:val="00F744A8"/>
    <w:rsid w:val="00F773AA"/>
    <w:rsid w:val="00F81DEA"/>
    <w:rsid w:val="00F85E5B"/>
    <w:rsid w:val="00FB2387"/>
    <w:rsid w:val="00FB2FA5"/>
    <w:rsid w:val="00FD444D"/>
    <w:rsid w:val="00FD6324"/>
    <w:rsid w:val="012A4559"/>
    <w:rsid w:val="017C0DF6"/>
    <w:rsid w:val="01A964E4"/>
    <w:rsid w:val="01CF1291"/>
    <w:rsid w:val="01CF7782"/>
    <w:rsid w:val="01FF3685"/>
    <w:rsid w:val="0227136C"/>
    <w:rsid w:val="024F520B"/>
    <w:rsid w:val="02706A49"/>
    <w:rsid w:val="02892562"/>
    <w:rsid w:val="02A91D7F"/>
    <w:rsid w:val="02C058B1"/>
    <w:rsid w:val="02D2048D"/>
    <w:rsid w:val="02E702E1"/>
    <w:rsid w:val="02EF57A3"/>
    <w:rsid w:val="02F13147"/>
    <w:rsid w:val="02FF3CF3"/>
    <w:rsid w:val="03361E7B"/>
    <w:rsid w:val="0355797D"/>
    <w:rsid w:val="03A8028B"/>
    <w:rsid w:val="03D56637"/>
    <w:rsid w:val="03EC11EF"/>
    <w:rsid w:val="03F82AEE"/>
    <w:rsid w:val="04137DFA"/>
    <w:rsid w:val="04274596"/>
    <w:rsid w:val="04671EF4"/>
    <w:rsid w:val="04AC6F16"/>
    <w:rsid w:val="04B2254A"/>
    <w:rsid w:val="04BD5917"/>
    <w:rsid w:val="04C3537C"/>
    <w:rsid w:val="04D925C5"/>
    <w:rsid w:val="04DA1079"/>
    <w:rsid w:val="053C512E"/>
    <w:rsid w:val="05C50C80"/>
    <w:rsid w:val="05CE1258"/>
    <w:rsid w:val="05DA5047"/>
    <w:rsid w:val="06173B6C"/>
    <w:rsid w:val="064047AA"/>
    <w:rsid w:val="06544AEA"/>
    <w:rsid w:val="06545B36"/>
    <w:rsid w:val="066060AB"/>
    <w:rsid w:val="068F6608"/>
    <w:rsid w:val="06AA47FA"/>
    <w:rsid w:val="06BF1B73"/>
    <w:rsid w:val="06F74968"/>
    <w:rsid w:val="07124399"/>
    <w:rsid w:val="07154268"/>
    <w:rsid w:val="07277465"/>
    <w:rsid w:val="073C52A1"/>
    <w:rsid w:val="07AF225B"/>
    <w:rsid w:val="07B436A2"/>
    <w:rsid w:val="07C442AC"/>
    <w:rsid w:val="07EC47EB"/>
    <w:rsid w:val="084070AD"/>
    <w:rsid w:val="08B34FE9"/>
    <w:rsid w:val="08B35149"/>
    <w:rsid w:val="08B51480"/>
    <w:rsid w:val="08B75C21"/>
    <w:rsid w:val="08BE7FAE"/>
    <w:rsid w:val="08FB569F"/>
    <w:rsid w:val="09383E5F"/>
    <w:rsid w:val="09522F3E"/>
    <w:rsid w:val="096919AA"/>
    <w:rsid w:val="096F3AB3"/>
    <w:rsid w:val="09722762"/>
    <w:rsid w:val="09A8391E"/>
    <w:rsid w:val="09EB3994"/>
    <w:rsid w:val="09EE6D3A"/>
    <w:rsid w:val="0A0E4EFB"/>
    <w:rsid w:val="0A400675"/>
    <w:rsid w:val="0A683DB6"/>
    <w:rsid w:val="0A9D21CB"/>
    <w:rsid w:val="0AE507BA"/>
    <w:rsid w:val="0B1F7084"/>
    <w:rsid w:val="0B764271"/>
    <w:rsid w:val="0B8411EC"/>
    <w:rsid w:val="0B9A7223"/>
    <w:rsid w:val="0BC124ED"/>
    <w:rsid w:val="0C053733"/>
    <w:rsid w:val="0C236700"/>
    <w:rsid w:val="0CAD30FA"/>
    <w:rsid w:val="0CB47CA0"/>
    <w:rsid w:val="0CB83A8D"/>
    <w:rsid w:val="0CD22DCF"/>
    <w:rsid w:val="0D512DA1"/>
    <w:rsid w:val="0D6917CA"/>
    <w:rsid w:val="0D6A272D"/>
    <w:rsid w:val="0DCC638D"/>
    <w:rsid w:val="0DF80646"/>
    <w:rsid w:val="0DFC36AD"/>
    <w:rsid w:val="0E037695"/>
    <w:rsid w:val="0E2E62F8"/>
    <w:rsid w:val="0E9B3E36"/>
    <w:rsid w:val="0EC0320A"/>
    <w:rsid w:val="0EE5580F"/>
    <w:rsid w:val="0F4C2412"/>
    <w:rsid w:val="0F58189B"/>
    <w:rsid w:val="0F645948"/>
    <w:rsid w:val="0F6E3B50"/>
    <w:rsid w:val="0F9F2542"/>
    <w:rsid w:val="0FA652F3"/>
    <w:rsid w:val="10007531"/>
    <w:rsid w:val="10023C2C"/>
    <w:rsid w:val="10207B26"/>
    <w:rsid w:val="10354B48"/>
    <w:rsid w:val="10957F94"/>
    <w:rsid w:val="10E9706A"/>
    <w:rsid w:val="10ED072B"/>
    <w:rsid w:val="10F60400"/>
    <w:rsid w:val="11281712"/>
    <w:rsid w:val="113D2984"/>
    <w:rsid w:val="114B343A"/>
    <w:rsid w:val="11552DD2"/>
    <w:rsid w:val="1164313D"/>
    <w:rsid w:val="11691913"/>
    <w:rsid w:val="119A56B6"/>
    <w:rsid w:val="11A138B1"/>
    <w:rsid w:val="11F20F58"/>
    <w:rsid w:val="12413D84"/>
    <w:rsid w:val="12723D6D"/>
    <w:rsid w:val="12A2159A"/>
    <w:rsid w:val="12AD3C56"/>
    <w:rsid w:val="139B74C4"/>
    <w:rsid w:val="13D22D41"/>
    <w:rsid w:val="13EE5846"/>
    <w:rsid w:val="141969EC"/>
    <w:rsid w:val="141C477E"/>
    <w:rsid w:val="14237683"/>
    <w:rsid w:val="145B78D6"/>
    <w:rsid w:val="147158F4"/>
    <w:rsid w:val="14900FF3"/>
    <w:rsid w:val="1498706D"/>
    <w:rsid w:val="14BE16BC"/>
    <w:rsid w:val="14F10241"/>
    <w:rsid w:val="14F35340"/>
    <w:rsid w:val="14FF302B"/>
    <w:rsid w:val="152552E5"/>
    <w:rsid w:val="155A7BF6"/>
    <w:rsid w:val="158F1C8D"/>
    <w:rsid w:val="159211B8"/>
    <w:rsid w:val="15A06D7D"/>
    <w:rsid w:val="15C71A14"/>
    <w:rsid w:val="15F043A9"/>
    <w:rsid w:val="15FA2BC8"/>
    <w:rsid w:val="160727CF"/>
    <w:rsid w:val="160A5FEB"/>
    <w:rsid w:val="164F3A2A"/>
    <w:rsid w:val="1662251B"/>
    <w:rsid w:val="16937616"/>
    <w:rsid w:val="16A92B1E"/>
    <w:rsid w:val="16BA0531"/>
    <w:rsid w:val="16E41182"/>
    <w:rsid w:val="16E93538"/>
    <w:rsid w:val="16EA4A2F"/>
    <w:rsid w:val="16FF39CF"/>
    <w:rsid w:val="17091514"/>
    <w:rsid w:val="172D4015"/>
    <w:rsid w:val="17412417"/>
    <w:rsid w:val="17740335"/>
    <w:rsid w:val="178A43F9"/>
    <w:rsid w:val="17A203B9"/>
    <w:rsid w:val="17BD3C5D"/>
    <w:rsid w:val="17D56D11"/>
    <w:rsid w:val="17DB07D7"/>
    <w:rsid w:val="17E14184"/>
    <w:rsid w:val="18026B7E"/>
    <w:rsid w:val="183003BF"/>
    <w:rsid w:val="18311585"/>
    <w:rsid w:val="18480EF1"/>
    <w:rsid w:val="186044E5"/>
    <w:rsid w:val="187650CA"/>
    <w:rsid w:val="187A1D9E"/>
    <w:rsid w:val="188E75F7"/>
    <w:rsid w:val="18A706B9"/>
    <w:rsid w:val="18CF73E2"/>
    <w:rsid w:val="18F6480A"/>
    <w:rsid w:val="19057994"/>
    <w:rsid w:val="19127B16"/>
    <w:rsid w:val="193A5EFA"/>
    <w:rsid w:val="19522F41"/>
    <w:rsid w:val="195F2D42"/>
    <w:rsid w:val="197B5579"/>
    <w:rsid w:val="197C4BD0"/>
    <w:rsid w:val="19A60023"/>
    <w:rsid w:val="19A61090"/>
    <w:rsid w:val="19FB3A18"/>
    <w:rsid w:val="1A775E06"/>
    <w:rsid w:val="1A8D2EA4"/>
    <w:rsid w:val="1AB8133D"/>
    <w:rsid w:val="1ABD306C"/>
    <w:rsid w:val="1AC96DEC"/>
    <w:rsid w:val="1ACA41CA"/>
    <w:rsid w:val="1ACD005B"/>
    <w:rsid w:val="1AD54438"/>
    <w:rsid w:val="1AE2082C"/>
    <w:rsid w:val="1B1A511C"/>
    <w:rsid w:val="1B1C7C04"/>
    <w:rsid w:val="1B216501"/>
    <w:rsid w:val="1B9E4E79"/>
    <w:rsid w:val="1BAF0EB0"/>
    <w:rsid w:val="1BD00324"/>
    <w:rsid w:val="1BE22A3C"/>
    <w:rsid w:val="1C3339B4"/>
    <w:rsid w:val="1C4050A7"/>
    <w:rsid w:val="1CD04682"/>
    <w:rsid w:val="1D331190"/>
    <w:rsid w:val="1D8D02E9"/>
    <w:rsid w:val="1DE657E0"/>
    <w:rsid w:val="1E2F53D8"/>
    <w:rsid w:val="1E3867C5"/>
    <w:rsid w:val="1E5029D9"/>
    <w:rsid w:val="1EA84CAF"/>
    <w:rsid w:val="1F544CBA"/>
    <w:rsid w:val="1F7E19C6"/>
    <w:rsid w:val="200B69A7"/>
    <w:rsid w:val="20134AFE"/>
    <w:rsid w:val="201D4AA0"/>
    <w:rsid w:val="20641C26"/>
    <w:rsid w:val="20D03BA9"/>
    <w:rsid w:val="20F07E90"/>
    <w:rsid w:val="210A47FE"/>
    <w:rsid w:val="2114780A"/>
    <w:rsid w:val="21460DAB"/>
    <w:rsid w:val="2150416A"/>
    <w:rsid w:val="21613AFB"/>
    <w:rsid w:val="219043E0"/>
    <w:rsid w:val="219E6AEF"/>
    <w:rsid w:val="21AD4952"/>
    <w:rsid w:val="21AF666D"/>
    <w:rsid w:val="21B93F30"/>
    <w:rsid w:val="21E74613"/>
    <w:rsid w:val="220F056D"/>
    <w:rsid w:val="22420BEA"/>
    <w:rsid w:val="22547C36"/>
    <w:rsid w:val="225570B3"/>
    <w:rsid w:val="226B7039"/>
    <w:rsid w:val="227546C9"/>
    <w:rsid w:val="22873A35"/>
    <w:rsid w:val="22B67BCB"/>
    <w:rsid w:val="22C236A1"/>
    <w:rsid w:val="22D53DA1"/>
    <w:rsid w:val="22E04EF3"/>
    <w:rsid w:val="23886210"/>
    <w:rsid w:val="23B80E3C"/>
    <w:rsid w:val="241237D2"/>
    <w:rsid w:val="243A0633"/>
    <w:rsid w:val="247D1459"/>
    <w:rsid w:val="247E5FA4"/>
    <w:rsid w:val="248064A2"/>
    <w:rsid w:val="248127F2"/>
    <w:rsid w:val="24A75297"/>
    <w:rsid w:val="24F51BFE"/>
    <w:rsid w:val="252C05ED"/>
    <w:rsid w:val="252D7EDC"/>
    <w:rsid w:val="261B0839"/>
    <w:rsid w:val="2662377F"/>
    <w:rsid w:val="269577DC"/>
    <w:rsid w:val="26A125BB"/>
    <w:rsid w:val="270A274C"/>
    <w:rsid w:val="2739585B"/>
    <w:rsid w:val="275E49DE"/>
    <w:rsid w:val="27793A81"/>
    <w:rsid w:val="27840543"/>
    <w:rsid w:val="27C13545"/>
    <w:rsid w:val="27DB52BA"/>
    <w:rsid w:val="27EF0947"/>
    <w:rsid w:val="27F54071"/>
    <w:rsid w:val="280865D8"/>
    <w:rsid w:val="281F64BE"/>
    <w:rsid w:val="283A1559"/>
    <w:rsid w:val="286914E7"/>
    <w:rsid w:val="286E6AFD"/>
    <w:rsid w:val="28895693"/>
    <w:rsid w:val="28A546A3"/>
    <w:rsid w:val="28A6098D"/>
    <w:rsid w:val="28B3171F"/>
    <w:rsid w:val="28B41ED8"/>
    <w:rsid w:val="28D43468"/>
    <w:rsid w:val="28E148BA"/>
    <w:rsid w:val="295C2DFA"/>
    <w:rsid w:val="29605833"/>
    <w:rsid w:val="296C03F7"/>
    <w:rsid w:val="29912F65"/>
    <w:rsid w:val="29920AF9"/>
    <w:rsid w:val="29CF181E"/>
    <w:rsid w:val="2A0856F3"/>
    <w:rsid w:val="2A270B6A"/>
    <w:rsid w:val="2A864F75"/>
    <w:rsid w:val="2AF26B5A"/>
    <w:rsid w:val="2B312EE2"/>
    <w:rsid w:val="2B331415"/>
    <w:rsid w:val="2B3F6B10"/>
    <w:rsid w:val="2B5C32F0"/>
    <w:rsid w:val="2BB9547D"/>
    <w:rsid w:val="2BC80357"/>
    <w:rsid w:val="2BF87BD8"/>
    <w:rsid w:val="2C0D4379"/>
    <w:rsid w:val="2C324A12"/>
    <w:rsid w:val="2C5A3F68"/>
    <w:rsid w:val="2C8643CC"/>
    <w:rsid w:val="2C864D5D"/>
    <w:rsid w:val="2C8FCD09"/>
    <w:rsid w:val="2C9C0BE4"/>
    <w:rsid w:val="2CE33F5E"/>
    <w:rsid w:val="2CEA1D49"/>
    <w:rsid w:val="2CF26E26"/>
    <w:rsid w:val="2D4B57D9"/>
    <w:rsid w:val="2D6E1E26"/>
    <w:rsid w:val="2D7F7721"/>
    <w:rsid w:val="2DB75A57"/>
    <w:rsid w:val="2DD95F09"/>
    <w:rsid w:val="2E0F2D3C"/>
    <w:rsid w:val="2E1A11CA"/>
    <w:rsid w:val="2E53256A"/>
    <w:rsid w:val="2EDE53C5"/>
    <w:rsid w:val="2EE459AB"/>
    <w:rsid w:val="2EFD28CF"/>
    <w:rsid w:val="2F171C9D"/>
    <w:rsid w:val="2F25085E"/>
    <w:rsid w:val="2F2B5719"/>
    <w:rsid w:val="2F356055"/>
    <w:rsid w:val="2F5C1DA5"/>
    <w:rsid w:val="2F64077E"/>
    <w:rsid w:val="2F8E5FAA"/>
    <w:rsid w:val="2FD56FC1"/>
    <w:rsid w:val="2FDC0024"/>
    <w:rsid w:val="2FE14B66"/>
    <w:rsid w:val="2FEE2E54"/>
    <w:rsid w:val="30096AA8"/>
    <w:rsid w:val="302113F3"/>
    <w:rsid w:val="3023703A"/>
    <w:rsid w:val="3026510B"/>
    <w:rsid w:val="30385819"/>
    <w:rsid w:val="305E282B"/>
    <w:rsid w:val="307B3D26"/>
    <w:rsid w:val="307B5DD0"/>
    <w:rsid w:val="30C66FA8"/>
    <w:rsid w:val="30E81B43"/>
    <w:rsid w:val="311939C4"/>
    <w:rsid w:val="31224929"/>
    <w:rsid w:val="31474282"/>
    <w:rsid w:val="31DB6B65"/>
    <w:rsid w:val="31EC5663"/>
    <w:rsid w:val="31F52178"/>
    <w:rsid w:val="321D437C"/>
    <w:rsid w:val="321E4A10"/>
    <w:rsid w:val="327827A6"/>
    <w:rsid w:val="32956F36"/>
    <w:rsid w:val="32BA6AD5"/>
    <w:rsid w:val="32ED4AD7"/>
    <w:rsid w:val="32F742BF"/>
    <w:rsid w:val="33151FB7"/>
    <w:rsid w:val="333B219D"/>
    <w:rsid w:val="335E3783"/>
    <w:rsid w:val="33842A2D"/>
    <w:rsid w:val="33A75659"/>
    <w:rsid w:val="33C8053F"/>
    <w:rsid w:val="33FE7FFD"/>
    <w:rsid w:val="34192C1F"/>
    <w:rsid w:val="34567346"/>
    <w:rsid w:val="3467179E"/>
    <w:rsid w:val="34933DBC"/>
    <w:rsid w:val="34B779E1"/>
    <w:rsid w:val="35034E65"/>
    <w:rsid w:val="35262C3A"/>
    <w:rsid w:val="354752A7"/>
    <w:rsid w:val="354D466A"/>
    <w:rsid w:val="355C404E"/>
    <w:rsid w:val="359170F9"/>
    <w:rsid w:val="35A45811"/>
    <w:rsid w:val="361355F2"/>
    <w:rsid w:val="36191303"/>
    <w:rsid w:val="36213401"/>
    <w:rsid w:val="363C581C"/>
    <w:rsid w:val="365832A3"/>
    <w:rsid w:val="36671A56"/>
    <w:rsid w:val="369736C3"/>
    <w:rsid w:val="36C24638"/>
    <w:rsid w:val="36CF7C53"/>
    <w:rsid w:val="36D4391E"/>
    <w:rsid w:val="3706280E"/>
    <w:rsid w:val="371D475C"/>
    <w:rsid w:val="375B2943"/>
    <w:rsid w:val="379C3687"/>
    <w:rsid w:val="37D56B99"/>
    <w:rsid w:val="37D90C7B"/>
    <w:rsid w:val="37DE77FC"/>
    <w:rsid w:val="37EE4620"/>
    <w:rsid w:val="383015C7"/>
    <w:rsid w:val="383B7C63"/>
    <w:rsid w:val="38412DE1"/>
    <w:rsid w:val="385F47A1"/>
    <w:rsid w:val="38815F95"/>
    <w:rsid w:val="38A42692"/>
    <w:rsid w:val="38DD19C4"/>
    <w:rsid w:val="392D26C0"/>
    <w:rsid w:val="39304DA5"/>
    <w:rsid w:val="394C5D47"/>
    <w:rsid w:val="399C1311"/>
    <w:rsid w:val="39B1489C"/>
    <w:rsid w:val="39F67F00"/>
    <w:rsid w:val="3A045513"/>
    <w:rsid w:val="3A8043BF"/>
    <w:rsid w:val="3A9330AF"/>
    <w:rsid w:val="3A9F23D7"/>
    <w:rsid w:val="3AC52ED3"/>
    <w:rsid w:val="3AC739AE"/>
    <w:rsid w:val="3AE5250A"/>
    <w:rsid w:val="3B441AFA"/>
    <w:rsid w:val="3B7E14D2"/>
    <w:rsid w:val="3B911029"/>
    <w:rsid w:val="3BAA4443"/>
    <w:rsid w:val="3BFF4563"/>
    <w:rsid w:val="3C2847C7"/>
    <w:rsid w:val="3C6B604E"/>
    <w:rsid w:val="3C7E335B"/>
    <w:rsid w:val="3CE0414D"/>
    <w:rsid w:val="3CE2453C"/>
    <w:rsid w:val="3CED6581"/>
    <w:rsid w:val="3D235CB1"/>
    <w:rsid w:val="3DF91F20"/>
    <w:rsid w:val="3E20292E"/>
    <w:rsid w:val="3E4C5092"/>
    <w:rsid w:val="3E4E3201"/>
    <w:rsid w:val="3E567BE3"/>
    <w:rsid w:val="3E6E6F1E"/>
    <w:rsid w:val="3E945B9C"/>
    <w:rsid w:val="3F7030BD"/>
    <w:rsid w:val="3F785405"/>
    <w:rsid w:val="3FA12FD1"/>
    <w:rsid w:val="3FDB557C"/>
    <w:rsid w:val="40327434"/>
    <w:rsid w:val="408664D0"/>
    <w:rsid w:val="4095054D"/>
    <w:rsid w:val="409D5D7A"/>
    <w:rsid w:val="40A23390"/>
    <w:rsid w:val="40E47808"/>
    <w:rsid w:val="416426BC"/>
    <w:rsid w:val="41BE2F0C"/>
    <w:rsid w:val="41C004B3"/>
    <w:rsid w:val="41C36BD1"/>
    <w:rsid w:val="41F452F3"/>
    <w:rsid w:val="41F8770C"/>
    <w:rsid w:val="42225C62"/>
    <w:rsid w:val="422F0977"/>
    <w:rsid w:val="42B431B4"/>
    <w:rsid w:val="42BF3F71"/>
    <w:rsid w:val="42C442A5"/>
    <w:rsid w:val="42CE79F1"/>
    <w:rsid w:val="43154371"/>
    <w:rsid w:val="43BA278C"/>
    <w:rsid w:val="43DF1C47"/>
    <w:rsid w:val="43F632F6"/>
    <w:rsid w:val="441256EF"/>
    <w:rsid w:val="4416460A"/>
    <w:rsid w:val="441758EF"/>
    <w:rsid w:val="443316B9"/>
    <w:rsid w:val="445A79D3"/>
    <w:rsid w:val="44657FAB"/>
    <w:rsid w:val="44705BA8"/>
    <w:rsid w:val="448259B3"/>
    <w:rsid w:val="44861189"/>
    <w:rsid w:val="44CE5FDA"/>
    <w:rsid w:val="44DF4BB3"/>
    <w:rsid w:val="4520106B"/>
    <w:rsid w:val="4536009E"/>
    <w:rsid w:val="45634464"/>
    <w:rsid w:val="4585513B"/>
    <w:rsid w:val="45872DBD"/>
    <w:rsid w:val="458B64A3"/>
    <w:rsid w:val="45CD152F"/>
    <w:rsid w:val="45E21865"/>
    <w:rsid w:val="46053EB3"/>
    <w:rsid w:val="462C7E52"/>
    <w:rsid w:val="46764F76"/>
    <w:rsid w:val="467B5277"/>
    <w:rsid w:val="468E77E6"/>
    <w:rsid w:val="46A9191C"/>
    <w:rsid w:val="46B51563"/>
    <w:rsid w:val="47674269"/>
    <w:rsid w:val="477A0BC3"/>
    <w:rsid w:val="47AC4801"/>
    <w:rsid w:val="480D3224"/>
    <w:rsid w:val="484A14D7"/>
    <w:rsid w:val="485E1830"/>
    <w:rsid w:val="48727087"/>
    <w:rsid w:val="488108AD"/>
    <w:rsid w:val="48914B4B"/>
    <w:rsid w:val="489B2B8F"/>
    <w:rsid w:val="48A0658E"/>
    <w:rsid w:val="48D70F76"/>
    <w:rsid w:val="491037B2"/>
    <w:rsid w:val="49105C83"/>
    <w:rsid w:val="495B0E15"/>
    <w:rsid w:val="49751065"/>
    <w:rsid w:val="498824FE"/>
    <w:rsid w:val="49A70BAC"/>
    <w:rsid w:val="49B16F8D"/>
    <w:rsid w:val="49FF3CDE"/>
    <w:rsid w:val="4A273550"/>
    <w:rsid w:val="4A3F412B"/>
    <w:rsid w:val="4A4200BE"/>
    <w:rsid w:val="4A4B14C3"/>
    <w:rsid w:val="4A560D78"/>
    <w:rsid w:val="4A671E62"/>
    <w:rsid w:val="4A8D3803"/>
    <w:rsid w:val="4AA5773E"/>
    <w:rsid w:val="4ABA22CC"/>
    <w:rsid w:val="4ABB1C1E"/>
    <w:rsid w:val="4ABB6284"/>
    <w:rsid w:val="4AC7686F"/>
    <w:rsid w:val="4AD05953"/>
    <w:rsid w:val="4AD110CA"/>
    <w:rsid w:val="4AEE43AB"/>
    <w:rsid w:val="4B0612BC"/>
    <w:rsid w:val="4B8469A2"/>
    <w:rsid w:val="4BC4641B"/>
    <w:rsid w:val="4BD123B4"/>
    <w:rsid w:val="4C0F1393"/>
    <w:rsid w:val="4C2C4B82"/>
    <w:rsid w:val="4C30370E"/>
    <w:rsid w:val="4C393582"/>
    <w:rsid w:val="4C3C7F6D"/>
    <w:rsid w:val="4C63256E"/>
    <w:rsid w:val="4C771B75"/>
    <w:rsid w:val="4C957A15"/>
    <w:rsid w:val="4CA95C3A"/>
    <w:rsid w:val="4D0065ED"/>
    <w:rsid w:val="4D275616"/>
    <w:rsid w:val="4D477AD7"/>
    <w:rsid w:val="4D9440F4"/>
    <w:rsid w:val="4DBC3EDE"/>
    <w:rsid w:val="4DF943B3"/>
    <w:rsid w:val="4E481A1B"/>
    <w:rsid w:val="4E6C395B"/>
    <w:rsid w:val="4EC54E1A"/>
    <w:rsid w:val="4ED369D9"/>
    <w:rsid w:val="4EE32DE8"/>
    <w:rsid w:val="4EFA035D"/>
    <w:rsid w:val="4F0A1E8E"/>
    <w:rsid w:val="4F4742B7"/>
    <w:rsid w:val="4F724D92"/>
    <w:rsid w:val="4F7A20A8"/>
    <w:rsid w:val="4F847FE1"/>
    <w:rsid w:val="4F9C4EF1"/>
    <w:rsid w:val="4FF66885"/>
    <w:rsid w:val="502D711A"/>
    <w:rsid w:val="50406E4E"/>
    <w:rsid w:val="50461960"/>
    <w:rsid w:val="50562F48"/>
    <w:rsid w:val="50771D5D"/>
    <w:rsid w:val="50FD5F77"/>
    <w:rsid w:val="51142088"/>
    <w:rsid w:val="51153A1E"/>
    <w:rsid w:val="51234423"/>
    <w:rsid w:val="51522184"/>
    <w:rsid w:val="51E7154B"/>
    <w:rsid w:val="51F35BA8"/>
    <w:rsid w:val="522A733D"/>
    <w:rsid w:val="523F1387"/>
    <w:rsid w:val="526861E8"/>
    <w:rsid w:val="52731FF7"/>
    <w:rsid w:val="52772841"/>
    <w:rsid w:val="5292369F"/>
    <w:rsid w:val="52BF7DD2"/>
    <w:rsid w:val="52D53B6B"/>
    <w:rsid w:val="52DD4E28"/>
    <w:rsid w:val="52DE294E"/>
    <w:rsid w:val="53166895"/>
    <w:rsid w:val="534E1882"/>
    <w:rsid w:val="535157B5"/>
    <w:rsid w:val="5395051D"/>
    <w:rsid w:val="539A2647"/>
    <w:rsid w:val="53B30C8C"/>
    <w:rsid w:val="53BF62DB"/>
    <w:rsid w:val="53EC32D2"/>
    <w:rsid w:val="54352A41"/>
    <w:rsid w:val="54596D6A"/>
    <w:rsid w:val="548B4DC2"/>
    <w:rsid w:val="54931209"/>
    <w:rsid w:val="549C0E54"/>
    <w:rsid w:val="54AC7611"/>
    <w:rsid w:val="54BA5D29"/>
    <w:rsid w:val="550C4962"/>
    <w:rsid w:val="55B04E29"/>
    <w:rsid w:val="55C56D42"/>
    <w:rsid w:val="56403804"/>
    <w:rsid w:val="56825435"/>
    <w:rsid w:val="57284198"/>
    <w:rsid w:val="572B03B0"/>
    <w:rsid w:val="57703E2C"/>
    <w:rsid w:val="57B0459E"/>
    <w:rsid w:val="580F131D"/>
    <w:rsid w:val="582232DD"/>
    <w:rsid w:val="58513E7A"/>
    <w:rsid w:val="585D34CC"/>
    <w:rsid w:val="586C030E"/>
    <w:rsid w:val="588B5E50"/>
    <w:rsid w:val="58997EB0"/>
    <w:rsid w:val="58B05ADA"/>
    <w:rsid w:val="59044790"/>
    <w:rsid w:val="590F5093"/>
    <w:rsid w:val="59481555"/>
    <w:rsid w:val="59BB0154"/>
    <w:rsid w:val="59C12593"/>
    <w:rsid w:val="59FA6C11"/>
    <w:rsid w:val="5A081E6B"/>
    <w:rsid w:val="5A1576D2"/>
    <w:rsid w:val="5A252C10"/>
    <w:rsid w:val="5A581DBC"/>
    <w:rsid w:val="5AA24261"/>
    <w:rsid w:val="5AAF0F91"/>
    <w:rsid w:val="5AB66ED4"/>
    <w:rsid w:val="5AC11311"/>
    <w:rsid w:val="5AFD6D30"/>
    <w:rsid w:val="5B094184"/>
    <w:rsid w:val="5B1533D9"/>
    <w:rsid w:val="5B280C0A"/>
    <w:rsid w:val="5B8B1199"/>
    <w:rsid w:val="5B987571"/>
    <w:rsid w:val="5BA706E4"/>
    <w:rsid w:val="5BA958EB"/>
    <w:rsid w:val="5BCB3176"/>
    <w:rsid w:val="5BE77A78"/>
    <w:rsid w:val="5C050F4B"/>
    <w:rsid w:val="5C1155E5"/>
    <w:rsid w:val="5C1C377A"/>
    <w:rsid w:val="5C332A6A"/>
    <w:rsid w:val="5CB62246"/>
    <w:rsid w:val="5D011584"/>
    <w:rsid w:val="5D1B4AA0"/>
    <w:rsid w:val="5D267972"/>
    <w:rsid w:val="5D3A1087"/>
    <w:rsid w:val="5DE41F49"/>
    <w:rsid w:val="5DFB4A8B"/>
    <w:rsid w:val="5E2B55C7"/>
    <w:rsid w:val="5E856373"/>
    <w:rsid w:val="5E906743"/>
    <w:rsid w:val="5EB44F33"/>
    <w:rsid w:val="5ED3385A"/>
    <w:rsid w:val="5F0779CF"/>
    <w:rsid w:val="5F253843"/>
    <w:rsid w:val="5F261904"/>
    <w:rsid w:val="5F294F51"/>
    <w:rsid w:val="5F832D98"/>
    <w:rsid w:val="5F892A99"/>
    <w:rsid w:val="5F9A09A7"/>
    <w:rsid w:val="60157CE6"/>
    <w:rsid w:val="603129FD"/>
    <w:rsid w:val="6039144D"/>
    <w:rsid w:val="609866C6"/>
    <w:rsid w:val="60E05EF2"/>
    <w:rsid w:val="611C2FBF"/>
    <w:rsid w:val="61AE5D90"/>
    <w:rsid w:val="61D00350"/>
    <w:rsid w:val="61F26A64"/>
    <w:rsid w:val="62113839"/>
    <w:rsid w:val="625E5D3F"/>
    <w:rsid w:val="629E7A04"/>
    <w:rsid w:val="62B453E9"/>
    <w:rsid w:val="62D6722A"/>
    <w:rsid w:val="63412841"/>
    <w:rsid w:val="63496EAE"/>
    <w:rsid w:val="63864720"/>
    <w:rsid w:val="63AE2FFE"/>
    <w:rsid w:val="63B345C4"/>
    <w:rsid w:val="63D514A2"/>
    <w:rsid w:val="63D74F7B"/>
    <w:rsid w:val="64137D86"/>
    <w:rsid w:val="64256C6F"/>
    <w:rsid w:val="64A02CA4"/>
    <w:rsid w:val="64F96569"/>
    <w:rsid w:val="65023F62"/>
    <w:rsid w:val="651311F6"/>
    <w:rsid w:val="6531690D"/>
    <w:rsid w:val="656B2D38"/>
    <w:rsid w:val="658416CE"/>
    <w:rsid w:val="65C1502B"/>
    <w:rsid w:val="66083B12"/>
    <w:rsid w:val="660A6E63"/>
    <w:rsid w:val="66151A51"/>
    <w:rsid w:val="66361BE3"/>
    <w:rsid w:val="66411CE3"/>
    <w:rsid w:val="665F4929"/>
    <w:rsid w:val="66805D9E"/>
    <w:rsid w:val="66944604"/>
    <w:rsid w:val="66976C44"/>
    <w:rsid w:val="66E37B12"/>
    <w:rsid w:val="66E71F4F"/>
    <w:rsid w:val="66EB684B"/>
    <w:rsid w:val="67251E69"/>
    <w:rsid w:val="67313BE0"/>
    <w:rsid w:val="6760469D"/>
    <w:rsid w:val="676517E2"/>
    <w:rsid w:val="676A0C1E"/>
    <w:rsid w:val="676F6E46"/>
    <w:rsid w:val="67D367E9"/>
    <w:rsid w:val="67DD48FA"/>
    <w:rsid w:val="681F15E7"/>
    <w:rsid w:val="68243893"/>
    <w:rsid w:val="686D2352"/>
    <w:rsid w:val="68833ACE"/>
    <w:rsid w:val="69372BDB"/>
    <w:rsid w:val="698117EC"/>
    <w:rsid w:val="69A64BCA"/>
    <w:rsid w:val="69BE1C1D"/>
    <w:rsid w:val="69D3610C"/>
    <w:rsid w:val="69D6668E"/>
    <w:rsid w:val="69DE075D"/>
    <w:rsid w:val="6A1B285B"/>
    <w:rsid w:val="6A2A2D10"/>
    <w:rsid w:val="6A600801"/>
    <w:rsid w:val="6AE05A58"/>
    <w:rsid w:val="6B4F5D3F"/>
    <w:rsid w:val="6C0C3C2F"/>
    <w:rsid w:val="6C1A7134"/>
    <w:rsid w:val="6C580C23"/>
    <w:rsid w:val="6C7876F4"/>
    <w:rsid w:val="6CC62031"/>
    <w:rsid w:val="6D01750D"/>
    <w:rsid w:val="6D06656D"/>
    <w:rsid w:val="6D2531FB"/>
    <w:rsid w:val="6D400E0B"/>
    <w:rsid w:val="6D570FE6"/>
    <w:rsid w:val="6D8A7BDA"/>
    <w:rsid w:val="6E1F1610"/>
    <w:rsid w:val="6E427DDD"/>
    <w:rsid w:val="6E437109"/>
    <w:rsid w:val="6F522874"/>
    <w:rsid w:val="6F55769C"/>
    <w:rsid w:val="6F773AB6"/>
    <w:rsid w:val="6FBB5572"/>
    <w:rsid w:val="6FD94974"/>
    <w:rsid w:val="6FEA14DC"/>
    <w:rsid w:val="6FFB14A4"/>
    <w:rsid w:val="700C4A1C"/>
    <w:rsid w:val="70384FF4"/>
    <w:rsid w:val="709B1B36"/>
    <w:rsid w:val="70AC30C0"/>
    <w:rsid w:val="70B16CEE"/>
    <w:rsid w:val="70D13F1B"/>
    <w:rsid w:val="70E72C1D"/>
    <w:rsid w:val="71110D13"/>
    <w:rsid w:val="712A2421"/>
    <w:rsid w:val="7153093F"/>
    <w:rsid w:val="71557E27"/>
    <w:rsid w:val="71700B8B"/>
    <w:rsid w:val="71714FCE"/>
    <w:rsid w:val="717D1974"/>
    <w:rsid w:val="71953A1D"/>
    <w:rsid w:val="71980EA3"/>
    <w:rsid w:val="71A05547"/>
    <w:rsid w:val="71D64AC4"/>
    <w:rsid w:val="71E7082E"/>
    <w:rsid w:val="71E8757B"/>
    <w:rsid w:val="71F93EBD"/>
    <w:rsid w:val="72365F81"/>
    <w:rsid w:val="723C55B6"/>
    <w:rsid w:val="72411EDC"/>
    <w:rsid w:val="724779A2"/>
    <w:rsid w:val="72545227"/>
    <w:rsid w:val="726623C3"/>
    <w:rsid w:val="7268714F"/>
    <w:rsid w:val="72B312A9"/>
    <w:rsid w:val="72B66625"/>
    <w:rsid w:val="72BF4330"/>
    <w:rsid w:val="73A47ABE"/>
    <w:rsid w:val="73A86934"/>
    <w:rsid w:val="73B35B07"/>
    <w:rsid w:val="73B41326"/>
    <w:rsid w:val="73BC23E0"/>
    <w:rsid w:val="744F5002"/>
    <w:rsid w:val="747B4BD5"/>
    <w:rsid w:val="74B83877"/>
    <w:rsid w:val="74DD0860"/>
    <w:rsid w:val="74E65C22"/>
    <w:rsid w:val="74E76064"/>
    <w:rsid w:val="750E4DFF"/>
    <w:rsid w:val="75370851"/>
    <w:rsid w:val="757A60DB"/>
    <w:rsid w:val="75B13F4E"/>
    <w:rsid w:val="75DF79B4"/>
    <w:rsid w:val="75EF28DE"/>
    <w:rsid w:val="75F1654E"/>
    <w:rsid w:val="75F64F30"/>
    <w:rsid w:val="76433D5B"/>
    <w:rsid w:val="76BD26F7"/>
    <w:rsid w:val="77184405"/>
    <w:rsid w:val="77275306"/>
    <w:rsid w:val="77293BEE"/>
    <w:rsid w:val="77707769"/>
    <w:rsid w:val="7784475B"/>
    <w:rsid w:val="77AC7EEF"/>
    <w:rsid w:val="782F3180"/>
    <w:rsid w:val="78342545"/>
    <w:rsid w:val="78520CCE"/>
    <w:rsid w:val="787C10C7"/>
    <w:rsid w:val="787F0502"/>
    <w:rsid w:val="789322CA"/>
    <w:rsid w:val="78D0336B"/>
    <w:rsid w:val="791D1542"/>
    <w:rsid w:val="794E177D"/>
    <w:rsid w:val="798169D4"/>
    <w:rsid w:val="798F59DC"/>
    <w:rsid w:val="79CC1B45"/>
    <w:rsid w:val="79F23DFF"/>
    <w:rsid w:val="7A1C7997"/>
    <w:rsid w:val="7A1E2AC7"/>
    <w:rsid w:val="7A26770A"/>
    <w:rsid w:val="7A37456E"/>
    <w:rsid w:val="7A582A9B"/>
    <w:rsid w:val="7A584ED9"/>
    <w:rsid w:val="7A730598"/>
    <w:rsid w:val="7A74131E"/>
    <w:rsid w:val="7A792DD8"/>
    <w:rsid w:val="7AA57E0C"/>
    <w:rsid w:val="7AFB559C"/>
    <w:rsid w:val="7B130F00"/>
    <w:rsid w:val="7B190B84"/>
    <w:rsid w:val="7B3B169A"/>
    <w:rsid w:val="7BA35EAA"/>
    <w:rsid w:val="7BAC14A8"/>
    <w:rsid w:val="7BBA2A90"/>
    <w:rsid w:val="7BFFB048"/>
    <w:rsid w:val="7C0E2B7F"/>
    <w:rsid w:val="7C434667"/>
    <w:rsid w:val="7C43544C"/>
    <w:rsid w:val="7C526D6C"/>
    <w:rsid w:val="7C9C7EB6"/>
    <w:rsid w:val="7CC0084B"/>
    <w:rsid w:val="7CC24F7B"/>
    <w:rsid w:val="7D0F7E72"/>
    <w:rsid w:val="7D1E3D62"/>
    <w:rsid w:val="7D2C4132"/>
    <w:rsid w:val="7D4A17C0"/>
    <w:rsid w:val="7D531C2B"/>
    <w:rsid w:val="7D741635"/>
    <w:rsid w:val="7D9A0F6E"/>
    <w:rsid w:val="7D9E52AE"/>
    <w:rsid w:val="7DE45B9C"/>
    <w:rsid w:val="7E8A0E3D"/>
    <w:rsid w:val="7E925FC0"/>
    <w:rsid w:val="7EC6572B"/>
    <w:rsid w:val="7F2A2292"/>
    <w:rsid w:val="7F361298"/>
    <w:rsid w:val="7F450A78"/>
    <w:rsid w:val="7F7D7094"/>
    <w:rsid w:val="7FBD085D"/>
    <w:rsid w:val="BFBCFBC7"/>
    <w:rsid w:val="EEB5662E"/>
    <w:rsid w:val="FDDEF601"/>
    <w:rsid w:val="FDDFEAD4"/>
    <w:rsid w:val="FF7F7D93"/>
    <w:rsid w:val="FFAEDF1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ocked="1"/>
    <w:lsdException w:qFormat="1" w:uiPriority="9" w:semiHidden="0" w:name="heading 5" w:locked="1"/>
    <w:lsdException w:qFormat="1" w:uiPriority="9" w:semiHidden="0"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99"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qFormat="1"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8"/>
    <w:qFormat/>
    <w:uiPriority w:val="99"/>
    <w:pPr>
      <w:keepNext/>
      <w:keepLines/>
      <w:spacing w:before="340" w:after="330" w:line="576" w:lineRule="auto"/>
      <w:outlineLvl w:val="0"/>
    </w:pPr>
    <w:rPr>
      <w:b/>
      <w:kern w:val="44"/>
      <w:sz w:val="44"/>
    </w:rPr>
  </w:style>
  <w:style w:type="paragraph" w:styleId="4">
    <w:name w:val="heading 2"/>
    <w:basedOn w:val="1"/>
    <w:next w:val="1"/>
    <w:link w:val="39"/>
    <w:qFormat/>
    <w:uiPriority w:val="99"/>
    <w:pPr>
      <w:keepNext/>
      <w:keepLines/>
      <w:spacing w:line="360" w:lineRule="auto"/>
      <w:outlineLvl w:val="1"/>
    </w:pPr>
    <w:rPr>
      <w:rFonts w:ascii="Cambria" w:hAnsi="Cambria"/>
      <w:b/>
      <w:bCs/>
      <w:szCs w:val="32"/>
    </w:rPr>
  </w:style>
  <w:style w:type="paragraph" w:styleId="5">
    <w:name w:val="heading 3"/>
    <w:basedOn w:val="1"/>
    <w:next w:val="1"/>
    <w:link w:val="40"/>
    <w:qFormat/>
    <w:uiPriority w:val="99"/>
    <w:pPr>
      <w:keepNext/>
      <w:keepLines/>
      <w:outlineLvl w:val="2"/>
    </w:pPr>
    <w:rPr>
      <w:b/>
      <w:bCs/>
      <w:kern w:val="0"/>
      <w:sz w:val="20"/>
      <w:szCs w:val="32"/>
    </w:rPr>
  </w:style>
  <w:style w:type="paragraph" w:styleId="6">
    <w:name w:val="heading 4"/>
    <w:basedOn w:val="1"/>
    <w:next w:val="1"/>
    <w:link w:val="98"/>
    <w:unhideWhenUsed/>
    <w:qFormat/>
    <w:locked/>
    <w:uiPriority w:val="9"/>
    <w:pPr>
      <w:keepNext/>
      <w:keepLines/>
      <w:spacing w:before="280" w:after="290" w:line="376" w:lineRule="auto"/>
      <w:outlineLvl w:val="3"/>
    </w:pPr>
    <w:rPr>
      <w:rFonts w:ascii="Cambria" w:hAnsi="Cambria"/>
      <w:b/>
      <w:bCs/>
      <w:sz w:val="28"/>
      <w:szCs w:val="28"/>
    </w:rPr>
  </w:style>
  <w:style w:type="paragraph" w:styleId="7">
    <w:name w:val="heading 5"/>
    <w:basedOn w:val="1"/>
    <w:next w:val="1"/>
    <w:link w:val="99"/>
    <w:unhideWhenUsed/>
    <w:qFormat/>
    <w:locked/>
    <w:uiPriority w:val="9"/>
    <w:pPr>
      <w:keepNext/>
      <w:keepLines/>
      <w:spacing w:before="280" w:after="290" w:line="376" w:lineRule="auto"/>
      <w:outlineLvl w:val="4"/>
    </w:pPr>
    <w:rPr>
      <w:b/>
      <w:bCs/>
      <w:sz w:val="28"/>
      <w:szCs w:val="28"/>
    </w:rPr>
  </w:style>
  <w:style w:type="paragraph" w:styleId="8">
    <w:name w:val="heading 6"/>
    <w:basedOn w:val="1"/>
    <w:next w:val="1"/>
    <w:link w:val="100"/>
    <w:unhideWhenUsed/>
    <w:qFormat/>
    <w:locked/>
    <w:uiPriority w:val="9"/>
    <w:pPr>
      <w:keepNext/>
      <w:keepLines/>
      <w:spacing w:before="240" w:after="64" w:line="320" w:lineRule="auto"/>
      <w:outlineLvl w:val="5"/>
    </w:pPr>
    <w:rPr>
      <w:rFonts w:ascii="Cambria" w:hAnsi="Cambria"/>
      <w:b/>
      <w:bCs/>
      <w:sz w:val="24"/>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locked/>
    <w:uiPriority w:val="0"/>
    <w:pPr>
      <w:spacing w:before="240" w:after="60"/>
      <w:jc w:val="center"/>
      <w:outlineLvl w:val="0"/>
    </w:pPr>
    <w:rPr>
      <w:rFonts w:asciiTheme="majorHAnsi" w:hAnsiTheme="majorHAnsi" w:cstheme="majorBidi"/>
      <w:b/>
      <w:bCs/>
      <w:sz w:val="32"/>
      <w:szCs w:val="32"/>
    </w:rPr>
  </w:style>
  <w:style w:type="paragraph" w:styleId="9">
    <w:name w:val="List Number"/>
    <w:basedOn w:val="1"/>
    <w:qFormat/>
    <w:uiPriority w:val="99"/>
    <w:pPr>
      <w:numPr>
        <w:ilvl w:val="0"/>
        <w:numId w:val="1"/>
      </w:numPr>
    </w:pPr>
  </w:style>
  <w:style w:type="paragraph" w:styleId="10">
    <w:name w:val="Normal Indent"/>
    <w:basedOn w:val="1"/>
    <w:next w:val="1"/>
    <w:qFormat/>
    <w:uiPriority w:val="99"/>
    <w:pPr>
      <w:ind w:firstLine="488"/>
    </w:pPr>
  </w:style>
  <w:style w:type="paragraph" w:styleId="11">
    <w:name w:val="Document Map"/>
    <w:basedOn w:val="1"/>
    <w:link w:val="110"/>
    <w:qFormat/>
    <w:uiPriority w:val="0"/>
    <w:rPr>
      <w:rFonts w:ascii="宋体"/>
      <w:sz w:val="18"/>
      <w:szCs w:val="18"/>
    </w:rPr>
  </w:style>
  <w:style w:type="paragraph" w:styleId="12">
    <w:name w:val="annotation text"/>
    <w:basedOn w:val="1"/>
    <w:link w:val="41"/>
    <w:qFormat/>
    <w:uiPriority w:val="99"/>
    <w:pPr>
      <w:jc w:val="left"/>
    </w:pPr>
  </w:style>
  <w:style w:type="paragraph" w:styleId="13">
    <w:name w:val="Salutation"/>
    <w:basedOn w:val="1"/>
    <w:next w:val="1"/>
    <w:qFormat/>
    <w:uiPriority w:val="0"/>
    <w:rPr>
      <w:sz w:val="24"/>
    </w:rPr>
  </w:style>
  <w:style w:type="paragraph" w:styleId="14">
    <w:name w:val="Body Text"/>
    <w:basedOn w:val="1"/>
    <w:next w:val="15"/>
    <w:link w:val="42"/>
    <w:qFormat/>
    <w:uiPriority w:val="99"/>
    <w:pPr>
      <w:spacing w:after="120"/>
    </w:pPr>
    <w:rPr>
      <w:sz w:val="24"/>
    </w:rPr>
  </w:style>
  <w:style w:type="paragraph" w:styleId="15">
    <w:name w:val="Body Text First Indent"/>
    <w:basedOn w:val="14"/>
    <w:next w:val="1"/>
    <w:qFormat/>
    <w:uiPriority w:val="99"/>
    <w:pPr>
      <w:ind w:firstLine="420" w:firstLineChars="100"/>
    </w:pPr>
    <w:rPr>
      <w:rFonts w:ascii="Times New Roman" w:hAnsi="Times New Roman"/>
      <w:sz w:val="21"/>
      <w:szCs w:val="21"/>
    </w:rPr>
  </w:style>
  <w:style w:type="paragraph" w:styleId="16">
    <w:name w:val="Body Text Indent"/>
    <w:basedOn w:val="1"/>
    <w:next w:val="17"/>
    <w:link w:val="43"/>
    <w:qFormat/>
    <w:uiPriority w:val="99"/>
    <w:pPr>
      <w:spacing w:line="480" w:lineRule="exact"/>
      <w:ind w:firstLine="570"/>
    </w:pPr>
    <w:rPr>
      <w:rFonts w:ascii="宋体" w:hAnsi="宋体"/>
      <w:sz w:val="28"/>
    </w:rPr>
  </w:style>
  <w:style w:type="paragraph" w:styleId="17">
    <w:name w:val="Body Text First Indent 2"/>
    <w:basedOn w:val="16"/>
    <w:next w:val="18"/>
    <w:qFormat/>
    <w:uiPriority w:val="0"/>
    <w:pPr>
      <w:ind w:firstLine="420" w:firstLineChars="200"/>
    </w:pPr>
  </w:style>
  <w:style w:type="paragraph" w:customStyle="1" w:styleId="18">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rPr>
  </w:style>
  <w:style w:type="paragraph" w:styleId="19">
    <w:name w:val="List 2"/>
    <w:basedOn w:val="1"/>
    <w:qFormat/>
    <w:uiPriority w:val="0"/>
    <w:pPr>
      <w:ind w:left="840" w:hanging="420"/>
    </w:pPr>
  </w:style>
  <w:style w:type="paragraph" w:styleId="20">
    <w:name w:val="Plain Text"/>
    <w:basedOn w:val="1"/>
    <w:next w:val="1"/>
    <w:link w:val="44"/>
    <w:qFormat/>
    <w:uiPriority w:val="99"/>
    <w:rPr>
      <w:rFonts w:ascii="宋体" w:hAnsi="Courier New" w:eastAsia="Times New Roman"/>
      <w:sz w:val="30"/>
    </w:rPr>
  </w:style>
  <w:style w:type="paragraph" w:styleId="21">
    <w:name w:val="Body Text Indent 2"/>
    <w:basedOn w:val="1"/>
    <w:link w:val="45"/>
    <w:qFormat/>
    <w:uiPriority w:val="99"/>
    <w:pPr>
      <w:snapToGrid w:val="0"/>
      <w:ind w:firstLine="542" w:firstLineChars="225"/>
    </w:pPr>
    <w:rPr>
      <w:kern w:val="0"/>
      <w:sz w:val="24"/>
    </w:rPr>
  </w:style>
  <w:style w:type="paragraph" w:styleId="22">
    <w:name w:val="Balloon Text"/>
    <w:basedOn w:val="1"/>
    <w:link w:val="46"/>
    <w:qFormat/>
    <w:uiPriority w:val="99"/>
    <w:rPr>
      <w:sz w:val="18"/>
      <w:szCs w:val="18"/>
    </w:rPr>
  </w:style>
  <w:style w:type="paragraph" w:styleId="23">
    <w:name w:val="footer"/>
    <w:basedOn w:val="1"/>
    <w:link w:val="47"/>
    <w:qFormat/>
    <w:uiPriority w:val="99"/>
    <w:pPr>
      <w:widowControl/>
      <w:tabs>
        <w:tab w:val="center" w:pos="4153"/>
        <w:tab w:val="right" w:pos="8306"/>
      </w:tabs>
      <w:overflowPunct w:val="0"/>
      <w:autoSpaceDE w:val="0"/>
      <w:autoSpaceDN w:val="0"/>
      <w:adjustRightInd w:val="0"/>
      <w:textAlignment w:val="baseline"/>
    </w:pPr>
    <w:rPr>
      <w:kern w:val="0"/>
      <w:sz w:val="20"/>
      <w:szCs w:val="20"/>
    </w:rPr>
  </w:style>
  <w:style w:type="paragraph" w:styleId="24">
    <w:name w:val="header"/>
    <w:basedOn w:val="1"/>
    <w:link w:val="4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5">
    <w:name w:val="toc 1"/>
    <w:basedOn w:val="1"/>
    <w:next w:val="1"/>
    <w:unhideWhenUsed/>
    <w:qFormat/>
    <w:uiPriority w:val="39"/>
  </w:style>
  <w:style w:type="paragraph" w:styleId="26">
    <w:name w:val="toc 6"/>
    <w:basedOn w:val="1"/>
    <w:next w:val="1"/>
    <w:semiHidden/>
    <w:qFormat/>
    <w:uiPriority w:val="99"/>
    <w:pPr>
      <w:ind w:left="2100" w:leftChars="1000"/>
    </w:pPr>
  </w:style>
  <w:style w:type="paragraph" w:styleId="27">
    <w:name w:val="Body Text Indent 3"/>
    <w:basedOn w:val="1"/>
    <w:qFormat/>
    <w:uiPriority w:val="0"/>
    <w:pPr>
      <w:spacing w:after="120"/>
      <w:ind w:left="420" w:leftChars="200"/>
    </w:pPr>
    <w:rPr>
      <w:sz w:val="16"/>
      <w:szCs w:val="16"/>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annotation subject"/>
    <w:basedOn w:val="12"/>
    <w:next w:val="12"/>
    <w:link w:val="114"/>
    <w:qFormat/>
    <w:uiPriority w:val="0"/>
    <w:rPr>
      <w:b/>
      <w:bCs/>
    </w:rPr>
  </w:style>
  <w:style w:type="table" w:styleId="31">
    <w:name w:val="Table Grid"/>
    <w:basedOn w:val="30"/>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99"/>
    <w:rPr>
      <w:rFonts w:cs="Times New Roman"/>
    </w:rPr>
  </w:style>
  <w:style w:type="character" w:styleId="34">
    <w:name w:val="Hyperlink"/>
    <w:qFormat/>
    <w:uiPriority w:val="99"/>
    <w:rPr>
      <w:rFonts w:cs="Times New Roman"/>
      <w:color w:val="0000FF"/>
      <w:u w:val="single"/>
    </w:rPr>
  </w:style>
  <w:style w:type="character" w:styleId="35">
    <w:name w:val="annotation reference"/>
    <w:qFormat/>
    <w:uiPriority w:val="0"/>
    <w:rPr>
      <w:sz w:val="21"/>
      <w:szCs w:val="21"/>
    </w:rPr>
  </w:style>
  <w:style w:type="paragraph" w:customStyle="1" w:styleId="36">
    <w:name w:val="BodyText"/>
    <w:basedOn w:val="1"/>
    <w:next w:val="37"/>
    <w:qFormat/>
    <w:uiPriority w:val="0"/>
    <w:pPr>
      <w:spacing w:line="460" w:lineRule="exact"/>
      <w:textAlignment w:val="baseline"/>
    </w:pPr>
    <w:rPr>
      <w:rFonts w:eastAsia="黑体"/>
      <w:sz w:val="24"/>
    </w:rPr>
  </w:style>
  <w:style w:type="paragraph" w:customStyle="1" w:styleId="37">
    <w:name w:val="BodyText1I"/>
    <w:basedOn w:val="36"/>
    <w:next w:val="1"/>
    <w:qFormat/>
    <w:uiPriority w:val="0"/>
    <w:pPr>
      <w:spacing w:after="120" w:line="240" w:lineRule="auto"/>
      <w:ind w:firstLine="420" w:firstLineChars="100"/>
    </w:pPr>
    <w:rPr>
      <w:rFonts w:eastAsia="宋体"/>
      <w:sz w:val="21"/>
    </w:rPr>
  </w:style>
  <w:style w:type="character" w:customStyle="1" w:styleId="38">
    <w:name w:val="标题 1 Char"/>
    <w:link w:val="3"/>
    <w:qFormat/>
    <w:uiPriority w:val="9"/>
    <w:rPr>
      <w:rFonts w:ascii="Calibri" w:hAnsi="Calibri"/>
      <w:b/>
      <w:bCs/>
      <w:kern w:val="44"/>
      <w:sz w:val="44"/>
      <w:szCs w:val="44"/>
    </w:rPr>
  </w:style>
  <w:style w:type="character" w:customStyle="1" w:styleId="39">
    <w:name w:val="标题 2 Char"/>
    <w:link w:val="4"/>
    <w:semiHidden/>
    <w:qFormat/>
    <w:uiPriority w:val="9"/>
    <w:rPr>
      <w:rFonts w:ascii="Cambria" w:hAnsi="Cambria" w:eastAsia="宋体" w:cs="Times New Roman"/>
      <w:b/>
      <w:bCs/>
      <w:sz w:val="32"/>
      <w:szCs w:val="32"/>
    </w:rPr>
  </w:style>
  <w:style w:type="character" w:customStyle="1" w:styleId="40">
    <w:name w:val="标题 3 Char"/>
    <w:link w:val="5"/>
    <w:semiHidden/>
    <w:qFormat/>
    <w:uiPriority w:val="9"/>
    <w:rPr>
      <w:rFonts w:ascii="Calibri" w:hAnsi="Calibri"/>
      <w:b/>
      <w:bCs/>
      <w:sz w:val="32"/>
      <w:szCs w:val="32"/>
    </w:rPr>
  </w:style>
  <w:style w:type="character" w:customStyle="1" w:styleId="41">
    <w:name w:val="批注文字 Char"/>
    <w:link w:val="12"/>
    <w:semiHidden/>
    <w:qFormat/>
    <w:locked/>
    <w:uiPriority w:val="99"/>
    <w:rPr>
      <w:rFonts w:ascii="Calibri" w:hAnsi="Calibri" w:cs="Times New Roman"/>
      <w:kern w:val="2"/>
      <w:sz w:val="24"/>
      <w:szCs w:val="24"/>
    </w:rPr>
  </w:style>
  <w:style w:type="character" w:customStyle="1" w:styleId="42">
    <w:name w:val="正文文本 Char"/>
    <w:link w:val="14"/>
    <w:semiHidden/>
    <w:qFormat/>
    <w:locked/>
    <w:uiPriority w:val="99"/>
    <w:rPr>
      <w:rFonts w:ascii="Calibri" w:hAnsi="Calibri" w:cs="Times New Roman"/>
      <w:sz w:val="24"/>
      <w:szCs w:val="24"/>
    </w:rPr>
  </w:style>
  <w:style w:type="character" w:customStyle="1" w:styleId="43">
    <w:name w:val="正文文本缩进 Char"/>
    <w:link w:val="16"/>
    <w:semiHidden/>
    <w:qFormat/>
    <w:uiPriority w:val="99"/>
    <w:rPr>
      <w:rFonts w:ascii="Calibri" w:hAnsi="Calibri"/>
      <w:szCs w:val="24"/>
    </w:rPr>
  </w:style>
  <w:style w:type="character" w:customStyle="1" w:styleId="44">
    <w:name w:val="纯文本 Char1"/>
    <w:link w:val="20"/>
    <w:semiHidden/>
    <w:qFormat/>
    <w:uiPriority w:val="99"/>
    <w:rPr>
      <w:rFonts w:ascii="宋体" w:hAnsi="Courier New" w:cs="Courier New"/>
      <w:szCs w:val="21"/>
    </w:rPr>
  </w:style>
  <w:style w:type="character" w:customStyle="1" w:styleId="45">
    <w:name w:val="正文文本缩进 2 Char"/>
    <w:link w:val="21"/>
    <w:semiHidden/>
    <w:qFormat/>
    <w:uiPriority w:val="99"/>
    <w:rPr>
      <w:rFonts w:ascii="Calibri" w:hAnsi="Calibri"/>
      <w:szCs w:val="24"/>
    </w:rPr>
  </w:style>
  <w:style w:type="character" w:customStyle="1" w:styleId="46">
    <w:name w:val="批注框文本 Char1"/>
    <w:link w:val="22"/>
    <w:qFormat/>
    <w:locked/>
    <w:uiPriority w:val="99"/>
    <w:rPr>
      <w:rFonts w:ascii="Calibri" w:hAnsi="Calibri" w:cs="Times New Roman"/>
      <w:kern w:val="2"/>
      <w:sz w:val="18"/>
      <w:szCs w:val="18"/>
    </w:rPr>
  </w:style>
  <w:style w:type="character" w:customStyle="1" w:styleId="47">
    <w:name w:val="页脚 Char"/>
    <w:link w:val="23"/>
    <w:semiHidden/>
    <w:qFormat/>
    <w:uiPriority w:val="99"/>
    <w:rPr>
      <w:rFonts w:ascii="Calibri" w:hAnsi="Calibri"/>
      <w:sz w:val="18"/>
      <w:szCs w:val="18"/>
    </w:rPr>
  </w:style>
  <w:style w:type="character" w:customStyle="1" w:styleId="48">
    <w:name w:val="页眉 Char"/>
    <w:link w:val="24"/>
    <w:semiHidden/>
    <w:qFormat/>
    <w:uiPriority w:val="99"/>
    <w:rPr>
      <w:rFonts w:ascii="Calibri" w:hAnsi="Calibri"/>
      <w:sz w:val="18"/>
      <w:szCs w:val="18"/>
    </w:rPr>
  </w:style>
  <w:style w:type="character" w:customStyle="1" w:styleId="49">
    <w:name w:val="批注主题 Char"/>
    <w:link w:val="50"/>
    <w:semiHidden/>
    <w:qFormat/>
    <w:locked/>
    <w:uiPriority w:val="99"/>
    <w:rPr>
      <w:rFonts w:ascii="Calibri" w:hAnsi="Calibri" w:cs="Times New Roman"/>
      <w:b/>
      <w:bCs/>
      <w:kern w:val="2"/>
      <w:sz w:val="24"/>
      <w:szCs w:val="24"/>
    </w:rPr>
  </w:style>
  <w:style w:type="paragraph" w:customStyle="1" w:styleId="50">
    <w:name w:val="批注主题1"/>
    <w:basedOn w:val="12"/>
    <w:next w:val="12"/>
    <w:link w:val="49"/>
    <w:qFormat/>
    <w:uiPriority w:val="99"/>
    <w:rPr>
      <w:b/>
      <w:bCs/>
    </w:rPr>
  </w:style>
  <w:style w:type="character" w:customStyle="1" w:styleId="51">
    <w:name w:val="纯文本 Char"/>
    <w:link w:val="52"/>
    <w:semiHidden/>
    <w:qFormat/>
    <w:locked/>
    <w:uiPriority w:val="99"/>
    <w:rPr>
      <w:rFonts w:ascii="宋体" w:hAnsi="Courier New" w:eastAsia="Times New Roman"/>
      <w:kern w:val="2"/>
      <w:sz w:val="24"/>
    </w:rPr>
  </w:style>
  <w:style w:type="paragraph" w:customStyle="1" w:styleId="52">
    <w:name w:val="纯文本1"/>
    <w:basedOn w:val="53"/>
    <w:link w:val="51"/>
    <w:qFormat/>
    <w:uiPriority w:val="99"/>
    <w:pPr>
      <w:spacing w:beforeLines="50" w:afterLines="50" w:line="400" w:lineRule="exact"/>
    </w:pPr>
    <w:rPr>
      <w:rFonts w:ascii="宋体" w:hAnsi="Courier New" w:eastAsia="Times New Roman"/>
      <w:sz w:val="24"/>
      <w:szCs w:val="20"/>
    </w:rPr>
  </w:style>
  <w:style w:type="paragraph" w:customStyle="1" w:styleId="53">
    <w:name w:val="正文1"/>
    <w:qFormat/>
    <w:uiPriority w:val="99"/>
    <w:pPr>
      <w:widowControl w:val="0"/>
      <w:jc w:val="both"/>
    </w:pPr>
    <w:rPr>
      <w:rFonts w:ascii="Calibri" w:hAnsi="Calibri" w:eastAsia="宋体" w:cs="Calibri"/>
      <w:kern w:val="2"/>
      <w:sz w:val="21"/>
      <w:szCs w:val="21"/>
      <w:lang w:val="en-US" w:eastAsia="zh-CN" w:bidi="ar-SA"/>
    </w:rPr>
  </w:style>
  <w:style w:type="character" w:customStyle="1" w:styleId="54">
    <w:name w:val="批注框文本 Char"/>
    <w:link w:val="55"/>
    <w:semiHidden/>
    <w:qFormat/>
    <w:locked/>
    <w:uiPriority w:val="99"/>
    <w:rPr>
      <w:rFonts w:ascii="Calibri" w:hAnsi="Calibri" w:cs="Times New Roman"/>
      <w:kern w:val="2"/>
      <w:sz w:val="18"/>
      <w:szCs w:val="18"/>
    </w:rPr>
  </w:style>
  <w:style w:type="paragraph" w:customStyle="1" w:styleId="55">
    <w:name w:val="批注框文本1"/>
    <w:basedOn w:val="1"/>
    <w:link w:val="54"/>
    <w:qFormat/>
    <w:uiPriority w:val="99"/>
    <w:rPr>
      <w:sz w:val="18"/>
      <w:szCs w:val="18"/>
    </w:rPr>
  </w:style>
  <w:style w:type="paragraph" w:customStyle="1" w:styleId="56">
    <w:name w:val="正文文本缩进1"/>
    <w:basedOn w:val="1"/>
    <w:qFormat/>
    <w:uiPriority w:val="99"/>
    <w:pPr>
      <w:spacing w:line="200" w:lineRule="exact"/>
      <w:ind w:firstLine="301"/>
    </w:pPr>
    <w:rPr>
      <w:rFonts w:ascii="宋体" w:hAnsi="Courier New"/>
      <w:spacing w:val="-4"/>
      <w:kern w:val="0"/>
      <w:sz w:val="18"/>
    </w:rPr>
  </w:style>
  <w:style w:type="paragraph" w:customStyle="1" w:styleId="57">
    <w:name w:val="纯文本2"/>
    <w:basedOn w:val="1"/>
    <w:qFormat/>
    <w:uiPriority w:val="99"/>
    <w:rPr>
      <w:rFonts w:ascii="宋体" w:hAnsi="Courier New" w:eastAsia="Times New Roman"/>
      <w:sz w:val="30"/>
    </w:rPr>
  </w:style>
  <w:style w:type="paragraph" w:customStyle="1" w:styleId="58">
    <w:name w:val="普通(网站)1"/>
    <w:basedOn w:val="1"/>
    <w:qFormat/>
    <w:uiPriority w:val="99"/>
    <w:pPr>
      <w:spacing w:beforeAutospacing="1" w:afterAutospacing="1"/>
      <w:jc w:val="left"/>
    </w:pPr>
    <w:rPr>
      <w:kern w:val="0"/>
      <w:sz w:val="24"/>
    </w:rPr>
  </w:style>
  <w:style w:type="paragraph" w:customStyle="1" w:styleId="59">
    <w:name w:val="正文缩进1"/>
    <w:basedOn w:val="1"/>
    <w:qFormat/>
    <w:uiPriority w:val="99"/>
    <w:pPr>
      <w:ind w:firstLine="420" w:firstLineChars="200"/>
    </w:pPr>
  </w:style>
  <w:style w:type="paragraph" w:customStyle="1" w:styleId="60">
    <w:name w:val="正文文本 31"/>
    <w:basedOn w:val="1"/>
    <w:qFormat/>
    <w:uiPriority w:val="99"/>
    <w:pPr>
      <w:spacing w:after="120"/>
    </w:pPr>
    <w:rPr>
      <w:kern w:val="0"/>
      <w:sz w:val="16"/>
      <w:szCs w:val="16"/>
    </w:rPr>
  </w:style>
  <w:style w:type="paragraph" w:customStyle="1" w:styleId="61">
    <w:name w:val="正文文本缩进11"/>
    <w:basedOn w:val="1"/>
    <w:qFormat/>
    <w:uiPriority w:val="99"/>
    <w:pPr>
      <w:spacing w:line="200" w:lineRule="exact"/>
      <w:ind w:firstLine="301"/>
    </w:pPr>
    <w:rPr>
      <w:szCs w:val="20"/>
    </w:rPr>
  </w:style>
  <w:style w:type="paragraph" w:customStyle="1" w:styleId="62">
    <w:name w:val="文本块1"/>
    <w:basedOn w:val="1"/>
    <w:qFormat/>
    <w:uiPriority w:val="99"/>
    <w:pPr>
      <w:adjustRightInd w:val="0"/>
      <w:snapToGrid w:val="0"/>
      <w:spacing w:line="300" w:lineRule="auto"/>
      <w:ind w:left="958" w:right="-120" w:rightChars="-120"/>
      <w:jc w:val="left"/>
    </w:pPr>
    <w:rPr>
      <w:rFonts w:ascii="Century Gothic" w:hAnsi="Century Gothic"/>
      <w:sz w:val="28"/>
      <w:szCs w:val="20"/>
    </w:rPr>
  </w:style>
  <w:style w:type="paragraph" w:customStyle="1" w:styleId="63">
    <w:name w:val="正文文本缩进 21"/>
    <w:basedOn w:val="1"/>
    <w:qFormat/>
    <w:uiPriority w:val="99"/>
    <w:pPr>
      <w:snapToGrid w:val="0"/>
      <w:ind w:firstLine="542" w:firstLineChars="225"/>
    </w:pPr>
    <w:rPr>
      <w:kern w:val="0"/>
      <w:sz w:val="24"/>
    </w:rPr>
  </w:style>
  <w:style w:type="paragraph" w:customStyle="1" w:styleId="64">
    <w:name w:val="正文文本缩进 31"/>
    <w:basedOn w:val="1"/>
    <w:qFormat/>
    <w:uiPriority w:val="99"/>
    <w:pPr>
      <w:snapToGrid w:val="0"/>
      <w:ind w:firstLine="480" w:firstLineChars="200"/>
      <w:jc w:val="left"/>
    </w:pPr>
    <w:rPr>
      <w:rFonts w:ascii="??_GB2312" w:hAnsi="宋体" w:eastAsia="Times New Roman"/>
      <w:color w:val="000000"/>
      <w:sz w:val="24"/>
    </w:rPr>
  </w:style>
  <w:style w:type="paragraph" w:customStyle="1" w:styleId="65">
    <w:name w:val="普通(网站)11"/>
    <w:basedOn w:val="1"/>
    <w:qFormat/>
    <w:uiPriority w:val="99"/>
    <w:pPr>
      <w:widowControl/>
      <w:spacing w:beforeAutospacing="1" w:afterAutospacing="1"/>
      <w:jc w:val="left"/>
    </w:pPr>
    <w:rPr>
      <w:rFonts w:ascii="宋体" w:hAnsi="宋体"/>
      <w:kern w:val="0"/>
      <w:sz w:val="24"/>
    </w:rPr>
  </w:style>
  <w:style w:type="paragraph" w:customStyle="1" w:styleId="66">
    <w:name w:val="p15"/>
    <w:basedOn w:val="1"/>
    <w:qFormat/>
    <w:uiPriority w:val="99"/>
    <w:pPr>
      <w:widowControl/>
      <w:spacing w:line="200" w:lineRule="atLeast"/>
      <w:ind w:firstLine="301"/>
    </w:pPr>
    <w:rPr>
      <w:rFonts w:ascii="宋体" w:hAnsi="宋体" w:cs="宋体"/>
      <w:spacing w:val="-4"/>
      <w:kern w:val="0"/>
      <w:sz w:val="18"/>
      <w:szCs w:val="18"/>
    </w:rPr>
  </w:style>
  <w:style w:type="paragraph" w:customStyle="1" w:styleId="6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列表 21"/>
    <w:basedOn w:val="1"/>
    <w:qFormat/>
    <w:uiPriority w:val="99"/>
    <w:pPr>
      <w:ind w:left="200" w:leftChars="200" w:hanging="200" w:hangingChars="200"/>
    </w:pPr>
    <w:rPr>
      <w:sz w:val="28"/>
      <w:szCs w:val="20"/>
    </w:rPr>
  </w:style>
  <w:style w:type="paragraph" w:customStyle="1" w:styleId="69">
    <w:name w:val="默认段落字体 Para Char Char Char Char Char Char Char Char Char1 Char Char Char Char"/>
    <w:basedOn w:val="1"/>
    <w:qFormat/>
    <w:uiPriority w:val="99"/>
    <w:rPr>
      <w:rFonts w:ascii="Tahoma" w:hAnsi="Tahoma"/>
      <w:sz w:val="24"/>
      <w:szCs w:val="20"/>
    </w:rPr>
  </w:style>
  <w:style w:type="paragraph" w:customStyle="1" w:styleId="70">
    <w:name w:val="纯文本21"/>
    <w:basedOn w:val="1"/>
    <w:qFormat/>
    <w:uiPriority w:val="99"/>
    <w:pPr>
      <w:spacing w:beforeLines="50" w:afterLines="50" w:line="400" w:lineRule="exact"/>
    </w:pPr>
    <w:rPr>
      <w:rFonts w:ascii="宋体" w:hAnsi="Courier New"/>
      <w:szCs w:val="21"/>
    </w:rPr>
  </w:style>
  <w:style w:type="paragraph" w:customStyle="1" w:styleId="71">
    <w:name w:val="彩色列表 - 强调文字颜色 11"/>
    <w:basedOn w:val="1"/>
    <w:qFormat/>
    <w:uiPriority w:val="99"/>
    <w:pPr>
      <w:ind w:firstLine="420" w:firstLineChars="200"/>
    </w:pPr>
  </w:style>
  <w:style w:type="paragraph" w:customStyle="1" w:styleId="72">
    <w:name w:val="修订1"/>
    <w:qFormat/>
    <w:uiPriority w:val="99"/>
    <w:rPr>
      <w:rFonts w:ascii="Calibri" w:hAnsi="Calibri" w:eastAsia="宋体" w:cs="Times New Roman"/>
      <w:kern w:val="2"/>
      <w:sz w:val="21"/>
      <w:szCs w:val="24"/>
      <w:lang w:val="en-US" w:eastAsia="zh-CN" w:bidi="ar-SA"/>
    </w:rPr>
  </w:style>
  <w:style w:type="paragraph" w:customStyle="1" w:styleId="73">
    <w:name w:val="列出段落1"/>
    <w:basedOn w:val="1"/>
    <w:qFormat/>
    <w:uiPriority w:val="99"/>
    <w:pPr>
      <w:ind w:firstLine="420" w:firstLineChars="200"/>
    </w:pPr>
  </w:style>
  <w:style w:type="paragraph" w:customStyle="1" w:styleId="74">
    <w:name w:val="纯文本3"/>
    <w:basedOn w:val="1"/>
    <w:qFormat/>
    <w:uiPriority w:val="99"/>
    <w:pPr>
      <w:adjustRightInd w:val="0"/>
      <w:textAlignment w:val="baseline"/>
    </w:pPr>
    <w:rPr>
      <w:rFonts w:ascii="宋体" w:hAnsi="Courier New" w:eastAsia="楷体_GB2312"/>
      <w:sz w:val="26"/>
      <w:szCs w:val="20"/>
    </w:rPr>
  </w:style>
  <w:style w:type="paragraph" w:customStyle="1" w:styleId="75">
    <w:name w:val="表内文字"/>
    <w:basedOn w:val="1"/>
    <w:qFormat/>
    <w:uiPriority w:val="99"/>
    <w:pPr>
      <w:tabs>
        <w:tab w:val="left" w:pos="1418"/>
      </w:tabs>
      <w:spacing w:line="360" w:lineRule="auto"/>
      <w:jc w:val="center"/>
    </w:pPr>
    <w:rPr>
      <w:rFonts w:ascii="??_GB2312" w:eastAsia="Times New Roman"/>
      <w:spacing w:val="-20"/>
      <w:kern w:val="0"/>
      <w:sz w:val="24"/>
    </w:rPr>
  </w:style>
  <w:style w:type="paragraph" w:customStyle="1" w:styleId="76">
    <w:name w:val="正文段"/>
    <w:basedOn w:val="1"/>
    <w:qFormat/>
    <w:uiPriority w:val="99"/>
    <w:pPr>
      <w:numPr>
        <w:ilvl w:val="3"/>
        <w:numId w:val="2"/>
      </w:numPr>
      <w:autoSpaceDE w:val="0"/>
      <w:autoSpaceDN w:val="0"/>
      <w:adjustRightInd w:val="0"/>
      <w:spacing w:before="100" w:after="100" w:line="300" w:lineRule="auto"/>
      <w:jc w:val="left"/>
    </w:pPr>
    <w:rPr>
      <w:rFonts w:ascii="Times New Roman" w:hAnsi="Times New Roman"/>
      <w:w w:val="105"/>
      <w:kern w:val="0"/>
      <w:sz w:val="24"/>
      <w:szCs w:val="20"/>
    </w:rPr>
  </w:style>
  <w:style w:type="paragraph" w:customStyle="1" w:styleId="77">
    <w:name w:val="纯文本4"/>
    <w:basedOn w:val="1"/>
    <w:qFormat/>
    <w:uiPriority w:val="99"/>
    <w:pPr>
      <w:adjustRightInd w:val="0"/>
      <w:textAlignment w:val="baseline"/>
    </w:pPr>
    <w:rPr>
      <w:rFonts w:ascii="宋体" w:hAnsi="Courier New" w:eastAsia="楷体_GB2312"/>
      <w:sz w:val="26"/>
      <w:szCs w:val="20"/>
    </w:rPr>
  </w:style>
  <w:style w:type="paragraph" w:customStyle="1" w:styleId="78">
    <w:name w:val="Table Paragraph"/>
    <w:basedOn w:val="1"/>
    <w:qFormat/>
    <w:uiPriority w:val="99"/>
    <w:pPr>
      <w:jc w:val="left"/>
    </w:pPr>
    <w:rPr>
      <w:kern w:val="0"/>
      <w:sz w:val="22"/>
      <w:szCs w:val="22"/>
      <w:lang w:eastAsia="en-US"/>
    </w:rPr>
  </w:style>
  <w:style w:type="character" w:customStyle="1" w:styleId="79">
    <w:name w:val="批注引用1"/>
    <w:qFormat/>
    <w:uiPriority w:val="99"/>
    <w:rPr>
      <w:rFonts w:cs="Times New Roman"/>
      <w:sz w:val="21"/>
      <w:szCs w:val="21"/>
    </w:rPr>
  </w:style>
  <w:style w:type="character" w:customStyle="1" w:styleId="80">
    <w:name w:val="标题 2 Char Char"/>
    <w:qFormat/>
    <w:uiPriority w:val="99"/>
    <w:rPr>
      <w:rFonts w:eastAsia="宋体"/>
      <w:kern w:val="2"/>
      <w:sz w:val="28"/>
      <w:lang w:val="en-US" w:eastAsia="zh-CN"/>
    </w:rPr>
  </w:style>
  <w:style w:type="paragraph" w:customStyle="1" w:styleId="81">
    <w:name w:val="xl30"/>
    <w:basedOn w:val="1"/>
    <w:qFormat/>
    <w:uiPriority w:val="99"/>
    <w:pPr>
      <w:widowControl/>
      <w:spacing w:before="100" w:beforeAutospacing="1" w:after="100" w:afterAutospacing="1"/>
      <w:jc w:val="center"/>
      <w:textAlignment w:val="center"/>
    </w:pPr>
    <w:rPr>
      <w:rFonts w:ascii="楷体_GB2312" w:hAnsi="宋体" w:eastAsia="楷体_GB2312"/>
      <w:b/>
      <w:kern w:val="0"/>
      <w:sz w:val="32"/>
    </w:rPr>
  </w:style>
  <w:style w:type="paragraph" w:customStyle="1" w:styleId="82">
    <w:name w:val="列表段落1"/>
    <w:basedOn w:val="1"/>
    <w:qFormat/>
    <w:uiPriority w:val="99"/>
    <w:pPr>
      <w:ind w:firstLine="420" w:firstLineChars="200"/>
    </w:pPr>
  </w:style>
  <w:style w:type="paragraph" w:customStyle="1" w:styleId="83">
    <w:name w:val="纯文本5"/>
    <w:basedOn w:val="1"/>
    <w:qFormat/>
    <w:uiPriority w:val="99"/>
    <w:rPr>
      <w:rFonts w:ascii="宋体" w:hAnsi="Courier New" w:eastAsia="Times New Roman"/>
      <w:sz w:val="30"/>
    </w:rPr>
  </w:style>
  <w:style w:type="paragraph" w:customStyle="1" w:styleId="84">
    <w:name w:val="文本块2"/>
    <w:basedOn w:val="1"/>
    <w:qFormat/>
    <w:uiPriority w:val="99"/>
    <w:pPr>
      <w:adjustRightInd w:val="0"/>
      <w:snapToGrid w:val="0"/>
      <w:spacing w:line="300" w:lineRule="auto"/>
      <w:ind w:left="958" w:right="-120" w:rightChars="-120"/>
      <w:jc w:val="left"/>
    </w:pPr>
    <w:rPr>
      <w:rFonts w:ascii="Century Gothic" w:hAnsi="Century Gothic"/>
      <w:sz w:val="28"/>
      <w:szCs w:val="20"/>
    </w:rPr>
  </w:style>
  <w:style w:type="paragraph" w:customStyle="1" w:styleId="85">
    <w:name w:val="正文文本缩进2"/>
    <w:basedOn w:val="1"/>
    <w:qFormat/>
    <w:uiPriority w:val="99"/>
    <w:pPr>
      <w:spacing w:line="200" w:lineRule="exact"/>
      <w:ind w:firstLine="301"/>
    </w:pPr>
    <w:rPr>
      <w:rFonts w:ascii="宋体" w:hAnsi="Courier New"/>
      <w:spacing w:val="-4"/>
      <w:kern w:val="0"/>
      <w:sz w:val="18"/>
    </w:rPr>
  </w:style>
  <w:style w:type="paragraph" w:customStyle="1" w:styleId="86">
    <w:name w:val="正文文本 32"/>
    <w:basedOn w:val="1"/>
    <w:qFormat/>
    <w:uiPriority w:val="99"/>
    <w:pPr>
      <w:spacing w:after="120"/>
    </w:pPr>
    <w:rPr>
      <w:kern w:val="0"/>
      <w:sz w:val="16"/>
      <w:szCs w:val="16"/>
    </w:rPr>
  </w:style>
  <w:style w:type="paragraph" w:customStyle="1" w:styleId="87">
    <w:name w:val="Body Text Indent1"/>
    <w:basedOn w:val="1"/>
    <w:qFormat/>
    <w:uiPriority w:val="99"/>
    <w:pPr>
      <w:spacing w:line="200" w:lineRule="exact"/>
      <w:ind w:firstLine="301"/>
    </w:pPr>
    <w:rPr>
      <w:rFonts w:ascii="宋体" w:hAnsi="Courier New"/>
      <w:spacing w:val="-4"/>
      <w:kern w:val="0"/>
      <w:sz w:val="18"/>
    </w:rPr>
  </w:style>
  <w:style w:type="paragraph" w:customStyle="1" w:styleId="88">
    <w:name w:val="List Paragraph1"/>
    <w:basedOn w:val="1"/>
    <w:qFormat/>
    <w:uiPriority w:val="99"/>
    <w:pPr>
      <w:ind w:firstLine="420" w:firstLineChars="200"/>
    </w:pPr>
  </w:style>
  <w:style w:type="paragraph" w:customStyle="1" w:styleId="89">
    <w:name w:val="GG标题2"/>
    <w:basedOn w:val="4"/>
    <w:next w:val="90"/>
    <w:qFormat/>
    <w:uiPriority w:val="0"/>
    <w:pPr>
      <w:numPr>
        <w:ilvl w:val="0"/>
        <w:numId w:val="3"/>
      </w:numPr>
      <w:spacing w:line="312" w:lineRule="auto"/>
    </w:pPr>
    <w:rPr>
      <w:rFonts w:ascii="Times New Roman" w:hAnsi="Times New Roman"/>
      <w:sz w:val="32"/>
    </w:rPr>
  </w:style>
  <w:style w:type="paragraph" w:customStyle="1" w:styleId="90">
    <w:name w:val="GG正文2"/>
    <w:basedOn w:val="1"/>
    <w:qFormat/>
    <w:uiPriority w:val="0"/>
    <w:pPr>
      <w:ind w:firstLine="200"/>
    </w:pPr>
    <w:rPr>
      <w:rFonts w:ascii="Times New Roman" w:hAnsi="Times New Roman"/>
      <w:kern w:val="21"/>
      <w:szCs w:val="22"/>
    </w:rPr>
  </w:style>
  <w:style w:type="paragraph" w:customStyle="1" w:styleId="91">
    <w:name w:val="标题 81"/>
    <w:basedOn w:val="1"/>
    <w:qFormat/>
    <w:uiPriority w:val="1"/>
    <w:pPr>
      <w:autoSpaceDE w:val="0"/>
      <w:autoSpaceDN w:val="0"/>
      <w:ind w:left="636"/>
      <w:jc w:val="left"/>
      <w:outlineLvl w:val="8"/>
    </w:pPr>
    <w:rPr>
      <w:rFonts w:ascii="宋体" w:hAnsi="宋体" w:cs="宋体"/>
      <w:b/>
      <w:bCs/>
      <w:kern w:val="0"/>
      <w:szCs w:val="21"/>
      <w:lang w:val="zh-CN" w:bidi="zh-CN"/>
    </w:rPr>
  </w:style>
  <w:style w:type="paragraph" w:customStyle="1" w:styleId="92">
    <w:name w:val="列出段落2"/>
    <w:basedOn w:val="1"/>
    <w:qFormat/>
    <w:uiPriority w:val="1"/>
    <w:pPr>
      <w:ind w:firstLine="420" w:firstLineChars="200"/>
    </w:pPr>
  </w:style>
  <w:style w:type="paragraph" w:customStyle="1" w:styleId="93">
    <w:name w:val="GG标题1"/>
    <w:basedOn w:val="3"/>
    <w:next w:val="90"/>
    <w:qFormat/>
    <w:uiPriority w:val="0"/>
    <w:pPr>
      <w:spacing w:beforeLines="150" w:afterLines="100" w:line="312" w:lineRule="auto"/>
      <w:ind w:left="3118" w:hanging="425"/>
      <w:jc w:val="center"/>
    </w:pPr>
    <w:rPr>
      <w:rFonts w:ascii="Times New Roman" w:hAnsi="Times New Roman"/>
      <w:bCs/>
      <w:sz w:val="36"/>
      <w:szCs w:val="44"/>
    </w:rPr>
  </w:style>
  <w:style w:type="paragraph" w:customStyle="1" w:styleId="94">
    <w:name w:val="GG标题3"/>
    <w:basedOn w:val="5"/>
    <w:next w:val="90"/>
    <w:qFormat/>
    <w:uiPriority w:val="0"/>
    <w:pPr>
      <w:spacing w:line="312" w:lineRule="auto"/>
      <w:ind w:left="-1275" w:hanging="1135"/>
    </w:pPr>
    <w:rPr>
      <w:rFonts w:ascii="Times New Roman" w:hAnsi="Times New Roman"/>
      <w:bCs w:val="0"/>
      <w:kern w:val="2"/>
      <w:sz w:val="30"/>
    </w:rPr>
  </w:style>
  <w:style w:type="paragraph" w:customStyle="1" w:styleId="95">
    <w:name w:val="GG标题4"/>
    <w:basedOn w:val="6"/>
    <w:next w:val="90"/>
    <w:qFormat/>
    <w:uiPriority w:val="0"/>
    <w:pPr>
      <w:spacing w:before="0" w:after="0" w:line="312" w:lineRule="auto"/>
    </w:pPr>
    <w:rPr>
      <w:rFonts w:ascii="Times New Roman" w:hAnsi="Times New Roman"/>
    </w:rPr>
  </w:style>
  <w:style w:type="paragraph" w:customStyle="1" w:styleId="96">
    <w:name w:val="GG标题5"/>
    <w:basedOn w:val="7"/>
    <w:next w:val="90"/>
    <w:qFormat/>
    <w:uiPriority w:val="0"/>
    <w:pPr>
      <w:spacing w:before="0" w:after="0" w:line="312" w:lineRule="auto"/>
    </w:pPr>
    <w:rPr>
      <w:rFonts w:ascii="Times New Roman" w:hAnsi="Times New Roman"/>
      <w:i/>
      <w:sz w:val="24"/>
      <w:lang w:bidi="en-US"/>
    </w:rPr>
  </w:style>
  <w:style w:type="paragraph" w:customStyle="1" w:styleId="97">
    <w:name w:val="GG标题6"/>
    <w:basedOn w:val="8"/>
    <w:next w:val="90"/>
    <w:qFormat/>
    <w:uiPriority w:val="0"/>
    <w:pPr>
      <w:spacing w:before="0" w:after="0" w:line="312" w:lineRule="auto"/>
    </w:pPr>
    <w:rPr>
      <w:rFonts w:ascii="Times New Roman" w:hAnsi="Times New Roman"/>
      <w:sz w:val="21"/>
    </w:rPr>
  </w:style>
  <w:style w:type="character" w:customStyle="1" w:styleId="98">
    <w:name w:val="标题 4 Char"/>
    <w:link w:val="6"/>
    <w:semiHidden/>
    <w:qFormat/>
    <w:uiPriority w:val="9"/>
    <w:rPr>
      <w:rFonts w:ascii="Cambria" w:hAnsi="Cambria" w:eastAsia="宋体" w:cs="Times New Roman"/>
      <w:b/>
      <w:bCs/>
      <w:kern w:val="2"/>
      <w:sz w:val="28"/>
      <w:szCs w:val="28"/>
    </w:rPr>
  </w:style>
  <w:style w:type="character" w:customStyle="1" w:styleId="99">
    <w:name w:val="标题 5 Char"/>
    <w:link w:val="7"/>
    <w:semiHidden/>
    <w:qFormat/>
    <w:uiPriority w:val="9"/>
    <w:rPr>
      <w:rFonts w:ascii="Calibri" w:hAnsi="Calibri"/>
      <w:b/>
      <w:bCs/>
      <w:kern w:val="2"/>
      <w:sz w:val="28"/>
      <w:szCs w:val="28"/>
    </w:rPr>
  </w:style>
  <w:style w:type="character" w:customStyle="1" w:styleId="100">
    <w:name w:val="标题 6 Char"/>
    <w:link w:val="8"/>
    <w:semiHidden/>
    <w:qFormat/>
    <w:uiPriority w:val="9"/>
    <w:rPr>
      <w:rFonts w:ascii="Cambria" w:hAnsi="Cambria" w:eastAsia="宋体" w:cs="Times New Roman"/>
      <w:b/>
      <w:bCs/>
      <w:kern w:val="2"/>
      <w:sz w:val="24"/>
      <w:szCs w:val="24"/>
    </w:rPr>
  </w:style>
  <w:style w:type="paragraph" w:customStyle="1" w:styleId="101">
    <w:name w:val="表格文字"/>
    <w:basedOn w:val="1"/>
    <w:next w:val="14"/>
    <w:qFormat/>
    <w:uiPriority w:val="0"/>
    <w:pPr>
      <w:jc w:val="left"/>
    </w:pPr>
    <w:rPr>
      <w:kern w:val="21"/>
      <w:szCs w:val="21"/>
    </w:rPr>
  </w:style>
  <w:style w:type="paragraph" w:customStyle="1" w:styleId="102">
    <w:name w:val="l正文"/>
    <w:basedOn w:val="1"/>
    <w:qFormat/>
    <w:uiPriority w:val="99"/>
    <w:pPr>
      <w:spacing w:line="300" w:lineRule="auto"/>
      <w:ind w:firstLine="200" w:firstLineChars="200"/>
      <w:jc w:val="left"/>
    </w:pPr>
    <w:rPr>
      <w:rFonts w:ascii="楷体_GB2312" w:hAnsi="Times" w:eastAsia="楷体_GB2312" w:cs="楷体_GB2312"/>
      <w:sz w:val="24"/>
    </w:rPr>
  </w:style>
  <w:style w:type="paragraph" w:customStyle="1" w:styleId="103">
    <w:name w:val="[Normal]"/>
    <w:qFormat/>
    <w:uiPriority w:val="0"/>
    <w:rPr>
      <w:rFonts w:ascii="宋体" w:hAnsi="宋体" w:eastAsia="宋体" w:cs="Times New Roman"/>
      <w:sz w:val="24"/>
      <w:szCs w:val="22"/>
      <w:lang w:val="zh-CN" w:eastAsia="zh-CN" w:bidi="ar-SA"/>
    </w:rPr>
  </w:style>
  <w:style w:type="paragraph" w:customStyle="1" w:styleId="104">
    <w:name w:val="正文首行缩进 21"/>
    <w:basedOn w:val="56"/>
    <w:qFormat/>
    <w:uiPriority w:val="0"/>
    <w:pPr>
      <w:ind w:firstLine="420"/>
    </w:pPr>
  </w:style>
  <w:style w:type="paragraph" w:customStyle="1" w:styleId="105">
    <w:name w:val="正文（首行缩进2字符）"/>
    <w:basedOn w:val="1"/>
    <w:qFormat/>
    <w:uiPriority w:val="0"/>
    <w:pPr>
      <w:spacing w:line="360" w:lineRule="auto"/>
      <w:ind w:firstLine="420" w:firstLineChars="200"/>
    </w:pPr>
    <w:rPr>
      <w:szCs w:val="21"/>
    </w:rPr>
  </w:style>
  <w:style w:type="paragraph" w:customStyle="1" w:styleId="106">
    <w:name w:val="列出段落3"/>
    <w:basedOn w:val="1"/>
    <w:qFormat/>
    <w:uiPriority w:val="34"/>
    <w:pPr>
      <w:ind w:firstLine="420" w:firstLineChars="200"/>
    </w:pPr>
  </w:style>
  <w:style w:type="character" w:customStyle="1" w:styleId="107">
    <w:name w:val="NormalCharacter"/>
    <w:qFormat/>
    <w:uiPriority w:val="0"/>
    <w:rPr>
      <w:rFonts w:ascii="Calibri" w:hAnsi="Calibri" w:eastAsia="宋体" w:cs="Times New Roman"/>
      <w:kern w:val="2"/>
      <w:sz w:val="21"/>
      <w:szCs w:val="24"/>
      <w:lang w:val="en-US" w:eastAsia="zh-CN" w:bidi="ar-SA"/>
    </w:rPr>
  </w:style>
  <w:style w:type="paragraph" w:customStyle="1" w:styleId="108">
    <w:name w:val="UserStyle_94"/>
    <w:basedOn w:val="1"/>
    <w:qFormat/>
    <w:uiPriority w:val="0"/>
    <w:pPr>
      <w:textAlignment w:val="baseline"/>
    </w:pPr>
    <w:rPr>
      <w:rFonts w:ascii="Tahoma" w:hAnsi="Tahoma"/>
      <w:sz w:val="24"/>
    </w:rPr>
  </w:style>
  <w:style w:type="character" w:customStyle="1" w:styleId="109">
    <w:name w:val="htd0"/>
    <w:qFormat/>
    <w:uiPriority w:val="0"/>
  </w:style>
  <w:style w:type="character" w:customStyle="1" w:styleId="110">
    <w:name w:val="文档结构图 Char"/>
    <w:basedOn w:val="32"/>
    <w:link w:val="11"/>
    <w:qFormat/>
    <w:uiPriority w:val="0"/>
    <w:rPr>
      <w:rFonts w:ascii="宋体" w:hAnsi="Calibri"/>
      <w:kern w:val="2"/>
      <w:sz w:val="18"/>
      <w:szCs w:val="18"/>
    </w:rPr>
  </w:style>
  <w:style w:type="paragraph" w:customStyle="1" w:styleId="111">
    <w:name w:val="正文3"/>
    <w:basedOn w:val="1"/>
    <w:qFormat/>
    <w:uiPriority w:val="0"/>
    <w:pPr>
      <w:adjustRightInd w:val="0"/>
      <w:spacing w:line="318" w:lineRule="atLeast"/>
      <w:ind w:left="369" w:firstLine="369"/>
      <w:textAlignment w:val="baseline"/>
    </w:pPr>
    <w:rPr>
      <w:rFonts w:ascii="宋体"/>
      <w:szCs w:val="20"/>
    </w:rPr>
  </w:style>
  <w:style w:type="paragraph" w:customStyle="1" w:styleId="11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文档正文"/>
    <w:basedOn w:val="1"/>
    <w:qFormat/>
    <w:uiPriority w:val="0"/>
    <w:rPr>
      <w:rFonts w:ascii="宋体" w:hAnsi="宋体" w:cs="Arial"/>
      <w:bCs/>
    </w:rPr>
  </w:style>
  <w:style w:type="character" w:customStyle="1" w:styleId="114">
    <w:name w:val="批注主题 Char1"/>
    <w:basedOn w:val="41"/>
    <w:link w:val="29"/>
    <w:qFormat/>
    <w:uiPriority w:val="0"/>
    <w:rPr>
      <w:rFonts w:ascii="Calibri" w:hAnsi="Calibri" w:cs="Times New Roman"/>
      <w:b/>
      <w:bCs/>
      <w:kern w:val="2"/>
      <w:sz w:val="21"/>
      <w:szCs w:val="24"/>
    </w:rPr>
  </w:style>
  <w:style w:type="paragraph" w:customStyle="1" w:styleId="115">
    <w:name w:val="0正文"/>
    <w:basedOn w:val="1"/>
    <w:qFormat/>
    <w:uiPriority w:val="0"/>
    <w:pPr>
      <w:spacing w:line="560" w:lineRule="exact"/>
      <w:ind w:firstLine="200" w:firstLineChars="200"/>
    </w:pPr>
    <w:rPr>
      <w:rFonts w:ascii="Tahoma" w:hAnsi="Tahoma"/>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68EF28-A930-47FA-9404-353C49E9FA0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70</Pages>
  <Words>37344</Words>
  <Characters>40122</Characters>
  <Lines>319</Lines>
  <Paragraphs>89</Paragraphs>
  <TotalTime>160</TotalTime>
  <ScaleCrop>false</ScaleCrop>
  <LinksUpToDate>false</LinksUpToDate>
  <CharactersWithSpaces>41888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2023-04-10T07:13:00Z</dcterms:created>
  <dc:creator>胖丁</dc:creator>
  <cp:lastModifiedBy>妮妮</cp:lastModifiedBy>
  <cp:lastPrinted>2023-04-11T09:31:00Z</cp:lastPrinted>
  <dcterms:modified xsi:type="dcterms:W3CDTF">2023-05-17T02:04:26Z</dcterms:modified>
  <dc:title>xbany</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648D8095DDBA4271B6AA41B5EFABE6A7</vt:lpwstr>
  </property>
</Properties>
</file>