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hAnsi="Times New Roman"/>
          <w:color w:val="auto"/>
        </w:rPr>
      </w:pPr>
    </w:p>
    <w:p>
      <w:pPr>
        <w:pStyle w:val="13"/>
        <w:rPr>
          <w:rFonts w:ascii="Times New Roman" w:hAnsi="Times New Roman"/>
          <w:color w:val="auto"/>
        </w:rPr>
      </w:pPr>
    </w:p>
    <w:p>
      <w:pPr>
        <w:pStyle w:val="4"/>
        <w:rPr>
          <w:rFonts w:ascii="Times New Roman" w:hAnsi="Times New Roman"/>
          <w:color w:val="auto"/>
        </w:rPr>
      </w:pPr>
    </w:p>
    <w:p>
      <w:pPr>
        <w:spacing w:before="120" w:beforeLines="50"/>
        <w:jc w:val="center"/>
        <w:rPr>
          <w:rFonts w:ascii="Times New Roman" w:hAnsi="Times New Roman"/>
          <w:b/>
          <w:color w:val="auto"/>
          <w:spacing w:val="-11"/>
          <w:sz w:val="52"/>
          <w:szCs w:val="52"/>
        </w:rPr>
      </w:pPr>
      <w:r>
        <w:rPr>
          <w:rFonts w:hint="eastAsia" w:ascii="Times New Roman" w:hAnsi="Times New Roman"/>
          <w:b/>
          <w:color w:val="auto"/>
          <w:spacing w:val="-11"/>
          <w:sz w:val="52"/>
          <w:szCs w:val="52"/>
        </w:rPr>
        <w:t>2021年度舟山市本级基础测绘</w:t>
      </w:r>
    </w:p>
    <w:p>
      <w:pPr>
        <w:pStyle w:val="13"/>
        <w:rPr>
          <w:rFonts w:ascii="Times New Roman" w:hAnsi="Times New Roman"/>
          <w:b/>
          <w:color w:val="auto"/>
          <w:spacing w:val="12"/>
          <w:sz w:val="44"/>
          <w:szCs w:val="44"/>
        </w:rPr>
      </w:pPr>
    </w:p>
    <w:p>
      <w:pPr>
        <w:pStyle w:val="13"/>
        <w:rPr>
          <w:rFonts w:ascii="Times New Roman" w:hAnsi="Times New Roman"/>
          <w:b/>
          <w:color w:val="auto"/>
          <w:spacing w:val="12"/>
          <w:sz w:val="44"/>
          <w:szCs w:val="44"/>
        </w:rPr>
      </w:pPr>
    </w:p>
    <w:p>
      <w:pPr>
        <w:pStyle w:val="13"/>
        <w:rPr>
          <w:rFonts w:ascii="Times New Roman" w:hAnsi="Times New Roman"/>
          <w:b/>
          <w:color w:val="auto"/>
          <w:spacing w:val="12"/>
          <w:sz w:val="44"/>
          <w:szCs w:val="44"/>
        </w:rPr>
      </w:pPr>
    </w:p>
    <w:p>
      <w:pPr>
        <w:spacing w:after="156"/>
        <w:jc w:val="center"/>
        <w:outlineLvl w:val="0"/>
        <w:rPr>
          <w:rFonts w:ascii="Times New Roman" w:hAnsi="Times New Roman"/>
          <w:b/>
          <w:color w:val="auto"/>
          <w:spacing w:val="12"/>
          <w:sz w:val="44"/>
          <w:szCs w:val="44"/>
        </w:rPr>
      </w:pPr>
    </w:p>
    <w:p>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pPr>
        <w:jc w:val="center"/>
        <w:outlineLvl w:val="0"/>
        <w:rPr>
          <w:rFonts w:ascii="Times New Roman" w:hAnsi="Times New Roman"/>
          <w:b/>
          <w:color w:val="auto"/>
          <w:szCs w:val="21"/>
        </w:rPr>
      </w:pPr>
    </w:p>
    <w:p>
      <w:pPr>
        <w:jc w:val="center"/>
        <w:outlineLvl w:val="0"/>
        <w:rPr>
          <w:rFonts w:ascii="Times New Roman" w:hAnsi="Times New Roman"/>
          <w:b/>
          <w:color w:val="auto"/>
          <w:szCs w:val="21"/>
        </w:rPr>
      </w:pPr>
    </w:p>
    <w:p>
      <w:pPr>
        <w:jc w:val="center"/>
        <w:outlineLvl w:val="0"/>
        <w:rPr>
          <w:rFonts w:ascii="Times New Roman" w:hAnsi="Times New Roman"/>
          <w:b/>
          <w:color w:val="auto"/>
          <w:szCs w:val="21"/>
        </w:rPr>
      </w:pPr>
    </w:p>
    <w:p>
      <w:pPr>
        <w:jc w:val="center"/>
        <w:outlineLvl w:val="0"/>
        <w:rPr>
          <w:rFonts w:ascii="Times New Roman" w:hAnsi="Times New Roman"/>
          <w:b/>
          <w:color w:val="auto"/>
          <w:szCs w:val="21"/>
        </w:rPr>
      </w:pPr>
    </w:p>
    <w:p>
      <w:pPr>
        <w:jc w:val="center"/>
        <w:outlineLvl w:val="0"/>
        <w:rPr>
          <w:rFonts w:ascii="Times New Roman" w:hAnsi="Times New Roman"/>
          <w:b/>
          <w:color w:val="auto"/>
          <w:szCs w:val="21"/>
        </w:rPr>
      </w:pPr>
    </w:p>
    <w:p>
      <w:pPr>
        <w:snapToGrid w:val="0"/>
        <w:spacing w:before="120" w:beforeLines="50" w:line="360" w:lineRule="auto"/>
        <w:rPr>
          <w:rFonts w:ascii="Times New Roman" w:hAnsi="Times New Roman"/>
          <w:b/>
          <w:color w:val="auto"/>
          <w:sz w:val="30"/>
          <w:szCs w:val="72"/>
        </w:rPr>
      </w:pPr>
    </w:p>
    <w:p>
      <w:pPr>
        <w:spacing w:before="120" w:beforeLines="50" w:line="360" w:lineRule="auto"/>
        <w:rPr>
          <w:rFonts w:ascii="Times New Roman" w:hAnsi="Times New Roman"/>
          <w:b/>
          <w:color w:val="auto"/>
          <w:sz w:val="30"/>
          <w:szCs w:val="72"/>
        </w:rPr>
      </w:pPr>
    </w:p>
    <w:p>
      <w:pPr>
        <w:pStyle w:val="13"/>
        <w:rPr>
          <w:rFonts w:ascii="Times New Roman" w:hAnsi="Times New Roman"/>
          <w:b/>
          <w:color w:val="auto"/>
          <w:sz w:val="30"/>
          <w:szCs w:val="72"/>
        </w:rPr>
      </w:pPr>
    </w:p>
    <w:p>
      <w:pPr>
        <w:pStyle w:val="14"/>
        <w:ind w:firstLine="210"/>
        <w:rPr>
          <w:color w:val="auto"/>
        </w:rPr>
      </w:pPr>
    </w:p>
    <w:p>
      <w:pPr>
        <w:spacing w:before="120" w:beforeLines="50" w:line="360" w:lineRule="auto"/>
        <w:rPr>
          <w:rFonts w:ascii="Times New Roman" w:hAnsi="Times New Roman"/>
          <w:b/>
          <w:color w:val="auto"/>
          <w:sz w:val="30"/>
          <w:szCs w:val="72"/>
        </w:rPr>
      </w:pPr>
    </w:p>
    <w:p>
      <w:pPr>
        <w:spacing w:before="120" w:beforeLines="50" w:line="360" w:lineRule="auto"/>
        <w:rPr>
          <w:rFonts w:ascii="Times New Roman" w:hAnsi="Times New Roman"/>
          <w:b/>
          <w:color w:val="auto"/>
          <w:sz w:val="30"/>
          <w:szCs w:val="72"/>
        </w:rPr>
      </w:pPr>
    </w:p>
    <w:p>
      <w:pPr>
        <w:spacing w:before="120" w:beforeLines="50" w:line="360" w:lineRule="auto"/>
        <w:rPr>
          <w:rFonts w:ascii="Times New Roman" w:hAnsi="Times New Roman"/>
          <w:b/>
          <w:color w:val="auto"/>
          <w:sz w:val="30"/>
          <w:szCs w:val="72"/>
        </w:rPr>
      </w:pPr>
      <w:r>
        <w:rPr>
          <w:rFonts w:ascii="Times New Roman" w:hAnsi="Times New Roman"/>
          <w:b/>
          <w:color w:val="auto"/>
          <w:sz w:val="30"/>
          <w:szCs w:val="72"/>
        </w:rPr>
        <w:t>项目编号 ：</w:t>
      </w:r>
      <w:r>
        <w:rPr>
          <w:rFonts w:hint="eastAsia" w:ascii="Times New Roman" w:hAnsi="Times New Roman"/>
          <w:b/>
          <w:color w:val="auto"/>
          <w:sz w:val="30"/>
          <w:szCs w:val="72"/>
        </w:rPr>
        <w:t>ZHCG2021-37</w:t>
      </w:r>
    </w:p>
    <w:p>
      <w:pPr>
        <w:spacing w:before="120" w:beforeLines="50" w:line="360" w:lineRule="auto"/>
        <w:rPr>
          <w:rFonts w:ascii="Times New Roman" w:hAnsi="Times New Roman"/>
          <w:b/>
          <w:color w:val="auto"/>
          <w:sz w:val="30"/>
          <w:szCs w:val="72"/>
        </w:rPr>
      </w:pPr>
      <w:r>
        <w:rPr>
          <w:rFonts w:ascii="Times New Roman" w:hAnsi="Times New Roman"/>
          <w:b/>
          <w:color w:val="auto"/>
          <w:sz w:val="30"/>
          <w:szCs w:val="72"/>
        </w:rPr>
        <w:t>项目名称：</w:t>
      </w:r>
      <w:r>
        <w:rPr>
          <w:rFonts w:hint="eastAsia" w:ascii="Times New Roman" w:hAnsi="Times New Roman"/>
          <w:b/>
          <w:color w:val="auto"/>
          <w:sz w:val="30"/>
          <w:szCs w:val="72"/>
        </w:rPr>
        <w:t>2021年度舟山市</w:t>
      </w:r>
      <w:r>
        <w:rPr>
          <w:rFonts w:hint="eastAsia" w:ascii="Times New Roman" w:hAnsi="Times New Roman"/>
          <w:b/>
          <w:color w:val="auto"/>
          <w:spacing w:val="-11"/>
          <w:sz w:val="30"/>
          <w:szCs w:val="72"/>
        </w:rPr>
        <w:t>本级基础测绘</w:t>
      </w:r>
    </w:p>
    <w:p>
      <w:pPr>
        <w:snapToGrid w:val="0"/>
        <w:spacing w:before="120" w:beforeLines="50" w:line="360" w:lineRule="auto"/>
        <w:rPr>
          <w:rFonts w:ascii="Times New Roman" w:hAnsi="Times New Roman"/>
          <w:b/>
          <w:color w:val="auto"/>
          <w:sz w:val="30"/>
          <w:szCs w:val="72"/>
        </w:rPr>
      </w:pPr>
      <w:r>
        <w:rPr>
          <w:rFonts w:ascii="Times New Roman" w:hAnsi="Times New Roman"/>
          <w:b/>
          <w:color w:val="auto"/>
          <w:sz w:val="30"/>
          <w:szCs w:val="72"/>
        </w:rPr>
        <w:t>采购人：舟山市自然资源和规划局</w:t>
      </w:r>
    </w:p>
    <w:p>
      <w:pPr>
        <w:snapToGrid w:val="0"/>
        <w:spacing w:before="120" w:beforeLines="50" w:line="360" w:lineRule="auto"/>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pPr>
        <w:pStyle w:val="13"/>
        <w:spacing w:line="360" w:lineRule="auto"/>
        <w:rPr>
          <w:rFonts w:ascii="Times New Roman" w:hAnsi="Times New Roman"/>
          <w:color w:val="auto"/>
          <w:sz w:val="32"/>
          <w:szCs w:val="32"/>
        </w:rPr>
      </w:pPr>
      <w:r>
        <w:rPr>
          <w:rFonts w:ascii="Times New Roman" w:hAnsi="Times New Roman"/>
          <w:b/>
          <w:color w:val="auto"/>
          <w:sz w:val="30"/>
          <w:szCs w:val="72"/>
        </w:rPr>
        <w:t>时    间：二〇二一年</w:t>
      </w:r>
      <w:r>
        <w:rPr>
          <w:rFonts w:hint="eastAsia" w:ascii="Times New Roman" w:hAnsi="Times New Roman"/>
          <w:b/>
          <w:color w:val="auto"/>
          <w:sz w:val="30"/>
          <w:szCs w:val="72"/>
          <w:lang w:val="en-US" w:eastAsia="zh-CN"/>
        </w:rPr>
        <w:t>八</w:t>
      </w:r>
      <w:r>
        <w:rPr>
          <w:rFonts w:ascii="Times New Roman" w:hAnsi="Times New Roman"/>
          <w:b/>
          <w:color w:val="auto"/>
          <w:sz w:val="30"/>
          <w:szCs w:val="72"/>
        </w:rPr>
        <w:t>月</w:t>
      </w:r>
    </w:p>
    <w:p>
      <w:pPr>
        <w:pStyle w:val="45"/>
        <w:spacing w:before="120" w:after="120" w:line="360" w:lineRule="auto"/>
        <w:jc w:val="center"/>
        <w:rPr>
          <w:rFonts w:ascii="Times New Roman" w:hAnsi="Times New Roman" w:cs="Times New Roman"/>
          <w:color w:val="auto"/>
        </w:rPr>
        <w:sectPr>
          <w:pgSz w:w="11906" w:h="16838"/>
          <w:pgMar w:top="1304" w:right="1106" w:bottom="1304" w:left="1531" w:header="1304" w:footer="1304" w:gutter="0"/>
          <w:pgNumType w:start="1"/>
          <w:cols w:space="720" w:num="1"/>
        </w:sectPr>
      </w:pPr>
    </w:p>
    <w:p>
      <w:pPr>
        <w:pStyle w:val="45"/>
        <w:spacing w:before="120" w:after="120" w:line="360" w:lineRule="auto"/>
        <w:jc w:val="center"/>
        <w:rPr>
          <w:rFonts w:ascii="Times New Roman" w:hAnsi="Times New Roman" w:eastAsia="宋体" w:cs="Times New Roman"/>
          <w:color w:val="auto"/>
          <w:sz w:val="32"/>
          <w:szCs w:val="32"/>
        </w:rPr>
      </w:pPr>
    </w:p>
    <w:p>
      <w:pPr>
        <w:pStyle w:val="45"/>
        <w:spacing w:before="120" w:after="120" w:line="360"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目    录</w:t>
      </w:r>
    </w:p>
    <w:p>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十、解释权</w:t>
      </w:r>
    </w:p>
    <w:p>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pPr>
        <w:rPr>
          <w:rFonts w:ascii="Times New Roman" w:hAnsi="Times New Roman"/>
          <w:color w:val="auto"/>
        </w:rPr>
      </w:pPr>
    </w:p>
    <w:p>
      <w:pPr>
        <w:pStyle w:val="4"/>
        <w:rPr>
          <w:rFonts w:ascii="Times New Roman" w:hAnsi="Times New Roman"/>
          <w:color w:val="auto"/>
        </w:rPr>
      </w:pPr>
    </w:p>
    <w:p>
      <w:pPr>
        <w:rPr>
          <w:rFonts w:ascii="Times New Roman" w:hAnsi="Times New Roman"/>
          <w:color w:val="auto"/>
        </w:rPr>
      </w:pPr>
    </w:p>
    <w:p>
      <w:pPr>
        <w:pStyle w:val="13"/>
        <w:rPr>
          <w:rFonts w:ascii="Times New Roman" w:hAnsi="Times New Roman"/>
          <w:color w:val="auto"/>
        </w:rPr>
      </w:pPr>
    </w:p>
    <w:p>
      <w:pPr>
        <w:pStyle w:val="14"/>
        <w:ind w:firstLine="210"/>
        <w:rPr>
          <w:color w:val="auto"/>
        </w:rPr>
      </w:pPr>
    </w:p>
    <w:p>
      <w:pPr>
        <w:pStyle w:val="13"/>
        <w:rPr>
          <w:rFonts w:ascii="Times New Roman" w:hAnsi="Times New Roman"/>
          <w:color w:val="auto"/>
        </w:rPr>
      </w:pPr>
    </w:p>
    <w:p>
      <w:pPr>
        <w:spacing w:line="360" w:lineRule="auto"/>
        <w:jc w:val="center"/>
        <w:rPr>
          <w:rFonts w:ascii="Times New Roman" w:hAnsi="Times New Roman" w:eastAsia="仿宋"/>
          <w:color w:val="auto"/>
          <w:sz w:val="27"/>
          <w:szCs w:val="27"/>
        </w:rPr>
      </w:pPr>
      <w:bookmarkStart w:id="0" w:name="OLE_LINK1"/>
      <w:r>
        <w:rPr>
          <w:rFonts w:ascii="Times New Roman" w:hAnsi="Times New Roman"/>
          <w:b/>
          <w:color w:val="auto"/>
          <w:sz w:val="30"/>
          <w:szCs w:val="30"/>
        </w:rPr>
        <w:t>第一章  采购公告</w:t>
      </w:r>
      <w:bookmarkEnd w:id="0"/>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pPr>
              <w:pStyle w:val="23"/>
              <w:widowControl/>
              <w:spacing w:before="0" w:beforeAutospacing="0" w:after="0" w:afterAutospacing="0" w:line="360" w:lineRule="auto"/>
              <w:jc w:val="center"/>
              <w:rPr>
                <w:rFonts w:ascii="Times New Roman" w:hAnsi="Times New Roman"/>
                <w:color w:val="auto"/>
                <w:sz w:val="21"/>
                <w:szCs w:val="21"/>
              </w:rPr>
            </w:pPr>
            <w:r>
              <w:rPr>
                <w:rFonts w:ascii="Times New Roman" w:hAnsi="Times New Roman"/>
                <w:color w:val="auto"/>
                <w:sz w:val="21"/>
                <w:szCs w:val="21"/>
              </w:rPr>
              <w:t>项目概况</w:t>
            </w:r>
          </w:p>
          <w:p>
            <w:pPr>
              <w:pStyle w:val="23"/>
              <w:widowControl/>
              <w:adjustRightInd w:val="0"/>
              <w:snapToGrid w:val="0"/>
              <w:spacing w:before="0" w:beforeAutospacing="0" w:after="0" w:afterAutospacing="0" w:line="360" w:lineRule="auto"/>
              <w:jc w:val="both"/>
              <w:rPr>
                <w:rFonts w:ascii="Times New Roman" w:hAnsi="Times New Roman"/>
                <w:color w:val="auto"/>
                <w:sz w:val="21"/>
                <w:szCs w:val="21"/>
              </w:rPr>
            </w:pPr>
            <w:r>
              <w:rPr>
                <w:rFonts w:ascii="Times New Roman" w:hAnsi="Times New Roman"/>
                <w:color w:val="auto"/>
                <w:sz w:val="21"/>
                <w:szCs w:val="21"/>
              </w:rPr>
              <w:t xml:space="preserve">   </w:t>
            </w:r>
            <w:r>
              <w:rPr>
                <w:rFonts w:hint="eastAsia" w:ascii="Times New Roman" w:hAnsi="Times New Roman"/>
                <w:color w:val="auto"/>
                <w:sz w:val="21"/>
                <w:szCs w:val="21"/>
                <w:u w:val="single"/>
              </w:rPr>
              <w:t>2021年度舟山市本级基础测绘</w:t>
            </w:r>
            <w:r>
              <w:rPr>
                <w:rFonts w:ascii="Times New Roman" w:hAnsi="Times New Roman"/>
                <w:color w:val="auto"/>
                <w:sz w:val="21"/>
                <w:szCs w:val="21"/>
              </w:rPr>
              <w:t>招标项目的潜在投标人应在浙江政府采购网http://zfcg.czt.zj.gov.cn/（用“政采云”注册账号、密码登录系统后获取招标文件）  获取（下载）招标文件，并于</w:t>
            </w:r>
            <w:r>
              <w:rPr>
                <w:rFonts w:ascii="Times New Roman" w:hAnsi="Times New Roman"/>
                <w:color w:val="auto"/>
                <w:sz w:val="21"/>
                <w:szCs w:val="21"/>
                <w:u w:val="single"/>
              </w:rPr>
              <w:t> 2021年</w:t>
            </w:r>
            <w:r>
              <w:rPr>
                <w:rFonts w:hint="eastAsia" w:ascii="Times New Roman" w:hAnsi="Times New Roman"/>
                <w:color w:val="auto"/>
                <w:sz w:val="21"/>
                <w:szCs w:val="21"/>
                <w:u w:val="single"/>
                <w:lang w:val="en-US" w:eastAsia="zh-CN"/>
              </w:rPr>
              <w:t>9</w:t>
            </w:r>
            <w:r>
              <w:rPr>
                <w:rFonts w:ascii="Times New Roman" w:hAnsi="Times New Roman"/>
                <w:color w:val="auto"/>
                <w:sz w:val="21"/>
                <w:szCs w:val="21"/>
                <w:u w:val="single"/>
              </w:rPr>
              <w:t>月</w:t>
            </w:r>
            <w:r>
              <w:rPr>
                <w:rFonts w:hint="eastAsia" w:ascii="Times New Roman" w:hAnsi="Times New Roman"/>
                <w:color w:val="auto"/>
                <w:sz w:val="21"/>
                <w:szCs w:val="21"/>
                <w:u w:val="single"/>
                <w:lang w:val="en-US" w:eastAsia="zh-CN"/>
              </w:rPr>
              <w:t>10</w:t>
            </w:r>
            <w:r>
              <w:rPr>
                <w:rFonts w:ascii="Times New Roman" w:hAnsi="Times New Roman"/>
                <w:color w:val="auto"/>
                <w:sz w:val="21"/>
                <w:szCs w:val="21"/>
                <w:u w:val="single"/>
              </w:rPr>
              <w:t>日</w:t>
            </w:r>
            <w:r>
              <w:rPr>
                <w:rFonts w:hint="eastAsia" w:ascii="Times New Roman" w:hAnsi="Times New Roman"/>
                <w:color w:val="auto"/>
                <w:sz w:val="21"/>
                <w:szCs w:val="21"/>
                <w:u w:val="single"/>
                <w:lang w:val="en-US" w:eastAsia="zh-CN"/>
              </w:rPr>
              <w:t>9：00</w:t>
            </w:r>
            <w:r>
              <w:rPr>
                <w:rFonts w:ascii="Times New Roman" w:hAnsi="Times New Roman"/>
                <w:color w:val="auto"/>
                <w:sz w:val="21"/>
                <w:szCs w:val="21"/>
                <w:u w:val="single"/>
              </w:rPr>
              <w:t xml:space="preserve"> </w:t>
            </w:r>
            <w:r>
              <w:rPr>
                <w:rFonts w:ascii="Times New Roman" w:hAnsi="Times New Roman"/>
                <w:color w:val="auto"/>
                <w:sz w:val="21"/>
                <w:szCs w:val="21"/>
              </w:rPr>
              <w:t>北京时间）前递交（上传）投标文件。 </w:t>
            </w:r>
          </w:p>
        </w:tc>
      </w:tr>
    </w:tbl>
    <w:p>
      <w:pPr>
        <w:pStyle w:val="23"/>
        <w:widowControl/>
        <w:spacing w:before="0" w:beforeAutospacing="0" w:after="0" w:afterAutospacing="0" w:line="360" w:lineRule="auto"/>
        <w:jc w:val="both"/>
        <w:rPr>
          <w:rFonts w:ascii="Times New Roman" w:hAnsi="Times New Roman"/>
          <w:color w:val="auto"/>
          <w:sz w:val="21"/>
          <w:szCs w:val="21"/>
        </w:rPr>
      </w:pPr>
      <w:r>
        <w:rPr>
          <w:rStyle w:val="27"/>
          <w:rFonts w:ascii="Times New Roman" w:hAnsi="Times New Roman"/>
          <w:color w:val="auto"/>
          <w:sz w:val="21"/>
          <w:szCs w:val="21"/>
        </w:rPr>
        <w:t>一、项目基本情况</w:t>
      </w:r>
    </w:p>
    <w:p>
      <w:pPr>
        <w:pStyle w:val="23"/>
        <w:widowControl/>
        <w:spacing w:before="0" w:beforeAutospacing="0" w:after="0" w:afterAutospacing="0" w:line="360" w:lineRule="auto"/>
        <w:ind w:firstLine="420" w:firstLineChars="200"/>
        <w:jc w:val="both"/>
        <w:rPr>
          <w:rFonts w:ascii="Times New Roman" w:hAnsi="Times New Roman" w:eastAsia="黑体"/>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rPr>
        <w:t>ZHCG2021-37</w:t>
      </w:r>
      <w:r>
        <w:rPr>
          <w:rFonts w:ascii="Times New Roman" w:hAnsi="Times New Roman" w:eastAsia="黑体"/>
          <w:color w:val="auto"/>
          <w:sz w:val="21"/>
          <w:szCs w:val="21"/>
        </w:rPr>
        <w:t xml:space="preserve">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项目名称：</w:t>
      </w:r>
      <w:r>
        <w:rPr>
          <w:rFonts w:hint="eastAsia" w:ascii="Times New Roman" w:hAnsi="Times New Roman"/>
          <w:color w:val="auto"/>
          <w:sz w:val="21"/>
          <w:szCs w:val="21"/>
        </w:rPr>
        <w:t>2021年度舟山市本级基础测绘</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预算金额（元）：</w:t>
      </w:r>
      <w:r>
        <w:rPr>
          <w:rFonts w:hint="eastAsia" w:ascii="Times New Roman" w:hAnsi="Times New Roman"/>
          <w:color w:val="auto"/>
          <w:sz w:val="21"/>
          <w:szCs w:val="21"/>
        </w:rPr>
        <w:t>7650000</w:t>
      </w:r>
      <w:r>
        <w:rPr>
          <w:rFonts w:ascii="Times New Roman" w:hAnsi="Times New Roman"/>
          <w:color w:val="auto"/>
          <w:sz w:val="21"/>
          <w:szCs w:val="21"/>
        </w:rPr>
        <w:t>.00</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最高限价（元）：</w:t>
      </w:r>
      <w:r>
        <w:rPr>
          <w:rFonts w:hint="eastAsia" w:ascii="Times New Roman" w:hAnsi="Times New Roman"/>
          <w:color w:val="auto"/>
          <w:sz w:val="21"/>
          <w:szCs w:val="21"/>
        </w:rPr>
        <w:t>7650000</w:t>
      </w:r>
      <w:r>
        <w:rPr>
          <w:rFonts w:ascii="Times New Roman" w:hAnsi="Times New Roman"/>
          <w:color w:val="auto"/>
          <w:sz w:val="21"/>
          <w:szCs w:val="21"/>
        </w:rPr>
        <w:t>.00</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标项名称：</w:t>
      </w:r>
      <w:r>
        <w:rPr>
          <w:rFonts w:hint="eastAsia" w:ascii="Times New Roman" w:hAnsi="Times New Roman"/>
          <w:color w:val="auto"/>
          <w:sz w:val="21"/>
          <w:szCs w:val="21"/>
        </w:rPr>
        <w:t>2021年度舟山市本级基础测绘</w:t>
      </w:r>
      <w:r>
        <w:rPr>
          <w:rFonts w:ascii="Times New Roman" w:hAnsi="Times New Roman"/>
          <w:color w:val="auto"/>
          <w:sz w:val="21"/>
          <w:szCs w:val="21"/>
        </w:rPr>
        <w:t> </w:t>
      </w:r>
      <w:r>
        <w:rPr>
          <w:rFonts w:ascii="Times New Roman" w:hAnsi="Times New Roman"/>
          <w:color w:val="auto"/>
          <w:sz w:val="21"/>
          <w:szCs w:val="21"/>
        </w:rPr>
        <w:br w:type="textWrapping"/>
      </w:r>
      <w:r>
        <w:rPr>
          <w:rFonts w:ascii="Times New Roman" w:hAnsi="Times New Roman"/>
          <w:color w:val="auto"/>
          <w:sz w:val="21"/>
          <w:szCs w:val="21"/>
        </w:rPr>
        <w:t>     数量: 1  </w:t>
      </w:r>
      <w:r>
        <w:rPr>
          <w:rFonts w:ascii="Times New Roman" w:hAnsi="Times New Roman"/>
          <w:color w:val="auto"/>
          <w:sz w:val="21"/>
          <w:szCs w:val="21"/>
        </w:rPr>
        <w:br w:type="textWrapping"/>
      </w:r>
      <w:r>
        <w:rPr>
          <w:rFonts w:ascii="Times New Roman" w:hAnsi="Times New Roman"/>
          <w:color w:val="auto"/>
          <w:sz w:val="21"/>
          <w:szCs w:val="21"/>
        </w:rPr>
        <w:t>     预算金额（元）:  </w:t>
      </w:r>
      <w:r>
        <w:rPr>
          <w:rFonts w:hint="eastAsia" w:ascii="Times New Roman" w:hAnsi="Times New Roman"/>
          <w:color w:val="auto"/>
          <w:sz w:val="21"/>
          <w:szCs w:val="21"/>
        </w:rPr>
        <w:t>7650000</w:t>
      </w:r>
      <w:r>
        <w:rPr>
          <w:rFonts w:ascii="Times New Roman" w:hAnsi="Times New Roman"/>
          <w:color w:val="auto"/>
          <w:sz w:val="21"/>
          <w:szCs w:val="21"/>
        </w:rPr>
        <w:t>.00</w:t>
      </w:r>
      <w:r>
        <w:rPr>
          <w:rFonts w:ascii="Times New Roman" w:hAnsi="Times New Roman"/>
          <w:color w:val="auto"/>
          <w:sz w:val="21"/>
          <w:szCs w:val="21"/>
        </w:rPr>
        <w:br w:type="textWrapping"/>
      </w:r>
      <w:r>
        <w:rPr>
          <w:rFonts w:ascii="Times New Roman" w:hAnsi="Times New Roman"/>
          <w:color w:val="auto"/>
          <w:sz w:val="21"/>
          <w:szCs w:val="21"/>
        </w:rPr>
        <w:t>     简要规格描述或项目基本概况介绍、用途：具体详见采购需求 </w:t>
      </w:r>
      <w:r>
        <w:rPr>
          <w:rFonts w:ascii="Times New Roman" w:hAnsi="Times New Roman" w:eastAsia="仿宋"/>
          <w:color w:val="auto"/>
          <w:sz w:val="21"/>
          <w:szCs w:val="21"/>
        </w:rPr>
        <w:br w:type="textWrapping"/>
      </w:r>
      <w:r>
        <w:rPr>
          <w:rFonts w:ascii="Times New Roman" w:hAnsi="Times New Roman" w:eastAsia="仿宋"/>
          <w:color w:val="auto"/>
          <w:sz w:val="21"/>
          <w:szCs w:val="21"/>
        </w:rPr>
        <w:t xml:space="preserve">    </w:t>
      </w:r>
      <w:r>
        <w:rPr>
          <w:rFonts w:ascii="Times New Roman" w:hAnsi="Times New Roman"/>
          <w:color w:val="auto"/>
          <w:sz w:val="21"/>
          <w:szCs w:val="21"/>
        </w:rPr>
        <w:t>备注：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合同履约期限：</w:t>
      </w:r>
      <w:r>
        <w:rPr>
          <w:rFonts w:hint="eastAsia" w:ascii="Times New Roman" w:hAnsi="Times New Roman"/>
          <w:color w:val="auto"/>
          <w:sz w:val="21"/>
          <w:szCs w:val="21"/>
          <w:lang w:val="en-US" w:eastAsia="zh-CN"/>
        </w:rPr>
        <w:t>2021年11月30日前提交质量监督检验机构验收，确保验收合格，完成并提交所有成果资料（</w:t>
      </w:r>
      <w:r>
        <w:rPr>
          <w:rFonts w:hint="eastAsia" w:ascii="Times New Roman" w:hAnsi="Times New Roman" w:eastAsia="宋体" w:cs="Times New Roman"/>
          <w:color w:val="auto"/>
          <w:sz w:val="21"/>
          <w:szCs w:val="21"/>
          <w:lang w:val="en-US" w:eastAsia="zh-CN"/>
        </w:rPr>
        <w:t>其中</w:t>
      </w:r>
      <w:r>
        <w:rPr>
          <w:rFonts w:hint="default" w:ascii="Times New Roman" w:hAnsi="Times New Roman" w:eastAsia="宋体" w:cs="Times New Roman"/>
          <w:color w:val="auto"/>
          <w:sz w:val="21"/>
          <w:szCs w:val="21"/>
        </w:rPr>
        <w:t>景观型永久性测量标志点制作2021年10月1日之前完成，通过</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验收</w:t>
      </w:r>
      <w:r>
        <w:rPr>
          <w:rFonts w:hint="eastAsia" w:ascii="Times New Roman" w:hAnsi="Times New Roman"/>
          <w:color w:val="auto"/>
          <w:sz w:val="21"/>
          <w:szCs w:val="21"/>
          <w:lang w:val="en-US" w:eastAsia="zh-CN"/>
        </w:rPr>
        <w:t>）。</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本项目（是）接受联合体投标。</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二、申请人的资格要求：</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2.落实政府采购政策需满足的资格要求：无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3.本项目的特定资格要求：</w:t>
      </w:r>
      <w:r>
        <w:rPr>
          <w:rFonts w:hint="eastAsia" w:ascii="Times New Roman" w:hAnsi="Times New Roman"/>
          <w:b/>
          <w:bCs/>
          <w:color w:val="auto"/>
          <w:sz w:val="21"/>
          <w:szCs w:val="21"/>
        </w:rPr>
        <w:t>具有测绘地理信息主管部门颁发的乙级及以上测绘资质证书（专业范围应包含：大地测量、工程测量、摄影测量与遥感）</w:t>
      </w:r>
      <w:r>
        <w:rPr>
          <w:rFonts w:ascii="Times New Roman" w:hAnsi="Times New Roman"/>
          <w:b/>
          <w:bCs/>
          <w:color w:val="auto"/>
          <w:sz w:val="21"/>
          <w:szCs w:val="21"/>
        </w:rPr>
        <w:t>。</w:t>
      </w:r>
      <w:r>
        <w:rPr>
          <w:rFonts w:hint="eastAsia" w:ascii="Times New Roman" w:hAnsi="Times New Roman"/>
          <w:b/>
          <w:bCs/>
          <w:color w:val="auto"/>
          <w:sz w:val="21"/>
          <w:szCs w:val="21"/>
        </w:rPr>
        <w:t>（联合体投标的，联合体牵头人应具备此资质）。</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三、获取招标文件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时间：公告发布时间至投标截止时间 ，每天上午00:00至12:00 ，下午12:00至23:59（北京时间，线上获取法定节假日均可，线下获取文件法定节假日除外）</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地点（网址）：浙江政府采购网http://zfcg.czt.zj.gov.cn/（用“政采云”注册账号、密码登录系统后获取招标文件）</w:t>
      </w:r>
      <w:r>
        <w:rPr>
          <w:rFonts w:ascii="Times New Roman" w:hAnsi="Times New Roman" w:eastAsia="仿宋"/>
          <w:color w:val="auto"/>
          <w:sz w:val="21"/>
          <w:szCs w:val="21"/>
        </w:rPr>
        <w:t>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 售价（元）：0 </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四、提交投标文件截止时间、开标时间和地点</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提交投标文件截止时间：2021年</w:t>
      </w:r>
      <w:r>
        <w:rPr>
          <w:rFonts w:hint="eastAsia" w:ascii="Times New Roman" w:hAnsi="Times New Roman"/>
          <w:color w:val="auto"/>
          <w:sz w:val="21"/>
          <w:szCs w:val="21"/>
          <w:lang w:val="en-US" w:eastAsia="zh-CN"/>
        </w:rPr>
        <w:t>9</w:t>
      </w:r>
      <w:r>
        <w:rPr>
          <w:rFonts w:ascii="Times New Roman" w:hAnsi="Times New Roman"/>
          <w:color w:val="auto"/>
          <w:sz w:val="21"/>
          <w:szCs w:val="21"/>
        </w:rPr>
        <w:t>月</w:t>
      </w:r>
      <w:r>
        <w:rPr>
          <w:rFonts w:hint="eastAsia" w:ascii="Times New Roman" w:hAnsi="Times New Roman"/>
          <w:color w:val="auto"/>
          <w:sz w:val="21"/>
          <w:szCs w:val="21"/>
          <w:lang w:val="en-US" w:eastAsia="zh-CN"/>
        </w:rPr>
        <w:t>10</w:t>
      </w:r>
      <w:r>
        <w:rPr>
          <w:rFonts w:ascii="Times New Roman" w:hAnsi="Times New Roman"/>
          <w:color w:val="auto"/>
          <w:sz w:val="21"/>
          <w:szCs w:val="21"/>
        </w:rPr>
        <w:t>日</w:t>
      </w:r>
      <w:r>
        <w:rPr>
          <w:rFonts w:hint="eastAsia" w:ascii="Times New Roman" w:hAnsi="Times New Roman"/>
          <w:color w:val="auto"/>
          <w:sz w:val="21"/>
          <w:szCs w:val="21"/>
          <w:lang w:val="en-US" w:eastAsia="zh-CN"/>
        </w:rPr>
        <w:t>9：00</w:t>
      </w:r>
      <w:r>
        <w:rPr>
          <w:rFonts w:ascii="Times New Roman" w:hAnsi="Times New Roman"/>
          <w:color w:val="auto"/>
          <w:sz w:val="21"/>
          <w:szCs w:val="21"/>
        </w:rPr>
        <w:t>（北京时间）</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投标地点（网址）：政采云上递交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开标时间：2021年</w:t>
      </w:r>
      <w:r>
        <w:rPr>
          <w:rFonts w:hint="eastAsia" w:ascii="Times New Roman" w:hAnsi="Times New Roman"/>
          <w:color w:val="auto"/>
          <w:sz w:val="21"/>
          <w:szCs w:val="21"/>
          <w:lang w:val="en-US" w:eastAsia="zh-CN"/>
        </w:rPr>
        <w:t>9</w:t>
      </w:r>
      <w:r>
        <w:rPr>
          <w:rFonts w:ascii="Times New Roman" w:hAnsi="Times New Roman"/>
          <w:color w:val="auto"/>
          <w:sz w:val="21"/>
          <w:szCs w:val="21"/>
        </w:rPr>
        <w:t>月</w:t>
      </w:r>
      <w:r>
        <w:rPr>
          <w:rFonts w:hint="eastAsia" w:ascii="Times New Roman" w:hAnsi="Times New Roman"/>
          <w:color w:val="auto"/>
          <w:sz w:val="21"/>
          <w:szCs w:val="21"/>
          <w:lang w:val="en-US" w:eastAsia="zh-CN"/>
        </w:rPr>
        <w:t>10</w:t>
      </w:r>
      <w:r>
        <w:rPr>
          <w:rFonts w:ascii="Times New Roman" w:hAnsi="Times New Roman"/>
          <w:color w:val="auto"/>
          <w:sz w:val="21"/>
          <w:szCs w:val="21"/>
        </w:rPr>
        <w:t>日</w:t>
      </w:r>
      <w:r>
        <w:rPr>
          <w:rFonts w:hint="eastAsia" w:ascii="Times New Roman" w:hAnsi="Times New Roman"/>
          <w:color w:val="auto"/>
          <w:sz w:val="21"/>
          <w:szCs w:val="21"/>
          <w:lang w:val="en-US" w:eastAsia="zh-CN"/>
        </w:rPr>
        <w:t>9：00</w:t>
      </w:r>
      <w:r>
        <w:rPr>
          <w:rFonts w:ascii="Times New Roman" w:hAnsi="Times New Roman"/>
          <w:color w:val="auto"/>
          <w:sz w:val="21"/>
          <w:szCs w:val="21"/>
        </w:rPr>
        <w:t xml:space="preserve">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开标地点（网址）：政采云  </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五、公告期限 </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 自本公告发布之日起5个工作日。</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六、其他补充事宜</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imes New Roman" w:hAnsi="Times New Roman"/>
          <w:color w:val="auto"/>
          <w:sz w:val="21"/>
          <w:szCs w:val="21"/>
        </w:rPr>
        <w:br w:type="textWrapping"/>
      </w:r>
      <w:r>
        <w:rPr>
          <w:rFonts w:ascii="Times New Roman" w:hAnsi="Times New Roman"/>
          <w:color w:val="auto"/>
          <w:sz w:val="21"/>
          <w:szCs w:val="21"/>
        </w:rPr>
        <w:t>    2.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5）本项目接受联合体投标，并提供联合体协议书；联合体各方不得再单独参加或者与其他供应商另外组成联合体参加同一合同项下的政府采购活动，否则各相关投标均无效。</w:t>
      </w:r>
      <w:r>
        <w:rPr>
          <w:rFonts w:ascii="Times New Roman" w:hAnsi="Times New Roman"/>
          <w:color w:val="auto"/>
          <w:sz w:val="21"/>
          <w:szCs w:val="21"/>
          <w:lang w:val="zh-CN"/>
        </w:rPr>
        <w:t>联合体组成单位不得超过</w:t>
      </w:r>
      <w:r>
        <w:rPr>
          <w:rFonts w:ascii="Times New Roman" w:hAnsi="Times New Roman"/>
          <w:color w:val="auto"/>
          <w:sz w:val="21"/>
          <w:szCs w:val="21"/>
        </w:rPr>
        <w:t>两</w:t>
      </w:r>
      <w:r>
        <w:rPr>
          <w:rFonts w:ascii="Times New Roman" w:hAnsi="Times New Roman"/>
          <w:color w:val="auto"/>
          <w:sz w:val="21"/>
          <w:szCs w:val="21"/>
          <w:lang w:val="zh-CN"/>
        </w:rPr>
        <w:t>家</w:t>
      </w:r>
      <w:r>
        <w:rPr>
          <w:rFonts w:ascii="Times New Roman" w:hAnsi="Times New Roman"/>
          <w:color w:val="auto"/>
          <w:sz w:val="21"/>
          <w:szCs w:val="21"/>
        </w:rPr>
        <w:t>，且两方均需满足《中华人民共和国政府采购法》第二十二条规定。</w:t>
      </w:r>
    </w:p>
    <w:p>
      <w:pPr>
        <w:pStyle w:val="23"/>
        <w:widowControl/>
        <w:spacing w:before="0" w:beforeAutospacing="0" w:after="0" w:afterAutospacing="0" w:line="360" w:lineRule="auto"/>
        <w:jc w:val="both"/>
        <w:rPr>
          <w:rStyle w:val="27"/>
          <w:rFonts w:ascii="Times New Roman" w:hAnsi="Times New Roman"/>
          <w:color w:val="auto"/>
          <w:sz w:val="21"/>
          <w:szCs w:val="21"/>
        </w:rPr>
      </w:pPr>
      <w:r>
        <w:rPr>
          <w:rStyle w:val="27"/>
          <w:rFonts w:ascii="Times New Roman" w:hAnsi="Times New Roman"/>
          <w:color w:val="auto"/>
          <w:sz w:val="21"/>
          <w:szCs w:val="21"/>
        </w:rPr>
        <w:t>七、对本次采购提出询问、质疑、投诉，请按以下方式联系</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eastAsia="仿宋"/>
          <w:color w:val="auto"/>
          <w:sz w:val="21"/>
          <w:szCs w:val="21"/>
        </w:rPr>
        <w:t xml:space="preserve">    </w:t>
      </w:r>
      <w:r>
        <w:rPr>
          <w:rFonts w:ascii="Times New Roman" w:hAnsi="Times New Roman"/>
          <w:color w:val="auto"/>
          <w:sz w:val="21"/>
          <w:szCs w:val="21"/>
        </w:rPr>
        <w:t>1.采购人信息</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名    称：舟山市自然资源和规划局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地    址：临城千岛路159号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传    真：/  </w:t>
      </w:r>
    </w:p>
    <w:p>
      <w:pPr>
        <w:pStyle w:val="23"/>
        <w:widowControl/>
        <w:spacing w:before="75" w:beforeAutospacing="0" w:after="75" w:afterAutospacing="0" w:line="360" w:lineRule="auto"/>
        <w:rPr>
          <w:rFonts w:hint="eastAsia" w:ascii="Times New Roman" w:hAnsi="Times New Roman" w:eastAsia="宋体"/>
          <w:color w:val="auto"/>
          <w:sz w:val="21"/>
          <w:szCs w:val="21"/>
          <w:lang w:val="en-US" w:eastAsia="zh-CN"/>
        </w:rPr>
      </w:pPr>
      <w:r>
        <w:rPr>
          <w:rFonts w:ascii="Times New Roman" w:hAnsi="Times New Roman"/>
          <w:color w:val="auto"/>
          <w:sz w:val="21"/>
          <w:szCs w:val="21"/>
        </w:rPr>
        <w:t>   项目联系人（询问）：郑</w:t>
      </w:r>
      <w:r>
        <w:rPr>
          <w:rFonts w:hint="eastAsia" w:ascii="Times New Roman" w:hAnsi="Times New Roman"/>
          <w:color w:val="auto"/>
          <w:sz w:val="21"/>
          <w:szCs w:val="21"/>
          <w:lang w:val="en-US" w:eastAsia="zh-CN"/>
        </w:rPr>
        <w:t>先生</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xml:space="preserve">   项目联系方式（询问）：0580-2283112 </w:t>
      </w:r>
    </w:p>
    <w:p>
      <w:pPr>
        <w:pStyle w:val="23"/>
        <w:widowControl/>
        <w:spacing w:before="75" w:beforeAutospacing="0" w:after="75" w:afterAutospacing="0" w:line="360" w:lineRule="auto"/>
        <w:ind w:firstLine="210" w:firstLineChars="100"/>
        <w:rPr>
          <w:rFonts w:hint="eastAsia" w:ascii="Times New Roman" w:hAnsi="Times New Roman" w:eastAsia="宋体"/>
          <w:color w:val="auto"/>
          <w:sz w:val="21"/>
          <w:szCs w:val="21"/>
          <w:lang w:eastAsia="zh-CN"/>
        </w:rPr>
      </w:pPr>
      <w:r>
        <w:rPr>
          <w:rFonts w:ascii="Times New Roman" w:hAnsi="Times New Roman"/>
          <w:color w:val="auto"/>
          <w:sz w:val="21"/>
          <w:szCs w:val="21"/>
        </w:rPr>
        <w:t>质疑联系人：</w:t>
      </w:r>
      <w:r>
        <w:rPr>
          <w:rFonts w:hint="eastAsia" w:ascii="Times New Roman" w:hAnsi="Times New Roman"/>
          <w:color w:val="auto"/>
          <w:sz w:val="21"/>
          <w:szCs w:val="21"/>
        </w:rPr>
        <w:t>王</w:t>
      </w:r>
      <w:r>
        <w:rPr>
          <w:rFonts w:hint="eastAsia" w:ascii="Times New Roman" w:hAnsi="Times New Roman"/>
          <w:color w:val="auto"/>
          <w:sz w:val="21"/>
          <w:szCs w:val="21"/>
          <w:lang w:val="en-US" w:eastAsia="zh-CN"/>
        </w:rPr>
        <w:t>先生</w:t>
      </w:r>
    </w:p>
    <w:p>
      <w:pPr>
        <w:pStyle w:val="23"/>
        <w:widowControl/>
        <w:spacing w:before="75" w:beforeAutospacing="0" w:after="75" w:afterAutospacing="0" w:line="360" w:lineRule="auto"/>
        <w:ind w:firstLine="210" w:firstLineChars="100"/>
        <w:rPr>
          <w:rFonts w:hint="default" w:ascii="Times New Roman" w:hAnsi="Times New Roman" w:eastAsia="宋体"/>
          <w:color w:val="auto"/>
          <w:sz w:val="21"/>
          <w:szCs w:val="21"/>
          <w:lang w:val="en-US" w:eastAsia="zh-CN"/>
        </w:rPr>
      </w:pPr>
      <w:r>
        <w:rPr>
          <w:rFonts w:ascii="Times New Roman" w:hAnsi="Times New Roman"/>
          <w:color w:val="auto"/>
          <w:sz w:val="21"/>
          <w:szCs w:val="21"/>
        </w:rPr>
        <w:t>质疑联系方式：</w:t>
      </w:r>
      <w:r>
        <w:rPr>
          <w:rFonts w:hint="eastAsia" w:ascii="Times New Roman" w:hAnsi="Times New Roman"/>
          <w:color w:val="auto"/>
          <w:sz w:val="21"/>
          <w:szCs w:val="21"/>
          <w:lang w:val="en-US" w:eastAsia="zh-CN"/>
        </w:rPr>
        <w:t>0580-2283579</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br w:type="textWrapping"/>
      </w:r>
      <w:r>
        <w:rPr>
          <w:rFonts w:ascii="Times New Roman" w:hAnsi="Times New Roman"/>
          <w:color w:val="auto"/>
          <w:sz w:val="21"/>
          <w:szCs w:val="21"/>
        </w:rPr>
        <w:t>    2.采购代理机构信息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传    真：0580-2119100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项目联系人（询问）：刘妮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项目联系方式（询问）：0580-2119100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质疑联系人：丁洁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质疑联系方式：0580-2119100 　　　　　　     </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w:t>
      </w:r>
      <w:r>
        <w:rPr>
          <w:rFonts w:ascii="Times New Roman" w:hAnsi="Times New Roman"/>
          <w:color w:val="auto"/>
          <w:sz w:val="21"/>
          <w:szCs w:val="21"/>
        </w:rPr>
        <w:br w:type="textWrapping"/>
      </w:r>
      <w:r>
        <w:rPr>
          <w:rFonts w:ascii="Times New Roman" w:hAnsi="Times New Roman"/>
          <w:color w:val="auto"/>
          <w:sz w:val="21"/>
          <w:szCs w:val="21"/>
        </w:rPr>
        <w:t>    3.同级政府采购监督管理部门            </w:t>
      </w:r>
    </w:p>
    <w:p>
      <w:pPr>
        <w:pStyle w:val="23"/>
        <w:widowControl/>
        <w:spacing w:before="50" w:beforeAutospacing="0" w:after="50" w:afterAutospacing="0" w:line="360" w:lineRule="auto"/>
        <w:rPr>
          <w:rFonts w:ascii="Times New Roman" w:hAnsi="Times New Roman"/>
          <w:color w:val="auto"/>
          <w:sz w:val="21"/>
          <w:szCs w:val="21"/>
        </w:rPr>
      </w:pPr>
      <w:r>
        <w:rPr>
          <w:rFonts w:ascii="Times New Roman" w:hAnsi="Times New Roman"/>
          <w:color w:val="auto"/>
          <w:sz w:val="21"/>
          <w:szCs w:val="21"/>
        </w:rPr>
        <w:t>    名    称：舟山市财政局政府采购监管处 </w:t>
      </w:r>
    </w:p>
    <w:p>
      <w:pPr>
        <w:pStyle w:val="23"/>
        <w:widowControl/>
        <w:spacing w:before="50" w:beforeAutospacing="0" w:after="50" w:afterAutospacing="0" w:line="360" w:lineRule="auto"/>
        <w:rPr>
          <w:rFonts w:ascii="Times New Roman" w:hAnsi="Times New Roman"/>
          <w:color w:val="auto"/>
          <w:sz w:val="21"/>
          <w:szCs w:val="21"/>
        </w:rPr>
      </w:pPr>
      <w:r>
        <w:rPr>
          <w:rFonts w:ascii="Times New Roman" w:hAnsi="Times New Roman"/>
          <w:color w:val="auto"/>
          <w:sz w:val="21"/>
          <w:szCs w:val="21"/>
        </w:rPr>
        <w:t xml:space="preserve">  </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地    址：舟山市新城海天大道681号 </w:t>
      </w:r>
    </w:p>
    <w:p>
      <w:pPr>
        <w:pStyle w:val="23"/>
        <w:widowControl/>
        <w:spacing w:before="50" w:beforeAutospacing="0" w:after="50" w:afterAutospacing="0" w:line="360" w:lineRule="auto"/>
        <w:rPr>
          <w:rFonts w:ascii="Times New Roman" w:hAnsi="Times New Roman"/>
          <w:color w:val="auto"/>
          <w:sz w:val="21"/>
          <w:szCs w:val="21"/>
        </w:rPr>
      </w:pPr>
      <w:r>
        <w:rPr>
          <w:rFonts w:ascii="Times New Roman" w:hAnsi="Times New Roman"/>
          <w:color w:val="auto"/>
          <w:sz w:val="21"/>
          <w:szCs w:val="21"/>
        </w:rPr>
        <w:t>   </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传    真：0580-2282519 </w:t>
      </w:r>
    </w:p>
    <w:p>
      <w:pPr>
        <w:pStyle w:val="23"/>
        <w:widowControl/>
        <w:spacing w:before="50" w:beforeAutospacing="0" w:after="50" w:afterAutospacing="0" w:line="360" w:lineRule="auto"/>
        <w:rPr>
          <w:rFonts w:ascii="Times New Roman" w:hAnsi="Times New Roman"/>
          <w:color w:val="auto"/>
          <w:sz w:val="21"/>
          <w:szCs w:val="21"/>
        </w:rPr>
      </w:pPr>
      <w:r>
        <w:rPr>
          <w:rFonts w:ascii="Times New Roman" w:hAnsi="Times New Roman"/>
          <w:color w:val="auto"/>
          <w:sz w:val="21"/>
          <w:szCs w:val="21"/>
        </w:rPr>
        <w:t>    联系人 ：孙先生 </w:t>
      </w:r>
    </w:p>
    <w:p>
      <w:pPr>
        <w:pStyle w:val="23"/>
        <w:widowControl/>
        <w:spacing w:before="50" w:beforeAutospacing="0" w:after="50" w:afterAutospacing="0" w:line="360" w:lineRule="auto"/>
        <w:rPr>
          <w:rFonts w:ascii="Times New Roman" w:hAnsi="Times New Roman"/>
          <w:color w:val="auto"/>
          <w:sz w:val="21"/>
          <w:szCs w:val="21"/>
        </w:rPr>
      </w:pPr>
      <w:r>
        <w:rPr>
          <w:rFonts w:ascii="Times New Roman" w:hAnsi="Times New Roman"/>
          <w:color w:val="auto"/>
          <w:sz w:val="21"/>
          <w:szCs w:val="21"/>
        </w:rPr>
        <w:t>    监督投诉电话：0580-2282519</w:t>
      </w:r>
    </w:p>
    <w:p>
      <w:pPr>
        <w:pStyle w:val="23"/>
        <w:widowControl/>
        <w:spacing w:before="75" w:beforeAutospacing="0" w:after="75" w:afterAutospacing="0" w:line="360" w:lineRule="auto"/>
        <w:rPr>
          <w:rFonts w:ascii="Times New Roman" w:hAnsi="Times New Roman"/>
          <w:color w:val="auto"/>
          <w:sz w:val="21"/>
          <w:szCs w:val="21"/>
        </w:rPr>
      </w:pPr>
      <w:r>
        <w:rPr>
          <w:rFonts w:ascii="Times New Roman" w:hAnsi="Times New Roman" w:eastAsia="仿宋"/>
          <w:color w:val="auto"/>
          <w:sz w:val="21"/>
          <w:szCs w:val="21"/>
        </w:rPr>
        <w:br w:type="textWrapping"/>
      </w:r>
      <w:r>
        <w:rPr>
          <w:rFonts w:ascii="Times New Roman" w:hAnsi="Times New Roman" w:eastAsia="仿宋"/>
          <w:color w:val="auto"/>
          <w:sz w:val="21"/>
          <w:szCs w:val="21"/>
        </w:rPr>
        <w:t>         </w:t>
      </w:r>
    </w:p>
    <w:p>
      <w:pPr>
        <w:pStyle w:val="23"/>
        <w:widowControl/>
        <w:spacing w:before="75" w:beforeAutospacing="0" w:after="75" w:afterAutospacing="0" w:line="360" w:lineRule="auto"/>
        <w:rPr>
          <w:rFonts w:ascii="Times New Roman" w:hAnsi="Times New Roman"/>
          <w:color w:val="auto"/>
          <w:sz w:val="21"/>
          <w:szCs w:val="21"/>
        </w:rPr>
      </w:pPr>
    </w:p>
    <w:p>
      <w:pPr>
        <w:widowControl/>
        <w:spacing w:line="360" w:lineRule="auto"/>
        <w:jc w:val="left"/>
        <w:rPr>
          <w:rFonts w:ascii="Times New Roman" w:hAnsi="Times New Roman"/>
          <w:color w:val="auto"/>
          <w:szCs w:val="21"/>
        </w:rPr>
      </w:pPr>
      <w:r>
        <w:rPr>
          <w:rFonts w:ascii="Times New Roman" w:hAnsi="Times New Roman"/>
          <w:color w:val="auto"/>
          <w:kern w:val="0"/>
          <w:szCs w:val="21"/>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jc w:val="left"/>
        <w:rPr>
          <w:rFonts w:ascii="Times New Roman" w:hAnsi="Times New Roman"/>
          <w:color w:val="auto"/>
          <w:sz w:val="24"/>
        </w:rPr>
      </w:pPr>
      <w:r>
        <w:rPr>
          <w:rFonts w:ascii="Times New Roman" w:hAnsi="Times New Roman"/>
          <w:color w:val="auto"/>
          <w:kern w:val="0"/>
          <w:szCs w:val="21"/>
          <w:lang w:bidi="ar"/>
        </w:rPr>
        <w:t>CA问题联系电话（人工）：汇信CA 400-888-4636；天谷CA 400-087-8198。</w:t>
      </w:r>
    </w:p>
    <w:p>
      <w:pPr>
        <w:pStyle w:val="23"/>
        <w:widowControl/>
        <w:spacing w:before="75" w:beforeAutospacing="0" w:after="75" w:afterAutospacing="0" w:line="360" w:lineRule="auto"/>
        <w:rPr>
          <w:rFonts w:ascii="Times New Roman" w:hAnsi="Times New Roman"/>
          <w:color w:val="auto"/>
        </w:rPr>
      </w:pPr>
    </w:p>
    <w:p>
      <w:pPr>
        <w:spacing w:line="360" w:lineRule="auto"/>
        <w:rPr>
          <w:rFonts w:ascii="Times New Roman" w:hAnsi="Times New Roman"/>
          <w:color w:val="auto"/>
        </w:rPr>
      </w:pPr>
    </w:p>
    <w:p>
      <w:pPr>
        <w:pStyle w:val="23"/>
        <w:widowControl/>
        <w:spacing w:before="0" w:beforeAutospacing="0" w:after="0" w:afterAutospacing="0" w:line="440" w:lineRule="exact"/>
        <w:ind w:firstLine="420"/>
        <w:jc w:val="both"/>
        <w:rPr>
          <w:rFonts w:ascii="Times New Roman" w:hAnsi="Times New Roman" w:eastAsia="Times New Roman"/>
          <w:color w:val="auto"/>
          <w:sz w:val="21"/>
          <w:szCs w:val="21"/>
          <w:shd w:val="clear" w:color="auto" w:fill="FFFFFF"/>
        </w:rPr>
      </w:pPr>
    </w:p>
    <w:p>
      <w:pPr>
        <w:rPr>
          <w:rFonts w:ascii="Times New Roman" w:hAnsi="Times New Roman"/>
          <w:b/>
          <w:color w:val="auto"/>
          <w:sz w:val="30"/>
          <w:szCs w:val="30"/>
        </w:rPr>
      </w:pPr>
      <w:r>
        <w:rPr>
          <w:rFonts w:ascii="Times New Roman" w:hAnsi="Times New Roman"/>
          <w:b/>
          <w:color w:val="auto"/>
          <w:sz w:val="30"/>
          <w:szCs w:val="30"/>
        </w:rPr>
        <w:br w:type="page"/>
      </w:r>
    </w:p>
    <w:p>
      <w:pPr>
        <w:pStyle w:val="18"/>
        <w:snapToGrid w:val="0"/>
        <w:spacing w:before="120" w:after="120" w:line="360" w:lineRule="auto"/>
        <w:ind w:firstLine="600" w:firstLineChars="200"/>
        <w:jc w:val="center"/>
        <w:outlineLvl w:val="0"/>
        <w:rPr>
          <w:rFonts w:ascii="Times New Roman" w:hAnsi="Times New Roman" w:eastAsia="宋体"/>
          <w:b/>
          <w:color w:val="auto"/>
          <w:szCs w:val="30"/>
        </w:rPr>
      </w:pPr>
      <w:r>
        <w:rPr>
          <w:rFonts w:ascii="Times New Roman" w:hAnsi="Times New Roman"/>
          <w:b/>
          <w:color w:val="auto"/>
          <w:szCs w:val="30"/>
        </w:rPr>
        <w:t xml:space="preserve">第二章 </w:t>
      </w:r>
      <w:r>
        <w:rPr>
          <w:rFonts w:ascii="Times New Roman" w:hAnsi="Times New Roman" w:eastAsia="宋体"/>
          <w:b/>
          <w:color w:val="auto"/>
          <w:szCs w:val="30"/>
        </w:rPr>
        <w:t>采购需求</w:t>
      </w:r>
    </w:p>
    <w:p>
      <w:pPr>
        <w:spacing w:line="360" w:lineRule="auto"/>
        <w:rPr>
          <w:rFonts w:ascii="Times New Roman" w:hAnsi="Times New Roman"/>
          <w:b/>
          <w:bCs/>
          <w:color w:val="auto"/>
          <w:szCs w:val="21"/>
        </w:rPr>
      </w:pPr>
      <w:r>
        <w:rPr>
          <w:rFonts w:ascii="Times New Roman" w:hAnsi="Times New Roman"/>
          <w:b/>
          <w:bCs/>
          <w:color w:val="auto"/>
          <w:szCs w:val="21"/>
        </w:rPr>
        <w:t>一、项目建设工作内容及服务需求</w:t>
      </w:r>
    </w:p>
    <w:p>
      <w:pPr>
        <w:pStyle w:val="16"/>
        <w:numPr>
          <w:ilvl w:val="0"/>
          <w:numId w:val="4"/>
        </w:numPr>
        <w:spacing w:line="360" w:lineRule="auto"/>
        <w:ind w:firstLine="480" w:firstLineChars="0"/>
        <w:rPr>
          <w:rFonts w:ascii="Times New Roman" w:hAnsi="Times New Roman"/>
          <w:color w:val="auto"/>
          <w:sz w:val="21"/>
          <w:szCs w:val="21"/>
        </w:rPr>
      </w:pPr>
      <w:r>
        <w:rPr>
          <w:rFonts w:ascii="Times New Roman" w:hAnsi="Times New Roman"/>
          <w:color w:val="auto"/>
          <w:sz w:val="21"/>
          <w:szCs w:val="21"/>
        </w:rPr>
        <w:t>项目概况</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随着舟山市城市开发建设的推进，为更好满足政府有关部门对基础测绘地理信息数据的需要，计划开展2021年度舟山市本级基础测绘工作，确保各项基础测绘地理信息数据的现势性能够满足自然资源管理、规划建设及其他政府有关部门的使用需求。项目主要工作内容包括了2021年基础地理信息年度更新；基础地理信息重大要素动态更新；全市基础控制网和国家CORS基准站巡查、全市基础控制网水准测量复测补测；似大地水准面精化模型更新；景观型永久性测量标志点制作等工作。</w:t>
      </w:r>
    </w:p>
    <w:p>
      <w:pPr>
        <w:pStyle w:val="16"/>
        <w:numPr>
          <w:ilvl w:val="0"/>
          <w:numId w:val="4"/>
        </w:numPr>
        <w:spacing w:line="360" w:lineRule="auto"/>
        <w:ind w:firstLine="480" w:firstLineChars="0"/>
        <w:rPr>
          <w:rFonts w:ascii="Times New Roman" w:hAnsi="Times New Roman"/>
          <w:color w:val="auto"/>
          <w:sz w:val="21"/>
          <w:szCs w:val="21"/>
        </w:rPr>
      </w:pPr>
      <w:r>
        <w:rPr>
          <w:rFonts w:ascii="Times New Roman" w:hAnsi="Times New Roman"/>
          <w:color w:val="auto"/>
          <w:sz w:val="21"/>
          <w:szCs w:val="21"/>
        </w:rPr>
        <w:t>项目工作内容</w:t>
      </w:r>
    </w:p>
    <w:tbl>
      <w:tblPr>
        <w:tblStyle w:val="25"/>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6" w:type="dxa"/>
          </w:tcPr>
          <w:p>
            <w:pPr>
              <w:pStyle w:val="16"/>
              <w:spacing w:line="400" w:lineRule="exact"/>
              <w:ind w:firstLine="0" w:firstLineChars="0"/>
              <w:jc w:val="center"/>
              <w:rPr>
                <w:rFonts w:ascii="Times New Roman" w:hAnsi="Times New Roman"/>
                <w:b/>
                <w:color w:val="auto"/>
                <w:sz w:val="21"/>
                <w:szCs w:val="21"/>
              </w:rPr>
            </w:pPr>
            <w:r>
              <w:rPr>
                <w:rFonts w:ascii="Times New Roman" w:hAnsi="Times New Roman"/>
                <w:b/>
                <w:color w:val="auto"/>
                <w:sz w:val="21"/>
                <w:szCs w:val="21"/>
              </w:rPr>
              <w:t>项目名称</w:t>
            </w:r>
          </w:p>
        </w:tc>
        <w:tc>
          <w:tcPr>
            <w:tcW w:w="6173" w:type="dxa"/>
          </w:tcPr>
          <w:p>
            <w:pPr>
              <w:pStyle w:val="16"/>
              <w:spacing w:line="400" w:lineRule="exact"/>
              <w:ind w:firstLine="0" w:firstLineChars="0"/>
              <w:jc w:val="center"/>
              <w:rPr>
                <w:rFonts w:ascii="Times New Roman" w:hAnsi="Times New Roman"/>
                <w:b/>
                <w:color w:val="auto"/>
                <w:sz w:val="21"/>
                <w:szCs w:val="21"/>
              </w:rPr>
            </w:pPr>
            <w:r>
              <w:rPr>
                <w:rFonts w:ascii="Times New Roman" w:hAnsi="Times New Roman"/>
                <w:b/>
                <w:color w:val="auto"/>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666" w:type="dxa"/>
            <w:vMerge w:val="restart"/>
            <w:vAlign w:val="center"/>
          </w:tcPr>
          <w:p>
            <w:pPr>
              <w:pStyle w:val="16"/>
              <w:spacing w:line="400" w:lineRule="exact"/>
              <w:ind w:firstLine="0" w:firstLineChars="0"/>
              <w:jc w:val="left"/>
              <w:rPr>
                <w:rFonts w:ascii="Times New Roman" w:hAnsi="Times New Roman"/>
                <w:color w:val="auto"/>
                <w:sz w:val="21"/>
                <w:szCs w:val="21"/>
              </w:rPr>
            </w:pPr>
            <w:r>
              <w:rPr>
                <w:rFonts w:ascii="Times New Roman" w:hAnsi="Times New Roman"/>
                <w:color w:val="auto"/>
                <w:kern w:val="0"/>
                <w:sz w:val="21"/>
                <w:szCs w:val="21"/>
              </w:rPr>
              <w:t>2021年度舟山市本级基础测绘</w:t>
            </w:r>
          </w:p>
        </w:tc>
        <w:tc>
          <w:tcPr>
            <w:tcW w:w="6173" w:type="dxa"/>
            <w:shd w:val="clear" w:color="auto" w:fill="auto"/>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2021年基础地理信息年度更新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66" w:type="dxa"/>
            <w:vMerge w:val="continue"/>
            <w:vAlign w:val="center"/>
          </w:tcPr>
          <w:p>
            <w:pPr>
              <w:pStyle w:val="16"/>
              <w:spacing w:line="400" w:lineRule="exact"/>
              <w:ind w:firstLine="0" w:firstLineChars="0"/>
              <w:jc w:val="left"/>
              <w:rPr>
                <w:rFonts w:ascii="Times New Roman" w:hAnsi="Times New Roman"/>
                <w:color w:val="auto"/>
                <w:sz w:val="21"/>
                <w:szCs w:val="21"/>
              </w:rPr>
            </w:pPr>
          </w:p>
        </w:tc>
        <w:tc>
          <w:tcPr>
            <w:tcW w:w="6173" w:type="dxa"/>
            <w:shd w:val="clear" w:color="auto" w:fill="auto"/>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基础地理信息重大要素动态更新(</w:t>
            </w:r>
            <w:r>
              <w:rPr>
                <w:rFonts w:hint="eastAsia" w:ascii="Times New Roman" w:hAnsi="Times New Roman"/>
                <w:color w:val="auto"/>
                <w:kern w:val="0"/>
                <w:szCs w:val="21"/>
                <w:lang w:val="en-US" w:eastAsia="zh-CN"/>
              </w:rPr>
              <w:t>更新</w:t>
            </w:r>
            <w:r>
              <w:rPr>
                <w:rFonts w:ascii="Times New Roman" w:hAnsi="Times New Roman"/>
                <w:color w:val="auto"/>
                <w:kern w:val="0"/>
                <w:szCs w:val="21"/>
              </w:rPr>
              <w:t>区域</w:t>
            </w:r>
            <w:r>
              <w:rPr>
                <w:rFonts w:hint="eastAsia" w:ascii="Times New Roman" w:hAnsi="Times New Roman"/>
                <w:color w:val="auto"/>
                <w:kern w:val="0"/>
                <w:szCs w:val="21"/>
                <w:lang w:val="en-US" w:eastAsia="zh-CN"/>
              </w:rPr>
              <w:t>1080</w:t>
            </w:r>
            <w:r>
              <w:rPr>
                <w:rFonts w:ascii="Times New Roman" w:hAnsi="Times New Roman"/>
                <w:color w:val="auto"/>
                <w:kern w:val="0"/>
                <w:szCs w:val="21"/>
              </w:rPr>
              <w:t>平方</w:t>
            </w:r>
            <w:r>
              <w:rPr>
                <w:rFonts w:hint="eastAsia" w:ascii="Times New Roman" w:hAnsi="Times New Roman"/>
                <w:color w:val="auto"/>
                <w:kern w:val="0"/>
                <w:szCs w:val="21"/>
                <w:lang w:val="en-US" w:eastAsia="zh-CN"/>
              </w:rPr>
              <w:t>公里</w:t>
            </w:r>
            <w:r>
              <w:rPr>
                <w:rFonts w:ascii="Times New Roman" w:hAnsi="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666" w:type="dxa"/>
            <w:vMerge w:val="continue"/>
            <w:vAlign w:val="center"/>
          </w:tcPr>
          <w:p>
            <w:pPr>
              <w:pStyle w:val="16"/>
              <w:spacing w:line="400" w:lineRule="exact"/>
              <w:ind w:firstLine="0" w:firstLineChars="0"/>
              <w:jc w:val="left"/>
              <w:rPr>
                <w:rFonts w:ascii="Times New Roman" w:hAnsi="Times New Roman"/>
                <w:color w:val="auto"/>
                <w:sz w:val="21"/>
                <w:szCs w:val="21"/>
              </w:rPr>
            </w:pPr>
          </w:p>
        </w:tc>
        <w:tc>
          <w:tcPr>
            <w:tcW w:w="6173" w:type="dxa"/>
            <w:shd w:val="clear" w:color="auto" w:fill="auto"/>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全市基础控制网和国家CORS基准站巡查、全市基础控制网水准测量复测补测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6" w:type="dxa"/>
            <w:vMerge w:val="continue"/>
            <w:vAlign w:val="center"/>
          </w:tcPr>
          <w:p>
            <w:pPr>
              <w:pStyle w:val="16"/>
              <w:spacing w:line="400" w:lineRule="exact"/>
              <w:ind w:firstLine="0" w:firstLineChars="0"/>
              <w:jc w:val="left"/>
              <w:rPr>
                <w:rFonts w:ascii="Times New Roman" w:hAnsi="Times New Roman"/>
                <w:color w:val="auto"/>
                <w:sz w:val="21"/>
                <w:szCs w:val="21"/>
              </w:rPr>
            </w:pPr>
          </w:p>
        </w:tc>
        <w:tc>
          <w:tcPr>
            <w:tcW w:w="6173" w:type="dxa"/>
            <w:shd w:val="clear" w:color="auto" w:fill="auto"/>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似大地水准面精化模型更新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6" w:type="dxa"/>
            <w:vMerge w:val="continue"/>
            <w:vAlign w:val="center"/>
          </w:tcPr>
          <w:p>
            <w:pPr>
              <w:pStyle w:val="16"/>
              <w:spacing w:line="400" w:lineRule="exact"/>
              <w:ind w:firstLine="0" w:firstLineChars="0"/>
              <w:jc w:val="left"/>
              <w:rPr>
                <w:rFonts w:ascii="Times New Roman" w:hAnsi="Times New Roman"/>
                <w:color w:val="auto"/>
                <w:sz w:val="21"/>
                <w:szCs w:val="21"/>
              </w:rPr>
            </w:pPr>
          </w:p>
        </w:tc>
        <w:tc>
          <w:tcPr>
            <w:tcW w:w="6173" w:type="dxa"/>
            <w:shd w:val="clear" w:color="auto" w:fill="auto"/>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景观型永久性测量标志点制作</w:t>
            </w:r>
          </w:p>
        </w:tc>
      </w:tr>
    </w:tbl>
    <w:p>
      <w:pPr>
        <w:pStyle w:val="16"/>
        <w:spacing w:line="360" w:lineRule="auto"/>
        <w:ind w:firstLine="404"/>
        <w:rPr>
          <w:rFonts w:ascii="Times New Roman" w:hAnsi="Times New Roman"/>
          <w:color w:val="auto"/>
          <w:sz w:val="21"/>
          <w:szCs w:val="21"/>
        </w:rPr>
      </w:pP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（1）2021年基础地理信息年度更新</w:t>
      </w:r>
    </w:p>
    <w:p>
      <w:pPr>
        <w:pStyle w:val="16"/>
        <w:spacing w:line="360" w:lineRule="auto"/>
        <w:ind w:firstLine="0" w:firstLineChars="0"/>
        <w:rPr>
          <w:rFonts w:ascii="Times New Roman" w:hAnsi="Times New Roman"/>
          <w:color w:val="auto"/>
          <w:sz w:val="21"/>
          <w:szCs w:val="21"/>
        </w:rPr>
      </w:pPr>
      <w:r>
        <w:rPr>
          <w:rFonts w:ascii="Times New Roman" w:hAnsi="Times New Roman"/>
          <w:color w:val="auto"/>
          <w:sz w:val="21"/>
          <w:szCs w:val="21"/>
        </w:rPr>
        <w:t xml:space="preserve">    包括外业数据采集、1:500缩编成1:2000、1:500和1:2000地理实体和电子地图生产、地名地址更新，面积约390平方公里。</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（2）基础地理信息重大要素动态更新</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年度更新区域</w:t>
      </w:r>
      <w:r>
        <w:rPr>
          <w:rFonts w:hint="eastAsia" w:ascii="Times New Roman" w:hAnsi="Times New Roman"/>
          <w:color w:val="auto"/>
          <w:sz w:val="21"/>
          <w:szCs w:val="21"/>
          <w:lang w:val="en-US" w:eastAsia="zh-CN"/>
        </w:rPr>
        <w:t>1080</w:t>
      </w:r>
      <w:r>
        <w:rPr>
          <w:rFonts w:ascii="Times New Roman" w:hAnsi="Times New Roman"/>
          <w:color w:val="auto"/>
          <w:sz w:val="21"/>
          <w:szCs w:val="21"/>
        </w:rPr>
        <w:t>平方公里及舟山本岛50米等高线以上涉及重大要素更新的区域；包括外业数据采集、1：2000缩编、地理实体和电子地图更新、地名地址更新。</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（3）全市基础控制网和国家CORS基准站巡查、全市基础控制网水准测量复测补测</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按照规定巡查工作需每年进行，开展市本级的金塘岛、六横岛、桃花岛、衢山岛、嵊泗本岛、嵊山-枸杞岛高程水准复测，以及岱山本岛西面的渔山岛、大小长涂岛的高程水准联测作业。具体工作量如下：</w:t>
      </w:r>
    </w:p>
    <w:tbl>
      <w:tblPr>
        <w:tblStyle w:val="25"/>
        <w:tblW w:w="7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939"/>
        <w:gridCol w:w="217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序号</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分项</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数量</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1</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GNSS基准站巡查</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8座</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2</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GNSS点巡查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186座</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3</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水准点巡查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306座</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4</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三角点巡查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37座</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5</w:t>
            </w:r>
          </w:p>
        </w:tc>
        <w:tc>
          <w:tcPr>
            <w:tcW w:w="293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二等水准补测</w:t>
            </w:r>
          </w:p>
        </w:tc>
        <w:tc>
          <w:tcPr>
            <w:tcW w:w="2179"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400千米</w:t>
            </w:r>
          </w:p>
        </w:tc>
        <w:tc>
          <w:tcPr>
            <w:tcW w:w="1154" w:type="dxa"/>
            <w:vAlign w:val="center"/>
          </w:tcPr>
          <w:p>
            <w:pPr>
              <w:pStyle w:val="16"/>
              <w:adjustRightInd w:val="0"/>
              <w:snapToGrid w:val="0"/>
              <w:spacing w:line="400" w:lineRule="exact"/>
              <w:ind w:firstLine="0" w:firstLineChars="0"/>
              <w:jc w:val="center"/>
              <w:rPr>
                <w:rFonts w:ascii="Times New Roman" w:hAnsi="Times New Roman"/>
                <w:color w:val="auto"/>
                <w:sz w:val="21"/>
                <w:szCs w:val="21"/>
              </w:rPr>
            </w:pPr>
          </w:p>
        </w:tc>
      </w:tr>
    </w:tbl>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（4）似大地水准面精化模型更新</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更新舟山市厘米级似大地水准面精化模型。（似大地水准面精化模型优化；似大地水准面精化模型精度检查），具体要求如下：</w:t>
      </w:r>
    </w:p>
    <w:p>
      <w:pPr>
        <w:pStyle w:val="16"/>
        <w:spacing w:line="360" w:lineRule="auto"/>
        <w:ind w:firstLine="404"/>
        <w:rPr>
          <w:rFonts w:ascii="Times New Roman" w:hAnsi="Times New Roman"/>
          <w:color w:val="auto"/>
          <w:sz w:val="21"/>
          <w:szCs w:val="21"/>
          <w:highlight w:val="green"/>
        </w:rPr>
      </w:pPr>
      <w:r>
        <w:rPr>
          <w:rFonts w:ascii="Times New Roman" w:hAnsi="Times New Roman"/>
          <w:color w:val="auto"/>
          <w:sz w:val="21"/>
          <w:szCs w:val="21"/>
        </w:rPr>
        <w:t>充分利用舟山市2021年度GNSS控制网、二等水准网复测成果，重力测量数据、地形数据、卫星测高数据，以及最新地球重力场模型，构建舟山市厘米级精度的似大地水准面模型，并采用RTK测量方法在全市范围内选取40座已知高程水准成果的点位，完成舟山市厘米级似大地水准面模型的实用性检测。</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（5）景观型永久性测量标志点制作</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在舟山海关大楼东南侧的海景公园内，改造建设体现测绘版图意识和舟山山海文化传承的景观测量标志1座，展现出舟山因海而生、因海而兴，以海为生、以岛为家的特色。</w:t>
      </w:r>
    </w:p>
    <w:p>
      <w:pPr>
        <w:pStyle w:val="16"/>
        <w:numPr>
          <w:ilvl w:val="0"/>
          <w:numId w:val="4"/>
        </w:numPr>
        <w:spacing w:line="360" w:lineRule="auto"/>
        <w:ind w:firstLine="480" w:firstLineChars="0"/>
        <w:rPr>
          <w:rFonts w:ascii="Times New Roman" w:hAnsi="Times New Roman"/>
          <w:color w:val="auto"/>
          <w:sz w:val="21"/>
          <w:szCs w:val="21"/>
        </w:rPr>
      </w:pPr>
      <w:r>
        <w:rPr>
          <w:rFonts w:ascii="Times New Roman" w:hAnsi="Times New Roman"/>
          <w:color w:val="auto"/>
          <w:sz w:val="21"/>
          <w:szCs w:val="21"/>
        </w:rPr>
        <w:t>技术要求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（一）数学基础</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本项目采用的高程、平面基准及等高距如下：</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（1）投影方式：高斯－克吕格投影；</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（2）平面坐标系：2000国家大地坐标系、2000舟山坐标系；</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（3）高程系统：1985国家高程基准（一期）；</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（二）成果数据格式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（1）数据库采用ArcGIS GDB文件地理数据库格式；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（2）地形图采用“dwg”格式；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（3）GNSS控制点和水准点成果采用“xlsx”或“docx”；</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（三）主要精度指标要求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（1）1：500地形数据更新精度要求：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①地物点平面测量精度</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数字地形图其地物点相对于邻近控制点的点位中误差与间距中误差应符合表3.1的规定。</w:t>
      </w:r>
    </w:p>
    <w:p>
      <w:pPr>
        <w:snapToGrid w:val="0"/>
        <w:spacing w:line="360" w:lineRule="auto"/>
        <w:ind w:right="21" w:rightChars="10" w:firstLine="420" w:firstLineChars="200"/>
        <w:rPr>
          <w:rFonts w:ascii="Times New Roman" w:hAnsi="Times New Roman"/>
          <w:color w:val="auto"/>
          <w:kern w:val="0"/>
          <w:szCs w:val="21"/>
        </w:rPr>
      </w:pPr>
      <w:r>
        <w:rPr>
          <w:rFonts w:ascii="Times New Roman" w:hAnsi="Times New Roman"/>
          <w:color w:val="auto"/>
          <w:kern w:val="0"/>
          <w:szCs w:val="21"/>
        </w:rPr>
        <w:t xml:space="preserve">      表3.1 地物点相对邻近控制点的点位与间距中误差    单位：厘米</w:t>
      </w:r>
    </w:p>
    <w:tbl>
      <w:tblPr>
        <w:tblStyle w:val="24"/>
        <w:tblW w:w="75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6"/>
        <w:gridCol w:w="2422"/>
        <w:gridCol w:w="2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Merge w:val="restart"/>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地物点类别</w:t>
            </w:r>
          </w:p>
        </w:tc>
        <w:tc>
          <w:tcPr>
            <w:tcW w:w="5279" w:type="dxa"/>
            <w:gridSpan w:val="2"/>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点位中误差与间距中误差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Merge w:val="continue"/>
            <w:vAlign w:val="center"/>
          </w:tcPr>
          <w:p>
            <w:pPr>
              <w:widowControl/>
              <w:spacing w:line="400" w:lineRule="exact"/>
              <w:jc w:val="center"/>
              <w:rPr>
                <w:rFonts w:ascii="Times New Roman" w:hAnsi="Times New Roman"/>
                <w:color w:val="auto"/>
                <w:kern w:val="0"/>
                <w:szCs w:val="21"/>
              </w:rPr>
            </w:pPr>
          </w:p>
        </w:tc>
        <w:tc>
          <w:tcPr>
            <w:tcW w:w="2422"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点位</w:t>
            </w:r>
          </w:p>
        </w:tc>
        <w:tc>
          <w:tcPr>
            <w:tcW w:w="2857"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间距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一类</w:t>
            </w:r>
          </w:p>
        </w:tc>
        <w:tc>
          <w:tcPr>
            <w:tcW w:w="2422"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±5.0</w:t>
            </w:r>
          </w:p>
        </w:tc>
        <w:tc>
          <w:tcPr>
            <w:tcW w:w="2857"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二类</w:t>
            </w:r>
          </w:p>
        </w:tc>
        <w:tc>
          <w:tcPr>
            <w:tcW w:w="2422"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±7.5</w:t>
            </w:r>
          </w:p>
        </w:tc>
        <w:tc>
          <w:tcPr>
            <w:tcW w:w="2857"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三类</w:t>
            </w:r>
          </w:p>
        </w:tc>
        <w:tc>
          <w:tcPr>
            <w:tcW w:w="2422"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±25.0</w:t>
            </w:r>
          </w:p>
        </w:tc>
        <w:tc>
          <w:tcPr>
            <w:tcW w:w="2857"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545" w:type="dxa"/>
            <w:gridSpan w:val="3"/>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注：特殊困难地区可放宽50%。</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②地形图高程精度</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建成区或基本等高距为0.5m 的平坦地区，高程注记点相对于邻近控制点的高程中误差不大于±0.15m，其它地区以等高线插求点的高程中误差衡量。</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等高线插求点相对于邻近控制点的高程中误差应符合表3.2 的规定。</w:t>
      </w:r>
    </w:p>
    <w:p>
      <w:pPr>
        <w:autoSpaceDE w:val="0"/>
        <w:autoSpaceDN w:val="0"/>
        <w:adjustRightInd w:val="0"/>
        <w:spacing w:line="360" w:lineRule="auto"/>
        <w:jc w:val="center"/>
        <w:rPr>
          <w:rFonts w:ascii="Times New Roman" w:hAnsi="Times New Roman"/>
          <w:color w:val="auto"/>
          <w:kern w:val="0"/>
          <w:szCs w:val="21"/>
        </w:rPr>
      </w:pPr>
      <w:r>
        <w:rPr>
          <w:rFonts w:ascii="Times New Roman" w:hAnsi="Times New Roman"/>
          <w:color w:val="auto"/>
          <w:kern w:val="0"/>
          <w:szCs w:val="21"/>
        </w:rPr>
        <w:t>表3.2 等高线插求点的高程中误差</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1473"/>
        <w:gridCol w:w="1473"/>
        <w:gridCol w:w="1473"/>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81"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地形类别</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平地</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丘陵地</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山地</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高山地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81"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高程中误差</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≤1/3等高距</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≤1/2等高距</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≤2/3等高距</w:t>
            </w:r>
          </w:p>
        </w:tc>
        <w:tc>
          <w:tcPr>
            <w:tcW w:w="1473" w:type="dxa"/>
            <w:vAlign w:val="center"/>
          </w:tcPr>
          <w:p>
            <w:pPr>
              <w:widowControl/>
              <w:spacing w:line="400" w:lineRule="exact"/>
              <w:jc w:val="center"/>
              <w:rPr>
                <w:rFonts w:ascii="Times New Roman" w:hAnsi="Times New Roman"/>
                <w:color w:val="auto"/>
                <w:kern w:val="0"/>
                <w:szCs w:val="21"/>
              </w:rPr>
            </w:pPr>
            <w:r>
              <w:rPr>
                <w:rFonts w:ascii="Times New Roman" w:hAnsi="Times New Roman"/>
                <w:color w:val="auto"/>
                <w:kern w:val="0"/>
                <w:szCs w:val="21"/>
              </w:rPr>
              <w:t>≤1等高距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7574" w:type="dxa"/>
            <w:gridSpan w:val="5"/>
            <w:vAlign w:val="center"/>
          </w:tcPr>
          <w:p>
            <w:pPr>
              <w:widowControl/>
              <w:spacing w:line="400" w:lineRule="exact"/>
              <w:jc w:val="left"/>
              <w:rPr>
                <w:rFonts w:ascii="Times New Roman" w:hAnsi="Times New Roman"/>
                <w:color w:val="auto"/>
                <w:kern w:val="0"/>
                <w:szCs w:val="21"/>
              </w:rPr>
            </w:pPr>
            <w:r>
              <w:rPr>
                <w:rFonts w:ascii="Times New Roman" w:hAnsi="Times New Roman"/>
                <w:color w:val="auto"/>
                <w:kern w:val="0"/>
                <w:szCs w:val="21"/>
              </w:rPr>
              <w:t>注：特殊困难地区可放宽50%。</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（2）1：2000 DLG数据更新精度要求：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①平面位置中误差不得大于表3.3的规定：</w:t>
      </w:r>
    </w:p>
    <w:p>
      <w:pPr>
        <w:spacing w:line="360" w:lineRule="auto"/>
        <w:ind w:firstLine="482"/>
        <w:jc w:val="center"/>
        <w:rPr>
          <w:rFonts w:ascii="Times New Roman" w:hAnsi="Times New Roman"/>
          <w:bCs/>
          <w:color w:val="auto"/>
          <w:szCs w:val="21"/>
        </w:rPr>
      </w:pPr>
      <w:r>
        <w:rPr>
          <w:rFonts w:ascii="Times New Roman" w:hAnsi="Times New Roman"/>
          <w:bCs/>
          <w:color w:val="auto"/>
          <w:szCs w:val="21"/>
        </w:rPr>
        <w:t xml:space="preserve">  表3.3  DLG平面位置中误差            单位：米</w:t>
      </w:r>
    </w:p>
    <w:tbl>
      <w:tblPr>
        <w:tblStyle w:val="24"/>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08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99"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地形类别</w:t>
            </w:r>
          </w:p>
        </w:tc>
        <w:tc>
          <w:tcPr>
            <w:tcW w:w="308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平地、丘陵地</w:t>
            </w:r>
          </w:p>
        </w:tc>
        <w:tc>
          <w:tcPr>
            <w:tcW w:w="266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山地、高山地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99"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加密点</w:t>
            </w:r>
          </w:p>
        </w:tc>
        <w:tc>
          <w:tcPr>
            <w:tcW w:w="308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0.5</w:t>
            </w:r>
          </w:p>
        </w:tc>
        <w:tc>
          <w:tcPr>
            <w:tcW w:w="266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9"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地物点</w:t>
            </w:r>
          </w:p>
        </w:tc>
        <w:tc>
          <w:tcPr>
            <w:tcW w:w="308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w:t>
            </w:r>
          </w:p>
        </w:tc>
        <w:tc>
          <w:tcPr>
            <w:tcW w:w="266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②高程中误差不得大于表3.4的规定：</w:t>
      </w:r>
    </w:p>
    <w:p>
      <w:pPr>
        <w:spacing w:line="360" w:lineRule="auto"/>
        <w:ind w:firstLine="482"/>
        <w:jc w:val="center"/>
        <w:rPr>
          <w:rFonts w:ascii="Times New Roman" w:hAnsi="Times New Roman"/>
          <w:bCs/>
          <w:color w:val="auto"/>
          <w:szCs w:val="21"/>
        </w:rPr>
      </w:pPr>
      <w:r>
        <w:rPr>
          <w:rFonts w:ascii="Times New Roman" w:hAnsi="Times New Roman"/>
          <w:bCs/>
          <w:color w:val="auto"/>
          <w:szCs w:val="21"/>
        </w:rPr>
        <w:t xml:space="preserve">    表3.4  DLG高程中误差                单位：米</w:t>
      </w:r>
    </w:p>
    <w:tbl>
      <w:tblPr>
        <w:tblStyle w:val="2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86"/>
        <w:gridCol w:w="1708"/>
        <w:gridCol w:w="170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地形类别</w:t>
            </w:r>
          </w:p>
        </w:tc>
        <w:tc>
          <w:tcPr>
            <w:tcW w:w="148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平地（1m）</w:t>
            </w:r>
          </w:p>
        </w:tc>
        <w:tc>
          <w:tcPr>
            <w:tcW w:w="1708"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丘陵地（1m）</w:t>
            </w:r>
          </w:p>
        </w:tc>
        <w:tc>
          <w:tcPr>
            <w:tcW w:w="1703"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山地（2m）</w:t>
            </w:r>
          </w:p>
        </w:tc>
        <w:tc>
          <w:tcPr>
            <w:tcW w:w="1511" w:type="dxa"/>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高山地（2m）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加密点</w:t>
            </w:r>
          </w:p>
        </w:tc>
        <w:tc>
          <w:tcPr>
            <w:tcW w:w="148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0.28</w:t>
            </w:r>
          </w:p>
        </w:tc>
        <w:tc>
          <w:tcPr>
            <w:tcW w:w="1708"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0.35</w:t>
            </w:r>
          </w:p>
        </w:tc>
        <w:tc>
          <w:tcPr>
            <w:tcW w:w="1703"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0.80</w:t>
            </w:r>
          </w:p>
        </w:tc>
        <w:tc>
          <w:tcPr>
            <w:tcW w:w="1511" w:type="dxa"/>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7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高程注记点</w:t>
            </w:r>
          </w:p>
        </w:tc>
        <w:tc>
          <w:tcPr>
            <w:tcW w:w="148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0.40</w:t>
            </w:r>
          </w:p>
        </w:tc>
        <w:tc>
          <w:tcPr>
            <w:tcW w:w="1708"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0.50</w:t>
            </w:r>
          </w:p>
        </w:tc>
        <w:tc>
          <w:tcPr>
            <w:tcW w:w="1703"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1.20</w:t>
            </w:r>
          </w:p>
        </w:tc>
        <w:tc>
          <w:tcPr>
            <w:tcW w:w="1511" w:type="dxa"/>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72"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等高线</w:t>
            </w:r>
          </w:p>
        </w:tc>
        <w:tc>
          <w:tcPr>
            <w:tcW w:w="1486"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w:t>
            </w:r>
          </w:p>
        </w:tc>
        <w:tc>
          <w:tcPr>
            <w:tcW w:w="1708"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0.70</w:t>
            </w:r>
          </w:p>
        </w:tc>
        <w:tc>
          <w:tcPr>
            <w:tcW w:w="1703" w:type="dxa"/>
            <w:vAlign w:val="center"/>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1.50</w:t>
            </w:r>
          </w:p>
        </w:tc>
        <w:tc>
          <w:tcPr>
            <w:tcW w:w="1511" w:type="dxa"/>
          </w:tcPr>
          <w:p>
            <w:pPr>
              <w:pStyle w:val="106"/>
              <w:spacing w:line="400" w:lineRule="exact"/>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2.00</w:t>
            </w:r>
          </w:p>
        </w:tc>
      </w:tr>
    </w:tbl>
    <w:p>
      <w:pPr>
        <w:spacing w:line="360" w:lineRule="auto"/>
        <w:ind w:firstLine="480"/>
        <w:rPr>
          <w:rFonts w:ascii="Times New Roman" w:hAnsi="Times New Roman"/>
          <w:color w:val="auto"/>
          <w:szCs w:val="21"/>
        </w:rPr>
      </w:pPr>
      <w:r>
        <w:rPr>
          <w:rFonts w:ascii="Times New Roman" w:hAnsi="Times New Roman"/>
          <w:color w:val="auto"/>
          <w:szCs w:val="21"/>
        </w:rPr>
        <w:t>大面积的植被密集覆盖区域、阴影区域等困难地区的平面和高程中误差可按规定放宽1/2。最大允许误差为两倍中误差。</w:t>
      </w:r>
    </w:p>
    <w:p>
      <w:pPr>
        <w:pStyle w:val="107"/>
        <w:spacing w:line="360" w:lineRule="auto"/>
        <w:rPr>
          <w:rFonts w:ascii="Times New Roman" w:hAnsi="Times New Roman"/>
          <w:color w:val="auto"/>
        </w:rPr>
      </w:pPr>
    </w:p>
    <w:p>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 xml:space="preserve">    （3）控制网点和水准精度要求：</w:t>
      </w:r>
    </w:p>
    <w:p>
      <w:pPr>
        <w:spacing w:line="360" w:lineRule="auto"/>
        <w:ind w:firstLine="482"/>
        <w:jc w:val="center"/>
        <w:rPr>
          <w:rFonts w:ascii="Times New Roman" w:hAnsi="Times New Roman"/>
          <w:color w:val="auto"/>
          <w:szCs w:val="21"/>
        </w:rPr>
      </w:pPr>
      <w:r>
        <w:rPr>
          <w:rFonts w:ascii="Times New Roman" w:hAnsi="Times New Roman"/>
          <w:bCs/>
          <w:color w:val="auto"/>
          <w:szCs w:val="21"/>
        </w:rPr>
        <w:t>表3.5  GNSS测量精度要求            单位：毫米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671"/>
        <w:gridCol w:w="1570"/>
        <w:gridCol w:w="998"/>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32"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等级</w:t>
            </w:r>
          </w:p>
        </w:tc>
        <w:tc>
          <w:tcPr>
            <w:tcW w:w="1671"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水平分量</w:t>
            </w:r>
          </w:p>
        </w:tc>
        <w:tc>
          <w:tcPr>
            <w:tcW w:w="1570"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垂直分量</w:t>
            </w:r>
          </w:p>
        </w:tc>
        <w:tc>
          <w:tcPr>
            <w:tcW w:w="998"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变数</w:t>
            </w:r>
          </w:p>
        </w:tc>
        <w:tc>
          <w:tcPr>
            <w:tcW w:w="204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边长相对精度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32"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C级</w:t>
            </w:r>
          </w:p>
        </w:tc>
        <w:tc>
          <w:tcPr>
            <w:tcW w:w="1671"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10</w:t>
            </w:r>
          </w:p>
        </w:tc>
        <w:tc>
          <w:tcPr>
            <w:tcW w:w="1570"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20</w:t>
            </w:r>
          </w:p>
        </w:tc>
        <w:tc>
          <w:tcPr>
            <w:tcW w:w="998"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≤6</w:t>
            </w:r>
          </w:p>
        </w:tc>
        <w:tc>
          <w:tcPr>
            <w:tcW w:w="204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1/100万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32"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D级</w:t>
            </w:r>
          </w:p>
        </w:tc>
        <w:tc>
          <w:tcPr>
            <w:tcW w:w="1671"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20</w:t>
            </w:r>
          </w:p>
        </w:tc>
        <w:tc>
          <w:tcPr>
            <w:tcW w:w="1570"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40</w:t>
            </w:r>
          </w:p>
        </w:tc>
        <w:tc>
          <w:tcPr>
            <w:tcW w:w="998"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≤8</w:t>
            </w:r>
          </w:p>
        </w:tc>
        <w:tc>
          <w:tcPr>
            <w:tcW w:w="204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1/10万</w:t>
            </w:r>
          </w:p>
        </w:tc>
      </w:tr>
    </w:tbl>
    <w:p>
      <w:pPr>
        <w:autoSpaceDE w:val="0"/>
        <w:autoSpaceDN w:val="0"/>
        <w:adjustRightInd w:val="0"/>
        <w:spacing w:line="360" w:lineRule="auto"/>
        <w:ind w:firstLine="420" w:firstLineChars="200"/>
        <w:jc w:val="center"/>
        <w:rPr>
          <w:rFonts w:ascii="Times New Roman" w:hAnsi="Times New Roman"/>
          <w:bCs/>
          <w:color w:val="auto"/>
          <w:szCs w:val="21"/>
        </w:rPr>
      </w:pPr>
    </w:p>
    <w:p>
      <w:pPr>
        <w:autoSpaceDE w:val="0"/>
        <w:autoSpaceDN w:val="0"/>
        <w:adjustRightInd w:val="0"/>
        <w:spacing w:line="360" w:lineRule="auto"/>
        <w:ind w:firstLine="420" w:firstLineChars="200"/>
        <w:jc w:val="center"/>
        <w:rPr>
          <w:rFonts w:ascii="Times New Roman" w:hAnsi="Times New Roman"/>
          <w:bCs/>
          <w:color w:val="auto"/>
          <w:szCs w:val="21"/>
        </w:rPr>
      </w:pPr>
      <w:r>
        <w:rPr>
          <w:rFonts w:ascii="Times New Roman" w:hAnsi="Times New Roman"/>
          <w:bCs/>
          <w:color w:val="auto"/>
          <w:szCs w:val="21"/>
        </w:rPr>
        <w:t>表3.6  水准测量精度要求            单位：毫米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541"/>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400" w:lineRule="exact"/>
              <w:jc w:val="center"/>
              <w:rPr>
                <w:rFonts w:ascii="Times New Roman" w:hAnsi="Times New Roman"/>
                <w:color w:val="auto"/>
                <w:szCs w:val="21"/>
              </w:rPr>
            </w:pPr>
            <w:r>
              <w:rPr>
                <w:rFonts w:ascii="Times New Roman" w:hAnsi="Times New Roman"/>
                <w:color w:val="auto"/>
                <w:szCs w:val="21"/>
              </w:rPr>
              <w:t>等级</w:t>
            </w:r>
          </w:p>
        </w:tc>
        <w:tc>
          <w:tcPr>
            <w:tcW w:w="2541" w:type="dxa"/>
          </w:tcPr>
          <w:p>
            <w:pPr>
              <w:spacing w:line="400" w:lineRule="exact"/>
              <w:jc w:val="center"/>
              <w:rPr>
                <w:rFonts w:ascii="Times New Roman" w:hAnsi="Times New Roman"/>
                <w:color w:val="auto"/>
                <w:szCs w:val="21"/>
              </w:rPr>
            </w:pPr>
            <w:r>
              <w:rPr>
                <w:rFonts w:ascii="Times New Roman" w:hAnsi="Times New Roman"/>
                <w:color w:val="auto"/>
                <w:szCs w:val="21"/>
              </w:rPr>
              <w:t>偶然中误差</w:t>
            </w:r>
          </w:p>
        </w:tc>
        <w:tc>
          <w:tcPr>
            <w:tcW w:w="3217" w:type="dxa"/>
          </w:tcPr>
          <w:p>
            <w:pPr>
              <w:spacing w:line="400" w:lineRule="exact"/>
              <w:jc w:val="center"/>
              <w:rPr>
                <w:rFonts w:ascii="Times New Roman" w:hAnsi="Times New Roman"/>
                <w:color w:val="auto"/>
                <w:szCs w:val="21"/>
              </w:rPr>
            </w:pPr>
            <w:r>
              <w:rPr>
                <w:rFonts w:ascii="Times New Roman" w:hAnsi="Times New Roman"/>
                <w:color w:val="auto"/>
                <w:szCs w:val="21"/>
              </w:rPr>
              <w:t>全中误差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400" w:lineRule="exact"/>
              <w:jc w:val="center"/>
              <w:rPr>
                <w:rFonts w:ascii="Times New Roman" w:hAnsi="Times New Roman"/>
                <w:color w:val="auto"/>
                <w:szCs w:val="21"/>
              </w:rPr>
            </w:pPr>
            <w:r>
              <w:rPr>
                <w:rFonts w:ascii="Times New Roman" w:hAnsi="Times New Roman"/>
                <w:color w:val="auto"/>
                <w:szCs w:val="21"/>
              </w:rPr>
              <w:t>一等</w:t>
            </w:r>
          </w:p>
        </w:tc>
        <w:tc>
          <w:tcPr>
            <w:tcW w:w="2541" w:type="dxa"/>
          </w:tcPr>
          <w:p>
            <w:pPr>
              <w:spacing w:line="400" w:lineRule="exact"/>
              <w:jc w:val="center"/>
              <w:rPr>
                <w:rFonts w:ascii="Times New Roman" w:hAnsi="Times New Roman"/>
                <w:color w:val="auto"/>
                <w:szCs w:val="21"/>
              </w:rPr>
            </w:pPr>
            <w:r>
              <w:rPr>
                <w:rFonts w:ascii="Times New Roman" w:hAnsi="Times New Roman"/>
                <w:color w:val="auto"/>
                <w:szCs w:val="21"/>
              </w:rPr>
              <w:t>0.45</w:t>
            </w:r>
          </w:p>
        </w:tc>
        <w:tc>
          <w:tcPr>
            <w:tcW w:w="3217" w:type="dxa"/>
          </w:tcPr>
          <w:p>
            <w:pPr>
              <w:spacing w:line="400" w:lineRule="exact"/>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400" w:lineRule="exact"/>
              <w:jc w:val="center"/>
              <w:rPr>
                <w:rFonts w:ascii="Times New Roman" w:hAnsi="Times New Roman"/>
                <w:color w:val="auto"/>
                <w:szCs w:val="21"/>
              </w:rPr>
            </w:pPr>
            <w:r>
              <w:rPr>
                <w:rFonts w:ascii="Times New Roman" w:hAnsi="Times New Roman"/>
                <w:color w:val="auto"/>
                <w:szCs w:val="21"/>
              </w:rPr>
              <w:t>二等</w:t>
            </w:r>
          </w:p>
        </w:tc>
        <w:tc>
          <w:tcPr>
            <w:tcW w:w="2541" w:type="dxa"/>
          </w:tcPr>
          <w:p>
            <w:pPr>
              <w:spacing w:line="400" w:lineRule="exact"/>
              <w:jc w:val="center"/>
              <w:rPr>
                <w:rFonts w:ascii="Times New Roman" w:hAnsi="Times New Roman"/>
                <w:color w:val="auto"/>
                <w:szCs w:val="21"/>
              </w:rPr>
            </w:pPr>
            <w:r>
              <w:rPr>
                <w:rFonts w:ascii="Times New Roman" w:hAnsi="Times New Roman"/>
                <w:color w:val="auto"/>
                <w:szCs w:val="21"/>
              </w:rPr>
              <w:t>1.0</w:t>
            </w:r>
          </w:p>
        </w:tc>
        <w:tc>
          <w:tcPr>
            <w:tcW w:w="3217" w:type="dxa"/>
          </w:tcPr>
          <w:p>
            <w:pPr>
              <w:spacing w:line="400" w:lineRule="exact"/>
              <w:jc w:val="center"/>
              <w:rPr>
                <w:rFonts w:ascii="Times New Roman" w:hAnsi="Times New Roman"/>
                <w:color w:val="auto"/>
                <w:szCs w:val="21"/>
              </w:rPr>
            </w:pPr>
            <w:r>
              <w:rPr>
                <w:rFonts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400" w:lineRule="exact"/>
              <w:jc w:val="center"/>
              <w:rPr>
                <w:rFonts w:ascii="Times New Roman" w:hAnsi="Times New Roman"/>
                <w:color w:val="auto"/>
                <w:szCs w:val="21"/>
              </w:rPr>
            </w:pPr>
            <w:r>
              <w:rPr>
                <w:rFonts w:ascii="Times New Roman" w:hAnsi="Times New Roman"/>
                <w:color w:val="auto"/>
                <w:szCs w:val="21"/>
              </w:rPr>
              <w:t>三等</w:t>
            </w:r>
          </w:p>
        </w:tc>
        <w:tc>
          <w:tcPr>
            <w:tcW w:w="2541" w:type="dxa"/>
          </w:tcPr>
          <w:p>
            <w:pPr>
              <w:spacing w:line="400" w:lineRule="exact"/>
              <w:jc w:val="center"/>
              <w:rPr>
                <w:rFonts w:ascii="Times New Roman" w:hAnsi="Times New Roman"/>
                <w:color w:val="auto"/>
                <w:szCs w:val="21"/>
              </w:rPr>
            </w:pPr>
            <w:r>
              <w:rPr>
                <w:rFonts w:ascii="Times New Roman" w:hAnsi="Times New Roman"/>
                <w:color w:val="auto"/>
                <w:szCs w:val="21"/>
              </w:rPr>
              <w:t>3.0</w:t>
            </w:r>
          </w:p>
        </w:tc>
        <w:tc>
          <w:tcPr>
            <w:tcW w:w="3217" w:type="dxa"/>
          </w:tcPr>
          <w:p>
            <w:pPr>
              <w:spacing w:line="400" w:lineRule="exact"/>
              <w:jc w:val="center"/>
              <w:rPr>
                <w:rFonts w:ascii="Times New Roman" w:hAnsi="Times New Roman"/>
                <w:color w:val="auto"/>
                <w:szCs w:val="21"/>
              </w:rPr>
            </w:pPr>
            <w:r>
              <w:rPr>
                <w:rFonts w:ascii="Times New Roman" w:hAnsi="Times New Roman"/>
                <w:color w:val="auto"/>
                <w:szCs w:val="21"/>
              </w:rPr>
              <w:t>6.0</w:t>
            </w:r>
          </w:p>
        </w:tc>
      </w:tr>
    </w:tbl>
    <w:p>
      <w:pPr>
        <w:spacing w:line="360" w:lineRule="auto"/>
        <w:rPr>
          <w:rFonts w:ascii="Times New Roman" w:hAnsi="Times New Roman"/>
          <w:color w:val="auto"/>
          <w:szCs w:val="21"/>
        </w:rPr>
      </w:pPr>
    </w:p>
    <w:p>
      <w:pPr>
        <w:spacing w:line="360" w:lineRule="auto"/>
        <w:rPr>
          <w:rFonts w:ascii="Times New Roman" w:hAnsi="Times New Roman"/>
          <w:color w:val="auto"/>
          <w:szCs w:val="21"/>
        </w:rPr>
      </w:pPr>
    </w:p>
    <w:p>
      <w:pPr>
        <w:pStyle w:val="16"/>
        <w:numPr>
          <w:ilvl w:val="0"/>
          <w:numId w:val="5"/>
        </w:numPr>
        <w:spacing w:line="360" w:lineRule="auto"/>
        <w:ind w:firstLine="0" w:firstLineChars="0"/>
        <w:rPr>
          <w:rFonts w:ascii="Times New Roman" w:hAnsi="Times New Roman"/>
          <w:b/>
          <w:bCs/>
          <w:color w:val="auto"/>
          <w:sz w:val="21"/>
          <w:szCs w:val="21"/>
        </w:rPr>
      </w:pPr>
      <w:r>
        <w:rPr>
          <w:rFonts w:ascii="Times New Roman" w:hAnsi="Times New Roman"/>
          <w:b/>
          <w:bCs/>
          <w:color w:val="auto"/>
          <w:sz w:val="21"/>
          <w:szCs w:val="21"/>
        </w:rPr>
        <w:t>主要成果</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1.各项目数据入库成果（矢量成果、表格成果等）。</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2.项目技术设计书。</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3.项目实施方案。</w:t>
      </w:r>
    </w:p>
    <w:p>
      <w:pPr>
        <w:pStyle w:val="16"/>
        <w:spacing w:line="360" w:lineRule="auto"/>
        <w:ind w:firstLine="404"/>
        <w:rPr>
          <w:rFonts w:ascii="Times New Roman" w:hAnsi="Times New Roman"/>
          <w:b/>
          <w:bCs/>
          <w:color w:val="auto"/>
          <w:sz w:val="21"/>
          <w:szCs w:val="21"/>
        </w:rPr>
      </w:pPr>
      <w:r>
        <w:rPr>
          <w:rFonts w:ascii="Times New Roman" w:hAnsi="Times New Roman"/>
          <w:color w:val="auto"/>
          <w:sz w:val="21"/>
          <w:szCs w:val="21"/>
        </w:rPr>
        <w:t>4.项目技术总结。</w:t>
      </w:r>
    </w:p>
    <w:p>
      <w:pPr>
        <w:pStyle w:val="16"/>
        <w:numPr>
          <w:ilvl w:val="0"/>
          <w:numId w:val="5"/>
        </w:numPr>
        <w:spacing w:line="360" w:lineRule="auto"/>
        <w:ind w:firstLine="0" w:firstLineChars="0"/>
        <w:rPr>
          <w:rFonts w:ascii="Times New Roman" w:hAnsi="Times New Roman"/>
          <w:b/>
          <w:bCs/>
          <w:color w:val="auto"/>
          <w:sz w:val="21"/>
          <w:szCs w:val="21"/>
        </w:rPr>
      </w:pPr>
      <w:r>
        <w:rPr>
          <w:rFonts w:ascii="Times New Roman" w:hAnsi="Times New Roman"/>
          <w:b/>
          <w:bCs/>
          <w:color w:val="auto"/>
          <w:sz w:val="21"/>
          <w:szCs w:val="21"/>
        </w:rPr>
        <w:t>其他要求</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1.严格执行经采购方审定的项目技术设计书和各类专业技术规范要求。</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2.最终提交文档成果纸质和电子各一份，数据成果通过光盘或硬盘提交，并包含项目必要的所有相关成果及采购方要求的其他成果。</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3.项目成果质量需经省级法定测绘质量监督检验机构检验合格，并由采购人根据需要组织专家组验收。</w:t>
      </w:r>
    </w:p>
    <w:p>
      <w:pPr>
        <w:pStyle w:val="16"/>
        <w:numPr>
          <w:ilvl w:val="0"/>
          <w:numId w:val="5"/>
        </w:numPr>
        <w:spacing w:line="360" w:lineRule="auto"/>
        <w:ind w:firstLine="0" w:firstLineChars="0"/>
        <w:rPr>
          <w:rFonts w:ascii="Times New Roman" w:hAnsi="Times New Roman"/>
          <w:b/>
          <w:color w:val="auto"/>
          <w:sz w:val="21"/>
          <w:szCs w:val="21"/>
        </w:rPr>
      </w:pPr>
      <w:r>
        <w:rPr>
          <w:rFonts w:ascii="Times New Roman" w:hAnsi="Times New Roman"/>
          <w:b/>
          <w:color w:val="auto"/>
          <w:sz w:val="21"/>
          <w:szCs w:val="21"/>
        </w:rPr>
        <w:t>执行的国家相关标准、行业标准、地方标准或者其他标准规范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（1）GB/T 12898-2009 《国家三、四等水准测量规范》；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（2）GB/T 13989-2012 《国家基本比例尺地形图分幅与编号》；</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（3）GB/T 20257.1-2017 《国家基本比例尺地图图式第1部分1∶500 1∶1000 1∶2000地形图图式》；</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（4）GB/T 18314-2009  《全球定位系统（GPS）测量规范》；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（5）GB/T 13923-2006《基础地理信息要素分类与代码》；</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（6）GB/T 7930-2008 《1:500  1:1000  1:2000地形图航空摄影测量内业规范》；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（7）GB/T 7931-2008 《1:500  1:1000  1:2000地形图航空摄影测量外业规范》；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（8）CJJ/T 73-2010 《卫星定位城市测量技术规范》；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（9）CJJ/T 8-2011 《城市测量规范》；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（10）CH/T 2009-2010 《全球定位系统实时动态测量（RTK）技术规范》；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（11）DB33/T552-2014 《1∶500 1∶1000 1∶2000数字地形图测绘规范》；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（12）DB33/T 817-2010《基础地理信息要素分类与图形表达代码》；</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（13）ZCB001-2005 《浙江省1∶500 1∶1000 1∶2000基础数字地形图产品检验规定和质量评定》；</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（14）CH/Z 9010-2011《地理信息公共服务平台地理实体与地名地址数据规范》；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（15）CH/Z 9011-2011《地理信息公共服务平台 电子地图数据规范》；</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（16）《舟山市基础地理信息数据库库体数据更新技术要求》；</w:t>
      </w:r>
    </w:p>
    <w:p>
      <w:pPr>
        <w:spacing w:line="360" w:lineRule="auto"/>
        <w:ind w:firstLine="424" w:firstLineChars="202"/>
        <w:rPr>
          <w:rFonts w:ascii="Times New Roman" w:hAnsi="Times New Roman"/>
          <w:color w:val="auto"/>
          <w:szCs w:val="21"/>
        </w:rPr>
      </w:pPr>
      <w:r>
        <w:rPr>
          <w:rFonts w:ascii="Times New Roman" w:hAnsi="Times New Roman"/>
          <w:color w:val="auto"/>
          <w:szCs w:val="21"/>
        </w:rPr>
        <w:t>（17）《舟山市基础地理信息数据建库技术规定》；</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（18）《舟山市基础地理信息要素属性》；</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（19）《舟山市基础地理信息要素字典》；</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（20）《舟山市基础地理信息元数据标准》；</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（21）《舟山市3D产品数据成果入库提交技术规定》；</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（22）《舟山市基础地理信息数据库质检技术要求》；</w:t>
      </w:r>
    </w:p>
    <w:p>
      <w:pPr>
        <w:pStyle w:val="16"/>
        <w:spacing w:line="360" w:lineRule="auto"/>
        <w:ind w:firstLine="404"/>
        <w:rPr>
          <w:rFonts w:ascii="Times New Roman" w:hAnsi="Times New Roman"/>
          <w:color w:val="auto"/>
          <w:sz w:val="21"/>
          <w:szCs w:val="21"/>
        </w:rPr>
      </w:pPr>
      <w:r>
        <w:rPr>
          <w:rFonts w:ascii="Times New Roman" w:hAnsi="Times New Roman"/>
          <w:color w:val="auto"/>
          <w:sz w:val="21"/>
          <w:szCs w:val="21"/>
        </w:rPr>
        <w:t>（23）《舟山市1：500基础地理信息数据更新技术规程》；</w:t>
      </w:r>
    </w:p>
    <w:p>
      <w:pPr>
        <w:pStyle w:val="16"/>
        <w:spacing w:line="360" w:lineRule="auto"/>
        <w:ind w:firstLine="404"/>
        <w:rPr>
          <w:rFonts w:ascii="Times New Roman" w:hAnsi="Times New Roman" w:eastAsia="宋体"/>
          <w:color w:val="auto"/>
          <w:sz w:val="21"/>
          <w:szCs w:val="21"/>
        </w:rPr>
      </w:pPr>
      <w:r>
        <w:rPr>
          <w:rFonts w:ascii="Times New Roman" w:hAnsi="Times New Roman" w:eastAsia="宋体"/>
          <w:color w:val="auto"/>
          <w:sz w:val="21"/>
          <w:szCs w:val="21"/>
        </w:rPr>
        <w:t>（24）其他与本项目实施相关规范以及各项目编制的技术设计书。</w:t>
      </w:r>
    </w:p>
    <w:p>
      <w:pPr>
        <w:pStyle w:val="16"/>
        <w:numPr>
          <w:ilvl w:val="0"/>
          <w:numId w:val="5"/>
        </w:numPr>
        <w:spacing w:line="360" w:lineRule="auto"/>
        <w:ind w:firstLine="0" w:firstLineChars="0"/>
        <w:rPr>
          <w:rFonts w:hint="default" w:ascii="Times New Roman" w:hAnsi="Times New Roman"/>
          <w:b/>
          <w:color w:val="auto"/>
          <w:sz w:val="21"/>
          <w:szCs w:val="21"/>
          <w:lang w:val="en-US" w:eastAsia="zh-CN"/>
        </w:rPr>
      </w:pPr>
      <w:r>
        <w:rPr>
          <w:rFonts w:ascii="Times New Roman" w:hAnsi="Times New Roman"/>
          <w:b/>
          <w:color w:val="auto"/>
          <w:sz w:val="21"/>
          <w:szCs w:val="21"/>
        </w:rPr>
        <w:t>景观型永久性测量标志点制作</w:t>
      </w:r>
      <w:r>
        <w:rPr>
          <w:rFonts w:hint="eastAsia" w:ascii="Times New Roman" w:hAnsi="Times New Roman"/>
          <w:b/>
          <w:color w:val="auto"/>
          <w:sz w:val="21"/>
          <w:szCs w:val="21"/>
          <w:lang w:val="en-US" w:eastAsia="zh-CN"/>
        </w:rPr>
        <w:t>要求</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5.1</w:t>
      </w:r>
      <w:r>
        <w:rPr>
          <w:rFonts w:hint="eastAsia" w:ascii="宋体" w:hAnsi="宋体" w:eastAsia="宋体" w:cs="宋体"/>
          <w:b/>
          <w:color w:val="auto"/>
          <w:sz w:val="21"/>
          <w:szCs w:val="21"/>
        </w:rPr>
        <w:t>项目设计概况要求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（1）选址要求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本项目拟定选址在舟山海关大楼东南侧海景公园内。</w:t>
      </w:r>
    </w:p>
    <w:p>
      <w:pPr>
        <w:spacing w:line="360" w:lineRule="auto"/>
        <w:rPr>
          <w:rFonts w:ascii="仿宋" w:hAnsi="仿宋" w:eastAsia="仿宋"/>
          <w:color w:val="auto"/>
          <w:sz w:val="28"/>
          <w:szCs w:val="28"/>
        </w:rPr>
      </w:pPr>
      <w:r>
        <w:rPr>
          <w:rFonts w:ascii="仿宋" w:hAnsi="仿宋" w:eastAsia="仿宋"/>
          <w:color w:val="auto"/>
          <w:sz w:val="28"/>
          <w:szCs w:val="28"/>
        </w:rPr>
        <w:drawing>
          <wp:inline distT="0" distB="0" distL="0" distR="0">
            <wp:extent cx="4946650" cy="3911600"/>
            <wp:effectExtent l="0" t="0" r="635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t="13763" r="18080" b="10220"/>
                    <a:stretch>
                      <a:fillRect/>
                    </a:stretch>
                  </pic:blipFill>
                  <pic:spPr>
                    <a:xfrm>
                      <a:off x="0" y="0"/>
                      <a:ext cx="4946650" cy="3911600"/>
                    </a:xfrm>
                    <a:prstGeom prst="rect">
                      <a:avLst/>
                    </a:prstGeom>
                    <a:ln>
                      <a:noFill/>
                    </a:ln>
                  </pic:spPr>
                </pic:pic>
              </a:graphicData>
            </a:graphic>
          </wp:inline>
        </w:drawing>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（2）设计整体要求和设计理念</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结合舟山当地特色文化，融合一系列测量元素，设计出具有代表性的景观型测量标志。</w:t>
      </w:r>
    </w:p>
    <w:p>
      <w:pPr>
        <w:spacing w:line="360" w:lineRule="auto"/>
        <w:ind w:firstLine="422" w:firstLineChars="200"/>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US" w:eastAsia="zh-CN"/>
        </w:rPr>
        <w:t>5.2</w:t>
      </w:r>
      <w:r>
        <w:rPr>
          <w:rFonts w:hint="default" w:ascii="Times New Roman" w:hAnsi="Times New Roman" w:cs="Times New Roman" w:eastAsiaTheme="minorEastAsia"/>
          <w:b/>
          <w:color w:val="auto"/>
          <w:sz w:val="21"/>
          <w:szCs w:val="21"/>
        </w:rPr>
        <w:t>建设效果要求及总预算</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平面和立体相结合，颜色搭配要求与周边环境相协调。</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本项目费用包含设计费、施工费、材料费、人工费、税费等所有费用。</w:t>
      </w:r>
    </w:p>
    <w:p>
      <w:pPr>
        <w:spacing w:line="360" w:lineRule="auto"/>
        <w:ind w:firstLine="422" w:firstLineChars="200"/>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US" w:eastAsia="zh-CN"/>
        </w:rPr>
        <w:t>5.3</w:t>
      </w:r>
      <w:r>
        <w:rPr>
          <w:rFonts w:hint="default" w:ascii="Times New Roman" w:hAnsi="Times New Roman" w:cs="Times New Roman" w:eastAsiaTheme="minorEastAsia"/>
          <w:b/>
          <w:color w:val="auto"/>
          <w:sz w:val="21"/>
          <w:szCs w:val="21"/>
        </w:rPr>
        <w:t>标志使用材料要求</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草皮：结楼草；</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灯光：防水灯带；</w:t>
      </w:r>
    </w:p>
    <w:p>
      <w:pPr>
        <w:pStyle w:val="12"/>
        <w:spacing w:line="360" w:lineRule="auto"/>
        <w:rPr>
          <w:rFonts w:ascii="仿宋" w:hAnsi="仿宋" w:eastAsia="仿宋"/>
          <w:color w:val="auto"/>
          <w:sz w:val="28"/>
          <w:szCs w:val="28"/>
        </w:rPr>
      </w:pPr>
      <w:r>
        <w:rPr>
          <w:rFonts w:hint="eastAsia"/>
          <w:color w:val="auto"/>
          <w:lang w:val="en-US" w:eastAsia="zh-CN"/>
        </w:rPr>
        <w:t xml:space="preserve">    </w:t>
      </w:r>
      <w:r>
        <w:rPr>
          <w:rFonts w:hint="eastAsia" w:ascii="Times New Roman" w:hAnsi="Times New Roman" w:cs="Times New Roman" w:eastAsiaTheme="minorEastAsia"/>
          <w:color w:val="auto"/>
          <w:kern w:val="2"/>
          <w:sz w:val="21"/>
          <w:szCs w:val="21"/>
          <w:lang w:val="en-US" w:eastAsia="zh-CN" w:bidi="ar-SA"/>
        </w:rPr>
        <w:t>用材要求：花岗岩，不锈钢等。</w:t>
      </w:r>
    </w:p>
    <w:p>
      <w:pPr>
        <w:spacing w:line="360" w:lineRule="auto"/>
        <w:ind w:firstLine="422" w:firstLineChars="200"/>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val="en-US" w:eastAsia="zh-CN"/>
        </w:rPr>
        <w:t>5.4</w:t>
      </w:r>
      <w:r>
        <w:rPr>
          <w:rFonts w:hint="default" w:ascii="Times New Roman" w:hAnsi="Times New Roman" w:eastAsia="宋体" w:cs="Times New Roman"/>
          <w:b/>
          <w:color w:val="auto"/>
          <w:sz w:val="21"/>
          <w:szCs w:val="21"/>
        </w:rPr>
        <w:t>建设进度要求</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2021年10月1日之前完成，通过</w:t>
      </w:r>
      <w:r>
        <w:rPr>
          <w:rFonts w:hint="eastAsia" w:ascii="Times New Roman" w:hAnsi="Times New Roman" w:cs="Times New Roman"/>
          <w:color w:val="auto"/>
          <w:sz w:val="21"/>
          <w:szCs w:val="21"/>
          <w:lang w:val="en-US" w:eastAsia="zh-CN"/>
        </w:rPr>
        <w:t>采购人</w:t>
      </w:r>
      <w:r>
        <w:rPr>
          <w:rFonts w:hint="default" w:ascii="Times New Roman" w:hAnsi="Times New Roman" w:eastAsia="宋体" w:cs="Times New Roman"/>
          <w:color w:val="auto"/>
          <w:sz w:val="21"/>
          <w:szCs w:val="21"/>
        </w:rPr>
        <w:t>验收（如因天气或者方案定稿及修改等原因，工期顺延）。</w:t>
      </w:r>
    </w:p>
    <w:p>
      <w:pPr>
        <w:spacing w:line="360" w:lineRule="auto"/>
        <w:ind w:firstLine="422" w:firstLineChars="200"/>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val="en-US" w:eastAsia="zh-CN"/>
        </w:rPr>
        <w:t>5.5</w:t>
      </w:r>
      <w:r>
        <w:rPr>
          <w:rFonts w:hint="default" w:ascii="Times New Roman" w:hAnsi="Times New Roman" w:eastAsia="宋体" w:cs="Times New Roman"/>
          <w:b/>
          <w:color w:val="auto"/>
          <w:sz w:val="21"/>
          <w:szCs w:val="21"/>
        </w:rPr>
        <w:t>质保期</w:t>
      </w:r>
    </w:p>
    <w:p>
      <w:pPr>
        <w:spacing w:line="360" w:lineRule="auto"/>
        <w:ind w:firstLine="420" w:firstLineChars="200"/>
        <w:rPr>
          <w:rFonts w:hint="default" w:ascii="Times New Roman" w:hAnsi="Times New Roman"/>
          <w:b/>
          <w:color w:val="auto"/>
          <w:sz w:val="21"/>
          <w:szCs w:val="21"/>
          <w:lang w:val="en-US" w:eastAsia="zh-CN"/>
        </w:rPr>
      </w:pPr>
      <w:r>
        <w:rPr>
          <w:rFonts w:hint="default" w:ascii="Times New Roman" w:hAnsi="Times New Roman" w:eastAsia="宋体" w:cs="Times New Roman"/>
          <w:color w:val="auto"/>
          <w:sz w:val="21"/>
          <w:szCs w:val="21"/>
        </w:rPr>
        <w:t>自验收之日起质保2年。</w:t>
      </w:r>
    </w:p>
    <w:p>
      <w:pPr>
        <w:pStyle w:val="18"/>
        <w:snapToGrid w:val="0"/>
        <w:spacing w:before="120" w:after="120" w:line="360" w:lineRule="auto"/>
        <w:rPr>
          <w:rFonts w:hAnsi="宋体" w:cs="宋体"/>
          <w:b/>
          <w:bCs/>
          <w:color w:val="auto"/>
          <w:sz w:val="21"/>
          <w:szCs w:val="21"/>
        </w:rPr>
      </w:pPr>
      <w:r>
        <w:rPr>
          <w:rFonts w:hint="eastAsia" w:hAnsi="宋体" w:eastAsia="宋体" w:cs="宋体"/>
          <w:b/>
          <w:bCs/>
          <w:color w:val="auto"/>
          <w:sz w:val="21"/>
          <w:szCs w:val="21"/>
          <w:lang w:val="en-US" w:eastAsia="zh-CN"/>
        </w:rPr>
        <w:t>六</w:t>
      </w:r>
      <w:r>
        <w:rPr>
          <w:rFonts w:hint="eastAsia" w:hAnsi="宋体" w:cs="宋体"/>
          <w:b/>
          <w:bCs/>
          <w:color w:val="auto"/>
          <w:sz w:val="21"/>
          <w:szCs w:val="21"/>
        </w:rPr>
        <w:t>、商务需求</w:t>
      </w:r>
    </w:p>
    <w:tbl>
      <w:tblPr>
        <w:tblStyle w:val="24"/>
        <w:tblW w:w="8622"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7"/>
        <w:gridCol w:w="6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服务期限</w:t>
            </w:r>
          </w:p>
        </w:tc>
        <w:tc>
          <w:tcPr>
            <w:tcW w:w="6545" w:type="dxa"/>
            <w:vAlign w:val="center"/>
          </w:tcPr>
          <w:p>
            <w:pPr>
              <w:spacing w:line="400" w:lineRule="exact"/>
              <w:rPr>
                <w:rFonts w:ascii="Times New Roman" w:hAnsi="Times New Roman"/>
                <w:color w:val="auto"/>
                <w:szCs w:val="21"/>
              </w:rPr>
            </w:pPr>
            <w:r>
              <w:rPr>
                <w:rFonts w:hint="eastAsia" w:ascii="Times New Roman" w:hAnsi="Times New Roman"/>
                <w:color w:val="auto"/>
                <w:szCs w:val="21"/>
                <w:lang w:val="en-US" w:eastAsia="zh-CN"/>
              </w:rPr>
              <w:t>2021年11月30日前提交质量监督检验机构验收，确保验收合格，完成并提交所有成果资料</w:t>
            </w:r>
            <w:r>
              <w:rPr>
                <w:rFonts w:hint="eastAsia" w:ascii="Times New Roman" w:hAnsi="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其中</w:t>
            </w:r>
            <w:r>
              <w:rPr>
                <w:rFonts w:hint="default" w:ascii="Times New Roman" w:hAnsi="Times New Roman" w:eastAsia="宋体" w:cs="Times New Roman"/>
                <w:color w:val="auto"/>
                <w:sz w:val="21"/>
                <w:szCs w:val="21"/>
              </w:rPr>
              <w:t>景观型永久性测量标志点制作2021年10月1日之前完成，通过</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验收</w:t>
            </w:r>
            <w:r>
              <w:rPr>
                <w:rFonts w:hint="eastAsia" w:ascii="Times New Roman" w:hAnsi="Times New Roman"/>
                <w:color w:val="auto"/>
                <w:sz w:val="21"/>
                <w:szCs w:val="21"/>
                <w:lang w:val="en-US" w:eastAsia="zh-CN"/>
              </w:rPr>
              <w:t>）</w:t>
            </w:r>
            <w:r>
              <w:rPr>
                <w:rFonts w:hint="eastAsia" w:ascii="Times New Roman" w:hAnsi="Times New Roman"/>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验收要求</w:t>
            </w:r>
          </w:p>
        </w:tc>
        <w:tc>
          <w:tcPr>
            <w:tcW w:w="6545" w:type="dxa"/>
            <w:vAlign w:val="center"/>
          </w:tcPr>
          <w:p>
            <w:pPr>
              <w:spacing w:line="400" w:lineRule="exact"/>
              <w:rPr>
                <w:rFonts w:ascii="Times New Roman" w:hAnsi="Times New Roman"/>
                <w:color w:val="auto"/>
                <w:szCs w:val="21"/>
              </w:rPr>
            </w:pPr>
            <w:r>
              <w:rPr>
                <w:rFonts w:ascii="Times New Roman" w:hAnsi="Times New Roman"/>
                <w:color w:val="auto"/>
                <w:szCs w:val="21"/>
              </w:rPr>
              <w:t>项目成果质量需经</w:t>
            </w:r>
            <w:r>
              <w:rPr>
                <w:rFonts w:hint="eastAsia" w:ascii="Times New Roman" w:hAnsi="Times New Roman"/>
                <w:color w:val="auto"/>
                <w:spacing w:val="-2"/>
                <w:szCs w:val="21"/>
              </w:rPr>
              <w:t>省级及以上测绘质量检验检测机构</w:t>
            </w:r>
            <w:r>
              <w:rPr>
                <w:rFonts w:ascii="Times New Roman" w:hAnsi="Times New Roman"/>
                <w:color w:val="auto"/>
                <w:szCs w:val="21"/>
              </w:rPr>
              <w:t>检验合格，并由采购人根据需要组织专家组验收</w:t>
            </w:r>
            <w:r>
              <w:rPr>
                <w:rFonts w:ascii="Times New Roman" w:hAnsi="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付款条件</w:t>
            </w:r>
          </w:p>
        </w:tc>
        <w:tc>
          <w:tcPr>
            <w:tcW w:w="6545" w:type="dxa"/>
            <w:vAlign w:val="center"/>
          </w:tcPr>
          <w:p>
            <w:pPr>
              <w:spacing w:line="400" w:lineRule="exact"/>
              <w:rPr>
                <w:rFonts w:ascii="Times New Roman" w:hAnsi="Times New Roman"/>
                <w:color w:val="auto"/>
                <w:szCs w:val="21"/>
              </w:rPr>
            </w:pPr>
            <w:r>
              <w:rPr>
                <w:rFonts w:ascii="Times New Roman" w:hAnsi="Times New Roman"/>
                <w:color w:val="auto"/>
                <w:szCs w:val="21"/>
              </w:rPr>
              <w:t>（1）合同签订后10个工作日内支付合同总金额的50%。</w:t>
            </w:r>
          </w:p>
          <w:p>
            <w:pPr>
              <w:spacing w:line="400" w:lineRule="exact"/>
              <w:rPr>
                <w:rFonts w:ascii="Times New Roman" w:hAnsi="Times New Roman"/>
                <w:color w:val="auto"/>
                <w:szCs w:val="21"/>
              </w:rPr>
            </w:pPr>
            <w:r>
              <w:rPr>
                <w:rFonts w:ascii="Times New Roman" w:hAnsi="Times New Roman"/>
                <w:color w:val="auto"/>
                <w:szCs w:val="21"/>
              </w:rPr>
              <w:t>（2）项目经</w:t>
            </w:r>
            <w:r>
              <w:rPr>
                <w:rFonts w:hint="eastAsia" w:ascii="Times New Roman" w:hAnsi="Times New Roman"/>
                <w:color w:val="auto"/>
                <w:spacing w:val="-2"/>
                <w:szCs w:val="21"/>
              </w:rPr>
              <w:t>省级及以上测绘质量检验检测机构</w:t>
            </w:r>
            <w:r>
              <w:rPr>
                <w:rFonts w:ascii="Times New Roman" w:hAnsi="Times New Roman"/>
                <w:color w:val="auto"/>
                <w:szCs w:val="21"/>
              </w:rPr>
              <w:t>验收合格且出具合格证明之日起10日内，向甲方提交经甲方审定的测绘工程结算表和符合合同约定的所有项目成果资料，提交所有资料之日起10日内，甲方向乙方支付剩余款项。</w:t>
            </w:r>
          </w:p>
          <w:p>
            <w:pPr>
              <w:spacing w:line="400" w:lineRule="exact"/>
              <w:rPr>
                <w:rFonts w:ascii="Times New Roman" w:hAnsi="Times New Roman"/>
                <w:color w:val="auto"/>
                <w:szCs w:val="21"/>
              </w:rPr>
            </w:pPr>
            <w:r>
              <w:rPr>
                <w:rFonts w:ascii="Times New Roman" w:hAnsi="Times New Roman"/>
                <w:color w:val="auto"/>
                <w:szCs w:val="21"/>
              </w:rPr>
              <w:t>注：付款前中标单位应按规定向采购人开具正规发票。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免费成果维护期限内的服务要求</w:t>
            </w:r>
          </w:p>
        </w:tc>
        <w:tc>
          <w:tcPr>
            <w:tcW w:w="6545" w:type="dxa"/>
            <w:vAlign w:val="center"/>
          </w:tcPr>
          <w:p>
            <w:pPr>
              <w:autoSpaceDE w:val="0"/>
              <w:autoSpaceDN w:val="0"/>
              <w:adjustRightInd w:val="0"/>
              <w:spacing w:line="400" w:lineRule="exact"/>
              <w:rPr>
                <w:rFonts w:ascii="Times New Roman" w:hAnsi="Times New Roman"/>
                <w:color w:val="auto"/>
                <w:szCs w:val="21"/>
              </w:rPr>
            </w:pPr>
            <w:r>
              <w:rPr>
                <w:rFonts w:ascii="Times New Roman" w:hAnsi="Times New Roman"/>
                <w:color w:val="auto"/>
                <w:szCs w:val="21"/>
              </w:rPr>
              <w:t>服务期限内接到采购人的电话后4小时内响应，24小时以内到现场，提供不间断的服务直到服务期限结束，保证采购人的正常运行。中标单位同时提供7天×24小时网络、电话技术服务与支持。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免费成果维护期限</w:t>
            </w:r>
          </w:p>
        </w:tc>
        <w:tc>
          <w:tcPr>
            <w:tcW w:w="6545" w:type="dxa"/>
            <w:vAlign w:val="center"/>
          </w:tcPr>
          <w:p>
            <w:pPr>
              <w:autoSpaceDE w:val="0"/>
              <w:autoSpaceDN w:val="0"/>
              <w:adjustRightInd w:val="0"/>
              <w:spacing w:line="400" w:lineRule="exact"/>
              <w:rPr>
                <w:rFonts w:ascii="Times New Roman" w:hAnsi="Times New Roman"/>
                <w:color w:val="auto"/>
                <w:szCs w:val="21"/>
              </w:rPr>
            </w:pPr>
            <w:r>
              <w:rPr>
                <w:rFonts w:ascii="Times New Roman" w:hAnsi="Times New Roman"/>
                <w:color w:val="auto"/>
                <w:szCs w:val="21"/>
              </w:rPr>
              <w:t>自验收合格之日起一年。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质保期</w:t>
            </w:r>
          </w:p>
        </w:tc>
        <w:tc>
          <w:tcPr>
            <w:tcW w:w="6545" w:type="dxa"/>
            <w:vAlign w:val="center"/>
          </w:tcPr>
          <w:p>
            <w:pPr>
              <w:spacing w:line="400" w:lineRule="exact"/>
              <w:jc w:val="left"/>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景观型永久性测量标志点</w:t>
            </w:r>
            <w:r>
              <w:rPr>
                <w:rFonts w:hint="default" w:ascii="Times New Roman" w:hAnsi="Times New Roman"/>
                <w:color w:val="auto"/>
                <w:szCs w:val="21"/>
                <w:lang w:val="en-US" w:eastAsia="zh-CN"/>
              </w:rPr>
              <w:t>质保2年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培训要求</w:t>
            </w:r>
          </w:p>
        </w:tc>
        <w:tc>
          <w:tcPr>
            <w:tcW w:w="6545" w:type="dxa"/>
            <w:vAlign w:val="center"/>
          </w:tcPr>
          <w:p>
            <w:pPr>
              <w:autoSpaceDE w:val="0"/>
              <w:autoSpaceDN w:val="0"/>
              <w:adjustRightInd w:val="0"/>
              <w:spacing w:line="400" w:lineRule="exact"/>
              <w:rPr>
                <w:rFonts w:ascii="Times New Roman" w:hAnsi="Times New Roman"/>
                <w:color w:val="auto"/>
                <w:szCs w:val="21"/>
              </w:rPr>
            </w:pPr>
            <w:r>
              <w:rPr>
                <w:rFonts w:ascii="Times New Roman" w:hAnsi="Times New Roman"/>
                <w:color w:val="auto"/>
                <w:szCs w:val="21"/>
              </w:rPr>
              <w:t>中标单位需提供专业技术人员进行培训工作。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07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保密要求</w:t>
            </w:r>
          </w:p>
        </w:tc>
        <w:tc>
          <w:tcPr>
            <w:tcW w:w="6545" w:type="dxa"/>
            <w:vAlign w:val="center"/>
          </w:tcPr>
          <w:p>
            <w:pPr>
              <w:autoSpaceDE w:val="0"/>
              <w:autoSpaceDN w:val="0"/>
              <w:adjustRightInd w:val="0"/>
              <w:spacing w:line="400" w:lineRule="exact"/>
              <w:rPr>
                <w:rFonts w:ascii="Times New Roman" w:hAnsi="Times New Roman"/>
                <w:color w:val="auto"/>
                <w:szCs w:val="21"/>
              </w:rPr>
            </w:pPr>
            <w:r>
              <w:rPr>
                <w:rFonts w:ascii="Times New Roman" w:hAnsi="Times New Roman"/>
                <w:color w:val="auto"/>
                <w:szCs w:val="21"/>
              </w:rPr>
              <w:t>中标单位须对由采购人提供的所有数据信息实行严格的保密，并保证不伤害采购人及关联单位的利益，且须与采购人签订有关保密协议。</w:t>
            </w:r>
          </w:p>
        </w:tc>
      </w:tr>
    </w:tbl>
    <w:p>
      <w:pPr>
        <w:rPr>
          <w:rFonts w:ascii="Times New Roman" w:hAnsi="Times New Roman"/>
          <w:b/>
          <w:color w:val="auto"/>
          <w:sz w:val="30"/>
          <w:szCs w:val="30"/>
        </w:rPr>
      </w:pPr>
    </w:p>
    <w:p>
      <w:pPr>
        <w:spacing w:line="360" w:lineRule="auto"/>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24"/>
        <w:tblW w:w="9445"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1"/>
        <w:gridCol w:w="1512"/>
        <w:gridCol w:w="3778"/>
        <w:gridCol w:w="1196"/>
        <w:gridCol w:w="1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序号</w:t>
            </w:r>
          </w:p>
        </w:tc>
        <w:tc>
          <w:tcPr>
            <w:tcW w:w="8822" w:type="dxa"/>
            <w:gridSpan w:val="5"/>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项目名称</w:t>
            </w:r>
          </w:p>
        </w:tc>
        <w:tc>
          <w:tcPr>
            <w:tcW w:w="3764" w:type="dxa"/>
            <w:shd w:val="clear" w:color="auto" w:fill="FFFFFF"/>
            <w:vAlign w:val="center"/>
          </w:tcPr>
          <w:p>
            <w:pPr>
              <w:spacing w:before="100" w:beforeAutospacing="1" w:after="100" w:afterAutospacing="1" w:line="400" w:lineRule="exact"/>
              <w:rPr>
                <w:rFonts w:ascii="Times New Roman" w:hAnsi="Times New Roman"/>
                <w:color w:val="auto"/>
                <w:kern w:val="0"/>
                <w:szCs w:val="21"/>
              </w:rPr>
            </w:pPr>
            <w:r>
              <w:rPr>
                <w:rFonts w:hint="eastAsia" w:ascii="Times New Roman" w:hAnsi="Times New Roman"/>
                <w:color w:val="auto"/>
                <w:szCs w:val="21"/>
                <w:shd w:val="clear" w:color="auto" w:fill="FFFFFF"/>
              </w:rPr>
              <w:t>2021年度舟山市本级基础测绘</w:t>
            </w:r>
          </w:p>
        </w:tc>
        <w:tc>
          <w:tcPr>
            <w:tcW w:w="1182"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采购编号</w:t>
            </w:r>
          </w:p>
        </w:tc>
        <w:tc>
          <w:tcPr>
            <w:tcW w:w="2336" w:type="dxa"/>
            <w:gridSpan w:val="2"/>
            <w:shd w:val="clear" w:color="auto" w:fill="FFFFFF"/>
            <w:vAlign w:val="center"/>
          </w:tcPr>
          <w:p>
            <w:pPr>
              <w:spacing w:before="100" w:beforeAutospacing="1" w:after="100" w:afterAutospacing="1" w:line="400" w:lineRule="exact"/>
              <w:rPr>
                <w:rFonts w:ascii="Times New Roman" w:hAnsi="Times New Roman"/>
                <w:color w:val="auto"/>
                <w:szCs w:val="21"/>
              </w:rPr>
            </w:pPr>
            <w:r>
              <w:rPr>
                <w:rFonts w:hint="eastAsia" w:ascii="Times New Roman" w:hAnsi="Times New Roman"/>
                <w:color w:val="auto"/>
                <w:szCs w:val="21"/>
              </w:rPr>
              <w:t>ZHCG2021-37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2</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采购内容</w:t>
            </w:r>
          </w:p>
        </w:tc>
        <w:tc>
          <w:tcPr>
            <w:tcW w:w="3764" w:type="dxa"/>
            <w:shd w:val="clear" w:color="auto" w:fill="FFFFFF"/>
            <w:vAlign w:val="center"/>
          </w:tcPr>
          <w:p>
            <w:pPr>
              <w:spacing w:before="100" w:beforeAutospacing="1" w:after="100" w:afterAutospacing="1" w:line="400" w:lineRule="exact"/>
              <w:rPr>
                <w:rFonts w:ascii="Times New Roman" w:hAnsi="Times New Roman"/>
                <w:color w:val="auto"/>
                <w:szCs w:val="21"/>
                <w:shd w:val="clear" w:color="auto" w:fill="FFFFFF"/>
              </w:rPr>
            </w:pPr>
            <w:r>
              <w:rPr>
                <w:rFonts w:ascii="Times New Roman" w:hAnsi="Times New Roman"/>
                <w:color w:val="auto"/>
                <w:szCs w:val="21"/>
              </w:rPr>
              <w:t>详见第二章采购需求</w:t>
            </w:r>
          </w:p>
        </w:tc>
        <w:tc>
          <w:tcPr>
            <w:tcW w:w="1200" w:type="dxa"/>
            <w:gridSpan w:val="2"/>
            <w:shd w:val="clear" w:color="auto" w:fill="FFFFFF"/>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资金来源</w:t>
            </w:r>
          </w:p>
        </w:tc>
        <w:tc>
          <w:tcPr>
            <w:tcW w:w="2318" w:type="dxa"/>
            <w:shd w:val="clear" w:color="auto" w:fill="FFFFFF"/>
            <w:vAlign w:val="center"/>
          </w:tcPr>
          <w:p>
            <w:pPr>
              <w:spacing w:before="100" w:beforeAutospacing="1" w:after="100" w:afterAutospacing="1" w:line="400" w:lineRule="exact"/>
              <w:rPr>
                <w:rFonts w:ascii="Times New Roman" w:hAnsi="Times New Roman"/>
                <w:color w:val="auto"/>
                <w:szCs w:val="21"/>
                <w:shd w:val="clear" w:color="auto" w:fill="FFFFFF"/>
              </w:rPr>
            </w:pPr>
            <w:r>
              <w:rPr>
                <w:rFonts w:ascii="Times New Roman" w:hAnsi="Times New Roman"/>
                <w:color w:val="auto"/>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3</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项目预算</w:t>
            </w:r>
          </w:p>
        </w:tc>
        <w:tc>
          <w:tcPr>
            <w:tcW w:w="7310" w:type="dxa"/>
            <w:gridSpan w:val="4"/>
            <w:shd w:val="clear" w:color="auto" w:fill="FFFFFF"/>
            <w:vAlign w:val="center"/>
          </w:tcPr>
          <w:p>
            <w:pPr>
              <w:spacing w:before="100" w:beforeAutospacing="1" w:after="100" w:afterAutospacing="1" w:line="400" w:lineRule="exact"/>
              <w:rPr>
                <w:rFonts w:ascii="Times New Roman" w:hAnsi="Times New Roman"/>
                <w:color w:val="auto"/>
                <w:kern w:val="0"/>
                <w:szCs w:val="21"/>
              </w:rPr>
            </w:pPr>
            <w:r>
              <w:rPr>
                <w:rFonts w:hint="eastAsia" w:ascii="Times New Roman" w:hAnsi="Times New Roman"/>
                <w:color w:val="auto"/>
                <w:szCs w:val="21"/>
              </w:rPr>
              <w:t>765</w:t>
            </w:r>
            <w:r>
              <w:rPr>
                <w:rFonts w:ascii="Times New Roman" w:hAnsi="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4</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踏勘现场</w:t>
            </w:r>
          </w:p>
        </w:tc>
        <w:tc>
          <w:tcPr>
            <w:tcW w:w="7310" w:type="dxa"/>
            <w:gridSpan w:val="4"/>
            <w:shd w:val="clear" w:color="auto" w:fill="FFFFFF"/>
            <w:vAlign w:val="center"/>
          </w:tcPr>
          <w:p>
            <w:pPr>
              <w:spacing w:before="100" w:beforeAutospacing="1" w:after="100" w:afterAutospacing="1" w:line="400" w:lineRule="exact"/>
              <w:jc w:val="left"/>
              <w:rPr>
                <w:rFonts w:ascii="Times New Roman" w:hAnsi="Times New Roman"/>
                <w:bCs/>
                <w:color w:val="auto"/>
                <w:szCs w:val="21"/>
              </w:rPr>
            </w:pPr>
            <w:r>
              <w:rPr>
                <w:rFonts w:ascii="Times New Roman" w:hAnsi="Times New Roman"/>
                <w:bCs/>
                <w:color w:val="auto"/>
                <w:szCs w:val="21"/>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5</w:t>
            </w:r>
          </w:p>
        </w:tc>
        <w:tc>
          <w:tcPr>
            <w:tcW w:w="1498" w:type="dxa"/>
            <w:shd w:val="clear" w:color="auto" w:fill="E0E0E0"/>
            <w:vAlign w:val="center"/>
          </w:tcPr>
          <w:p>
            <w:pPr>
              <w:spacing w:before="100" w:beforeAutospacing="1" w:after="100" w:afterAutospacing="1" w:line="400" w:lineRule="exact"/>
              <w:jc w:val="center"/>
              <w:rPr>
                <w:rFonts w:hint="eastAsia" w:ascii="Times New Roman" w:hAnsi="Times New Roman" w:eastAsia="宋体"/>
                <w:color w:val="auto"/>
                <w:szCs w:val="21"/>
                <w:lang w:eastAsia="zh-CN"/>
              </w:rPr>
            </w:pPr>
            <w:r>
              <w:rPr>
                <w:rFonts w:ascii="Times New Roman" w:hAnsi="Times New Roman"/>
                <w:b/>
                <w:color w:val="auto"/>
                <w:szCs w:val="21"/>
              </w:rPr>
              <w:t>服务</w:t>
            </w:r>
            <w:r>
              <w:rPr>
                <w:rFonts w:hint="eastAsia" w:ascii="Times New Roman" w:hAnsi="Times New Roman"/>
                <w:b/>
                <w:color w:val="auto"/>
                <w:szCs w:val="21"/>
                <w:lang w:val="en-US" w:eastAsia="zh-CN"/>
              </w:rPr>
              <w:t>期限</w:t>
            </w:r>
          </w:p>
        </w:tc>
        <w:tc>
          <w:tcPr>
            <w:tcW w:w="7310" w:type="dxa"/>
            <w:gridSpan w:val="4"/>
            <w:shd w:val="clear" w:color="auto" w:fill="FFFFFF"/>
            <w:vAlign w:val="center"/>
          </w:tcPr>
          <w:p>
            <w:pPr>
              <w:spacing w:before="100" w:beforeAutospacing="1" w:after="100" w:afterAutospacing="1" w:line="400" w:lineRule="exact"/>
              <w:jc w:val="left"/>
              <w:rPr>
                <w:rFonts w:ascii="Times New Roman" w:hAnsi="Times New Roman"/>
                <w:bCs/>
                <w:color w:val="auto"/>
                <w:szCs w:val="21"/>
              </w:rPr>
            </w:pPr>
            <w:r>
              <w:rPr>
                <w:rFonts w:hint="eastAsia" w:ascii="Times New Roman" w:hAnsi="Times New Roman"/>
                <w:color w:val="auto"/>
                <w:szCs w:val="21"/>
                <w:lang w:val="en-US" w:eastAsia="zh-CN"/>
              </w:rPr>
              <w:t>2021年11月30日前提交质量监督检验机构验收，确保验收合格，完成并提交所有成果资料</w:t>
            </w:r>
            <w:r>
              <w:rPr>
                <w:rFonts w:hint="eastAsia" w:ascii="Times New Roman" w:hAnsi="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其中</w:t>
            </w:r>
            <w:r>
              <w:rPr>
                <w:rFonts w:hint="default" w:ascii="Times New Roman" w:hAnsi="Times New Roman" w:eastAsia="宋体" w:cs="Times New Roman"/>
                <w:color w:val="auto"/>
                <w:sz w:val="21"/>
                <w:szCs w:val="21"/>
              </w:rPr>
              <w:t>景观型永久性测量标志点制作2021年10月1日之前完成，通过</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验收</w:t>
            </w:r>
            <w:r>
              <w:rPr>
                <w:rFonts w:hint="eastAsia" w:ascii="Times New Roman" w:hAnsi="Times New Roman"/>
                <w:color w:val="auto"/>
                <w:sz w:val="21"/>
                <w:szCs w:val="21"/>
                <w:lang w:val="en-US" w:eastAsia="zh-CN"/>
              </w:rPr>
              <w:t>）</w:t>
            </w:r>
            <w:r>
              <w:rPr>
                <w:rFonts w:hint="eastAsia" w:ascii="Times New Roman" w:hAnsi="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6</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投标有效期</w:t>
            </w:r>
          </w:p>
        </w:tc>
        <w:tc>
          <w:tcPr>
            <w:tcW w:w="7310" w:type="dxa"/>
            <w:gridSpan w:val="4"/>
            <w:shd w:val="clear" w:color="auto" w:fill="FFFFFF"/>
            <w:vAlign w:val="center"/>
          </w:tcPr>
          <w:p>
            <w:pPr>
              <w:spacing w:before="100" w:beforeAutospacing="1" w:after="100" w:afterAutospacing="1" w:line="400" w:lineRule="exact"/>
              <w:rPr>
                <w:rFonts w:ascii="Times New Roman" w:hAnsi="Times New Roman"/>
                <w:color w:val="auto"/>
                <w:szCs w:val="21"/>
              </w:rPr>
            </w:pPr>
            <w:r>
              <w:rPr>
                <w:rFonts w:ascii="Times New Roman" w:hAnsi="Times New Roman"/>
                <w:color w:val="auto"/>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7</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评标办法</w:t>
            </w:r>
          </w:p>
        </w:tc>
        <w:tc>
          <w:tcPr>
            <w:tcW w:w="7310" w:type="dxa"/>
            <w:gridSpan w:val="4"/>
            <w:shd w:val="clear" w:color="auto" w:fill="FFFFFF"/>
            <w:vAlign w:val="center"/>
          </w:tcPr>
          <w:p>
            <w:pPr>
              <w:spacing w:before="100" w:beforeAutospacing="1" w:after="100" w:afterAutospacing="1" w:line="400" w:lineRule="exact"/>
              <w:rPr>
                <w:rFonts w:ascii="Times New Roman" w:hAnsi="Times New Roman"/>
                <w:color w:val="auto"/>
                <w:szCs w:val="21"/>
              </w:rPr>
            </w:pPr>
            <w:r>
              <w:rPr>
                <w:rFonts w:ascii="Times New Roman" w:hAnsi="Times New Roman"/>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8</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签订合同</w:t>
            </w:r>
          </w:p>
        </w:tc>
        <w:tc>
          <w:tcPr>
            <w:tcW w:w="7310" w:type="dxa"/>
            <w:gridSpan w:val="4"/>
            <w:shd w:val="clear" w:color="auto" w:fill="FFFFFF"/>
            <w:vAlign w:val="center"/>
          </w:tcPr>
          <w:p>
            <w:pPr>
              <w:spacing w:before="100" w:beforeAutospacing="1" w:after="100" w:afterAutospacing="1" w:line="400" w:lineRule="exact"/>
              <w:jc w:val="left"/>
              <w:rPr>
                <w:rFonts w:ascii="Times New Roman" w:hAnsi="Times New Roman"/>
                <w:color w:val="auto"/>
                <w:szCs w:val="21"/>
              </w:rPr>
            </w:pPr>
            <w:r>
              <w:rPr>
                <w:rFonts w:ascii="Times New Roman" w:hAnsi="Times New Roman"/>
                <w:color w:val="auto"/>
                <w:szCs w:val="21"/>
              </w:rPr>
              <w:t>中标通知书发出后</w:t>
            </w:r>
            <w:r>
              <w:rPr>
                <w:rFonts w:ascii="Times New Roman" w:hAnsi="Times New Roman"/>
                <w:color w:val="auto"/>
                <w:szCs w:val="21"/>
                <w:u w:val="single"/>
              </w:rPr>
              <w:t xml:space="preserve"> 30 </w:t>
            </w:r>
            <w:r>
              <w:rPr>
                <w:rFonts w:ascii="Times New Roman" w:hAnsi="Times New Roman"/>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9</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资金结算</w:t>
            </w:r>
          </w:p>
        </w:tc>
        <w:tc>
          <w:tcPr>
            <w:tcW w:w="7310" w:type="dxa"/>
            <w:gridSpan w:val="4"/>
            <w:shd w:val="clear" w:color="auto" w:fill="FFFFFF"/>
            <w:vAlign w:val="center"/>
          </w:tcPr>
          <w:p>
            <w:pPr>
              <w:spacing w:line="400" w:lineRule="exact"/>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合同签订后10个工作日内支付合同总金额的50%。</w:t>
            </w:r>
          </w:p>
          <w:p>
            <w:pPr>
              <w:spacing w:line="400" w:lineRule="exact"/>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项目经</w:t>
            </w:r>
            <w:r>
              <w:rPr>
                <w:rFonts w:hint="eastAsia" w:ascii="Times New Roman" w:hAnsi="Times New Roman"/>
                <w:color w:val="auto"/>
                <w:spacing w:val="-2"/>
                <w:szCs w:val="21"/>
              </w:rPr>
              <w:t>省级及以上测绘质量检验检测机构</w:t>
            </w:r>
            <w:r>
              <w:rPr>
                <w:rFonts w:ascii="Times New Roman" w:hAnsi="Times New Roman"/>
                <w:color w:val="auto"/>
                <w:szCs w:val="21"/>
              </w:rPr>
              <w:t>验收合格且出具合格证明之日起10日内，向甲方提交经甲方审定的测绘工程结算表和符合合同约定的所有项目成果资料，提交所有资料之日起10日内，甲方向乙方支付剩余款项。</w:t>
            </w:r>
          </w:p>
          <w:p>
            <w:pPr>
              <w:pStyle w:val="17"/>
              <w:spacing w:line="400" w:lineRule="exact"/>
              <w:ind w:left="0" w:firstLine="0"/>
              <w:jc w:val="left"/>
              <w:rPr>
                <w:rFonts w:ascii="Times New Roman" w:hAnsi="Times New Roman"/>
                <w:color w:val="auto"/>
                <w:szCs w:val="21"/>
              </w:rPr>
            </w:pPr>
            <w:r>
              <w:rPr>
                <w:rFonts w:ascii="Times New Roman" w:hAnsi="Times New Roman"/>
                <w:color w:val="auto"/>
                <w:szCs w:val="21"/>
              </w:rPr>
              <w:t>注：付款前中标单位应按规定向采购人开具正规发票。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10</w:t>
            </w:r>
          </w:p>
        </w:tc>
        <w:tc>
          <w:tcPr>
            <w:tcW w:w="1498" w:type="dxa"/>
            <w:shd w:val="clear" w:color="auto" w:fill="E0E0E0"/>
            <w:vAlign w:val="center"/>
          </w:tcPr>
          <w:p>
            <w:pPr>
              <w:spacing w:line="400" w:lineRule="exact"/>
              <w:jc w:val="center"/>
              <w:rPr>
                <w:rFonts w:ascii="Times New Roman" w:hAnsi="Times New Roman"/>
                <w:b/>
                <w:color w:val="auto"/>
              </w:rPr>
            </w:pPr>
            <w:r>
              <w:rPr>
                <w:rFonts w:ascii="Times New Roman" w:hAnsi="Times New Roman"/>
                <w:b/>
                <w:color w:val="auto"/>
              </w:rPr>
              <w:t>投标报价</w:t>
            </w:r>
          </w:p>
          <w:p>
            <w:pPr>
              <w:spacing w:line="400" w:lineRule="exact"/>
              <w:jc w:val="center"/>
              <w:rPr>
                <w:rFonts w:ascii="Times New Roman" w:hAnsi="Times New Roman"/>
                <w:b/>
                <w:color w:val="auto"/>
                <w:szCs w:val="21"/>
              </w:rPr>
            </w:pPr>
            <w:r>
              <w:rPr>
                <w:rFonts w:ascii="Times New Roman" w:hAnsi="Times New Roman"/>
                <w:b/>
                <w:color w:val="auto"/>
              </w:rPr>
              <w:t>与费用</w:t>
            </w:r>
          </w:p>
        </w:tc>
        <w:tc>
          <w:tcPr>
            <w:tcW w:w="7310" w:type="dxa"/>
            <w:gridSpan w:val="4"/>
            <w:shd w:val="clear" w:color="auto" w:fill="FFFFFF"/>
            <w:vAlign w:val="center"/>
          </w:tcPr>
          <w:p>
            <w:pPr>
              <w:numPr>
                <w:ilvl w:val="0"/>
                <w:numId w:val="6"/>
              </w:numPr>
              <w:spacing w:line="400" w:lineRule="exact"/>
              <w:rPr>
                <w:rFonts w:ascii="Times New Roman" w:hAnsi="Times New Roman"/>
                <w:color w:val="auto"/>
              </w:rPr>
            </w:pPr>
            <w:r>
              <w:rPr>
                <w:rFonts w:ascii="Times New Roman" w:hAnsi="Times New Roman"/>
                <w:color w:val="auto"/>
              </w:rPr>
              <w:t>本项目投标应以人民币报价，报价包括但不仅限于工作、生活、交通、通讯、设备（仪器）、劳力、测量费、</w:t>
            </w:r>
            <w:r>
              <w:rPr>
                <w:rFonts w:hint="eastAsia" w:ascii="Times New Roman" w:hAnsi="Times New Roman"/>
                <w:color w:val="auto"/>
                <w:lang w:val="en-US" w:eastAsia="zh-CN"/>
              </w:rPr>
              <w:t>质检费</w:t>
            </w:r>
            <w:r>
              <w:rPr>
                <w:rFonts w:ascii="Times New Roman" w:hAnsi="Times New Roman"/>
                <w:color w:val="auto"/>
              </w:rPr>
              <w:t>、调研费、各类补贴、采购代理服务费招标文件规定的其他费用、税金等完成所有规定服务内容所产生的全部费用。投标人应结合项目特点、市场行情及自身的能力，技术、管理水平，确定最终报价。</w:t>
            </w:r>
          </w:p>
          <w:p>
            <w:pPr>
              <w:numPr>
                <w:ilvl w:val="0"/>
                <w:numId w:val="6"/>
              </w:numPr>
              <w:spacing w:line="400" w:lineRule="exact"/>
              <w:rPr>
                <w:rFonts w:ascii="Times New Roman" w:hAnsi="Times New Roman"/>
                <w:color w:val="auto"/>
              </w:rPr>
            </w:pPr>
            <w:r>
              <w:rPr>
                <w:rFonts w:ascii="Times New Roman" w:hAnsi="Times New Roman"/>
                <w:color w:val="auto"/>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11</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采购代理</w:t>
            </w:r>
          </w:p>
          <w:p>
            <w:pPr>
              <w:spacing w:line="400" w:lineRule="exact"/>
              <w:jc w:val="center"/>
              <w:rPr>
                <w:rFonts w:ascii="Times New Roman" w:hAnsi="Times New Roman"/>
                <w:b/>
                <w:color w:val="auto"/>
                <w:szCs w:val="21"/>
              </w:rPr>
            </w:pPr>
            <w:r>
              <w:rPr>
                <w:rFonts w:ascii="Times New Roman" w:hAnsi="Times New Roman"/>
                <w:b/>
                <w:color w:val="auto"/>
                <w:szCs w:val="21"/>
              </w:rPr>
              <w:t>服务费</w:t>
            </w:r>
          </w:p>
        </w:tc>
        <w:tc>
          <w:tcPr>
            <w:tcW w:w="7310" w:type="dxa"/>
            <w:gridSpan w:val="4"/>
            <w:shd w:val="clear" w:color="auto" w:fill="FFFFFF"/>
            <w:vAlign w:val="center"/>
          </w:tcPr>
          <w:p>
            <w:pPr>
              <w:spacing w:line="400" w:lineRule="exact"/>
              <w:rPr>
                <w:rFonts w:ascii="Times New Roman" w:hAnsi="Times New Roman"/>
                <w:color w:val="auto"/>
                <w:szCs w:val="21"/>
              </w:rPr>
            </w:pPr>
            <w:r>
              <w:rPr>
                <w:rFonts w:ascii="Times New Roman" w:hAnsi="Times New Roman"/>
                <w:color w:val="auto"/>
                <w:szCs w:val="21"/>
              </w:rPr>
              <w:t>1、本项目的采购代理费由</w:t>
            </w:r>
            <w:r>
              <w:rPr>
                <w:rFonts w:ascii="Times New Roman" w:hAnsi="Times New Roman"/>
                <w:b/>
                <w:bCs/>
                <w:color w:val="auto"/>
                <w:szCs w:val="21"/>
              </w:rPr>
              <w:t>中标供应商</w:t>
            </w:r>
            <w:r>
              <w:rPr>
                <w:rFonts w:ascii="Times New Roman" w:hAnsi="Times New Roman"/>
                <w:color w:val="auto"/>
                <w:szCs w:val="21"/>
              </w:rPr>
              <w:t>承担支付，</w:t>
            </w:r>
            <w:r>
              <w:rPr>
                <w:rFonts w:hint="eastAsia" w:ascii="Times New Roman" w:hAnsi="Times New Roman"/>
                <w:color w:val="auto"/>
                <w:szCs w:val="21"/>
              </w:rPr>
              <w:t>参照</w:t>
            </w:r>
            <w:r>
              <w:rPr>
                <w:rFonts w:ascii="Times New Roman" w:hAnsi="Times New Roman"/>
                <w:color w:val="auto"/>
                <w:szCs w:val="21"/>
              </w:rPr>
              <w:t>发改价格[2011]534号文和《招标代理服务收费管理暂行办法》[2002]1980号文规定</w:t>
            </w:r>
            <w:r>
              <w:rPr>
                <w:rFonts w:hint="eastAsia" w:ascii="Times New Roman" w:hAnsi="Times New Roman"/>
                <w:color w:val="auto"/>
                <w:szCs w:val="21"/>
              </w:rPr>
              <w:t>下浮20%</w:t>
            </w:r>
            <w:r>
              <w:rPr>
                <w:rFonts w:ascii="Times New Roman" w:hAnsi="Times New Roman"/>
                <w:color w:val="auto"/>
                <w:szCs w:val="21"/>
              </w:rPr>
              <w:t>，按</w:t>
            </w:r>
            <w:r>
              <w:rPr>
                <w:rFonts w:hint="eastAsia" w:ascii="Times New Roman" w:hAnsi="Times New Roman"/>
                <w:color w:val="auto"/>
                <w:szCs w:val="21"/>
              </w:rPr>
              <w:t>服务</w:t>
            </w:r>
            <w:r>
              <w:rPr>
                <w:rFonts w:ascii="Times New Roman" w:hAnsi="Times New Roman"/>
                <w:color w:val="auto"/>
                <w:szCs w:val="21"/>
              </w:rPr>
              <w:t>类计取，以中标金额为基数。</w:t>
            </w:r>
          </w:p>
          <w:p>
            <w:pPr>
              <w:snapToGrid w:val="0"/>
              <w:spacing w:line="400" w:lineRule="exact"/>
              <w:rPr>
                <w:rFonts w:ascii="Times New Roman" w:hAnsi="Times New Roman"/>
                <w:color w:val="auto"/>
                <w:szCs w:val="21"/>
              </w:rPr>
            </w:pPr>
            <w:r>
              <w:rPr>
                <w:rFonts w:ascii="Times New Roman" w:hAnsi="Times New Roman"/>
                <w:color w:val="auto"/>
                <w:szCs w:val="21"/>
              </w:rPr>
              <w:t>2、</w:t>
            </w:r>
            <w:r>
              <w:rPr>
                <w:rFonts w:ascii="Times New Roman" w:hAnsi="Times New Roman"/>
                <w:b/>
                <w:bCs/>
                <w:color w:val="auto"/>
                <w:szCs w:val="21"/>
              </w:rPr>
              <w:t>采购代理费由中标人支付，中标人在领取中标通知书时一次性付清</w:t>
            </w:r>
            <w:r>
              <w:rPr>
                <w:rFonts w:ascii="Times New Roman" w:hAnsi="Times New Roman"/>
                <w:color w:val="auto"/>
                <w:szCs w:val="21"/>
              </w:rPr>
              <w:t>。</w:t>
            </w:r>
          </w:p>
          <w:p>
            <w:pPr>
              <w:pStyle w:val="13"/>
              <w:spacing w:line="240" w:lineRule="auto"/>
              <w:rPr>
                <w:rFonts w:ascii="Times New Roman" w:hAnsi="Times New Roman"/>
                <w:color w:val="auto"/>
                <w:sz w:val="21"/>
                <w:szCs w:val="21"/>
              </w:rPr>
            </w:pPr>
            <w:r>
              <w:rPr>
                <w:rFonts w:ascii="Times New Roman" w:hAnsi="Times New Roman"/>
                <w:color w:val="auto"/>
                <w:sz w:val="21"/>
                <w:szCs w:val="21"/>
              </w:rPr>
              <w:t xml:space="preserve">  收款账号</w:t>
            </w:r>
            <w:r>
              <w:rPr>
                <w:rFonts w:hint="eastAsia" w:ascii="Times New Roman" w:hAnsi="Times New Roman"/>
                <w:color w:val="auto"/>
                <w:sz w:val="21"/>
                <w:szCs w:val="21"/>
                <w:lang w:val="en-US" w:eastAsia="zh-CN"/>
              </w:rPr>
              <w:t>信息</w:t>
            </w:r>
            <w:r>
              <w:rPr>
                <w:rFonts w:ascii="Times New Roman" w:hAnsi="Times New Roman"/>
                <w:color w:val="auto"/>
                <w:sz w:val="21"/>
                <w:szCs w:val="21"/>
              </w:rPr>
              <w:t>：</w:t>
            </w:r>
          </w:p>
          <w:p>
            <w:pPr>
              <w:pStyle w:val="14"/>
              <w:spacing w:line="240" w:lineRule="auto"/>
              <w:ind w:firstLine="210"/>
              <w:rPr>
                <w:color w:val="auto"/>
                <w:szCs w:val="21"/>
              </w:rPr>
            </w:pPr>
            <w:r>
              <w:rPr>
                <w:color w:val="auto"/>
                <w:szCs w:val="21"/>
              </w:rPr>
              <w:t>收款单位（户名）：浙江自贸区中昊工程管理有限公司</w:t>
            </w:r>
          </w:p>
          <w:p>
            <w:pPr>
              <w:pStyle w:val="14"/>
              <w:spacing w:line="240" w:lineRule="auto"/>
              <w:ind w:firstLine="210"/>
              <w:rPr>
                <w:color w:val="auto"/>
                <w:szCs w:val="21"/>
              </w:rPr>
            </w:pPr>
            <w:r>
              <w:rPr>
                <w:color w:val="auto"/>
                <w:szCs w:val="21"/>
              </w:rPr>
              <w:t>开户银行：建行舟山定海支行</w:t>
            </w:r>
          </w:p>
          <w:p>
            <w:pPr>
              <w:pStyle w:val="14"/>
              <w:spacing w:line="240" w:lineRule="auto"/>
              <w:ind w:firstLine="210"/>
              <w:rPr>
                <w:color w:val="auto"/>
                <w:szCs w:val="21"/>
              </w:rPr>
            </w:pPr>
            <w:r>
              <w:rPr>
                <w:color w:val="auto"/>
                <w:szCs w:val="21"/>
              </w:rPr>
              <w:t>银行账号：33001706235050001511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12</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rPr>
              <w:t>履约保证金</w:t>
            </w:r>
          </w:p>
        </w:tc>
        <w:tc>
          <w:tcPr>
            <w:tcW w:w="7310" w:type="dxa"/>
            <w:gridSpan w:val="4"/>
            <w:shd w:val="clear" w:color="auto" w:fill="FFFFFF"/>
            <w:vAlign w:val="center"/>
          </w:tcPr>
          <w:p>
            <w:pPr>
              <w:spacing w:line="400" w:lineRule="exact"/>
              <w:rPr>
                <w:rFonts w:ascii="Times New Roman" w:hAnsi="Times New Roman"/>
                <w:color w:val="auto"/>
              </w:rPr>
            </w:pPr>
            <w:r>
              <w:rPr>
                <w:rFonts w:ascii="Times New Roman" w:hAnsi="Times New Roman"/>
                <w:color w:val="auto"/>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13</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投标文件</w:t>
            </w:r>
          </w:p>
          <w:p>
            <w:pPr>
              <w:spacing w:line="400" w:lineRule="exact"/>
              <w:jc w:val="center"/>
              <w:rPr>
                <w:rFonts w:ascii="Times New Roman" w:hAnsi="Times New Roman"/>
                <w:b/>
                <w:color w:val="auto"/>
                <w:szCs w:val="21"/>
              </w:rPr>
            </w:pPr>
            <w:r>
              <w:rPr>
                <w:rFonts w:ascii="Times New Roman" w:hAnsi="Times New Roman"/>
                <w:b/>
                <w:color w:val="auto"/>
                <w:szCs w:val="21"/>
              </w:rPr>
              <w:t>的组成</w:t>
            </w:r>
          </w:p>
        </w:tc>
        <w:tc>
          <w:tcPr>
            <w:tcW w:w="7310" w:type="dxa"/>
            <w:gridSpan w:val="4"/>
            <w:shd w:val="clear" w:color="auto" w:fill="FFFFFF"/>
            <w:vAlign w:val="center"/>
          </w:tcPr>
          <w:p>
            <w:pPr>
              <w:spacing w:line="400" w:lineRule="exact"/>
              <w:rPr>
                <w:rFonts w:ascii="Times New Roman" w:hAnsi="Times New Roman"/>
                <w:color w:val="auto"/>
                <w:szCs w:val="21"/>
              </w:rPr>
            </w:pPr>
            <w:r>
              <w:rPr>
                <w:rFonts w:ascii="Times New Roman" w:hAnsi="Times New Roman"/>
                <w:color w:val="auto"/>
                <w:szCs w:val="21"/>
              </w:rPr>
              <w:t>本项目实行电子投标。</w:t>
            </w:r>
          </w:p>
          <w:p>
            <w:pPr>
              <w:pStyle w:val="13"/>
              <w:spacing w:after="0" w:line="400" w:lineRule="exact"/>
              <w:rPr>
                <w:rFonts w:ascii="Times New Roman" w:hAnsi="Times New Roman"/>
                <w:color w:val="auto"/>
                <w:sz w:val="21"/>
                <w:szCs w:val="21"/>
              </w:rPr>
            </w:pPr>
            <w:r>
              <w:rPr>
                <w:rFonts w:ascii="Times New Roman" w:hAnsi="Times New Roman"/>
                <w:color w:val="auto"/>
                <w:sz w:val="21"/>
                <w:szCs w:val="21"/>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1"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rPr>
            </w:pPr>
            <w:r>
              <w:rPr>
                <w:rFonts w:ascii="Times New Roman" w:hAnsi="Times New Roman"/>
                <w:b/>
                <w:color w:val="auto"/>
                <w:szCs w:val="21"/>
              </w:rPr>
              <w:t>14</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投标文件</w:t>
            </w:r>
          </w:p>
          <w:p>
            <w:pPr>
              <w:spacing w:line="400" w:lineRule="exact"/>
              <w:jc w:val="center"/>
              <w:rPr>
                <w:rFonts w:ascii="Times New Roman" w:hAnsi="Times New Roman"/>
                <w:b/>
                <w:color w:val="auto"/>
                <w:szCs w:val="21"/>
              </w:rPr>
            </w:pPr>
            <w:r>
              <w:rPr>
                <w:rFonts w:ascii="Times New Roman" w:hAnsi="Times New Roman"/>
                <w:b/>
                <w:color w:val="auto"/>
                <w:szCs w:val="21"/>
              </w:rPr>
              <w:t>的递交</w:t>
            </w:r>
          </w:p>
        </w:tc>
        <w:tc>
          <w:tcPr>
            <w:tcW w:w="7310" w:type="dxa"/>
            <w:gridSpan w:val="4"/>
            <w:shd w:val="clear" w:color="auto" w:fill="FFFFFF"/>
            <w:vAlign w:val="center"/>
          </w:tcPr>
          <w:p>
            <w:pPr>
              <w:spacing w:line="400" w:lineRule="exact"/>
              <w:rPr>
                <w:rFonts w:ascii="Times New Roman" w:hAnsi="Times New Roman"/>
                <w:color w:val="auto"/>
              </w:rPr>
            </w:pPr>
            <w:r>
              <w:rPr>
                <w:rFonts w:ascii="Times New Roman" w:hAnsi="Times New Roman"/>
                <w:color w:val="auto"/>
              </w:rPr>
              <w:t>1、在开标截止时间前须在政采云系统里上传加密的电子版投标文件。</w:t>
            </w:r>
          </w:p>
          <w:p>
            <w:pPr>
              <w:spacing w:line="400" w:lineRule="exact"/>
              <w:rPr>
                <w:rFonts w:ascii="Times New Roman" w:hAnsi="Times New Roman"/>
                <w:color w:val="auto"/>
                <w:szCs w:val="21"/>
                <w:shd w:val="clear" w:color="auto" w:fill="FFFFFF"/>
              </w:rPr>
            </w:pPr>
            <w:r>
              <w:rPr>
                <w:rFonts w:ascii="Times New Roman" w:hAnsi="Times New Roman"/>
                <w:color w:val="auto"/>
              </w:rPr>
              <w:t>2、</w:t>
            </w:r>
            <w:r>
              <w:rPr>
                <w:rFonts w:ascii="Times New Roman" w:hAnsi="Times New Roman"/>
                <w:color w:val="auto"/>
                <w:szCs w:val="21"/>
                <w:shd w:val="clear" w:color="auto" w:fill="FFFFFF"/>
              </w:rPr>
              <w:t>备份投标文件递交的方式为：</w:t>
            </w:r>
            <w:r>
              <w:rPr>
                <w:rFonts w:ascii="Times New Roman" w:hAnsi="Times New Roman"/>
                <w:b/>
                <w:bCs/>
                <w:color w:val="auto"/>
                <w:szCs w:val="21"/>
                <w:shd w:val="clear" w:color="auto" w:fill="FFFFFF"/>
              </w:rPr>
              <w:t>邮寄或送达代理机构</w:t>
            </w:r>
            <w:r>
              <w:rPr>
                <w:rFonts w:ascii="Times New Roman" w:hAnsi="Times New Roman"/>
                <w:color w:val="auto"/>
                <w:szCs w:val="21"/>
                <w:shd w:val="clear" w:color="auto" w:fill="FFFFFF"/>
              </w:rPr>
              <w:t>。</w:t>
            </w:r>
          </w:p>
          <w:p>
            <w:pPr>
              <w:snapToGrid w:val="0"/>
              <w:spacing w:line="400" w:lineRule="exact"/>
              <w:rPr>
                <w:rFonts w:ascii="Times New Roman" w:hAnsi="Times New Roman"/>
                <w:b/>
                <w:bCs/>
                <w:color w:val="auto"/>
                <w:szCs w:val="21"/>
              </w:rPr>
            </w:pPr>
            <w:r>
              <w:rPr>
                <w:rFonts w:ascii="Times New Roman" w:hAnsi="Times New Roman"/>
                <w:b/>
                <w:bCs/>
                <w:color w:val="auto"/>
                <w:szCs w:val="21"/>
              </w:rPr>
              <w:t>地址：舟山市定海区临城街道百川道9号910（科创园区）</w:t>
            </w:r>
          </w:p>
          <w:p>
            <w:pPr>
              <w:snapToGrid w:val="0"/>
              <w:spacing w:line="400" w:lineRule="exact"/>
              <w:rPr>
                <w:rFonts w:ascii="Times New Roman" w:hAnsi="Times New Roman"/>
                <w:color w:val="auto"/>
              </w:rPr>
            </w:pPr>
            <w:r>
              <w:rPr>
                <w:rFonts w:ascii="Times New Roman" w:hAnsi="Times New Roman"/>
                <w:b/>
                <w:bCs/>
                <w:color w:val="auto"/>
                <w:szCs w:val="21"/>
              </w:rPr>
              <w:t>收件人：刘妮，电话：0580-2119100</w:t>
            </w:r>
          </w:p>
          <w:p>
            <w:pPr>
              <w:spacing w:line="400" w:lineRule="exact"/>
              <w:rPr>
                <w:rFonts w:ascii="Times New Roman" w:hAnsi="Times New Roman"/>
                <w:color w:val="auto"/>
              </w:rPr>
            </w:pPr>
            <w:r>
              <w:rPr>
                <w:rFonts w:ascii="Times New Roman" w:hAnsi="Times New Roman"/>
                <w:color w:val="auto"/>
              </w:rPr>
              <w:t>3、备份投标文件，介质可以是U盘或DVD光盘，只允许存储一个文件。</w:t>
            </w:r>
          </w:p>
          <w:p>
            <w:pPr>
              <w:spacing w:line="400" w:lineRule="exact"/>
              <w:rPr>
                <w:rFonts w:ascii="Times New Roman" w:hAnsi="Times New Roman"/>
                <w:color w:val="auto"/>
              </w:rPr>
            </w:pPr>
            <w:r>
              <w:rPr>
                <w:rFonts w:ascii="Times New Roman" w:hAnsi="Times New Roman"/>
                <w:color w:val="auto"/>
              </w:rPr>
              <w:t>4、当发生投标人未按时解密时，代理机构将启用已提交的备份投标文件。</w:t>
            </w:r>
          </w:p>
          <w:p>
            <w:pPr>
              <w:spacing w:line="400" w:lineRule="exact"/>
              <w:rPr>
                <w:rFonts w:ascii="Times New Roman" w:hAnsi="Times New Roman"/>
                <w:color w:val="auto"/>
              </w:rPr>
            </w:pPr>
            <w:r>
              <w:rPr>
                <w:rFonts w:ascii="Times New Roman" w:hAnsi="Times New Roman"/>
                <w:color w:val="auto"/>
              </w:rPr>
              <w:t>5、以下情形视为</w:t>
            </w:r>
            <w:r>
              <w:rPr>
                <w:rFonts w:ascii="Times New Roman" w:hAnsi="Times New Roman"/>
                <w:b/>
                <w:bCs/>
                <w:color w:val="auto"/>
              </w:rPr>
              <w:t>未提交有效投标文件</w:t>
            </w:r>
            <w:r>
              <w:rPr>
                <w:rFonts w:ascii="Times New Roman" w:hAnsi="Times New Roman"/>
                <w:color w:val="auto"/>
              </w:rPr>
              <w:t>：</w:t>
            </w:r>
          </w:p>
          <w:p>
            <w:pPr>
              <w:spacing w:line="400" w:lineRule="exact"/>
              <w:rPr>
                <w:rFonts w:ascii="Times New Roman" w:hAnsi="Times New Roman"/>
                <w:color w:val="auto"/>
              </w:rPr>
            </w:pPr>
            <w:r>
              <w:rPr>
                <w:rFonts w:ascii="Times New Roman" w:hAnsi="Times New Roman"/>
                <w:color w:val="auto"/>
              </w:rPr>
              <w:t>5.1仅提交备份投标文件的；</w:t>
            </w:r>
          </w:p>
          <w:p>
            <w:pPr>
              <w:spacing w:line="400" w:lineRule="exact"/>
              <w:rPr>
                <w:rFonts w:ascii="Times New Roman" w:hAnsi="Times New Roman"/>
                <w:color w:val="auto"/>
              </w:rPr>
            </w:pPr>
            <w:r>
              <w:rPr>
                <w:rFonts w:ascii="Times New Roman" w:hAnsi="Times New Roman"/>
                <w:color w:val="auto"/>
              </w:rPr>
              <w:t>5.2投标人未按时解密，且提交备份投标文件无效的；</w:t>
            </w:r>
          </w:p>
          <w:p>
            <w:pPr>
              <w:spacing w:line="400" w:lineRule="exact"/>
              <w:rPr>
                <w:rFonts w:ascii="Times New Roman" w:hAnsi="Times New Roman"/>
                <w:color w:val="auto"/>
              </w:rPr>
            </w:pPr>
            <w:r>
              <w:rPr>
                <w:rFonts w:ascii="Times New Roman" w:hAnsi="Times New Roman"/>
                <w:color w:val="auto"/>
              </w:rPr>
              <w:t>5.3投标人未按时解密，且提交的备份投标文件不明确，存在一个或一个以上备选（替代）备份投标文件。</w:t>
            </w:r>
          </w:p>
          <w:p>
            <w:pPr>
              <w:spacing w:line="400" w:lineRule="exact"/>
              <w:rPr>
                <w:rFonts w:ascii="Times New Roman" w:hAnsi="Times New Roman"/>
                <w:color w:val="auto"/>
              </w:rPr>
            </w:pPr>
            <w:r>
              <w:rPr>
                <w:rFonts w:ascii="Times New Roman" w:hAnsi="Times New Roman"/>
                <w:color w:val="auto"/>
              </w:rPr>
              <w:t>6、投标人递交备份投标文件时，如出现下列情况之一的，</w:t>
            </w:r>
            <w:r>
              <w:rPr>
                <w:rFonts w:ascii="Times New Roman" w:hAnsi="Times New Roman"/>
                <w:b/>
                <w:bCs/>
                <w:color w:val="auto"/>
              </w:rPr>
              <w:t>将被拒收：</w:t>
            </w:r>
          </w:p>
          <w:p>
            <w:pPr>
              <w:spacing w:line="400" w:lineRule="exact"/>
              <w:rPr>
                <w:rFonts w:ascii="Times New Roman" w:hAnsi="Times New Roman"/>
                <w:color w:val="auto"/>
              </w:rPr>
            </w:pPr>
            <w:r>
              <w:rPr>
                <w:rFonts w:ascii="Times New Roman" w:hAnsi="Times New Roman"/>
                <w:color w:val="auto"/>
              </w:rPr>
              <w:t>6.1未按规定密封或标记的投标文件；</w:t>
            </w:r>
          </w:p>
          <w:p>
            <w:pPr>
              <w:spacing w:line="400" w:lineRule="exact"/>
              <w:rPr>
                <w:rFonts w:ascii="Times New Roman" w:hAnsi="Times New Roman"/>
                <w:color w:val="auto"/>
              </w:rPr>
            </w:pPr>
            <w:r>
              <w:rPr>
                <w:rFonts w:ascii="Times New Roman" w:hAnsi="Times New Roman"/>
                <w:color w:val="auto"/>
              </w:rPr>
              <w:t>6.2由于包装不妥，在送交途中严重损坏的；</w:t>
            </w:r>
          </w:p>
          <w:p>
            <w:pPr>
              <w:spacing w:line="400" w:lineRule="exact"/>
              <w:rPr>
                <w:rFonts w:ascii="Times New Roman" w:hAnsi="Times New Roman"/>
                <w:color w:val="auto"/>
              </w:rPr>
            </w:pPr>
            <w:r>
              <w:rPr>
                <w:rFonts w:ascii="Times New Roman" w:hAnsi="Times New Roman"/>
                <w:color w:val="auto"/>
              </w:rPr>
              <w:t>6.3超过规定时间送达的。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8"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15</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投标文件</w:t>
            </w:r>
          </w:p>
          <w:p>
            <w:pPr>
              <w:spacing w:line="400" w:lineRule="exact"/>
              <w:jc w:val="center"/>
              <w:rPr>
                <w:rFonts w:ascii="Times New Roman" w:hAnsi="Times New Roman"/>
                <w:b/>
                <w:color w:val="auto"/>
                <w:szCs w:val="21"/>
              </w:rPr>
            </w:pPr>
            <w:r>
              <w:rPr>
                <w:rFonts w:ascii="Times New Roman" w:hAnsi="Times New Roman"/>
                <w:b/>
                <w:color w:val="auto"/>
                <w:szCs w:val="21"/>
              </w:rPr>
              <w:t>的密封要求</w:t>
            </w:r>
          </w:p>
        </w:tc>
        <w:tc>
          <w:tcPr>
            <w:tcW w:w="7310" w:type="dxa"/>
            <w:gridSpan w:val="4"/>
            <w:shd w:val="clear" w:color="auto" w:fill="FFFFFF"/>
            <w:vAlign w:val="center"/>
          </w:tcPr>
          <w:p>
            <w:pPr>
              <w:spacing w:line="400" w:lineRule="exact"/>
              <w:rPr>
                <w:rFonts w:ascii="Times New Roman" w:hAnsi="Times New Roman"/>
                <w:color w:val="auto"/>
              </w:rPr>
            </w:pPr>
            <w:r>
              <w:rPr>
                <w:rFonts w:ascii="Times New Roman" w:hAnsi="Times New Roman"/>
                <w:color w:val="auto"/>
              </w:rPr>
              <w:t>1、投标人线上制作投标文件并采用CA数字证书进行电子签章及加密。</w:t>
            </w:r>
          </w:p>
          <w:p>
            <w:pPr>
              <w:spacing w:line="400" w:lineRule="exact"/>
              <w:rPr>
                <w:rFonts w:ascii="Times New Roman" w:hAnsi="Times New Roman"/>
                <w:color w:val="auto"/>
              </w:rPr>
            </w:pPr>
            <w:r>
              <w:rPr>
                <w:rFonts w:ascii="Times New Roman" w:hAnsi="Times New Roman"/>
                <w:color w:val="auto"/>
                <w:szCs w:val="21"/>
              </w:rPr>
              <w:t>2、投标人邮寄或现场递交的备份投标文件应密封封装，注明投标人名称、项目名称并封口处加盖公章。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rPr>
            </w:pPr>
            <w:r>
              <w:rPr>
                <w:rFonts w:ascii="Times New Roman" w:hAnsi="Times New Roman"/>
                <w:b/>
                <w:color w:val="auto"/>
                <w:szCs w:val="21"/>
              </w:rPr>
              <w:t>16</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投标文件提交/开标截止时间</w:t>
            </w:r>
          </w:p>
        </w:tc>
        <w:tc>
          <w:tcPr>
            <w:tcW w:w="7310" w:type="dxa"/>
            <w:gridSpan w:val="4"/>
            <w:shd w:val="clear" w:color="auto" w:fill="FFFFFF"/>
            <w:vAlign w:val="center"/>
          </w:tcPr>
          <w:p>
            <w:pPr>
              <w:spacing w:line="400" w:lineRule="exact"/>
              <w:rPr>
                <w:rFonts w:ascii="Times New Roman" w:hAnsi="Times New Roman"/>
                <w:color w:val="auto"/>
                <w:szCs w:val="21"/>
              </w:rPr>
            </w:pPr>
            <w:r>
              <w:rPr>
                <w:rStyle w:val="27"/>
                <w:rFonts w:ascii="Times New Roman" w:hAnsi="Times New Roman"/>
                <w:color w:val="auto"/>
                <w:szCs w:val="21"/>
              </w:rPr>
              <w:t>2021年</w:t>
            </w:r>
            <w:r>
              <w:rPr>
                <w:rStyle w:val="27"/>
                <w:rFonts w:hint="eastAsia" w:ascii="Times New Roman" w:hAnsi="Times New Roman"/>
                <w:color w:val="auto"/>
                <w:szCs w:val="21"/>
                <w:lang w:val="en-US" w:eastAsia="zh-CN"/>
              </w:rPr>
              <w:t>9</w:t>
            </w:r>
            <w:r>
              <w:rPr>
                <w:rStyle w:val="27"/>
                <w:rFonts w:ascii="Times New Roman" w:hAnsi="Times New Roman"/>
                <w:color w:val="auto"/>
                <w:szCs w:val="21"/>
              </w:rPr>
              <w:t>月</w:t>
            </w:r>
            <w:r>
              <w:rPr>
                <w:rStyle w:val="27"/>
                <w:rFonts w:hint="eastAsia" w:ascii="Times New Roman" w:hAnsi="Times New Roman"/>
                <w:color w:val="auto"/>
                <w:szCs w:val="21"/>
                <w:lang w:val="en-US" w:eastAsia="zh-CN"/>
              </w:rPr>
              <w:t>10</w:t>
            </w:r>
            <w:r>
              <w:rPr>
                <w:rStyle w:val="27"/>
                <w:rFonts w:ascii="Times New Roman" w:hAnsi="Times New Roman"/>
                <w:color w:val="auto"/>
                <w:szCs w:val="21"/>
              </w:rPr>
              <w:t>日</w:t>
            </w:r>
            <w:r>
              <w:rPr>
                <w:rStyle w:val="27"/>
                <w:rFonts w:hint="eastAsia" w:ascii="Times New Roman" w:hAnsi="Times New Roman"/>
                <w:color w:val="auto"/>
                <w:szCs w:val="21"/>
                <w:lang w:val="en-US" w:eastAsia="zh-CN"/>
              </w:rPr>
              <w:t>9：00</w:t>
            </w:r>
            <w:r>
              <w:rPr>
                <w:rStyle w:val="27"/>
                <w:rFonts w:ascii="Times New Roman" w:hAnsi="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1"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rPr>
            </w:pPr>
            <w:r>
              <w:rPr>
                <w:rFonts w:hint="eastAsia" w:ascii="Times New Roman" w:hAnsi="Times New Roman"/>
                <w:b/>
                <w:color w:val="auto"/>
              </w:rPr>
              <w:t>17</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投标人注册</w:t>
            </w:r>
          </w:p>
        </w:tc>
        <w:tc>
          <w:tcPr>
            <w:tcW w:w="7310" w:type="dxa"/>
            <w:gridSpan w:val="4"/>
            <w:shd w:val="clear" w:color="auto" w:fill="FFFFFF"/>
            <w:vAlign w:val="center"/>
          </w:tcPr>
          <w:p>
            <w:pPr>
              <w:spacing w:line="400" w:lineRule="exact"/>
              <w:ind w:firstLine="420"/>
              <w:jc w:val="left"/>
              <w:rPr>
                <w:rFonts w:ascii="Times New Roman" w:hAnsi="Times New Roman"/>
                <w:bCs/>
                <w:snapToGrid w:val="0"/>
                <w:color w:val="auto"/>
                <w:kern w:val="0"/>
              </w:rPr>
            </w:pPr>
            <w:r>
              <w:rPr>
                <w:rFonts w:ascii="Times New Roman" w:hAnsi="Times New Roman"/>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line="400" w:lineRule="exact"/>
              <w:ind w:firstLine="420"/>
              <w:jc w:val="left"/>
              <w:rPr>
                <w:rFonts w:ascii="Times New Roman" w:hAnsi="Times New Roman"/>
                <w:color w:val="auto"/>
                <w:szCs w:val="21"/>
              </w:rPr>
            </w:pPr>
            <w:r>
              <w:rPr>
                <w:rFonts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4"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18</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rPr>
              <w:t>不良信用记录查询</w:t>
            </w:r>
          </w:p>
        </w:tc>
        <w:tc>
          <w:tcPr>
            <w:tcW w:w="7310" w:type="dxa"/>
            <w:gridSpan w:val="4"/>
            <w:shd w:val="clear" w:color="auto" w:fill="FFFFFF"/>
            <w:vAlign w:val="center"/>
          </w:tcPr>
          <w:p>
            <w:pPr>
              <w:spacing w:line="400" w:lineRule="exact"/>
              <w:rPr>
                <w:rFonts w:ascii="Times New Roman" w:hAnsi="Times New Roman"/>
                <w:color w:val="auto"/>
              </w:rPr>
            </w:pPr>
            <w:r>
              <w:rPr>
                <w:rFonts w:ascii="Times New Roman" w:hAnsi="Times New Roman"/>
                <w:color w:val="auto"/>
              </w:rPr>
              <w:t>根据财库[2016]125号文件：</w:t>
            </w:r>
          </w:p>
          <w:p>
            <w:pPr>
              <w:spacing w:line="400" w:lineRule="exact"/>
              <w:rPr>
                <w:rFonts w:ascii="Times New Roman" w:hAnsi="Times New Roman"/>
                <w:color w:val="auto"/>
              </w:rPr>
            </w:pPr>
            <w:r>
              <w:rPr>
                <w:rFonts w:ascii="Times New Roman" w:hAnsi="Times New Roman"/>
                <w:color w:val="auto"/>
              </w:rPr>
              <w:t>1、至本项目投标截止前未被列入“信用中国”网站(www.creditchina.gov.cn)“记录失信被执行人或重大税收违法案件当事人名单”记录名单。</w:t>
            </w:r>
          </w:p>
          <w:p>
            <w:pPr>
              <w:spacing w:line="400" w:lineRule="exact"/>
              <w:rPr>
                <w:rFonts w:ascii="Times New Roman" w:hAnsi="Times New Roman"/>
                <w:color w:val="auto"/>
              </w:rPr>
            </w:pPr>
            <w:r>
              <w:rPr>
                <w:rFonts w:ascii="Times New Roman" w:hAnsi="Times New Roman"/>
                <w:color w:val="auto"/>
              </w:rPr>
              <w:t>2、至本项目投标截止前不处于中国政府采购网(www.ccgp.gov.cn)“政府采购严重违法失信行为信息记录”中的禁止参加政府采购活动期间。</w:t>
            </w:r>
          </w:p>
          <w:p>
            <w:pPr>
              <w:spacing w:line="400" w:lineRule="exact"/>
              <w:rPr>
                <w:rFonts w:ascii="Times New Roman" w:hAnsi="Times New Roman"/>
                <w:color w:val="auto"/>
              </w:rPr>
            </w:pPr>
            <w:r>
              <w:rPr>
                <w:rFonts w:ascii="Times New Roman" w:hAnsi="Times New Roman"/>
                <w:color w:val="auto"/>
              </w:rPr>
              <w:t>二个渠道提供查询截图。对列入失信被执行人、重大税收违法案件当事人名单、政府采购严重违法失信行为记录名单的供应商，其投标将作无效标处理。</w:t>
            </w:r>
            <w:r>
              <w:rPr>
                <w:rFonts w:ascii="Times New Roman" w:hAnsi="Times New Roman"/>
                <w:color w:val="auto"/>
              </w:rPr>
              <w:br w:type="textWrapping"/>
            </w:r>
            <w:r>
              <w:rPr>
                <w:rFonts w:ascii="Times New Roman" w:hAnsi="Times New Roman"/>
                <w:color w:val="auto"/>
              </w:rPr>
              <w:t>采购代理机构在投标截止日对供应商信用记录进行查询，以代理机构在开标当日的查询记录为准。</w:t>
            </w:r>
          </w:p>
          <w:p>
            <w:pPr>
              <w:spacing w:line="400" w:lineRule="exact"/>
              <w:rPr>
                <w:rFonts w:ascii="Times New Roman" w:hAnsi="Times New Roman"/>
                <w:color w:val="auto"/>
              </w:rPr>
            </w:pPr>
            <w:r>
              <w:rPr>
                <w:rFonts w:ascii="Times New Roman" w:hAnsi="Times New Roman"/>
                <w:color w:val="auto"/>
              </w:rPr>
              <w:t>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19</w:t>
            </w:r>
          </w:p>
        </w:tc>
        <w:tc>
          <w:tcPr>
            <w:tcW w:w="1498" w:type="dxa"/>
            <w:shd w:val="clear" w:color="auto" w:fill="E0E0E0"/>
            <w:vAlign w:val="center"/>
          </w:tcPr>
          <w:p>
            <w:pPr>
              <w:spacing w:line="400" w:lineRule="exact"/>
              <w:jc w:val="center"/>
              <w:rPr>
                <w:rFonts w:ascii="Times New Roman" w:hAnsi="Times New Roman"/>
                <w:b/>
                <w:color w:val="auto"/>
                <w:szCs w:val="21"/>
              </w:rPr>
            </w:pPr>
            <w:r>
              <w:rPr>
                <w:rFonts w:ascii="Times New Roman" w:hAnsi="Times New Roman"/>
                <w:b/>
                <w:color w:val="auto"/>
                <w:kern w:val="0"/>
                <w:szCs w:val="21"/>
              </w:rPr>
              <w:t>中小企业划分标准所属行业</w:t>
            </w:r>
          </w:p>
        </w:tc>
        <w:tc>
          <w:tcPr>
            <w:tcW w:w="7310" w:type="dxa"/>
            <w:gridSpan w:val="4"/>
            <w:shd w:val="clear" w:color="auto" w:fill="FFFFFF"/>
            <w:vAlign w:val="center"/>
          </w:tcPr>
          <w:p>
            <w:pPr>
              <w:pStyle w:val="13"/>
              <w:spacing w:after="0" w:line="400" w:lineRule="exact"/>
              <w:rPr>
                <w:rFonts w:ascii="Times New Roman" w:hAnsi="Times New Roman"/>
                <w:color w:val="auto"/>
                <w:sz w:val="21"/>
                <w:szCs w:val="21"/>
              </w:rPr>
            </w:pPr>
            <w:r>
              <w:rPr>
                <w:rFonts w:ascii="Times New Roman" w:hAnsi="Times New Roman"/>
                <w:color w:val="auto"/>
                <w:kern w:val="0"/>
                <w:sz w:val="21"/>
                <w:szCs w:val="21"/>
              </w:rPr>
              <w:t>采购项目：</w:t>
            </w:r>
            <w:r>
              <w:rPr>
                <w:rFonts w:hint="eastAsia" w:ascii="Times New Roman" w:hAnsi="Times New Roman"/>
                <w:color w:val="auto"/>
                <w:kern w:val="0"/>
                <w:sz w:val="21"/>
                <w:szCs w:val="21"/>
              </w:rPr>
              <w:t>2021年度舟山市本级基础测绘</w:t>
            </w:r>
            <w:r>
              <w:rPr>
                <w:rFonts w:ascii="Times New Roman" w:hAnsi="Times New Roman"/>
                <w:color w:val="auto"/>
                <w:kern w:val="0"/>
                <w:sz w:val="21"/>
                <w:szCs w:val="21"/>
              </w:rPr>
              <w:t>，所属行业：</w:t>
            </w:r>
            <w:r>
              <w:rPr>
                <w:rFonts w:ascii="Times New Roman" w:hAnsi="Times New Roman"/>
                <w:b/>
                <w:bCs/>
                <w:color w:val="auto"/>
                <w:kern w:val="0"/>
                <w:sz w:val="21"/>
                <w:szCs w:val="21"/>
              </w:rPr>
              <w:t>技术服务业</w:t>
            </w:r>
            <w:r>
              <w:rPr>
                <w:rFonts w:ascii="Times New Roman" w:hAnsi="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szCs w:val="21"/>
              </w:rPr>
              <w:t>20</w:t>
            </w:r>
          </w:p>
        </w:tc>
        <w:tc>
          <w:tcPr>
            <w:tcW w:w="1498" w:type="dxa"/>
            <w:shd w:val="clear" w:color="auto" w:fill="E0E0E0"/>
            <w:vAlign w:val="center"/>
          </w:tcPr>
          <w:p>
            <w:pPr>
              <w:spacing w:line="400" w:lineRule="exact"/>
              <w:jc w:val="center"/>
              <w:rPr>
                <w:rFonts w:ascii="Times New Roman" w:hAnsi="Times New Roman"/>
                <w:color w:val="auto"/>
                <w:kern w:val="0"/>
                <w:szCs w:val="21"/>
              </w:rPr>
            </w:pPr>
            <w:r>
              <w:rPr>
                <w:rFonts w:ascii="Times New Roman" w:hAnsi="Times New Roman"/>
                <w:b/>
                <w:color w:val="auto"/>
                <w:kern w:val="0"/>
                <w:szCs w:val="21"/>
              </w:rPr>
              <w:t>中小企业预留份额情况</w:t>
            </w:r>
          </w:p>
        </w:tc>
        <w:tc>
          <w:tcPr>
            <w:tcW w:w="7310" w:type="dxa"/>
            <w:gridSpan w:val="4"/>
            <w:shd w:val="clear" w:color="auto" w:fill="FFFFFF"/>
            <w:vAlign w:val="center"/>
          </w:tcPr>
          <w:p>
            <w:pPr>
              <w:pStyle w:val="13"/>
              <w:spacing w:after="0" w:line="400" w:lineRule="exact"/>
              <w:rPr>
                <w:rFonts w:ascii="Times New Roman" w:hAnsi="Times New Roman"/>
                <w:color w:val="auto"/>
                <w:kern w:val="0"/>
                <w:sz w:val="21"/>
                <w:szCs w:val="21"/>
              </w:rPr>
            </w:pPr>
            <w:r>
              <w:rPr>
                <w:rFonts w:ascii="Times New Roman" w:hAnsi="Times New Roman"/>
                <w:color w:val="auto"/>
                <w:kern w:val="0"/>
                <w:sz w:val="21"/>
                <w:szCs w:val="21"/>
              </w:rPr>
              <w:t>根据《政府采购促进中小企业发展管理办法》财库〔2020〕46号文件的规定，本项目不预留份额专门面向中小企业采购。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8" w:hRule="atLeast"/>
          <w:tblCellSpacing w:w="7" w:type="dxa"/>
          <w:jc w:val="center"/>
        </w:trPr>
        <w:tc>
          <w:tcPr>
            <w:tcW w:w="581"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hint="eastAsia" w:ascii="Times New Roman" w:hAnsi="Times New Roman"/>
                <w:b/>
                <w:color w:val="auto"/>
                <w:szCs w:val="21"/>
              </w:rPr>
              <w:t>21</w:t>
            </w:r>
          </w:p>
        </w:tc>
        <w:tc>
          <w:tcPr>
            <w:tcW w:w="1498" w:type="dxa"/>
            <w:shd w:val="clear" w:color="auto" w:fill="E0E0E0"/>
            <w:vAlign w:val="center"/>
          </w:tcPr>
          <w:p>
            <w:pPr>
              <w:spacing w:before="100" w:beforeAutospacing="1" w:after="100" w:afterAutospacing="1" w:line="400" w:lineRule="exact"/>
              <w:jc w:val="center"/>
              <w:rPr>
                <w:rFonts w:ascii="Times New Roman" w:hAnsi="Times New Roman"/>
                <w:b/>
                <w:color w:val="auto"/>
                <w:szCs w:val="21"/>
              </w:rPr>
            </w:pPr>
            <w:r>
              <w:rPr>
                <w:rFonts w:ascii="Times New Roman" w:hAnsi="Times New Roman"/>
                <w:b/>
                <w:color w:val="auto"/>
              </w:rPr>
              <w:t>小微企业有关政策</w:t>
            </w:r>
          </w:p>
        </w:tc>
        <w:tc>
          <w:tcPr>
            <w:tcW w:w="7310" w:type="dxa"/>
            <w:gridSpan w:val="4"/>
            <w:shd w:val="clear" w:color="auto" w:fill="FFFFFF"/>
            <w:vAlign w:val="center"/>
          </w:tcPr>
          <w:p>
            <w:pPr>
              <w:numPr>
                <w:ilvl w:val="0"/>
                <w:numId w:val="7"/>
              </w:numPr>
              <w:spacing w:line="400" w:lineRule="exact"/>
              <w:rPr>
                <w:rFonts w:ascii="Times New Roman" w:hAnsi="Times New Roman"/>
                <w:color w:val="auto"/>
              </w:rPr>
            </w:pPr>
            <w:r>
              <w:rPr>
                <w:rFonts w:ascii="Times New Roman" w:hAnsi="Times New Roman"/>
                <w:color w:val="auto"/>
              </w:rPr>
              <w:t>根据财库[2020]46号的相关规定，在评审时对小型和微型企业的投标报价给予 6%的扣除，取扣除后的价格作为最终投标报价（此最终投标报价仅作为价格分计算）。</w:t>
            </w:r>
          </w:p>
          <w:p>
            <w:pPr>
              <w:spacing w:line="400" w:lineRule="exact"/>
              <w:ind w:firstLine="210" w:firstLineChars="100"/>
              <w:rPr>
                <w:rFonts w:ascii="Times New Roman" w:hAnsi="Times New Roman"/>
                <w:color w:val="auto"/>
              </w:rPr>
            </w:pPr>
            <w:r>
              <w:rPr>
                <w:rFonts w:ascii="Times New Roman" w:hAnsi="Times New Roman"/>
                <w:color w:val="auto"/>
              </w:rPr>
              <w:t xml:space="preserve">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扣除后的价格作为最终投标报价（此最终投标报价仅作为价格分计算）。联合体各方均为小型、微型企业的，联合体视同为小型、微型企业。组成联合体的大中型企业和其他自然人、法人或者其他组织，与小型、微型企业之间不得存在投资关系。  </w:t>
            </w:r>
          </w:p>
          <w:p>
            <w:pPr>
              <w:spacing w:line="400" w:lineRule="exact"/>
              <w:ind w:firstLine="210" w:firstLineChars="100"/>
              <w:rPr>
                <w:rFonts w:ascii="Times New Roman" w:hAnsi="Times New Roman"/>
                <w:color w:val="auto"/>
              </w:rPr>
            </w:pPr>
            <w:r>
              <w:rPr>
                <w:rFonts w:ascii="Times New Roman" w:hAnsi="Times New Roman"/>
                <w:color w:val="auto"/>
              </w:rPr>
              <w:t>属于小型和微型企业的，投标文件中必须同时提供《中小企业声明函》。</w:t>
            </w:r>
          </w:p>
          <w:p>
            <w:pPr>
              <w:spacing w:line="400" w:lineRule="exact"/>
              <w:rPr>
                <w:rFonts w:ascii="Times New Roman" w:hAnsi="Times New Roman"/>
                <w:color w:val="auto"/>
              </w:rPr>
            </w:pPr>
            <w:r>
              <w:rPr>
                <w:rFonts w:ascii="Times New Roman" w:hAnsi="Times New Roman"/>
                <w:color w:val="auto"/>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投标文件相关格式）。</w:t>
            </w:r>
          </w:p>
          <w:p>
            <w:pPr>
              <w:spacing w:line="400" w:lineRule="exact"/>
              <w:rPr>
                <w:rFonts w:ascii="Times New Roman" w:hAnsi="Times New Roman"/>
                <w:color w:val="auto"/>
              </w:rPr>
            </w:pPr>
            <w:r>
              <w:rPr>
                <w:rFonts w:ascii="Times New Roman" w:hAnsi="Times New Roman"/>
                <w:color w:val="auto"/>
              </w:rPr>
              <w:t>注：1、以上1、2不重复扣除。（未提供以上材料的，均不给予价格扣除）</w:t>
            </w:r>
          </w:p>
        </w:tc>
      </w:tr>
    </w:tbl>
    <w:p>
      <w:pPr>
        <w:rPr>
          <w:rFonts w:ascii="Times New Roman" w:hAnsi="Times New Roman"/>
          <w:b/>
          <w:bCs/>
          <w:color w:val="auto"/>
          <w:sz w:val="28"/>
        </w:rPr>
      </w:pPr>
    </w:p>
    <w:p>
      <w:pPr>
        <w:rPr>
          <w:rFonts w:ascii="Times New Roman" w:hAnsi="Times New Roman"/>
          <w:b/>
          <w:bCs/>
          <w:color w:val="auto"/>
          <w:sz w:val="28"/>
        </w:rPr>
      </w:pPr>
      <w:r>
        <w:rPr>
          <w:rFonts w:ascii="Times New Roman" w:hAnsi="Times New Roman"/>
          <w:b/>
          <w:bCs/>
          <w:color w:val="auto"/>
          <w:sz w:val="28"/>
        </w:rPr>
        <w:br w:type="page"/>
      </w:r>
    </w:p>
    <w:p>
      <w:pPr>
        <w:jc w:val="center"/>
        <w:rPr>
          <w:rFonts w:ascii="Times New Roman" w:hAnsi="Times New Roman"/>
          <w:b/>
          <w:bCs/>
          <w:color w:val="auto"/>
          <w:sz w:val="28"/>
        </w:rPr>
      </w:pPr>
      <w:r>
        <w:rPr>
          <w:rFonts w:ascii="Times New Roman" w:hAnsi="Times New Roman"/>
          <w:b/>
          <w:bCs/>
          <w:color w:val="auto"/>
          <w:sz w:val="28"/>
        </w:rPr>
        <w:t>一   总  则</w:t>
      </w:r>
    </w:p>
    <w:p>
      <w:pPr>
        <w:pStyle w:val="45"/>
        <w:snapToGrid w:val="0"/>
        <w:spacing w:before="120" w:after="12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rPr>
        <w:t>2021年度舟山市本级基础测绘</w:t>
      </w:r>
      <w:r>
        <w:rPr>
          <w:rFonts w:ascii="Times New Roman" w:hAnsi="Times New Roman"/>
          <w:color w:val="auto"/>
        </w:rPr>
        <w:t>的招标、投标、评标、定标、验收、合同履约、付款等行为（法律、法规另有规定的，从其规定）。</w:t>
      </w:r>
    </w:p>
    <w:p>
      <w:pPr>
        <w:pStyle w:val="45"/>
        <w:snapToGrid w:val="0"/>
        <w:spacing w:before="120" w:after="12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pPr>
        <w:spacing w:line="360" w:lineRule="auto"/>
        <w:ind w:right="3" w:firstLine="420" w:firstLineChars="200"/>
        <w:rPr>
          <w:rFonts w:ascii="Times New Roman" w:hAnsi="Times New Roman"/>
          <w:color w:val="auto"/>
        </w:rPr>
      </w:pPr>
      <w:r>
        <w:rPr>
          <w:rFonts w:ascii="Times New Roman" w:hAnsi="Times New Roman"/>
          <w:color w:val="auto"/>
        </w:rPr>
        <w:t>6.“中标人”是指经审查通过，并经公示无异议的投标人。</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要求条款，未响应的作无效标处理。</w:t>
      </w:r>
    </w:p>
    <w:p>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pPr>
        <w:pStyle w:val="45"/>
        <w:snapToGrid w:val="0"/>
        <w:spacing w:before="120" w:after="12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pPr>
        <w:pStyle w:val="13"/>
        <w:spacing w:after="0" w:line="360" w:lineRule="auto"/>
        <w:ind w:firstLine="422" w:firstLineChars="200"/>
        <w:rPr>
          <w:rFonts w:ascii="Times New Roman" w:hAnsi="Times New Roman"/>
          <w:color w:val="auto"/>
        </w:rPr>
      </w:pPr>
      <w:r>
        <w:rPr>
          <w:rFonts w:ascii="Times New Roman" w:hAnsi="Times New Roman"/>
          <w:b/>
          <w:color w:val="auto"/>
          <w:sz w:val="21"/>
          <w:szCs w:val="21"/>
        </w:rPr>
        <w:t>本次采购以预算价</w:t>
      </w:r>
      <w:r>
        <w:rPr>
          <w:rFonts w:hint="eastAsia" w:ascii="Times New Roman" w:hAnsi="Times New Roman"/>
          <w:b/>
          <w:color w:val="auto"/>
          <w:sz w:val="21"/>
          <w:szCs w:val="21"/>
          <w:u w:val="single"/>
        </w:rPr>
        <w:t>765</w:t>
      </w:r>
      <w:r>
        <w:rPr>
          <w:rFonts w:ascii="Times New Roman" w:hAnsi="Times New Roman"/>
          <w:b/>
          <w:color w:val="auto"/>
          <w:sz w:val="21"/>
          <w:szCs w:val="21"/>
        </w:rPr>
        <w:t>万元</w:t>
      </w:r>
      <w:r>
        <w:rPr>
          <w:rFonts w:ascii="Times New Roman" w:hAnsi="Times New Roman"/>
          <w:color w:val="auto"/>
          <w:sz w:val="21"/>
          <w:szCs w:val="21"/>
        </w:rPr>
        <w:t>作为上限价。</w:t>
      </w:r>
    </w:p>
    <w:p>
      <w:pPr>
        <w:pStyle w:val="45"/>
        <w:numPr>
          <w:ilvl w:val="0"/>
          <w:numId w:val="8"/>
        </w:numPr>
        <w:snapToGrid w:val="0"/>
        <w:spacing w:before="120" w:after="12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pPr>
        <w:pStyle w:val="45"/>
        <w:numPr>
          <w:ilvl w:val="0"/>
          <w:numId w:val="8"/>
        </w:numPr>
        <w:snapToGrid w:val="0"/>
        <w:spacing w:before="120" w:after="12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pPr>
        <w:pStyle w:val="23"/>
        <w:widowControl/>
        <w:spacing w:before="0" w:beforeAutospacing="0" w:after="0" w:afterAutospacing="0" w:line="360" w:lineRule="auto"/>
        <w:ind w:firstLine="420" w:firstLineChars="200"/>
        <w:jc w:val="both"/>
        <w:rPr>
          <w:rFonts w:ascii="Times New Roman" w:hAnsi="Times New Roman"/>
          <w:color w:val="auto"/>
          <w:szCs w:val="21"/>
        </w:rPr>
      </w:pPr>
      <w:r>
        <w:rPr>
          <w:rFonts w:ascii="Times New Roman" w:hAnsi="Times New Roman"/>
          <w:color w:val="auto"/>
          <w:sz w:val="21"/>
          <w:szCs w:val="21"/>
        </w:rPr>
        <w:t>本项目接受联合体投标，并提供联合体协议书；联合体各方不得再单独参加或者与其他供应商另外组成联合体参加同一合同项下的政府采购活动，否则各相关投标均无效。</w:t>
      </w:r>
      <w:r>
        <w:rPr>
          <w:rFonts w:ascii="Times New Roman" w:hAnsi="Times New Roman"/>
          <w:color w:val="auto"/>
          <w:sz w:val="21"/>
          <w:szCs w:val="21"/>
          <w:lang w:val="zh-CN"/>
        </w:rPr>
        <w:t>联合体组成单位不得超过</w:t>
      </w:r>
      <w:r>
        <w:rPr>
          <w:rFonts w:ascii="Times New Roman" w:hAnsi="Times New Roman"/>
          <w:color w:val="auto"/>
          <w:sz w:val="21"/>
          <w:szCs w:val="21"/>
        </w:rPr>
        <w:t>两</w:t>
      </w:r>
      <w:r>
        <w:rPr>
          <w:rFonts w:ascii="Times New Roman" w:hAnsi="Times New Roman"/>
          <w:color w:val="auto"/>
          <w:sz w:val="21"/>
          <w:szCs w:val="21"/>
          <w:lang w:val="zh-CN"/>
        </w:rPr>
        <w:t>家</w:t>
      </w:r>
      <w:r>
        <w:rPr>
          <w:rFonts w:ascii="Times New Roman" w:hAnsi="Times New Roman"/>
          <w:color w:val="auto"/>
          <w:sz w:val="21"/>
          <w:szCs w:val="21"/>
        </w:rPr>
        <w:t>，且两方均需满足《中华人民共和国政府采购法》第二十二条规定。</w:t>
      </w:r>
    </w:p>
    <w:p>
      <w:pPr>
        <w:pStyle w:val="45"/>
        <w:numPr>
          <w:ilvl w:val="0"/>
          <w:numId w:val="8"/>
        </w:numPr>
        <w:snapToGrid w:val="0"/>
        <w:spacing w:before="120" w:after="12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1.本项目不允许转包。</w:t>
      </w:r>
    </w:p>
    <w:p>
      <w:pPr>
        <w:pStyle w:val="13"/>
        <w:ind w:firstLine="420" w:firstLineChars="200"/>
        <w:rPr>
          <w:rFonts w:ascii="Times New Roman" w:hAnsi="Times New Roman"/>
          <w:color w:val="auto"/>
          <w:sz w:val="21"/>
          <w:szCs w:val="21"/>
        </w:rPr>
      </w:pPr>
      <w:r>
        <w:rPr>
          <w:rFonts w:ascii="Times New Roman" w:hAnsi="Times New Roman"/>
          <w:color w:val="auto"/>
          <w:sz w:val="21"/>
          <w:szCs w:val="21"/>
        </w:rPr>
        <w:t>2.本项目不允许分包。</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pPr>
        <w:pStyle w:val="45"/>
        <w:snapToGrid w:val="0"/>
        <w:spacing w:before="120" w:after="12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pPr>
        <w:pStyle w:val="13"/>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45"/>
        <w:snapToGrid w:val="0"/>
        <w:spacing w:before="120" w:after="12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pPr>
        <w:pStyle w:val="45"/>
        <w:snapToGrid w:val="0"/>
        <w:spacing w:before="120" w:after="12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pPr>
        <w:spacing w:line="360" w:lineRule="auto"/>
        <w:ind w:firstLine="420"/>
        <w:rPr>
          <w:rFonts w:ascii="Times New Roman" w:hAnsi="Times New Roman"/>
          <w:color w:val="auto"/>
        </w:rPr>
      </w:pPr>
      <w:r>
        <w:rPr>
          <w:rFonts w:ascii="Times New Roman" w:hAnsi="Times New Roman"/>
          <w:color w:val="auto"/>
        </w:rPr>
        <w:t>1.1</w:t>
      </w:r>
      <w:r>
        <w:rPr>
          <w:rFonts w:ascii="Times New Roman" w:hAnsi="Times New Roman"/>
          <w:color w:val="auto"/>
          <w:kern w:val="0"/>
          <w:szCs w:val="21"/>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pPr>
        <w:spacing w:line="360" w:lineRule="auto"/>
        <w:ind w:firstLine="420"/>
        <w:rPr>
          <w:rFonts w:ascii="Times New Roman" w:hAnsi="Times New Roman"/>
          <w:color w:val="auto"/>
        </w:rPr>
      </w:pPr>
      <w:r>
        <w:rPr>
          <w:rFonts w:ascii="Times New Roman" w:hAnsi="Times New Roman"/>
          <w:color w:val="auto"/>
        </w:rPr>
        <w:t>（2）投标人如认为采购文件使自身的合法权益受到损害的，应按投标人须知前附表中质疑一栏中规定时间内提出要求；</w:t>
      </w:r>
    </w:p>
    <w:p>
      <w:pPr>
        <w:spacing w:line="360" w:lineRule="auto"/>
        <w:ind w:firstLine="420"/>
        <w:rPr>
          <w:rFonts w:ascii="Times New Roman" w:hAnsi="Times New Roman"/>
          <w:color w:val="auto"/>
        </w:rPr>
      </w:pPr>
      <w:r>
        <w:rPr>
          <w:rFonts w:ascii="Times New Roman" w:hAnsi="Times New Roman"/>
          <w:color w:val="auto"/>
        </w:rPr>
        <w:t>（3）对采购过程提出质疑的，为各采购程序环节结束之日；</w:t>
      </w:r>
    </w:p>
    <w:p>
      <w:pPr>
        <w:spacing w:line="360" w:lineRule="auto"/>
        <w:ind w:firstLine="420"/>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1.3投标人为自然人的，应当由本人签字；投标人为法人或者其他组织的，应当由法定代表人、主要负责人，并加盖公章。</w:t>
      </w:r>
    </w:p>
    <w:p>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pPr>
        <w:spacing w:line="360" w:lineRule="auto"/>
        <w:ind w:firstLine="420"/>
        <w:rPr>
          <w:rFonts w:ascii="Times New Roman" w:hAnsi="Times New Roman"/>
          <w:color w:val="auto"/>
        </w:rPr>
      </w:pPr>
      <w:r>
        <w:rPr>
          <w:rFonts w:ascii="Times New Roman" w:hAnsi="Times New Roman"/>
          <w:color w:val="auto"/>
        </w:rPr>
        <w:t>（二）质疑项目的名称、编号；</w:t>
      </w:r>
    </w:p>
    <w:p>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pPr>
        <w:spacing w:line="360" w:lineRule="auto"/>
        <w:ind w:firstLine="420"/>
        <w:rPr>
          <w:rFonts w:ascii="Times New Roman" w:hAnsi="Times New Roman"/>
          <w:color w:val="auto"/>
        </w:rPr>
      </w:pPr>
      <w:r>
        <w:rPr>
          <w:rFonts w:ascii="Times New Roman" w:hAnsi="Times New Roman"/>
          <w:color w:val="auto"/>
        </w:rPr>
        <w:t>（四）事实依据；</w:t>
      </w:r>
    </w:p>
    <w:p>
      <w:pPr>
        <w:spacing w:line="360" w:lineRule="auto"/>
        <w:ind w:firstLine="420"/>
        <w:rPr>
          <w:rFonts w:ascii="Times New Roman" w:hAnsi="Times New Roman"/>
          <w:color w:val="auto"/>
        </w:rPr>
      </w:pPr>
      <w:r>
        <w:rPr>
          <w:rFonts w:ascii="Times New Roman" w:hAnsi="Times New Roman"/>
          <w:color w:val="auto"/>
        </w:rPr>
        <w:t>（五）必要的法律依据；</w:t>
      </w:r>
    </w:p>
    <w:p>
      <w:pPr>
        <w:spacing w:line="360" w:lineRule="auto"/>
        <w:ind w:firstLine="420"/>
        <w:rPr>
          <w:rFonts w:ascii="Times New Roman" w:hAnsi="Times New Roman"/>
          <w:color w:val="auto"/>
        </w:rPr>
      </w:pPr>
      <w:r>
        <w:rPr>
          <w:rFonts w:ascii="Times New Roman" w:hAnsi="Times New Roman"/>
          <w:color w:val="auto"/>
        </w:rPr>
        <w:t>（六）提出质疑的日期。</w:t>
      </w:r>
    </w:p>
    <w:p>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45"/>
        <w:snapToGrid w:val="0"/>
        <w:spacing w:before="120" w:after="12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 采购文件</w:t>
      </w:r>
    </w:p>
    <w:p>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（一）采购文件的构成。本采购文件由以下部份组成：</w:t>
      </w:r>
    </w:p>
    <w:p>
      <w:pPr>
        <w:spacing w:line="360" w:lineRule="auto"/>
        <w:ind w:firstLine="420" w:firstLineChars="200"/>
        <w:rPr>
          <w:rFonts w:ascii="Times New Roman" w:hAnsi="Times New Roman"/>
          <w:color w:val="auto"/>
        </w:rPr>
      </w:pPr>
      <w:r>
        <w:rPr>
          <w:rFonts w:ascii="Times New Roman" w:hAnsi="Times New Roman"/>
          <w:color w:val="auto"/>
        </w:rPr>
        <w:t>第一章  采购公告</w:t>
      </w:r>
    </w:p>
    <w:p>
      <w:pPr>
        <w:spacing w:line="360" w:lineRule="auto"/>
        <w:ind w:firstLine="420" w:firstLineChars="200"/>
        <w:rPr>
          <w:rFonts w:ascii="Times New Roman" w:hAnsi="Times New Roman"/>
          <w:color w:val="auto"/>
        </w:rPr>
      </w:pPr>
      <w:r>
        <w:rPr>
          <w:rFonts w:ascii="Times New Roman" w:hAnsi="Times New Roman"/>
          <w:color w:val="auto"/>
        </w:rPr>
        <w:t>第二章  采购需求</w:t>
      </w:r>
    </w:p>
    <w:p>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pPr>
        <w:pStyle w:val="13"/>
        <w:spacing w:after="0" w:line="360" w:lineRule="auto"/>
        <w:ind w:firstLine="211" w:firstLineChars="100"/>
        <w:rPr>
          <w:rFonts w:ascii="Times New Roman" w:hAnsi="Times New Roman"/>
          <w:b/>
          <w:color w:val="auto"/>
          <w:sz w:val="21"/>
          <w:szCs w:val="21"/>
        </w:rPr>
      </w:pPr>
      <w:r>
        <w:rPr>
          <w:rFonts w:ascii="Times New Roman" w:hAnsi="Times New Roman"/>
          <w:b/>
          <w:color w:val="auto"/>
          <w:sz w:val="21"/>
          <w:szCs w:val="21"/>
        </w:rPr>
        <w:t>（一）投标文件的签署</w:t>
      </w:r>
    </w:p>
    <w:p>
      <w:pPr>
        <w:pStyle w:val="13"/>
        <w:spacing w:after="0" w:line="360" w:lineRule="auto"/>
        <w:ind w:firstLine="420"/>
        <w:rPr>
          <w:rFonts w:ascii="Times New Roman" w:hAnsi="Times New Roman"/>
          <w:b/>
          <w:bCs/>
          <w:color w:val="auto"/>
          <w:sz w:val="21"/>
          <w:szCs w:val="21"/>
        </w:rPr>
      </w:pPr>
      <w:r>
        <w:rPr>
          <w:rFonts w:ascii="Times New Roman" w:hAnsi="Times New Roman"/>
          <w:b/>
          <w:bCs/>
          <w:color w:val="auto"/>
          <w:sz w:val="21"/>
          <w:szCs w:val="21"/>
        </w:rPr>
        <w:t>1.1电子投标文件部分：</w:t>
      </w:r>
    </w:p>
    <w:p>
      <w:pPr>
        <w:pStyle w:val="13"/>
        <w:spacing w:after="0" w:line="360" w:lineRule="auto"/>
        <w:ind w:firstLine="420"/>
        <w:rPr>
          <w:rFonts w:ascii="Times New Roman" w:hAnsi="Times New Roman"/>
          <w:color w:val="auto"/>
          <w:sz w:val="21"/>
          <w:szCs w:val="21"/>
        </w:rPr>
      </w:pPr>
      <w:r>
        <w:rPr>
          <w:rFonts w:ascii="Times New Roman" w:hAnsi="Times New Roman"/>
          <w:color w:val="auto"/>
          <w:sz w:val="21"/>
          <w:szCs w:val="21"/>
        </w:rPr>
        <w:t>投标人应根据“政采云供应商项目采购-电子交易操作指南”及本招标文件规定的格式和顺序编制电子投标文件并进行关联定位。</w:t>
      </w:r>
    </w:p>
    <w:p>
      <w:pPr>
        <w:tabs>
          <w:tab w:val="left" w:pos="0"/>
        </w:tabs>
        <w:spacing w:line="360" w:lineRule="auto"/>
        <w:ind w:firstLine="211" w:firstLineChars="100"/>
        <w:rPr>
          <w:rFonts w:ascii="Times New Roman" w:hAnsi="Times New Roman"/>
          <w:b/>
          <w:color w:val="auto"/>
          <w:szCs w:val="21"/>
        </w:rPr>
      </w:pPr>
      <w:r>
        <w:rPr>
          <w:rFonts w:ascii="Times New Roman" w:hAnsi="Times New Roman"/>
          <w:b/>
          <w:color w:val="auto"/>
          <w:szCs w:val="21"/>
        </w:rPr>
        <w:t>（二）投标文件的组成</w:t>
      </w:r>
    </w:p>
    <w:p>
      <w:pPr>
        <w:tabs>
          <w:tab w:val="left" w:pos="0"/>
        </w:tabs>
        <w:spacing w:line="360" w:lineRule="auto"/>
        <w:ind w:firstLine="422" w:firstLineChars="200"/>
        <w:rPr>
          <w:rFonts w:ascii="Times New Roman" w:hAnsi="Times New Roman"/>
          <w:b/>
          <w:bCs/>
          <w:color w:val="auto"/>
          <w:szCs w:val="21"/>
          <w:u w:val="single"/>
        </w:rPr>
      </w:pPr>
      <w:r>
        <w:rPr>
          <w:rFonts w:ascii="Times New Roman" w:hAnsi="Times New Roman"/>
          <w:b/>
          <w:bCs/>
          <w:color w:val="auto"/>
          <w:szCs w:val="21"/>
        </w:rPr>
        <w:t>投标文件由资格响应文件、商务及技术响应文件、报价文件三部份组成。</w:t>
      </w:r>
      <w:r>
        <w:rPr>
          <w:rFonts w:ascii="Times New Roman" w:hAnsi="Times New Roman"/>
          <w:color w:val="auto"/>
          <w:szCs w:val="21"/>
          <w:u w:val="single"/>
        </w:rPr>
        <w:t>电子投标文件中所须加盖公章部分均采用CA签章。</w:t>
      </w:r>
    </w:p>
    <w:p>
      <w:pPr>
        <w:pStyle w:val="18"/>
        <w:snapToGrid w:val="0"/>
        <w:spacing w:line="360" w:lineRule="auto"/>
        <w:ind w:left="417"/>
        <w:rPr>
          <w:rFonts w:ascii="Times New Roman" w:hAnsi="Times New Roman" w:eastAsia="宋体"/>
          <w:b/>
          <w:color w:val="auto"/>
          <w:sz w:val="21"/>
          <w:szCs w:val="21"/>
        </w:rPr>
      </w:pPr>
      <w:r>
        <w:rPr>
          <w:rFonts w:ascii="Times New Roman" w:hAnsi="Times New Roman" w:eastAsia="宋体"/>
          <w:b/>
          <w:color w:val="auto"/>
          <w:sz w:val="21"/>
          <w:szCs w:val="21"/>
        </w:rPr>
        <w:t>▲1、资格响应部份：</w:t>
      </w:r>
    </w:p>
    <w:p>
      <w:pPr>
        <w:spacing w:line="360" w:lineRule="auto"/>
        <w:ind w:left="417"/>
        <w:jc w:val="left"/>
        <w:rPr>
          <w:rFonts w:ascii="Times New Roman" w:hAnsi="Times New Roman"/>
          <w:b/>
          <w:bCs/>
          <w:color w:val="auto"/>
        </w:rPr>
      </w:pPr>
      <w:r>
        <w:rPr>
          <w:rFonts w:ascii="Times New Roman" w:hAnsi="Times New Roman"/>
          <w:b/>
          <w:bCs/>
          <w:color w:val="auto"/>
        </w:rPr>
        <w:t>1.1基本资格条件：</w:t>
      </w:r>
      <w:r>
        <w:rPr>
          <w:rFonts w:ascii="Times New Roman" w:hAnsi="Times New Roman"/>
          <w:color w:val="auto"/>
        </w:rPr>
        <w:t>符合《中华人</w:t>
      </w:r>
      <w:r>
        <w:rPr>
          <w:rFonts w:ascii="Times New Roman" w:hAnsi="Times New Roman"/>
          <w:color w:val="auto"/>
          <w:szCs w:val="21"/>
        </w:rPr>
        <w:t>民共和国政</w:t>
      </w:r>
      <w:r>
        <w:rPr>
          <w:rFonts w:ascii="Times New Roman" w:hAnsi="Times New Roman"/>
          <w:color w:val="auto"/>
        </w:rPr>
        <w:t>府采购法》第二十二条的规定；</w:t>
      </w:r>
      <w:r>
        <w:rPr>
          <w:rFonts w:ascii="Times New Roman" w:hAnsi="Times New Roman"/>
          <w:b/>
          <w:bCs/>
          <w:color w:val="auto"/>
        </w:rPr>
        <w:t>（以联合体形式</w:t>
      </w:r>
    </w:p>
    <w:p>
      <w:pPr>
        <w:spacing w:line="360" w:lineRule="auto"/>
        <w:jc w:val="left"/>
        <w:rPr>
          <w:color w:val="auto"/>
        </w:rPr>
      </w:pPr>
      <w:r>
        <w:rPr>
          <w:rFonts w:ascii="Times New Roman" w:hAnsi="Times New Roman"/>
          <w:b/>
          <w:bCs/>
          <w:color w:val="auto"/>
        </w:rPr>
        <w:t>进行政府采购的，参加联合体的供应商均应当提供）</w:t>
      </w:r>
    </w:p>
    <w:p>
      <w:pPr>
        <w:spacing w:line="360" w:lineRule="auto"/>
        <w:ind w:firstLine="420" w:firstLineChars="200"/>
        <w:rPr>
          <w:rFonts w:ascii="Times New Roman" w:hAnsi="Times New Roman"/>
          <w:color w:val="auto"/>
        </w:rPr>
      </w:pPr>
      <w:r>
        <w:rPr>
          <w:rFonts w:ascii="Times New Roman" w:hAnsi="Times New Roman"/>
          <w:color w:val="auto"/>
        </w:rPr>
        <w:t>1、（以下A~E项是第二十二条要求及对应证明材料的具体内容，各投标人须在投标文件中出具对应证明材料）</w:t>
      </w:r>
    </w:p>
    <w:p>
      <w:pPr>
        <w:spacing w:line="360" w:lineRule="auto"/>
        <w:ind w:firstLine="482" w:firstLineChars="200"/>
        <w:rPr>
          <w:rFonts w:ascii="Times New Roman" w:hAnsi="Times New Roman"/>
          <w:b/>
          <w:bCs/>
          <w:color w:val="auto"/>
        </w:rPr>
      </w:pPr>
      <w:r>
        <w:rPr>
          <w:rFonts w:ascii="Times New Roman" w:hAnsi="Times New Roman"/>
          <w:b/>
          <w:bCs/>
          <w:color w:val="auto"/>
          <w:sz w:val="24"/>
        </w:rPr>
        <w:t>A.</w:t>
      </w:r>
      <w:r>
        <w:rPr>
          <w:rFonts w:ascii="Times New Roman" w:hAnsi="Times New Roman"/>
          <w:b/>
          <w:bCs/>
          <w:color w:val="auto"/>
        </w:rPr>
        <w:t>具有独立承担民事责任的能力：</w:t>
      </w:r>
    </w:p>
    <w:p>
      <w:pPr>
        <w:spacing w:line="360" w:lineRule="auto"/>
        <w:rPr>
          <w:rFonts w:ascii="Times New Roman" w:hAnsi="Times New Roman"/>
          <w:b/>
          <w:bCs/>
          <w:color w:val="auto"/>
        </w:rPr>
      </w:pPr>
      <w:r>
        <w:rPr>
          <w:rFonts w:ascii="Times New Roman" w:hAnsi="Times New Roman"/>
          <w:b/>
          <w:bCs/>
          <w:color w:val="auto"/>
        </w:rPr>
        <w:t xml:space="preserve">  </w:t>
      </w:r>
      <w:r>
        <w:rPr>
          <w:rFonts w:ascii="Times New Roman" w:hAnsi="Times New Roman"/>
          <w:color w:val="auto"/>
        </w:rPr>
        <w:t xml:space="preserve">  投标人须在投标文件中出具符合以下情况的证明材料复印件</w:t>
      </w:r>
      <w:r>
        <w:rPr>
          <w:rFonts w:ascii="Times New Roman" w:hAnsi="Times New Roman"/>
          <w:b/>
          <w:bCs/>
          <w:color w:val="auto"/>
        </w:rPr>
        <w:t>（五选一）：</w:t>
      </w:r>
    </w:p>
    <w:p>
      <w:pPr>
        <w:spacing w:line="360" w:lineRule="auto"/>
        <w:ind w:firstLine="420" w:firstLineChars="200"/>
        <w:rPr>
          <w:rFonts w:ascii="Times New Roman" w:hAnsi="Times New Roman"/>
          <w:color w:val="auto"/>
        </w:rPr>
      </w:pPr>
      <w:r>
        <w:rPr>
          <w:rFonts w:ascii="Times New Roman" w:hAnsi="Times New Roman"/>
          <w:color w:val="auto"/>
        </w:rPr>
        <w:t>①如投标人是企业（包括合伙企业），提供在工商部门注册的有效“企业法人营业执照”或“营业执照”；</w:t>
      </w:r>
    </w:p>
    <w:p>
      <w:pPr>
        <w:spacing w:line="360" w:lineRule="auto"/>
        <w:ind w:firstLine="420" w:firstLineChars="200"/>
        <w:rPr>
          <w:rFonts w:ascii="Times New Roman" w:hAnsi="Times New Roman"/>
          <w:color w:val="auto"/>
        </w:rPr>
      </w:pPr>
      <w:r>
        <w:rPr>
          <w:rFonts w:ascii="Times New Roman" w:hAnsi="Times New Roman"/>
          <w:color w:val="auto"/>
        </w:rPr>
        <w:t>②如投标人是事业单位， 提供有效的“事业单位法人证书”；</w:t>
      </w:r>
    </w:p>
    <w:p>
      <w:pPr>
        <w:spacing w:line="360" w:lineRule="auto"/>
        <w:ind w:firstLine="420" w:firstLineChars="200"/>
        <w:rPr>
          <w:rFonts w:ascii="Times New Roman" w:hAnsi="Times New Roman"/>
          <w:color w:val="auto"/>
        </w:rPr>
      </w:pPr>
      <w:r>
        <w:rPr>
          <w:rFonts w:ascii="Times New Roman" w:hAnsi="Times New Roman"/>
          <w:color w:val="auto"/>
        </w:rPr>
        <w:t>③如投标人是非企业专业服务机构的，提供执业许可证等证明文件等证明文件；</w:t>
      </w:r>
    </w:p>
    <w:p>
      <w:pPr>
        <w:spacing w:line="360" w:lineRule="auto"/>
        <w:ind w:firstLine="420" w:firstLineChars="200"/>
        <w:rPr>
          <w:rFonts w:ascii="Times New Roman" w:hAnsi="Times New Roman"/>
          <w:color w:val="auto"/>
        </w:rPr>
      </w:pPr>
      <w:r>
        <w:rPr>
          <w:rFonts w:ascii="Times New Roman" w:hAnsi="Times New Roman"/>
          <w:color w:val="auto"/>
        </w:rPr>
        <w:t>④如投标人是个体工商户，提供有效的“个体工商户营业执照”；</w:t>
      </w:r>
    </w:p>
    <w:p>
      <w:pPr>
        <w:spacing w:line="360" w:lineRule="auto"/>
        <w:ind w:firstLine="420" w:firstLineChars="200"/>
        <w:rPr>
          <w:rFonts w:ascii="Times New Roman" w:hAnsi="Times New Roman"/>
          <w:color w:val="auto"/>
        </w:rPr>
      </w:pPr>
      <w:r>
        <w:rPr>
          <w:rFonts w:ascii="Times New Roman" w:hAnsi="Times New Roman"/>
          <w:color w:val="auto"/>
        </w:rPr>
        <w:t>⑤如投标人是自然人，提供有效的自然人身份证明（居民身份证正反面或公安机关出具的临时居民身份证正反面或港澳台胞证或证照）。</w:t>
      </w:r>
    </w:p>
    <w:p>
      <w:pPr>
        <w:spacing w:line="360" w:lineRule="auto"/>
        <w:ind w:firstLine="420" w:firstLineChars="200"/>
        <w:rPr>
          <w:rFonts w:ascii="Times New Roman" w:hAnsi="Times New Roman"/>
          <w:color w:val="auto"/>
        </w:rPr>
      </w:pPr>
      <w:r>
        <w:rPr>
          <w:rFonts w:hint="eastAsia" w:ascii="Times New Roman" w:hAnsi="Times New Roman"/>
          <w:color w:val="auto"/>
          <w:lang w:val="en-US" w:eastAsia="zh-CN"/>
        </w:rPr>
        <w:t>2、</w:t>
      </w:r>
      <w:r>
        <w:rPr>
          <w:rFonts w:ascii="Times New Roman" w:hAnsi="Times New Roman"/>
          <w:color w:val="auto"/>
        </w:rPr>
        <w:t>特定行业供应商为区域性分支机构的提供总公司（总机构）授权书。（如是）</w:t>
      </w:r>
    </w:p>
    <w:p>
      <w:pPr>
        <w:pStyle w:val="4"/>
        <w:ind w:firstLine="420"/>
        <w:rPr>
          <w:rFonts w:ascii="Times New Roman" w:hAnsi="Times New Roman"/>
          <w:color w:val="auto"/>
          <w:szCs w:val="21"/>
          <w:lang w:val="zh-CN"/>
        </w:rPr>
      </w:pPr>
      <w:r>
        <w:rPr>
          <w:rFonts w:ascii="Times New Roman" w:hAnsi="Times New Roman"/>
          <w:color w:val="auto"/>
        </w:rPr>
        <w:t>3、</w:t>
      </w:r>
      <w:r>
        <w:rPr>
          <w:rFonts w:ascii="Times New Roman" w:hAnsi="Times New Roman"/>
          <w:color w:val="auto"/>
          <w:szCs w:val="21"/>
          <w:lang w:val="zh-CN"/>
        </w:rPr>
        <w:t>联合体协议书（如是）。</w:t>
      </w:r>
    </w:p>
    <w:p>
      <w:pPr>
        <w:spacing w:line="360" w:lineRule="auto"/>
        <w:ind w:firstLine="422" w:firstLineChars="200"/>
        <w:rPr>
          <w:rFonts w:ascii="Times New Roman" w:hAnsi="Times New Roman"/>
          <w:b/>
          <w:bCs/>
          <w:color w:val="auto"/>
        </w:rPr>
      </w:pPr>
      <w:r>
        <w:rPr>
          <w:rFonts w:ascii="Times New Roman" w:hAnsi="Times New Roman"/>
          <w:b/>
          <w:bCs/>
          <w:color w:val="auto"/>
          <w:szCs w:val="21"/>
        </w:rPr>
        <w:t>B.</w:t>
      </w:r>
      <w:r>
        <w:rPr>
          <w:rFonts w:ascii="Times New Roman" w:hAnsi="Times New Roman"/>
          <w:b/>
          <w:bCs/>
          <w:color w:val="auto"/>
        </w:rPr>
        <w:t>具有良好的商业信誉和健全的财务会计制度：</w:t>
      </w:r>
    </w:p>
    <w:p>
      <w:pPr>
        <w:spacing w:line="360" w:lineRule="auto"/>
        <w:ind w:firstLine="420" w:firstLineChars="200"/>
        <w:rPr>
          <w:rFonts w:ascii="Times New Roman" w:hAnsi="Times New Roman"/>
          <w:color w:val="auto"/>
        </w:rPr>
      </w:pPr>
      <w:r>
        <w:rPr>
          <w:rFonts w:ascii="Times New Roman" w:hAnsi="Times New Roman"/>
          <w:color w:val="auto"/>
        </w:rPr>
        <w:t>①良好的商业信誉：</w:t>
      </w:r>
    </w:p>
    <w:p>
      <w:pPr>
        <w:spacing w:line="360" w:lineRule="auto"/>
        <w:ind w:firstLine="420" w:firstLineChars="200"/>
        <w:rPr>
          <w:rFonts w:ascii="Times New Roman" w:hAnsi="Times New Roman"/>
          <w:color w:val="auto"/>
        </w:rPr>
      </w:pPr>
      <w:r>
        <w:rPr>
          <w:rFonts w:ascii="Times New Roman" w:hAnsi="Times New Roman"/>
          <w:color w:val="auto"/>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color w:val="auto"/>
        </w:rPr>
      </w:pPr>
      <w:r>
        <w:rPr>
          <w:rFonts w:ascii="Times New Roman" w:hAnsi="Times New Roman"/>
          <w:color w:val="auto"/>
        </w:rPr>
        <w:t>以代理机构在开标当日在“信用中国”（www.creditchina.gov.cn）、中国政府采购网（www.ccgp.gov.cn）网页查询记录为准）。</w:t>
      </w:r>
    </w:p>
    <w:p>
      <w:pPr>
        <w:spacing w:line="360" w:lineRule="auto"/>
        <w:ind w:firstLine="420" w:firstLineChars="200"/>
        <w:rPr>
          <w:rFonts w:ascii="Times New Roman" w:hAnsi="Times New Roman"/>
          <w:color w:val="auto"/>
        </w:rPr>
      </w:pPr>
      <w:r>
        <w:rPr>
          <w:rFonts w:ascii="Times New Roman" w:hAnsi="Times New Roman"/>
          <w:color w:val="auto"/>
          <w:szCs w:val="21"/>
        </w:rPr>
        <w:t>对</w:t>
      </w:r>
      <w:r>
        <w:rPr>
          <w:rFonts w:ascii="Times New Roman" w:hAnsi="Times New Roman"/>
          <w:color w:val="auto"/>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color w:val="auto"/>
        </w:rPr>
      </w:pPr>
      <w:r>
        <w:rPr>
          <w:rFonts w:ascii="Times New Roman" w:hAnsi="Times New Roman"/>
          <w:color w:val="auto"/>
        </w:rPr>
        <w:t>②健全的财务会计制度：</w:t>
      </w:r>
    </w:p>
    <w:p>
      <w:pPr>
        <w:spacing w:line="360" w:lineRule="auto"/>
        <w:ind w:firstLine="420" w:firstLineChars="200"/>
        <w:rPr>
          <w:rFonts w:ascii="Times New Roman" w:hAnsi="Times New Roman"/>
          <w:color w:val="auto"/>
        </w:rPr>
      </w:pPr>
      <w:r>
        <w:rPr>
          <w:rFonts w:ascii="Times New Roman" w:hAnsi="Times New Roman"/>
          <w:color w:val="auto"/>
        </w:rPr>
        <w:t>投标人须在投标文件中出具符合以下情况的证明材料复印件</w:t>
      </w:r>
      <w:r>
        <w:rPr>
          <w:rFonts w:ascii="Times New Roman" w:hAnsi="Times New Roman"/>
          <w:b/>
          <w:bCs/>
          <w:color w:val="auto"/>
        </w:rPr>
        <w:t>（三选一）</w:t>
      </w:r>
      <w:r>
        <w:rPr>
          <w:rFonts w:ascii="Times New Roman" w:hAnsi="Times New Roman"/>
          <w:color w:val="auto"/>
        </w:rPr>
        <w:t>：</w:t>
      </w:r>
    </w:p>
    <w:p>
      <w:pPr>
        <w:numPr>
          <w:ilvl w:val="0"/>
          <w:numId w:val="9"/>
        </w:numPr>
        <w:spacing w:line="360" w:lineRule="auto"/>
        <w:ind w:firstLine="420" w:firstLineChars="200"/>
        <w:rPr>
          <w:rFonts w:ascii="Times New Roman" w:hAnsi="Times New Roman"/>
          <w:color w:val="auto"/>
        </w:rPr>
      </w:pPr>
      <w:r>
        <w:rPr>
          <w:rFonts w:ascii="Times New Roman" w:hAnsi="Times New Roman"/>
          <w:color w:val="auto"/>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9"/>
        </w:numPr>
        <w:spacing w:line="360" w:lineRule="auto"/>
        <w:ind w:firstLine="420" w:firstLineChars="200"/>
        <w:rPr>
          <w:rFonts w:ascii="Times New Roman" w:hAnsi="Times New Roman"/>
          <w:color w:val="auto"/>
        </w:rPr>
      </w:pPr>
      <w:r>
        <w:rPr>
          <w:rFonts w:ascii="Times New Roman" w:hAnsi="Times New Roman"/>
          <w:color w:val="auto"/>
        </w:rPr>
        <w:t>其他组织和自然人如没有经审计的财务报告的，可以提供资产负债表、利润表、现金流量表。</w:t>
      </w:r>
    </w:p>
    <w:p>
      <w:pPr>
        <w:numPr>
          <w:ilvl w:val="0"/>
          <w:numId w:val="9"/>
        </w:numPr>
        <w:spacing w:line="360" w:lineRule="auto"/>
        <w:ind w:firstLine="420" w:firstLineChars="200"/>
        <w:rPr>
          <w:rFonts w:ascii="Times New Roman" w:hAnsi="Times New Roman"/>
          <w:color w:val="auto"/>
        </w:rPr>
      </w:pPr>
      <w:r>
        <w:rPr>
          <w:rFonts w:ascii="Times New Roman" w:hAnsi="Times New Roman"/>
          <w:color w:val="auto"/>
        </w:rPr>
        <w:t>新成立不足一年的公司须出具情况说明。</w:t>
      </w:r>
    </w:p>
    <w:p>
      <w:pPr>
        <w:pStyle w:val="82"/>
        <w:spacing w:line="360" w:lineRule="auto"/>
        <w:ind w:left="420" w:firstLine="0" w:firstLineChars="0"/>
        <w:rPr>
          <w:rFonts w:ascii="Times New Roman" w:hAnsi="Times New Roman"/>
          <w:b/>
          <w:bCs/>
          <w:color w:val="auto"/>
          <w:szCs w:val="21"/>
        </w:rPr>
      </w:pPr>
      <w:r>
        <w:rPr>
          <w:rFonts w:ascii="Times New Roman" w:hAnsi="Times New Roman"/>
          <w:b/>
          <w:bCs/>
          <w:color w:val="auto"/>
          <w:szCs w:val="21"/>
        </w:rPr>
        <w:t>C.具有履行合同所必需的设备和专业技术能力：</w:t>
      </w:r>
    </w:p>
    <w:p>
      <w:pPr>
        <w:pStyle w:val="82"/>
        <w:spacing w:line="360" w:lineRule="auto"/>
        <w:ind w:left="420" w:firstLine="0" w:firstLineChars="0"/>
        <w:rPr>
          <w:rFonts w:ascii="Times New Roman" w:hAnsi="Times New Roman"/>
          <w:color w:val="auto"/>
          <w:szCs w:val="21"/>
        </w:rPr>
      </w:pPr>
      <w:r>
        <w:rPr>
          <w:rFonts w:ascii="Times New Roman" w:hAnsi="Times New Roman"/>
          <w:color w:val="auto"/>
          <w:szCs w:val="21"/>
        </w:rPr>
        <w:t>投标人须在投标文件中出具具有履行合同所必需的设备和专业技术能力的《投标函》。</w:t>
      </w:r>
    </w:p>
    <w:p>
      <w:pPr>
        <w:pStyle w:val="82"/>
        <w:spacing w:line="360" w:lineRule="auto"/>
        <w:ind w:left="420" w:firstLine="0" w:firstLineChars="0"/>
        <w:rPr>
          <w:rFonts w:ascii="Times New Roman" w:hAnsi="Times New Roman"/>
          <w:b/>
          <w:bCs/>
          <w:color w:val="auto"/>
          <w:szCs w:val="21"/>
        </w:rPr>
      </w:pPr>
      <w:r>
        <w:rPr>
          <w:rFonts w:ascii="Times New Roman" w:hAnsi="Times New Roman"/>
          <w:b/>
          <w:bCs/>
          <w:color w:val="auto"/>
          <w:szCs w:val="21"/>
        </w:rPr>
        <w:t>D.有依法缴纳税收和社会保障资金的良好记录：</w:t>
      </w:r>
    </w:p>
    <w:p>
      <w:pPr>
        <w:spacing w:line="360" w:lineRule="auto"/>
        <w:ind w:firstLine="420" w:firstLineChars="200"/>
        <w:rPr>
          <w:rFonts w:ascii="Times New Roman" w:hAnsi="Times New Roman"/>
          <w:color w:val="auto"/>
        </w:rPr>
      </w:pPr>
      <w:r>
        <w:rPr>
          <w:rFonts w:ascii="Times New Roman" w:hAnsi="Times New Roman"/>
          <w:color w:val="auto"/>
        </w:rPr>
        <w:t>投标人须在投标文件中同时出具满足以下要求的证明材料复印件：</w:t>
      </w:r>
    </w:p>
    <w:p>
      <w:pPr>
        <w:spacing w:line="360" w:lineRule="auto"/>
        <w:ind w:firstLine="420" w:firstLineChars="200"/>
        <w:rPr>
          <w:rFonts w:ascii="Times New Roman" w:hAnsi="Times New Roman"/>
          <w:color w:val="auto"/>
        </w:rPr>
      </w:pPr>
      <w:r>
        <w:rPr>
          <w:rFonts w:ascii="Times New Roman" w:hAnsi="Times New Roman"/>
          <w:color w:val="auto"/>
        </w:rPr>
        <w:t>①投标人须提供由税务部门出具或官网截图最近三个月内缴纳增值税和企业所得税的纳税证明（完税证明或税务部门出具的证明，单位没有纳税记录的，出具在税务机关纳税平台系统零申报纳税的截图或从该系统生成的零申报纳税申报表）。</w:t>
      </w:r>
    </w:p>
    <w:p>
      <w:pPr>
        <w:spacing w:line="360" w:lineRule="auto"/>
        <w:ind w:firstLine="420" w:firstLineChars="200"/>
        <w:rPr>
          <w:rFonts w:ascii="Times New Roman" w:hAnsi="Times New Roman"/>
          <w:color w:val="auto"/>
        </w:rPr>
      </w:pPr>
      <w:r>
        <w:rPr>
          <w:rFonts w:ascii="Times New Roman" w:hAnsi="Times New Roman"/>
          <w:color w:val="auto"/>
        </w:rPr>
        <w:t>②投标人须提供最近三个月内缴纳社会保险的凭据（缴税付款凭证或社会保险缴纳证明）</w:t>
      </w:r>
    </w:p>
    <w:p>
      <w:pPr>
        <w:spacing w:line="360" w:lineRule="auto"/>
        <w:ind w:firstLine="420" w:firstLineChars="200"/>
        <w:rPr>
          <w:rFonts w:ascii="Times New Roman" w:hAnsi="Times New Roman"/>
          <w:color w:val="auto"/>
        </w:rPr>
      </w:pPr>
      <w:r>
        <w:rPr>
          <w:rFonts w:ascii="Times New Roman" w:hAnsi="Times New Roman"/>
          <w:color w:val="auto"/>
        </w:rPr>
        <w:t>依法免税或不需要缴纳社会保障资金的投标人，应提供相应文件证明其依法免税或不需要缴纳社会保障资金。如为汇总纳税制度的，须提供相关证明文件。</w:t>
      </w:r>
    </w:p>
    <w:p>
      <w:pPr>
        <w:spacing w:line="360" w:lineRule="auto"/>
        <w:ind w:firstLine="422" w:firstLineChars="200"/>
        <w:rPr>
          <w:rFonts w:ascii="Times New Roman" w:hAnsi="Times New Roman"/>
          <w:b/>
          <w:bCs/>
          <w:color w:val="auto"/>
        </w:rPr>
      </w:pPr>
      <w:r>
        <w:rPr>
          <w:rFonts w:ascii="Times New Roman" w:hAnsi="Times New Roman"/>
          <w:b/>
          <w:bCs/>
          <w:color w:val="auto"/>
        </w:rPr>
        <w:t>E.参加政府采购活动前三年内，在经营活动中没有重大违法记录：</w:t>
      </w:r>
    </w:p>
    <w:p>
      <w:pPr>
        <w:spacing w:line="360" w:lineRule="auto"/>
        <w:ind w:firstLine="420" w:firstLineChars="200"/>
        <w:rPr>
          <w:rFonts w:ascii="Times New Roman" w:hAnsi="Times New Roman"/>
          <w:color w:val="auto"/>
        </w:rPr>
      </w:pPr>
      <w:r>
        <w:rPr>
          <w:rFonts w:ascii="Times New Roman" w:hAnsi="Times New Roman"/>
          <w:color w:val="auto"/>
        </w:rPr>
        <w:t>投标人须在投标文件中出具《声明函》。（格式见附件）</w:t>
      </w:r>
    </w:p>
    <w:p>
      <w:pPr>
        <w:pStyle w:val="23"/>
        <w:widowControl/>
        <w:spacing w:before="0" w:beforeAutospacing="0" w:after="0" w:afterAutospacing="0" w:line="360" w:lineRule="auto"/>
        <w:ind w:firstLine="422" w:firstLineChars="200"/>
        <w:jc w:val="both"/>
        <w:rPr>
          <w:rFonts w:ascii="Times New Roman" w:hAnsi="Times New Roman"/>
          <w:b/>
          <w:bCs/>
          <w:color w:val="auto"/>
          <w:sz w:val="21"/>
          <w:szCs w:val="21"/>
        </w:rPr>
      </w:pPr>
      <w:r>
        <w:rPr>
          <w:rFonts w:ascii="Times New Roman" w:hAnsi="Times New Roman"/>
          <w:b/>
          <w:bCs/>
          <w:color w:val="auto"/>
          <w:sz w:val="21"/>
          <w:szCs w:val="21"/>
        </w:rPr>
        <w:t>1.2特定资格要求：</w:t>
      </w:r>
      <w:r>
        <w:rPr>
          <w:rFonts w:hint="eastAsia" w:ascii="Times New Roman" w:hAnsi="Times New Roman"/>
          <w:b/>
          <w:bCs/>
          <w:color w:val="auto"/>
          <w:sz w:val="21"/>
          <w:szCs w:val="21"/>
        </w:rPr>
        <w:t>具有测绘地理信息主管部门颁发的乙级及以上测绘资质证书（专业范围应包含：大地测量、工程测量、摄影测量与遥感）。（联合体投标的，联合体牵头人应具备此资质）。</w:t>
      </w:r>
    </w:p>
    <w:p>
      <w:pPr>
        <w:spacing w:line="360" w:lineRule="auto"/>
        <w:ind w:firstLine="420" w:firstLineChars="200"/>
        <w:rPr>
          <w:rFonts w:ascii="Times New Roman" w:hAnsi="Times New Roman"/>
          <w:color w:val="auto"/>
        </w:rPr>
      </w:pPr>
      <w:r>
        <w:rPr>
          <w:rFonts w:ascii="Times New Roman" w:hAnsi="Times New Roman"/>
          <w:color w:val="auto"/>
        </w:rPr>
        <w:t>注：证明材料均需加盖签章。</w:t>
      </w:r>
    </w:p>
    <w:p>
      <w:pPr>
        <w:pStyle w:val="45"/>
        <w:numPr>
          <w:ilvl w:val="0"/>
          <w:numId w:val="10"/>
        </w:numPr>
        <w:snapToGrid w:val="0"/>
        <w:spacing w:before="120" w:after="120" w:line="360" w:lineRule="auto"/>
        <w:ind w:right="-506" w:rightChars="-241"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商务及技术部分：</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2.2投标人基本情况表（如有）；</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2.3投标人综合实力（如有）；</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2.4</w:t>
      </w:r>
      <w:r>
        <w:rPr>
          <w:rFonts w:hint="eastAsia" w:ascii="Times New Roman" w:hAnsi="Times New Roman"/>
          <w:color w:val="auto"/>
          <w:szCs w:val="21"/>
        </w:rPr>
        <w:t>类似</w:t>
      </w:r>
      <w:r>
        <w:rPr>
          <w:rFonts w:ascii="Times New Roman" w:hAnsi="Times New Roman"/>
          <w:color w:val="auto"/>
          <w:szCs w:val="21"/>
        </w:rPr>
        <w:t>业绩（格式自拟）；</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2.5项目实施人员配备表（项目负责人及其他主要管理人员须提供有效证件/证书、社保等，中标后人员不得随意更换，更换需采购人书面同意）；</w:t>
      </w:r>
    </w:p>
    <w:p>
      <w:pPr>
        <w:pStyle w:val="30"/>
        <w:rPr>
          <w:rFonts w:ascii="Times New Roman" w:hAnsi="Times New Roman"/>
          <w:color w:val="auto"/>
        </w:rPr>
      </w:pPr>
      <w:r>
        <w:rPr>
          <w:rFonts w:ascii="Times New Roman" w:hAnsi="Times New Roman"/>
          <w:color w:val="auto"/>
        </w:rPr>
        <w:t>2.6相关证书（如有）；</w:t>
      </w:r>
    </w:p>
    <w:p>
      <w:pPr>
        <w:pStyle w:val="30"/>
        <w:rPr>
          <w:rFonts w:ascii="Times New Roman" w:hAnsi="Times New Roman"/>
          <w:color w:val="auto"/>
        </w:rPr>
      </w:pPr>
      <w:r>
        <w:rPr>
          <w:rFonts w:ascii="Times New Roman" w:hAnsi="Times New Roman"/>
          <w:color w:val="auto"/>
        </w:rPr>
        <w:t>2.7设备配备；</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2.8免费成果维护期限方案；（格式自拟）</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2.9培训服务方案；（格式自拟）</w:t>
      </w:r>
    </w:p>
    <w:p>
      <w:pPr>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2.10</w:t>
      </w:r>
      <w:r>
        <w:rPr>
          <w:rFonts w:ascii="Times New Roman" w:hAnsi="Times New Roman"/>
          <w:color w:val="auto"/>
          <w:szCs w:val="21"/>
        </w:rPr>
        <w:t>服务承诺；（格式自拟）</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1</w:t>
      </w:r>
      <w:r>
        <w:rPr>
          <w:rFonts w:ascii="Times New Roman" w:hAnsi="Times New Roman"/>
          <w:color w:val="auto"/>
          <w:szCs w:val="21"/>
        </w:rPr>
        <w:t>合理化建议；（格式自拟）</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2</w:t>
      </w:r>
      <w:r>
        <w:rPr>
          <w:rFonts w:ascii="Times New Roman" w:hAnsi="Times New Roman"/>
          <w:color w:val="auto"/>
          <w:szCs w:val="21"/>
        </w:rPr>
        <w:t>服务承诺；（格式自拟）</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3</w:t>
      </w:r>
      <w:r>
        <w:rPr>
          <w:rFonts w:ascii="Times New Roman" w:hAnsi="Times New Roman"/>
          <w:color w:val="auto"/>
          <w:szCs w:val="21"/>
        </w:rPr>
        <w:t>商务条款响应表；（格式见附件）</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4</w:t>
      </w:r>
      <w:r>
        <w:rPr>
          <w:rFonts w:ascii="Times New Roman" w:hAnsi="Times New Roman"/>
          <w:color w:val="auto"/>
          <w:szCs w:val="21"/>
        </w:rPr>
        <w:t>本采购文件要求提供的和投标人认为需要提供的其它说明和资料/文件。</w:t>
      </w:r>
    </w:p>
    <w:p>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2.1</w:t>
      </w:r>
      <w:r>
        <w:rPr>
          <w:rFonts w:hint="eastAsia" w:ascii="Times New Roman" w:hAnsi="Times New Roman"/>
          <w:color w:val="auto"/>
          <w:highlight w:val="yellow"/>
          <w:u w:val="single"/>
        </w:rPr>
        <w:t>5</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本表在开标截止时间后,尽快填写完并加盖公章传至576646218@qq.com）</w:t>
      </w:r>
    </w:p>
    <w:p>
      <w:pPr>
        <w:pStyle w:val="45"/>
        <w:snapToGrid w:val="0"/>
        <w:spacing w:before="120" w:after="12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3、报价部分：</w:t>
      </w:r>
    </w:p>
    <w:p>
      <w:pPr>
        <w:spacing w:line="360" w:lineRule="auto"/>
        <w:ind w:firstLine="420"/>
        <w:rPr>
          <w:rFonts w:ascii="Times New Roman" w:hAnsi="Times New Roman"/>
          <w:color w:val="auto"/>
        </w:rPr>
      </w:pPr>
      <w:r>
        <w:rPr>
          <w:rFonts w:ascii="Times New Roman" w:hAnsi="Times New Roman"/>
          <w:b/>
          <w:color w:val="auto"/>
          <w:szCs w:val="21"/>
        </w:rPr>
        <w:t>▲</w:t>
      </w:r>
      <w:r>
        <w:rPr>
          <w:rFonts w:ascii="Times New Roman" w:hAnsi="Times New Roman"/>
          <w:color w:val="auto"/>
        </w:rPr>
        <w:t>3.1投标报价一览表（格式见附件）；</w:t>
      </w:r>
    </w:p>
    <w:p>
      <w:pPr>
        <w:spacing w:line="360" w:lineRule="auto"/>
        <w:ind w:firstLine="420"/>
        <w:rPr>
          <w:rFonts w:ascii="Times New Roman" w:hAnsi="Times New Roman"/>
          <w:color w:val="auto"/>
        </w:rPr>
      </w:pPr>
      <w:r>
        <w:rPr>
          <w:rFonts w:ascii="Times New Roman" w:hAnsi="Times New Roman"/>
          <w:b/>
          <w:color w:val="auto"/>
          <w:szCs w:val="21"/>
        </w:rPr>
        <w:t>▲</w:t>
      </w:r>
      <w:r>
        <w:rPr>
          <w:rFonts w:ascii="Times New Roman" w:hAnsi="Times New Roman"/>
          <w:color w:val="auto"/>
        </w:rPr>
        <w:t>3.2报价明细表（格式见附件）；</w:t>
      </w:r>
    </w:p>
    <w:p>
      <w:pPr>
        <w:spacing w:line="360" w:lineRule="auto"/>
        <w:ind w:firstLine="420"/>
        <w:rPr>
          <w:rFonts w:ascii="Times New Roman" w:hAnsi="Times New Roman"/>
          <w:color w:val="auto"/>
        </w:rPr>
      </w:pPr>
      <w:r>
        <w:rPr>
          <w:rFonts w:ascii="Times New Roman" w:hAnsi="Times New Roman"/>
          <w:color w:val="auto"/>
        </w:rPr>
        <w:t>3.3中小企业申明函（如是）；</w:t>
      </w:r>
    </w:p>
    <w:p>
      <w:pPr>
        <w:spacing w:line="360" w:lineRule="auto"/>
        <w:ind w:firstLine="420"/>
        <w:rPr>
          <w:rFonts w:ascii="Times New Roman" w:hAnsi="Times New Roman"/>
          <w:color w:val="auto"/>
        </w:rPr>
      </w:pPr>
      <w:r>
        <w:rPr>
          <w:rFonts w:ascii="Times New Roman" w:hAnsi="Times New Roman"/>
          <w:color w:val="auto"/>
        </w:rPr>
        <w:t>3.4监狱企业声明函（如是）；</w:t>
      </w:r>
    </w:p>
    <w:p>
      <w:pPr>
        <w:spacing w:line="360" w:lineRule="auto"/>
        <w:ind w:firstLine="420"/>
        <w:rPr>
          <w:rFonts w:ascii="Times New Roman" w:hAnsi="Times New Roman"/>
          <w:color w:val="auto"/>
        </w:rPr>
      </w:pPr>
      <w:r>
        <w:rPr>
          <w:rFonts w:ascii="Times New Roman" w:hAnsi="Times New Roman"/>
          <w:color w:val="auto"/>
        </w:rPr>
        <w:t>3.5残疾人福利性单位声明函（如是）；</w:t>
      </w:r>
    </w:p>
    <w:p>
      <w:pPr>
        <w:spacing w:line="360" w:lineRule="auto"/>
        <w:ind w:left="420" w:leftChars="200"/>
        <w:rPr>
          <w:rFonts w:ascii="Times New Roman" w:hAnsi="Times New Roman"/>
          <w:color w:val="auto"/>
        </w:rPr>
      </w:pPr>
      <w:r>
        <w:rPr>
          <w:rFonts w:ascii="Times New Roman" w:hAnsi="Times New Roman"/>
          <w:color w:val="auto"/>
        </w:rPr>
        <w:t>3.6投标人针对报价需要说明的其他文件和说明（如有，格式自拟）。</w:t>
      </w:r>
    </w:p>
    <w:p>
      <w:pPr>
        <w:pStyle w:val="10"/>
        <w:numPr>
          <w:ilvl w:val="0"/>
          <w:numId w:val="0"/>
        </w:numPr>
        <w:tabs>
          <w:tab w:val="left" w:pos="454"/>
          <w:tab w:val="left" w:pos="720"/>
          <w:tab w:val="left" w:pos="900"/>
        </w:tabs>
        <w:snapToGrid w:val="0"/>
        <w:spacing w:line="360" w:lineRule="auto"/>
        <w:ind w:right="-506" w:rightChars="-241" w:firstLine="211" w:firstLineChars="100"/>
        <w:rPr>
          <w:rFonts w:ascii="Times New Roman" w:hAnsi="Times New Roman"/>
          <w:color w:val="auto"/>
        </w:rPr>
      </w:pPr>
      <w:r>
        <w:rPr>
          <w:rFonts w:ascii="Times New Roman" w:hAnsi="Times New Roman"/>
          <w:b/>
          <w:bCs/>
          <w:color w:val="auto"/>
        </w:rPr>
        <w:t>注：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（二）投标文件的语言及计量</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Times New Roman" w:hAnsi="Times New Roman"/>
          <w:b/>
          <w:color w:val="auto"/>
          <w:szCs w:val="21"/>
        </w:rPr>
      </w:pPr>
      <w:r>
        <w:rPr>
          <w:rFonts w:ascii="Times New Roman" w:hAnsi="Times New Roman"/>
          <w:b/>
          <w:color w:val="auto"/>
          <w:szCs w:val="21"/>
        </w:rPr>
        <w:t>（三）响应报价</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w:t>
      </w:r>
      <w:r>
        <w:rPr>
          <w:rFonts w:ascii="Times New Roman" w:hAnsi="Times New Roman"/>
          <w:color w:val="auto"/>
        </w:rPr>
        <w:t>报价包括但不仅限于工作、生活、交通、通讯、设备（仪器）、劳力、测量费、</w:t>
      </w:r>
      <w:r>
        <w:rPr>
          <w:rFonts w:hint="eastAsia" w:ascii="Times New Roman" w:hAnsi="Times New Roman"/>
          <w:color w:val="auto"/>
          <w:lang w:val="en-US" w:eastAsia="zh-CN"/>
        </w:rPr>
        <w:t>质检费</w:t>
      </w:r>
      <w:r>
        <w:rPr>
          <w:rFonts w:ascii="Times New Roman" w:hAnsi="Times New Roman"/>
          <w:color w:val="auto"/>
        </w:rPr>
        <w:t>、调研费、各类补贴、采购代理服务费招标文件规定的其他费用、税金等完成所有规定服务内容所产生的全部费用。投标人应结合项目特点、市场行情及自身的能力，技术、管理水平，确定最终报价。</w:t>
      </w:r>
    </w:p>
    <w:p>
      <w:pPr>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pPr>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（四）投标文件的有效期</w:t>
      </w:r>
    </w:p>
    <w:p>
      <w:pPr>
        <w:pStyle w:val="10"/>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（五）投标文件的包装、递交、修改和撤回</w:t>
      </w:r>
    </w:p>
    <w:p>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pPr>
        <w:spacing w:line="360" w:lineRule="auto"/>
        <w:ind w:firstLine="420"/>
        <w:rPr>
          <w:rFonts w:ascii="Times New Roman" w:hAnsi="Times New Roman"/>
          <w:color w:val="auto"/>
        </w:rPr>
      </w:pPr>
      <w:r>
        <w:rPr>
          <w:rFonts w:ascii="Times New Roman" w:hAnsi="Times New Roman"/>
          <w:b/>
          <w:color w:val="auto"/>
          <w:szCs w:val="21"/>
        </w:rPr>
        <w:t>（六）投标无效的情形</w:t>
      </w:r>
    </w:p>
    <w:p>
      <w:pPr>
        <w:pStyle w:val="45"/>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5"/>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1.1投标文件未按采购文件要求签字、盖章的；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w:t>
      </w:r>
      <w:r>
        <w:rPr>
          <w:rFonts w:ascii="Times New Roman" w:hAnsi="Times New Roman" w:eastAsia="宋体" w:cs="Times New Roman"/>
          <w:color w:val="auto"/>
          <w:sz w:val="21"/>
          <w:szCs w:val="21"/>
        </w:rPr>
        <w:t>资格证明文件不全的，或者不符合采购文件标明的资格要求的</w:t>
      </w:r>
      <w:r>
        <w:rPr>
          <w:rFonts w:ascii="Times New Roman" w:hAnsi="Times New Roman" w:eastAsia="宋体" w:cs="Times New Roman"/>
          <w:bCs/>
          <w:color w:val="auto"/>
          <w:sz w:val="21"/>
          <w:szCs w:val="21"/>
        </w:rPr>
        <w:t>；</w:t>
      </w:r>
    </w:p>
    <w:p>
      <w:pPr>
        <w:pStyle w:val="18"/>
        <w:snapToGrid w:val="0"/>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w:t>
      </w:r>
      <w:r>
        <w:rPr>
          <w:rFonts w:ascii="Times New Roman" w:hAnsi="Times New Roman" w:eastAsia="宋体"/>
          <w:color w:val="auto"/>
          <w:sz w:val="21"/>
          <w:szCs w:val="21"/>
        </w:rPr>
        <w:t>3投标文件组成不全的；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1.4投标文件的实质性内容未使用中文表述、意思表述不明确、前后矛盾或者使用计量单位不符合采购文件要求的；（经评审小组认定允许其在线更正的笔误除外）</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1.5投标文件的关键内容字迹模糊、无法辨认的；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1.6投标有效期、服务期等商务条款不能满足采购文件要求的；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1.7投标文件中出现投标报价信息的；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1.8未响应采购文件实质性要求或者投标文件有采购人不能接受的附加条件的；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1.9投标文件没有按采购文件要求响应有标“▲”的条款的资料和材料的；</w:t>
      </w:r>
    </w:p>
    <w:p>
      <w:pPr>
        <w:pStyle w:val="45"/>
        <w:snapToGrid w:val="0"/>
        <w:spacing w:beforeLines="0" w:afterLines="0" w:line="360" w:lineRule="auto"/>
        <w:ind w:firstLine="415" w:firstLineChars="198"/>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1.10如以联合体形式参加政府采购活动的，未提供联合体协议的。</w:t>
      </w:r>
    </w:p>
    <w:p>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3.2报价超出最高限价，或者超出采购预算金额，采购人不能支付的；投标人的投标报价经评标委员会审定认为存在不合理的、恶性的低价竞争的，且投标人又不能提供出有效证明的作无效标处理。</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pPr>
        <w:pStyle w:val="54"/>
        <w:snapToGrid w:val="0"/>
        <w:spacing w:line="360" w:lineRule="auto"/>
        <w:ind w:right="-86" w:rightChars="-41" w:firstLine="441" w:firstLineChars="209"/>
        <w:rPr>
          <w:rFonts w:ascii="Times New Roman" w:hAnsi="Times New Roman"/>
          <w:b/>
          <w:color w:val="auto"/>
        </w:rPr>
      </w:pPr>
      <w:r>
        <w:rPr>
          <w:rFonts w:ascii="Times New Roman" w:hAnsi="Times New Roman"/>
          <w:b/>
          <w:bCs/>
          <w:color w:val="auto"/>
        </w:rPr>
        <w:t>4、</w:t>
      </w:r>
      <w:r>
        <w:rPr>
          <w:rFonts w:ascii="Times New Roman" w:hAnsi="Times New Roman"/>
          <w:b/>
          <w:color w:val="auto"/>
        </w:rPr>
        <w:t>法律、法规和采购文件规定的其他无效情形。</w:t>
      </w:r>
    </w:p>
    <w:p>
      <w:pPr>
        <w:pStyle w:val="54"/>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（七）</w:t>
      </w:r>
      <w:r>
        <w:rPr>
          <w:rFonts w:ascii="Times New Roman" w:hAnsi="Times New Roman"/>
          <w:b/>
          <w:color w:val="auto"/>
        </w:rPr>
        <w:t>出现以下情形，导致电子交易平台无法正常运行，或者无法保证电子交易的公平、公正和安全时，中止电子交易活动：</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pPr>
        <w:pStyle w:val="54"/>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pPr>
        <w:pStyle w:val="54"/>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（八）有效投标文件不足三家时，重新组织招标。</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pPr>
        <w:pStyle w:val="54"/>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pPr>
        <w:pStyle w:val="54"/>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pPr>
        <w:pStyle w:val="45"/>
        <w:snapToGrid w:val="0"/>
        <w:spacing w:before="120" w:after="120"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本项目评标委员会由政府采购评审专家共</w:t>
      </w:r>
      <w:r>
        <w:rPr>
          <w:rFonts w:ascii="Times New Roman" w:hAnsi="Times New Roman" w:eastAsia="宋体" w:cs="Times New Roman"/>
          <w:color w:val="auto"/>
          <w:sz w:val="21"/>
          <w:u w:val="single"/>
        </w:rPr>
        <w:t>5</w:t>
      </w:r>
      <w:r>
        <w:rPr>
          <w:rFonts w:ascii="Times New Roman" w:hAnsi="Times New Roman" w:eastAsia="宋体" w:cs="Times New Roman"/>
          <w:color w:val="auto"/>
          <w:sz w:val="21"/>
        </w:rPr>
        <w:t>人组成。</w:t>
      </w:r>
    </w:p>
    <w:p>
      <w:pPr>
        <w:pStyle w:val="54"/>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（3）评审小组商务、技术方案响应性评定；</w:t>
      </w:r>
    </w:p>
    <w:p>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对投标文件中含义不明确、同类问题表述不一致或者有明显文字和计算错误的内容，评标委员会可要求投标人作出必要的澄清、说明或者纠正。投标人与评审小组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pPr>
        <w:pStyle w:val="18"/>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pPr>
        <w:pStyle w:val="18"/>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pPr>
        <w:pStyle w:val="18"/>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pPr>
        <w:pStyle w:val="18"/>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pPr>
        <w:pStyle w:val="18"/>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（4）总价金额与按单价汇总金额不一致的，以单价金额计算结果为准。</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8"/>
        <w:snapToGrid w:val="0"/>
        <w:spacing w:line="360" w:lineRule="auto"/>
        <w:ind w:firstLine="417" w:firstLineChars="198"/>
        <w:rPr>
          <w:rFonts w:ascii="Times New Roman" w:hAnsi="Times New Roman" w:eastAsia="宋体"/>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5"/>
        <w:snapToGrid w:val="0"/>
        <w:spacing w:before="120" w:after="120"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pPr>
        <w:pStyle w:val="18"/>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pPr>
        <w:pStyle w:val="45"/>
        <w:snapToGrid w:val="0"/>
        <w:spacing w:before="120" w:after="120"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3.采购人依法确定中标人后2个工作日内，采购代理机构以书面形式发出《中标通知书》,并同时在相关网站上发布中标公告。</w:t>
      </w:r>
    </w:p>
    <w:p>
      <w:pPr>
        <w:pStyle w:val="18"/>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pPr>
        <w:pStyle w:val="18"/>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1、中标人应自接到中标通知书后30日内与采购人签定合同。同时，采购代理机构对合同内容进行审查，如发现与采购结果和投标承诺内容不一致的，应予以纠正。</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8"/>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pPr>
        <w:pStyle w:val="18"/>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pPr>
        <w:pStyle w:val="45"/>
        <w:snapToGrid w:val="0"/>
        <w:spacing w:before="120" w:after="120"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pPr>
        <w:adjustRightInd w:val="0"/>
        <w:snapToGrid w:val="0"/>
        <w:spacing w:line="360" w:lineRule="auto"/>
        <w:ind w:firstLine="420" w:firstLineChars="200"/>
        <w:rPr>
          <w:rFonts w:ascii="Times New Roman" w:hAnsi="Times New Roman"/>
          <w:b/>
          <w:color w:val="auto"/>
          <w:sz w:val="28"/>
          <w:szCs w:val="28"/>
        </w:rPr>
      </w:pPr>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bookmarkStart w:id="1" w:name="_Toc480187579"/>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p>
      <w:pPr>
        <w:pStyle w:val="13"/>
        <w:spacing w:after="0" w:line="360" w:lineRule="auto"/>
        <w:ind w:firstLine="420" w:firstLineChars="200"/>
        <w:rPr>
          <w:rFonts w:ascii="Times New Roman" w:hAnsi="Times New Roman"/>
          <w:color w:val="auto"/>
          <w:sz w:val="21"/>
        </w:rPr>
      </w:pPr>
      <w:r>
        <w:rPr>
          <w:rFonts w:ascii="Times New Roman" w:hAnsi="Times New Roman"/>
          <w:color w:val="auto"/>
          <w:sz w:val="21"/>
        </w:rPr>
        <w:t>1、本项目</w:t>
      </w:r>
      <w:r>
        <w:rPr>
          <w:rFonts w:ascii="Times New Roman" w:hAnsi="Times New Roman"/>
          <w:b/>
          <w:bCs/>
          <w:color w:val="auto"/>
          <w:sz w:val="21"/>
          <w:u w:val="single"/>
        </w:rPr>
        <w:t>非</w:t>
      </w:r>
      <w:r>
        <w:rPr>
          <w:rFonts w:ascii="Times New Roman" w:hAnsi="Times New Roman"/>
          <w:color w:val="auto"/>
          <w:sz w:val="21"/>
        </w:rPr>
        <w:t>专门面向中小企业采购。</w:t>
      </w:r>
    </w:p>
    <w:p>
      <w:pPr>
        <w:pStyle w:val="13"/>
        <w:spacing w:after="0" w:line="360" w:lineRule="auto"/>
        <w:ind w:firstLine="420" w:firstLineChars="200"/>
        <w:rPr>
          <w:rFonts w:ascii="Times New Roman" w:hAnsi="Times New Roman"/>
          <w:color w:val="auto"/>
          <w:sz w:val="21"/>
        </w:rPr>
      </w:pPr>
      <w:r>
        <w:rPr>
          <w:rFonts w:ascii="Times New Roman" w:hAnsi="Times New Roman"/>
          <w:color w:val="auto"/>
          <w:sz w:val="21"/>
        </w:rPr>
        <w:t xml:space="preserve">2、本项目对应的中小企业划分标准所属行业：技术服务业。 </w:t>
      </w:r>
    </w:p>
    <w:p>
      <w:pPr>
        <w:spacing w:line="360" w:lineRule="auto"/>
        <w:ind w:firstLine="420" w:firstLineChars="200"/>
        <w:rPr>
          <w:rFonts w:ascii="Times New Roman" w:hAnsi="Times New Roman"/>
          <w:color w:val="auto"/>
        </w:rPr>
      </w:pPr>
      <w:r>
        <w:rPr>
          <w:rFonts w:ascii="Times New Roman" w:hAnsi="Times New Roman"/>
          <w:color w:val="auto"/>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Times New Roman" w:hAnsi="Times New Roman"/>
          <w:color w:val="auto"/>
        </w:rPr>
      </w:pPr>
      <w:r>
        <w:rPr>
          <w:rFonts w:ascii="Times New Roman" w:hAnsi="Times New Roman"/>
          <w:color w:val="auto"/>
        </w:rPr>
        <w:t>符合中小企业划分标准的个体工商户，在政府采购活动中视同中小企业。</w:t>
      </w:r>
    </w:p>
    <w:p>
      <w:pPr>
        <w:spacing w:line="360" w:lineRule="auto"/>
        <w:ind w:firstLine="420" w:firstLineChars="200"/>
        <w:rPr>
          <w:rFonts w:ascii="Times New Roman" w:hAnsi="Times New Roman"/>
          <w:color w:val="auto"/>
        </w:rPr>
      </w:pPr>
      <w:r>
        <w:rPr>
          <w:rFonts w:ascii="Times New Roman" w:hAnsi="Times New Roman"/>
          <w:color w:val="auto"/>
        </w:rPr>
        <w:t>国务院批准的中小企业划分标准：具体见工信部联企业[2011]300号。</w:t>
      </w:r>
    </w:p>
    <w:p>
      <w:pPr>
        <w:spacing w:line="360" w:lineRule="auto"/>
        <w:ind w:firstLine="420" w:firstLineChars="200"/>
        <w:rPr>
          <w:rFonts w:ascii="Times New Roman" w:hAnsi="Times New Roman"/>
          <w:color w:val="auto"/>
        </w:rPr>
      </w:pPr>
      <w:r>
        <w:rPr>
          <w:rFonts w:ascii="Times New Roman" w:hAnsi="Times New Roman"/>
          <w:color w:val="auto"/>
        </w:rPr>
        <w:t>4、在政府采购活动中，供应商提供的货物、工程或者服务符合下列情形的，可享受小型、微型企业（以下简称小微企业）的价格扣除：</w:t>
      </w:r>
    </w:p>
    <w:p>
      <w:pPr>
        <w:spacing w:line="360" w:lineRule="auto"/>
        <w:ind w:firstLine="420" w:firstLineChars="200"/>
        <w:rPr>
          <w:rFonts w:ascii="Times New Roman" w:hAnsi="Times New Roman"/>
          <w:color w:val="auto"/>
        </w:rPr>
      </w:pPr>
      <w:r>
        <w:rPr>
          <w:rFonts w:ascii="Times New Roman" w:hAnsi="Times New Roman"/>
          <w:color w:val="auto"/>
        </w:rPr>
        <w:t>（1）在货物采购项目中，货物由小微企业制造，即货物由小微企业生产且使用该小微企业商号或者注册商标；</w:t>
      </w:r>
    </w:p>
    <w:p>
      <w:pPr>
        <w:spacing w:line="360" w:lineRule="auto"/>
        <w:ind w:firstLine="420" w:firstLineChars="200"/>
        <w:rPr>
          <w:rFonts w:ascii="Times New Roman" w:hAnsi="Times New Roman"/>
          <w:color w:val="auto"/>
        </w:rPr>
      </w:pPr>
      <w:r>
        <w:rPr>
          <w:rFonts w:ascii="Times New Roman" w:hAnsi="Times New Roman"/>
          <w:color w:val="auto"/>
        </w:rPr>
        <w:t>（2）在工程采购项目中，工程由小微企业承建，即工程施工单位为小微企业；</w:t>
      </w:r>
    </w:p>
    <w:p>
      <w:pPr>
        <w:spacing w:line="360" w:lineRule="auto"/>
        <w:ind w:firstLine="420" w:firstLineChars="200"/>
        <w:rPr>
          <w:rFonts w:ascii="Times New Roman" w:hAnsi="Times New Roman"/>
          <w:color w:val="auto"/>
        </w:rPr>
      </w:pPr>
      <w:r>
        <w:rPr>
          <w:rFonts w:ascii="Times New Roman" w:hAnsi="Times New Roman"/>
          <w:color w:val="auto"/>
        </w:rPr>
        <w:t>（3）在服务采购项目中，服务由小微企业承接，即提供服务的人员为小微企业依照《中华人民共和国劳动合同法》订立劳动合同的从业人员。</w:t>
      </w:r>
    </w:p>
    <w:p>
      <w:pPr>
        <w:spacing w:line="360" w:lineRule="auto"/>
        <w:ind w:firstLine="422" w:firstLineChars="200"/>
        <w:rPr>
          <w:rFonts w:ascii="Times New Roman" w:hAnsi="Times New Roman"/>
          <w:b/>
          <w:bCs/>
          <w:color w:val="auto"/>
        </w:rPr>
      </w:pPr>
      <w:r>
        <w:rPr>
          <w:rFonts w:ascii="Times New Roman" w:hAnsi="Times New Roman"/>
          <w:b/>
          <w:bCs/>
          <w:color w:val="auto"/>
        </w:rPr>
        <w:t>以联合体形式参加政府采购活动，联合体各方均为小微企业的，联合体视同小微企业。</w:t>
      </w:r>
    </w:p>
    <w:p>
      <w:pPr>
        <w:spacing w:line="360" w:lineRule="auto"/>
        <w:ind w:firstLine="420" w:firstLineChars="200"/>
        <w:rPr>
          <w:rFonts w:ascii="Times New Roman" w:hAnsi="Times New Roman"/>
          <w:color w:val="auto"/>
        </w:rPr>
      </w:pPr>
      <w:r>
        <w:rPr>
          <w:rFonts w:ascii="Times New Roman" w:hAnsi="Times New Roman"/>
          <w:color w:val="auto"/>
        </w:rPr>
        <w:t>5、在货物采购项目中，供应商提供的货物既有中小企业制造货物，也有大型企业制造货物的，不享受的小微企业价格扣除。</w:t>
      </w:r>
    </w:p>
    <w:p>
      <w:pPr>
        <w:spacing w:line="360" w:lineRule="auto"/>
        <w:ind w:firstLine="420" w:firstLineChars="200"/>
        <w:rPr>
          <w:rFonts w:ascii="Times New Roman" w:hAnsi="Times New Roman"/>
          <w:color w:val="auto"/>
        </w:rPr>
      </w:pPr>
      <w:r>
        <w:rPr>
          <w:rFonts w:ascii="Times New Roman" w:hAnsi="Times New Roman"/>
          <w:color w:val="auto"/>
        </w:rPr>
        <w:t>6、本项目对符合《政府采购促进中小企业发展管理办法》（财库[2020]46号）规定的小微企业报价给予 6%（工程项目为 3%）的扣除，用扣除后的价格参加评审。</w:t>
      </w:r>
    </w:p>
    <w:p>
      <w:pPr>
        <w:spacing w:line="360" w:lineRule="auto"/>
        <w:ind w:firstLine="420" w:firstLineChars="200"/>
        <w:rPr>
          <w:rFonts w:ascii="Times New Roman" w:hAnsi="Times New Roman"/>
          <w:color w:val="auto"/>
        </w:rPr>
      </w:pPr>
      <w:r>
        <w:rPr>
          <w:rFonts w:ascii="Times New Roman" w:hAnsi="Times New Roman"/>
          <w:color w:val="auto"/>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Times New Roman" w:hAnsi="Times New Roman"/>
          <w:color w:val="auto"/>
        </w:rPr>
      </w:pPr>
      <w:r>
        <w:rPr>
          <w:rFonts w:ascii="Times New Roman" w:hAnsi="Times New Roman"/>
          <w:color w:val="auto"/>
        </w:rPr>
        <w:t>7、小微企业应按照招标文件格式要求提供《中小企业声明函》。</w:t>
      </w:r>
    </w:p>
    <w:p>
      <w:pPr>
        <w:spacing w:line="360" w:lineRule="auto"/>
        <w:ind w:firstLine="420" w:firstLineChars="200"/>
        <w:rPr>
          <w:rFonts w:ascii="Times New Roman" w:hAnsi="Times New Roman"/>
          <w:color w:val="auto"/>
        </w:rPr>
      </w:pPr>
      <w:r>
        <w:rPr>
          <w:rFonts w:ascii="Times New Roman" w:hAnsi="Times New Roman"/>
          <w:color w:val="auto"/>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Times New Roman" w:hAnsi="Times New Roman"/>
          <w:color w:val="auto"/>
        </w:rPr>
      </w:pPr>
      <w:r>
        <w:rPr>
          <w:rFonts w:ascii="Times New Roman" w:hAnsi="Times New Roman"/>
          <w:color w:val="auto"/>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Times New Roman" w:hAnsi="Times New Roman"/>
          <w:color w:val="auto"/>
        </w:rPr>
      </w:pPr>
      <w:r>
        <w:rPr>
          <w:rFonts w:ascii="Times New Roman" w:hAnsi="Times New Roman"/>
          <w:color w:val="auto"/>
        </w:rPr>
        <w:t>10、按规定享受扶持政策获得政府采购合同的，小微企业不得将合同分包给大中型企业，中型企业不得将合同分包给大型企业。</w:t>
      </w:r>
    </w:p>
    <w:p>
      <w:pPr>
        <w:spacing w:line="360" w:lineRule="auto"/>
        <w:ind w:firstLine="420" w:firstLineChars="200"/>
        <w:rPr>
          <w:rFonts w:ascii="Times New Roman" w:hAnsi="Times New Roman"/>
          <w:color w:val="auto"/>
        </w:rPr>
      </w:pPr>
      <w:r>
        <w:rPr>
          <w:rFonts w:ascii="Times New Roman" w:hAnsi="Times New Roman"/>
          <w:color w:val="auto"/>
        </w:rPr>
        <w:t>11、供应商按照《政府采购促进中小企业发展管理办法》（财库[2020]46号）规定提供声明函内容不实的，属于提供虚假材料谋取中标、成交，依照《中华人民共和国政府采购法》等国家有关规定追究相应责任。</w:t>
      </w:r>
    </w:p>
    <w:p>
      <w:pPr>
        <w:spacing w:line="400" w:lineRule="exact"/>
        <w:ind w:firstLine="420" w:firstLineChars="200"/>
        <w:rPr>
          <w:rFonts w:ascii="Times New Roman" w:hAnsi="Times New Roman"/>
          <w:color w:val="auto"/>
        </w:rPr>
      </w:pPr>
      <w:r>
        <w:rPr>
          <w:rFonts w:ascii="Times New Roman" w:hAnsi="Times New Roman"/>
          <w:color w:val="auto"/>
        </w:rPr>
        <w:t>12、信贷政策</w:t>
      </w:r>
    </w:p>
    <w:p>
      <w:pPr>
        <w:spacing w:line="400" w:lineRule="exact"/>
        <w:ind w:firstLine="420" w:firstLineChars="200"/>
        <w:rPr>
          <w:rFonts w:ascii="Times New Roman" w:hAnsi="Times New Roman"/>
          <w:color w:val="auto"/>
        </w:rPr>
      </w:pPr>
      <w:r>
        <w:rPr>
          <w:rFonts w:ascii="Times New Roman" w:hAnsi="Times New Roman"/>
          <w:color w:val="auto"/>
        </w:rPr>
        <w:t>12.1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银行名称</w:t>
            </w:r>
          </w:p>
        </w:tc>
        <w:tc>
          <w:tcPr>
            <w:tcW w:w="354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产品特点</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经办人</w:t>
            </w:r>
          </w:p>
        </w:tc>
        <w:tc>
          <w:tcPr>
            <w:tcW w:w="1636"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中国工商银行股份有限公司舟山分行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317" w:type="dxa"/>
            <w:shd w:val="clear" w:color="auto" w:fill="auto"/>
            <w:vAlign w:val="center"/>
          </w:tcPr>
          <w:p>
            <w:pPr>
              <w:spacing w:line="400" w:lineRule="exact"/>
              <w:jc w:val="center"/>
              <w:rPr>
                <w:rFonts w:ascii="Times New Roman" w:hAnsi="Times New Roman"/>
                <w:color w:val="auto"/>
              </w:rPr>
            </w:pPr>
            <w:r>
              <w:rPr>
                <w:rFonts w:ascii="Times New Roman" w:hAnsi="Times New Roman"/>
                <w:color w:val="auto"/>
              </w:rPr>
              <w:t>柳超颖</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中国建设银行股份有限公司舟山分行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pPr>
              <w:spacing w:line="400" w:lineRule="exact"/>
              <w:rPr>
                <w:rFonts w:ascii="Times New Roman" w:hAnsi="Times New Roman"/>
                <w:color w:val="auto"/>
              </w:rPr>
            </w:pPr>
            <w:r>
              <w:rPr>
                <w:rFonts w:ascii="Times New Roman" w:hAnsi="Times New Roman"/>
                <w:color w:val="auto"/>
              </w:rPr>
              <w:t>普陀片区：</w:t>
            </w:r>
          </w:p>
          <w:p>
            <w:pPr>
              <w:spacing w:line="400" w:lineRule="exact"/>
              <w:rPr>
                <w:rFonts w:ascii="Times New Roman" w:hAnsi="Times New Roman"/>
                <w:color w:val="auto"/>
              </w:rPr>
            </w:pPr>
            <w:r>
              <w:rPr>
                <w:rFonts w:ascii="Times New Roman" w:hAnsi="Times New Roman"/>
                <w:color w:val="auto"/>
              </w:rPr>
              <w:t>蔡妮妮</w:t>
            </w:r>
          </w:p>
          <w:p>
            <w:pPr>
              <w:spacing w:line="400" w:lineRule="exact"/>
              <w:rPr>
                <w:rFonts w:ascii="Times New Roman" w:hAnsi="Times New Roman"/>
                <w:color w:val="auto"/>
              </w:rPr>
            </w:pPr>
            <w:r>
              <w:rPr>
                <w:rFonts w:ascii="Times New Roman" w:hAnsi="Times New Roman"/>
                <w:color w:val="auto"/>
              </w:rPr>
              <w:t>定海片区：</w:t>
            </w:r>
          </w:p>
          <w:p>
            <w:pPr>
              <w:spacing w:line="400" w:lineRule="exact"/>
              <w:rPr>
                <w:rFonts w:ascii="Times New Roman" w:hAnsi="Times New Roman"/>
                <w:color w:val="auto"/>
              </w:rPr>
            </w:pPr>
            <w:r>
              <w:rPr>
                <w:rFonts w:ascii="Times New Roman" w:hAnsi="Times New Roman"/>
                <w:color w:val="auto"/>
              </w:rPr>
              <w:t>杨莹</w:t>
            </w:r>
          </w:p>
          <w:p>
            <w:pPr>
              <w:spacing w:line="400" w:lineRule="exact"/>
              <w:rPr>
                <w:rFonts w:ascii="Times New Roman" w:hAnsi="Times New Roman"/>
                <w:color w:val="auto"/>
              </w:rPr>
            </w:pPr>
            <w:r>
              <w:rPr>
                <w:rFonts w:ascii="Times New Roman" w:hAnsi="Times New Roman"/>
                <w:color w:val="auto"/>
              </w:rPr>
              <w:t>自贸区片区：郑佳奇</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普陀片区：13957201791</w:t>
            </w:r>
          </w:p>
          <w:p>
            <w:pPr>
              <w:spacing w:line="400" w:lineRule="exact"/>
              <w:rPr>
                <w:rFonts w:ascii="Times New Roman" w:hAnsi="Times New Roman"/>
                <w:color w:val="auto"/>
              </w:rPr>
            </w:pPr>
            <w:r>
              <w:rPr>
                <w:rFonts w:ascii="Times New Roman" w:hAnsi="Times New Roman"/>
                <w:color w:val="auto"/>
              </w:rPr>
              <w:t>定海片区：13655803997</w:t>
            </w:r>
          </w:p>
          <w:p>
            <w:pPr>
              <w:spacing w:line="400" w:lineRule="exact"/>
              <w:rPr>
                <w:rFonts w:ascii="Times New Roman" w:hAnsi="Times New Roman"/>
                <w:color w:val="auto"/>
              </w:rPr>
            </w:pPr>
            <w:r>
              <w:rPr>
                <w:rFonts w:ascii="Times New Roman" w:hAnsi="Times New Roman"/>
                <w:color w:val="auto"/>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杭州银行股份有限公司舟山市分行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方经理</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招商银行股份有限公司浙江自贸试验区舟山分行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李玲</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温州银行股份有限公司舟山市分行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郑贤栋</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交通银行股份有限公司舟山分行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赵争艳</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中信银行股份有限公司舟山分行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杨莉丹</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泰隆银行舟山市分行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pacing w:line="400" w:lineRule="exact"/>
              <w:ind w:firstLine="420" w:firstLineChars="200"/>
              <w:rPr>
                <w:rFonts w:ascii="Times New Roman" w:hAnsi="Times New Roman"/>
                <w:color w:val="auto"/>
              </w:rPr>
            </w:pPr>
            <w:r>
              <w:rPr>
                <w:rFonts w:ascii="Times New Roman" w:hAnsi="Times New Roman"/>
                <w:color w:val="auto"/>
              </w:rPr>
              <w:t>贷至合同付款日。</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胡亢宇</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中国农业银行股份有限公司舟山分行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邵琼</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pPr>
              <w:spacing w:line="400" w:lineRule="exact"/>
              <w:rPr>
                <w:rFonts w:ascii="Times New Roman" w:hAnsi="Times New Roman"/>
                <w:color w:val="auto"/>
              </w:rPr>
            </w:pPr>
            <w:r>
              <w:rPr>
                <w:rFonts w:ascii="Times New Roman" w:hAnsi="Times New Roman"/>
                <w:color w:val="auto"/>
              </w:rPr>
              <w:t>中国邮政储蓄银行股份有限公司舟山市分行</w:t>
            </w:r>
          </w:p>
        </w:tc>
        <w:tc>
          <w:tcPr>
            <w:tcW w:w="3547" w:type="dxa"/>
            <w:shd w:val="clear" w:color="auto" w:fill="auto"/>
          </w:tcPr>
          <w:p>
            <w:pPr>
              <w:spacing w:line="400" w:lineRule="exact"/>
              <w:ind w:firstLine="420" w:firstLineChars="200"/>
              <w:rPr>
                <w:rFonts w:ascii="Times New Roman" w:hAnsi="Times New Roman"/>
                <w:color w:val="auto"/>
              </w:rPr>
            </w:pPr>
            <w:r>
              <w:rPr>
                <w:rFonts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pPr>
              <w:spacing w:line="400" w:lineRule="exact"/>
              <w:ind w:firstLine="420" w:firstLineChars="200"/>
              <w:rPr>
                <w:rFonts w:ascii="Times New Roman" w:hAnsi="Times New Roman"/>
                <w:color w:val="auto"/>
              </w:rPr>
            </w:pPr>
            <w:r>
              <w:rPr>
                <w:rFonts w:ascii="Times New Roman" w:hAnsi="Times New Roman"/>
                <w:color w:val="auto"/>
              </w:rPr>
              <w:t>曾超</w:t>
            </w:r>
          </w:p>
        </w:tc>
        <w:tc>
          <w:tcPr>
            <w:tcW w:w="1636" w:type="dxa"/>
            <w:shd w:val="clear" w:color="auto" w:fill="auto"/>
            <w:vAlign w:val="center"/>
          </w:tcPr>
          <w:p>
            <w:pPr>
              <w:spacing w:line="400" w:lineRule="exact"/>
              <w:rPr>
                <w:rFonts w:ascii="Times New Roman" w:hAnsi="Times New Roman"/>
                <w:color w:val="auto"/>
              </w:rPr>
            </w:pPr>
            <w:r>
              <w:rPr>
                <w:rFonts w:ascii="Times New Roman" w:hAnsi="Times New Roman"/>
                <w:color w:val="auto"/>
              </w:rPr>
              <w:t>15924008387</w:t>
            </w:r>
          </w:p>
        </w:tc>
      </w:tr>
    </w:tbl>
    <w:p>
      <w:pPr>
        <w:spacing w:line="400" w:lineRule="exact"/>
        <w:ind w:firstLine="420" w:firstLineChars="200"/>
        <w:rPr>
          <w:rFonts w:ascii="Times New Roman" w:hAnsi="Times New Roman"/>
          <w:color w:val="auto"/>
        </w:rPr>
      </w:pPr>
      <w:r>
        <w:rPr>
          <w:rFonts w:ascii="Times New Roman" w:hAnsi="Times New Roman"/>
          <w:color w:val="auto"/>
        </w:rPr>
        <w:t>12.2一般步骤</w:t>
      </w:r>
    </w:p>
    <w:p>
      <w:pPr>
        <w:spacing w:line="400" w:lineRule="exact"/>
        <w:ind w:firstLine="420" w:firstLineChars="200"/>
        <w:rPr>
          <w:rFonts w:ascii="Times New Roman" w:hAnsi="Times New Roman"/>
          <w:color w:val="auto"/>
        </w:rPr>
      </w:pPr>
      <w:r>
        <w:rPr>
          <w:rFonts w:ascii="Times New Roman" w:hAnsi="Times New Roman"/>
          <w:color w:val="auto"/>
        </w:rPr>
        <w:t>（1）供应商先与银行对接，办理融资前期手续；</w:t>
      </w:r>
    </w:p>
    <w:p>
      <w:pPr>
        <w:spacing w:line="400" w:lineRule="exact"/>
        <w:ind w:firstLine="420" w:firstLineChars="200"/>
        <w:rPr>
          <w:rFonts w:ascii="Times New Roman" w:hAnsi="Times New Roman"/>
          <w:color w:val="auto"/>
        </w:rPr>
      </w:pPr>
      <w:r>
        <w:rPr>
          <w:rFonts w:ascii="Times New Roman" w:hAnsi="Times New Roman"/>
          <w:color w:val="auto"/>
        </w:rPr>
        <w:t>（2）供应商中标后，凭中标通知书等材料，向相关合作银行发出融资申请；</w:t>
      </w:r>
    </w:p>
    <w:p>
      <w:pPr>
        <w:spacing w:line="400" w:lineRule="exact"/>
        <w:ind w:firstLine="420" w:firstLineChars="200"/>
        <w:rPr>
          <w:rFonts w:ascii="Times New Roman" w:hAnsi="Times New Roman"/>
          <w:color w:val="auto"/>
        </w:rPr>
      </w:pPr>
      <w:r>
        <w:rPr>
          <w:rFonts w:ascii="Times New Roman" w:hAnsi="Times New Roman"/>
          <w:color w:val="auto"/>
        </w:rPr>
        <w:t>（3）银行、供应商线下办理审批、放贷事宜。</w:t>
      </w:r>
    </w:p>
    <w:p>
      <w:pPr>
        <w:spacing w:line="400" w:lineRule="exact"/>
        <w:ind w:firstLine="420" w:firstLineChars="200"/>
        <w:rPr>
          <w:rFonts w:ascii="Times New Roman" w:hAnsi="Times New Roman"/>
          <w:color w:val="auto"/>
        </w:rPr>
      </w:pPr>
      <w:r>
        <w:rPr>
          <w:rFonts w:ascii="Times New Roman" w:hAnsi="Times New Roman"/>
          <w:color w:val="auto"/>
        </w:rPr>
        <w:t>12.3注意事项</w:t>
      </w:r>
    </w:p>
    <w:p>
      <w:pPr>
        <w:spacing w:line="400" w:lineRule="exact"/>
        <w:ind w:firstLine="420" w:firstLineChars="200"/>
        <w:rPr>
          <w:rFonts w:ascii="Times New Roman" w:hAnsi="Times New Roman"/>
          <w:color w:val="auto"/>
        </w:rPr>
      </w:pPr>
      <w:r>
        <w:rPr>
          <w:rFonts w:ascii="Times New Roman" w:hAnsi="Times New Roman"/>
          <w:color w:val="auto"/>
        </w:rPr>
        <w:t>（1）中标供应商需确保政府采购合同的收款账户与融资银行开户账户一致。</w:t>
      </w:r>
    </w:p>
    <w:p>
      <w:pPr>
        <w:spacing w:line="400" w:lineRule="exact"/>
        <w:ind w:firstLine="420" w:firstLineChars="200"/>
        <w:rPr>
          <w:rFonts w:ascii="Times New Roman" w:hAnsi="Times New Roman"/>
          <w:color w:val="auto"/>
        </w:rPr>
      </w:pPr>
      <w:r>
        <w:rPr>
          <w:rFonts w:ascii="Times New Roman" w:hAnsi="Times New Roman"/>
          <w:color w:val="auto"/>
        </w:rPr>
        <w:t>（2）用于政府采购信用融资的政府采购合同，应当包含如下条款：“第</w:t>
      </w:r>
      <w:r>
        <w:rPr>
          <w:rFonts w:ascii="Times New Roman" w:hAnsi="Times New Roman"/>
          <w:color w:val="auto"/>
          <w:u w:val="single"/>
        </w:rPr>
        <w:t xml:space="preserve">   </w:t>
      </w:r>
      <w:r>
        <w:rPr>
          <w:rFonts w:ascii="Times New Roman" w:hAnsi="Times New Roman"/>
          <w:color w:val="auto"/>
        </w:rPr>
        <w:t>条：政府采购合同贷款</w:t>
      </w:r>
    </w:p>
    <w:p>
      <w:pPr>
        <w:spacing w:line="400" w:lineRule="exact"/>
        <w:ind w:firstLine="420" w:firstLineChars="200"/>
        <w:rPr>
          <w:rFonts w:ascii="Times New Roman" w:hAnsi="Times New Roman"/>
          <w:color w:val="auto"/>
        </w:rPr>
      </w:pPr>
      <w:r>
        <w:rPr>
          <w:rFonts w:ascii="Times New Roman" w:hAnsi="Times New Roman"/>
          <w:color w:val="auto"/>
        </w:rPr>
        <w:t>本合同同时用于乙方向</w:t>
      </w:r>
      <w:r>
        <w:rPr>
          <w:rFonts w:ascii="Times New Roman" w:hAnsi="Times New Roman"/>
          <w:color w:val="auto"/>
          <w:u w:val="single"/>
        </w:rPr>
        <w:t xml:space="preserve">      </w:t>
      </w:r>
      <w:r>
        <w:rPr>
          <w:rFonts w:ascii="Times New Roman" w:hAnsi="Times New Roman"/>
          <w:color w:val="auto"/>
        </w:rPr>
        <w:t>银行（金融机构）申请政府采购信用贷款。</w:t>
      </w:r>
    </w:p>
    <w:p>
      <w:pPr>
        <w:spacing w:line="400" w:lineRule="exact"/>
        <w:ind w:firstLine="420" w:firstLineChars="200"/>
        <w:rPr>
          <w:rFonts w:ascii="Times New Roman" w:hAnsi="Times New Roman"/>
          <w:color w:val="auto"/>
        </w:rPr>
      </w:pPr>
      <w:r>
        <w:rPr>
          <w:rFonts w:ascii="Times New Roman" w:hAnsi="Times New Roman"/>
          <w:color w:val="auto"/>
        </w:rPr>
        <w:t>本合同一经签订，原则上不得更改乙方收款账户信息。确须更改的，乙方应取得原合同收款账户开户银行书面同意，否则修改后的合同不予备案，采购资金不予支付。”</w:t>
      </w:r>
    </w:p>
    <w:p>
      <w:pPr>
        <w:pStyle w:val="45"/>
        <w:snapToGrid w:val="0"/>
        <w:spacing w:before="120" w:after="120"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十、解释权</w:t>
      </w:r>
      <w:bookmarkEnd w:id="1"/>
    </w:p>
    <w:p>
      <w:pPr>
        <w:spacing w:line="360" w:lineRule="auto"/>
        <w:ind w:firstLine="420"/>
        <w:rPr>
          <w:rFonts w:ascii="Times New Roman" w:hAnsi="Times New Roman"/>
          <w:b/>
          <w:bCs/>
          <w:color w:val="auto"/>
          <w:shd w:val="clear" w:color="auto" w:fill="FFFFFF"/>
        </w:rPr>
      </w:pPr>
      <w:r>
        <w:rPr>
          <w:rFonts w:ascii="Times New Roman" w:hAnsi="Times New Roman"/>
          <w:b/>
          <w:bCs/>
          <w:color w:val="auto"/>
          <w:shd w:val="clear" w:color="auto" w:fill="FFFFFF"/>
        </w:rPr>
        <w:t>1、解释权</w:t>
      </w:r>
    </w:p>
    <w:p>
      <w:pPr>
        <w:adjustRightInd w:val="0"/>
        <w:snapToGrid w:val="0"/>
        <w:spacing w:line="360" w:lineRule="auto"/>
        <w:ind w:firstLine="420" w:firstLineChars="200"/>
        <w:jc w:val="left"/>
        <w:rPr>
          <w:rFonts w:ascii="Times New Roman" w:hAnsi="Times New Roman"/>
          <w:snapToGrid w:val="0"/>
          <w:color w:val="auto"/>
          <w:kern w:val="0"/>
          <w:szCs w:val="21"/>
        </w:rPr>
      </w:pPr>
      <w:r>
        <w:rPr>
          <w:rFonts w:ascii="Times New Roman" w:hAnsi="Times New Roman"/>
          <w:snapToGrid w:val="0"/>
          <w:color w:val="auto"/>
          <w:kern w:val="0"/>
          <w:szCs w:val="21"/>
        </w:rPr>
        <w:t>凡涉及本次采购文件的解释权均属于浙江自贸区中昊工程管理有限公司。</w:t>
      </w:r>
    </w:p>
    <w:p>
      <w:pPr>
        <w:pStyle w:val="45"/>
        <w:snapToGrid w:val="0"/>
        <w:spacing w:before="120" w:after="120" w:line="360" w:lineRule="auto"/>
        <w:ind w:right="-87"/>
        <w:rPr>
          <w:rFonts w:ascii="Times New Roman" w:hAnsi="Times New Roman" w:cs="Times New Roman"/>
          <w:color w:val="auto"/>
        </w:rPr>
        <w:sectPr>
          <w:footerReference r:id="rId3" w:type="default"/>
          <w:pgSz w:w="11906" w:h="16838"/>
          <w:pgMar w:top="1304" w:right="1531" w:bottom="1304" w:left="1531" w:header="1304" w:footer="1304" w:gutter="0"/>
          <w:cols w:space="0" w:num="1"/>
        </w:sectPr>
      </w:pPr>
    </w:p>
    <w:p>
      <w:pPr>
        <w:spacing w:line="360" w:lineRule="auto"/>
        <w:jc w:val="center"/>
        <w:rPr>
          <w:rFonts w:ascii="Times New Roman" w:hAnsi="Times New Roman"/>
          <w:b/>
          <w:color w:val="auto"/>
          <w:sz w:val="30"/>
          <w:szCs w:val="30"/>
        </w:rPr>
      </w:pPr>
      <w:r>
        <w:rPr>
          <w:rFonts w:ascii="Times New Roman" w:hAnsi="Times New Roman"/>
          <w:b/>
          <w:color w:val="auto"/>
          <w:sz w:val="30"/>
          <w:szCs w:val="30"/>
        </w:rPr>
        <w:t>第四章  评标办法及评分标准</w:t>
      </w:r>
    </w:p>
    <w:p>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Times New Roman" w:hAnsi="Times New Roman"/>
          <w:b/>
          <w:color w:val="auto"/>
          <w:szCs w:val="21"/>
        </w:rPr>
      </w:pPr>
      <w:r>
        <w:rPr>
          <w:rFonts w:ascii="Times New Roman" w:hAnsi="Times New Roman"/>
          <w:b/>
          <w:color w:val="auto"/>
          <w:szCs w:val="21"/>
        </w:rPr>
        <w:t>一、中标候选人的选取</w:t>
      </w:r>
    </w:p>
    <w:p>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将综合评估分从高到低排序，得出参投标人名次,按照综合评估分名次推荐中标候选人3名。得分相同时，按投标报价由低到高顺序排列，得分且投标报价相同的，按技术指标优劣顺序排列。</w:t>
      </w:r>
    </w:p>
    <w:p>
      <w:pPr>
        <w:spacing w:line="360" w:lineRule="auto"/>
        <w:rPr>
          <w:rFonts w:ascii="Times New Roman" w:hAnsi="Times New Roman"/>
          <w:b/>
          <w:color w:val="auto"/>
          <w:szCs w:val="21"/>
        </w:rPr>
      </w:pPr>
      <w:r>
        <w:rPr>
          <w:rFonts w:ascii="Times New Roman" w:hAnsi="Times New Roman"/>
          <w:b/>
          <w:color w:val="auto"/>
          <w:szCs w:val="21"/>
        </w:rPr>
        <w:t>二、成交人选取依据</w:t>
      </w:r>
    </w:p>
    <w:p>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pPr>
        <w:spacing w:line="360" w:lineRule="auto"/>
        <w:rPr>
          <w:rFonts w:ascii="Times New Roman" w:hAnsi="Times New Roman"/>
          <w:b/>
          <w:color w:val="auto"/>
          <w:szCs w:val="21"/>
        </w:rPr>
      </w:pPr>
      <w:r>
        <w:rPr>
          <w:rFonts w:ascii="Times New Roman" w:hAnsi="Times New Roman"/>
          <w:b/>
          <w:color w:val="auto"/>
          <w:szCs w:val="21"/>
        </w:rPr>
        <w:t>三、综合评估分计分方法</w:t>
      </w:r>
    </w:p>
    <w:p>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根据《政府采购促进中小企业发展暂行办法》第五条的规定，本项目针对小型和微型企业产品的价格给予6%的扣除的优惠，用扣除后的价格参与评审（若为联合体投标的，其小微企业价格扣除优惠按第三章投标人须知中的相关说明进行认定）。</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2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pPr>
              <w:spacing w:line="400" w:lineRule="exact"/>
              <w:ind w:firstLine="630" w:firstLineChars="300"/>
              <w:jc w:val="center"/>
              <w:rPr>
                <w:rFonts w:ascii="Times New Roman" w:hAnsi="Times New Roman"/>
                <w:color w:val="auto"/>
                <w:szCs w:val="21"/>
              </w:rPr>
            </w:pPr>
            <w:r>
              <w:rPr>
                <w:rFonts w:ascii="Times New Roman" w:hAnsi="Times New Roman"/>
                <w:color w:val="auto"/>
                <w:szCs w:val="21"/>
                <w:lang w:val="zh-CN"/>
              </w:rPr>
              <w:t>评价指标和各评价权重指标：</w:t>
            </w:r>
            <w:r>
              <w:rPr>
                <w:rFonts w:ascii="Times New Roman" w:hAnsi="Times New Roman"/>
                <w:color w:val="auto"/>
                <w:szCs w:val="21"/>
              </w:rPr>
              <w:t>评标指标</w:t>
            </w:r>
          </w:p>
        </w:tc>
        <w:tc>
          <w:tcPr>
            <w:tcW w:w="2693"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投标报价</w:t>
            </w:r>
          </w:p>
        </w:tc>
        <w:tc>
          <w:tcPr>
            <w:tcW w:w="2693"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商务部分</w:t>
            </w:r>
          </w:p>
        </w:tc>
        <w:tc>
          <w:tcPr>
            <w:tcW w:w="2693" w:type="dxa"/>
            <w:vAlign w:val="center"/>
          </w:tcPr>
          <w:p>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技术部分</w:t>
            </w:r>
          </w:p>
        </w:tc>
        <w:tc>
          <w:tcPr>
            <w:tcW w:w="2693" w:type="dxa"/>
            <w:vAlign w:val="center"/>
          </w:tcPr>
          <w:p>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合计</w:t>
            </w:r>
          </w:p>
        </w:tc>
        <w:tc>
          <w:tcPr>
            <w:tcW w:w="2693"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100</w:t>
            </w:r>
          </w:p>
        </w:tc>
      </w:tr>
    </w:tbl>
    <w:p>
      <w:pPr>
        <w:pStyle w:val="18"/>
        <w:snapToGrid w:val="0"/>
        <w:spacing w:line="360" w:lineRule="auto"/>
        <w:rPr>
          <w:rFonts w:ascii="Times New Roman" w:hAnsi="Times New Roman" w:eastAsia="宋体"/>
          <w:b/>
          <w:color w:val="auto"/>
          <w:sz w:val="21"/>
          <w:szCs w:val="21"/>
        </w:rPr>
      </w:pPr>
    </w:p>
    <w:p>
      <w:pPr>
        <w:pStyle w:val="18"/>
        <w:snapToGrid w:val="0"/>
        <w:spacing w:line="240" w:lineRule="auto"/>
        <w:rPr>
          <w:rFonts w:ascii="Times New Roman" w:hAnsi="Times New Roman" w:eastAsia="宋体"/>
          <w:b/>
          <w:color w:val="auto"/>
          <w:sz w:val="21"/>
          <w:szCs w:val="21"/>
        </w:rPr>
      </w:pPr>
      <w:r>
        <w:rPr>
          <w:rFonts w:hint="eastAsia" w:ascii="Times New Roman" w:hAnsi="Times New Roman" w:eastAsia="宋体"/>
          <w:b/>
          <w:color w:val="auto"/>
          <w:sz w:val="21"/>
          <w:szCs w:val="21"/>
          <w:lang w:val="en-US" w:eastAsia="zh-CN"/>
        </w:rPr>
        <w:t>四、</w:t>
      </w:r>
      <w:r>
        <w:rPr>
          <w:rFonts w:ascii="Times New Roman" w:hAnsi="Times New Roman" w:eastAsia="宋体"/>
          <w:b/>
          <w:color w:val="auto"/>
          <w:sz w:val="21"/>
          <w:szCs w:val="21"/>
        </w:rPr>
        <w:t>评标内容及标准</w:t>
      </w:r>
    </w:p>
    <w:tbl>
      <w:tblPr>
        <w:tblStyle w:val="24"/>
        <w:tblpPr w:leftFromText="180" w:rightFromText="180" w:vertAnchor="text" w:horzAnchor="page" w:tblpX="1498" w:tblpY="386"/>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48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4" w:type="dxa"/>
            <w:vAlign w:val="center"/>
          </w:tcPr>
          <w:p>
            <w:pPr>
              <w:adjustRightInd w:val="0"/>
              <w:snapToGrid w:val="0"/>
              <w:spacing w:line="400" w:lineRule="exact"/>
              <w:rPr>
                <w:rFonts w:ascii="Times New Roman" w:hAnsi="Times New Roman"/>
                <w:b/>
                <w:color w:val="auto"/>
                <w:szCs w:val="21"/>
              </w:rPr>
            </w:pPr>
            <w:r>
              <w:rPr>
                <w:rFonts w:ascii="Times New Roman" w:hAnsi="Times New Roman"/>
                <w:b/>
                <w:color w:val="auto"/>
                <w:szCs w:val="21"/>
              </w:rPr>
              <w:t>评审内容</w:t>
            </w:r>
          </w:p>
        </w:tc>
        <w:tc>
          <w:tcPr>
            <w:tcW w:w="7488" w:type="dxa"/>
            <w:vAlign w:val="center"/>
          </w:tcPr>
          <w:p>
            <w:pPr>
              <w:adjustRightInd w:val="0"/>
              <w:snapToGrid w:val="0"/>
              <w:spacing w:line="400" w:lineRule="exact"/>
              <w:rPr>
                <w:rFonts w:ascii="Times New Roman" w:hAnsi="Times New Roman"/>
                <w:b/>
                <w:color w:val="auto"/>
                <w:szCs w:val="21"/>
              </w:rPr>
            </w:pPr>
            <w:r>
              <w:rPr>
                <w:rFonts w:ascii="Times New Roman" w:hAnsi="Times New Roman"/>
                <w:b/>
                <w:color w:val="auto"/>
                <w:szCs w:val="21"/>
              </w:rPr>
              <w:t>评分依据</w:t>
            </w:r>
          </w:p>
        </w:tc>
        <w:tc>
          <w:tcPr>
            <w:tcW w:w="887" w:type="dxa"/>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Align w:val="center"/>
          </w:tcPr>
          <w:p>
            <w:pPr>
              <w:adjustRightInd w:val="0"/>
              <w:snapToGrid w:val="0"/>
              <w:spacing w:line="400" w:lineRule="exact"/>
              <w:rPr>
                <w:rFonts w:ascii="Times New Roman" w:hAnsi="Times New Roman"/>
                <w:b/>
                <w:color w:val="auto"/>
                <w:szCs w:val="21"/>
              </w:rPr>
            </w:pPr>
            <w:r>
              <w:rPr>
                <w:rFonts w:ascii="Times New Roman" w:hAnsi="Times New Roman"/>
                <w:b/>
                <w:color w:val="auto"/>
                <w:szCs w:val="21"/>
              </w:rPr>
              <w:t>报价部分</w:t>
            </w:r>
          </w:p>
        </w:tc>
        <w:tc>
          <w:tcPr>
            <w:tcW w:w="7488" w:type="dxa"/>
            <w:vAlign w:val="center"/>
          </w:tcPr>
          <w:p>
            <w:pPr>
              <w:adjustRightInd w:val="0"/>
              <w:snapToGrid w:val="0"/>
              <w:spacing w:line="400" w:lineRule="exact"/>
              <w:rPr>
                <w:rFonts w:ascii="Times New Roman" w:hAnsi="Times New Roman"/>
                <w:b/>
                <w:color w:val="auto"/>
                <w:szCs w:val="21"/>
              </w:rPr>
            </w:pPr>
            <w:r>
              <w:rPr>
                <w:rFonts w:ascii="Times New Roman" w:hAnsi="Times New Roman"/>
                <w:color w:val="auto"/>
                <w:szCs w:val="21"/>
              </w:rPr>
              <w:t>以满足采购文件要求且投标价格最低的投标报价为评标基准价，其价格分为满分。其他投标人的价格分统一按照下列公式计算：报价得分=（评标基准价/投标报价）×10。对小型和微型企业的投标价格（如涉及）给予6%的扣除，用扣除后的价格参与评审</w:t>
            </w:r>
            <w:r>
              <w:rPr>
                <w:rFonts w:ascii="Times New Roman" w:hAnsi="Times New Roman"/>
                <w:color w:val="auto"/>
                <w:szCs w:val="21"/>
                <w:lang w:val="zh-CN"/>
              </w:rPr>
              <w:t>（若为联合体投标的，其小微企业价格扣除优惠按第三章投标人须知中的相关说明进行认定）</w:t>
            </w:r>
            <w:r>
              <w:rPr>
                <w:rFonts w:ascii="Times New Roman" w:hAnsi="Times New Roman"/>
                <w:color w:val="auto"/>
                <w:szCs w:val="21"/>
              </w:rPr>
              <w:t>。</w:t>
            </w:r>
          </w:p>
        </w:tc>
        <w:tc>
          <w:tcPr>
            <w:tcW w:w="887" w:type="dxa"/>
            <w:vAlign w:val="center"/>
          </w:tcPr>
          <w:p>
            <w:pPr>
              <w:adjustRightInd w:val="0"/>
              <w:snapToGrid w:val="0"/>
              <w:spacing w:line="400" w:lineRule="exact"/>
              <w:jc w:val="center"/>
              <w:rPr>
                <w:rFonts w:ascii="Times New Roman" w:hAnsi="Times New Roman"/>
                <w:color w:val="auto"/>
                <w:szCs w:val="21"/>
              </w:rPr>
            </w:pPr>
            <w:r>
              <w:rPr>
                <w:rFonts w:ascii="Times New Roman" w:hAnsi="Times New Roman"/>
                <w:b/>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479" w:type="dxa"/>
            <w:gridSpan w:val="3"/>
            <w:vAlign w:val="center"/>
          </w:tcPr>
          <w:p>
            <w:pPr>
              <w:adjustRightInd w:val="0"/>
              <w:snapToGrid w:val="0"/>
              <w:spacing w:line="400" w:lineRule="exact"/>
              <w:rPr>
                <w:rFonts w:ascii="Times New Roman" w:hAnsi="Times New Roman"/>
                <w:b/>
                <w:color w:val="auto"/>
                <w:szCs w:val="21"/>
              </w:rPr>
            </w:pPr>
            <w:r>
              <w:rPr>
                <w:rFonts w:ascii="Times New Roman" w:hAnsi="Times New Roman"/>
                <w:b/>
                <w:color w:val="auto"/>
                <w:szCs w:val="21"/>
              </w:rPr>
              <w:t>商务部分</w:t>
            </w:r>
            <w:r>
              <w:rPr>
                <w:rFonts w:hint="eastAsia" w:ascii="Times New Roman" w:hAnsi="Times New Roman"/>
                <w:b/>
                <w:color w:val="auto"/>
                <w:szCs w:val="21"/>
                <w:lang w:val="en-US" w:eastAsia="zh-CN"/>
              </w:rPr>
              <w:t>35</w:t>
            </w:r>
            <w:r>
              <w:rPr>
                <w:rFonts w:ascii="Times New Roman" w:hAnsi="Times New Roman"/>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4" w:type="dxa"/>
            <w:vMerge w:val="restart"/>
            <w:vAlign w:val="center"/>
          </w:tcPr>
          <w:p>
            <w:pPr>
              <w:adjustRightInd w:val="0"/>
              <w:snapToGrid w:val="0"/>
              <w:spacing w:line="400" w:lineRule="exact"/>
              <w:ind w:left="105" w:leftChars="50"/>
              <w:jc w:val="center"/>
              <w:rPr>
                <w:rFonts w:ascii="Times New Roman" w:hAnsi="Times New Roman"/>
                <w:color w:val="auto"/>
                <w:szCs w:val="21"/>
              </w:rPr>
            </w:pPr>
            <w:r>
              <w:rPr>
                <w:rFonts w:ascii="Times New Roman" w:hAnsi="Times New Roman"/>
                <w:bCs/>
                <w:color w:val="auto"/>
                <w:szCs w:val="21"/>
              </w:rPr>
              <w:t>投标人综合实力</w:t>
            </w:r>
          </w:p>
        </w:tc>
        <w:tc>
          <w:tcPr>
            <w:tcW w:w="7488" w:type="dxa"/>
            <w:vAlign w:val="center"/>
          </w:tcPr>
          <w:p>
            <w:pPr>
              <w:numPr>
                <w:ilvl w:val="0"/>
                <w:numId w:val="11"/>
              </w:numPr>
              <w:spacing w:line="400" w:lineRule="exact"/>
              <w:rPr>
                <w:rFonts w:ascii="Times New Roman" w:hAnsi="Times New Roman"/>
                <w:color w:val="auto"/>
                <w:spacing w:val="-2"/>
                <w:szCs w:val="21"/>
              </w:rPr>
            </w:pPr>
            <w:r>
              <w:rPr>
                <w:rFonts w:ascii="Times New Roman" w:hAnsi="Times New Roman"/>
                <w:color w:val="auto"/>
                <w:spacing w:val="-2"/>
                <w:szCs w:val="21"/>
              </w:rPr>
              <w:t>投标人获得过国家测绘主管部门颁发的全国测绘地理信息系统先进集体的得3分，省级的得2分，省级（不含）以下的得1分，满分3分。</w:t>
            </w:r>
          </w:p>
          <w:p>
            <w:pPr>
              <w:numPr>
                <w:ilvl w:val="0"/>
                <w:numId w:val="11"/>
              </w:numPr>
              <w:spacing w:line="400" w:lineRule="exact"/>
              <w:rPr>
                <w:rFonts w:ascii="Times New Roman" w:hAnsi="Times New Roman"/>
                <w:color w:val="auto"/>
                <w:spacing w:val="-2"/>
                <w:szCs w:val="21"/>
              </w:rPr>
            </w:pPr>
            <w:r>
              <w:rPr>
                <w:rFonts w:hint="eastAsia" w:ascii="Times New Roman" w:hAnsi="Times New Roman"/>
                <w:color w:val="auto"/>
                <w:spacing w:val="-2"/>
                <w:szCs w:val="21"/>
              </w:rPr>
              <w:t>投标人具有“基础测绘成图系统”软件著作权证书的得2分，没有不得分；</w:t>
            </w:r>
          </w:p>
          <w:p>
            <w:pPr>
              <w:numPr>
                <w:ilvl w:val="0"/>
                <w:numId w:val="11"/>
              </w:numPr>
              <w:spacing w:line="400" w:lineRule="exact"/>
              <w:rPr>
                <w:rFonts w:ascii="Times New Roman" w:hAnsi="Times New Roman"/>
                <w:color w:val="auto"/>
                <w:spacing w:val="-2"/>
                <w:szCs w:val="21"/>
              </w:rPr>
            </w:pPr>
            <w:r>
              <w:rPr>
                <w:rFonts w:hint="eastAsia" w:ascii="Times New Roman" w:hAnsi="Times New Roman"/>
                <w:color w:val="auto"/>
                <w:spacing w:val="-2"/>
                <w:szCs w:val="21"/>
              </w:rPr>
              <w:t>投标人具有“基于库体的质量检查系统”软件著作权证书的得2分，没有不得分。</w:t>
            </w:r>
          </w:p>
          <w:p>
            <w:pPr>
              <w:adjustRightInd w:val="0"/>
              <w:snapToGrid w:val="0"/>
              <w:spacing w:line="400" w:lineRule="exact"/>
              <w:jc w:val="left"/>
              <w:rPr>
                <w:rFonts w:ascii="Times New Roman" w:hAnsi="Times New Roman"/>
                <w:b/>
                <w:bCs/>
                <w:color w:val="auto"/>
                <w:szCs w:val="21"/>
              </w:rPr>
            </w:pPr>
            <w:r>
              <w:rPr>
                <w:rFonts w:ascii="Times New Roman" w:hAnsi="Times New Roman"/>
                <w:b/>
                <w:color w:val="auto"/>
                <w:szCs w:val="21"/>
              </w:rPr>
              <w:t>注：提供证书</w:t>
            </w:r>
            <w:r>
              <w:rPr>
                <w:rFonts w:ascii="Times New Roman" w:hAnsi="Times New Roman"/>
                <w:b/>
                <w:bCs/>
                <w:color w:val="auto"/>
                <w:szCs w:val="21"/>
              </w:rPr>
              <w:t>扫描件</w:t>
            </w:r>
            <w:r>
              <w:rPr>
                <w:rFonts w:ascii="Times New Roman" w:hAnsi="Times New Roman"/>
                <w:b/>
                <w:color w:val="auto"/>
                <w:szCs w:val="21"/>
              </w:rPr>
              <w:t>，若为联合体投标的双方证书均认可。</w:t>
            </w:r>
          </w:p>
        </w:tc>
        <w:tc>
          <w:tcPr>
            <w:tcW w:w="887" w:type="dxa"/>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0-</w:t>
            </w:r>
            <w:r>
              <w:rPr>
                <w:rFonts w:hint="eastAsia" w:ascii="Times New Roman" w:hAnsi="Times New Roman"/>
                <w:color w:val="auto"/>
                <w:szCs w:val="21"/>
              </w:rPr>
              <w:t>7</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4" w:type="dxa"/>
            <w:vMerge w:val="continue"/>
            <w:vAlign w:val="center"/>
          </w:tcPr>
          <w:p>
            <w:pPr>
              <w:adjustRightInd w:val="0"/>
              <w:snapToGrid w:val="0"/>
              <w:spacing w:line="400" w:lineRule="exact"/>
              <w:ind w:left="105" w:leftChars="50"/>
              <w:jc w:val="center"/>
              <w:rPr>
                <w:rFonts w:ascii="Times New Roman" w:hAnsi="Times New Roman"/>
                <w:color w:val="auto"/>
                <w:szCs w:val="21"/>
              </w:rPr>
            </w:pPr>
          </w:p>
        </w:tc>
        <w:tc>
          <w:tcPr>
            <w:tcW w:w="7488" w:type="dxa"/>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1、自2018年1月1日以来，投标人承担测绘地理信息项目获得获得过国家级（国务院）科学技术进步奖项的得3分；获得过省部级（省人民政府）科学技术进步奖项的得1.5分；获得过市级（市人民政府）科学技术进步奖项的得0.5分</w:t>
            </w:r>
            <w:r>
              <w:rPr>
                <w:rFonts w:hint="eastAsia" w:ascii="Times New Roman" w:hAnsi="Times New Roman"/>
                <w:color w:val="auto"/>
                <w:szCs w:val="21"/>
              </w:rPr>
              <w:t>，</w:t>
            </w:r>
            <w:r>
              <w:rPr>
                <w:rFonts w:ascii="Times New Roman" w:hAnsi="Times New Roman"/>
                <w:color w:val="auto"/>
                <w:szCs w:val="21"/>
              </w:rPr>
              <w:t>本项最高得</w:t>
            </w:r>
            <w:r>
              <w:rPr>
                <w:rFonts w:hint="eastAsia" w:ascii="Times New Roman" w:hAnsi="Times New Roman"/>
                <w:color w:val="auto"/>
                <w:szCs w:val="21"/>
              </w:rPr>
              <w:t>3分</w:t>
            </w:r>
            <w:r>
              <w:rPr>
                <w:rFonts w:ascii="Times New Roman" w:hAnsi="Times New Roman"/>
                <w:color w:val="auto"/>
                <w:szCs w:val="21"/>
              </w:rPr>
              <w:t>。</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2、投标人同时具有ISO9001质量管理体系认证、知识产权管理体系认证、五星售后服务认证得</w:t>
            </w:r>
            <w:r>
              <w:rPr>
                <w:rFonts w:hint="eastAsia" w:ascii="Times New Roman" w:hAnsi="Times New Roman"/>
                <w:color w:val="auto"/>
                <w:szCs w:val="21"/>
                <w:lang w:val="en-US" w:eastAsia="zh-CN"/>
              </w:rPr>
              <w:t>2</w:t>
            </w:r>
            <w:r>
              <w:rPr>
                <w:rFonts w:hint="eastAsia" w:ascii="Times New Roman" w:hAnsi="Times New Roman"/>
                <w:color w:val="auto"/>
                <w:szCs w:val="21"/>
              </w:rPr>
              <w:t>分。（认证范围须包含大地测量、工程测量、地理信息系统）</w:t>
            </w:r>
          </w:p>
          <w:p>
            <w:pPr>
              <w:pStyle w:val="2"/>
              <w:spacing w:before="0" w:after="0" w:line="40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注：提供证书扫描件，若为联合体投标的双方奖项均认可。</w:t>
            </w:r>
          </w:p>
        </w:tc>
        <w:tc>
          <w:tcPr>
            <w:tcW w:w="887" w:type="dxa"/>
            <w:vAlign w:val="center"/>
          </w:tcPr>
          <w:p>
            <w:pPr>
              <w:adjustRightInd w:val="0"/>
              <w:snapToGrid w:val="0"/>
              <w:spacing w:line="400" w:lineRule="exact"/>
              <w:jc w:val="center"/>
              <w:rPr>
                <w:rFonts w:ascii="Times New Roman" w:hAnsi="Times New Roman"/>
                <w:b/>
                <w:bCs/>
                <w:color w:val="auto"/>
                <w:szCs w:val="21"/>
              </w:rPr>
            </w:pPr>
            <w:r>
              <w:rPr>
                <w:rFonts w:ascii="Times New Roman" w:hAnsi="Times New Roman"/>
                <w:color w:val="auto"/>
                <w:szCs w:val="21"/>
              </w:rPr>
              <w:t>0-</w:t>
            </w:r>
            <w:r>
              <w:rPr>
                <w:rFonts w:hint="eastAsia" w:ascii="Times New Roman" w:hAnsi="Times New Roman"/>
                <w:color w:val="auto"/>
                <w:szCs w:val="21"/>
                <w:lang w:val="en-US" w:eastAsia="zh-CN"/>
              </w:rPr>
              <w:t>5</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类似业绩</w:t>
            </w:r>
          </w:p>
        </w:tc>
        <w:tc>
          <w:tcPr>
            <w:tcW w:w="7488" w:type="dxa"/>
            <w:vAlign w:val="center"/>
          </w:tcPr>
          <w:p>
            <w:pPr>
              <w:widowControl/>
              <w:adjustRightInd w:val="0"/>
              <w:snapToGrid w:val="0"/>
              <w:spacing w:line="400" w:lineRule="exact"/>
              <w:jc w:val="left"/>
              <w:rPr>
                <w:rFonts w:ascii="Times New Roman" w:hAnsi="Times New Roman"/>
                <w:color w:val="auto"/>
                <w:spacing w:val="-2"/>
                <w:szCs w:val="21"/>
              </w:rPr>
            </w:pPr>
            <w:r>
              <w:rPr>
                <w:rFonts w:ascii="Times New Roman" w:hAnsi="Times New Roman"/>
                <w:color w:val="auto"/>
                <w:szCs w:val="21"/>
              </w:rPr>
              <w:t>1、</w:t>
            </w:r>
            <w:r>
              <w:rPr>
                <w:rFonts w:ascii="Times New Roman" w:hAnsi="Times New Roman"/>
                <w:color w:val="auto"/>
                <w:spacing w:val="-2"/>
                <w:szCs w:val="21"/>
              </w:rPr>
              <w:t>2018年1月1日以来</w:t>
            </w:r>
            <w:r>
              <w:rPr>
                <w:rFonts w:hint="eastAsia" w:ascii="Times New Roman" w:hAnsi="Times New Roman"/>
                <w:color w:val="auto"/>
                <w:spacing w:val="-2"/>
                <w:szCs w:val="21"/>
                <w:lang w:eastAsia="zh-CN"/>
              </w:rPr>
              <w:t>（</w:t>
            </w:r>
            <w:r>
              <w:rPr>
                <w:rFonts w:ascii="Times New Roman" w:hAnsi="Times New Roman"/>
                <w:color w:val="auto"/>
                <w:spacing w:val="-2"/>
                <w:szCs w:val="21"/>
              </w:rPr>
              <w:t>质检报告时间为准</w:t>
            </w:r>
            <w:r>
              <w:rPr>
                <w:rFonts w:hint="eastAsia" w:ascii="Times New Roman" w:hAnsi="Times New Roman"/>
                <w:color w:val="auto"/>
                <w:spacing w:val="-2"/>
                <w:szCs w:val="21"/>
                <w:lang w:eastAsia="zh-CN"/>
              </w:rPr>
              <w:t>）</w:t>
            </w:r>
            <w:r>
              <w:rPr>
                <w:rFonts w:ascii="Times New Roman" w:hAnsi="Times New Roman"/>
                <w:color w:val="auto"/>
                <w:spacing w:val="-2"/>
                <w:szCs w:val="21"/>
              </w:rPr>
              <w:t>，投标人独立承担过1:500数字测图项目，面积在40km²及以上且通过</w:t>
            </w:r>
            <w:r>
              <w:rPr>
                <w:rFonts w:hint="eastAsia" w:ascii="Times New Roman" w:hAnsi="Times New Roman"/>
                <w:color w:val="auto"/>
                <w:spacing w:val="-2"/>
                <w:szCs w:val="21"/>
              </w:rPr>
              <w:t>省级及以上测绘质量检验检测机构</w:t>
            </w:r>
            <w:r>
              <w:rPr>
                <w:rFonts w:ascii="Times New Roman" w:hAnsi="Times New Roman"/>
                <w:color w:val="auto"/>
                <w:spacing w:val="-2"/>
                <w:szCs w:val="21"/>
              </w:rPr>
              <w:t>检验，样本平均分85分（含）以上的，每个得0.5分，最高得3分。</w:t>
            </w:r>
          </w:p>
          <w:p>
            <w:pPr>
              <w:widowControl/>
              <w:adjustRightInd w:val="0"/>
              <w:snapToGrid w:val="0"/>
              <w:spacing w:line="400" w:lineRule="exact"/>
              <w:jc w:val="left"/>
              <w:rPr>
                <w:rFonts w:ascii="Times New Roman" w:hAnsi="Times New Roman"/>
                <w:color w:val="auto"/>
                <w:szCs w:val="21"/>
              </w:rPr>
            </w:pPr>
            <w:r>
              <w:rPr>
                <w:rFonts w:ascii="Times New Roman" w:hAnsi="Times New Roman"/>
                <w:color w:val="auto"/>
                <w:spacing w:val="-2"/>
                <w:szCs w:val="21"/>
              </w:rPr>
              <w:t>2、2018年1月1日以来</w:t>
            </w:r>
            <w:r>
              <w:rPr>
                <w:rFonts w:hint="eastAsia" w:ascii="Times New Roman" w:hAnsi="Times New Roman"/>
                <w:color w:val="auto"/>
                <w:spacing w:val="-2"/>
                <w:szCs w:val="21"/>
                <w:lang w:eastAsia="zh-CN"/>
              </w:rPr>
              <w:t>（</w:t>
            </w:r>
            <w:r>
              <w:rPr>
                <w:rFonts w:ascii="Times New Roman" w:hAnsi="Times New Roman"/>
                <w:color w:val="auto"/>
                <w:spacing w:val="-2"/>
                <w:szCs w:val="21"/>
              </w:rPr>
              <w:t>以质检报告时间为准</w:t>
            </w:r>
            <w:r>
              <w:rPr>
                <w:rFonts w:hint="eastAsia" w:ascii="Times New Roman" w:hAnsi="Times New Roman"/>
                <w:color w:val="auto"/>
                <w:spacing w:val="-2"/>
                <w:szCs w:val="21"/>
                <w:lang w:eastAsia="zh-CN"/>
              </w:rPr>
              <w:t>）</w:t>
            </w:r>
            <w:r>
              <w:rPr>
                <w:rFonts w:ascii="Times New Roman" w:hAnsi="Times New Roman"/>
                <w:color w:val="auto"/>
                <w:spacing w:val="-2"/>
                <w:szCs w:val="21"/>
              </w:rPr>
              <w:t>，投标人独立承担过控制网测量、水准网复测等项目，通过</w:t>
            </w:r>
            <w:r>
              <w:rPr>
                <w:rFonts w:hint="eastAsia" w:ascii="Times New Roman" w:hAnsi="Times New Roman"/>
                <w:color w:val="auto"/>
                <w:spacing w:val="-2"/>
                <w:szCs w:val="21"/>
              </w:rPr>
              <w:t>省级及以上测绘质量检验检测机构</w:t>
            </w:r>
            <w:r>
              <w:rPr>
                <w:rFonts w:ascii="Times New Roman" w:hAnsi="Times New Roman"/>
                <w:color w:val="auto"/>
                <w:spacing w:val="-2"/>
                <w:szCs w:val="21"/>
              </w:rPr>
              <w:t>检验，样本平均分85分（含）以上的，每个得0.5分，最高得</w:t>
            </w:r>
            <w:r>
              <w:rPr>
                <w:rFonts w:hint="eastAsia" w:ascii="Times New Roman" w:hAnsi="Times New Roman"/>
                <w:color w:val="auto"/>
                <w:spacing w:val="-2"/>
                <w:szCs w:val="21"/>
                <w:lang w:val="en-US" w:eastAsia="zh-CN"/>
              </w:rPr>
              <w:t>5</w:t>
            </w:r>
            <w:r>
              <w:rPr>
                <w:rFonts w:ascii="Times New Roman" w:hAnsi="Times New Roman"/>
                <w:color w:val="auto"/>
                <w:spacing w:val="-2"/>
                <w:szCs w:val="21"/>
              </w:rPr>
              <w:t>分。</w:t>
            </w:r>
          </w:p>
          <w:p>
            <w:pPr>
              <w:spacing w:line="400" w:lineRule="exact"/>
              <w:rPr>
                <w:rFonts w:ascii="Times New Roman" w:hAnsi="Times New Roman"/>
                <w:color w:val="auto"/>
                <w:szCs w:val="21"/>
              </w:rPr>
            </w:pPr>
            <w:r>
              <w:rPr>
                <w:rFonts w:ascii="Times New Roman" w:hAnsi="Times New Roman"/>
                <w:b/>
                <w:bCs/>
                <w:color w:val="auto"/>
                <w:szCs w:val="21"/>
              </w:rPr>
              <w:t>注：1、须提供质检部门出具的质检报告复印件，并盖单位公章，未提供不得分。2、若为联合体投标的双方业绩均认可。</w:t>
            </w:r>
          </w:p>
        </w:tc>
        <w:tc>
          <w:tcPr>
            <w:tcW w:w="887" w:type="dxa"/>
            <w:vAlign w:val="center"/>
          </w:tcPr>
          <w:p>
            <w:pPr>
              <w:adjustRightInd w:val="0"/>
              <w:snapToGrid w:val="0"/>
              <w:spacing w:line="400" w:lineRule="exact"/>
              <w:jc w:val="center"/>
              <w:rPr>
                <w:rFonts w:ascii="Times New Roman" w:hAnsi="Times New Roman"/>
                <w:b/>
                <w:bCs/>
                <w:color w:val="auto"/>
                <w:szCs w:val="21"/>
              </w:rPr>
            </w:pPr>
            <w:r>
              <w:rPr>
                <w:rFonts w:ascii="Times New Roman" w:hAnsi="Times New Roman"/>
                <w:color w:val="auto"/>
                <w:szCs w:val="21"/>
              </w:rPr>
              <w:t>0-</w:t>
            </w:r>
            <w:r>
              <w:rPr>
                <w:rFonts w:hint="eastAsia" w:ascii="Times New Roman" w:hAnsi="Times New Roman"/>
                <w:color w:val="auto"/>
                <w:szCs w:val="21"/>
                <w:lang w:val="en-US" w:eastAsia="zh-CN"/>
              </w:rPr>
              <w:t>8</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04" w:type="dxa"/>
            <w:vMerge w:val="restart"/>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项目技术人员安排</w:t>
            </w:r>
          </w:p>
          <w:p>
            <w:pPr>
              <w:pStyle w:val="2"/>
              <w:spacing w:line="400" w:lineRule="exact"/>
              <w:rPr>
                <w:rFonts w:ascii="Times New Roman" w:hAnsi="Times New Roman" w:cs="Times New Roman"/>
                <w:color w:val="auto"/>
                <w:sz w:val="21"/>
                <w:szCs w:val="21"/>
              </w:rPr>
            </w:pPr>
          </w:p>
        </w:tc>
        <w:tc>
          <w:tcPr>
            <w:tcW w:w="7488" w:type="dxa"/>
            <w:vAlign w:val="center"/>
          </w:tcPr>
          <w:p>
            <w:pPr>
              <w:spacing w:line="400" w:lineRule="exact"/>
              <w:rPr>
                <w:rFonts w:ascii="Times New Roman" w:hAnsi="Times New Roman"/>
                <w:color w:val="auto"/>
                <w:szCs w:val="21"/>
              </w:rPr>
            </w:pPr>
            <w:r>
              <w:rPr>
                <w:rFonts w:ascii="Times New Roman" w:hAnsi="Times New Roman"/>
                <w:color w:val="auto"/>
                <w:szCs w:val="21"/>
              </w:rPr>
              <w:t>投标人拟投入本项目的项目负责人：</w:t>
            </w:r>
          </w:p>
          <w:p>
            <w:pPr>
              <w:spacing w:line="400" w:lineRule="exact"/>
              <w:rPr>
                <w:rFonts w:ascii="Times New Roman" w:hAnsi="Times New Roman"/>
                <w:color w:val="auto"/>
                <w:szCs w:val="21"/>
              </w:rPr>
            </w:pPr>
            <w:r>
              <w:rPr>
                <w:rFonts w:ascii="Times New Roman" w:hAnsi="Times New Roman"/>
                <w:color w:val="auto"/>
                <w:szCs w:val="21"/>
              </w:rPr>
              <w:t>同时具有测绘类教授级高级工程师和注册测绘师的得3分，只具有其中一项的得1分，其他情况均不得分，本项满分3分。</w:t>
            </w:r>
          </w:p>
          <w:p>
            <w:pPr>
              <w:pStyle w:val="13"/>
              <w:adjustRightInd w:val="0"/>
              <w:snapToGrid w:val="0"/>
              <w:spacing w:after="0" w:line="400" w:lineRule="exact"/>
              <w:rPr>
                <w:rFonts w:ascii="Times New Roman" w:hAnsi="Times New Roman"/>
                <w:color w:val="auto"/>
                <w:sz w:val="21"/>
                <w:szCs w:val="21"/>
              </w:rPr>
            </w:pPr>
            <w:r>
              <w:rPr>
                <w:rFonts w:ascii="Times New Roman" w:hAnsi="Times New Roman"/>
                <w:color w:val="auto"/>
                <w:sz w:val="21"/>
                <w:szCs w:val="21"/>
              </w:rPr>
              <w:t>（注：须提供职称证书扫描件、三个月内社保证明并加盖公章，投标人若为联合体投标的，</w:t>
            </w:r>
            <w:r>
              <w:rPr>
                <w:rFonts w:ascii="Times New Roman" w:hAnsi="Times New Roman"/>
                <w:b/>
                <w:bCs/>
                <w:color w:val="auto"/>
                <w:sz w:val="21"/>
                <w:szCs w:val="21"/>
              </w:rPr>
              <w:t>项目负责人由联合体牵头人提供。</w:t>
            </w:r>
            <w:r>
              <w:rPr>
                <w:rFonts w:ascii="Times New Roman" w:hAnsi="Times New Roman"/>
                <w:color w:val="auto"/>
                <w:sz w:val="21"/>
                <w:szCs w:val="21"/>
              </w:rPr>
              <w:t>）</w:t>
            </w:r>
          </w:p>
        </w:tc>
        <w:tc>
          <w:tcPr>
            <w:tcW w:w="887" w:type="dxa"/>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04" w:type="dxa"/>
            <w:vMerge w:val="continue"/>
            <w:vAlign w:val="center"/>
          </w:tcPr>
          <w:p>
            <w:pPr>
              <w:pStyle w:val="2"/>
              <w:spacing w:line="400" w:lineRule="exact"/>
              <w:rPr>
                <w:rFonts w:ascii="Times New Roman" w:hAnsi="Times New Roman" w:cs="Times New Roman"/>
                <w:color w:val="auto"/>
                <w:sz w:val="21"/>
                <w:szCs w:val="21"/>
              </w:rPr>
            </w:pPr>
          </w:p>
        </w:tc>
        <w:tc>
          <w:tcPr>
            <w:tcW w:w="7488" w:type="dxa"/>
            <w:vAlign w:val="center"/>
          </w:tcPr>
          <w:p>
            <w:pPr>
              <w:spacing w:line="400" w:lineRule="exact"/>
              <w:rPr>
                <w:rFonts w:ascii="Times New Roman" w:hAnsi="Times New Roman"/>
                <w:color w:val="auto"/>
                <w:spacing w:val="-2"/>
                <w:szCs w:val="21"/>
              </w:rPr>
            </w:pPr>
            <w:r>
              <w:rPr>
                <w:rFonts w:ascii="Times New Roman" w:hAnsi="Times New Roman"/>
                <w:color w:val="auto"/>
                <w:spacing w:val="-2"/>
                <w:szCs w:val="21"/>
              </w:rPr>
              <w:t>投标人拟投入本项目的项目组成员：</w:t>
            </w:r>
          </w:p>
          <w:p>
            <w:pPr>
              <w:spacing w:line="400" w:lineRule="exact"/>
              <w:rPr>
                <w:rFonts w:ascii="Times New Roman" w:hAnsi="Times New Roman"/>
                <w:color w:val="auto"/>
                <w:spacing w:val="-2"/>
                <w:szCs w:val="21"/>
              </w:rPr>
            </w:pPr>
            <w:r>
              <w:rPr>
                <w:rFonts w:ascii="Times New Roman" w:hAnsi="Times New Roman"/>
                <w:color w:val="auto"/>
                <w:spacing w:val="-2"/>
                <w:szCs w:val="21"/>
                <w:lang w:bidi="ar"/>
              </w:rPr>
              <w:t>1、技术负责人、质量负责人、成果负责人同时具有测绘类教授级高级工程师和注册测绘师的，每具有1名得2分，最多可得6分；</w:t>
            </w:r>
          </w:p>
          <w:p>
            <w:pPr>
              <w:adjustRightInd w:val="0"/>
              <w:snapToGrid w:val="0"/>
              <w:spacing w:line="400" w:lineRule="exact"/>
              <w:jc w:val="left"/>
              <w:rPr>
                <w:rFonts w:ascii="Times New Roman" w:hAnsi="Times New Roman"/>
                <w:color w:val="auto"/>
                <w:szCs w:val="21"/>
              </w:rPr>
            </w:pPr>
            <w:r>
              <w:rPr>
                <w:rFonts w:ascii="Times New Roman" w:hAnsi="Times New Roman"/>
                <w:color w:val="auto"/>
                <w:spacing w:val="-2"/>
                <w:szCs w:val="21"/>
                <w:lang w:bidi="ar"/>
              </w:rPr>
              <w:t>2、除项目负责人和分项负责</w:t>
            </w:r>
            <w:r>
              <w:rPr>
                <w:rFonts w:ascii="Times New Roman" w:hAnsi="Times New Roman"/>
                <w:color w:val="auto"/>
                <w:szCs w:val="21"/>
              </w:rPr>
              <w:t>人以外的其他成员：同时具有测绘类高级及以上工程师职称和注册测绘师的，每提供1名得1分，最多可得4分；</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3、投标人</w:t>
            </w:r>
            <w:r>
              <w:rPr>
                <w:rFonts w:hint="eastAsia" w:ascii="Times New Roman" w:hAnsi="Times New Roman"/>
                <w:color w:val="auto"/>
                <w:szCs w:val="21"/>
              </w:rPr>
              <w:t>拟投入</w:t>
            </w:r>
            <w:r>
              <w:rPr>
                <w:rFonts w:ascii="Times New Roman" w:hAnsi="Times New Roman"/>
                <w:color w:val="auto"/>
                <w:szCs w:val="21"/>
              </w:rPr>
              <w:t>的高级职称人员</w:t>
            </w:r>
            <w:r>
              <w:rPr>
                <w:rFonts w:hint="eastAsia" w:ascii="Times New Roman" w:hAnsi="Times New Roman"/>
                <w:color w:val="auto"/>
                <w:szCs w:val="21"/>
              </w:rPr>
              <w:t>中</w:t>
            </w:r>
            <w:r>
              <w:rPr>
                <w:rFonts w:ascii="Times New Roman" w:hAnsi="Times New Roman"/>
                <w:color w:val="auto"/>
                <w:szCs w:val="21"/>
              </w:rPr>
              <w:t>同时具有涉密测绘成果管理人员岗位证书（有效期内）10人及以上的得2分，5～9人的得1.5分，1～4人的得1分，没有不得分。</w:t>
            </w:r>
          </w:p>
          <w:p>
            <w:pPr>
              <w:pStyle w:val="13"/>
              <w:adjustRightInd w:val="0"/>
              <w:snapToGrid w:val="0"/>
              <w:spacing w:after="0" w:line="400" w:lineRule="exact"/>
              <w:rPr>
                <w:rFonts w:ascii="Times New Roman" w:hAnsi="Times New Roman"/>
                <w:color w:val="auto"/>
                <w:sz w:val="21"/>
                <w:szCs w:val="21"/>
              </w:rPr>
            </w:pPr>
            <w:r>
              <w:rPr>
                <w:rFonts w:ascii="Times New Roman" w:hAnsi="Times New Roman"/>
                <w:color w:val="auto"/>
                <w:sz w:val="21"/>
                <w:szCs w:val="21"/>
              </w:rPr>
              <w:t>（注：须提供证书扫描件、三个月内社保证明并加盖公章，投标人若为联合体投标的，</w:t>
            </w:r>
            <w:r>
              <w:rPr>
                <w:rFonts w:ascii="Times New Roman" w:hAnsi="Times New Roman"/>
                <w:b/>
                <w:bCs/>
                <w:color w:val="auto"/>
                <w:sz w:val="21"/>
                <w:szCs w:val="21"/>
              </w:rPr>
              <w:t>联合体双方的职称、证书均认可。</w:t>
            </w:r>
            <w:r>
              <w:rPr>
                <w:rFonts w:ascii="Times New Roman" w:hAnsi="Times New Roman"/>
                <w:color w:val="auto"/>
                <w:sz w:val="21"/>
                <w:szCs w:val="21"/>
              </w:rPr>
              <w:t>）</w:t>
            </w:r>
          </w:p>
        </w:tc>
        <w:tc>
          <w:tcPr>
            <w:tcW w:w="887" w:type="dxa"/>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79" w:type="dxa"/>
            <w:gridSpan w:val="3"/>
            <w:vAlign w:val="center"/>
          </w:tcPr>
          <w:p>
            <w:pPr>
              <w:adjustRightInd w:val="0"/>
              <w:snapToGrid w:val="0"/>
              <w:spacing w:line="400" w:lineRule="exact"/>
              <w:jc w:val="left"/>
              <w:rPr>
                <w:rFonts w:ascii="Times New Roman" w:hAnsi="Times New Roman"/>
                <w:color w:val="auto"/>
                <w:szCs w:val="21"/>
              </w:rPr>
            </w:pPr>
            <w:r>
              <w:rPr>
                <w:rFonts w:ascii="Times New Roman" w:hAnsi="Times New Roman"/>
                <w:b/>
                <w:bCs/>
                <w:color w:val="auto"/>
                <w:szCs w:val="21"/>
              </w:rPr>
              <w:t>技术部分</w:t>
            </w:r>
            <w:r>
              <w:rPr>
                <w:rFonts w:hint="eastAsia" w:ascii="Times New Roman" w:hAnsi="Times New Roman"/>
                <w:b/>
                <w:bCs/>
                <w:color w:val="auto"/>
                <w:szCs w:val="21"/>
                <w:lang w:val="en-US" w:eastAsia="zh-CN"/>
              </w:rPr>
              <w:t>55</w:t>
            </w:r>
            <w:r>
              <w:rPr>
                <w:rFonts w:ascii="Times New Roman" w:hAnsi="Times New Roman"/>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400" w:lineRule="exact"/>
              <w:jc w:val="center"/>
              <w:rPr>
                <w:rFonts w:ascii="Times New Roman" w:hAnsi="Times New Roman"/>
                <w:color w:val="auto"/>
                <w:szCs w:val="21"/>
              </w:rPr>
            </w:pPr>
            <w:r>
              <w:rPr>
                <w:rFonts w:ascii="Times New Roman" w:hAnsi="Times New Roman"/>
                <w:color w:val="auto"/>
                <w:szCs w:val="21"/>
              </w:rPr>
              <w:t>设备配备</w:t>
            </w:r>
          </w:p>
          <w:p>
            <w:pPr>
              <w:adjustRightInd w:val="0"/>
              <w:snapToGrid w:val="0"/>
              <w:spacing w:line="400" w:lineRule="exact"/>
              <w:ind w:firstLine="28"/>
              <w:jc w:val="center"/>
              <w:rPr>
                <w:rFonts w:ascii="Times New Roman" w:hAnsi="Times New Roman"/>
                <w:color w:val="auto"/>
                <w:szCs w:val="21"/>
              </w:rPr>
            </w:pPr>
          </w:p>
        </w:tc>
        <w:tc>
          <w:tcPr>
            <w:tcW w:w="7488" w:type="dxa"/>
            <w:vAlign w:val="center"/>
          </w:tcPr>
          <w:p>
            <w:pPr>
              <w:pStyle w:val="13"/>
              <w:adjustRightInd w:val="0"/>
              <w:snapToGrid w:val="0"/>
              <w:spacing w:after="0" w:line="400" w:lineRule="exact"/>
              <w:rPr>
                <w:rFonts w:ascii="Times New Roman" w:hAnsi="Times New Roman"/>
                <w:color w:val="auto"/>
                <w:sz w:val="21"/>
                <w:szCs w:val="21"/>
              </w:rPr>
            </w:pPr>
            <w:r>
              <w:rPr>
                <w:rFonts w:hint="eastAsia" w:ascii="Times New Roman" w:hAnsi="Times New Roman"/>
                <w:color w:val="auto"/>
                <w:sz w:val="21"/>
                <w:szCs w:val="21"/>
              </w:rPr>
              <w:t>1、投标人拟投入全数字摄影测量工作站20台</w:t>
            </w:r>
            <w:r>
              <w:rPr>
                <w:rFonts w:hint="eastAsia" w:ascii="Times New Roman" w:hAnsi="Times New Roman"/>
                <w:color w:val="auto"/>
                <w:sz w:val="21"/>
                <w:szCs w:val="21"/>
                <w:lang w:eastAsia="zh-CN"/>
              </w:rPr>
              <w:t>（</w:t>
            </w:r>
            <w:r>
              <w:rPr>
                <w:rFonts w:hint="eastAsia" w:ascii="Times New Roman" w:hAnsi="Times New Roman"/>
                <w:color w:val="auto"/>
                <w:sz w:val="21"/>
                <w:szCs w:val="21"/>
              </w:rPr>
              <w:t>含</w:t>
            </w:r>
            <w:r>
              <w:rPr>
                <w:rFonts w:hint="eastAsia" w:ascii="Times New Roman" w:hAnsi="Times New Roman"/>
                <w:color w:val="auto"/>
                <w:sz w:val="21"/>
                <w:szCs w:val="21"/>
                <w:lang w:eastAsia="zh-CN"/>
              </w:rPr>
              <w:t>）</w:t>
            </w:r>
            <w:r>
              <w:rPr>
                <w:rFonts w:hint="eastAsia" w:ascii="Times New Roman" w:hAnsi="Times New Roman"/>
                <w:color w:val="auto"/>
                <w:sz w:val="21"/>
                <w:szCs w:val="21"/>
              </w:rPr>
              <w:t>以上的得3分，10(含)-20（不含）台的得2分，10（不含）台以下的得1分,没有的不得分。</w:t>
            </w:r>
          </w:p>
          <w:p>
            <w:pPr>
              <w:pStyle w:val="13"/>
              <w:adjustRightInd w:val="0"/>
              <w:snapToGrid w:val="0"/>
              <w:spacing w:after="0" w:line="400" w:lineRule="exact"/>
              <w:rPr>
                <w:rFonts w:ascii="Times New Roman" w:hAnsi="Times New Roman"/>
                <w:color w:val="auto"/>
                <w:sz w:val="21"/>
                <w:szCs w:val="21"/>
              </w:rPr>
            </w:pPr>
            <w:r>
              <w:rPr>
                <w:rFonts w:hint="eastAsia" w:ascii="Times New Roman" w:hAnsi="Times New Roman"/>
                <w:color w:val="auto"/>
                <w:sz w:val="21"/>
                <w:szCs w:val="21"/>
              </w:rPr>
              <w:t>2、投标人拟投入无人机4台（含）以上的得3分，1（含）-4台（不含）的得2分，其中至少有一台含五镜头倾斜相机，没有的不得分；</w:t>
            </w:r>
          </w:p>
          <w:p>
            <w:pPr>
              <w:pStyle w:val="13"/>
              <w:adjustRightInd w:val="0"/>
              <w:snapToGrid w:val="0"/>
              <w:spacing w:after="0" w:line="400" w:lineRule="exact"/>
              <w:rPr>
                <w:rFonts w:ascii="Times New Roman" w:hAnsi="Times New Roman"/>
                <w:color w:val="auto"/>
                <w:sz w:val="21"/>
                <w:szCs w:val="21"/>
              </w:rPr>
            </w:pPr>
            <w:r>
              <w:rPr>
                <w:rFonts w:hint="eastAsia" w:ascii="Times New Roman" w:hAnsi="Times New Roman"/>
                <w:color w:val="auto"/>
                <w:sz w:val="21"/>
                <w:szCs w:val="21"/>
              </w:rPr>
              <w:t>3、投标人拟投入高精度移动测量系统（需提供产品清单明细，包含激光扫描系统、GPS惯导系统、全景相机、点云与全景数据处理软件）1台及以上得3分。</w:t>
            </w:r>
          </w:p>
          <w:p>
            <w:pPr>
              <w:widowControl/>
              <w:adjustRightInd w:val="0"/>
              <w:snapToGrid w:val="0"/>
              <w:spacing w:line="400" w:lineRule="exact"/>
              <w:jc w:val="left"/>
              <w:rPr>
                <w:rFonts w:ascii="Times New Roman" w:hAnsi="Times New Roman"/>
                <w:color w:val="auto"/>
                <w:szCs w:val="21"/>
              </w:rPr>
            </w:pPr>
            <w:r>
              <w:rPr>
                <w:rFonts w:ascii="Times New Roman" w:hAnsi="Times New Roman"/>
                <w:b/>
                <w:color w:val="auto"/>
                <w:spacing w:val="-2"/>
                <w:szCs w:val="21"/>
              </w:rPr>
              <w:t>注：提供购置发票复印件或合同复印件并加盖公章，否则不予认可，</w:t>
            </w:r>
            <w:r>
              <w:rPr>
                <w:rFonts w:ascii="Times New Roman" w:hAnsi="Times New Roman"/>
                <w:b/>
                <w:color w:val="auto"/>
                <w:szCs w:val="21"/>
              </w:rPr>
              <w:t>若为联合体投标的，双方</w:t>
            </w:r>
            <w:r>
              <w:rPr>
                <w:rFonts w:ascii="Times New Roman" w:hAnsi="Times New Roman"/>
                <w:b/>
                <w:color w:val="auto"/>
                <w:spacing w:val="-2"/>
                <w:szCs w:val="21"/>
              </w:rPr>
              <w:t>设备均认可。</w:t>
            </w:r>
          </w:p>
        </w:tc>
        <w:tc>
          <w:tcPr>
            <w:tcW w:w="887" w:type="dxa"/>
            <w:vAlign w:val="center"/>
          </w:tcPr>
          <w:p>
            <w:pPr>
              <w:adjustRightInd w:val="0"/>
              <w:snapToGrid w:val="0"/>
              <w:spacing w:line="400" w:lineRule="exact"/>
              <w:jc w:val="center"/>
              <w:rPr>
                <w:rFonts w:ascii="Times New Roman" w:hAnsi="Times New Roman"/>
                <w:b/>
                <w:color w:val="auto"/>
                <w:spacing w:val="-2"/>
                <w:szCs w:val="21"/>
              </w:rPr>
            </w:pPr>
            <w:r>
              <w:rPr>
                <w:rFonts w:ascii="Times New Roman" w:hAnsi="Times New Roman"/>
                <w:color w:val="auto"/>
                <w:szCs w:val="21"/>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vAlign w:val="center"/>
          </w:tcPr>
          <w:p>
            <w:pPr>
              <w:widowControl/>
              <w:spacing w:line="400" w:lineRule="exact"/>
              <w:jc w:val="center"/>
              <w:rPr>
                <w:rFonts w:ascii="Times New Roman" w:hAnsi="Times New Roman"/>
                <w:color w:val="auto"/>
                <w:szCs w:val="21"/>
              </w:rPr>
            </w:pPr>
            <w:r>
              <w:rPr>
                <w:rFonts w:ascii="Times New Roman" w:hAnsi="Times New Roman"/>
                <w:color w:val="auto"/>
                <w:szCs w:val="21"/>
              </w:rPr>
              <w:t>技术方案</w:t>
            </w:r>
          </w:p>
          <w:p>
            <w:pPr>
              <w:pStyle w:val="2"/>
              <w:spacing w:line="400" w:lineRule="exact"/>
              <w:rPr>
                <w:rFonts w:ascii="Times New Roman" w:hAnsi="Times New Roman" w:cs="Times New Roman"/>
                <w:color w:val="auto"/>
                <w:sz w:val="21"/>
                <w:szCs w:val="21"/>
              </w:rPr>
            </w:pPr>
          </w:p>
        </w:tc>
        <w:tc>
          <w:tcPr>
            <w:tcW w:w="7488" w:type="dxa"/>
            <w:vAlign w:val="center"/>
          </w:tcPr>
          <w:p>
            <w:pPr>
              <w:spacing w:line="400" w:lineRule="exact"/>
              <w:rPr>
                <w:rFonts w:ascii="Times New Roman" w:hAnsi="Times New Roman"/>
                <w:b/>
                <w:bCs/>
                <w:color w:val="auto"/>
                <w:szCs w:val="21"/>
              </w:rPr>
            </w:pPr>
            <w:r>
              <w:rPr>
                <w:rFonts w:ascii="Times New Roman" w:hAnsi="Times New Roman"/>
                <w:color w:val="auto"/>
                <w:szCs w:val="21"/>
              </w:rPr>
              <w:t>根据对本次项目任务的总体把握；对已有相关数据的熟悉情况，总体技术方案和各分项技术方案与需求的吻合程度以及方案的优势情况能否完全满足进行评审；技术方案完整全面、吻合的得(4-6]分，技术方案相对完整、较吻合的得(2-4]分，技术方案完整性较差、欠吻合的得[0-2]分。</w:t>
            </w:r>
          </w:p>
        </w:tc>
        <w:tc>
          <w:tcPr>
            <w:tcW w:w="887" w:type="dxa"/>
            <w:vAlign w:val="center"/>
          </w:tcPr>
          <w:p>
            <w:pPr>
              <w:widowControl/>
              <w:spacing w:line="400" w:lineRule="exact"/>
              <w:jc w:val="center"/>
              <w:rPr>
                <w:rFonts w:ascii="Times New Roman" w:hAnsi="Times New Roman"/>
                <w:color w:val="auto"/>
                <w:szCs w:val="21"/>
              </w:rPr>
            </w:pPr>
            <w:r>
              <w:rPr>
                <w:rFonts w:ascii="Times New Roman" w:hAnsi="Times New Roman"/>
                <w:color w:val="auto"/>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04" w:type="dxa"/>
            <w:vMerge w:val="continue"/>
            <w:vAlign w:val="center"/>
          </w:tcPr>
          <w:p>
            <w:pPr>
              <w:widowControl/>
              <w:spacing w:line="400" w:lineRule="exact"/>
              <w:jc w:val="center"/>
              <w:rPr>
                <w:rFonts w:ascii="Times New Roman" w:hAnsi="Times New Roman"/>
                <w:color w:val="auto"/>
                <w:szCs w:val="21"/>
              </w:rPr>
            </w:pPr>
          </w:p>
        </w:tc>
        <w:tc>
          <w:tcPr>
            <w:tcW w:w="7488" w:type="dxa"/>
            <w:vAlign w:val="center"/>
          </w:tcPr>
          <w:p>
            <w:pPr>
              <w:spacing w:line="400" w:lineRule="exact"/>
              <w:rPr>
                <w:rFonts w:ascii="Times New Roman" w:hAnsi="Times New Roman"/>
                <w:color w:val="auto"/>
                <w:szCs w:val="21"/>
              </w:rPr>
            </w:pPr>
            <w:r>
              <w:rPr>
                <w:rFonts w:ascii="Times New Roman" w:hAnsi="Times New Roman"/>
                <w:color w:val="auto"/>
                <w:szCs w:val="21"/>
              </w:rPr>
              <w:t>根据投标人对本项目技术路线和技术方法的可行性，各项工序衔接的合理性进行评审；技术路线和技术方法的可行性、合理得(4-6]分，技术路线和技术方法的基本可行、基本合理得(2-4]分，技术路线和技术方法可行性较差、欠合理的得[0-2]分。</w:t>
            </w:r>
          </w:p>
        </w:tc>
        <w:tc>
          <w:tcPr>
            <w:tcW w:w="887" w:type="dxa"/>
            <w:vAlign w:val="center"/>
          </w:tcPr>
          <w:p>
            <w:pPr>
              <w:widowControl/>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4" w:type="dxa"/>
            <w:vMerge w:val="continue"/>
            <w:vAlign w:val="center"/>
          </w:tcPr>
          <w:p>
            <w:pPr>
              <w:widowControl/>
              <w:spacing w:line="400" w:lineRule="exact"/>
              <w:jc w:val="center"/>
              <w:rPr>
                <w:rFonts w:ascii="Times New Roman" w:hAnsi="Times New Roman"/>
                <w:color w:val="auto"/>
                <w:szCs w:val="21"/>
              </w:rPr>
            </w:pPr>
          </w:p>
        </w:tc>
        <w:tc>
          <w:tcPr>
            <w:tcW w:w="7488" w:type="dxa"/>
            <w:vAlign w:val="center"/>
          </w:tcPr>
          <w:p>
            <w:pPr>
              <w:spacing w:line="400" w:lineRule="exact"/>
              <w:jc w:val="left"/>
              <w:rPr>
                <w:rFonts w:ascii="Times New Roman" w:hAnsi="Times New Roman"/>
                <w:color w:val="auto"/>
                <w:szCs w:val="21"/>
              </w:rPr>
            </w:pPr>
            <w:r>
              <w:rPr>
                <w:rFonts w:ascii="Times New Roman" w:hAnsi="Times New Roman"/>
                <w:color w:val="auto"/>
                <w:szCs w:val="21"/>
              </w:rPr>
              <w:t>根据投标人对本项目的保障措施，包括质量保证措施、安全技术措施、文明施测、雨季施测、夏季施测等进行评审；保障措施方案完整全面的得(4-6]分，保障措施方案相对完整的得(2-4]分，保障措施方案完整性较差的得[0-2]分。</w:t>
            </w:r>
          </w:p>
        </w:tc>
        <w:tc>
          <w:tcPr>
            <w:tcW w:w="887"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4" w:type="dxa"/>
            <w:vMerge w:val="continue"/>
            <w:vAlign w:val="center"/>
          </w:tcPr>
          <w:p>
            <w:pPr>
              <w:widowControl/>
              <w:spacing w:line="400" w:lineRule="exact"/>
              <w:jc w:val="center"/>
              <w:rPr>
                <w:rFonts w:ascii="Times New Roman" w:hAnsi="Times New Roman"/>
                <w:color w:val="auto"/>
                <w:szCs w:val="21"/>
              </w:rPr>
            </w:pPr>
          </w:p>
        </w:tc>
        <w:tc>
          <w:tcPr>
            <w:tcW w:w="7488" w:type="dxa"/>
            <w:vAlign w:val="center"/>
          </w:tcPr>
          <w:p>
            <w:pPr>
              <w:spacing w:line="400" w:lineRule="exact"/>
              <w:jc w:val="left"/>
              <w:rPr>
                <w:rFonts w:ascii="Times New Roman" w:hAnsi="Times New Roman"/>
                <w:color w:val="auto"/>
                <w:szCs w:val="21"/>
              </w:rPr>
            </w:pPr>
            <w:r>
              <w:rPr>
                <w:rFonts w:ascii="Times New Roman" w:hAnsi="Times New Roman"/>
                <w:color w:val="auto"/>
                <w:szCs w:val="21"/>
              </w:rPr>
              <w:t>根据投标人的工期进度计划、工期保障措施进行评审；项目整体工作阶段及任务划分、进度控制合理、关键时间节点把握科学准确的（4-</w:t>
            </w:r>
            <w:r>
              <w:rPr>
                <w:rFonts w:hint="eastAsia" w:ascii="Times New Roman" w:hAnsi="Times New Roman"/>
                <w:color w:val="auto"/>
                <w:szCs w:val="21"/>
                <w:lang w:val="en-US" w:eastAsia="zh-CN"/>
              </w:rPr>
              <w:t>5</w:t>
            </w:r>
            <w:r>
              <w:rPr>
                <w:rFonts w:ascii="Times New Roman" w:hAnsi="Times New Roman"/>
                <w:color w:val="auto"/>
                <w:szCs w:val="21"/>
              </w:rPr>
              <w:t>]分；进度控制和时间把握稍显不足的（2-4]分；进度控制和时间把握明显有问题的[0-2]分。</w:t>
            </w:r>
          </w:p>
        </w:tc>
        <w:tc>
          <w:tcPr>
            <w:tcW w:w="887"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0-</w:t>
            </w:r>
            <w:r>
              <w:rPr>
                <w:rFonts w:hint="eastAsia" w:ascii="Times New Roman" w:hAnsi="Times New Roman"/>
                <w:color w:val="auto"/>
                <w:szCs w:val="21"/>
                <w:lang w:val="en-US" w:eastAsia="zh-CN"/>
              </w:rPr>
              <w:t>5</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4" w:type="dxa"/>
            <w:vMerge w:val="continue"/>
            <w:vAlign w:val="center"/>
          </w:tcPr>
          <w:p>
            <w:pPr>
              <w:widowControl/>
              <w:spacing w:line="400" w:lineRule="exact"/>
              <w:jc w:val="center"/>
              <w:rPr>
                <w:rFonts w:ascii="Times New Roman" w:hAnsi="Times New Roman"/>
                <w:color w:val="auto"/>
                <w:szCs w:val="21"/>
              </w:rPr>
            </w:pPr>
          </w:p>
        </w:tc>
        <w:tc>
          <w:tcPr>
            <w:tcW w:w="7488" w:type="dxa"/>
            <w:vAlign w:val="center"/>
          </w:tcPr>
          <w:p>
            <w:pPr>
              <w:spacing w:line="400" w:lineRule="exact"/>
              <w:jc w:val="left"/>
              <w:rPr>
                <w:rFonts w:ascii="Times New Roman" w:hAnsi="Times New Roman"/>
                <w:color w:val="auto"/>
                <w:szCs w:val="21"/>
              </w:rPr>
            </w:pPr>
            <w:r>
              <w:rPr>
                <w:rFonts w:ascii="Times New Roman" w:hAnsi="Times New Roman"/>
                <w:color w:val="auto"/>
                <w:szCs w:val="21"/>
              </w:rPr>
              <w:t>根据投标人的成果文件编制、成果提交、资料归档等工序流程是否科学、规范、严密进行评审0-</w:t>
            </w:r>
            <w:r>
              <w:rPr>
                <w:rFonts w:hint="eastAsia" w:ascii="Times New Roman" w:hAnsi="Times New Roman"/>
                <w:color w:val="auto"/>
                <w:szCs w:val="21"/>
                <w:lang w:val="en-US" w:eastAsia="zh-CN"/>
              </w:rPr>
              <w:t>3</w:t>
            </w:r>
            <w:r>
              <w:rPr>
                <w:rFonts w:ascii="Times New Roman" w:hAnsi="Times New Roman"/>
                <w:color w:val="auto"/>
                <w:szCs w:val="21"/>
              </w:rPr>
              <w:t>分。</w:t>
            </w:r>
          </w:p>
        </w:tc>
        <w:tc>
          <w:tcPr>
            <w:tcW w:w="887"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0-</w:t>
            </w:r>
            <w:r>
              <w:rPr>
                <w:rFonts w:hint="eastAsia" w:ascii="Times New Roman" w:hAnsi="Times New Roman"/>
                <w:color w:val="auto"/>
                <w:szCs w:val="21"/>
                <w:lang w:val="en-US" w:eastAsia="zh-CN"/>
              </w:rPr>
              <w:t>3</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4"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免费成果维护期限方案</w:t>
            </w:r>
          </w:p>
        </w:tc>
        <w:tc>
          <w:tcPr>
            <w:tcW w:w="7488" w:type="dxa"/>
            <w:vAlign w:val="center"/>
          </w:tcPr>
          <w:p>
            <w:pPr>
              <w:widowControl/>
              <w:adjustRightInd w:val="0"/>
              <w:snapToGrid w:val="0"/>
              <w:spacing w:line="400" w:lineRule="exact"/>
              <w:jc w:val="left"/>
              <w:rPr>
                <w:rFonts w:ascii="Times New Roman" w:hAnsi="Times New Roman"/>
                <w:color w:val="auto"/>
                <w:szCs w:val="21"/>
              </w:rPr>
            </w:pPr>
            <w:r>
              <w:rPr>
                <w:rFonts w:ascii="Times New Roman" w:hAnsi="Times New Roman"/>
                <w:color w:val="auto"/>
                <w:szCs w:val="21"/>
              </w:rPr>
              <w:t>根据投标人免费成果维护期限方案及服务便捷性进行评审；</w:t>
            </w:r>
            <w:r>
              <w:rPr>
                <w:rFonts w:hint="eastAsia" w:ascii="Times New Roman" w:hAnsi="Times New Roman"/>
                <w:color w:val="auto"/>
                <w:szCs w:val="21"/>
              </w:rPr>
              <w:t>方案完整有效、服务便捷的得</w:t>
            </w:r>
            <w:r>
              <w:rPr>
                <w:rFonts w:ascii="Times New Roman" w:hAnsi="Times New Roman"/>
                <w:color w:val="auto"/>
                <w:kern w:val="0"/>
                <w:szCs w:val="21"/>
              </w:rPr>
              <w:t>（4-5]分；</w:t>
            </w:r>
            <w:r>
              <w:rPr>
                <w:rFonts w:hint="eastAsia" w:ascii="Times New Roman" w:hAnsi="Times New Roman"/>
                <w:color w:val="auto"/>
                <w:szCs w:val="21"/>
              </w:rPr>
              <w:t>方案较完整、服务便捷性一般的得</w:t>
            </w:r>
            <w:r>
              <w:rPr>
                <w:rFonts w:ascii="Times New Roman" w:hAnsi="Times New Roman"/>
                <w:color w:val="auto"/>
                <w:kern w:val="0"/>
                <w:szCs w:val="21"/>
              </w:rPr>
              <w:t>(2-4]分；</w:t>
            </w:r>
            <w:r>
              <w:rPr>
                <w:rFonts w:hint="eastAsia" w:ascii="Times New Roman" w:hAnsi="Times New Roman"/>
                <w:color w:val="auto"/>
                <w:kern w:val="0"/>
                <w:szCs w:val="21"/>
              </w:rPr>
              <w:t>方案不完整、服务不便捷的得</w:t>
            </w:r>
            <w:r>
              <w:rPr>
                <w:rFonts w:ascii="Times New Roman" w:hAnsi="Times New Roman"/>
                <w:color w:val="auto"/>
                <w:kern w:val="0"/>
                <w:szCs w:val="21"/>
              </w:rPr>
              <w:t>[0-2]。</w:t>
            </w:r>
          </w:p>
        </w:tc>
        <w:tc>
          <w:tcPr>
            <w:tcW w:w="887" w:type="dxa"/>
            <w:vAlign w:val="center"/>
          </w:tcPr>
          <w:p>
            <w:pPr>
              <w:widowControl/>
              <w:spacing w:line="400" w:lineRule="exact"/>
              <w:jc w:val="center"/>
              <w:rPr>
                <w:rFonts w:ascii="Times New Roman" w:hAnsi="Times New Roman"/>
                <w:color w:val="auto"/>
                <w:szCs w:val="21"/>
              </w:rPr>
            </w:pPr>
            <w:r>
              <w:rPr>
                <w:rFonts w:ascii="Times New Roman" w:hAnsi="Times New Roman"/>
                <w:color w:val="auto"/>
                <w:szCs w:val="21"/>
              </w:rPr>
              <w:t>0-</w:t>
            </w:r>
            <w:r>
              <w:rPr>
                <w:rFonts w:hint="eastAsia" w:ascii="Times New Roman" w:hAnsi="Times New Roman"/>
                <w:color w:val="auto"/>
                <w:szCs w:val="21"/>
              </w:rPr>
              <w:t>5</w:t>
            </w:r>
            <w:r>
              <w:rPr>
                <w:rFonts w:ascii="Times New Roman" w:hAnsi="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04"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培训服务方案</w:t>
            </w:r>
          </w:p>
        </w:tc>
        <w:tc>
          <w:tcPr>
            <w:tcW w:w="7488" w:type="dxa"/>
            <w:vAlign w:val="center"/>
          </w:tcPr>
          <w:p>
            <w:pPr>
              <w:widowControl/>
              <w:adjustRightInd w:val="0"/>
              <w:snapToGrid w:val="0"/>
              <w:spacing w:line="400" w:lineRule="exact"/>
              <w:jc w:val="left"/>
              <w:rPr>
                <w:rFonts w:ascii="Times New Roman" w:hAnsi="Times New Roman"/>
                <w:color w:val="auto"/>
                <w:szCs w:val="21"/>
              </w:rPr>
            </w:pPr>
            <w:r>
              <w:rPr>
                <w:rFonts w:ascii="Times New Roman" w:hAnsi="Times New Roman"/>
                <w:color w:val="auto"/>
                <w:kern w:val="0"/>
                <w:szCs w:val="21"/>
              </w:rPr>
              <w:t>根据投标单位日常对员工的培训计划、方案是否科学、合理。培训计划、方案切实可行，具备可操作性的得（4-5]分；培训计划、方案较完整的得(2-4]分；培训计划、方案</w:t>
            </w:r>
            <w:r>
              <w:rPr>
                <w:rFonts w:ascii="Times New Roman" w:hAnsi="Times New Roman"/>
                <w:color w:val="auto"/>
                <w:szCs w:val="21"/>
              </w:rPr>
              <w:t>不够完整有所欠缺</w:t>
            </w:r>
            <w:r>
              <w:rPr>
                <w:rFonts w:ascii="Times New Roman" w:hAnsi="Times New Roman"/>
                <w:color w:val="auto"/>
                <w:kern w:val="0"/>
                <w:szCs w:val="21"/>
              </w:rPr>
              <w:t>或没有的得[0-2]。</w:t>
            </w:r>
          </w:p>
        </w:tc>
        <w:tc>
          <w:tcPr>
            <w:tcW w:w="887" w:type="dxa"/>
            <w:vAlign w:val="center"/>
          </w:tcPr>
          <w:p>
            <w:pPr>
              <w:widowControl/>
              <w:adjustRightInd w:val="0"/>
              <w:snapToGrid w:val="0"/>
              <w:spacing w:line="400" w:lineRule="exact"/>
              <w:jc w:val="center"/>
              <w:rPr>
                <w:rFonts w:ascii="Times New Roman" w:hAnsi="Times New Roman"/>
                <w:color w:val="auto"/>
                <w:kern w:val="0"/>
                <w:szCs w:val="21"/>
              </w:rPr>
            </w:pPr>
            <w:r>
              <w:rPr>
                <w:rFonts w:ascii="Times New Roman" w:hAnsi="Times New Roman"/>
                <w:color w:val="auto"/>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04"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服务承诺</w:t>
            </w:r>
          </w:p>
        </w:tc>
        <w:tc>
          <w:tcPr>
            <w:tcW w:w="7488" w:type="dxa"/>
            <w:vAlign w:val="center"/>
          </w:tcPr>
          <w:p>
            <w:pPr>
              <w:adjustRightInd w:val="0"/>
              <w:snapToGrid w:val="0"/>
              <w:spacing w:line="400" w:lineRule="exact"/>
              <w:rPr>
                <w:rFonts w:ascii="Times New Roman" w:hAnsi="Times New Roman"/>
                <w:color w:val="auto"/>
                <w:szCs w:val="21"/>
              </w:rPr>
            </w:pPr>
            <w:r>
              <w:rPr>
                <w:rFonts w:ascii="Times New Roman" w:hAnsi="Times New Roman"/>
                <w:color w:val="auto"/>
                <w:kern w:val="0"/>
                <w:szCs w:val="21"/>
              </w:rPr>
              <w:t>根据投标人对质量负责承诺、其他优惠服务及满足采购人在项目实施期间内因需求变化和其他特殊原因提出的额外要求承诺情况打分；相关内容具有针对性且可行的得（4-5]分，相关内容较简单、但基本可行的得(2-4]分，内容不可行或没有的得[0-2]。</w:t>
            </w:r>
          </w:p>
        </w:tc>
        <w:tc>
          <w:tcPr>
            <w:tcW w:w="887" w:type="dxa"/>
            <w:vAlign w:val="center"/>
          </w:tcPr>
          <w:p>
            <w:pPr>
              <w:adjustRightInd w:val="0"/>
              <w:snapToGrid w:val="0"/>
              <w:spacing w:line="400" w:lineRule="exact"/>
              <w:ind w:firstLine="28"/>
              <w:jc w:val="center"/>
              <w:rPr>
                <w:rFonts w:ascii="Times New Roman" w:hAnsi="Times New Roman"/>
                <w:color w:val="auto"/>
                <w:kern w:val="0"/>
                <w:szCs w:val="21"/>
              </w:rPr>
            </w:pPr>
            <w:r>
              <w:rPr>
                <w:rFonts w:ascii="Times New Roman" w:hAnsi="Times New Roman"/>
                <w:color w:val="auto"/>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04"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合理化</w:t>
            </w:r>
          </w:p>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建议</w:t>
            </w:r>
          </w:p>
        </w:tc>
        <w:tc>
          <w:tcPr>
            <w:tcW w:w="7488" w:type="dxa"/>
            <w:vAlign w:val="center"/>
          </w:tcPr>
          <w:p>
            <w:pPr>
              <w:widowControl/>
              <w:adjustRightInd w:val="0"/>
              <w:snapToGrid w:val="0"/>
              <w:spacing w:line="400" w:lineRule="exact"/>
              <w:jc w:val="left"/>
              <w:rPr>
                <w:rFonts w:ascii="Times New Roman" w:hAnsi="Times New Roman"/>
                <w:color w:val="auto"/>
                <w:szCs w:val="21"/>
              </w:rPr>
            </w:pPr>
            <w:r>
              <w:rPr>
                <w:rFonts w:ascii="Times New Roman" w:hAnsi="Times New Roman"/>
                <w:color w:val="auto"/>
                <w:szCs w:val="21"/>
              </w:rPr>
              <w:t>根据投标人针对本项目针对项目的</w:t>
            </w:r>
            <w:r>
              <w:rPr>
                <w:rFonts w:ascii="Times New Roman" w:hAnsi="Times New Roman"/>
                <w:b/>
                <w:color w:val="auto"/>
                <w:szCs w:val="21"/>
              </w:rPr>
              <w:t>重点、难点分析、合理化建议</w:t>
            </w:r>
            <w:r>
              <w:rPr>
                <w:rFonts w:ascii="Times New Roman" w:hAnsi="Times New Roman"/>
                <w:color w:val="auto"/>
                <w:szCs w:val="21"/>
              </w:rPr>
              <w:t>进行评审。分析到位、建议完整全面、可执行性强的得(4-5]分；分析基本可行、建议较完整，可执行性一般的得(2-4]分；分析偏差、建议不够完整，可执行性差的得[0-2]分。</w:t>
            </w:r>
          </w:p>
        </w:tc>
        <w:tc>
          <w:tcPr>
            <w:tcW w:w="887" w:type="dxa"/>
            <w:vAlign w:val="center"/>
          </w:tcPr>
          <w:p>
            <w:pPr>
              <w:adjustRightInd w:val="0"/>
              <w:snapToGrid w:val="0"/>
              <w:spacing w:line="400" w:lineRule="exact"/>
              <w:ind w:firstLine="28"/>
              <w:jc w:val="center"/>
              <w:rPr>
                <w:rFonts w:ascii="Times New Roman" w:hAnsi="Times New Roman"/>
                <w:color w:val="auto"/>
                <w:szCs w:val="21"/>
              </w:rPr>
            </w:pPr>
            <w:r>
              <w:rPr>
                <w:rFonts w:ascii="Times New Roman" w:hAnsi="Times New Roman"/>
                <w:color w:val="auto"/>
                <w:szCs w:val="21"/>
              </w:rPr>
              <w:t>0-5分</w:t>
            </w:r>
          </w:p>
        </w:tc>
      </w:tr>
    </w:tbl>
    <w:p>
      <w:pPr>
        <w:pStyle w:val="18"/>
        <w:numPr>
          <w:ilvl w:val="0"/>
          <w:numId w:val="0"/>
        </w:numPr>
        <w:snapToGrid w:val="0"/>
        <w:spacing w:line="360" w:lineRule="auto"/>
        <w:rPr>
          <w:rFonts w:ascii="Times New Roman" w:hAnsi="Times New Roman" w:eastAsia="宋体"/>
          <w:b/>
          <w:color w:val="auto"/>
          <w:sz w:val="21"/>
          <w:szCs w:val="21"/>
        </w:rPr>
      </w:pPr>
    </w:p>
    <w:p>
      <w:pPr>
        <w:pStyle w:val="18"/>
        <w:snapToGrid w:val="0"/>
        <w:spacing w:line="360" w:lineRule="auto"/>
        <w:rPr>
          <w:rFonts w:ascii="Times New Roman" w:hAnsi="Times New Roman" w:eastAsia="宋体"/>
          <w:b/>
          <w:color w:val="auto"/>
          <w:sz w:val="21"/>
          <w:szCs w:val="21"/>
        </w:rPr>
      </w:pPr>
    </w:p>
    <w:p>
      <w:pPr>
        <w:pStyle w:val="18"/>
        <w:snapToGrid w:val="0"/>
        <w:spacing w:line="360" w:lineRule="auto"/>
        <w:rPr>
          <w:rFonts w:ascii="Times New Roman" w:hAnsi="Times New Roman" w:eastAsia="宋体"/>
          <w:b/>
          <w:color w:val="auto"/>
          <w:sz w:val="21"/>
          <w:szCs w:val="21"/>
        </w:rPr>
      </w:pPr>
    </w:p>
    <w:p>
      <w:pPr>
        <w:pStyle w:val="18"/>
        <w:snapToGrid w:val="0"/>
        <w:spacing w:line="360" w:lineRule="auto"/>
        <w:rPr>
          <w:rFonts w:ascii="Times New Roman" w:hAnsi="Times New Roman" w:eastAsia="宋体"/>
          <w:b/>
          <w:color w:val="auto"/>
          <w:sz w:val="21"/>
          <w:szCs w:val="21"/>
        </w:rPr>
      </w:pPr>
    </w:p>
    <w:p>
      <w:pPr>
        <w:pStyle w:val="13"/>
        <w:rPr>
          <w:rFonts w:ascii="Times New Roman" w:hAnsi="Times New Roman"/>
          <w:b/>
          <w:bCs/>
          <w:color w:val="auto"/>
          <w:sz w:val="21"/>
        </w:rPr>
      </w:pPr>
    </w:p>
    <w:p>
      <w:pPr>
        <w:pStyle w:val="14"/>
        <w:ind w:firstLine="321"/>
        <w:rPr>
          <w:b/>
          <w:bCs/>
          <w:color w:val="auto"/>
          <w:sz w:val="32"/>
          <w:szCs w:val="32"/>
        </w:rPr>
      </w:pPr>
    </w:p>
    <w:p>
      <w:pPr>
        <w:rPr>
          <w:rFonts w:ascii="Times New Roman" w:hAnsi="Times New Roman"/>
          <w:b/>
          <w:bCs/>
          <w:color w:val="auto"/>
          <w:sz w:val="32"/>
          <w:szCs w:val="32"/>
        </w:rPr>
      </w:pPr>
      <w:r>
        <w:rPr>
          <w:rFonts w:ascii="Times New Roman" w:hAnsi="Times New Roman"/>
          <w:b/>
          <w:bCs/>
          <w:color w:val="auto"/>
          <w:sz w:val="32"/>
          <w:szCs w:val="32"/>
        </w:rPr>
        <w:br w:type="page"/>
      </w:r>
    </w:p>
    <w:p>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pPr>
        <w:pStyle w:val="19"/>
        <w:spacing w:line="360" w:lineRule="auto"/>
        <w:ind w:right="-341" w:firstLine="0" w:firstLineChars="0"/>
        <w:jc w:val="center"/>
        <w:rPr>
          <w:rFonts w:ascii="Times New Roman" w:hAnsi="Times New Roman"/>
          <w:color w:val="auto"/>
        </w:rPr>
      </w:pPr>
      <w:r>
        <w:rPr>
          <w:rFonts w:ascii="Times New Roman" w:hAnsi="Times New Roman"/>
          <w:color w:val="auto"/>
        </w:rPr>
        <w:t>（此合同仅供参</w:t>
      </w:r>
      <w:r>
        <w:rPr>
          <w:rFonts w:ascii="Times New Roman" w:hAnsi="Times New Roman"/>
          <w:color w:val="auto"/>
          <w:szCs w:val="22"/>
        </w:rPr>
        <w:t>考,以最终双方签订的合同为准）</w:t>
      </w:r>
    </w:p>
    <w:p>
      <w:pPr>
        <w:spacing w:after="24" w:afterLines="10" w:line="360" w:lineRule="auto"/>
        <w:jc w:val="center"/>
        <w:rPr>
          <w:b/>
          <w:bCs/>
          <w:color w:val="auto"/>
          <w:sz w:val="84"/>
          <w:szCs w:val="84"/>
        </w:rPr>
      </w:pPr>
      <w:r>
        <w:rPr>
          <w:rFonts w:hint="eastAsia"/>
          <w:b/>
          <w:bCs/>
          <w:color w:val="auto"/>
          <w:sz w:val="84"/>
          <w:szCs w:val="84"/>
        </w:rPr>
        <w:t>测  绘  合  同</w:t>
      </w:r>
    </w:p>
    <w:p>
      <w:pPr>
        <w:spacing w:after="24" w:afterLines="10" w:line="360" w:lineRule="auto"/>
        <w:ind w:firstLine="2088" w:firstLineChars="400"/>
        <w:rPr>
          <w:b/>
          <w:bCs/>
          <w:color w:val="auto"/>
          <w:sz w:val="52"/>
        </w:rPr>
      </w:pPr>
    </w:p>
    <w:p>
      <w:pPr>
        <w:spacing w:after="24" w:afterLines="10" w:line="360" w:lineRule="auto"/>
        <w:ind w:firstLine="2088" w:firstLineChars="400"/>
        <w:rPr>
          <w:b/>
          <w:bCs/>
          <w:color w:val="auto"/>
          <w:sz w:val="52"/>
        </w:rPr>
      </w:pPr>
    </w:p>
    <w:p>
      <w:pPr>
        <w:spacing w:after="24" w:afterLines="10" w:line="360" w:lineRule="auto"/>
        <w:ind w:firstLine="2088" w:firstLineChars="400"/>
        <w:rPr>
          <w:b/>
          <w:bCs/>
          <w:color w:val="auto"/>
          <w:sz w:val="52"/>
        </w:rPr>
      </w:pPr>
    </w:p>
    <w:p>
      <w:pPr>
        <w:spacing w:after="24" w:afterLines="10" w:line="360" w:lineRule="auto"/>
        <w:ind w:firstLine="2088" w:firstLineChars="400"/>
        <w:rPr>
          <w:b/>
          <w:bCs/>
          <w:color w:val="auto"/>
          <w:sz w:val="52"/>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center"/>
          </w:tcPr>
          <w:p>
            <w:pPr>
              <w:spacing w:after="24" w:afterLines="10" w:line="360" w:lineRule="auto"/>
              <w:ind w:right="150"/>
              <w:jc w:val="center"/>
              <w:rPr>
                <w:b/>
                <w:bCs/>
                <w:color w:val="auto"/>
                <w:sz w:val="52"/>
              </w:rPr>
            </w:pPr>
            <w:r>
              <w:rPr>
                <w:rFonts w:hint="eastAsia"/>
                <w:color w:val="auto"/>
                <w:sz w:val="30"/>
              </w:rPr>
              <w:t>项目</w:t>
            </w:r>
            <w:r>
              <w:rPr>
                <w:color w:val="auto"/>
                <w:sz w:val="30"/>
              </w:rPr>
              <w:t>名称</w:t>
            </w:r>
            <w:r>
              <w:rPr>
                <w:rFonts w:hint="eastAsia"/>
                <w:color w:val="auto"/>
                <w:sz w:val="28"/>
              </w:rPr>
              <w:t>：</w:t>
            </w:r>
          </w:p>
        </w:tc>
        <w:tc>
          <w:tcPr>
            <w:tcW w:w="5907" w:type="dxa"/>
            <w:tcBorders>
              <w:top w:val="nil"/>
              <w:left w:val="nil"/>
              <w:right w:val="nil"/>
            </w:tcBorders>
            <w:vAlign w:val="bottom"/>
          </w:tcPr>
          <w:p>
            <w:pPr>
              <w:spacing w:after="24" w:afterLines="10" w:line="360" w:lineRule="auto"/>
              <w:jc w:val="center"/>
              <w:rPr>
                <w:rFonts w:ascii="宋体" w:hAnsi="宋体"/>
                <w:b/>
                <w:color w:val="auto"/>
                <w:sz w:val="30"/>
                <w:szCs w:val="30"/>
              </w:rPr>
            </w:pPr>
            <w:r>
              <w:rPr>
                <w:rFonts w:hint="eastAsia" w:ascii="宋体" w:hAnsi="宋体"/>
                <w:b/>
                <w:color w:val="auto"/>
                <w:sz w:val="30"/>
                <w:szCs w:val="30"/>
              </w:rPr>
              <w:t>2021年度舟山市本级基础测绘项目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pPr>
              <w:spacing w:after="24" w:afterLines="10" w:line="360" w:lineRule="auto"/>
              <w:ind w:right="150"/>
              <w:jc w:val="right"/>
              <w:rPr>
                <w:b/>
                <w:bCs/>
                <w:color w:val="auto"/>
                <w:sz w:val="52"/>
              </w:rPr>
            </w:pPr>
            <w:r>
              <w:rPr>
                <w:rFonts w:hint="eastAsia"/>
                <w:color w:val="auto"/>
                <w:sz w:val="30"/>
              </w:rPr>
              <w:t>甲    方：</w:t>
            </w:r>
          </w:p>
        </w:tc>
        <w:tc>
          <w:tcPr>
            <w:tcW w:w="5907" w:type="dxa"/>
            <w:tcBorders>
              <w:left w:val="nil"/>
              <w:right w:val="nil"/>
            </w:tcBorders>
            <w:vAlign w:val="bottom"/>
          </w:tcPr>
          <w:p>
            <w:pPr>
              <w:spacing w:after="24" w:afterLines="10" w:line="360" w:lineRule="auto"/>
              <w:jc w:val="center"/>
              <w:rPr>
                <w:rFonts w:ascii="宋体" w:hAnsi="宋体"/>
                <w:b/>
                <w:color w:val="auto"/>
                <w:sz w:val="30"/>
                <w:szCs w:val="30"/>
              </w:rPr>
            </w:pPr>
            <w:r>
              <w:rPr>
                <w:rFonts w:hint="eastAsia" w:ascii="宋体" w:hAnsi="宋体"/>
                <w:b/>
                <w:color w:val="auto"/>
                <w:sz w:val="30"/>
                <w:szCs w:val="30"/>
              </w:rPr>
              <w:t>舟山市自然资源和规划局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pPr>
              <w:spacing w:after="24" w:afterLines="10" w:line="360" w:lineRule="auto"/>
              <w:ind w:right="280"/>
              <w:jc w:val="right"/>
              <w:rPr>
                <w:b/>
                <w:bCs/>
                <w:color w:val="auto"/>
                <w:sz w:val="52"/>
              </w:rPr>
            </w:pPr>
            <w:r>
              <w:rPr>
                <w:rFonts w:hint="eastAsia"/>
                <w:color w:val="auto"/>
                <w:sz w:val="28"/>
              </w:rPr>
              <w:t>乙    方：</w:t>
            </w:r>
          </w:p>
        </w:tc>
        <w:tc>
          <w:tcPr>
            <w:tcW w:w="5907" w:type="dxa"/>
            <w:tcBorders>
              <w:left w:val="nil"/>
              <w:right w:val="nil"/>
            </w:tcBorders>
            <w:vAlign w:val="bottom"/>
          </w:tcPr>
          <w:p>
            <w:pPr>
              <w:spacing w:after="24" w:afterLines="10" w:line="360" w:lineRule="auto"/>
              <w:jc w:val="center"/>
              <w:rPr>
                <w:rFonts w:ascii="宋体" w:hAnsi="宋体"/>
                <w:b/>
                <w:color w:val="auto"/>
                <w:sz w:val="30"/>
                <w:szCs w:val="30"/>
              </w:rPr>
            </w:pPr>
            <w:r>
              <w:rPr>
                <w:rFonts w:hint="eastAsia" w:ascii="宋体" w:hAnsi="宋体"/>
                <w:b/>
                <w:color w:val="auto"/>
                <w:sz w:val="30"/>
                <w:szCs w:val="30"/>
              </w:rPr>
              <w:t xml:space="preserve"> </w:t>
            </w:r>
          </w:p>
        </w:tc>
      </w:tr>
    </w:tbl>
    <w:p>
      <w:pPr>
        <w:pStyle w:val="23"/>
        <w:spacing w:line="360" w:lineRule="auto"/>
        <w:rPr>
          <w:rFonts w:cs="楷体"/>
          <w:color w:val="auto"/>
          <w:sz w:val="21"/>
          <w:szCs w:val="21"/>
        </w:rPr>
        <w:sectPr>
          <w:pgSz w:w="11906" w:h="16838"/>
          <w:pgMar w:top="1440" w:right="1800" w:bottom="1440" w:left="1800" w:header="851" w:footer="851" w:gutter="0"/>
          <w:cols w:space="720" w:num="1"/>
          <w:titlePg/>
          <w:docGrid w:linePitch="312" w:charSpace="0"/>
        </w:sectPr>
      </w:pPr>
    </w:p>
    <w:tbl>
      <w:tblPr>
        <w:tblStyle w:val="24"/>
        <w:tblW w:w="0" w:type="auto"/>
        <w:tblInd w:w="0" w:type="dxa"/>
        <w:tblLayout w:type="fixed"/>
        <w:tblCellMar>
          <w:top w:w="0" w:type="dxa"/>
          <w:left w:w="108" w:type="dxa"/>
          <w:bottom w:w="0" w:type="dxa"/>
          <w:right w:w="108" w:type="dxa"/>
        </w:tblCellMar>
      </w:tblPr>
      <w:tblGrid>
        <w:gridCol w:w="5637"/>
        <w:gridCol w:w="3480"/>
      </w:tblGrid>
      <w:tr>
        <w:tblPrEx>
          <w:tblCellMar>
            <w:top w:w="0" w:type="dxa"/>
            <w:left w:w="108" w:type="dxa"/>
            <w:bottom w:w="0" w:type="dxa"/>
            <w:right w:w="108" w:type="dxa"/>
          </w:tblCellMar>
        </w:tblPrEx>
        <w:trPr>
          <w:trHeight w:val="567" w:hRule="atLeast"/>
        </w:trPr>
        <w:tc>
          <w:tcPr>
            <w:tcW w:w="5637" w:type="dxa"/>
          </w:tcPr>
          <w:p>
            <w:pPr>
              <w:spacing w:after="31" w:afterLines="10" w:line="440" w:lineRule="exact"/>
              <w:rPr>
                <w:rFonts w:ascii="宋体" w:hAnsi="宋体"/>
                <w:color w:val="auto"/>
                <w:szCs w:val="21"/>
              </w:rPr>
            </w:pPr>
            <w:r>
              <w:rPr>
                <w:rFonts w:hint="eastAsia" w:ascii="宋体" w:hAnsi="宋体"/>
                <w:color w:val="auto"/>
                <w:szCs w:val="21"/>
              </w:rPr>
              <w:t>委托方（甲方）：</w:t>
            </w:r>
          </w:p>
        </w:tc>
        <w:tc>
          <w:tcPr>
            <w:tcW w:w="3480" w:type="dxa"/>
          </w:tcPr>
          <w:p>
            <w:pPr>
              <w:spacing w:after="31" w:afterLines="10" w:line="440" w:lineRule="exact"/>
              <w:ind w:firstLine="210" w:firstLineChars="100"/>
              <w:rPr>
                <w:rFonts w:ascii="宋体" w:hAnsi="宋体"/>
                <w:color w:val="auto"/>
                <w:szCs w:val="21"/>
              </w:rPr>
            </w:pPr>
            <w:r>
              <w:rPr>
                <w:rFonts w:hint="eastAsia" w:ascii="宋体" w:hAnsi="宋体"/>
                <w:color w:val="auto"/>
                <w:szCs w:val="21"/>
              </w:rPr>
              <w:t>合同编号：</w:t>
            </w:r>
          </w:p>
        </w:tc>
      </w:tr>
      <w:tr>
        <w:tblPrEx>
          <w:tblCellMar>
            <w:top w:w="0" w:type="dxa"/>
            <w:left w:w="108" w:type="dxa"/>
            <w:bottom w:w="0" w:type="dxa"/>
            <w:right w:w="108" w:type="dxa"/>
          </w:tblCellMar>
        </w:tblPrEx>
        <w:trPr>
          <w:trHeight w:val="567" w:hRule="atLeast"/>
        </w:trPr>
        <w:tc>
          <w:tcPr>
            <w:tcW w:w="9117" w:type="dxa"/>
            <w:gridSpan w:val="2"/>
          </w:tcPr>
          <w:p>
            <w:pPr>
              <w:spacing w:after="31" w:afterLines="10" w:line="440" w:lineRule="exact"/>
              <w:rPr>
                <w:rFonts w:ascii="宋体" w:hAnsi="宋体"/>
                <w:color w:val="auto"/>
                <w:szCs w:val="21"/>
              </w:rPr>
            </w:pPr>
            <w:r>
              <w:rPr>
                <w:rFonts w:hint="eastAsia" w:ascii="宋体" w:hAnsi="宋体"/>
                <w:color w:val="auto"/>
                <w:szCs w:val="21"/>
              </w:rPr>
              <w:t xml:space="preserve">承揽方（乙方）：                     </w:t>
            </w:r>
            <w:r>
              <w:rPr>
                <w:rFonts w:hint="eastAsia" w:ascii="宋体" w:hAnsi="宋体"/>
                <w:b/>
                <w:bCs/>
                <w:color w:val="auto"/>
                <w:szCs w:val="21"/>
              </w:rPr>
              <w:t xml:space="preserve">                   </w:t>
            </w:r>
            <w:r>
              <w:rPr>
                <w:rFonts w:hint="eastAsia" w:ascii="宋体" w:hAnsi="宋体"/>
                <w:color w:val="auto"/>
                <w:szCs w:val="21"/>
              </w:rPr>
              <w:t>签订地点：</w:t>
            </w:r>
            <w:r>
              <w:rPr>
                <w:rFonts w:hint="eastAsia" w:ascii="宋体" w:hAnsi="宋体"/>
                <w:b/>
                <w:bCs/>
                <w:color w:val="auto"/>
                <w:szCs w:val="21"/>
              </w:rPr>
              <w:t>舟山市</w:t>
            </w:r>
          </w:p>
        </w:tc>
      </w:tr>
      <w:tr>
        <w:tblPrEx>
          <w:tblCellMar>
            <w:top w:w="0" w:type="dxa"/>
            <w:left w:w="108" w:type="dxa"/>
            <w:bottom w:w="0" w:type="dxa"/>
            <w:right w:w="108" w:type="dxa"/>
          </w:tblCellMar>
        </w:tblPrEx>
        <w:trPr>
          <w:trHeight w:val="567" w:hRule="atLeast"/>
        </w:trPr>
        <w:tc>
          <w:tcPr>
            <w:tcW w:w="5637" w:type="dxa"/>
          </w:tcPr>
          <w:p>
            <w:pPr>
              <w:spacing w:after="31" w:afterLines="10" w:line="440" w:lineRule="exact"/>
              <w:rPr>
                <w:rFonts w:ascii="宋体" w:hAnsi="宋体"/>
                <w:color w:val="auto"/>
                <w:szCs w:val="21"/>
              </w:rPr>
            </w:pPr>
            <w:r>
              <w:rPr>
                <w:rFonts w:hint="eastAsia" w:ascii="宋体" w:hAnsi="宋体"/>
                <w:color w:val="auto"/>
                <w:szCs w:val="21"/>
              </w:rPr>
              <w:t>承揽方测绘资质：</w:t>
            </w:r>
          </w:p>
        </w:tc>
        <w:tc>
          <w:tcPr>
            <w:tcW w:w="3480" w:type="dxa"/>
          </w:tcPr>
          <w:p>
            <w:pPr>
              <w:spacing w:after="31" w:afterLines="10" w:line="440" w:lineRule="exact"/>
              <w:rPr>
                <w:rFonts w:ascii="宋体" w:hAnsi="宋体"/>
                <w:color w:val="auto"/>
                <w:szCs w:val="21"/>
              </w:rPr>
            </w:pPr>
          </w:p>
        </w:tc>
      </w:tr>
    </w:tbl>
    <w:p>
      <w:pPr>
        <w:pStyle w:val="23"/>
        <w:spacing w:line="360" w:lineRule="exact"/>
        <w:ind w:firstLine="420" w:firstLineChars="200"/>
        <w:rPr>
          <w:rFonts w:ascii="Times New Roman" w:hAnsi="Times New Roman"/>
          <w:color w:val="auto"/>
          <w:sz w:val="21"/>
          <w:szCs w:val="21"/>
        </w:rPr>
      </w:pPr>
      <w:r>
        <w:rPr>
          <w:rFonts w:hint="eastAsia"/>
          <w:color w:val="auto"/>
          <w:sz w:val="21"/>
          <w:szCs w:val="21"/>
        </w:rPr>
        <w:t>根据</w:t>
      </w:r>
      <w:r>
        <w:rPr>
          <w:rFonts w:hint="eastAsia"/>
          <w:color w:val="auto"/>
          <w:sz w:val="21"/>
          <w:szCs w:val="21"/>
          <w:u w:val="single"/>
        </w:rPr>
        <w:t>2021年</w:t>
      </w:r>
      <w:r>
        <w:rPr>
          <w:rFonts w:ascii="Times New Roman" w:hAnsi="Times New Roman"/>
          <w:color w:val="auto"/>
          <w:sz w:val="21"/>
          <w:szCs w:val="21"/>
          <w:u w:val="single"/>
        </w:rPr>
        <w:t>度舟山市本级基础测绘项目</w:t>
      </w:r>
      <w:r>
        <w:rPr>
          <w:rFonts w:ascii="Times New Roman" w:hAnsi="Times New Roman"/>
          <w:color w:val="auto"/>
          <w:sz w:val="21"/>
          <w:szCs w:val="21"/>
        </w:rPr>
        <w:t>公开招标（项目编号：       ）的结果以及《中华人民共和国民法典》、《中华人民共和国测绘法》和有关法律法规，经双方协商一致签订本合同。</w:t>
      </w:r>
    </w:p>
    <w:p>
      <w:pPr>
        <w:pStyle w:val="23"/>
        <w:numPr>
          <w:ilvl w:val="0"/>
          <w:numId w:val="12"/>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测绘内容（包括测绘项目和工作量等）</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（1）2021年基础地理信息年度更新</w:t>
      </w:r>
    </w:p>
    <w:p>
      <w:pPr>
        <w:pStyle w:val="16"/>
        <w:spacing w:line="360" w:lineRule="auto"/>
        <w:ind w:firstLine="0" w:firstLineChars="0"/>
        <w:rPr>
          <w:rFonts w:ascii="Times New Roman" w:hAnsi="Times New Roman" w:eastAsiaTheme="minorEastAsia"/>
          <w:color w:val="auto"/>
          <w:sz w:val="21"/>
          <w:szCs w:val="21"/>
        </w:rPr>
      </w:pPr>
      <w:r>
        <w:rPr>
          <w:rFonts w:ascii="Times New Roman" w:hAnsi="Times New Roman" w:eastAsiaTheme="minorEastAsia"/>
          <w:color w:val="auto"/>
          <w:sz w:val="21"/>
          <w:szCs w:val="21"/>
        </w:rPr>
        <w:t xml:space="preserve">    包括外业数据采集、1:500缩编成1:2000、1:500和1:2000地理实体和电子地图生产、地名地址更新，面积约390平方公里。</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（2）基础地理信息重大要素动态更新</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年度更新区域</w:t>
      </w:r>
      <w:r>
        <w:rPr>
          <w:rFonts w:hint="eastAsia" w:ascii="Times New Roman" w:hAnsi="Times New Roman" w:eastAsiaTheme="minorEastAsia"/>
          <w:color w:val="auto"/>
          <w:sz w:val="21"/>
          <w:szCs w:val="21"/>
          <w:lang w:val="en-US" w:eastAsia="zh-CN"/>
        </w:rPr>
        <w:t>1080</w:t>
      </w:r>
      <w:r>
        <w:rPr>
          <w:rFonts w:ascii="Times New Roman" w:hAnsi="Times New Roman" w:eastAsiaTheme="minorEastAsia"/>
          <w:color w:val="auto"/>
          <w:sz w:val="21"/>
          <w:szCs w:val="21"/>
        </w:rPr>
        <w:t>平方公里及舟山本岛50米等高线以上涉及重大要素更新的区域；包括外业数据采集、1：2000缩编、地理实体和电子地图更新、地名地址更新。</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（3）全市基础控制网和国家CORS基准站巡查、全市基础控制网水准测量复测补测</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按照规定巡查工作需每年进行，开展市本级的金塘岛、六横岛、桃花岛、衢山岛、嵊泗本岛、嵊山-枸杞岛高程水准复测，以及岱山本岛西面的渔山岛、大小长涂岛的高程水准联测作业。具体工作量如下：</w:t>
      </w:r>
    </w:p>
    <w:tbl>
      <w:tblPr>
        <w:tblStyle w:val="25"/>
        <w:tblW w:w="7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939"/>
        <w:gridCol w:w="217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序号</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分项</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数量</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GNSS基准站巡查</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8座</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2</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GNSS点巡查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186座</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3</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水准点巡查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306座</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4</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三角点巡查</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37座</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5</w:t>
            </w:r>
          </w:p>
        </w:tc>
        <w:tc>
          <w:tcPr>
            <w:tcW w:w="293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二等水准补测</w:t>
            </w:r>
          </w:p>
        </w:tc>
        <w:tc>
          <w:tcPr>
            <w:tcW w:w="2179"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400千米</w:t>
            </w:r>
          </w:p>
        </w:tc>
        <w:tc>
          <w:tcPr>
            <w:tcW w:w="1154" w:type="dxa"/>
            <w:vAlign w:val="center"/>
          </w:tcPr>
          <w:p>
            <w:pPr>
              <w:pStyle w:val="16"/>
              <w:adjustRightInd w:val="0"/>
              <w:snapToGrid w:val="0"/>
              <w:spacing w:line="400" w:lineRule="exact"/>
              <w:ind w:firstLine="0" w:firstLineChars="0"/>
              <w:jc w:val="center"/>
              <w:rPr>
                <w:rFonts w:ascii="Times New Roman" w:hAnsi="Times New Roman" w:eastAsiaTheme="minorEastAsia"/>
                <w:color w:val="auto"/>
                <w:sz w:val="21"/>
                <w:szCs w:val="21"/>
              </w:rPr>
            </w:pPr>
          </w:p>
        </w:tc>
      </w:tr>
    </w:tbl>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（4）似大地水准面精化模型更新</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更新舟山市厘米级似大地水准面精化模型。（似大地水准面精化模型优化；似大地水准面精化模型精度检查），具体要求如下：</w:t>
      </w:r>
    </w:p>
    <w:p>
      <w:pPr>
        <w:pStyle w:val="16"/>
        <w:spacing w:line="360" w:lineRule="auto"/>
        <w:ind w:firstLine="404"/>
        <w:rPr>
          <w:rFonts w:ascii="Times New Roman" w:hAnsi="Times New Roman" w:eastAsiaTheme="minorEastAsia"/>
          <w:color w:val="auto"/>
          <w:sz w:val="21"/>
          <w:szCs w:val="21"/>
          <w:highlight w:val="green"/>
        </w:rPr>
      </w:pPr>
      <w:r>
        <w:rPr>
          <w:rFonts w:ascii="Times New Roman" w:hAnsi="Times New Roman" w:eastAsiaTheme="minorEastAsia"/>
          <w:color w:val="auto"/>
          <w:sz w:val="21"/>
          <w:szCs w:val="21"/>
        </w:rPr>
        <w:t>充分利用舟山市2021年度GNSS控制网、二等水准网复测成果，重力测量数据、地形数据、卫星测高数据，以及最新地球重力场模型，构建舟山市厘米级精度的似大地水准面模型，并采用RTK测量方法在全市范围内选取40座已知高程水准成果的点位，完成舟山市厘米级似大地水准面模型的实用性检测。</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（5）景观型永久性测量标志点制作</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在舟山海关大楼东南侧的海景公园内，改造建设体现测绘版图意识和舟山山海文化传承的景观测量标志1座，展现出舟山因海而生、因海而兴，以海为生、以岛为家的特色。</w:t>
      </w:r>
    </w:p>
    <w:p>
      <w:pPr>
        <w:pStyle w:val="23"/>
        <w:numPr>
          <w:ilvl w:val="0"/>
          <w:numId w:val="12"/>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测绘工程费 </w:t>
      </w:r>
    </w:p>
    <w:p>
      <w:pPr>
        <w:pStyle w:val="23"/>
        <w:spacing w:before="0" w:beforeAutospacing="0" w:after="0" w:afterAutospacing="0" w:line="360" w:lineRule="auto"/>
        <w:ind w:firstLine="422" w:firstLineChars="200"/>
        <w:rPr>
          <w:rFonts w:ascii="Times New Roman" w:hAnsi="Times New Roman"/>
          <w:b/>
          <w:color w:val="auto"/>
          <w:sz w:val="21"/>
          <w:szCs w:val="21"/>
        </w:rPr>
      </w:pPr>
    </w:p>
    <w:p>
      <w:pPr>
        <w:pStyle w:val="23"/>
        <w:numPr>
          <w:ilvl w:val="0"/>
          <w:numId w:val="12"/>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执行技术标准</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（1）GB/T 12898-2009 《国家三、四等水准测量规范》；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（2）GB/T 13989-2012 《国家基本比例尺地形图分幅与编号》；</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（3）GB/T 20257.1-2017 《国家基本比例尺地图图式第1部分1∶500 1∶1000 1∶2000地形图图式》；</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（4）GB/T 18314-2009  《全球定位系统（GPS）测量规范》；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（5）GB/T 13923-2006《基础地理信息要素分类与代码》；</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（6）GB/T 7930-2008 《1:500  1:1000  1:2000地形图航空摄影测量内业规范》；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（7）GB/T 7931-2008 《1:500  1:1000  1:2000地形图航空摄影测量外业规范》；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（8）CJJ/T 73-2010 《卫星定位城市测量技术规范》；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（9）CJJ/T 8-2011 《城市测量规范》；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（10）CH/T 2009-2010 《全球定位系统实时动态测量（RTK）技术规范》；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（11）DB33/T552-2014 《1∶500 1∶1000 1∶2000数字地形图测绘规范》；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（12）DB33/T 817-2010《基础地理信息要素分类与图形表达代码》；</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（13）ZCB001-2005 《浙江省1∶500 1∶1000 1∶2000基础数字地形图产品检验规定和质量评定》；</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（14）CH/Z 9010-2011《地理信息公共服务平台地理实体与地名地址数据规范》；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（15）CH/Z 9011-2011《地理信息公共服务平台 电子地图数据规范》；</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（16）《舟山市基础地理信息数据库库体数据更新技术要求》；</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（17）《舟山市基础地理信息数据建库技术规定》；</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（18）《舟山市基础地理信息要素属性》；</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（19）《舟山市基础地理信息要素字典》；</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（20）《舟山市基础地理信息元数据标准》；</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（21）《舟山市3D产品数据成果入库提交技术规定》；</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（22）《舟山市基础地理信息数据库质检技术要求》；</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（23）《舟山市1：500基础地理信息数据更新技术规程》；</w:t>
      </w:r>
    </w:p>
    <w:p>
      <w:pPr>
        <w:pStyle w:val="16"/>
        <w:spacing w:line="360" w:lineRule="auto"/>
        <w:ind w:firstLine="404"/>
        <w:rPr>
          <w:rFonts w:ascii="Times New Roman" w:hAnsi="Times New Roman" w:eastAsiaTheme="minorEastAsia"/>
          <w:color w:val="auto"/>
          <w:sz w:val="21"/>
          <w:szCs w:val="21"/>
        </w:rPr>
      </w:pPr>
      <w:r>
        <w:rPr>
          <w:rFonts w:ascii="Times New Roman" w:hAnsi="Times New Roman" w:eastAsiaTheme="minorEastAsia"/>
          <w:color w:val="auto"/>
          <w:sz w:val="21"/>
          <w:szCs w:val="21"/>
        </w:rPr>
        <w:t>（24）其他与本项目实施相关规范以及各项目编制的技术设计书。</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第三条 技术要求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（一）数学基础</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本项目采用的高程、平面基准及等高距如下：</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（1）投影方式：高斯－克吕格投影；</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（2）平面坐标系：2000国家大地坐标系、2000舟山坐标系；</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（3）高程系统：1985国家高程基准（一期）；</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（二）成果数据格式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（1）数据库采用ArcGIS GDB文件地理数据库格式；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（2）地形图采用“dwg”格式；</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（3）GNSS控制点和水准点成果采用“xlsx”或“docx”；</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（三）主要精度指标要求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（1）1：500地形数据更新精度要求：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①地物点平面测量精度</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数字地形图其地物点相对于邻近控制点的点位中误差与间距中误差应符合表3.1的规定。</w:t>
      </w:r>
    </w:p>
    <w:p>
      <w:pPr>
        <w:snapToGrid w:val="0"/>
        <w:spacing w:line="360" w:lineRule="auto"/>
        <w:ind w:right="21" w:rightChars="10" w:firstLine="420" w:firstLineChars="200"/>
        <w:rPr>
          <w:rFonts w:ascii="Times New Roman" w:hAnsi="Times New Roman"/>
          <w:color w:val="auto"/>
          <w:kern w:val="0"/>
          <w:szCs w:val="21"/>
        </w:rPr>
      </w:pPr>
      <w:r>
        <w:rPr>
          <w:rFonts w:ascii="Times New Roman" w:hAnsi="Times New Roman"/>
          <w:color w:val="auto"/>
          <w:kern w:val="0"/>
          <w:szCs w:val="21"/>
        </w:rPr>
        <w:t xml:space="preserve">      表3.1 地物点相对邻近控制点的点位与间距中误差    单位：厘米</w:t>
      </w:r>
    </w:p>
    <w:tbl>
      <w:tblPr>
        <w:tblStyle w:val="24"/>
        <w:tblW w:w="75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6"/>
        <w:gridCol w:w="2422"/>
        <w:gridCol w:w="2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Merge w:val="restart"/>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地物点类别</w:t>
            </w:r>
          </w:p>
        </w:tc>
        <w:tc>
          <w:tcPr>
            <w:tcW w:w="5279" w:type="dxa"/>
            <w:gridSpan w:val="2"/>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点位中误差与间距中误差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Merge w:val="continue"/>
            <w:vAlign w:val="center"/>
          </w:tcPr>
          <w:p>
            <w:pPr>
              <w:widowControl/>
              <w:spacing w:line="360" w:lineRule="auto"/>
              <w:jc w:val="center"/>
              <w:rPr>
                <w:rFonts w:ascii="Times New Roman" w:hAnsi="Times New Roman"/>
                <w:color w:val="auto"/>
                <w:kern w:val="0"/>
                <w:szCs w:val="21"/>
              </w:rPr>
            </w:pPr>
          </w:p>
        </w:tc>
        <w:tc>
          <w:tcPr>
            <w:tcW w:w="2422"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点位</w:t>
            </w:r>
          </w:p>
        </w:tc>
        <w:tc>
          <w:tcPr>
            <w:tcW w:w="2857"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间距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一类</w:t>
            </w:r>
          </w:p>
        </w:tc>
        <w:tc>
          <w:tcPr>
            <w:tcW w:w="2422"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±5.0</w:t>
            </w:r>
          </w:p>
        </w:tc>
        <w:tc>
          <w:tcPr>
            <w:tcW w:w="2857"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二类</w:t>
            </w:r>
          </w:p>
        </w:tc>
        <w:tc>
          <w:tcPr>
            <w:tcW w:w="2422"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±7.5</w:t>
            </w:r>
          </w:p>
        </w:tc>
        <w:tc>
          <w:tcPr>
            <w:tcW w:w="2857"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266"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三类</w:t>
            </w:r>
          </w:p>
        </w:tc>
        <w:tc>
          <w:tcPr>
            <w:tcW w:w="2422"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±25.0</w:t>
            </w:r>
          </w:p>
        </w:tc>
        <w:tc>
          <w:tcPr>
            <w:tcW w:w="2857"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545" w:type="dxa"/>
            <w:gridSpan w:val="3"/>
            <w:vAlign w:val="center"/>
          </w:tcPr>
          <w:p>
            <w:pPr>
              <w:widowControl/>
              <w:spacing w:line="360" w:lineRule="auto"/>
              <w:jc w:val="left"/>
              <w:rPr>
                <w:rFonts w:ascii="Times New Roman" w:hAnsi="Times New Roman"/>
                <w:color w:val="auto"/>
                <w:kern w:val="0"/>
                <w:szCs w:val="21"/>
              </w:rPr>
            </w:pPr>
            <w:r>
              <w:rPr>
                <w:rFonts w:ascii="Times New Roman" w:hAnsi="Times New Roman"/>
                <w:color w:val="auto"/>
                <w:kern w:val="0"/>
                <w:szCs w:val="21"/>
              </w:rPr>
              <w:t>注：特殊困难地区可放宽50%。</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②地形图高程精度</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建成区或基本等高距为0.5m 的平坦地区，高程注记点相对于邻近控制点的高程中误差不大于±0.15m，其它地区以等高线插求点的高程中误差衡量。</w:t>
      </w:r>
    </w:p>
    <w:p>
      <w:pPr>
        <w:snapToGrid w:val="0"/>
        <w:spacing w:line="360" w:lineRule="auto"/>
        <w:ind w:right="21" w:rightChars="10" w:firstLine="420" w:firstLineChars="200"/>
        <w:rPr>
          <w:rFonts w:ascii="Times New Roman" w:hAnsi="Times New Roman"/>
          <w:color w:val="auto"/>
          <w:szCs w:val="21"/>
        </w:rPr>
      </w:pPr>
      <w:r>
        <w:rPr>
          <w:rFonts w:ascii="Times New Roman" w:hAnsi="Times New Roman"/>
          <w:color w:val="auto"/>
          <w:szCs w:val="21"/>
        </w:rPr>
        <w:t>等高线插求点相对于邻近控制点的高程中误差应符合表3.2 的规定。</w:t>
      </w:r>
    </w:p>
    <w:p>
      <w:pPr>
        <w:autoSpaceDE w:val="0"/>
        <w:autoSpaceDN w:val="0"/>
        <w:adjustRightInd w:val="0"/>
        <w:spacing w:line="360" w:lineRule="auto"/>
        <w:jc w:val="center"/>
        <w:rPr>
          <w:rFonts w:ascii="Times New Roman" w:hAnsi="Times New Roman"/>
          <w:color w:val="auto"/>
          <w:kern w:val="0"/>
          <w:szCs w:val="21"/>
        </w:rPr>
      </w:pPr>
      <w:r>
        <w:rPr>
          <w:rFonts w:ascii="Times New Roman" w:hAnsi="Times New Roman"/>
          <w:color w:val="auto"/>
          <w:kern w:val="0"/>
          <w:szCs w:val="21"/>
        </w:rPr>
        <w:t>表3.2 等高线插求点的高程中误差</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1473"/>
        <w:gridCol w:w="1473"/>
        <w:gridCol w:w="1473"/>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81"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地形类别</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平地</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丘陵地</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山地</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高山地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81"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高程中误差</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≤1/3等高距</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≤1/2等高距</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≤2/3等高距</w:t>
            </w:r>
          </w:p>
        </w:tc>
        <w:tc>
          <w:tcPr>
            <w:tcW w:w="1473" w:type="dxa"/>
            <w:vAlign w:val="center"/>
          </w:tcPr>
          <w:p>
            <w:pPr>
              <w:widowControl/>
              <w:spacing w:line="360" w:lineRule="auto"/>
              <w:jc w:val="center"/>
              <w:rPr>
                <w:rFonts w:ascii="Times New Roman" w:hAnsi="Times New Roman"/>
                <w:color w:val="auto"/>
                <w:kern w:val="0"/>
                <w:szCs w:val="21"/>
              </w:rPr>
            </w:pPr>
            <w:r>
              <w:rPr>
                <w:rFonts w:ascii="Times New Roman" w:hAnsi="Times New Roman"/>
                <w:color w:val="auto"/>
                <w:kern w:val="0"/>
                <w:szCs w:val="21"/>
              </w:rPr>
              <w:t>≤1等高距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7574" w:type="dxa"/>
            <w:gridSpan w:val="5"/>
            <w:vAlign w:val="center"/>
          </w:tcPr>
          <w:p>
            <w:pPr>
              <w:widowControl/>
              <w:spacing w:line="360" w:lineRule="auto"/>
              <w:jc w:val="left"/>
              <w:rPr>
                <w:rFonts w:ascii="Times New Roman" w:hAnsi="Times New Roman"/>
                <w:color w:val="auto"/>
                <w:kern w:val="0"/>
                <w:szCs w:val="21"/>
              </w:rPr>
            </w:pPr>
            <w:r>
              <w:rPr>
                <w:rFonts w:ascii="Times New Roman" w:hAnsi="Times New Roman"/>
                <w:color w:val="auto"/>
                <w:kern w:val="0"/>
                <w:szCs w:val="21"/>
              </w:rPr>
              <w:t>注：特殊困难地区可放宽50%。</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（2）1：2000 DLG数据更新精度要求：</w:t>
      </w: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①平面位置中误差不得大于表3.3的规定：</w:t>
      </w:r>
    </w:p>
    <w:p>
      <w:pPr>
        <w:spacing w:line="360" w:lineRule="auto"/>
        <w:ind w:firstLine="482"/>
        <w:jc w:val="center"/>
        <w:rPr>
          <w:rFonts w:ascii="Times New Roman" w:hAnsi="Times New Roman"/>
          <w:bCs/>
          <w:color w:val="auto"/>
          <w:szCs w:val="21"/>
        </w:rPr>
      </w:pPr>
      <w:r>
        <w:rPr>
          <w:rFonts w:ascii="Times New Roman" w:hAnsi="Times New Roman"/>
          <w:bCs/>
          <w:color w:val="auto"/>
          <w:szCs w:val="21"/>
        </w:rPr>
        <w:t xml:space="preserve">  表3.3  DLG平面位置中误差            单位：米</w:t>
      </w:r>
    </w:p>
    <w:tbl>
      <w:tblPr>
        <w:tblStyle w:val="24"/>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08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99"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地形类别</w:t>
            </w:r>
          </w:p>
        </w:tc>
        <w:tc>
          <w:tcPr>
            <w:tcW w:w="308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平地、丘陵地</w:t>
            </w:r>
          </w:p>
        </w:tc>
        <w:tc>
          <w:tcPr>
            <w:tcW w:w="266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山地、高山地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099"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加密点</w:t>
            </w:r>
          </w:p>
        </w:tc>
        <w:tc>
          <w:tcPr>
            <w:tcW w:w="308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0.5</w:t>
            </w:r>
          </w:p>
        </w:tc>
        <w:tc>
          <w:tcPr>
            <w:tcW w:w="266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2099"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地物点</w:t>
            </w:r>
          </w:p>
        </w:tc>
        <w:tc>
          <w:tcPr>
            <w:tcW w:w="308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w:t>
            </w:r>
          </w:p>
        </w:tc>
        <w:tc>
          <w:tcPr>
            <w:tcW w:w="266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w:t>
            </w:r>
          </w:p>
        </w:tc>
      </w:tr>
    </w:tbl>
    <w:p>
      <w:pPr>
        <w:autoSpaceDE w:val="0"/>
        <w:autoSpaceDN w:val="0"/>
        <w:adjustRightInd w:val="0"/>
        <w:spacing w:line="360" w:lineRule="auto"/>
        <w:ind w:firstLine="420" w:firstLineChars="200"/>
        <w:rPr>
          <w:rFonts w:ascii="Times New Roman" w:hAnsi="Times New Roman"/>
          <w:color w:val="auto"/>
          <w:szCs w:val="21"/>
        </w:rPr>
      </w:pPr>
    </w:p>
    <w:p>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②高程中误差不得大于表3.4的规定：</w:t>
      </w:r>
    </w:p>
    <w:p>
      <w:pPr>
        <w:spacing w:line="360" w:lineRule="auto"/>
        <w:ind w:firstLine="482"/>
        <w:jc w:val="center"/>
        <w:rPr>
          <w:rFonts w:ascii="Times New Roman" w:hAnsi="Times New Roman"/>
          <w:bCs/>
          <w:color w:val="auto"/>
          <w:szCs w:val="21"/>
        </w:rPr>
      </w:pPr>
      <w:r>
        <w:rPr>
          <w:rFonts w:ascii="Times New Roman" w:hAnsi="Times New Roman"/>
          <w:bCs/>
          <w:color w:val="auto"/>
          <w:szCs w:val="21"/>
        </w:rPr>
        <w:t xml:space="preserve">    表3.4  DLG高程中误差                单位：米</w:t>
      </w:r>
    </w:p>
    <w:tbl>
      <w:tblPr>
        <w:tblStyle w:val="2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86"/>
        <w:gridCol w:w="1708"/>
        <w:gridCol w:w="170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地形类别</w:t>
            </w:r>
          </w:p>
        </w:tc>
        <w:tc>
          <w:tcPr>
            <w:tcW w:w="148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平地（1m）</w:t>
            </w:r>
          </w:p>
        </w:tc>
        <w:tc>
          <w:tcPr>
            <w:tcW w:w="1708"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丘陵地（1m）</w:t>
            </w:r>
          </w:p>
        </w:tc>
        <w:tc>
          <w:tcPr>
            <w:tcW w:w="1703"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山地（2m）</w:t>
            </w:r>
          </w:p>
        </w:tc>
        <w:tc>
          <w:tcPr>
            <w:tcW w:w="1511" w:type="dxa"/>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bCs w:val="0"/>
                <w:color w:val="auto"/>
                <w:kern w:val="2"/>
              </w:rPr>
              <w:t>高山地（2m）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加密点</w:t>
            </w:r>
          </w:p>
        </w:tc>
        <w:tc>
          <w:tcPr>
            <w:tcW w:w="148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0.28</w:t>
            </w:r>
          </w:p>
        </w:tc>
        <w:tc>
          <w:tcPr>
            <w:tcW w:w="1708"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0.35</w:t>
            </w:r>
          </w:p>
        </w:tc>
        <w:tc>
          <w:tcPr>
            <w:tcW w:w="1703"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0.80</w:t>
            </w:r>
          </w:p>
        </w:tc>
        <w:tc>
          <w:tcPr>
            <w:tcW w:w="1511" w:type="dxa"/>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7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高程注记点</w:t>
            </w:r>
          </w:p>
        </w:tc>
        <w:tc>
          <w:tcPr>
            <w:tcW w:w="148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0.40</w:t>
            </w:r>
          </w:p>
        </w:tc>
        <w:tc>
          <w:tcPr>
            <w:tcW w:w="1708"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0.50</w:t>
            </w:r>
          </w:p>
        </w:tc>
        <w:tc>
          <w:tcPr>
            <w:tcW w:w="1703"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1.20</w:t>
            </w:r>
          </w:p>
        </w:tc>
        <w:tc>
          <w:tcPr>
            <w:tcW w:w="1511" w:type="dxa"/>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72"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等高线</w:t>
            </w:r>
          </w:p>
        </w:tc>
        <w:tc>
          <w:tcPr>
            <w:tcW w:w="1486"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w:t>
            </w:r>
          </w:p>
        </w:tc>
        <w:tc>
          <w:tcPr>
            <w:tcW w:w="1708"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0.70</w:t>
            </w:r>
          </w:p>
        </w:tc>
        <w:tc>
          <w:tcPr>
            <w:tcW w:w="1703" w:type="dxa"/>
            <w:vAlign w:val="center"/>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1.50</w:t>
            </w:r>
          </w:p>
        </w:tc>
        <w:tc>
          <w:tcPr>
            <w:tcW w:w="1511" w:type="dxa"/>
          </w:tcPr>
          <w:p>
            <w:pPr>
              <w:pStyle w:val="106"/>
              <w:spacing w:line="360" w:lineRule="auto"/>
              <w:ind w:firstLine="0" w:firstLineChars="0"/>
              <w:jc w:val="center"/>
              <w:rPr>
                <w:rFonts w:ascii="Times New Roman" w:hAnsi="Times New Roman" w:eastAsia="宋体"/>
                <w:b w:val="0"/>
                <w:color w:val="auto"/>
                <w:kern w:val="2"/>
              </w:rPr>
            </w:pPr>
            <w:r>
              <w:rPr>
                <w:rFonts w:ascii="Times New Roman" w:hAnsi="Times New Roman" w:eastAsia="宋体"/>
                <w:b w:val="0"/>
                <w:color w:val="auto"/>
                <w:kern w:val="2"/>
              </w:rPr>
              <w:t>2.00</w:t>
            </w:r>
          </w:p>
        </w:tc>
      </w:tr>
    </w:tbl>
    <w:p>
      <w:pPr>
        <w:spacing w:line="360" w:lineRule="auto"/>
        <w:ind w:firstLine="480"/>
        <w:rPr>
          <w:rFonts w:ascii="Times New Roman" w:hAnsi="Times New Roman"/>
          <w:color w:val="auto"/>
          <w:szCs w:val="21"/>
        </w:rPr>
      </w:pPr>
      <w:r>
        <w:rPr>
          <w:rFonts w:ascii="Times New Roman" w:hAnsi="Times New Roman"/>
          <w:color w:val="auto"/>
          <w:szCs w:val="21"/>
        </w:rPr>
        <w:t>大面积的植被密集覆盖区域、阴影区域等困难地区的平面和高程中误差可按规定放宽1/2。最大允许误差为两倍中误差。</w:t>
      </w:r>
    </w:p>
    <w:p>
      <w:pPr>
        <w:pStyle w:val="107"/>
        <w:spacing w:line="360" w:lineRule="auto"/>
        <w:rPr>
          <w:rFonts w:ascii="Times New Roman" w:hAnsi="Times New Roman"/>
          <w:color w:val="auto"/>
        </w:rPr>
      </w:pPr>
    </w:p>
    <w:p>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 xml:space="preserve">    （3）控制网点和水准精度要求：</w:t>
      </w:r>
    </w:p>
    <w:p>
      <w:pPr>
        <w:spacing w:line="360" w:lineRule="auto"/>
        <w:ind w:firstLine="482"/>
        <w:jc w:val="center"/>
        <w:rPr>
          <w:rFonts w:ascii="Times New Roman" w:hAnsi="Times New Roman"/>
          <w:color w:val="auto"/>
          <w:szCs w:val="21"/>
        </w:rPr>
      </w:pPr>
      <w:r>
        <w:rPr>
          <w:rFonts w:ascii="Times New Roman" w:hAnsi="Times New Roman"/>
          <w:bCs/>
          <w:color w:val="auto"/>
          <w:szCs w:val="21"/>
        </w:rPr>
        <w:t>表3.5  GNSS测量精度要求            单位：毫米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671"/>
        <w:gridCol w:w="1570"/>
        <w:gridCol w:w="998"/>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32"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等级</w:t>
            </w:r>
          </w:p>
        </w:tc>
        <w:tc>
          <w:tcPr>
            <w:tcW w:w="1671"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水平分量</w:t>
            </w:r>
          </w:p>
        </w:tc>
        <w:tc>
          <w:tcPr>
            <w:tcW w:w="1570"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垂直分量</w:t>
            </w:r>
          </w:p>
        </w:tc>
        <w:tc>
          <w:tcPr>
            <w:tcW w:w="998"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变数</w:t>
            </w:r>
          </w:p>
        </w:tc>
        <w:tc>
          <w:tcPr>
            <w:tcW w:w="2047"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边长相对精度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32"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C级</w:t>
            </w:r>
          </w:p>
        </w:tc>
        <w:tc>
          <w:tcPr>
            <w:tcW w:w="1671"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10</w:t>
            </w:r>
          </w:p>
        </w:tc>
        <w:tc>
          <w:tcPr>
            <w:tcW w:w="1570"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20</w:t>
            </w:r>
          </w:p>
        </w:tc>
        <w:tc>
          <w:tcPr>
            <w:tcW w:w="998"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≤6</w:t>
            </w:r>
          </w:p>
        </w:tc>
        <w:tc>
          <w:tcPr>
            <w:tcW w:w="2047"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1/100万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32"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D级</w:t>
            </w:r>
          </w:p>
        </w:tc>
        <w:tc>
          <w:tcPr>
            <w:tcW w:w="1671"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20</w:t>
            </w:r>
          </w:p>
        </w:tc>
        <w:tc>
          <w:tcPr>
            <w:tcW w:w="1570"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40</w:t>
            </w:r>
          </w:p>
        </w:tc>
        <w:tc>
          <w:tcPr>
            <w:tcW w:w="998"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≤8</w:t>
            </w:r>
          </w:p>
        </w:tc>
        <w:tc>
          <w:tcPr>
            <w:tcW w:w="2047" w:type="dxa"/>
            <w:vAlign w:val="center"/>
          </w:tcPr>
          <w:p>
            <w:pPr>
              <w:spacing w:line="360" w:lineRule="auto"/>
              <w:jc w:val="center"/>
              <w:rPr>
                <w:rFonts w:ascii="Times New Roman" w:hAnsi="Times New Roman"/>
                <w:color w:val="auto"/>
                <w:szCs w:val="21"/>
              </w:rPr>
            </w:pPr>
            <w:r>
              <w:rPr>
                <w:rFonts w:ascii="Times New Roman" w:hAnsi="Times New Roman"/>
                <w:color w:val="auto"/>
                <w:szCs w:val="21"/>
              </w:rPr>
              <w:t>1/10万</w:t>
            </w:r>
          </w:p>
        </w:tc>
      </w:tr>
    </w:tbl>
    <w:p>
      <w:pPr>
        <w:autoSpaceDE w:val="0"/>
        <w:autoSpaceDN w:val="0"/>
        <w:adjustRightInd w:val="0"/>
        <w:spacing w:line="360" w:lineRule="auto"/>
        <w:ind w:firstLine="420" w:firstLineChars="200"/>
        <w:jc w:val="center"/>
        <w:rPr>
          <w:rFonts w:ascii="Times New Roman" w:hAnsi="Times New Roman"/>
          <w:bCs/>
          <w:color w:val="auto"/>
          <w:szCs w:val="21"/>
        </w:rPr>
      </w:pPr>
    </w:p>
    <w:p>
      <w:pPr>
        <w:autoSpaceDE w:val="0"/>
        <w:autoSpaceDN w:val="0"/>
        <w:adjustRightInd w:val="0"/>
        <w:spacing w:line="360" w:lineRule="auto"/>
        <w:ind w:firstLine="420" w:firstLineChars="200"/>
        <w:jc w:val="center"/>
        <w:rPr>
          <w:rFonts w:ascii="Times New Roman" w:hAnsi="Times New Roman"/>
          <w:bCs/>
          <w:color w:val="auto"/>
          <w:szCs w:val="21"/>
        </w:rPr>
      </w:pPr>
      <w:r>
        <w:rPr>
          <w:rFonts w:ascii="Times New Roman" w:hAnsi="Times New Roman"/>
          <w:bCs/>
          <w:color w:val="auto"/>
          <w:szCs w:val="21"/>
        </w:rPr>
        <w:t>表3.6  水准测量精度要求            单位：毫米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541"/>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360" w:lineRule="auto"/>
              <w:jc w:val="center"/>
              <w:rPr>
                <w:rFonts w:ascii="Times New Roman" w:hAnsi="Times New Roman"/>
                <w:color w:val="auto"/>
                <w:szCs w:val="21"/>
              </w:rPr>
            </w:pPr>
            <w:r>
              <w:rPr>
                <w:rFonts w:ascii="Times New Roman" w:hAnsi="Times New Roman"/>
                <w:color w:val="auto"/>
                <w:szCs w:val="21"/>
              </w:rPr>
              <w:t>等级</w:t>
            </w:r>
          </w:p>
        </w:tc>
        <w:tc>
          <w:tcPr>
            <w:tcW w:w="2541" w:type="dxa"/>
          </w:tcPr>
          <w:p>
            <w:pPr>
              <w:spacing w:line="360" w:lineRule="auto"/>
              <w:jc w:val="center"/>
              <w:rPr>
                <w:rFonts w:ascii="Times New Roman" w:hAnsi="Times New Roman"/>
                <w:color w:val="auto"/>
                <w:szCs w:val="21"/>
              </w:rPr>
            </w:pPr>
            <w:r>
              <w:rPr>
                <w:rFonts w:ascii="Times New Roman" w:hAnsi="Times New Roman"/>
                <w:color w:val="auto"/>
                <w:szCs w:val="21"/>
              </w:rPr>
              <w:t>偶然中误差</w:t>
            </w:r>
          </w:p>
        </w:tc>
        <w:tc>
          <w:tcPr>
            <w:tcW w:w="3217" w:type="dxa"/>
          </w:tcPr>
          <w:p>
            <w:pPr>
              <w:spacing w:line="360" w:lineRule="auto"/>
              <w:jc w:val="center"/>
              <w:rPr>
                <w:rFonts w:ascii="Times New Roman" w:hAnsi="Times New Roman"/>
                <w:color w:val="auto"/>
                <w:szCs w:val="21"/>
              </w:rPr>
            </w:pPr>
            <w:r>
              <w:rPr>
                <w:rFonts w:ascii="Times New Roman" w:hAnsi="Times New Roman"/>
                <w:color w:val="auto"/>
                <w:szCs w:val="21"/>
              </w:rPr>
              <w:t>全中误差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360" w:lineRule="auto"/>
              <w:jc w:val="center"/>
              <w:rPr>
                <w:rFonts w:ascii="Times New Roman" w:hAnsi="Times New Roman"/>
                <w:color w:val="auto"/>
                <w:szCs w:val="21"/>
              </w:rPr>
            </w:pPr>
            <w:r>
              <w:rPr>
                <w:rFonts w:ascii="Times New Roman" w:hAnsi="Times New Roman"/>
                <w:color w:val="auto"/>
                <w:szCs w:val="21"/>
              </w:rPr>
              <w:t>一等</w:t>
            </w:r>
          </w:p>
        </w:tc>
        <w:tc>
          <w:tcPr>
            <w:tcW w:w="2541" w:type="dxa"/>
          </w:tcPr>
          <w:p>
            <w:pPr>
              <w:spacing w:line="360" w:lineRule="auto"/>
              <w:jc w:val="center"/>
              <w:rPr>
                <w:rFonts w:ascii="Times New Roman" w:hAnsi="Times New Roman"/>
                <w:color w:val="auto"/>
                <w:szCs w:val="21"/>
              </w:rPr>
            </w:pPr>
            <w:r>
              <w:rPr>
                <w:rFonts w:ascii="Times New Roman" w:hAnsi="Times New Roman"/>
                <w:color w:val="auto"/>
                <w:szCs w:val="21"/>
              </w:rPr>
              <w:t>0.45</w:t>
            </w:r>
          </w:p>
        </w:tc>
        <w:tc>
          <w:tcPr>
            <w:tcW w:w="3217" w:type="dxa"/>
          </w:tcPr>
          <w:p>
            <w:pPr>
              <w:spacing w:line="360" w:lineRule="auto"/>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360" w:lineRule="auto"/>
              <w:jc w:val="center"/>
              <w:rPr>
                <w:rFonts w:ascii="Times New Roman" w:hAnsi="Times New Roman"/>
                <w:color w:val="auto"/>
                <w:szCs w:val="21"/>
              </w:rPr>
            </w:pPr>
            <w:r>
              <w:rPr>
                <w:rFonts w:ascii="Times New Roman" w:hAnsi="Times New Roman"/>
                <w:color w:val="auto"/>
                <w:szCs w:val="21"/>
              </w:rPr>
              <w:t>二等</w:t>
            </w:r>
          </w:p>
        </w:tc>
        <w:tc>
          <w:tcPr>
            <w:tcW w:w="2541" w:type="dxa"/>
          </w:tcPr>
          <w:p>
            <w:pPr>
              <w:spacing w:line="360" w:lineRule="auto"/>
              <w:jc w:val="center"/>
              <w:rPr>
                <w:rFonts w:ascii="Times New Roman" w:hAnsi="Times New Roman"/>
                <w:color w:val="auto"/>
                <w:szCs w:val="21"/>
              </w:rPr>
            </w:pPr>
            <w:r>
              <w:rPr>
                <w:rFonts w:ascii="Times New Roman" w:hAnsi="Times New Roman"/>
                <w:color w:val="auto"/>
                <w:szCs w:val="21"/>
              </w:rPr>
              <w:t>1.0</w:t>
            </w:r>
          </w:p>
        </w:tc>
        <w:tc>
          <w:tcPr>
            <w:tcW w:w="3217" w:type="dxa"/>
          </w:tcPr>
          <w:p>
            <w:pPr>
              <w:spacing w:line="360" w:lineRule="auto"/>
              <w:jc w:val="center"/>
              <w:rPr>
                <w:rFonts w:ascii="Times New Roman" w:hAnsi="Times New Roman"/>
                <w:color w:val="auto"/>
                <w:szCs w:val="21"/>
              </w:rPr>
            </w:pPr>
            <w:r>
              <w:rPr>
                <w:rFonts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tcPr>
          <w:p>
            <w:pPr>
              <w:spacing w:line="360" w:lineRule="auto"/>
              <w:jc w:val="center"/>
              <w:rPr>
                <w:rFonts w:ascii="Times New Roman" w:hAnsi="Times New Roman"/>
                <w:color w:val="auto"/>
                <w:szCs w:val="21"/>
              </w:rPr>
            </w:pPr>
            <w:r>
              <w:rPr>
                <w:rFonts w:ascii="Times New Roman" w:hAnsi="Times New Roman"/>
                <w:color w:val="auto"/>
                <w:szCs w:val="21"/>
              </w:rPr>
              <w:t>三等</w:t>
            </w:r>
          </w:p>
        </w:tc>
        <w:tc>
          <w:tcPr>
            <w:tcW w:w="2541" w:type="dxa"/>
          </w:tcPr>
          <w:p>
            <w:pPr>
              <w:spacing w:line="360" w:lineRule="auto"/>
              <w:jc w:val="center"/>
              <w:rPr>
                <w:rFonts w:ascii="Times New Roman" w:hAnsi="Times New Roman"/>
                <w:color w:val="auto"/>
                <w:szCs w:val="21"/>
              </w:rPr>
            </w:pPr>
            <w:r>
              <w:rPr>
                <w:rFonts w:ascii="Times New Roman" w:hAnsi="Times New Roman"/>
                <w:color w:val="auto"/>
                <w:szCs w:val="21"/>
              </w:rPr>
              <w:t>3.0</w:t>
            </w:r>
          </w:p>
        </w:tc>
        <w:tc>
          <w:tcPr>
            <w:tcW w:w="3217" w:type="dxa"/>
          </w:tcPr>
          <w:p>
            <w:pPr>
              <w:spacing w:line="360" w:lineRule="auto"/>
              <w:jc w:val="center"/>
              <w:rPr>
                <w:rFonts w:ascii="Times New Roman" w:hAnsi="Times New Roman"/>
                <w:color w:val="auto"/>
                <w:szCs w:val="21"/>
              </w:rPr>
            </w:pPr>
            <w:r>
              <w:rPr>
                <w:rFonts w:ascii="Times New Roman" w:hAnsi="Times New Roman"/>
                <w:color w:val="auto"/>
                <w:szCs w:val="21"/>
              </w:rPr>
              <w:t>6.0</w:t>
            </w:r>
          </w:p>
        </w:tc>
      </w:tr>
    </w:tbl>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第四条  甲方的义务</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1、自本合同签订之日起7日内向乙方提交有关资料和提出技术要求。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2、自接到乙方编制的技术设计书之日起7日内完成技术设计书的审核备案工作。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3、甲方应当保证工程款按时到位，以保证工程的顺利进行。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4、甲方应当为乙方提供必要的技术支持及工作联系事宜。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5、乙方提供给甲方的过程成果或最终成果，按照测绘成果保密管理有关法律法规要求已涉密的，甲方应严格按相应的保密要求进行管理，如对存放本项目涉密数据的计算机应进行涉密标识等。</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第五条  乙方的义务</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1、自收到甲方的有关资料之日起，根据甲方的有关资料和本合同的技术要求，</w:t>
      </w:r>
      <w:r>
        <w:rPr>
          <w:rFonts w:ascii="Times New Roman" w:hAnsi="Times New Roman"/>
          <w:color w:val="auto"/>
          <w:szCs w:val="21"/>
          <w:u w:val="single"/>
        </w:rPr>
        <w:t>7</w:t>
      </w:r>
      <w:r>
        <w:rPr>
          <w:rFonts w:ascii="Times New Roman" w:hAnsi="Times New Roman"/>
          <w:color w:val="auto"/>
          <w:szCs w:val="21"/>
        </w:rPr>
        <w:t>日内完成技术设计书的编制，并交甲方审核与备案。</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2、自收到甲方对技术设计书同意实施的审定意见之日起</w:t>
      </w:r>
      <w:r>
        <w:rPr>
          <w:rFonts w:ascii="Times New Roman" w:hAnsi="Times New Roman"/>
          <w:color w:val="auto"/>
          <w:szCs w:val="21"/>
          <w:u w:val="single"/>
        </w:rPr>
        <w:t xml:space="preserve"> 15 </w:t>
      </w:r>
      <w:r>
        <w:rPr>
          <w:rFonts w:ascii="Times New Roman" w:hAnsi="Times New Roman"/>
          <w:color w:val="auto"/>
          <w:szCs w:val="21"/>
        </w:rPr>
        <w:t>日内组织测绘队伍进场作业。</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3、乙方应当根据合同与技术设计书要求确保测绘项目如期完成。</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4、坚持《中华人民共和国保守国家秘密法》及其实施办法和相关保密法律法规，确保国家秘密和甲方及其下属单位工作秘密的安全，杜绝失、泄密事件的发生。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本项目的所有成果的知识产权均属于甲方，乙方保证在未征得甲方许可情况下，绝不将本项目的任何成果透露给第三方。</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在本项目工作过程中的任意阶段，无条件接受甲方对项目成果保密等各方面的监督检查，接受甲方提出的合理整改要求。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第六条  测绘项目完成工期</w:t>
      </w:r>
    </w:p>
    <w:p>
      <w:pPr>
        <w:pStyle w:val="23"/>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2021年11月30日前提交</w:t>
      </w:r>
      <w:r>
        <w:rPr>
          <w:rFonts w:hint="eastAsia" w:ascii="Times New Roman" w:hAnsi="Times New Roman"/>
          <w:color w:val="auto"/>
          <w:sz w:val="21"/>
          <w:szCs w:val="21"/>
          <w:lang w:val="en-US" w:eastAsia="zh-CN"/>
        </w:rPr>
        <w:t>质量监督检验机构</w:t>
      </w:r>
      <w:r>
        <w:rPr>
          <w:rFonts w:hint="eastAsia" w:ascii="Times New Roman" w:hAnsi="Times New Roman"/>
          <w:color w:val="auto"/>
          <w:sz w:val="21"/>
          <w:szCs w:val="21"/>
        </w:rPr>
        <w:t>验收，确保验收合格，完成并提交所有成果资料</w:t>
      </w:r>
      <w:r>
        <w:rPr>
          <w:rFonts w:hint="eastAsia" w:ascii="Times New Roman" w:hAnsi="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其中</w:t>
      </w:r>
      <w:r>
        <w:rPr>
          <w:rFonts w:hint="default" w:ascii="Times New Roman" w:hAnsi="Times New Roman" w:eastAsia="宋体" w:cs="Times New Roman"/>
          <w:color w:val="auto"/>
          <w:sz w:val="21"/>
          <w:szCs w:val="21"/>
        </w:rPr>
        <w:t>景观型永久性测量标志点制作2021年10月1日之前完成，通过</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验收</w:t>
      </w:r>
      <w:r>
        <w:rPr>
          <w:rFonts w:hint="eastAsia" w:ascii="Times New Roman" w:hAnsi="Times New Roman"/>
          <w:color w:val="auto"/>
          <w:sz w:val="21"/>
          <w:szCs w:val="21"/>
          <w:lang w:val="en-US" w:eastAsia="zh-CN"/>
        </w:rPr>
        <w:t>）</w:t>
      </w:r>
      <w:r>
        <w:rPr>
          <w:rFonts w:hint="eastAsia" w:ascii="Times New Roman" w:hAnsi="Times New Roman"/>
          <w:color w:val="auto"/>
          <w:sz w:val="21"/>
          <w:szCs w:val="21"/>
        </w:rPr>
        <w:t>。</w:t>
      </w:r>
    </w:p>
    <w:p>
      <w:pPr>
        <w:pStyle w:val="23"/>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第七条  成果验收</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1、项目成果质量需经</w:t>
      </w:r>
      <w:r>
        <w:rPr>
          <w:rFonts w:hint="eastAsia" w:ascii="Times New Roman" w:hAnsi="Times New Roman"/>
          <w:color w:val="auto"/>
          <w:sz w:val="21"/>
          <w:szCs w:val="21"/>
        </w:rPr>
        <w:t>省级及以上测绘质量检验检测机构</w:t>
      </w:r>
      <w:r>
        <w:rPr>
          <w:rFonts w:ascii="Times New Roman" w:hAnsi="Times New Roman"/>
          <w:color w:val="auto"/>
          <w:sz w:val="21"/>
          <w:szCs w:val="21"/>
        </w:rPr>
        <w:t>检验合格</w:t>
      </w:r>
      <w:r>
        <w:rPr>
          <w:rFonts w:ascii="Times New Roman" w:hAnsi="Times New Roman"/>
          <w:color w:val="auto"/>
          <w:sz w:val="21"/>
          <w:szCs w:val="21"/>
        </w:rPr>
        <w:t>，检验所产生的费用由乙方承担，并由采购人根据需要组织专家组验收。</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2、对乙方所提供的测绘成果的质量有争议的，可委托国家</w:t>
      </w:r>
      <w:r>
        <w:rPr>
          <w:rFonts w:hint="eastAsia" w:ascii="Times New Roman" w:hAnsi="Times New Roman"/>
          <w:color w:val="auto"/>
          <w:sz w:val="21"/>
          <w:szCs w:val="21"/>
          <w:lang w:val="en-US" w:eastAsia="zh-CN"/>
        </w:rPr>
        <w:t>级</w:t>
      </w:r>
      <w:r>
        <w:rPr>
          <w:rFonts w:hint="eastAsia" w:ascii="Times New Roman" w:hAnsi="Times New Roman"/>
          <w:color w:val="auto"/>
          <w:sz w:val="21"/>
          <w:szCs w:val="21"/>
        </w:rPr>
        <w:t>测绘质量检验检测机构</w:t>
      </w:r>
      <w:r>
        <w:rPr>
          <w:rFonts w:ascii="Times New Roman" w:hAnsi="Times New Roman"/>
          <w:color w:val="auto"/>
          <w:sz w:val="21"/>
          <w:szCs w:val="21"/>
        </w:rPr>
        <w:t>进行裁决，其费用由败诉方承担。</w:t>
      </w:r>
    </w:p>
    <w:p>
      <w:pPr>
        <w:pStyle w:val="23"/>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第八条  对乙方测绘成果的所有权、使用权和著作权归属的约定</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1、乙方保证提供服务过程中不会侵犯任何第三方的知识产权。</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2、本项目所有成果的版权属甲方所有，乙方不得以任何形式向第三方提供。否则，甲方将按国家法律和有关规定及项目合同追究乙方的一切责任。</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3、本项目作业过程中由甲方提供的所有资料或数据均属甲方所有，中标单位不得在合同规定之外自行处置数据，不得自行删除、复制、修改、转移数据，不得以任何形式向第三方提供。</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4、甲方允许乙方内部使用本合同生产的测绘成果，不得用于营利性项目。</w:t>
      </w:r>
    </w:p>
    <w:p>
      <w:pPr>
        <w:pStyle w:val="23"/>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第九条  付款方式</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1、合同签订后10个工作日内支付合同总金额的50%。</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2、项目经</w:t>
      </w:r>
      <w:r>
        <w:rPr>
          <w:rFonts w:hint="eastAsia" w:ascii="Times New Roman" w:hAnsi="Times New Roman"/>
          <w:color w:val="auto"/>
          <w:sz w:val="21"/>
          <w:szCs w:val="21"/>
        </w:rPr>
        <w:t>省级及以上测绘质量检验检测机构</w:t>
      </w:r>
      <w:r>
        <w:rPr>
          <w:rFonts w:ascii="Times New Roman" w:hAnsi="Times New Roman"/>
          <w:color w:val="auto"/>
          <w:sz w:val="21"/>
          <w:szCs w:val="21"/>
        </w:rPr>
        <w:t>验收合格且出具合格证明之日起10日内，向甲方提交经甲方审定的测绘工程结算表和符合合同约定的所有项目成果资料，提交所有资料之日起10日内，甲方向乙方支付剩余款项。</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3、付款前中标单位应按规定向采购人开具正规发票。</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第十条  提交测绘成果</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1.各项目数据入库成果（矢量成果、表格成果等）。</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2.项目技术设计书。</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3.项目实施方案。</w:t>
      </w:r>
    </w:p>
    <w:p>
      <w:pPr>
        <w:pStyle w:val="23"/>
        <w:spacing w:before="0" w:beforeAutospacing="0" w:after="0" w:afterAutospacing="0"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4.项目技术总结。</w:t>
      </w:r>
    </w:p>
    <w:p>
      <w:pPr>
        <w:pStyle w:val="23"/>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第十一条  甲方违约责任</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1、在合同履行期间，甲方要求终止或解除合同，乙方已进入现场开始工作的，甲方应根据乙方已进行的实际工作量，不足一半时，按项目工程费的一半支付；超过一半时，按项目工程费的全额支付。</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2、甲方由于财政支付时间计划发生变更而未按要求时间支付乙方工程费的，甲方不承担工程延期的责任。</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3、甲方按本合同规定的金额和日期支付乙方项目费每逾期支付一天（财政拨款方式原因影响除外），应承担支付金额千分之一的逾期违约金。</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4、因甲方原因而造成停窝工的，项目工期顺延。</w:t>
      </w:r>
    </w:p>
    <w:p>
      <w:pPr>
        <w:spacing w:line="360" w:lineRule="auto"/>
        <w:ind w:firstLine="420" w:firstLineChars="200"/>
        <w:outlineLvl w:val="0"/>
        <w:rPr>
          <w:rFonts w:ascii="Times New Roman" w:hAnsi="Times New Roman"/>
          <w:color w:val="auto"/>
          <w:szCs w:val="21"/>
        </w:rPr>
      </w:pPr>
      <w:r>
        <w:rPr>
          <w:rStyle w:val="105"/>
          <w:rFonts w:ascii="Times New Roman" w:hAnsi="Times New Roman"/>
          <w:color w:val="auto"/>
          <w:szCs w:val="21"/>
        </w:rPr>
        <w:t>5、对于乙方提供的图纸等资料以及属于乙方的测绘成果，甲方有义务保密，不得向第三方提供或用于本合同以外的项目，否则乙方有权对因此造成的损失追究甲方责任。</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第十二条  乙方违约责任</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1、合同签定后，如乙方擅自中途停止或解除合同。双方没有约定定金的，乙方应向甲方返回已付工程价款，并赔偿由此引起的损失。</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2、乙方未能按合同规定的日期提交测绘成果时，应向甲方偿付拖期损失费，每天的拖期损失费按本合同约定的工程总价款的千分之一计算。</w:t>
      </w:r>
    </w:p>
    <w:p>
      <w:pPr>
        <w:spacing w:line="360" w:lineRule="auto"/>
        <w:ind w:firstLine="420" w:firstLineChars="200"/>
        <w:outlineLvl w:val="0"/>
        <w:rPr>
          <w:rStyle w:val="105"/>
          <w:rFonts w:ascii="Times New Roman" w:hAnsi="Times New Roman"/>
          <w:color w:val="auto"/>
          <w:szCs w:val="21"/>
        </w:rPr>
      </w:pPr>
      <w:r>
        <w:rPr>
          <w:rStyle w:val="105"/>
          <w:rFonts w:ascii="Times New Roman" w:hAnsi="Times New Roman"/>
          <w:color w:val="auto"/>
          <w:szCs w:val="21"/>
        </w:rPr>
        <w:t>3、乙方提供的测绘成果质量不合格，乙方应采取补救措施以达到质量要求。因测绘成果质量不符合合同约定的要求</w:t>
      </w:r>
      <w:r>
        <w:rPr>
          <w:rFonts w:ascii="Times New Roman" w:hAnsi="Times New Roman"/>
          <w:color w:val="auto"/>
          <w:szCs w:val="21"/>
        </w:rPr>
        <w:t>（而又非甲方提供的图纸资料原因所致）</w:t>
      </w:r>
      <w:r>
        <w:rPr>
          <w:rStyle w:val="105"/>
          <w:rFonts w:ascii="Times New Roman" w:hAnsi="Times New Roman"/>
          <w:color w:val="auto"/>
          <w:szCs w:val="21"/>
        </w:rPr>
        <w:t>造成后果时，乙方应对因此造成的损失负赔偿责任，并承担相应的法律责任；</w:t>
      </w:r>
      <w:r>
        <w:rPr>
          <w:rFonts w:ascii="Times New Roman" w:hAnsi="Times New Roman"/>
          <w:color w:val="auto"/>
          <w:szCs w:val="21"/>
        </w:rPr>
        <w:t>由于甲方提供的图纸资料原因产生的责任由甲方自己负责；</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4、对于甲方提供的图纸和技术资料以及属于甲方的测绘成果，乙方有义务保密，不得向第三方转让，否则，甲方有权对因此造成的损失追究责任。</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第十三条  其他约定</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第十四条  关于补充协议</w:t>
      </w:r>
    </w:p>
    <w:p>
      <w:pPr>
        <w:pStyle w:val="23"/>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本合同执行过程中的未尽事宜，双方应本着实事求是、友好协商的态度加以解决。双方协商一致的，签订补充协议。补充协议与本合同具有同等效力。</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第十五条  </w:t>
      </w:r>
      <w:r>
        <w:rPr>
          <w:rFonts w:hint="eastAsia" w:ascii="Times New Roman" w:hAnsi="Times New Roman"/>
          <w:b/>
          <w:color w:val="auto"/>
          <w:sz w:val="21"/>
          <w:szCs w:val="21"/>
        </w:rPr>
        <w:t>诉讼</w:t>
      </w:r>
      <w:r>
        <w:rPr>
          <w:rFonts w:ascii="Times New Roman" w:hAnsi="Times New Roman"/>
          <w:b/>
          <w:color w:val="auto"/>
          <w:sz w:val="21"/>
          <w:szCs w:val="21"/>
        </w:rPr>
        <w:t>与争议</w:t>
      </w:r>
    </w:p>
    <w:p>
      <w:pPr>
        <w:pStyle w:val="23"/>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双方因履行本合同而发生的争议，应协商、调解解决。</w:t>
      </w:r>
    </w:p>
    <w:p>
      <w:pPr>
        <w:pStyle w:val="23"/>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协商、调解不成的，确定按以下第</w:t>
      </w:r>
      <w:r>
        <w:rPr>
          <w:rFonts w:ascii="Times New Roman" w:hAnsi="Times New Roman"/>
          <w:color w:val="auto"/>
          <w:sz w:val="21"/>
          <w:szCs w:val="21"/>
          <w:u w:val="single"/>
        </w:rPr>
        <w:t xml:space="preserve"> 2 </w:t>
      </w:r>
      <w:r>
        <w:rPr>
          <w:rFonts w:ascii="Times New Roman" w:hAnsi="Times New Roman"/>
          <w:color w:val="auto"/>
          <w:sz w:val="21"/>
          <w:szCs w:val="21"/>
        </w:rPr>
        <w:t>种方式处理：</w:t>
      </w:r>
    </w:p>
    <w:p>
      <w:pPr>
        <w:pStyle w:val="23"/>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 xml:space="preserve">     1．提交</w:t>
      </w:r>
      <w:r>
        <w:rPr>
          <w:rFonts w:ascii="Times New Roman" w:hAnsi="Times New Roman"/>
          <w:color w:val="auto"/>
          <w:sz w:val="21"/>
          <w:szCs w:val="21"/>
          <w:u w:val="single"/>
        </w:rPr>
        <w:t xml:space="preserve">     /    </w:t>
      </w:r>
      <w:r>
        <w:rPr>
          <w:rFonts w:ascii="Times New Roman" w:hAnsi="Times New Roman"/>
          <w:color w:val="auto"/>
          <w:sz w:val="21"/>
          <w:szCs w:val="21"/>
        </w:rPr>
        <w:t>仲裁委员会仲裁；</w:t>
      </w:r>
    </w:p>
    <w:p>
      <w:pPr>
        <w:pStyle w:val="23"/>
        <w:spacing w:before="0" w:beforeAutospacing="0" w:afterAutospacing="0" w:line="360" w:lineRule="auto"/>
        <w:ind w:firstLine="417" w:firstLineChars="199"/>
        <w:rPr>
          <w:rFonts w:ascii="Times New Roman" w:hAnsi="Times New Roman"/>
          <w:color w:val="auto"/>
          <w:szCs w:val="21"/>
        </w:rPr>
      </w:pPr>
      <w:r>
        <w:rPr>
          <w:rFonts w:ascii="Times New Roman" w:hAnsi="Times New Roman"/>
          <w:color w:val="auto"/>
          <w:sz w:val="21"/>
          <w:szCs w:val="21"/>
        </w:rPr>
        <w:t xml:space="preserve">     2．依法向委托方所在地的人民法院起诉。</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rPr>
        <w:t>六</w:t>
      </w:r>
      <w:r>
        <w:rPr>
          <w:rFonts w:ascii="Times New Roman" w:hAnsi="Times New Roman"/>
          <w:b/>
          <w:color w:val="auto"/>
          <w:sz w:val="21"/>
          <w:szCs w:val="21"/>
        </w:rPr>
        <w:t>条  政府采购合同贷款</w:t>
      </w:r>
    </w:p>
    <w:p>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本合同一经签订，原则上不得更改乙方收款账户信息。确须更改的，乙方应取得原合同收款账户开户银行书面同意，否则修改后的合同不予备案，采购资金不予支付。”</w:t>
      </w:r>
    </w:p>
    <w:p>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pPr>
        <w:pStyle w:val="23"/>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第十七条  附则：</w:t>
      </w:r>
    </w:p>
    <w:p>
      <w:pPr>
        <w:pStyle w:val="23"/>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1、本合同由双方代表签字，加盖双方公章或合同专用章即生效。全部成果交接完毕和测绘工程费结算完成后，本合同终止。</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2、本合同一式伍份，甲方贰份，乙方贰份，代理机构壹份。</w:t>
      </w:r>
    </w:p>
    <w:p>
      <w:pPr>
        <w:spacing w:line="520" w:lineRule="exact"/>
        <w:rPr>
          <w:rFonts w:ascii="Times New Roman" w:hAnsi="Times New Roman"/>
          <w:color w:val="auto"/>
          <w:szCs w:val="21"/>
        </w:rPr>
      </w:pPr>
      <w:r>
        <w:rPr>
          <w:rFonts w:ascii="Times New Roman" w:hAnsi="Times New Roman"/>
          <w:color w:val="auto"/>
          <w:szCs w:val="21"/>
        </w:rPr>
        <w:t xml:space="preserve"> 甲方（盖章）：                            乙方（盖章）： </w:t>
      </w:r>
    </w:p>
    <w:p>
      <w:pPr>
        <w:spacing w:line="520" w:lineRule="exact"/>
        <w:ind w:right="-63" w:rightChars="-30"/>
        <w:rPr>
          <w:rFonts w:ascii="Times New Roman" w:hAnsi="Times New Roman"/>
          <w:color w:val="auto"/>
          <w:szCs w:val="21"/>
        </w:rPr>
      </w:pPr>
      <w:r>
        <w:rPr>
          <w:rFonts w:ascii="Times New Roman" w:hAnsi="Times New Roman"/>
          <w:color w:val="auto"/>
          <w:szCs w:val="21"/>
        </w:rPr>
        <w:t xml:space="preserve">法定代表人或授权委托人（签字）：   </w:t>
      </w:r>
      <w:r>
        <w:rPr>
          <w:rFonts w:hint="eastAsia" w:ascii="Times New Roman" w:hAnsi="Times New Roman"/>
          <w:color w:val="auto"/>
          <w:szCs w:val="21"/>
        </w:rPr>
        <w:t xml:space="preserve">       </w:t>
      </w:r>
      <w:r>
        <w:rPr>
          <w:rFonts w:ascii="Times New Roman" w:hAnsi="Times New Roman"/>
          <w:color w:val="auto"/>
          <w:szCs w:val="21"/>
        </w:rPr>
        <w:t xml:space="preserve"> 法定代表人或授权委托人（签字）：</w:t>
      </w:r>
    </w:p>
    <w:p>
      <w:pPr>
        <w:spacing w:line="520" w:lineRule="exact"/>
        <w:rPr>
          <w:rFonts w:ascii="Times New Roman" w:hAnsi="Times New Roman"/>
          <w:color w:val="auto"/>
          <w:szCs w:val="21"/>
        </w:rPr>
      </w:pPr>
      <w:r>
        <w:rPr>
          <w:rFonts w:ascii="Times New Roman" w:hAnsi="Times New Roman"/>
          <w:color w:val="auto"/>
          <w:szCs w:val="21"/>
        </w:rPr>
        <w:t xml:space="preserve">联系人：                                </w:t>
      </w:r>
      <w:r>
        <w:rPr>
          <w:rFonts w:hint="eastAsia" w:ascii="Times New Roman" w:hAnsi="Times New Roman"/>
          <w:color w:val="auto"/>
          <w:szCs w:val="21"/>
        </w:rPr>
        <w:t xml:space="preserve">  </w:t>
      </w:r>
      <w:r>
        <w:rPr>
          <w:rFonts w:ascii="Times New Roman" w:hAnsi="Times New Roman"/>
          <w:color w:val="auto"/>
          <w:szCs w:val="21"/>
        </w:rPr>
        <w:t xml:space="preserve"> 联系人： </w:t>
      </w:r>
    </w:p>
    <w:p>
      <w:pPr>
        <w:spacing w:line="520" w:lineRule="exact"/>
        <w:ind w:firstLine="1"/>
        <w:rPr>
          <w:rFonts w:ascii="Times New Roman" w:hAnsi="Times New Roman"/>
          <w:color w:val="auto"/>
          <w:szCs w:val="21"/>
        </w:rPr>
      </w:pPr>
      <w:r>
        <w:rPr>
          <w:rFonts w:ascii="Times New Roman" w:hAnsi="Times New Roman"/>
          <w:color w:val="auto"/>
          <w:szCs w:val="21"/>
        </w:rPr>
        <w:t xml:space="preserve">地址：                                 </w:t>
      </w:r>
      <w:r>
        <w:rPr>
          <w:rFonts w:hint="eastAsia" w:ascii="Times New Roman" w:hAnsi="Times New Roman"/>
          <w:color w:val="auto"/>
          <w:szCs w:val="21"/>
        </w:rPr>
        <w:t xml:space="preserve">  </w:t>
      </w:r>
      <w:r>
        <w:rPr>
          <w:rFonts w:ascii="Times New Roman" w:hAnsi="Times New Roman"/>
          <w:color w:val="auto"/>
          <w:szCs w:val="21"/>
        </w:rPr>
        <w:t xml:space="preserve">  地址： </w:t>
      </w:r>
    </w:p>
    <w:p>
      <w:pPr>
        <w:spacing w:line="520" w:lineRule="exact"/>
        <w:rPr>
          <w:rFonts w:ascii="Times New Roman" w:hAnsi="Times New Roman"/>
          <w:color w:val="auto"/>
          <w:szCs w:val="21"/>
        </w:rPr>
      </w:pPr>
      <w:r>
        <w:rPr>
          <w:rFonts w:ascii="Times New Roman" w:hAnsi="Times New Roman"/>
          <w:color w:val="auto"/>
          <w:szCs w:val="21"/>
        </w:rPr>
        <w:t>电话：</w:t>
      </w:r>
      <w:r>
        <w:rPr>
          <w:rFonts w:ascii="Times New Roman" w:hAnsi="Times New Roman"/>
          <w:bCs/>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 xml:space="preserve">  电话： </w:t>
      </w:r>
    </w:p>
    <w:p>
      <w:pPr>
        <w:spacing w:line="520" w:lineRule="exact"/>
        <w:rPr>
          <w:rFonts w:ascii="Times New Roman" w:hAnsi="Times New Roman"/>
          <w:color w:val="auto"/>
          <w:szCs w:val="21"/>
        </w:rPr>
      </w:pPr>
      <w:r>
        <w:rPr>
          <w:rFonts w:ascii="Times New Roman" w:hAnsi="Times New Roman"/>
          <w:color w:val="auto"/>
          <w:szCs w:val="21"/>
        </w:rPr>
        <w:t xml:space="preserve">传真：                                 </w:t>
      </w:r>
      <w:r>
        <w:rPr>
          <w:rFonts w:hint="eastAsia" w:ascii="Times New Roman" w:hAnsi="Times New Roman"/>
          <w:color w:val="auto"/>
          <w:szCs w:val="21"/>
        </w:rPr>
        <w:t xml:space="preserve">  </w:t>
      </w:r>
      <w:r>
        <w:rPr>
          <w:rFonts w:ascii="Times New Roman" w:hAnsi="Times New Roman"/>
          <w:color w:val="auto"/>
          <w:szCs w:val="21"/>
        </w:rPr>
        <w:t xml:space="preserve">  传真： </w:t>
      </w:r>
    </w:p>
    <w:p>
      <w:pPr>
        <w:pStyle w:val="18"/>
        <w:snapToGrid w:val="0"/>
        <w:spacing w:before="120" w:after="120" w:line="320" w:lineRule="exact"/>
        <w:ind w:left="359" w:hanging="359" w:hangingChars="171"/>
        <w:rPr>
          <w:rFonts w:ascii="Times New Roman" w:hAnsi="Times New Roman"/>
          <w:color w:val="auto"/>
          <w:sz w:val="21"/>
          <w:szCs w:val="21"/>
        </w:rPr>
      </w:pPr>
    </w:p>
    <w:p>
      <w:pPr>
        <w:pStyle w:val="18"/>
        <w:snapToGrid w:val="0"/>
        <w:spacing w:before="120" w:after="120" w:line="320" w:lineRule="exact"/>
        <w:ind w:left="359" w:hanging="359" w:hangingChars="171"/>
        <w:rPr>
          <w:rFonts w:ascii="Times New Roman" w:hAnsi="Times New Roman"/>
          <w:color w:val="auto"/>
          <w:sz w:val="21"/>
          <w:szCs w:val="21"/>
        </w:rPr>
      </w:pPr>
      <w:r>
        <w:rPr>
          <w:rFonts w:ascii="Times New Roman" w:hAnsi="Times New Roman"/>
          <w:color w:val="auto"/>
          <w:sz w:val="21"/>
          <w:szCs w:val="21"/>
        </w:rPr>
        <w:t xml:space="preserve">签订日期：     年  月  日                </w:t>
      </w:r>
      <w:r>
        <w:rPr>
          <w:rFonts w:hint="eastAsia" w:ascii="Times New Roman" w:hAnsi="Times New Roman" w:eastAsia="宋体"/>
          <w:color w:val="auto"/>
          <w:sz w:val="21"/>
          <w:szCs w:val="21"/>
        </w:rPr>
        <w:t xml:space="preserve">  </w:t>
      </w:r>
      <w:r>
        <w:rPr>
          <w:rFonts w:ascii="Times New Roman" w:hAnsi="Times New Roman"/>
          <w:color w:val="auto"/>
          <w:sz w:val="21"/>
          <w:szCs w:val="21"/>
        </w:rPr>
        <w:t>签订日期：     年  月  日</w:t>
      </w:r>
    </w:p>
    <w:p>
      <w:pPr>
        <w:pStyle w:val="18"/>
        <w:snapToGrid w:val="0"/>
        <w:spacing w:before="120" w:after="120" w:line="320" w:lineRule="exact"/>
        <w:rPr>
          <w:rFonts w:ascii="Times New Roman" w:hAnsi="Times New Roman"/>
          <w:color w:val="auto"/>
          <w:sz w:val="21"/>
          <w:szCs w:val="21"/>
        </w:rPr>
      </w:pPr>
    </w:p>
    <w:p>
      <w:pPr>
        <w:spacing w:line="360" w:lineRule="auto"/>
        <w:rPr>
          <w:rFonts w:ascii="Times New Roman" w:hAnsi="Times New Roman"/>
          <w:color w:val="auto"/>
        </w:rPr>
      </w:pPr>
      <w:r>
        <w:rPr>
          <w:rFonts w:ascii="Times New Roman" w:hAnsi="Times New Roman"/>
          <w:color w:val="auto"/>
        </w:rPr>
        <w:t>鉴证方（盖章）：浙江自贸区中昊工程管理有限公司</w:t>
      </w:r>
    </w:p>
    <w:p>
      <w:pPr>
        <w:spacing w:line="360" w:lineRule="auto"/>
        <w:ind w:right="3" w:firstLine="218" w:firstLineChars="100"/>
        <w:jc w:val="left"/>
        <w:rPr>
          <w:rFonts w:ascii="Times New Roman" w:hAnsi="Times New Roman"/>
          <w:b/>
          <w:color w:val="auto"/>
          <w:spacing w:val="40"/>
          <w:sz w:val="52"/>
          <w:szCs w:val="44"/>
        </w:rPr>
      </w:pPr>
      <w:r>
        <w:rPr>
          <w:rFonts w:ascii="Times New Roman" w:hAnsi="Times New Roman"/>
          <w:color w:val="auto"/>
          <w:spacing w:val="4"/>
          <w:szCs w:val="21"/>
        </w:rPr>
        <w:t>日   期：</w:t>
      </w:r>
    </w:p>
    <w:p>
      <w:pPr>
        <w:rPr>
          <w:rFonts w:ascii="Times New Roman" w:hAnsi="Times New Roman" w:eastAsia="黑体"/>
          <w:color w:val="auto"/>
          <w:sz w:val="22"/>
          <w:szCs w:val="16"/>
        </w:rPr>
      </w:pPr>
      <w:r>
        <w:rPr>
          <w:rFonts w:ascii="Times New Roman" w:hAnsi="Times New Roman" w:eastAsia="黑体"/>
          <w:color w:val="auto"/>
          <w:sz w:val="22"/>
          <w:szCs w:val="16"/>
        </w:rPr>
        <w:br w:type="page"/>
      </w:r>
    </w:p>
    <w:p>
      <w:pPr>
        <w:numPr>
          <w:ilvl w:val="0"/>
          <w:numId w:val="13"/>
        </w:numPr>
        <w:spacing w:line="360" w:lineRule="auto"/>
        <w:jc w:val="center"/>
        <w:rPr>
          <w:rFonts w:ascii="Times New Roman" w:hAnsi="Times New Roman"/>
          <w:b/>
          <w:color w:val="auto"/>
          <w:sz w:val="30"/>
        </w:rPr>
      </w:pPr>
      <w:bookmarkStart w:id="2" w:name="_Toc451429387"/>
      <w:bookmarkStart w:id="3" w:name="_Toc480187595"/>
      <w:r>
        <w:rPr>
          <w:rFonts w:ascii="Times New Roman" w:hAnsi="Times New Roman"/>
          <w:b/>
          <w:color w:val="auto"/>
          <w:sz w:val="30"/>
        </w:rPr>
        <w:t>、投标文件相关格式</w:t>
      </w:r>
    </w:p>
    <w:p>
      <w:pPr>
        <w:pStyle w:val="4"/>
        <w:rPr>
          <w:rFonts w:ascii="Times New Roman" w:hAnsi="Times New Roman"/>
          <w:color w:val="auto"/>
        </w:rPr>
      </w:pPr>
    </w:p>
    <w:bookmarkEnd w:id="2"/>
    <w:bookmarkEnd w:id="3"/>
    <w:p>
      <w:pPr>
        <w:autoSpaceDE w:val="0"/>
        <w:autoSpaceDN w:val="0"/>
        <w:adjustRightInd w:val="0"/>
        <w:spacing w:line="360" w:lineRule="auto"/>
        <w:outlineLvl w:val="1"/>
        <w:rPr>
          <w:rFonts w:ascii="Times New Roman" w:hAnsi="Times New Roman"/>
          <w:b/>
          <w:bCs/>
          <w:color w:val="auto"/>
          <w:sz w:val="24"/>
        </w:rPr>
      </w:pPr>
      <w:r>
        <w:rPr>
          <w:rFonts w:ascii="Times New Roman" w:hAnsi="Times New Roman"/>
          <w:b/>
          <w:bCs/>
          <w:color w:val="auto"/>
          <w:sz w:val="24"/>
        </w:rPr>
        <w:t>一、备份电子文件包装封面（格式供参考）</w:t>
      </w:r>
    </w:p>
    <w:p>
      <w:pPr>
        <w:autoSpaceDE w:val="0"/>
        <w:autoSpaceDN w:val="0"/>
        <w:adjustRightInd w:val="0"/>
        <w:spacing w:line="360" w:lineRule="auto"/>
        <w:jc w:val="center"/>
        <w:rPr>
          <w:rFonts w:ascii="Times New Roman" w:hAnsi="Times New Roman"/>
          <w:b/>
          <w:color w:val="auto"/>
          <w:sz w:val="32"/>
          <w:szCs w:val="32"/>
        </w:rPr>
      </w:pPr>
      <w:bookmarkStart w:id="4" w:name="_Toc297472068"/>
    </w:p>
    <w:p>
      <w:pPr>
        <w:pStyle w:val="13"/>
        <w:rPr>
          <w:rFonts w:ascii="Times New Roman" w:hAnsi="Times New Roman"/>
          <w:color w:val="auto"/>
        </w:rPr>
      </w:pPr>
    </w:p>
    <w:p>
      <w:pPr>
        <w:pStyle w:val="13"/>
        <w:jc w:val="center"/>
        <w:rPr>
          <w:rFonts w:ascii="Times New Roman" w:hAnsi="Times New Roman"/>
          <w:b/>
          <w:color w:val="auto"/>
          <w:sz w:val="44"/>
          <w:szCs w:val="44"/>
        </w:rPr>
      </w:pPr>
      <w:r>
        <w:rPr>
          <w:rFonts w:ascii="Times New Roman" w:hAnsi="Times New Roman"/>
          <w:b/>
          <w:color w:val="auto"/>
          <w:sz w:val="44"/>
          <w:szCs w:val="44"/>
        </w:rPr>
        <w:t>项目名称</w:t>
      </w:r>
    </w:p>
    <w:p>
      <w:pPr>
        <w:pStyle w:val="13"/>
        <w:rPr>
          <w:rFonts w:ascii="Times New Roman" w:hAnsi="Times New Roman"/>
          <w:b/>
          <w:color w:val="auto"/>
          <w:sz w:val="32"/>
          <w:szCs w:val="32"/>
        </w:rPr>
      </w:pPr>
    </w:p>
    <w:p>
      <w:pPr>
        <w:pStyle w:val="13"/>
        <w:rPr>
          <w:rFonts w:ascii="Times New Roman" w:hAnsi="Times New Roman"/>
          <w:b/>
          <w:color w:val="auto"/>
          <w:sz w:val="32"/>
          <w:szCs w:val="32"/>
        </w:rPr>
      </w:pPr>
    </w:p>
    <w:p>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pPr>
        <w:autoSpaceDE w:val="0"/>
        <w:autoSpaceDN w:val="0"/>
        <w:adjustRightInd w:val="0"/>
        <w:spacing w:line="360" w:lineRule="auto"/>
        <w:rPr>
          <w:rFonts w:ascii="Times New Roman" w:hAnsi="Times New Roman"/>
          <w:b/>
          <w:color w:val="auto"/>
          <w:sz w:val="32"/>
          <w:szCs w:val="32"/>
        </w:rPr>
      </w:pPr>
    </w:p>
    <w:p>
      <w:pPr>
        <w:autoSpaceDE w:val="0"/>
        <w:autoSpaceDN w:val="0"/>
        <w:adjustRightInd w:val="0"/>
        <w:spacing w:line="360" w:lineRule="auto"/>
        <w:rPr>
          <w:rFonts w:ascii="Times New Roman" w:hAnsi="Times New Roman"/>
          <w:b/>
          <w:color w:val="auto"/>
          <w:sz w:val="32"/>
          <w:szCs w:val="32"/>
        </w:rPr>
      </w:pPr>
    </w:p>
    <w:p>
      <w:pPr>
        <w:pStyle w:val="13"/>
        <w:rPr>
          <w:rFonts w:ascii="Times New Roman" w:hAnsi="Times New Roman"/>
          <w:color w:val="auto"/>
        </w:rPr>
      </w:pPr>
    </w:p>
    <w:p>
      <w:pPr>
        <w:autoSpaceDE w:val="0"/>
        <w:autoSpaceDN w:val="0"/>
        <w:adjustRightInd w:val="0"/>
        <w:spacing w:line="360" w:lineRule="auto"/>
        <w:rPr>
          <w:rFonts w:ascii="Times New Roman" w:hAnsi="Times New Roman"/>
          <w:b/>
          <w:color w:val="auto"/>
          <w:sz w:val="32"/>
          <w:szCs w:val="32"/>
        </w:rPr>
      </w:pPr>
    </w:p>
    <w:p>
      <w:pPr>
        <w:pStyle w:val="78"/>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pPr>
        <w:autoSpaceDE w:val="0"/>
        <w:autoSpaceDN w:val="0"/>
        <w:adjustRightInd w:val="0"/>
        <w:spacing w:line="360" w:lineRule="auto"/>
        <w:rPr>
          <w:rFonts w:ascii="Times New Roman" w:hAnsi="Times New Roman"/>
          <w:b/>
          <w:color w:val="auto"/>
          <w:sz w:val="32"/>
          <w:szCs w:val="32"/>
        </w:rPr>
      </w:pPr>
    </w:p>
    <w:p>
      <w:pPr>
        <w:pStyle w:val="13"/>
        <w:rPr>
          <w:rFonts w:ascii="Times New Roman" w:hAnsi="Times New Roman"/>
          <w:b/>
          <w:color w:val="auto"/>
          <w:sz w:val="32"/>
          <w:szCs w:val="32"/>
        </w:rPr>
      </w:pPr>
    </w:p>
    <w:p>
      <w:pPr>
        <w:pStyle w:val="13"/>
        <w:rPr>
          <w:rFonts w:ascii="Times New Roman" w:hAnsi="Times New Roman"/>
          <w:b/>
          <w:color w:val="auto"/>
          <w:sz w:val="32"/>
          <w:szCs w:val="32"/>
        </w:rPr>
      </w:pPr>
    </w:p>
    <w:p>
      <w:pPr>
        <w:pStyle w:val="13"/>
        <w:rPr>
          <w:rFonts w:ascii="Times New Roman" w:hAnsi="Times New Roman"/>
          <w:b/>
          <w:color w:val="auto"/>
          <w:sz w:val="32"/>
          <w:szCs w:val="32"/>
        </w:rPr>
      </w:pPr>
    </w:p>
    <w:p>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pPr>
        <w:pStyle w:val="13"/>
        <w:rPr>
          <w:rFonts w:ascii="Times New Roman" w:hAnsi="Times New Roman"/>
          <w:color w:val="auto"/>
        </w:rPr>
      </w:pPr>
      <w:r>
        <w:rPr>
          <w:rFonts w:ascii="Times New Roman" w:hAnsi="Times New Roman"/>
          <w:b/>
          <w:bCs/>
          <w:color w:val="auto"/>
          <w:szCs w:val="21"/>
        </w:rPr>
        <w:br w:type="page"/>
      </w:r>
    </w:p>
    <w:p>
      <w:pPr>
        <w:autoSpaceDE w:val="0"/>
        <w:autoSpaceDN w:val="0"/>
        <w:adjustRightInd w:val="0"/>
        <w:spacing w:line="360" w:lineRule="auto"/>
        <w:rPr>
          <w:rFonts w:ascii="Times New Roman" w:hAnsi="Times New Roman"/>
          <w:b/>
          <w:bCs/>
          <w:color w:val="auto"/>
        </w:rPr>
      </w:pPr>
      <w:r>
        <w:rPr>
          <w:rFonts w:ascii="Times New Roman" w:hAnsi="Times New Roman"/>
          <w:b/>
          <w:bCs/>
          <w:color w:val="auto"/>
        </w:rPr>
        <w:t>二、投标报价一览表</w:t>
      </w:r>
    </w:p>
    <w:p>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pPr>
        <w:pStyle w:val="4"/>
        <w:rPr>
          <w:rFonts w:ascii="Times New Roman" w:hAnsi="Times New Roman"/>
          <w:color w:val="auto"/>
        </w:rPr>
      </w:pPr>
    </w:p>
    <w:p>
      <w:pPr>
        <w:snapToGrid w:val="0"/>
        <w:spacing w:before="50" w:after="50" w:line="360" w:lineRule="exact"/>
        <w:ind w:firstLine="840" w:firstLineChars="400"/>
        <w:rPr>
          <w:rFonts w:ascii="Times New Roman" w:hAnsi="Times New Roman"/>
          <w:color w:val="auto"/>
        </w:rPr>
      </w:pPr>
      <w:r>
        <w:rPr>
          <w:rFonts w:ascii="Times New Roman" w:hAnsi="Times New Roman"/>
          <w:color w:val="auto"/>
        </w:rPr>
        <w:t>招标文件编号：                           单位：人民币元</w:t>
      </w:r>
    </w:p>
    <w:tbl>
      <w:tblPr>
        <w:tblStyle w:val="2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1733" w:type="dxa"/>
            <w:vAlign w:val="center"/>
          </w:tcPr>
          <w:p>
            <w:pPr>
              <w:spacing w:before="240" w:after="240"/>
              <w:jc w:val="center"/>
              <w:rPr>
                <w:rFonts w:ascii="Times New Roman" w:hAnsi="Times New Roman"/>
                <w:color w:val="auto"/>
                <w:sz w:val="24"/>
              </w:rPr>
            </w:pPr>
            <w:r>
              <w:rPr>
                <w:rFonts w:ascii="Times New Roman" w:hAnsi="Times New Roman"/>
                <w:color w:val="auto"/>
                <w:sz w:val="24"/>
              </w:rPr>
              <w:t>项目名称</w:t>
            </w:r>
          </w:p>
        </w:tc>
        <w:tc>
          <w:tcPr>
            <w:tcW w:w="7246" w:type="dxa"/>
            <w:vAlign w:val="center"/>
          </w:tcPr>
          <w:p>
            <w:pPr>
              <w:spacing w:before="240" w:after="240"/>
              <w:jc w:val="center"/>
              <w:rPr>
                <w:rFonts w:ascii="Times New Roman" w:hAnsi="Times New Roman"/>
                <w:color w:val="auto"/>
                <w:sz w:val="24"/>
              </w:rPr>
            </w:pPr>
            <w:r>
              <w:rPr>
                <w:rFonts w:ascii="Times New Roman" w:hAnsi="Times New Roman"/>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pPr>
              <w:spacing w:before="240" w:after="240"/>
              <w:jc w:val="center"/>
              <w:rPr>
                <w:rFonts w:ascii="Times New Roman" w:hAnsi="Times New Roman"/>
                <w:color w:val="auto"/>
                <w:sz w:val="24"/>
              </w:rPr>
            </w:pPr>
            <w:r>
              <w:rPr>
                <w:rFonts w:ascii="Times New Roman" w:hAnsi="Times New Roman"/>
                <w:color w:val="auto"/>
                <w:sz w:val="24"/>
              </w:rPr>
              <w:t>投标总价</w:t>
            </w:r>
          </w:p>
        </w:tc>
        <w:tc>
          <w:tcPr>
            <w:tcW w:w="7246" w:type="dxa"/>
            <w:vAlign w:val="center"/>
          </w:tcPr>
          <w:p>
            <w:pPr>
              <w:spacing w:line="360" w:lineRule="auto"/>
              <w:rPr>
                <w:rFonts w:ascii="Times New Roman" w:hAnsi="Times New Roman"/>
                <w:bCs/>
                <w:color w:val="auto"/>
                <w:szCs w:val="21"/>
              </w:rPr>
            </w:pPr>
            <w:r>
              <w:rPr>
                <w:rFonts w:ascii="Times New Roman" w:hAnsi="Times New Roman"/>
                <w:bCs/>
                <w:color w:val="auto"/>
                <w:szCs w:val="21"/>
              </w:rPr>
              <w:t>（小写）人民币</w:t>
            </w:r>
            <w:r>
              <w:rPr>
                <w:rFonts w:ascii="Times New Roman" w:hAnsi="Times New Roman"/>
                <w:bCs/>
                <w:color w:val="auto"/>
                <w:szCs w:val="21"/>
                <w:u w:val="single"/>
              </w:rPr>
              <w:t xml:space="preserve">                </w:t>
            </w:r>
            <w:r>
              <w:rPr>
                <w:rFonts w:ascii="Times New Roman" w:hAnsi="Times New Roman"/>
                <w:bCs/>
                <w:color w:val="auto"/>
                <w:szCs w:val="21"/>
              </w:rPr>
              <w:t>元</w:t>
            </w:r>
          </w:p>
          <w:p>
            <w:pPr>
              <w:spacing w:before="240" w:after="240"/>
              <w:rPr>
                <w:rFonts w:ascii="Times New Roman" w:hAnsi="Times New Roman"/>
                <w:color w:val="auto"/>
                <w:sz w:val="24"/>
              </w:rPr>
            </w:pPr>
            <w:r>
              <w:rPr>
                <w:rFonts w:ascii="Times New Roman" w:hAnsi="Times New Roman"/>
                <w:bCs/>
                <w:color w:val="auto"/>
                <w:szCs w:val="21"/>
              </w:rPr>
              <w:t>（大写）人民币</w:t>
            </w:r>
            <w:r>
              <w:rPr>
                <w:rFonts w:ascii="Times New Roman" w:hAnsi="Times New Roman"/>
                <w:bCs/>
                <w:color w:val="auto"/>
                <w:szCs w:val="21"/>
                <w:u w:val="single"/>
              </w:rPr>
              <w:t xml:space="preserve">                </w:t>
            </w:r>
            <w:r>
              <w:rPr>
                <w:rFonts w:ascii="Times New Roman" w:hAnsi="Times New Roman"/>
                <w:bCs/>
                <w:color w:val="auto"/>
                <w:szCs w:val="21"/>
              </w:rPr>
              <w:t>元</w:t>
            </w:r>
          </w:p>
        </w:tc>
      </w:tr>
    </w:tbl>
    <w:p>
      <w:pPr>
        <w:snapToGrid w:val="0"/>
        <w:spacing w:before="50" w:after="50" w:line="360" w:lineRule="exact"/>
        <w:ind w:firstLine="420" w:firstLineChars="200"/>
        <w:jc w:val="left"/>
        <w:rPr>
          <w:rFonts w:ascii="Times New Roman" w:hAnsi="Times New Roman"/>
          <w:color w:val="auto"/>
        </w:rPr>
      </w:pPr>
    </w:p>
    <w:p>
      <w:pPr>
        <w:spacing w:line="360" w:lineRule="auto"/>
        <w:ind w:firstLine="420" w:firstLineChars="200"/>
        <w:rPr>
          <w:rFonts w:ascii="Times New Roman" w:hAnsi="Times New Roman"/>
          <w:color w:val="auto"/>
          <w:szCs w:val="21"/>
        </w:rPr>
      </w:pPr>
      <w:r>
        <w:rPr>
          <w:rFonts w:ascii="Times New Roman" w:hAnsi="Times New Roman"/>
          <w:color w:val="auto"/>
          <w:szCs w:val="21"/>
        </w:rPr>
        <w:t>1. 供应商须按要求填写所有信息，不得随意更改本表格式。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 所有价格均应予人民币报价，金额单位为元。以上报价应与“投标报价明细表”中的“投标总价”相一致。</w:t>
      </w:r>
    </w:p>
    <w:p>
      <w:pPr>
        <w:snapToGrid w:val="0"/>
        <w:spacing w:before="50" w:after="50" w:line="360" w:lineRule="exact"/>
        <w:ind w:firstLine="420" w:firstLineChars="200"/>
        <w:jc w:val="left"/>
        <w:rPr>
          <w:rFonts w:ascii="Times New Roman" w:hAnsi="Times New Roman"/>
          <w:color w:val="auto"/>
        </w:rPr>
      </w:pPr>
    </w:p>
    <w:p>
      <w:pPr>
        <w:spacing w:line="360" w:lineRule="auto"/>
        <w:rPr>
          <w:rFonts w:ascii="Times New Roman" w:hAnsi="Times New Roman"/>
          <w:b/>
          <w:color w:val="auto"/>
          <w:spacing w:val="20"/>
        </w:rPr>
      </w:pPr>
    </w:p>
    <w:p>
      <w:pPr>
        <w:snapToGrid w:val="0"/>
        <w:spacing w:before="50" w:after="50"/>
        <w:ind w:left="-23" w:leftChars="-11" w:right="-817" w:rightChars="-389"/>
        <w:jc w:val="right"/>
        <w:rPr>
          <w:rFonts w:ascii="Times New Roman" w:hAnsi="Times New Roman"/>
          <w:color w:val="auto"/>
        </w:rPr>
      </w:pPr>
    </w:p>
    <w:p>
      <w:pPr>
        <w:snapToGrid w:val="0"/>
        <w:spacing w:before="50" w:after="50"/>
        <w:ind w:left="-23" w:leftChars="-11" w:right="-817" w:rightChars="-389"/>
        <w:jc w:val="center"/>
        <w:rPr>
          <w:rFonts w:ascii="Times New Roman" w:hAnsi="Times New Roman"/>
          <w:color w:val="auto"/>
        </w:rPr>
      </w:pPr>
    </w:p>
    <w:p>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法定代表人（签字或盖章）：</w:t>
      </w:r>
      <w:r>
        <w:rPr>
          <w:rFonts w:ascii="Times New Roman" w:hAnsi="Times New Roman"/>
          <w:color w:val="auto"/>
          <w:spacing w:val="20"/>
          <w:szCs w:val="21"/>
          <w:u w:val="single"/>
        </w:rPr>
        <w:t xml:space="preserve">               </w:t>
      </w:r>
    </w:p>
    <w:p>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pPr>
        <w:spacing w:line="360" w:lineRule="auto"/>
        <w:rPr>
          <w:rFonts w:ascii="Times New Roman" w:hAnsi="Times New Roman"/>
          <w:color w:val="auto"/>
        </w:rPr>
        <w:sectPr>
          <w:headerReference r:id="rId4" w:type="default"/>
          <w:footerReference r:id="rId5" w:type="default"/>
          <w:pgSz w:w="11906" w:h="16838"/>
          <w:pgMar w:top="1440" w:right="1797" w:bottom="1440" w:left="1803" w:header="851" w:footer="992" w:gutter="0"/>
          <w:cols w:space="720" w:num="1"/>
          <w:docGrid w:type="lines" w:linePitch="319" w:charSpace="0"/>
        </w:sectPr>
      </w:pPr>
      <w:r>
        <w:rPr>
          <w:rFonts w:ascii="Times New Roman" w:hAnsi="Times New Roman"/>
          <w:color w:val="auto"/>
          <w:spacing w:val="20"/>
          <w:szCs w:val="21"/>
        </w:rPr>
        <w:t>日 期：</w:t>
      </w:r>
    </w:p>
    <w:p>
      <w:pPr>
        <w:autoSpaceDE w:val="0"/>
        <w:autoSpaceDN w:val="0"/>
        <w:adjustRightInd w:val="0"/>
        <w:rPr>
          <w:rFonts w:ascii="Times New Roman" w:hAnsi="Times New Roman"/>
          <w:bCs/>
          <w:color w:val="auto"/>
        </w:rPr>
      </w:pPr>
    </w:p>
    <w:p>
      <w:pPr>
        <w:autoSpaceDE w:val="0"/>
        <w:autoSpaceDN w:val="0"/>
        <w:adjustRightInd w:val="0"/>
        <w:rPr>
          <w:rFonts w:ascii="Times New Roman" w:hAnsi="Times New Roman"/>
          <w:bCs/>
          <w:color w:val="auto"/>
        </w:rPr>
      </w:pPr>
      <w:r>
        <w:rPr>
          <w:rFonts w:ascii="Times New Roman" w:hAnsi="Times New Roman"/>
          <w:b/>
          <w:bCs/>
          <w:color w:val="auto"/>
        </w:rPr>
        <w:t>2.1投标报价明细表</w:t>
      </w:r>
    </w:p>
    <w:p>
      <w:pPr>
        <w:pStyle w:val="18"/>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pPr>
        <w:pStyle w:val="18"/>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pPr>
        <w:pStyle w:val="18"/>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hint="eastAsia"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pacing w:val="20"/>
                <w:szCs w:val="21"/>
              </w:rPr>
            </w:pPr>
            <w:r>
              <w:rPr>
                <w:rFonts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pacing w:val="20"/>
                <w:szCs w:val="21"/>
              </w:rPr>
            </w:pPr>
            <w:r>
              <w:rPr>
                <w:rFonts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pacing w:val="20"/>
                <w:szCs w:val="21"/>
              </w:rPr>
            </w:pPr>
            <w:r>
              <w:rPr>
                <w:rFonts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pacing w:val="20"/>
                <w:szCs w:val="21"/>
              </w:rPr>
            </w:pPr>
            <w:r>
              <w:rPr>
                <w:rFonts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r>
              <w:rPr>
                <w:rFonts w:ascii="Times New Roman" w:hAnsi="Times New Roman"/>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pPr>
              <w:pStyle w:val="63"/>
              <w:tabs>
                <w:tab w:val="left" w:pos="1418"/>
              </w:tabs>
              <w:snapToGrid w:val="0"/>
              <w:jc w:val="center"/>
              <w:rPr>
                <w:rFonts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Times New Roman" w:hAnsi="Times New Roman"/>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left"/>
              <w:rPr>
                <w:rFonts w:ascii="Times New Roman" w:hAnsi="Times New Roman"/>
                <w:color w:val="auto"/>
                <w:spacing w:val="20"/>
                <w:szCs w:val="21"/>
              </w:rPr>
            </w:pPr>
            <w:r>
              <w:rPr>
                <w:rFonts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left"/>
              <w:rPr>
                <w:rFonts w:ascii="Times New Roman" w:hAnsi="Times New Roman"/>
                <w:color w:val="auto"/>
                <w:szCs w:val="21"/>
              </w:rPr>
            </w:pPr>
            <w:r>
              <w:rPr>
                <w:rFonts w:ascii="Times New Roman" w:hAnsi="Times New Roman"/>
                <w:color w:val="auto"/>
                <w:szCs w:val="21"/>
              </w:rPr>
              <w:t>（小写）人民币          元</w:t>
            </w:r>
          </w:p>
          <w:p>
            <w:pPr>
              <w:pStyle w:val="4"/>
              <w:jc w:val="left"/>
              <w:rPr>
                <w:rFonts w:ascii="Times New Roman" w:hAnsi="Times New Roman"/>
                <w:b w:val="0"/>
                <w:bCs w:val="0"/>
                <w:color w:val="auto"/>
                <w:szCs w:val="21"/>
              </w:rPr>
            </w:pPr>
            <w:r>
              <w:rPr>
                <w:rFonts w:ascii="Times New Roman" w:hAnsi="Times New Roman"/>
                <w:b w:val="0"/>
                <w:bCs w:val="0"/>
                <w:color w:val="auto"/>
                <w:szCs w:val="21"/>
              </w:rPr>
              <w:t>（大写）人民币           元</w:t>
            </w:r>
          </w:p>
        </w:tc>
      </w:tr>
    </w:tbl>
    <w:p>
      <w:pPr>
        <w:pStyle w:val="13"/>
        <w:rPr>
          <w:rFonts w:ascii="Times New Roman" w:hAnsi="Times New Roman"/>
          <w:color w:val="auto"/>
        </w:rPr>
      </w:pPr>
    </w:p>
    <w:p>
      <w:pPr>
        <w:pStyle w:val="14"/>
        <w:ind w:firstLine="210"/>
        <w:rPr>
          <w:color w:val="auto"/>
        </w:rPr>
      </w:pPr>
      <w:r>
        <w:rPr>
          <w:color w:val="auto"/>
          <w:szCs w:val="21"/>
        </w:rPr>
        <w:t>注：要求细化以上各项费用的构成，根据实际需要可增删项目。</w:t>
      </w:r>
    </w:p>
    <w:p>
      <w:pPr>
        <w:snapToGrid w:val="0"/>
        <w:spacing w:before="50" w:after="50" w:line="360" w:lineRule="auto"/>
        <w:rPr>
          <w:rFonts w:ascii="Times New Roman" w:hAnsi="Times New Roman"/>
          <w:color w:val="auto"/>
          <w:szCs w:val="21"/>
        </w:rPr>
      </w:pPr>
    </w:p>
    <w:p>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法定代表人（签字或盖章）：</w:t>
      </w:r>
      <w:r>
        <w:rPr>
          <w:rFonts w:ascii="Times New Roman" w:hAnsi="Times New Roman"/>
          <w:color w:val="auto"/>
          <w:spacing w:val="20"/>
          <w:szCs w:val="21"/>
          <w:u w:val="single"/>
        </w:rPr>
        <w:t xml:space="preserve">               </w:t>
      </w:r>
    </w:p>
    <w:p>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pPr>
        <w:snapToGrid w:val="0"/>
        <w:spacing w:before="50" w:after="50" w:line="360" w:lineRule="auto"/>
        <w:rPr>
          <w:rFonts w:ascii="Times New Roman" w:hAnsi="Times New Roman"/>
          <w:color w:val="auto"/>
          <w:spacing w:val="20"/>
          <w:szCs w:val="21"/>
          <w:u w:val="single"/>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p>
    <w:p>
      <w:pPr>
        <w:rPr>
          <w:rFonts w:ascii="Times New Roman" w:hAnsi="Times New Roman"/>
          <w:b/>
          <w:bCs/>
          <w:color w:val="auto"/>
        </w:rPr>
      </w:pPr>
      <w:r>
        <w:rPr>
          <w:rFonts w:ascii="Times New Roman" w:hAnsi="Times New Roman"/>
          <w:b/>
          <w:bCs/>
          <w:color w:val="auto"/>
        </w:rPr>
        <w:br w:type="page"/>
      </w:r>
    </w:p>
    <w:p>
      <w:pPr>
        <w:autoSpaceDE w:val="0"/>
        <w:autoSpaceDN w:val="0"/>
        <w:adjustRightInd w:val="0"/>
        <w:spacing w:line="360" w:lineRule="auto"/>
        <w:jc w:val="left"/>
        <w:rPr>
          <w:rFonts w:ascii="Times New Roman" w:hAnsi="Times New Roman"/>
          <w:color w:val="auto"/>
        </w:rPr>
      </w:pPr>
      <w:r>
        <w:rPr>
          <w:rFonts w:ascii="Times New Roman" w:hAnsi="Times New Roman"/>
          <w:b/>
          <w:bCs/>
          <w:color w:val="auto"/>
        </w:rPr>
        <w:t>三、中小企业声明函</w:t>
      </w:r>
    </w:p>
    <w:p>
      <w:pPr>
        <w:autoSpaceDE w:val="0"/>
        <w:autoSpaceDN w:val="0"/>
        <w:adjustRightInd w:val="0"/>
        <w:spacing w:line="360" w:lineRule="auto"/>
        <w:jc w:val="center"/>
        <w:rPr>
          <w:rFonts w:ascii="Times New Roman" w:hAnsi="Times New Roman"/>
          <w:color w:val="auto"/>
          <w:kern w:val="0"/>
          <w:sz w:val="28"/>
          <w:szCs w:val="28"/>
        </w:rPr>
      </w:pPr>
      <w:r>
        <w:rPr>
          <w:rFonts w:ascii="Times New Roman" w:hAnsi="Times New Roman"/>
          <w:color w:val="auto"/>
          <w:kern w:val="0"/>
          <w:sz w:val="28"/>
          <w:szCs w:val="28"/>
        </w:rPr>
        <w:t xml:space="preserve">    中小企业声明函</w:t>
      </w:r>
    </w:p>
    <w:p>
      <w:pPr>
        <w:autoSpaceDE w:val="0"/>
        <w:autoSpaceDN w:val="0"/>
        <w:adjustRightInd w:val="0"/>
        <w:spacing w:line="360" w:lineRule="auto"/>
        <w:ind w:firstLine="3255" w:firstLineChars="1550"/>
        <w:jc w:val="left"/>
        <w:rPr>
          <w:rFonts w:ascii="Times New Roman" w:hAnsi="Times New Roman"/>
          <w:color w:val="auto"/>
          <w:kern w:val="0"/>
        </w:rPr>
      </w:pPr>
      <w:r>
        <w:rPr>
          <w:rFonts w:ascii="Times New Roman" w:hAnsi="Times New Roman"/>
          <w:color w:val="auto"/>
          <w:kern w:val="0"/>
        </w:rPr>
        <w:t xml:space="preserve">【非小、微企业不用提供】 </w:t>
      </w:r>
    </w:p>
    <w:p>
      <w:pPr>
        <w:widowControl/>
        <w:spacing w:line="500" w:lineRule="exact"/>
        <w:ind w:firstLine="420" w:firstLineChars="200"/>
        <w:rPr>
          <w:rFonts w:ascii="Times New Roman" w:hAnsi="Times New Roman"/>
          <w:color w:val="auto"/>
          <w:szCs w:val="21"/>
        </w:rPr>
      </w:pPr>
      <w:r>
        <w:rPr>
          <w:rFonts w:ascii="Times New Roman" w:hAnsi="Times New Roman"/>
          <w:color w:val="auto"/>
          <w:kern w:val="0"/>
          <w:szCs w:val="21"/>
          <w:lang w:bidi="ar"/>
        </w:rPr>
        <w:t xml:space="preserve">本公司（联合体）郑重声明，根据《政府采购促进中小企业发展管理办法》（财库﹝2020﹞46 号）的规定，本公司 </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（联合体）参加</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（单位名称）的</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rPr>
          <w:rFonts w:ascii="Times New Roman" w:hAnsi="Times New Roman"/>
          <w:color w:val="auto"/>
          <w:szCs w:val="21"/>
        </w:rPr>
      </w:pPr>
      <w:r>
        <w:rPr>
          <w:rFonts w:ascii="Times New Roman" w:hAnsi="Times New Roman"/>
          <w:color w:val="auto"/>
          <w:kern w:val="0"/>
          <w:szCs w:val="21"/>
          <w:lang w:bidi="ar"/>
        </w:rPr>
        <w:t xml:space="preserve">1. </w:t>
      </w:r>
      <w:r>
        <w:rPr>
          <w:rFonts w:ascii="Times New Roman" w:hAnsi="Times New Roman"/>
          <w:color w:val="auto"/>
          <w:kern w:val="0"/>
          <w:szCs w:val="21"/>
          <w:u w:val="single"/>
          <w:lang w:bidi="ar"/>
        </w:rPr>
        <w:t>（标的名称）</w:t>
      </w:r>
      <w:r>
        <w:rPr>
          <w:rFonts w:ascii="Times New Roman" w:hAnsi="Times New Roman"/>
          <w:color w:val="auto"/>
          <w:kern w:val="0"/>
          <w:szCs w:val="21"/>
          <w:lang w:bidi="ar"/>
        </w:rPr>
        <w:t>，属于</w:t>
      </w:r>
      <w:r>
        <w:rPr>
          <w:rFonts w:ascii="Times New Roman" w:hAnsi="Times New Roman"/>
          <w:color w:val="auto"/>
          <w:kern w:val="0"/>
          <w:szCs w:val="21"/>
          <w:u w:val="single"/>
          <w:lang w:bidi="ar"/>
        </w:rPr>
        <w:t>（</w:t>
      </w:r>
      <w:r>
        <w:rPr>
          <w:rFonts w:ascii="Times New Roman" w:hAnsi="Times New Roman"/>
          <w:b/>
          <w:bCs/>
          <w:color w:val="auto"/>
          <w:kern w:val="0"/>
          <w:szCs w:val="21"/>
          <w:u w:val="single"/>
          <w:lang w:bidi="ar"/>
        </w:rPr>
        <w:t>采购文件中明确的所属行业</w:t>
      </w:r>
      <w:r>
        <w:rPr>
          <w:rFonts w:ascii="Times New Roman" w:hAnsi="Times New Roman"/>
          <w:color w:val="auto"/>
          <w:kern w:val="0"/>
          <w:szCs w:val="21"/>
          <w:u w:val="single"/>
          <w:lang w:bidi="ar"/>
        </w:rPr>
        <w:t>）</w:t>
      </w:r>
      <w:r>
        <w:rPr>
          <w:rFonts w:ascii="Times New Roman" w:hAnsi="Times New Roman"/>
          <w:color w:val="auto"/>
          <w:kern w:val="0"/>
          <w:szCs w:val="21"/>
          <w:lang w:bidi="ar"/>
        </w:rPr>
        <w:t>；承建（承接）企业为</w:t>
      </w:r>
      <w:r>
        <w:rPr>
          <w:rFonts w:ascii="Times New Roman" w:hAnsi="Times New Roman"/>
          <w:color w:val="auto"/>
          <w:kern w:val="0"/>
          <w:szCs w:val="21"/>
          <w:u w:val="single"/>
          <w:lang w:bidi="ar"/>
        </w:rPr>
        <w:t>（企业名称）</w:t>
      </w:r>
      <w:r>
        <w:rPr>
          <w:rFonts w:ascii="Times New Roman" w:hAnsi="Times New Roman"/>
          <w:color w:val="auto"/>
          <w:kern w:val="0"/>
          <w:szCs w:val="21"/>
          <w:lang w:bidi="ar"/>
        </w:rPr>
        <w:t>，从业人员</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人，营业收入为</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 xml:space="preserve"> 万元，资产总额为万元，属于（</w:t>
      </w:r>
      <w:r>
        <w:rPr>
          <w:rFonts w:ascii="Times New Roman" w:hAnsi="Times New Roman"/>
          <w:color w:val="auto"/>
          <w:kern w:val="0"/>
          <w:szCs w:val="21"/>
          <w:u w:val="single"/>
          <w:lang w:bidi="ar"/>
        </w:rPr>
        <w:t>中型企业、小型企业、微型企业）</w:t>
      </w:r>
      <w:r>
        <w:rPr>
          <w:rFonts w:ascii="Times New Roman" w:hAnsi="Times New Roman"/>
          <w:color w:val="auto"/>
          <w:kern w:val="0"/>
          <w:szCs w:val="21"/>
          <w:lang w:bidi="ar"/>
        </w:rPr>
        <w:t xml:space="preserve">； </w:t>
      </w:r>
    </w:p>
    <w:p>
      <w:pPr>
        <w:widowControl/>
        <w:spacing w:line="500" w:lineRule="exact"/>
        <w:rPr>
          <w:rFonts w:ascii="Times New Roman" w:hAnsi="Times New Roman"/>
          <w:color w:val="auto"/>
          <w:szCs w:val="21"/>
        </w:rPr>
      </w:pPr>
      <w:r>
        <w:rPr>
          <w:rFonts w:ascii="Times New Roman" w:hAnsi="Times New Roman"/>
          <w:color w:val="auto"/>
          <w:kern w:val="0"/>
          <w:szCs w:val="21"/>
          <w:lang w:bidi="ar"/>
        </w:rPr>
        <w:t>2.</w:t>
      </w:r>
      <w:r>
        <w:rPr>
          <w:rFonts w:ascii="Times New Roman" w:hAnsi="Times New Roman"/>
          <w:color w:val="auto"/>
          <w:kern w:val="0"/>
          <w:szCs w:val="21"/>
          <w:u w:val="single"/>
          <w:lang w:bidi="ar"/>
        </w:rPr>
        <w:t xml:space="preserve"> （标的名称） </w:t>
      </w:r>
      <w:r>
        <w:rPr>
          <w:rFonts w:ascii="Times New Roman" w:hAnsi="Times New Roman"/>
          <w:color w:val="auto"/>
          <w:kern w:val="0"/>
          <w:szCs w:val="21"/>
          <w:lang w:bidi="ar"/>
        </w:rPr>
        <w:t>，属于（采购文件中明确的所属行业）； 承建（承接）企业为（企业名称），从业人员</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人，营业收入为</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万元，资产总额为</w:t>
      </w:r>
      <w:r>
        <w:rPr>
          <w:rFonts w:ascii="Times New Roman" w:hAnsi="Times New Roman"/>
          <w:color w:val="auto"/>
          <w:kern w:val="0"/>
          <w:szCs w:val="21"/>
          <w:u w:val="single"/>
          <w:lang w:bidi="ar"/>
        </w:rPr>
        <w:t xml:space="preserve">   </w:t>
      </w:r>
      <w:r>
        <w:rPr>
          <w:rFonts w:ascii="Times New Roman" w:hAnsi="Times New Roman"/>
          <w:color w:val="auto"/>
          <w:kern w:val="0"/>
          <w:szCs w:val="21"/>
          <w:lang w:bidi="ar"/>
        </w:rPr>
        <w:t xml:space="preserve">万元，属于（中型企业、小型企业、微型企业）； </w:t>
      </w:r>
    </w:p>
    <w:p>
      <w:pPr>
        <w:widowControl/>
        <w:spacing w:line="500" w:lineRule="exact"/>
        <w:rPr>
          <w:rFonts w:ascii="Times New Roman" w:hAnsi="Times New Roman"/>
          <w:color w:val="auto"/>
          <w:szCs w:val="21"/>
        </w:rPr>
      </w:pPr>
      <w:r>
        <w:rPr>
          <w:rFonts w:ascii="Times New Roman" w:hAnsi="Times New Roman"/>
          <w:color w:val="auto"/>
          <w:kern w:val="0"/>
          <w:szCs w:val="21"/>
          <w:lang w:bidi="ar"/>
        </w:rPr>
        <w:t>……</w:t>
      </w:r>
    </w:p>
    <w:p>
      <w:pPr>
        <w:widowControl/>
        <w:spacing w:line="500" w:lineRule="exact"/>
        <w:ind w:firstLine="420" w:firstLineChars="200"/>
        <w:rPr>
          <w:rFonts w:ascii="Times New Roman" w:hAnsi="Times New Roman"/>
          <w:color w:val="auto"/>
          <w:szCs w:val="21"/>
        </w:rPr>
      </w:pPr>
      <w:r>
        <w:rPr>
          <w:rFonts w:ascii="Times New Roman" w:hAnsi="Times New Roman"/>
          <w:color w:val="auto"/>
          <w:kern w:val="0"/>
          <w:szCs w:val="21"/>
          <w:lang w:bidi="ar"/>
        </w:rPr>
        <w:t>以上企业，不属于大企业的分支机构，不存在控股股东为大企业的情形，也不存在与大企业的负责人为同一人的情形。</w:t>
      </w:r>
    </w:p>
    <w:p>
      <w:pPr>
        <w:widowControl/>
        <w:spacing w:line="500" w:lineRule="exact"/>
        <w:ind w:firstLine="420" w:firstLineChars="200"/>
        <w:rPr>
          <w:rFonts w:ascii="Times New Roman" w:hAnsi="Times New Roman"/>
          <w:color w:val="auto"/>
          <w:szCs w:val="21"/>
        </w:rPr>
      </w:pPr>
      <w:r>
        <w:rPr>
          <w:rFonts w:ascii="Times New Roman" w:hAnsi="Times New Roman"/>
          <w:color w:val="auto"/>
          <w:kern w:val="0"/>
          <w:szCs w:val="21"/>
          <w:lang w:bidi="ar"/>
        </w:rPr>
        <w:t xml:space="preserve">本企业对上述声明内容的真实性负责。如有虚假，将依法承担相应责任。 </w:t>
      </w:r>
    </w:p>
    <w:p>
      <w:pPr>
        <w:widowControl/>
        <w:spacing w:line="500" w:lineRule="exact"/>
        <w:jc w:val="right"/>
        <w:rPr>
          <w:rFonts w:ascii="Times New Roman" w:hAnsi="Times New Roman"/>
          <w:color w:val="auto"/>
          <w:kern w:val="0"/>
          <w:szCs w:val="21"/>
          <w:lang w:bidi="ar"/>
        </w:rPr>
      </w:pPr>
    </w:p>
    <w:p>
      <w:pPr>
        <w:widowControl/>
        <w:spacing w:line="500" w:lineRule="exact"/>
        <w:jc w:val="center"/>
        <w:rPr>
          <w:rFonts w:ascii="Times New Roman" w:hAnsi="Times New Roman"/>
          <w:color w:val="auto"/>
          <w:szCs w:val="21"/>
        </w:rPr>
      </w:pPr>
      <w:r>
        <w:rPr>
          <w:rFonts w:ascii="Times New Roman" w:hAnsi="Times New Roman"/>
          <w:color w:val="auto"/>
          <w:kern w:val="0"/>
          <w:szCs w:val="21"/>
          <w:lang w:bidi="ar"/>
        </w:rPr>
        <w:t xml:space="preserve">                                            企业名称（盖章）：</w:t>
      </w:r>
    </w:p>
    <w:p>
      <w:pPr>
        <w:pStyle w:val="13"/>
        <w:jc w:val="center"/>
        <w:rPr>
          <w:rFonts w:ascii="Times New Roman" w:hAnsi="Times New Roman"/>
          <w:color w:val="auto"/>
        </w:rPr>
      </w:pPr>
      <w:r>
        <w:rPr>
          <w:rFonts w:ascii="Times New Roman" w:hAnsi="Times New Roman"/>
          <w:color w:val="auto"/>
          <w:kern w:val="0"/>
          <w:sz w:val="21"/>
          <w:szCs w:val="21"/>
          <w:lang w:bidi="ar"/>
        </w:rPr>
        <w:t xml:space="preserve">                                     日 期：</w:t>
      </w:r>
    </w:p>
    <w:p>
      <w:pPr>
        <w:pStyle w:val="13"/>
        <w:rPr>
          <w:rFonts w:ascii="Times New Roman" w:hAnsi="Times New Roman"/>
          <w:color w:val="auto"/>
        </w:rPr>
      </w:pPr>
    </w:p>
    <w:p>
      <w:pPr>
        <w:pStyle w:val="14"/>
        <w:ind w:firstLine="210"/>
        <w:rPr>
          <w:color w:val="auto"/>
        </w:rPr>
      </w:pPr>
    </w:p>
    <w:p>
      <w:pPr>
        <w:pStyle w:val="14"/>
        <w:ind w:firstLine="210"/>
        <w:rPr>
          <w:color w:val="auto"/>
        </w:rPr>
      </w:pPr>
    </w:p>
    <w:p>
      <w:pPr>
        <w:pStyle w:val="14"/>
        <w:ind w:firstLine="210"/>
        <w:rPr>
          <w:color w:val="auto"/>
        </w:rPr>
      </w:pPr>
    </w:p>
    <w:p>
      <w:pPr>
        <w:pStyle w:val="14"/>
        <w:ind w:firstLine="210"/>
        <w:rPr>
          <w:color w:val="auto"/>
        </w:rPr>
      </w:pPr>
    </w:p>
    <w:p>
      <w:pPr>
        <w:pStyle w:val="14"/>
        <w:ind w:firstLine="210"/>
        <w:rPr>
          <w:color w:val="auto"/>
        </w:rPr>
      </w:pPr>
    </w:p>
    <w:p>
      <w:pPr>
        <w:autoSpaceDE w:val="0"/>
        <w:autoSpaceDN w:val="0"/>
        <w:adjustRightInd w:val="0"/>
        <w:spacing w:line="360" w:lineRule="auto"/>
        <w:ind w:right="-341"/>
        <w:jc w:val="left"/>
        <w:rPr>
          <w:rFonts w:ascii="Times New Roman" w:hAnsi="Times New Roman"/>
          <w:b/>
          <w:bCs/>
          <w:color w:val="auto"/>
        </w:rPr>
      </w:pPr>
    </w:p>
    <w:p>
      <w:pPr>
        <w:autoSpaceDE w:val="0"/>
        <w:autoSpaceDN w:val="0"/>
        <w:adjustRightInd w:val="0"/>
        <w:spacing w:line="360" w:lineRule="auto"/>
        <w:ind w:right="-341"/>
        <w:jc w:val="left"/>
        <w:rPr>
          <w:rFonts w:ascii="Times New Roman" w:hAnsi="Times New Roman"/>
          <w:color w:val="auto"/>
          <w:kern w:val="0"/>
        </w:rPr>
      </w:pPr>
      <w:r>
        <w:rPr>
          <w:rFonts w:ascii="Times New Roman" w:hAnsi="Times New Roman"/>
          <w:b/>
          <w:bCs/>
          <w:color w:val="auto"/>
        </w:rPr>
        <w:t>四、监狱企业声明函</w:t>
      </w:r>
    </w:p>
    <w:p>
      <w:pPr>
        <w:ind w:firstLine="3373" w:firstLineChars="1400"/>
        <w:rPr>
          <w:rFonts w:ascii="Times New Roman" w:hAnsi="Times New Roman"/>
          <w:b/>
          <w:color w:val="auto"/>
          <w:sz w:val="24"/>
        </w:rPr>
      </w:pPr>
    </w:p>
    <w:p>
      <w:pPr>
        <w:jc w:val="left"/>
        <w:rPr>
          <w:rFonts w:ascii="Times New Roman" w:hAnsi="Times New Roman"/>
          <w:color w:val="auto"/>
          <w:kern w:val="0"/>
        </w:rPr>
      </w:pPr>
    </w:p>
    <w:p>
      <w:pPr>
        <w:ind w:firstLine="3373" w:firstLineChars="1400"/>
        <w:rPr>
          <w:rFonts w:ascii="Times New Roman" w:hAnsi="Times New Roman"/>
          <w:b/>
          <w:color w:val="auto"/>
          <w:sz w:val="24"/>
        </w:rPr>
      </w:pPr>
      <w:r>
        <w:rPr>
          <w:rFonts w:ascii="Times New Roman" w:hAnsi="Times New Roman"/>
          <w:b/>
          <w:color w:val="auto"/>
          <w:sz w:val="24"/>
        </w:rPr>
        <w:t>监狱企业声明函</w:t>
      </w:r>
    </w:p>
    <w:p>
      <w:pPr>
        <w:ind w:firstLine="2835" w:firstLineChars="1350"/>
        <w:rPr>
          <w:rFonts w:ascii="Times New Roman" w:hAnsi="Times New Roman"/>
          <w:color w:val="auto"/>
        </w:rPr>
      </w:pPr>
      <w:r>
        <w:rPr>
          <w:rFonts w:ascii="Times New Roman" w:hAnsi="Times New Roman"/>
          <w:color w:val="auto"/>
        </w:rPr>
        <w:t>【非监狱企业不用提供】</w:t>
      </w:r>
    </w:p>
    <w:p>
      <w:pPr>
        <w:ind w:firstLine="480"/>
        <w:rPr>
          <w:rFonts w:ascii="Times New Roman" w:hAnsi="Times New Roman"/>
          <w:color w:val="auto"/>
        </w:rPr>
      </w:pPr>
    </w:p>
    <w:p>
      <w:pPr>
        <w:spacing w:line="360" w:lineRule="auto"/>
        <w:ind w:firstLine="525" w:firstLineChars="250"/>
        <w:rPr>
          <w:rFonts w:ascii="Times New Roman" w:hAnsi="Times New Roman"/>
          <w:color w:val="auto"/>
        </w:rPr>
      </w:pPr>
    </w:p>
    <w:p>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p>
    <w:p>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pPr>
        <w:spacing w:line="360" w:lineRule="auto"/>
        <w:ind w:firstLine="480"/>
        <w:rPr>
          <w:rFonts w:ascii="Times New Roman" w:hAnsi="Times New Roman"/>
          <w:color w:val="auto"/>
        </w:rPr>
      </w:pPr>
    </w:p>
    <w:p>
      <w:pPr>
        <w:spacing w:line="360" w:lineRule="auto"/>
        <w:ind w:firstLine="480"/>
        <w:jc w:val="right"/>
        <w:rPr>
          <w:rFonts w:ascii="Times New Roman" w:hAnsi="Times New Roman"/>
          <w:color w:val="auto"/>
        </w:rPr>
      </w:pPr>
      <w:r>
        <w:rPr>
          <w:rFonts w:ascii="Times New Roman" w:hAnsi="Times New Roman"/>
          <w:color w:val="auto"/>
        </w:rPr>
        <w:t>投标人名称（盖章）：</w:t>
      </w:r>
    </w:p>
    <w:p>
      <w:pPr>
        <w:spacing w:line="360" w:lineRule="auto"/>
        <w:ind w:firstLine="480"/>
        <w:jc w:val="right"/>
        <w:rPr>
          <w:rFonts w:ascii="Times New Roman" w:hAnsi="Times New Roman"/>
          <w:color w:val="auto"/>
        </w:rPr>
      </w:pPr>
      <w:r>
        <w:rPr>
          <w:rFonts w:ascii="Times New Roman" w:hAnsi="Times New Roman"/>
          <w:color w:val="auto"/>
        </w:rPr>
        <w:t>日期： 年 月 日</w:t>
      </w:r>
    </w:p>
    <w:p>
      <w:pPr>
        <w:spacing w:line="360" w:lineRule="auto"/>
        <w:ind w:firstLine="480"/>
        <w:rPr>
          <w:rFonts w:ascii="Times New Roman" w:hAnsi="Times New Roman"/>
          <w:color w:val="auto"/>
        </w:rPr>
      </w:pPr>
    </w:p>
    <w:p>
      <w:pPr>
        <w:spacing w:line="360" w:lineRule="auto"/>
        <w:ind w:firstLine="480"/>
        <w:rPr>
          <w:rFonts w:ascii="Times New Roman" w:hAnsi="Times New Roman"/>
          <w:color w:val="auto"/>
        </w:rPr>
      </w:pPr>
    </w:p>
    <w:p>
      <w:pPr>
        <w:spacing w:line="360" w:lineRule="auto"/>
        <w:ind w:firstLine="480"/>
        <w:rPr>
          <w:rFonts w:ascii="Times New Roman" w:hAnsi="Times New Roman"/>
          <w:color w:val="auto"/>
        </w:rPr>
      </w:pPr>
      <w:r>
        <w:rPr>
          <w:rFonts w:ascii="Times New Roman" w:hAnsi="Times New Roman"/>
          <w:color w:val="auto"/>
        </w:rPr>
        <w:t>投标人为监狱企业的提供此函。</w:t>
      </w:r>
    </w:p>
    <w:p>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color w:val="auto"/>
        </w:rPr>
      </w:pPr>
    </w:p>
    <w:p>
      <w:pPr>
        <w:autoSpaceDN w:val="0"/>
        <w:spacing w:line="360" w:lineRule="auto"/>
        <w:rPr>
          <w:rFonts w:ascii="Times New Roman" w:hAnsi="Times New Roman"/>
          <w:b/>
          <w:bCs/>
          <w:color w:val="auto"/>
          <w:sz w:val="24"/>
        </w:rPr>
      </w:pPr>
    </w:p>
    <w:p>
      <w:pPr>
        <w:jc w:val="left"/>
        <w:rPr>
          <w:rFonts w:ascii="Times New Roman" w:hAnsi="Times New Roman"/>
          <w:b/>
          <w:color w:val="auto"/>
          <w:sz w:val="24"/>
        </w:rPr>
      </w:pPr>
      <w:r>
        <w:rPr>
          <w:rFonts w:ascii="Times New Roman" w:hAnsi="Times New Roman"/>
          <w:color w:val="auto"/>
          <w:sz w:val="24"/>
        </w:rPr>
        <w:br w:type="page"/>
      </w:r>
      <w:r>
        <w:rPr>
          <w:rFonts w:ascii="Times New Roman" w:hAnsi="Times New Roman"/>
          <w:b/>
          <w:bCs/>
          <w:color w:val="auto"/>
        </w:rPr>
        <w:t>五、残疾人福利性单位声明函</w:t>
      </w:r>
    </w:p>
    <w:p>
      <w:pPr>
        <w:jc w:val="left"/>
        <w:rPr>
          <w:rFonts w:ascii="Times New Roman" w:hAnsi="Times New Roman"/>
          <w:color w:val="auto"/>
          <w:sz w:val="24"/>
        </w:rPr>
      </w:pPr>
    </w:p>
    <w:p>
      <w:pPr>
        <w:jc w:val="center"/>
        <w:rPr>
          <w:rFonts w:ascii="Times New Roman" w:hAnsi="Times New Roman"/>
          <w:color w:val="auto"/>
          <w:sz w:val="24"/>
        </w:rPr>
      </w:pPr>
    </w:p>
    <w:p>
      <w:pPr>
        <w:jc w:val="center"/>
        <w:rPr>
          <w:rFonts w:ascii="Times New Roman" w:hAnsi="Times New Roman"/>
          <w:b/>
          <w:color w:val="auto"/>
          <w:sz w:val="24"/>
        </w:rPr>
      </w:pPr>
      <w:r>
        <w:rPr>
          <w:rFonts w:ascii="Times New Roman" w:hAnsi="Times New Roman"/>
          <w:b/>
          <w:color w:val="auto"/>
          <w:sz w:val="24"/>
        </w:rPr>
        <w:t>残疾人福利性单位声明函</w:t>
      </w:r>
    </w:p>
    <w:p>
      <w:pPr>
        <w:pStyle w:val="13"/>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pPr>
        <w:spacing w:line="588" w:lineRule="exact"/>
        <w:rPr>
          <w:rFonts w:ascii="Times New Roman" w:hAnsi="Times New Roman"/>
          <w:b/>
          <w:color w:val="auto"/>
          <w:spacing w:val="6"/>
        </w:rPr>
      </w:pPr>
    </w:p>
    <w:p>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pPr>
        <w:snapToGrid w:val="0"/>
        <w:spacing w:line="360" w:lineRule="auto"/>
        <w:ind w:firstLine="420" w:firstLineChars="200"/>
        <w:rPr>
          <w:rFonts w:ascii="Times New Roman" w:hAnsi="Times New Roman"/>
          <w:color w:val="auto"/>
        </w:rPr>
      </w:pPr>
    </w:p>
    <w:p>
      <w:pPr>
        <w:snapToGrid w:val="0"/>
        <w:spacing w:line="360" w:lineRule="auto"/>
        <w:ind w:firstLine="420" w:firstLineChars="200"/>
        <w:rPr>
          <w:rFonts w:ascii="Times New Roman" w:hAnsi="Times New Roman"/>
          <w:color w:val="auto"/>
        </w:rPr>
      </w:pPr>
    </w:p>
    <w:p>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pPr>
        <w:snapToGrid w:val="0"/>
        <w:spacing w:line="360" w:lineRule="auto"/>
        <w:ind w:firstLine="420" w:firstLineChars="200"/>
        <w:jc w:val="right"/>
        <w:rPr>
          <w:rFonts w:ascii="Times New Roman" w:hAnsi="Times New Roman"/>
          <w:color w:val="auto"/>
        </w:rPr>
      </w:pPr>
    </w:p>
    <w:p>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Times New Roman" w:hAnsi="Times New Roman"/>
          <w:color w:val="auto"/>
          <w:kern w:val="0"/>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pStyle w:val="79"/>
        <w:spacing w:line="360" w:lineRule="auto"/>
        <w:ind w:firstLine="0"/>
        <w:jc w:val="left"/>
        <w:rPr>
          <w:rFonts w:ascii="Times New Roman" w:hAnsi="Times New Roman"/>
          <w:b/>
          <w:bCs/>
          <w:color w:val="auto"/>
          <w:kern w:val="2"/>
          <w:sz w:val="21"/>
          <w:szCs w:val="21"/>
        </w:rPr>
      </w:pPr>
    </w:p>
    <w:p>
      <w:pPr>
        <w:snapToGrid w:val="0"/>
        <w:spacing w:before="159" w:beforeLines="50" w:after="50"/>
        <w:rPr>
          <w:rFonts w:ascii="Times New Roman" w:hAnsi="Times New Roman"/>
          <w:b/>
          <w:color w:val="auto"/>
        </w:rPr>
      </w:pPr>
    </w:p>
    <w:p>
      <w:pPr>
        <w:snapToGrid w:val="0"/>
        <w:spacing w:before="159" w:beforeLines="50" w:after="50"/>
        <w:jc w:val="center"/>
        <w:rPr>
          <w:rFonts w:ascii="Times New Roman" w:hAnsi="Times New Roman"/>
          <w:b/>
          <w:color w:val="auto"/>
        </w:rPr>
      </w:pPr>
    </w:p>
    <w:p>
      <w:pPr>
        <w:rPr>
          <w:rFonts w:ascii="Times New Roman" w:hAnsi="Times New Roman"/>
          <w:b/>
          <w:color w:val="auto"/>
        </w:rPr>
      </w:pPr>
      <w:r>
        <w:rPr>
          <w:rFonts w:ascii="Times New Roman" w:hAnsi="Times New Roman"/>
          <w:b/>
          <w:color w:val="auto"/>
        </w:rPr>
        <w:br w:type="page"/>
      </w:r>
    </w:p>
    <w:p>
      <w:pPr>
        <w:adjustRightInd w:val="0"/>
        <w:snapToGrid w:val="0"/>
        <w:spacing w:line="360" w:lineRule="auto"/>
        <w:rPr>
          <w:rFonts w:ascii="Times New Roman" w:hAnsi="Times New Roman"/>
          <w:b/>
          <w:color w:val="auto"/>
        </w:rPr>
      </w:pPr>
      <w:r>
        <w:rPr>
          <w:rFonts w:ascii="Times New Roman" w:hAnsi="Times New Roman"/>
          <w:b/>
          <w:color w:val="auto"/>
        </w:rPr>
        <w:t>六、投标函格式:</w:t>
      </w:r>
    </w:p>
    <w:p>
      <w:pPr>
        <w:snapToGrid w:val="0"/>
        <w:spacing w:before="159" w:beforeLines="50" w:after="50"/>
        <w:jc w:val="center"/>
        <w:rPr>
          <w:rFonts w:ascii="Times New Roman" w:hAnsi="Times New Roman"/>
          <w:b/>
          <w:color w:val="auto"/>
          <w:sz w:val="24"/>
        </w:rPr>
      </w:pPr>
      <w:r>
        <w:rPr>
          <w:rFonts w:ascii="Times New Roman" w:hAnsi="Times New Roman"/>
          <w:b/>
          <w:color w:val="auto"/>
          <w:sz w:val="24"/>
        </w:rPr>
        <w:t>投 标 函</w:t>
      </w:r>
    </w:p>
    <w:p>
      <w:pPr>
        <w:snapToGrid w:val="0"/>
        <w:spacing w:line="360" w:lineRule="auto"/>
        <w:rPr>
          <w:rFonts w:ascii="Times New Roman" w:hAnsi="Times New Roman"/>
          <w:color w:val="auto"/>
        </w:rPr>
      </w:pPr>
      <w:r>
        <w:rPr>
          <w:rFonts w:ascii="Times New Roman" w:hAnsi="Times New Roman"/>
          <w:color w:val="auto"/>
        </w:rPr>
        <w:t>致：</w:t>
      </w:r>
      <w:r>
        <w:rPr>
          <w:rFonts w:ascii="Times New Roman" w:hAnsi="Times New Roman"/>
          <w:color w:val="auto"/>
          <w:u w:val="single"/>
        </w:rPr>
        <w:t xml:space="preserve"> （采购人）     </w:t>
      </w:r>
      <w:r>
        <w:rPr>
          <w:rFonts w:ascii="Times New Roman" w:hAnsi="Times New Roman"/>
          <w:color w:val="auto"/>
        </w:rPr>
        <w:t>_：</w:t>
      </w:r>
    </w:p>
    <w:p>
      <w:pPr>
        <w:pStyle w:val="81"/>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我方</w:t>
      </w:r>
      <w:r>
        <w:rPr>
          <w:rFonts w:ascii="Times New Roman" w:hAnsi="Times New Roman"/>
          <w:b/>
          <w:color w:val="auto"/>
          <w:sz w:val="21"/>
          <w:szCs w:val="21"/>
          <w:u w:val="single"/>
        </w:rPr>
        <w:t>（</w:t>
      </w:r>
      <w:r>
        <w:rPr>
          <w:rFonts w:ascii="Times New Roman" w:hAnsi="Times New Roman"/>
          <w:color w:val="auto"/>
          <w:sz w:val="21"/>
          <w:szCs w:val="21"/>
          <w:u w:val="single"/>
        </w:rPr>
        <w:t>响应人名称）</w:t>
      </w:r>
      <w:r>
        <w:rPr>
          <w:rFonts w:ascii="Times New Roman" w:hAnsi="Times New Roman"/>
          <w:color w:val="auto"/>
          <w:sz w:val="21"/>
          <w:szCs w:val="21"/>
        </w:rPr>
        <w:t>已详细审查了贵方采购编号为</w:t>
      </w:r>
      <w:r>
        <w:rPr>
          <w:rFonts w:ascii="Times New Roman" w:hAnsi="Times New Roman"/>
          <w:b/>
          <w:color w:val="auto"/>
          <w:spacing w:val="20"/>
          <w:sz w:val="21"/>
          <w:szCs w:val="21"/>
          <w:u w:val="single"/>
        </w:rPr>
        <w:t>（</w:t>
      </w:r>
      <w:r>
        <w:rPr>
          <w:rFonts w:ascii="Times New Roman" w:hAnsi="Times New Roman"/>
          <w:b/>
          <w:color w:val="auto"/>
          <w:sz w:val="21"/>
          <w:szCs w:val="21"/>
          <w:u w:val="single"/>
        </w:rPr>
        <w:t>采购编号）</w:t>
      </w:r>
      <w:r>
        <w:rPr>
          <w:rFonts w:ascii="Times New Roman" w:hAnsi="Times New Roman"/>
          <w:color w:val="auto"/>
          <w:sz w:val="21"/>
          <w:szCs w:val="21"/>
        </w:rPr>
        <w:t>的</w:t>
      </w:r>
      <w:r>
        <w:rPr>
          <w:rFonts w:ascii="Times New Roman" w:hAnsi="Times New Roman"/>
          <w:b/>
          <w:color w:val="auto"/>
          <w:sz w:val="21"/>
          <w:szCs w:val="21"/>
          <w:u w:val="single"/>
        </w:rPr>
        <w:t>（项目名称）</w:t>
      </w:r>
      <w:r>
        <w:rPr>
          <w:rFonts w:ascii="Times New Roman" w:hAnsi="Times New Roman"/>
          <w:color w:val="auto"/>
          <w:sz w:val="21"/>
          <w:szCs w:val="21"/>
        </w:rPr>
        <w:t>采购项目的采购文件及其相关补充文件</w:t>
      </w:r>
      <w:r>
        <w:rPr>
          <w:rFonts w:ascii="Times New Roman" w:hAnsi="Times New Roman"/>
          <w:b/>
          <w:color w:val="auto"/>
          <w:sz w:val="21"/>
          <w:szCs w:val="21"/>
        </w:rPr>
        <w:t>（若有）</w:t>
      </w:r>
      <w:r>
        <w:rPr>
          <w:rFonts w:ascii="Times New Roman" w:hAnsi="Times New Roman"/>
          <w:color w:val="auto"/>
          <w:sz w:val="21"/>
          <w:szCs w:val="21"/>
        </w:rPr>
        <w:t>，现就有关事项向采购代理机构郑重承诺如下：</w:t>
      </w:r>
    </w:p>
    <w:p>
      <w:pPr>
        <w:spacing w:line="360" w:lineRule="auto"/>
        <w:ind w:firstLine="420" w:firstLineChars="200"/>
        <w:jc w:val="left"/>
        <w:rPr>
          <w:rFonts w:ascii="Times New Roman" w:hAnsi="Times New Roman"/>
          <w:color w:val="auto"/>
        </w:rPr>
      </w:pPr>
      <w:r>
        <w:rPr>
          <w:rFonts w:ascii="Times New Roman" w:hAnsi="Times New Roman"/>
          <w:color w:val="auto"/>
        </w:rPr>
        <w:t>1、我方已详细审查了采购文件的全部内容及其相关补充文件（若有），并完全清晰理解全部内容及相关的补充文件（若有），不存在任何误解之处，同意放弃提出异议和质疑的权利。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Times New Roman" w:hAnsi="Times New Roman"/>
          <w:color w:val="auto"/>
        </w:rPr>
      </w:pPr>
      <w:r>
        <w:rPr>
          <w:rFonts w:ascii="Times New Roman" w:hAnsi="Times New Roman"/>
          <w:color w:val="auto"/>
        </w:rPr>
        <w:t>2、我方遵守《中华人民共和国政府采购法》及相关法律法规的规定。同意采购文件中所提到的无效标条款，并服从有关开标现场的会议纪律。否则，同意被废除投标资格。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Times New Roman" w:hAnsi="Times New Roman"/>
          <w:color w:val="auto"/>
        </w:rPr>
      </w:pPr>
      <w:r>
        <w:rPr>
          <w:rFonts w:ascii="Times New Roman" w:hAnsi="Times New Roman"/>
          <w:color w:val="auto"/>
        </w:rPr>
        <w:t>3、投标有效期为自开标之日起90天内，如在投标有效期内撤回投标，我方同意被废除投标资格。</w:t>
      </w:r>
    </w:p>
    <w:p>
      <w:pPr>
        <w:spacing w:line="360" w:lineRule="auto"/>
        <w:ind w:firstLine="420" w:firstLineChars="200"/>
        <w:jc w:val="left"/>
        <w:rPr>
          <w:rFonts w:ascii="Times New Roman" w:hAnsi="Times New Roman"/>
          <w:color w:val="auto"/>
        </w:rPr>
      </w:pPr>
      <w:r>
        <w:rPr>
          <w:rFonts w:ascii="Times New Roman" w:hAnsi="Times New Roman"/>
          <w:color w:val="auto"/>
        </w:rPr>
        <w:t>4、我方承诺具备本项目履行合同所必需的设备和专业技术能力。</w:t>
      </w:r>
    </w:p>
    <w:p>
      <w:pPr>
        <w:spacing w:line="360" w:lineRule="auto"/>
        <w:ind w:firstLine="420" w:firstLineChars="200"/>
        <w:jc w:val="left"/>
        <w:rPr>
          <w:rFonts w:ascii="Times New Roman" w:hAnsi="Times New Roman"/>
          <w:color w:val="auto"/>
        </w:rPr>
      </w:pPr>
      <w:r>
        <w:rPr>
          <w:rFonts w:ascii="Times New Roman" w:hAnsi="Times New Roman"/>
          <w:color w:val="auto"/>
        </w:rPr>
        <w:t>5、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13"/>
        <w:rPr>
          <w:rFonts w:ascii="Times New Roman" w:hAnsi="Times New Roman"/>
          <w:color w:val="auto"/>
          <w:szCs w:val="21"/>
        </w:rPr>
      </w:pPr>
    </w:p>
    <w:p>
      <w:pPr>
        <w:pStyle w:val="13"/>
        <w:rPr>
          <w:rFonts w:ascii="Times New Roman" w:hAnsi="Times New Roman"/>
          <w:color w:val="auto"/>
          <w:szCs w:val="21"/>
        </w:rPr>
      </w:pPr>
    </w:p>
    <w:p>
      <w:pPr>
        <w:snapToGrid w:val="0"/>
        <w:spacing w:line="360" w:lineRule="auto"/>
        <w:rPr>
          <w:rFonts w:ascii="Times New Roman" w:hAnsi="Times New Roman"/>
          <w:color w:val="auto"/>
        </w:rPr>
      </w:pPr>
      <w:r>
        <w:rPr>
          <w:rFonts w:ascii="Times New Roman" w:hAnsi="Times New Roman"/>
          <w:color w:val="auto"/>
        </w:rPr>
        <w:t>地址：</w:t>
      </w:r>
      <w:r>
        <w:rPr>
          <w:rFonts w:ascii="Times New Roman" w:hAnsi="Times New Roman"/>
          <w:color w:val="auto"/>
          <w:u w:val="single"/>
        </w:rPr>
        <w:t xml:space="preserve">              </w:t>
      </w:r>
      <w:r>
        <w:rPr>
          <w:rFonts w:ascii="Times New Roman" w:hAnsi="Times New Roman"/>
          <w:color w:val="auto"/>
        </w:rPr>
        <w:t xml:space="preserve"> 邮编：__________   电话：______________</w:t>
      </w:r>
    </w:p>
    <w:p>
      <w:pPr>
        <w:snapToGrid w:val="0"/>
        <w:spacing w:line="360" w:lineRule="auto"/>
        <w:rPr>
          <w:rFonts w:ascii="Times New Roman" w:hAnsi="Times New Roman"/>
          <w:color w:val="auto"/>
        </w:rPr>
      </w:pPr>
      <w:r>
        <w:rPr>
          <w:rFonts w:ascii="Times New Roman" w:hAnsi="Times New Roman"/>
          <w:color w:val="auto"/>
        </w:rPr>
        <w:t>传真：______________投标人名称(公章):___________________</w:t>
      </w:r>
    </w:p>
    <w:p>
      <w:pPr>
        <w:rPr>
          <w:rFonts w:ascii="Times New Roman" w:hAnsi="Times New Roman"/>
          <w:color w:val="auto"/>
        </w:rPr>
      </w:pPr>
      <w:r>
        <w:rPr>
          <w:rFonts w:ascii="Times New Roman" w:hAnsi="Times New Roman"/>
          <w:color w:val="auto"/>
        </w:rPr>
        <w:t>法定代表人（签字或盖章）:___________              日期:_____年___月___日</w:t>
      </w:r>
    </w:p>
    <w:p>
      <w:pPr>
        <w:snapToGrid w:val="0"/>
        <w:spacing w:before="50" w:after="50"/>
        <w:rPr>
          <w:rFonts w:ascii="Times New Roman" w:hAnsi="Times New Roman"/>
          <w:b/>
          <w:color w:val="auto"/>
          <w:sz w:val="24"/>
        </w:rPr>
      </w:pPr>
    </w:p>
    <w:p>
      <w:pPr>
        <w:snapToGrid w:val="0"/>
        <w:spacing w:before="159" w:beforeLines="50" w:after="50"/>
        <w:rPr>
          <w:rFonts w:ascii="Times New Roman" w:hAnsi="Times New Roman"/>
          <w:color w:val="auto"/>
        </w:rPr>
      </w:pPr>
    </w:p>
    <w:p>
      <w:pPr>
        <w:snapToGrid w:val="0"/>
        <w:spacing w:line="360" w:lineRule="auto"/>
        <w:jc w:val="left"/>
        <w:rPr>
          <w:rFonts w:ascii="Times New Roman" w:hAnsi="Times New Roman"/>
          <w:color w:val="auto"/>
        </w:rPr>
      </w:pPr>
      <w:r>
        <w:rPr>
          <w:rFonts w:ascii="Times New Roman" w:hAnsi="Times New Roman"/>
          <w:color w:val="auto"/>
        </w:rPr>
        <w:br w:type="page"/>
      </w:r>
    </w:p>
    <w:p>
      <w:pPr>
        <w:snapToGrid w:val="0"/>
        <w:spacing w:before="159" w:beforeLines="50" w:after="50"/>
        <w:jc w:val="left"/>
        <w:rPr>
          <w:rFonts w:ascii="Times New Roman" w:hAnsi="Times New Roman"/>
          <w:b/>
          <w:bCs/>
          <w:color w:val="auto"/>
        </w:rPr>
      </w:pPr>
      <w:r>
        <w:rPr>
          <w:rFonts w:ascii="Times New Roman" w:hAnsi="Times New Roman"/>
          <w:b/>
          <w:bCs/>
          <w:color w:val="auto"/>
        </w:rPr>
        <w:t>七、声明函</w:t>
      </w:r>
    </w:p>
    <w:p>
      <w:pPr>
        <w:snapToGrid w:val="0"/>
        <w:spacing w:before="159" w:beforeLines="50" w:after="50"/>
        <w:jc w:val="center"/>
        <w:rPr>
          <w:rFonts w:ascii="Times New Roman" w:hAnsi="Times New Roman"/>
          <w:b/>
          <w:color w:val="auto"/>
          <w:sz w:val="24"/>
        </w:rPr>
      </w:pPr>
      <w:r>
        <w:rPr>
          <w:rFonts w:ascii="Times New Roman" w:hAnsi="Times New Roman"/>
          <w:b/>
          <w:color w:val="auto"/>
          <w:sz w:val="24"/>
        </w:rPr>
        <w:t>声明函</w:t>
      </w:r>
    </w:p>
    <w:p>
      <w:pPr>
        <w:snapToGrid w:val="0"/>
        <w:spacing w:before="159" w:beforeLines="50" w:after="50" w:line="360" w:lineRule="auto"/>
        <w:rPr>
          <w:rFonts w:ascii="Times New Roman" w:hAnsi="Times New Roman"/>
          <w:color w:val="auto"/>
        </w:rPr>
      </w:pPr>
      <w:r>
        <w:rPr>
          <w:rFonts w:ascii="Times New Roman" w:hAnsi="Times New Roman"/>
          <w:color w:val="auto"/>
        </w:rPr>
        <w:t>致：</w:t>
      </w:r>
      <w:r>
        <w:rPr>
          <w:rFonts w:ascii="Times New Roman" w:hAnsi="Times New Roman"/>
          <w:color w:val="auto"/>
          <w:u w:val="single"/>
        </w:rPr>
        <w:t xml:space="preserve"> （采购人）    </w:t>
      </w:r>
      <w:r>
        <w:rPr>
          <w:rFonts w:ascii="Times New Roman" w:hAnsi="Times New Roman"/>
          <w:color w:val="auto"/>
        </w:rPr>
        <w:t>：</w:t>
      </w:r>
    </w:p>
    <w:p>
      <w:pPr>
        <w:pStyle w:val="13"/>
        <w:spacing w:line="360" w:lineRule="auto"/>
        <w:ind w:firstLine="480"/>
        <w:rPr>
          <w:rFonts w:ascii="Times New Roman" w:hAnsi="Times New Roman"/>
          <w:color w:val="auto"/>
          <w:sz w:val="21"/>
          <w:szCs w:val="21"/>
        </w:rPr>
      </w:pPr>
      <w:r>
        <w:rPr>
          <w:rFonts w:ascii="Times New Roman" w:hAnsi="Times New Roman"/>
          <w:color w:val="auto"/>
          <w:sz w:val="21"/>
          <w:szCs w:val="21"/>
        </w:rPr>
        <w:t>我方</w:t>
      </w:r>
      <w:r>
        <w:rPr>
          <w:rFonts w:ascii="Times New Roman" w:hAnsi="Times New Roman"/>
          <w:color w:val="auto"/>
          <w:sz w:val="21"/>
          <w:szCs w:val="21"/>
          <w:u w:val="single"/>
        </w:rPr>
        <w:t xml:space="preserve">    （响应人）          </w:t>
      </w:r>
      <w:r>
        <w:rPr>
          <w:rFonts w:ascii="Times New Roman" w:hAnsi="Times New Roman"/>
          <w:color w:val="auto"/>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13"/>
        <w:spacing w:line="360" w:lineRule="auto"/>
        <w:ind w:firstLine="480"/>
        <w:rPr>
          <w:rFonts w:ascii="Times New Roman" w:hAnsi="Times New Roman"/>
          <w:color w:val="auto"/>
          <w:sz w:val="21"/>
          <w:szCs w:val="21"/>
        </w:rPr>
      </w:pPr>
      <w:r>
        <w:rPr>
          <w:rFonts w:ascii="Times New Roman" w:hAnsi="Times New Roman"/>
          <w:color w:val="auto"/>
          <w:sz w:val="21"/>
          <w:szCs w:val="21"/>
        </w:rPr>
        <w:t>特此声明！</w:t>
      </w:r>
    </w:p>
    <w:p>
      <w:pPr>
        <w:pStyle w:val="13"/>
        <w:ind w:firstLine="480"/>
        <w:rPr>
          <w:rFonts w:ascii="Times New Roman" w:hAnsi="Times New Roman"/>
          <w:color w:val="auto"/>
        </w:rPr>
      </w:pPr>
    </w:p>
    <w:p>
      <w:pPr>
        <w:jc w:val="right"/>
        <w:rPr>
          <w:rFonts w:ascii="Times New Roman" w:hAnsi="Times New Roman"/>
          <w:color w:val="auto"/>
          <w:u w:val="single"/>
        </w:rPr>
      </w:pPr>
      <w:r>
        <w:rPr>
          <w:rFonts w:ascii="Times New Roman" w:hAnsi="Times New Roman"/>
          <w:color w:val="auto"/>
        </w:rPr>
        <w:t xml:space="preserve">法定代表人（签字或盖章）: </w:t>
      </w:r>
      <w:r>
        <w:rPr>
          <w:rFonts w:ascii="Times New Roman" w:hAnsi="Times New Roman"/>
          <w:color w:val="auto"/>
          <w:u w:val="single"/>
        </w:rPr>
        <w:t xml:space="preserve">            </w:t>
      </w:r>
    </w:p>
    <w:p>
      <w:pPr>
        <w:snapToGrid w:val="0"/>
        <w:spacing w:before="159" w:beforeLines="50" w:after="50"/>
        <w:jc w:val="right"/>
        <w:rPr>
          <w:rFonts w:ascii="Times New Roman" w:hAnsi="Times New Roman"/>
          <w:color w:val="auto"/>
        </w:rPr>
      </w:pPr>
      <w:r>
        <w:rPr>
          <w:rFonts w:ascii="Times New Roman" w:hAnsi="Times New Roman"/>
          <w:color w:val="auto"/>
        </w:rPr>
        <w:t>投标人名称(公章):</w:t>
      </w:r>
      <w:r>
        <w:rPr>
          <w:rFonts w:ascii="Times New Roman" w:hAnsi="Times New Roman"/>
          <w:color w:val="auto"/>
          <w:u w:val="single"/>
        </w:rPr>
        <w:t xml:space="preserve">               </w:t>
      </w:r>
      <w:r>
        <w:rPr>
          <w:rFonts w:ascii="Times New Roman" w:hAnsi="Times New Roman"/>
          <w:color w:val="auto"/>
        </w:rPr>
        <w:t xml:space="preserve"> </w:t>
      </w:r>
    </w:p>
    <w:p>
      <w:pPr>
        <w:pStyle w:val="63"/>
        <w:snapToGrid w:val="0"/>
        <w:spacing w:before="159" w:beforeLines="50"/>
        <w:jc w:val="right"/>
        <w:rPr>
          <w:rFonts w:ascii="Times New Roman" w:hAnsi="Times New Roman"/>
          <w:color w:val="auto"/>
          <w:sz w:val="21"/>
          <w:szCs w:val="24"/>
        </w:rPr>
      </w:pPr>
      <w:r>
        <w:rPr>
          <w:rFonts w:ascii="Times New Roman" w:hAnsi="Times New Roman"/>
          <w:color w:val="auto"/>
          <w:sz w:val="21"/>
          <w:szCs w:val="24"/>
        </w:rPr>
        <w:t>年    月    日</w:t>
      </w:r>
    </w:p>
    <w:p>
      <w:pPr>
        <w:snapToGrid w:val="0"/>
        <w:spacing w:before="159" w:beforeLines="50" w:after="50"/>
        <w:ind w:firstLine="482" w:firstLineChars="200"/>
        <w:jc w:val="right"/>
        <w:rPr>
          <w:rFonts w:ascii="Times New Roman" w:hAnsi="Times New Roman"/>
          <w:b/>
          <w:bCs/>
          <w:color w:val="auto"/>
          <w:sz w:val="24"/>
        </w:rPr>
      </w:pPr>
    </w:p>
    <w:p>
      <w:pPr>
        <w:snapToGrid w:val="0"/>
        <w:spacing w:before="159" w:beforeLines="50" w:after="50"/>
        <w:ind w:firstLine="482" w:firstLineChars="200"/>
        <w:jc w:val="left"/>
        <w:rPr>
          <w:rFonts w:ascii="Times New Roman" w:hAnsi="Times New Roman"/>
          <w:b/>
          <w:bCs/>
          <w:color w:val="auto"/>
          <w:sz w:val="24"/>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snapToGrid w:val="0"/>
        <w:spacing w:before="100" w:beforeAutospacing="1" w:after="100" w:afterAutospacing="1" w:line="276" w:lineRule="auto"/>
        <w:rPr>
          <w:rFonts w:ascii="Times New Roman" w:hAnsi="Times New Roman"/>
          <w:color w:val="auto"/>
          <w:sz w:val="24"/>
        </w:rPr>
      </w:pPr>
    </w:p>
    <w:p>
      <w:pPr>
        <w:spacing w:line="720" w:lineRule="auto"/>
        <w:jc w:val="left"/>
        <w:outlineLvl w:val="1"/>
        <w:rPr>
          <w:rFonts w:ascii="Times New Roman" w:hAnsi="Times New Roman"/>
          <w:b/>
          <w:color w:val="auto"/>
        </w:rPr>
      </w:pPr>
      <w:r>
        <w:rPr>
          <w:rFonts w:ascii="Times New Roman" w:hAnsi="Times New Roman"/>
          <w:b/>
          <w:bCs/>
          <w:color w:val="auto"/>
          <w:szCs w:val="21"/>
        </w:rPr>
        <w:t>八、联合体协议书格式</w:t>
      </w:r>
      <w:r>
        <w:rPr>
          <w:rFonts w:ascii="Times New Roman" w:hAnsi="Times New Roman"/>
          <w:b/>
          <w:color w:val="auto"/>
        </w:rPr>
        <w:t>（如有）</w:t>
      </w:r>
      <w:r>
        <w:rPr>
          <w:rFonts w:ascii="Times New Roman" w:hAnsi="Times New Roman"/>
          <w:b/>
          <w:bCs/>
          <w:color w:val="auto"/>
          <w:szCs w:val="21"/>
        </w:rPr>
        <w:t>：</w:t>
      </w:r>
      <w:bookmarkStart w:id="5" w:name="_Toc354007368"/>
      <w:bookmarkStart w:id="6" w:name="_Toc432527652"/>
      <w:bookmarkStart w:id="7" w:name="_Toc381817072"/>
    </w:p>
    <w:p>
      <w:pPr>
        <w:spacing w:line="380" w:lineRule="exact"/>
        <w:jc w:val="center"/>
        <w:outlineLvl w:val="1"/>
        <w:rPr>
          <w:rFonts w:ascii="Times New Roman" w:hAnsi="Times New Roman"/>
          <w:b/>
          <w:color w:val="auto"/>
        </w:rPr>
      </w:pPr>
      <w:r>
        <w:rPr>
          <w:rFonts w:ascii="Times New Roman" w:hAnsi="Times New Roman"/>
          <w:b/>
          <w:color w:val="auto"/>
        </w:rPr>
        <w:t>联合体协议书</w:t>
      </w:r>
    </w:p>
    <w:p>
      <w:pPr>
        <w:spacing w:line="380" w:lineRule="exact"/>
        <w:rPr>
          <w:rFonts w:ascii="Times New Roman" w:hAnsi="Times New Roman"/>
          <w:color w:val="auto"/>
          <w:szCs w:val="21"/>
        </w:rPr>
      </w:pPr>
      <w:r>
        <w:rPr>
          <w:rFonts w:ascii="Times New Roman" w:hAnsi="Times New Roman"/>
          <w:color w:val="auto"/>
          <w:szCs w:val="21"/>
        </w:rPr>
        <w:t>牵头人名称：</w:t>
      </w:r>
      <w:r>
        <w:rPr>
          <w:rFonts w:ascii="Times New Roman" w:hAnsi="Times New Roman"/>
          <w:color w:val="auto"/>
          <w:szCs w:val="21"/>
          <w:u w:val="single"/>
        </w:rPr>
        <w:t xml:space="preserve">                                                  </w:t>
      </w:r>
    </w:p>
    <w:p>
      <w:pPr>
        <w:spacing w:line="380" w:lineRule="exact"/>
        <w:rPr>
          <w:rFonts w:ascii="Times New Roman" w:hAnsi="Times New Roman"/>
          <w:color w:val="auto"/>
          <w:szCs w:val="21"/>
        </w:rPr>
      </w:pPr>
      <w:r>
        <w:rPr>
          <w:rFonts w:ascii="Times New Roman" w:hAnsi="Times New Roman"/>
          <w:color w:val="auto"/>
          <w:szCs w:val="21"/>
        </w:rPr>
        <w:t>法定代表人：</w:t>
      </w:r>
      <w:r>
        <w:rPr>
          <w:rFonts w:ascii="Times New Roman" w:hAnsi="Times New Roman"/>
          <w:color w:val="auto"/>
          <w:szCs w:val="21"/>
          <w:u w:val="single"/>
        </w:rPr>
        <w:t xml:space="preserve">                                                  </w:t>
      </w:r>
    </w:p>
    <w:p>
      <w:pPr>
        <w:spacing w:line="380" w:lineRule="exact"/>
        <w:rPr>
          <w:rFonts w:ascii="Times New Roman" w:hAnsi="Times New Roman"/>
          <w:color w:val="auto"/>
          <w:szCs w:val="21"/>
        </w:rPr>
      </w:pPr>
      <w:r>
        <w:rPr>
          <w:rFonts w:ascii="Times New Roman" w:hAnsi="Times New Roman"/>
          <w:color w:val="auto"/>
          <w:szCs w:val="21"/>
        </w:rPr>
        <w:t>法定住所：</w:t>
      </w:r>
      <w:r>
        <w:rPr>
          <w:rFonts w:ascii="Times New Roman" w:hAnsi="Times New Roman"/>
          <w:color w:val="auto"/>
          <w:szCs w:val="21"/>
          <w:u w:val="single"/>
        </w:rPr>
        <w:t xml:space="preserve">                                                    </w:t>
      </w:r>
    </w:p>
    <w:p>
      <w:pPr>
        <w:spacing w:line="380" w:lineRule="exact"/>
        <w:rPr>
          <w:rFonts w:ascii="Times New Roman" w:hAnsi="Times New Roman"/>
          <w:color w:val="auto"/>
          <w:szCs w:val="21"/>
        </w:rPr>
      </w:pPr>
      <w:r>
        <w:rPr>
          <w:rFonts w:ascii="Times New Roman" w:hAnsi="Times New Roman"/>
          <w:color w:val="auto"/>
          <w:szCs w:val="21"/>
        </w:rPr>
        <w:t>成员二名称：</w:t>
      </w:r>
      <w:r>
        <w:rPr>
          <w:rFonts w:ascii="Times New Roman" w:hAnsi="Times New Roman"/>
          <w:color w:val="auto"/>
          <w:szCs w:val="21"/>
          <w:u w:val="single"/>
        </w:rPr>
        <w:t xml:space="preserve">                                                  </w:t>
      </w:r>
    </w:p>
    <w:p>
      <w:pPr>
        <w:spacing w:line="380" w:lineRule="exact"/>
        <w:rPr>
          <w:rFonts w:ascii="Times New Roman" w:hAnsi="Times New Roman"/>
          <w:color w:val="auto"/>
          <w:szCs w:val="21"/>
        </w:rPr>
      </w:pPr>
      <w:r>
        <w:rPr>
          <w:rFonts w:ascii="Times New Roman" w:hAnsi="Times New Roman"/>
          <w:color w:val="auto"/>
          <w:szCs w:val="21"/>
        </w:rPr>
        <w:t>法定代表人：</w:t>
      </w:r>
      <w:r>
        <w:rPr>
          <w:rFonts w:ascii="Times New Roman" w:hAnsi="Times New Roman"/>
          <w:color w:val="auto"/>
          <w:szCs w:val="21"/>
          <w:u w:val="single"/>
        </w:rPr>
        <w:t xml:space="preserve">                                                  </w:t>
      </w:r>
    </w:p>
    <w:p>
      <w:pPr>
        <w:spacing w:line="380" w:lineRule="exact"/>
        <w:rPr>
          <w:rFonts w:ascii="Times New Roman" w:hAnsi="Times New Roman"/>
          <w:color w:val="auto"/>
          <w:szCs w:val="21"/>
          <w:u w:val="single"/>
        </w:rPr>
      </w:pPr>
      <w:r>
        <w:rPr>
          <w:rFonts w:ascii="Times New Roman" w:hAnsi="Times New Roman"/>
          <w:color w:val="auto"/>
          <w:szCs w:val="21"/>
        </w:rPr>
        <w:t>法定住所：</w:t>
      </w:r>
      <w:r>
        <w:rPr>
          <w:rFonts w:ascii="Times New Roman" w:hAnsi="Times New Roman"/>
          <w:color w:val="auto"/>
          <w:szCs w:val="21"/>
          <w:u w:val="single"/>
        </w:rPr>
        <w:t xml:space="preserve">                                                    </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鉴于上述各成员单位经过友好协商，自愿组成</w:t>
      </w:r>
      <w:r>
        <w:rPr>
          <w:rFonts w:ascii="Times New Roman" w:hAnsi="Times New Roman"/>
          <w:color w:val="auto"/>
          <w:szCs w:val="21"/>
          <w:u w:val="single"/>
        </w:rPr>
        <w:t xml:space="preserve">               </w:t>
      </w:r>
      <w:r>
        <w:rPr>
          <w:rFonts w:ascii="Times New Roman" w:hAnsi="Times New Roman"/>
          <w:color w:val="auto"/>
          <w:szCs w:val="21"/>
        </w:rPr>
        <w:t>（联合体名称）联合体，共同参加</w:t>
      </w:r>
      <w:r>
        <w:rPr>
          <w:rFonts w:ascii="Times New Roman" w:hAnsi="Times New Roman"/>
          <w:color w:val="auto"/>
          <w:szCs w:val="21"/>
          <w:u w:val="single"/>
        </w:rPr>
        <w:t xml:space="preserve">           </w:t>
      </w:r>
      <w:r>
        <w:rPr>
          <w:rFonts w:ascii="Times New Roman" w:hAnsi="Times New Roman"/>
          <w:color w:val="auto"/>
          <w:szCs w:val="21"/>
        </w:rPr>
        <w:t>（采购人名称）（以下简称采购人）</w:t>
      </w:r>
      <w:r>
        <w:rPr>
          <w:rFonts w:ascii="Times New Roman" w:hAnsi="Times New Roman"/>
          <w:color w:val="auto"/>
          <w:szCs w:val="21"/>
          <w:u w:val="single"/>
        </w:rPr>
        <w:t xml:space="preserve">                 </w:t>
      </w:r>
      <w:r>
        <w:rPr>
          <w:rFonts w:ascii="Times New Roman" w:hAnsi="Times New Roman"/>
          <w:color w:val="auto"/>
          <w:szCs w:val="21"/>
        </w:rPr>
        <w:t>（项目名称）（以下简称本项目）投标并争取赢得本项目研究合同（以下简称合同）。现就联合体投标事宜订立如下协议：</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1．</w:t>
      </w:r>
      <w:r>
        <w:rPr>
          <w:rFonts w:ascii="Times New Roman" w:hAnsi="Times New Roman"/>
          <w:color w:val="auto"/>
          <w:szCs w:val="21"/>
          <w:u w:val="single"/>
        </w:rPr>
        <w:t xml:space="preserve">        </w:t>
      </w:r>
      <w:r>
        <w:rPr>
          <w:rFonts w:ascii="Times New Roman" w:hAnsi="Times New Roman"/>
          <w:color w:val="auto"/>
          <w:szCs w:val="21"/>
        </w:rPr>
        <w:t>（某成员单位名称）为</w:t>
      </w:r>
      <w:r>
        <w:rPr>
          <w:rFonts w:ascii="Times New Roman" w:hAnsi="Times New Roman"/>
          <w:color w:val="auto"/>
          <w:szCs w:val="21"/>
          <w:u w:val="single"/>
        </w:rPr>
        <w:t xml:space="preserve">              </w:t>
      </w:r>
      <w:r>
        <w:rPr>
          <w:rFonts w:ascii="Times New Roman" w:hAnsi="Times New Roman"/>
          <w:color w:val="auto"/>
          <w:szCs w:val="21"/>
        </w:rPr>
        <w:t>（联合体名称）牵头人。</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阶段和合同实施阶段的主办、组织和协调工作。</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3．联合体将严格按照招标文件的各项要求，递交投标文件，履行投标义务和中标后的合同，共同承担合同规定的一切义务和责任，联合体各成员单位按照内部职责的部分，承担各自所负的责任和风险，并向采购人承担连带责任。</w:t>
      </w:r>
    </w:p>
    <w:p>
      <w:pPr>
        <w:pStyle w:val="103"/>
        <w:spacing w:line="380" w:lineRule="exact"/>
        <w:ind w:left="0" w:firstLine="420" w:firstLineChars="200"/>
        <w:rPr>
          <w:rFonts w:ascii="Times New Roman" w:hAnsi="Times New Roman"/>
          <w:color w:val="auto"/>
          <w:szCs w:val="21"/>
        </w:rPr>
      </w:pPr>
      <w:r>
        <w:rPr>
          <w:rFonts w:ascii="Times New Roman" w:hAnsi="Times New Roman"/>
          <w:color w:val="auto"/>
          <w:szCs w:val="21"/>
        </w:rPr>
        <w:t>4.联合体牵头人合同金额占比</w:t>
      </w:r>
      <w:r>
        <w:rPr>
          <w:rFonts w:ascii="Times New Roman" w:hAnsi="Times New Roman"/>
          <w:color w:val="auto"/>
          <w:szCs w:val="21"/>
          <w:u w:val="single"/>
        </w:rPr>
        <w:t xml:space="preserve">     %</w:t>
      </w:r>
      <w:r>
        <w:rPr>
          <w:rFonts w:ascii="Times New Roman" w:hAnsi="Times New Roman"/>
          <w:color w:val="auto"/>
          <w:szCs w:val="21"/>
        </w:rPr>
        <w:t>，联合体成员合同金额占比</w:t>
      </w:r>
      <w:r>
        <w:rPr>
          <w:rFonts w:ascii="Times New Roman" w:hAnsi="Times New Roman"/>
          <w:color w:val="auto"/>
          <w:szCs w:val="21"/>
          <w:u w:val="single"/>
        </w:rPr>
        <w:t xml:space="preserve">     %</w:t>
      </w:r>
      <w:r>
        <w:rPr>
          <w:rFonts w:ascii="Times New Roman" w:hAnsi="Times New Roman"/>
          <w:color w:val="auto"/>
          <w:szCs w:val="21"/>
        </w:rPr>
        <w:t>（注：不允许出现具体金额）。</w:t>
      </w:r>
    </w:p>
    <w:p>
      <w:pPr>
        <w:pStyle w:val="104"/>
        <w:topLinePunct/>
        <w:spacing w:line="380" w:lineRule="exact"/>
        <w:ind w:firstLine="420" w:firstLineChars="200"/>
        <w:rPr>
          <w:color w:val="auto"/>
          <w:szCs w:val="21"/>
        </w:rPr>
      </w:pPr>
      <w:r>
        <w:rPr>
          <w:color w:val="auto"/>
          <w:szCs w:val="21"/>
        </w:rPr>
        <w:t>5.联合体各成员单位内部的职责分工如下：</w:t>
      </w:r>
      <w:r>
        <w:rPr>
          <w:color w:val="auto"/>
          <w:szCs w:val="21"/>
          <w:u w:val="single"/>
        </w:rPr>
        <w:t xml:space="preserve">                 </w:t>
      </w:r>
      <w:r>
        <w:rPr>
          <w:color w:val="auto"/>
          <w:szCs w:val="21"/>
        </w:rPr>
        <w:t xml:space="preserve"> 。</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6.联合体中标后，本联合体协议是合同的附件，对联合体各成员单位有合同约束力。</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7.本协议书自签署之日起生效，联合体未中标或者中标时合同履行完毕后自动失效。</w:t>
      </w:r>
    </w:p>
    <w:p>
      <w:pPr>
        <w:spacing w:line="380" w:lineRule="exact"/>
        <w:ind w:firstLine="420" w:firstLineChars="200"/>
        <w:rPr>
          <w:rFonts w:ascii="Times New Roman" w:hAnsi="Times New Roman"/>
          <w:color w:val="auto"/>
          <w:szCs w:val="21"/>
        </w:rPr>
      </w:pPr>
      <w:r>
        <w:rPr>
          <w:rFonts w:ascii="Times New Roman" w:hAnsi="Times New Roman"/>
          <w:color w:val="auto"/>
          <w:szCs w:val="21"/>
        </w:rPr>
        <w:t>8.本协议书一式</w:t>
      </w:r>
      <w:r>
        <w:rPr>
          <w:rFonts w:ascii="Times New Roman" w:hAnsi="Times New Roman"/>
          <w:color w:val="auto"/>
          <w:szCs w:val="21"/>
          <w:u w:val="single"/>
        </w:rPr>
        <w:t xml:space="preserve">            </w:t>
      </w:r>
      <w:r>
        <w:rPr>
          <w:rFonts w:ascii="Times New Roman" w:hAnsi="Times New Roman"/>
          <w:color w:val="auto"/>
          <w:szCs w:val="21"/>
        </w:rPr>
        <w:t>份，联合体成员和采购人各执一份。</w:t>
      </w:r>
    </w:p>
    <w:p>
      <w:pPr>
        <w:spacing w:line="380" w:lineRule="exact"/>
        <w:ind w:firstLine="1785" w:firstLineChars="850"/>
        <w:rPr>
          <w:rFonts w:ascii="Times New Roman" w:hAnsi="Times New Roman"/>
          <w:color w:val="auto"/>
          <w:szCs w:val="21"/>
        </w:rPr>
      </w:pPr>
      <w:r>
        <w:rPr>
          <w:rFonts w:ascii="Times New Roman" w:hAnsi="Times New Roman"/>
          <w:color w:val="auto"/>
          <w:szCs w:val="21"/>
        </w:rPr>
        <w:t>牵头人名称：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pPr>
        <w:spacing w:line="380" w:lineRule="exact"/>
        <w:ind w:firstLine="1785" w:firstLineChars="850"/>
        <w:rPr>
          <w:rFonts w:ascii="Times New Roman" w:hAnsi="Times New Roman"/>
          <w:color w:val="auto"/>
          <w:szCs w:val="21"/>
        </w:rPr>
      </w:pPr>
      <w:r>
        <w:rPr>
          <w:rFonts w:ascii="Times New Roman" w:hAnsi="Times New Roman"/>
          <w:color w:val="auto"/>
          <w:szCs w:val="21"/>
        </w:rPr>
        <w:t>成员二名称：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pPr>
        <w:wordWrap w:val="0"/>
        <w:spacing w:line="380" w:lineRule="exact"/>
        <w:jc w:val="righ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 xml:space="preserve">日         </w:t>
      </w:r>
    </w:p>
    <w:p>
      <w:pPr>
        <w:snapToGrid w:val="0"/>
        <w:spacing w:line="380" w:lineRule="exact"/>
        <w:rPr>
          <w:rFonts w:ascii="Times New Roman" w:hAnsi="Times New Roman"/>
          <w:b/>
          <w:bCs/>
          <w:color w:val="auto"/>
          <w:szCs w:val="21"/>
        </w:rPr>
      </w:pPr>
      <w:r>
        <w:rPr>
          <w:rFonts w:ascii="Times New Roman" w:hAnsi="Times New Roman"/>
          <w:color w:val="auto"/>
          <w:szCs w:val="21"/>
        </w:rPr>
        <w:t>备注：本协议书由委托代理人签字或盖章的，应附法定代表人签字或盖章的授权委托书。</w:t>
      </w:r>
    </w:p>
    <w:bookmarkEnd w:id="5"/>
    <w:bookmarkEnd w:id="6"/>
    <w:bookmarkEnd w:id="7"/>
    <w:p>
      <w:pPr>
        <w:pStyle w:val="50"/>
        <w:snapToGrid w:val="0"/>
        <w:spacing w:before="159" w:after="159" w:line="360" w:lineRule="auto"/>
        <w:rPr>
          <w:rFonts w:ascii="Times New Roman" w:hAnsi="Times New Roman"/>
          <w:b/>
          <w:bCs/>
          <w:color w:val="auto"/>
          <w:sz w:val="21"/>
          <w:szCs w:val="21"/>
          <w:lang w:val="zh-CN"/>
        </w:rPr>
      </w:pPr>
      <w:bookmarkStart w:id="8" w:name="_GoBack"/>
      <w:bookmarkEnd w:id="8"/>
    </w:p>
    <w:p>
      <w:pPr>
        <w:pStyle w:val="50"/>
        <w:snapToGrid w:val="0"/>
        <w:spacing w:before="159" w:after="159" w:line="360" w:lineRule="auto"/>
        <w:rPr>
          <w:rFonts w:ascii="Times New Roman" w:hAnsi="Times New Roman"/>
          <w:b/>
          <w:bCs/>
          <w:color w:val="auto"/>
          <w:sz w:val="21"/>
          <w:szCs w:val="21"/>
          <w:lang w:val="zh-CN"/>
        </w:rPr>
      </w:pPr>
    </w:p>
    <w:p>
      <w:pPr>
        <w:pStyle w:val="50"/>
        <w:snapToGrid w:val="0"/>
        <w:spacing w:before="159" w:after="159" w:line="360" w:lineRule="auto"/>
        <w:rPr>
          <w:rFonts w:ascii="Times New Roman" w:hAnsi="Times New Roman"/>
          <w:b/>
          <w:bCs/>
          <w:color w:val="auto"/>
          <w:sz w:val="21"/>
          <w:szCs w:val="21"/>
          <w:lang w:val="zh-CN"/>
        </w:rPr>
      </w:pPr>
      <w:r>
        <w:rPr>
          <w:rFonts w:ascii="Times New Roman" w:hAnsi="Times New Roman"/>
          <w:b/>
          <w:bCs/>
          <w:color w:val="auto"/>
          <w:sz w:val="21"/>
          <w:szCs w:val="21"/>
          <w:lang w:val="zh-CN"/>
        </w:rPr>
        <w:t>九、</w:t>
      </w:r>
      <w:r>
        <w:rPr>
          <w:rFonts w:ascii="Times New Roman" w:hAnsi="Times New Roman"/>
          <w:b/>
          <w:bCs/>
          <w:color w:val="auto"/>
          <w:sz w:val="21"/>
          <w:szCs w:val="21"/>
        </w:rPr>
        <w:t>供应商自评表</w:t>
      </w:r>
    </w:p>
    <w:p>
      <w:pPr>
        <w:pStyle w:val="13"/>
        <w:rPr>
          <w:rFonts w:ascii="Times New Roman" w:hAnsi="Times New Roman"/>
          <w:b/>
          <w:bCs/>
          <w:color w:val="auto"/>
          <w:sz w:val="21"/>
          <w:szCs w:val="21"/>
        </w:rPr>
      </w:pPr>
    </w:p>
    <w:tbl>
      <w:tblPr>
        <w:tblStyle w:val="24"/>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评分</w:t>
            </w:r>
          </w:p>
          <w:p>
            <w:pPr>
              <w:jc w:val="center"/>
              <w:rPr>
                <w:rFonts w:ascii="Times New Roman" w:hAnsi="Times New Roman"/>
                <w:color w:val="auto"/>
                <w:kern w:val="0"/>
                <w:sz w:val="18"/>
                <w:szCs w:val="18"/>
              </w:rPr>
            </w:pPr>
            <w:r>
              <w:rPr>
                <w:rFonts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r>
              <w:rPr>
                <w:rFonts w:ascii="Times New Roman" w:hAnsi="Times New Roman"/>
                <w:color w:val="auto"/>
                <w:kern w:val="0"/>
                <w:sz w:val="18"/>
                <w:szCs w:val="18"/>
              </w:rPr>
              <w:t>技术分</w:t>
            </w:r>
          </w:p>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olor w:val="auto"/>
                <w:kern w:val="0"/>
                <w:sz w:val="18"/>
                <w:szCs w:val="18"/>
              </w:rPr>
            </w:pPr>
          </w:p>
        </w:tc>
      </w:tr>
    </w:tbl>
    <w:p>
      <w:pPr>
        <w:pStyle w:val="13"/>
        <w:rPr>
          <w:rFonts w:ascii="Times New Roman" w:hAnsi="Times New Roman"/>
          <w:b/>
          <w:bCs/>
          <w:color w:val="auto"/>
          <w:sz w:val="21"/>
          <w:szCs w:val="21"/>
          <w:lang w:val="zh-CN"/>
        </w:rPr>
      </w:pPr>
    </w:p>
    <w:p>
      <w:pPr>
        <w:pStyle w:val="13"/>
        <w:rPr>
          <w:rFonts w:ascii="Times New Roman" w:hAnsi="Times New Roman"/>
          <w:b/>
          <w:color w:val="auto"/>
        </w:rPr>
      </w:pPr>
    </w:p>
    <w:p>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pPr>
        <w:spacing w:line="360" w:lineRule="auto"/>
        <w:rPr>
          <w:rFonts w:ascii="Times New Roman" w:hAnsi="Times New Roman"/>
          <w:b/>
          <w:color w:val="auto"/>
          <w:sz w:val="24"/>
        </w:rPr>
      </w:pPr>
    </w:p>
    <w:p>
      <w:pPr>
        <w:snapToGrid w:val="0"/>
        <w:spacing w:before="100" w:beforeAutospacing="1" w:after="100" w:afterAutospacing="1" w:line="360" w:lineRule="exact"/>
        <w:jc w:val="left"/>
        <w:rPr>
          <w:rFonts w:ascii="Times New Roman" w:hAnsi="Times New Roman"/>
          <w:b/>
          <w:bCs/>
          <w:color w:val="auto"/>
        </w:rPr>
      </w:pPr>
    </w:p>
    <w:p>
      <w:pPr>
        <w:pStyle w:val="13"/>
        <w:rPr>
          <w:rFonts w:ascii="Times New Roman" w:hAnsi="Times New Roman"/>
          <w:b/>
          <w:color w:val="auto"/>
        </w:rPr>
      </w:pPr>
    </w:p>
    <w:p>
      <w:pPr>
        <w:spacing w:line="360" w:lineRule="auto"/>
        <w:rPr>
          <w:rFonts w:ascii="Times New Roman" w:hAnsi="Times New Roman"/>
          <w:b/>
          <w:color w:val="auto"/>
          <w:sz w:val="24"/>
        </w:rPr>
      </w:pPr>
    </w:p>
    <w:p>
      <w:pPr>
        <w:spacing w:line="360" w:lineRule="auto"/>
        <w:rPr>
          <w:rFonts w:ascii="Times New Roman" w:hAnsi="Times New Roman"/>
          <w:b/>
          <w:color w:val="auto"/>
          <w:sz w:val="24"/>
        </w:rPr>
      </w:pPr>
    </w:p>
    <w:p>
      <w:pPr>
        <w:spacing w:line="360" w:lineRule="auto"/>
        <w:rPr>
          <w:rFonts w:ascii="Times New Roman" w:hAnsi="Times New Roman"/>
          <w:b/>
          <w:color w:val="auto"/>
          <w:sz w:val="24"/>
        </w:rPr>
      </w:pPr>
    </w:p>
    <w:p>
      <w:pPr>
        <w:snapToGrid w:val="0"/>
        <w:spacing w:before="100" w:beforeAutospacing="1" w:after="100" w:afterAutospacing="1" w:line="360" w:lineRule="exact"/>
        <w:jc w:val="left"/>
        <w:rPr>
          <w:rFonts w:ascii="Times New Roman" w:hAnsi="Times New Roman"/>
          <w:b/>
          <w:bCs/>
          <w:color w:val="auto"/>
        </w:rPr>
      </w:pPr>
    </w:p>
    <w:p>
      <w:pPr>
        <w:snapToGrid w:val="0"/>
        <w:spacing w:before="100" w:beforeAutospacing="1" w:after="100" w:afterAutospacing="1" w:line="360" w:lineRule="exact"/>
        <w:jc w:val="left"/>
        <w:rPr>
          <w:rFonts w:ascii="Times New Roman" w:hAnsi="Times New Roman"/>
          <w:color w:val="auto"/>
          <w:szCs w:val="21"/>
        </w:rPr>
      </w:pPr>
      <w:r>
        <w:rPr>
          <w:rFonts w:ascii="Times New Roman" w:hAnsi="Times New Roman"/>
          <w:b/>
          <w:bCs/>
          <w:color w:val="auto"/>
        </w:rPr>
        <w:t>十、投标人基本情况表 （如有）</w:t>
      </w:r>
    </w:p>
    <w:p>
      <w:pPr>
        <w:pStyle w:val="13"/>
        <w:spacing w:line="360" w:lineRule="auto"/>
        <w:ind w:firstLine="315" w:firstLineChars="150"/>
        <w:rPr>
          <w:rFonts w:ascii="Times New Roman" w:hAnsi="Times New Roman"/>
          <w:color w:val="auto"/>
          <w:sz w:val="21"/>
          <w:szCs w:val="21"/>
        </w:rPr>
      </w:pPr>
      <w:r>
        <w:rPr>
          <w:rFonts w:ascii="Times New Roman" w:hAnsi="Times New Roman"/>
          <w:color w:val="auto"/>
          <w:sz w:val="21"/>
          <w:szCs w:val="21"/>
        </w:rPr>
        <w:t>投标人按照浙江省财政厅《关于开展政府采购投标人网上注册登记和诚信管理工作的通知》（浙财采监【2010】8号文）的要求注册，基本情况表通过浙江政府采购网网上下载。</w:t>
      </w:r>
    </w:p>
    <w:p>
      <w:pPr>
        <w:pStyle w:val="79"/>
        <w:spacing w:line="360" w:lineRule="auto"/>
        <w:ind w:firstLine="0"/>
        <w:jc w:val="left"/>
        <w:rPr>
          <w:rFonts w:ascii="Times New Roman" w:hAnsi="Times New Roman"/>
          <w:b/>
          <w:bCs/>
          <w:color w:val="auto"/>
          <w:sz w:val="21"/>
          <w:szCs w:val="21"/>
        </w:rPr>
      </w:pPr>
    </w:p>
    <w:p>
      <w:pPr>
        <w:rPr>
          <w:rFonts w:ascii="Times New Roman" w:hAnsi="Times New Roman"/>
          <w:b/>
          <w:bCs/>
          <w:color w:val="auto"/>
          <w:szCs w:val="21"/>
        </w:rPr>
      </w:pPr>
      <w:r>
        <w:rPr>
          <w:rFonts w:ascii="Times New Roman" w:hAnsi="Times New Roman"/>
          <w:b/>
          <w:bCs/>
          <w:color w:val="auto"/>
          <w:szCs w:val="21"/>
        </w:rPr>
        <w:br w:type="page"/>
      </w:r>
    </w:p>
    <w:p>
      <w:pPr>
        <w:pStyle w:val="79"/>
        <w:spacing w:line="360" w:lineRule="auto"/>
        <w:ind w:firstLine="0"/>
        <w:jc w:val="left"/>
        <w:rPr>
          <w:rFonts w:ascii="Times New Roman" w:hAnsi="Times New Roman"/>
          <w:b/>
          <w:color w:val="auto"/>
          <w:spacing w:val="0"/>
          <w:sz w:val="21"/>
          <w:szCs w:val="21"/>
        </w:rPr>
      </w:pPr>
      <w:r>
        <w:rPr>
          <w:rFonts w:ascii="Times New Roman" w:hAnsi="Times New Roman"/>
          <w:b/>
          <w:bCs/>
          <w:color w:val="auto"/>
          <w:sz w:val="21"/>
          <w:szCs w:val="21"/>
        </w:rPr>
        <w:t>十一、项目类似业绩表</w:t>
      </w:r>
    </w:p>
    <w:p>
      <w:pPr>
        <w:pStyle w:val="13"/>
        <w:jc w:val="center"/>
        <w:rPr>
          <w:rFonts w:ascii="Times New Roman" w:hAnsi="Times New Roman"/>
          <w:color w:val="auto"/>
        </w:rPr>
      </w:pPr>
      <w:r>
        <w:rPr>
          <w:rFonts w:ascii="Times New Roman" w:hAnsi="Times New Roman"/>
          <w:b/>
          <w:color w:val="auto"/>
        </w:rPr>
        <w:t>类似业绩一览表</w:t>
      </w:r>
    </w:p>
    <w:p>
      <w:pPr>
        <w:snapToGrid w:val="0"/>
        <w:jc w:val="left"/>
        <w:rPr>
          <w:rFonts w:ascii="Times New Roman" w:hAnsi="Times New Roman"/>
          <w:color w:val="auto"/>
          <w:sz w:val="24"/>
        </w:rPr>
      </w:pP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imes New Roman" w:hAnsi="Times New Roman"/>
                <w:b/>
                <w:color w:val="auto"/>
                <w:szCs w:val="21"/>
              </w:rPr>
            </w:pPr>
            <w:r>
              <w:rPr>
                <w:rFonts w:ascii="Times New Roman" w:hAnsi="Times New Roman"/>
                <w:b/>
                <w:color w:val="auto"/>
                <w:szCs w:val="21"/>
              </w:rPr>
              <w:t>序号</w:t>
            </w:r>
          </w:p>
        </w:tc>
        <w:tc>
          <w:tcPr>
            <w:tcW w:w="1559" w:type="dxa"/>
            <w:vAlign w:val="center"/>
          </w:tcPr>
          <w:p>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名称</w:t>
            </w:r>
          </w:p>
        </w:tc>
        <w:tc>
          <w:tcPr>
            <w:tcW w:w="2627" w:type="dxa"/>
            <w:vAlign w:val="center"/>
          </w:tcPr>
          <w:p>
            <w:pPr>
              <w:spacing w:line="360" w:lineRule="auto"/>
              <w:jc w:val="center"/>
              <w:rPr>
                <w:rFonts w:ascii="Times New Roman" w:hAnsi="Times New Roman"/>
                <w:b/>
                <w:color w:val="auto"/>
                <w:szCs w:val="21"/>
              </w:rPr>
            </w:pPr>
            <w:r>
              <w:rPr>
                <w:rFonts w:ascii="Times New Roman" w:hAnsi="Times New Roman"/>
                <w:b/>
                <w:color w:val="auto"/>
                <w:szCs w:val="21"/>
              </w:rPr>
              <w:t>项目名称</w:t>
            </w:r>
          </w:p>
        </w:tc>
        <w:tc>
          <w:tcPr>
            <w:tcW w:w="1260" w:type="dxa"/>
            <w:vAlign w:val="center"/>
          </w:tcPr>
          <w:p>
            <w:pPr>
              <w:spacing w:line="360" w:lineRule="auto"/>
              <w:jc w:val="center"/>
              <w:rPr>
                <w:rFonts w:ascii="Times New Roman" w:hAnsi="Times New Roman"/>
                <w:b/>
                <w:color w:val="auto"/>
                <w:szCs w:val="21"/>
              </w:rPr>
            </w:pPr>
            <w:r>
              <w:rPr>
                <w:rFonts w:ascii="Times New Roman" w:hAnsi="Times New Roman"/>
                <w:b/>
                <w:color w:val="auto"/>
                <w:szCs w:val="21"/>
              </w:rPr>
              <w:t>合同签订时间</w:t>
            </w:r>
          </w:p>
        </w:tc>
        <w:tc>
          <w:tcPr>
            <w:tcW w:w="1088" w:type="dxa"/>
            <w:vAlign w:val="center"/>
          </w:tcPr>
          <w:p>
            <w:pPr>
              <w:spacing w:line="360" w:lineRule="auto"/>
              <w:jc w:val="center"/>
              <w:rPr>
                <w:rFonts w:ascii="Times New Roman" w:hAnsi="Times New Roman"/>
                <w:b/>
                <w:color w:val="auto"/>
                <w:szCs w:val="21"/>
              </w:rPr>
            </w:pPr>
            <w:r>
              <w:rPr>
                <w:rFonts w:ascii="Times New Roman" w:hAnsi="Times New Roman"/>
                <w:b/>
                <w:color w:val="auto"/>
                <w:szCs w:val="21"/>
              </w:rPr>
              <w:t>合同金额</w:t>
            </w:r>
          </w:p>
        </w:tc>
        <w:tc>
          <w:tcPr>
            <w:tcW w:w="1559" w:type="dxa"/>
            <w:vAlign w:val="center"/>
          </w:tcPr>
          <w:p>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c>
          <w:tcPr>
            <w:tcW w:w="2627" w:type="dxa"/>
          </w:tcPr>
          <w:p>
            <w:pPr>
              <w:spacing w:line="360" w:lineRule="auto"/>
              <w:rPr>
                <w:rFonts w:ascii="Times New Roman" w:hAnsi="Times New Roman"/>
                <w:b/>
                <w:color w:val="auto"/>
                <w:sz w:val="24"/>
              </w:rPr>
            </w:pPr>
          </w:p>
        </w:tc>
        <w:tc>
          <w:tcPr>
            <w:tcW w:w="1260" w:type="dxa"/>
          </w:tcPr>
          <w:p>
            <w:pPr>
              <w:spacing w:line="360" w:lineRule="auto"/>
              <w:rPr>
                <w:rFonts w:ascii="Times New Roman" w:hAnsi="Times New Roman"/>
                <w:b/>
                <w:color w:val="auto"/>
                <w:sz w:val="24"/>
              </w:rPr>
            </w:pPr>
          </w:p>
        </w:tc>
        <w:tc>
          <w:tcPr>
            <w:tcW w:w="1088" w:type="dxa"/>
          </w:tcPr>
          <w:p>
            <w:pPr>
              <w:spacing w:line="360" w:lineRule="auto"/>
              <w:rPr>
                <w:rFonts w:ascii="Times New Roman" w:hAnsi="Times New Roman"/>
                <w:b/>
                <w:color w:val="auto"/>
                <w:sz w:val="24"/>
              </w:rPr>
            </w:pPr>
          </w:p>
        </w:tc>
        <w:tc>
          <w:tcPr>
            <w:tcW w:w="1559" w:type="dxa"/>
          </w:tcPr>
          <w:p>
            <w:pPr>
              <w:spacing w:line="360" w:lineRule="auto"/>
              <w:rPr>
                <w:rFonts w:ascii="Times New Roman" w:hAnsi="Times New Roman"/>
                <w:b/>
                <w:color w:val="auto"/>
                <w:sz w:val="24"/>
              </w:rPr>
            </w:pPr>
          </w:p>
        </w:tc>
      </w:tr>
    </w:tbl>
    <w:p>
      <w:pPr>
        <w:pStyle w:val="13"/>
        <w:rPr>
          <w:rFonts w:ascii="Times New Roman" w:hAnsi="Times New Roman"/>
          <w:color w:val="auto"/>
        </w:rPr>
      </w:pPr>
    </w:p>
    <w:p>
      <w:pPr>
        <w:pStyle w:val="13"/>
        <w:rPr>
          <w:rFonts w:ascii="Times New Roman" w:hAnsi="Times New Roman"/>
          <w:color w:val="auto"/>
        </w:rPr>
      </w:pPr>
    </w:p>
    <w:p>
      <w:pPr>
        <w:pStyle w:val="13"/>
        <w:rPr>
          <w:rFonts w:ascii="Times New Roman" w:hAnsi="Times New Roman"/>
          <w:color w:val="auto"/>
        </w:rPr>
      </w:pPr>
    </w:p>
    <w:p>
      <w:pPr>
        <w:ind w:firstLine="210" w:firstLineChars="100"/>
        <w:jc w:val="left"/>
        <w:rPr>
          <w:rFonts w:ascii="Times New Roman" w:hAnsi="Times New Roman"/>
          <w:color w:val="auto"/>
        </w:rPr>
      </w:pPr>
      <w:r>
        <w:rPr>
          <w:rFonts w:ascii="Times New Roman" w:hAnsi="Times New Roman"/>
          <w:color w:val="auto"/>
        </w:rPr>
        <w:t xml:space="preserve">投标人（盖章）：                        </w:t>
      </w:r>
    </w:p>
    <w:p>
      <w:pPr>
        <w:ind w:firstLine="199" w:firstLineChars="95"/>
        <w:jc w:val="left"/>
        <w:rPr>
          <w:rFonts w:ascii="Times New Roman" w:hAnsi="Times New Roman"/>
          <w:color w:val="auto"/>
        </w:rPr>
      </w:pPr>
      <w:r>
        <w:rPr>
          <w:rFonts w:ascii="Times New Roman" w:hAnsi="Times New Roman"/>
          <w:color w:val="auto"/>
        </w:rPr>
        <w:t>日期：</w:t>
      </w:r>
    </w:p>
    <w:p>
      <w:pPr>
        <w:snapToGrid w:val="0"/>
        <w:spacing w:before="50" w:after="159" w:afterLines="50"/>
        <w:jc w:val="left"/>
        <w:rPr>
          <w:rFonts w:ascii="Times New Roman" w:hAnsi="Times New Roman"/>
          <w:color w:val="auto"/>
          <w:spacing w:val="20"/>
          <w:szCs w:val="21"/>
          <w:u w:val="single"/>
        </w:rPr>
      </w:pPr>
      <w:r>
        <w:rPr>
          <w:rFonts w:ascii="Times New Roman" w:hAnsi="Times New Roman"/>
          <w:color w:val="auto"/>
          <w:spacing w:val="20"/>
          <w:szCs w:val="21"/>
          <w:u w:val="single"/>
        </w:rPr>
        <w:t xml:space="preserve">        </w:t>
      </w:r>
    </w:p>
    <w:p>
      <w:pPr>
        <w:snapToGrid w:val="0"/>
        <w:spacing w:before="159" w:beforeLines="50" w:after="50"/>
        <w:jc w:val="center"/>
        <w:rPr>
          <w:rFonts w:ascii="Times New Roman" w:hAnsi="Times New Roman"/>
          <w:b/>
          <w:color w:val="auto"/>
          <w:kern w:val="0"/>
        </w:rPr>
      </w:pPr>
      <w:r>
        <w:rPr>
          <w:rFonts w:ascii="Times New Roman" w:hAnsi="Times New Roman"/>
          <w:b/>
          <w:color w:val="auto"/>
          <w:kern w:val="0"/>
        </w:rPr>
        <w:br w:type="page"/>
      </w:r>
    </w:p>
    <w:p>
      <w:pPr>
        <w:pStyle w:val="79"/>
        <w:spacing w:line="360" w:lineRule="auto"/>
        <w:ind w:firstLine="0"/>
        <w:jc w:val="left"/>
        <w:rPr>
          <w:rFonts w:ascii="Times New Roman" w:hAnsi="Times New Roman"/>
          <w:b/>
          <w:color w:val="auto"/>
          <w:spacing w:val="0"/>
          <w:sz w:val="21"/>
          <w:szCs w:val="21"/>
        </w:rPr>
      </w:pPr>
      <w:r>
        <w:rPr>
          <w:rFonts w:ascii="Times New Roman" w:hAnsi="Times New Roman"/>
          <w:b/>
          <w:bCs/>
          <w:color w:val="auto"/>
          <w:sz w:val="21"/>
          <w:szCs w:val="21"/>
        </w:rPr>
        <w:t>十二、</w:t>
      </w:r>
      <w:r>
        <w:rPr>
          <w:rFonts w:ascii="Times New Roman" w:hAnsi="Times New Roman"/>
          <w:b/>
          <w:bCs/>
          <w:color w:val="auto"/>
          <w:sz w:val="21"/>
          <w:szCs w:val="21"/>
          <w:lang w:val="zh-CN"/>
        </w:rPr>
        <w:t>项目实施人员配备表</w:t>
      </w:r>
    </w:p>
    <w:p>
      <w:pPr>
        <w:snapToGrid w:val="0"/>
        <w:spacing w:before="159" w:beforeLines="50" w:after="50"/>
        <w:jc w:val="center"/>
        <w:rPr>
          <w:rFonts w:ascii="Times New Roman" w:hAnsi="Times New Roman"/>
          <w:b/>
          <w:color w:val="auto"/>
          <w:kern w:val="0"/>
          <w:szCs w:val="21"/>
        </w:rPr>
      </w:pPr>
    </w:p>
    <w:p>
      <w:pPr>
        <w:snapToGrid w:val="0"/>
        <w:spacing w:before="159" w:beforeLines="50" w:after="50"/>
        <w:jc w:val="center"/>
        <w:rPr>
          <w:rFonts w:ascii="Times New Roman" w:hAnsi="Times New Roman"/>
          <w:b/>
          <w:bCs/>
          <w:color w:val="auto"/>
          <w:kern w:val="0"/>
          <w:szCs w:val="21"/>
          <w:lang w:val="zh-CN"/>
        </w:rPr>
      </w:pPr>
      <w:r>
        <w:rPr>
          <w:rFonts w:ascii="Times New Roman" w:hAnsi="Times New Roman"/>
          <w:b/>
          <w:bCs/>
          <w:color w:val="auto"/>
          <w:kern w:val="0"/>
          <w:szCs w:val="21"/>
          <w:lang w:val="zh-CN"/>
        </w:rPr>
        <w:t>项目实施人员配备表</w:t>
      </w:r>
    </w:p>
    <w:p>
      <w:pPr>
        <w:pStyle w:val="11"/>
        <w:snapToGrid w:val="0"/>
        <w:rPr>
          <w:rFonts w:ascii="Times New Roman" w:hAnsi="Times New Roman" w:eastAsia="宋体"/>
          <w:color w:val="auto"/>
          <w:sz w:val="24"/>
          <w:szCs w:val="24"/>
        </w:rPr>
      </w:pPr>
    </w:p>
    <w:p>
      <w:pPr>
        <w:pStyle w:val="11"/>
        <w:snapToGrid w:val="0"/>
        <w:rPr>
          <w:rFonts w:ascii="Times New Roman" w:hAnsi="Times New Roman" w:eastAsia="宋体"/>
          <w:color w:val="auto"/>
          <w:sz w:val="24"/>
          <w:szCs w:val="24"/>
          <w:u w:val="single"/>
        </w:rPr>
      </w:pPr>
      <w:r>
        <w:rPr>
          <w:rFonts w:ascii="Times New Roman" w:hAnsi="Times New Roman" w:eastAsia="宋体"/>
          <w:color w:val="auto"/>
          <w:sz w:val="24"/>
          <w:szCs w:val="24"/>
        </w:rPr>
        <w:t xml:space="preserve">          </w:t>
      </w:r>
    </w:p>
    <w:tbl>
      <w:tblPr>
        <w:tblStyle w:val="24"/>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主要人员</w:t>
            </w:r>
          </w:p>
        </w:tc>
        <w:tc>
          <w:tcPr>
            <w:tcW w:w="105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r>
              <w:rPr>
                <w:rFonts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pPr>
              <w:pStyle w:val="48"/>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pStyle w:val="48"/>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pPr>
              <w:rPr>
                <w:rFonts w:ascii="Times New Roman" w:hAnsi="Times New Roman"/>
                <w:color w:val="auto"/>
                <w:szCs w:val="21"/>
              </w:rPr>
            </w:pPr>
            <w:r>
              <w:rPr>
                <w:rFonts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Cs w:val="21"/>
              </w:rPr>
            </w:pPr>
          </w:p>
        </w:tc>
      </w:tr>
    </w:tbl>
    <w:p>
      <w:pPr>
        <w:pStyle w:val="11"/>
        <w:snapToGrid w:val="0"/>
        <w:rPr>
          <w:rFonts w:ascii="Times New Roman" w:hAnsi="Times New Roman" w:eastAsia="宋体"/>
          <w:color w:val="auto"/>
          <w:sz w:val="24"/>
          <w:szCs w:val="24"/>
          <w:u w:val="single"/>
        </w:rPr>
      </w:pPr>
    </w:p>
    <w:p>
      <w:pPr>
        <w:spacing w:line="360" w:lineRule="auto"/>
        <w:ind w:firstLine="210" w:firstLineChars="100"/>
        <w:rPr>
          <w:rFonts w:ascii="Times New Roman" w:hAnsi="Times New Roman"/>
          <w:color w:val="auto"/>
        </w:rPr>
      </w:pPr>
      <w:r>
        <w:rPr>
          <w:rFonts w:ascii="Times New Roman" w:hAnsi="Times New Roman"/>
          <w:color w:val="auto"/>
        </w:rPr>
        <w:t>注：1、请附相关证明材料，如职称、资格证书（加盖公章）。</w:t>
      </w:r>
    </w:p>
    <w:p>
      <w:pPr>
        <w:ind w:firstLine="630" w:firstLineChars="300"/>
        <w:rPr>
          <w:rFonts w:ascii="Times New Roman" w:hAnsi="Times New Roman"/>
          <w:color w:val="auto"/>
        </w:rPr>
      </w:pPr>
      <w:r>
        <w:rPr>
          <w:rFonts w:ascii="Times New Roman" w:hAnsi="Times New Roman"/>
          <w:color w:val="auto"/>
        </w:rPr>
        <w:t>2、上述人员提供投标截止时间前三个月内社保证明材料。</w:t>
      </w:r>
    </w:p>
    <w:p>
      <w:pPr>
        <w:rPr>
          <w:rFonts w:ascii="Times New Roman" w:hAnsi="Times New Roman"/>
          <w:b/>
          <w:color w:val="auto"/>
          <w:kern w:val="0"/>
        </w:rPr>
      </w:pPr>
    </w:p>
    <w:p>
      <w:pPr>
        <w:rPr>
          <w:rFonts w:ascii="Times New Roman" w:hAnsi="Times New Roman"/>
          <w:b/>
          <w:color w:val="auto"/>
          <w:kern w:val="0"/>
        </w:rPr>
      </w:pPr>
    </w:p>
    <w:p>
      <w:pPr>
        <w:rPr>
          <w:rFonts w:ascii="Times New Roman" w:hAnsi="Times New Roman"/>
          <w:b/>
          <w:color w:val="auto"/>
          <w:kern w:val="0"/>
        </w:rPr>
      </w:pPr>
    </w:p>
    <w:p>
      <w:pPr>
        <w:rPr>
          <w:rFonts w:ascii="Times New Roman" w:hAnsi="Times New Roman"/>
          <w:b/>
          <w:color w:val="auto"/>
          <w:kern w:val="0"/>
        </w:rPr>
      </w:pPr>
    </w:p>
    <w:p>
      <w:pPr>
        <w:ind w:firstLine="210" w:firstLineChars="100"/>
        <w:jc w:val="left"/>
        <w:rPr>
          <w:rFonts w:ascii="Times New Roman" w:hAnsi="Times New Roman"/>
          <w:color w:val="auto"/>
        </w:rPr>
      </w:pPr>
      <w:r>
        <w:rPr>
          <w:rFonts w:ascii="Times New Roman" w:hAnsi="Times New Roman"/>
          <w:color w:val="auto"/>
        </w:rPr>
        <w:t xml:space="preserve">投标人（盖章）：                        </w:t>
      </w:r>
    </w:p>
    <w:p>
      <w:pPr>
        <w:ind w:firstLine="199" w:firstLineChars="95"/>
        <w:jc w:val="left"/>
        <w:rPr>
          <w:rFonts w:ascii="Times New Roman" w:hAnsi="Times New Roman"/>
          <w:color w:val="auto"/>
        </w:rPr>
      </w:pPr>
      <w:r>
        <w:rPr>
          <w:rFonts w:ascii="Times New Roman" w:hAnsi="Times New Roman"/>
          <w:color w:val="auto"/>
        </w:rPr>
        <w:t>日期：</w:t>
      </w:r>
    </w:p>
    <w:p>
      <w:pPr>
        <w:rPr>
          <w:rFonts w:ascii="Times New Roman" w:hAnsi="Times New Roman"/>
          <w:b/>
          <w:color w:val="auto"/>
          <w:kern w:val="0"/>
        </w:rPr>
      </w:pPr>
    </w:p>
    <w:p>
      <w:pPr>
        <w:rPr>
          <w:rFonts w:ascii="Times New Roman" w:hAnsi="Times New Roman"/>
          <w:b/>
          <w:color w:val="auto"/>
          <w:kern w:val="0"/>
        </w:rPr>
      </w:pPr>
    </w:p>
    <w:p>
      <w:pPr>
        <w:rPr>
          <w:rFonts w:ascii="Times New Roman" w:hAnsi="Times New Roman"/>
          <w:b/>
          <w:bCs/>
          <w:color w:val="auto"/>
          <w:szCs w:val="21"/>
        </w:rPr>
      </w:pPr>
      <w:r>
        <w:rPr>
          <w:rFonts w:ascii="Times New Roman" w:hAnsi="Times New Roman"/>
          <w:b/>
          <w:bCs/>
          <w:color w:val="auto"/>
          <w:szCs w:val="21"/>
        </w:rPr>
        <w:br w:type="page"/>
      </w:r>
    </w:p>
    <w:p>
      <w:pPr>
        <w:rPr>
          <w:rFonts w:ascii="Times New Roman" w:hAnsi="Times New Roman"/>
          <w:color w:val="auto"/>
          <w:sz w:val="24"/>
        </w:rPr>
      </w:pPr>
      <w:r>
        <w:rPr>
          <w:rFonts w:ascii="Times New Roman" w:hAnsi="Times New Roman"/>
          <w:b/>
          <w:bCs/>
          <w:color w:val="auto"/>
          <w:szCs w:val="21"/>
        </w:rPr>
        <w:t>十三</w:t>
      </w:r>
      <w:r>
        <w:rPr>
          <w:rFonts w:ascii="Times New Roman" w:hAnsi="Times New Roman"/>
          <w:b/>
          <w:bCs/>
          <w:color w:val="auto"/>
          <w:kern w:val="0"/>
          <w:sz w:val="24"/>
          <w:lang w:val="zh-CN"/>
        </w:rPr>
        <w:t>、所需配备的各种设备、耗材列表格式</w:t>
      </w:r>
    </w:p>
    <w:p>
      <w:pPr>
        <w:pStyle w:val="13"/>
        <w:spacing w:line="360" w:lineRule="auto"/>
        <w:jc w:val="center"/>
        <w:rPr>
          <w:rFonts w:ascii="Times New Roman" w:hAnsi="Times New Roman"/>
          <w:b/>
          <w:bCs/>
          <w:color w:val="auto"/>
          <w:spacing w:val="-4"/>
          <w:sz w:val="21"/>
          <w:szCs w:val="21"/>
        </w:rPr>
      </w:pPr>
    </w:p>
    <w:p>
      <w:pPr>
        <w:pStyle w:val="13"/>
        <w:spacing w:line="360" w:lineRule="auto"/>
        <w:jc w:val="center"/>
        <w:rPr>
          <w:rFonts w:ascii="Times New Roman" w:hAnsi="Times New Roman"/>
          <w:b/>
          <w:bCs/>
          <w:color w:val="auto"/>
          <w:kern w:val="0"/>
          <w:lang w:val="zh-CN"/>
        </w:rPr>
      </w:pPr>
      <w:r>
        <w:rPr>
          <w:rFonts w:ascii="Times New Roman" w:hAnsi="Times New Roman"/>
          <w:b/>
          <w:bCs/>
          <w:color w:val="auto"/>
          <w:kern w:val="0"/>
          <w:lang w:val="zh-CN"/>
        </w:rPr>
        <w:t>服务期所需配备的各种设备、耗材列表</w:t>
      </w:r>
    </w:p>
    <w:tbl>
      <w:tblPr>
        <w:tblStyle w:val="2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名称</w:t>
            </w:r>
          </w:p>
        </w:tc>
        <w:tc>
          <w:tcPr>
            <w:tcW w:w="1388" w:type="dxa"/>
            <w:vAlign w:val="center"/>
          </w:tcPr>
          <w:p>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规格</w:t>
            </w:r>
          </w:p>
        </w:tc>
        <w:tc>
          <w:tcPr>
            <w:tcW w:w="1163" w:type="dxa"/>
            <w:vAlign w:val="center"/>
          </w:tcPr>
          <w:p>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数量</w:t>
            </w:r>
          </w:p>
        </w:tc>
        <w:tc>
          <w:tcPr>
            <w:tcW w:w="1704" w:type="dxa"/>
            <w:vAlign w:val="center"/>
          </w:tcPr>
          <w:p>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产地</w:t>
            </w:r>
          </w:p>
        </w:tc>
        <w:tc>
          <w:tcPr>
            <w:tcW w:w="2199" w:type="dxa"/>
            <w:vAlign w:val="center"/>
          </w:tcPr>
          <w:p>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20"/>
              <w:jc w:val="center"/>
              <w:rPr>
                <w:rFonts w:ascii="Times New Roman" w:hAnsi="Times New Roman"/>
                <w:color w:val="auto"/>
                <w:szCs w:val="21"/>
              </w:rPr>
            </w:pPr>
          </w:p>
        </w:tc>
        <w:tc>
          <w:tcPr>
            <w:tcW w:w="1388" w:type="dxa"/>
          </w:tcPr>
          <w:p>
            <w:pPr>
              <w:adjustRightInd w:val="0"/>
              <w:snapToGrid w:val="0"/>
              <w:spacing w:line="400" w:lineRule="atLeast"/>
              <w:ind w:firstLine="420"/>
              <w:jc w:val="center"/>
              <w:rPr>
                <w:rFonts w:ascii="Times New Roman" w:hAnsi="Times New Roman"/>
                <w:color w:val="auto"/>
                <w:szCs w:val="21"/>
              </w:rPr>
            </w:pPr>
          </w:p>
        </w:tc>
        <w:tc>
          <w:tcPr>
            <w:tcW w:w="1163" w:type="dxa"/>
          </w:tcPr>
          <w:p>
            <w:pPr>
              <w:adjustRightInd w:val="0"/>
              <w:snapToGrid w:val="0"/>
              <w:spacing w:line="400" w:lineRule="atLeast"/>
              <w:ind w:firstLine="420"/>
              <w:jc w:val="center"/>
              <w:rPr>
                <w:rFonts w:ascii="Times New Roman" w:hAnsi="Times New Roman"/>
                <w:color w:val="auto"/>
                <w:szCs w:val="21"/>
              </w:rPr>
            </w:pPr>
          </w:p>
        </w:tc>
        <w:tc>
          <w:tcPr>
            <w:tcW w:w="1704" w:type="dxa"/>
          </w:tcPr>
          <w:p>
            <w:pPr>
              <w:adjustRightInd w:val="0"/>
              <w:snapToGrid w:val="0"/>
              <w:spacing w:line="400" w:lineRule="atLeast"/>
              <w:ind w:firstLine="420"/>
              <w:jc w:val="center"/>
              <w:rPr>
                <w:rFonts w:ascii="Times New Roman" w:hAnsi="Times New Roman"/>
                <w:color w:val="auto"/>
                <w:szCs w:val="21"/>
              </w:rPr>
            </w:pPr>
          </w:p>
        </w:tc>
        <w:tc>
          <w:tcPr>
            <w:tcW w:w="2199" w:type="dxa"/>
          </w:tcPr>
          <w:p>
            <w:pPr>
              <w:adjustRightInd w:val="0"/>
              <w:snapToGrid w:val="0"/>
              <w:spacing w:line="400" w:lineRule="atLeast"/>
              <w:ind w:firstLine="42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pPr>
              <w:adjustRightInd w:val="0"/>
              <w:snapToGrid w:val="0"/>
              <w:spacing w:line="400" w:lineRule="atLeast"/>
              <w:ind w:firstLine="480"/>
              <w:jc w:val="center"/>
              <w:rPr>
                <w:rFonts w:ascii="Times New Roman" w:hAnsi="Times New Roman"/>
                <w:color w:val="auto"/>
                <w:sz w:val="24"/>
              </w:rPr>
            </w:pPr>
          </w:p>
        </w:tc>
        <w:tc>
          <w:tcPr>
            <w:tcW w:w="1388" w:type="dxa"/>
          </w:tcPr>
          <w:p>
            <w:pPr>
              <w:adjustRightInd w:val="0"/>
              <w:snapToGrid w:val="0"/>
              <w:spacing w:line="400" w:lineRule="atLeast"/>
              <w:ind w:firstLine="480"/>
              <w:jc w:val="center"/>
              <w:rPr>
                <w:rFonts w:ascii="Times New Roman" w:hAnsi="Times New Roman"/>
                <w:color w:val="auto"/>
                <w:sz w:val="24"/>
              </w:rPr>
            </w:pPr>
          </w:p>
        </w:tc>
        <w:tc>
          <w:tcPr>
            <w:tcW w:w="1163" w:type="dxa"/>
          </w:tcPr>
          <w:p>
            <w:pPr>
              <w:adjustRightInd w:val="0"/>
              <w:snapToGrid w:val="0"/>
              <w:spacing w:line="400" w:lineRule="atLeast"/>
              <w:ind w:firstLine="480"/>
              <w:jc w:val="center"/>
              <w:rPr>
                <w:rFonts w:ascii="Times New Roman" w:hAnsi="Times New Roman"/>
                <w:color w:val="auto"/>
                <w:sz w:val="24"/>
              </w:rPr>
            </w:pPr>
          </w:p>
        </w:tc>
        <w:tc>
          <w:tcPr>
            <w:tcW w:w="1704" w:type="dxa"/>
          </w:tcPr>
          <w:p>
            <w:pPr>
              <w:adjustRightInd w:val="0"/>
              <w:snapToGrid w:val="0"/>
              <w:spacing w:line="400" w:lineRule="atLeast"/>
              <w:ind w:firstLine="480"/>
              <w:jc w:val="center"/>
              <w:rPr>
                <w:rFonts w:ascii="Times New Roman" w:hAnsi="Times New Roman"/>
                <w:color w:val="auto"/>
                <w:sz w:val="24"/>
              </w:rPr>
            </w:pPr>
          </w:p>
        </w:tc>
        <w:tc>
          <w:tcPr>
            <w:tcW w:w="2199" w:type="dxa"/>
          </w:tcPr>
          <w:p>
            <w:pPr>
              <w:adjustRightInd w:val="0"/>
              <w:snapToGrid w:val="0"/>
              <w:spacing w:line="400" w:lineRule="atLeast"/>
              <w:ind w:firstLine="480"/>
              <w:jc w:val="center"/>
              <w:rPr>
                <w:rFonts w:ascii="Times New Roman" w:hAnsi="Times New Roman"/>
                <w:color w:val="auto"/>
                <w:sz w:val="24"/>
              </w:rPr>
            </w:pPr>
          </w:p>
        </w:tc>
      </w:tr>
    </w:tbl>
    <w:p>
      <w:pPr>
        <w:rPr>
          <w:rFonts w:ascii="Times New Roman" w:hAnsi="Times New Roman"/>
          <w:b/>
          <w:color w:val="auto"/>
          <w:kern w:val="0"/>
        </w:rPr>
      </w:pPr>
    </w:p>
    <w:p>
      <w:pPr>
        <w:rPr>
          <w:rFonts w:ascii="Times New Roman" w:hAnsi="Times New Roman"/>
          <w:b/>
          <w:color w:val="auto"/>
          <w:kern w:val="0"/>
        </w:rPr>
      </w:pPr>
    </w:p>
    <w:p>
      <w:pPr>
        <w:ind w:firstLine="210" w:firstLineChars="100"/>
        <w:jc w:val="left"/>
        <w:rPr>
          <w:rFonts w:ascii="Times New Roman" w:hAnsi="Times New Roman"/>
          <w:color w:val="auto"/>
        </w:rPr>
      </w:pPr>
      <w:r>
        <w:rPr>
          <w:rFonts w:ascii="Times New Roman" w:hAnsi="Times New Roman"/>
          <w:color w:val="auto"/>
        </w:rPr>
        <w:t xml:space="preserve">投标人（盖章）：                        </w:t>
      </w:r>
    </w:p>
    <w:p>
      <w:pPr>
        <w:ind w:firstLine="199" w:firstLineChars="95"/>
        <w:jc w:val="left"/>
        <w:rPr>
          <w:rFonts w:ascii="Times New Roman" w:hAnsi="Times New Roman"/>
          <w:color w:val="auto"/>
        </w:rPr>
      </w:pPr>
      <w:r>
        <w:rPr>
          <w:rFonts w:ascii="Times New Roman" w:hAnsi="Times New Roman"/>
          <w:color w:val="auto"/>
        </w:rPr>
        <w:t>日期：</w:t>
      </w:r>
    </w:p>
    <w:p>
      <w:pPr>
        <w:rPr>
          <w:rFonts w:ascii="Times New Roman" w:hAnsi="Times New Roman"/>
          <w:b/>
          <w:color w:val="auto"/>
          <w:kern w:val="0"/>
        </w:rPr>
      </w:pPr>
      <w:r>
        <w:rPr>
          <w:rFonts w:ascii="Times New Roman" w:hAnsi="Times New Roman"/>
          <w:b/>
          <w:color w:val="auto"/>
          <w:kern w:val="0"/>
        </w:rPr>
        <w:br w:type="page"/>
      </w:r>
    </w:p>
    <w:p>
      <w:pPr>
        <w:spacing w:line="380" w:lineRule="exact"/>
        <w:ind w:left="-359" w:leftChars="-171"/>
        <w:jc w:val="left"/>
        <w:rPr>
          <w:rFonts w:ascii="Times New Roman" w:hAnsi="Times New Roman"/>
          <w:b/>
          <w:bCs/>
          <w:color w:val="auto"/>
          <w:sz w:val="28"/>
          <w:szCs w:val="28"/>
        </w:rPr>
      </w:pPr>
      <w:r>
        <w:rPr>
          <w:rFonts w:ascii="Times New Roman" w:hAnsi="Times New Roman"/>
          <w:b/>
          <w:color w:val="auto"/>
          <w:kern w:val="0"/>
        </w:rPr>
        <w:t>十四、商务偏离表</w:t>
      </w:r>
    </w:p>
    <w:p>
      <w:pPr>
        <w:snapToGrid w:val="0"/>
        <w:spacing w:before="50"/>
        <w:jc w:val="center"/>
        <w:rPr>
          <w:rFonts w:ascii="Times New Roman" w:hAnsi="Times New Roman"/>
          <w:b/>
          <w:bCs/>
          <w:color w:val="auto"/>
        </w:rPr>
      </w:pPr>
      <w:r>
        <w:rPr>
          <w:rFonts w:ascii="Times New Roman" w:hAnsi="Times New Roman"/>
          <w:b/>
          <w:bCs/>
          <w:color w:val="auto"/>
        </w:rPr>
        <w:t>商务条款响应表</w:t>
      </w:r>
    </w:p>
    <w:p>
      <w:pPr>
        <w:snapToGrid w:val="0"/>
        <w:spacing w:before="50" w:after="50"/>
        <w:rPr>
          <w:rFonts w:ascii="Times New Roman" w:hAnsi="Times New Roman"/>
          <w:color w:val="auto"/>
        </w:rPr>
      </w:pPr>
    </w:p>
    <w:p>
      <w:pPr>
        <w:snapToGrid w:val="0"/>
        <w:spacing w:before="50" w:after="50"/>
        <w:rPr>
          <w:rFonts w:ascii="Times New Roman" w:hAnsi="Times New Roman"/>
          <w:color w:val="auto"/>
        </w:rPr>
      </w:pPr>
      <w:r>
        <w:rPr>
          <w:rFonts w:ascii="Times New Roman" w:hAnsi="Times New Roman"/>
          <w:color w:val="auto"/>
        </w:rPr>
        <w:t>招标编号：</w:t>
      </w:r>
      <w:r>
        <w:rPr>
          <w:rFonts w:ascii="Times New Roman" w:hAnsi="Times New Roman"/>
          <w:color w:val="auto"/>
          <w:u w:val="single"/>
        </w:rPr>
        <w:t xml:space="preserve">                </w:t>
      </w:r>
      <w:r>
        <w:rPr>
          <w:rFonts w:ascii="Times New Roman" w:hAnsi="Times New Roman"/>
          <w:color w:val="auto"/>
        </w:rPr>
        <w:t>项目名称：</w:t>
      </w:r>
      <w:r>
        <w:rPr>
          <w:rFonts w:ascii="Times New Roman" w:hAnsi="Times New Roman"/>
          <w:color w:val="auto"/>
          <w:u w:val="single"/>
        </w:rPr>
        <w:t xml:space="preserve">                    </w:t>
      </w:r>
    </w:p>
    <w:tbl>
      <w:tblPr>
        <w:tblStyle w:val="24"/>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609"/>
        <w:gridCol w:w="1092"/>
        <w:gridCol w:w="11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pPr>
              <w:jc w:val="center"/>
              <w:rPr>
                <w:rFonts w:ascii="Times New Roman" w:hAnsi="Times New Roman"/>
                <w:bCs/>
                <w:color w:val="auto"/>
              </w:rPr>
            </w:pPr>
            <w:r>
              <w:rPr>
                <w:rFonts w:ascii="Times New Roman" w:hAnsi="Times New Roman"/>
                <w:bCs/>
                <w:color w:val="auto"/>
              </w:rPr>
              <w:t>内   容</w:t>
            </w:r>
          </w:p>
        </w:tc>
        <w:tc>
          <w:tcPr>
            <w:tcW w:w="4609" w:type="dxa"/>
            <w:vAlign w:val="center"/>
          </w:tcPr>
          <w:p>
            <w:pPr>
              <w:jc w:val="center"/>
              <w:rPr>
                <w:rFonts w:ascii="Times New Roman" w:hAnsi="Times New Roman"/>
                <w:bCs/>
                <w:color w:val="auto"/>
              </w:rPr>
            </w:pPr>
            <w:r>
              <w:rPr>
                <w:rFonts w:ascii="Times New Roman" w:hAnsi="Times New Roman"/>
                <w:bCs/>
                <w:color w:val="auto"/>
              </w:rPr>
              <w:t>采购要求</w:t>
            </w:r>
          </w:p>
        </w:tc>
        <w:tc>
          <w:tcPr>
            <w:tcW w:w="1092" w:type="dxa"/>
            <w:vAlign w:val="center"/>
          </w:tcPr>
          <w:p>
            <w:pPr>
              <w:jc w:val="center"/>
              <w:rPr>
                <w:rFonts w:ascii="Times New Roman" w:hAnsi="Times New Roman"/>
                <w:bCs/>
                <w:color w:val="auto"/>
              </w:rPr>
            </w:pPr>
            <w:r>
              <w:rPr>
                <w:rFonts w:ascii="Times New Roman" w:hAnsi="Times New Roman"/>
                <w:bCs/>
                <w:color w:val="auto"/>
              </w:rPr>
              <w:t>投标响应</w:t>
            </w:r>
          </w:p>
        </w:tc>
        <w:tc>
          <w:tcPr>
            <w:tcW w:w="1143" w:type="dxa"/>
            <w:vAlign w:val="center"/>
          </w:tcPr>
          <w:p>
            <w:pPr>
              <w:jc w:val="center"/>
              <w:rPr>
                <w:rFonts w:ascii="Times New Roman" w:hAnsi="Times New Roman"/>
                <w:bCs/>
                <w:color w:val="auto"/>
              </w:rPr>
            </w:pPr>
            <w:r>
              <w:rPr>
                <w:rFonts w:ascii="Times New Roman" w:hAnsi="Times New Roman"/>
                <w:bCs/>
                <w:color w:val="auto"/>
              </w:rPr>
              <w:t>偏离</w:t>
            </w:r>
          </w:p>
        </w:tc>
        <w:tc>
          <w:tcPr>
            <w:tcW w:w="1085" w:type="dxa"/>
            <w:vAlign w:val="center"/>
          </w:tcPr>
          <w:p>
            <w:pPr>
              <w:jc w:val="center"/>
              <w:rPr>
                <w:rFonts w:ascii="Times New Roman" w:hAnsi="Times New Roman"/>
                <w:bCs/>
                <w:color w:val="auto"/>
              </w:rPr>
            </w:pPr>
            <w:r>
              <w:rPr>
                <w:rFonts w:ascii="Times New Roman" w:hAnsi="Times New Roman"/>
                <w:bCs/>
                <w:color w:val="auto"/>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pPr>
              <w:rPr>
                <w:rFonts w:ascii="Times New Roman" w:hAnsi="Times New Roman"/>
                <w:color w:val="auto"/>
              </w:rPr>
            </w:pPr>
            <w:r>
              <w:rPr>
                <w:rFonts w:ascii="Times New Roman" w:hAnsi="Times New Roman"/>
                <w:color w:val="auto"/>
              </w:rPr>
              <w:t>商务条款</w:t>
            </w:r>
          </w:p>
        </w:tc>
        <w:tc>
          <w:tcPr>
            <w:tcW w:w="4609" w:type="dxa"/>
            <w:vAlign w:val="center"/>
          </w:tcPr>
          <w:p>
            <w:pPr>
              <w:rPr>
                <w:rFonts w:ascii="Times New Roman" w:hAnsi="Times New Roman"/>
                <w:color w:val="auto"/>
              </w:rPr>
            </w:pPr>
            <w:r>
              <w:rPr>
                <w:rFonts w:ascii="Times New Roman" w:hAnsi="Times New Roman"/>
                <w:color w:val="auto"/>
                <w:szCs w:val="21"/>
              </w:rPr>
              <w:t>服务期限：</w:t>
            </w:r>
            <w:r>
              <w:rPr>
                <w:rFonts w:hint="eastAsia" w:ascii="Times New Roman" w:hAnsi="Times New Roman"/>
                <w:color w:val="auto"/>
                <w:szCs w:val="21"/>
              </w:rPr>
              <w:t>2021年11月30日前提交</w:t>
            </w:r>
            <w:r>
              <w:rPr>
                <w:rFonts w:hint="eastAsia" w:ascii="Times New Roman" w:hAnsi="Times New Roman"/>
                <w:color w:val="auto"/>
                <w:szCs w:val="21"/>
                <w:lang w:val="en-US" w:eastAsia="zh-CN"/>
              </w:rPr>
              <w:t>质量监督检验机构</w:t>
            </w:r>
            <w:r>
              <w:rPr>
                <w:rFonts w:hint="eastAsia" w:ascii="Times New Roman" w:hAnsi="Times New Roman"/>
                <w:color w:val="auto"/>
                <w:szCs w:val="21"/>
              </w:rPr>
              <w:t>验收，确保验收合格，完成并提交所有成果资料</w:t>
            </w:r>
            <w:r>
              <w:rPr>
                <w:rFonts w:hint="eastAsia" w:ascii="Times New Roman" w:hAnsi="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其中</w:t>
            </w:r>
            <w:r>
              <w:rPr>
                <w:rFonts w:hint="default" w:ascii="Times New Roman" w:hAnsi="Times New Roman" w:eastAsia="宋体" w:cs="Times New Roman"/>
                <w:color w:val="auto"/>
                <w:sz w:val="21"/>
                <w:szCs w:val="21"/>
              </w:rPr>
              <w:t>景观型永久性测量标志点制作2021年10月1日之前完成，通过</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rPr>
              <w:t>验收</w:t>
            </w:r>
            <w:r>
              <w:rPr>
                <w:rFonts w:hint="eastAsia" w:ascii="Times New Roman" w:hAnsi="Times New Roman"/>
                <w:color w:val="auto"/>
                <w:sz w:val="21"/>
                <w:szCs w:val="21"/>
                <w:lang w:val="en-US" w:eastAsia="zh-CN"/>
              </w:rPr>
              <w:t>）</w:t>
            </w:r>
            <w:r>
              <w:rPr>
                <w:rFonts w:hint="eastAsia" w:ascii="Times New Roman" w:hAnsi="Times New Roman"/>
                <w:color w:val="auto"/>
                <w:szCs w:val="21"/>
              </w:rPr>
              <w:t>。</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pPr>
              <w:rPr>
                <w:rFonts w:ascii="Times New Roman" w:hAnsi="Times New Roman"/>
                <w:bCs/>
                <w:color w:val="auto"/>
              </w:rPr>
            </w:pPr>
          </w:p>
        </w:tc>
        <w:tc>
          <w:tcPr>
            <w:tcW w:w="4609" w:type="dxa"/>
            <w:vAlign w:val="center"/>
          </w:tcPr>
          <w:p>
            <w:pPr>
              <w:rPr>
                <w:rFonts w:ascii="Times New Roman" w:hAnsi="Times New Roman"/>
                <w:bCs/>
                <w:color w:val="auto"/>
              </w:rPr>
            </w:pPr>
            <w:r>
              <w:rPr>
                <w:rFonts w:ascii="Times New Roman" w:hAnsi="Times New Roman"/>
                <w:color w:val="auto"/>
                <w:szCs w:val="21"/>
              </w:rPr>
              <w:t>验收要求：项目成果质量需经</w:t>
            </w:r>
            <w:r>
              <w:rPr>
                <w:rFonts w:hint="eastAsia" w:ascii="Times New Roman" w:hAnsi="Times New Roman"/>
                <w:color w:val="auto"/>
                <w:spacing w:val="-2"/>
                <w:szCs w:val="21"/>
              </w:rPr>
              <w:t>省级及以上测绘质量检验检测机构</w:t>
            </w:r>
            <w:r>
              <w:rPr>
                <w:rFonts w:ascii="Times New Roman" w:hAnsi="Times New Roman"/>
                <w:color w:val="auto"/>
                <w:szCs w:val="21"/>
              </w:rPr>
              <w:t>检验合格，并由采购人根据需要组织专家组验收。</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pPr>
              <w:rPr>
                <w:rFonts w:ascii="Times New Roman" w:hAnsi="Times New Roman"/>
                <w:bCs/>
                <w:color w:val="auto"/>
              </w:rPr>
            </w:pPr>
          </w:p>
        </w:tc>
        <w:tc>
          <w:tcPr>
            <w:tcW w:w="4609" w:type="dxa"/>
            <w:vAlign w:val="center"/>
          </w:tcPr>
          <w:p>
            <w:pPr>
              <w:rPr>
                <w:rFonts w:ascii="Times New Roman" w:hAnsi="Times New Roman"/>
                <w:color w:val="auto"/>
                <w:szCs w:val="21"/>
              </w:rPr>
            </w:pPr>
            <w:r>
              <w:rPr>
                <w:rFonts w:ascii="Times New Roman" w:hAnsi="Times New Roman"/>
                <w:color w:val="auto"/>
                <w:szCs w:val="21"/>
              </w:rPr>
              <w:t>付款条件：1、合同签订后10个工作日内支付合同总金额的50%。</w:t>
            </w:r>
          </w:p>
          <w:p>
            <w:pPr>
              <w:rPr>
                <w:rFonts w:ascii="Times New Roman" w:hAnsi="Times New Roman"/>
                <w:color w:val="auto"/>
                <w:szCs w:val="21"/>
              </w:rPr>
            </w:pPr>
            <w:r>
              <w:rPr>
                <w:rFonts w:ascii="Times New Roman" w:hAnsi="Times New Roman"/>
                <w:color w:val="auto"/>
                <w:szCs w:val="21"/>
              </w:rPr>
              <w:t>2、项目经</w:t>
            </w:r>
            <w:r>
              <w:rPr>
                <w:rFonts w:hint="eastAsia" w:ascii="Times New Roman" w:hAnsi="Times New Roman"/>
                <w:color w:val="auto"/>
                <w:spacing w:val="-2"/>
                <w:szCs w:val="21"/>
              </w:rPr>
              <w:t>省级及以上测绘质量检验检测机构</w:t>
            </w:r>
            <w:r>
              <w:rPr>
                <w:rFonts w:ascii="Times New Roman" w:hAnsi="Times New Roman"/>
                <w:color w:val="auto"/>
                <w:szCs w:val="21"/>
              </w:rPr>
              <w:t>验收合格且出具合格证明之日起10日内，向甲方提交经甲方审定的测绘工程结算表和符合合同约定的所有项目成果资料，提交所有资料之日起10日内，甲方向乙方支付剩余款项。</w:t>
            </w:r>
          </w:p>
          <w:p>
            <w:pPr>
              <w:rPr>
                <w:rFonts w:ascii="Times New Roman" w:hAnsi="Times New Roman"/>
                <w:color w:val="auto"/>
                <w:szCs w:val="21"/>
              </w:rPr>
            </w:pPr>
            <w:r>
              <w:rPr>
                <w:rFonts w:ascii="Times New Roman" w:hAnsi="Times New Roman"/>
                <w:color w:val="auto"/>
                <w:szCs w:val="21"/>
              </w:rPr>
              <w:t>注：付款前中标单位应按规定向采购人开具正规发票。</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pPr>
              <w:rPr>
                <w:rFonts w:ascii="Times New Roman" w:hAnsi="Times New Roman"/>
                <w:bCs/>
                <w:color w:val="auto"/>
              </w:rPr>
            </w:pPr>
          </w:p>
        </w:tc>
        <w:tc>
          <w:tcPr>
            <w:tcW w:w="4609" w:type="dxa"/>
            <w:vAlign w:val="center"/>
          </w:tcPr>
          <w:p>
            <w:pPr>
              <w:rPr>
                <w:rFonts w:ascii="Times New Roman" w:hAnsi="Times New Roman"/>
                <w:color w:val="auto"/>
                <w:szCs w:val="21"/>
              </w:rPr>
            </w:pPr>
            <w:r>
              <w:rPr>
                <w:rFonts w:ascii="Times New Roman" w:hAnsi="Times New Roman"/>
                <w:color w:val="auto"/>
                <w:szCs w:val="21"/>
              </w:rPr>
              <w:t>免费成果维护期限内的服务要求：服务期限内接到采购人的电话后4小时内响应，24小时以内到现场，提供不间断的服务直到服务期限结束，保证采购人的正常运行。中标单位同时提供7天×24小时网络、电话技术服务与支持。</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088" w:type="dxa"/>
            <w:vMerge w:val="continue"/>
            <w:vAlign w:val="center"/>
          </w:tcPr>
          <w:p>
            <w:pPr>
              <w:rPr>
                <w:rFonts w:ascii="Times New Roman" w:hAnsi="Times New Roman"/>
                <w:bCs/>
                <w:color w:val="auto"/>
              </w:rPr>
            </w:pPr>
          </w:p>
        </w:tc>
        <w:tc>
          <w:tcPr>
            <w:tcW w:w="4609" w:type="dxa"/>
            <w:vAlign w:val="center"/>
          </w:tcPr>
          <w:p>
            <w:pPr>
              <w:spacing w:line="400" w:lineRule="exact"/>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质保期：景观型永久性测量标志点</w:t>
            </w:r>
            <w:r>
              <w:rPr>
                <w:rFonts w:hint="default" w:ascii="Times New Roman" w:hAnsi="Times New Roman"/>
                <w:color w:val="auto"/>
                <w:szCs w:val="21"/>
                <w:lang w:val="en-US" w:eastAsia="zh-CN"/>
              </w:rPr>
              <w:t>质保2年</w:t>
            </w:r>
            <w:r>
              <w:rPr>
                <w:rFonts w:hint="eastAsia" w:ascii="Times New Roman" w:hAnsi="Times New Roman"/>
                <w:color w:val="auto"/>
                <w:szCs w:val="21"/>
                <w:lang w:val="en-US" w:eastAsia="zh-CN"/>
              </w:rPr>
              <w:t>。</w:t>
            </w:r>
          </w:p>
        </w:tc>
        <w:tc>
          <w:tcPr>
            <w:tcW w:w="1092" w:type="dxa"/>
            <w:vAlign w:val="center"/>
          </w:tcPr>
          <w:p>
            <w:pPr>
              <w:spacing w:line="400" w:lineRule="exact"/>
              <w:jc w:val="left"/>
              <w:rPr>
                <w:rFonts w:hint="eastAsia" w:ascii="Times New Roman" w:hAnsi="Times New Roman" w:eastAsia="宋体" w:cs="Times New Roman"/>
                <w:color w:val="auto"/>
                <w:kern w:val="2"/>
                <w:sz w:val="21"/>
                <w:szCs w:val="21"/>
                <w:lang w:val="en-US" w:eastAsia="zh-CN" w:bidi="ar-SA"/>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pPr>
              <w:rPr>
                <w:rFonts w:ascii="Times New Roman" w:hAnsi="Times New Roman"/>
                <w:bCs/>
                <w:color w:val="auto"/>
              </w:rPr>
            </w:pPr>
          </w:p>
        </w:tc>
        <w:tc>
          <w:tcPr>
            <w:tcW w:w="4609" w:type="dxa"/>
            <w:vAlign w:val="center"/>
          </w:tcPr>
          <w:p>
            <w:pPr>
              <w:rPr>
                <w:rFonts w:ascii="Times New Roman" w:hAnsi="Times New Roman"/>
                <w:color w:val="auto"/>
                <w:szCs w:val="21"/>
              </w:rPr>
            </w:pPr>
            <w:r>
              <w:rPr>
                <w:rFonts w:ascii="Times New Roman" w:hAnsi="Times New Roman"/>
                <w:color w:val="auto"/>
                <w:szCs w:val="21"/>
              </w:rPr>
              <w:t>免费成果维护期限：自验收合格之日起一年。</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pPr>
              <w:rPr>
                <w:rFonts w:ascii="Times New Roman" w:hAnsi="Times New Roman"/>
                <w:bCs/>
                <w:color w:val="auto"/>
              </w:rPr>
            </w:pPr>
          </w:p>
        </w:tc>
        <w:tc>
          <w:tcPr>
            <w:tcW w:w="4609" w:type="dxa"/>
            <w:vAlign w:val="center"/>
          </w:tcPr>
          <w:p>
            <w:pPr>
              <w:rPr>
                <w:rFonts w:ascii="Times New Roman" w:hAnsi="Times New Roman"/>
                <w:color w:val="auto"/>
                <w:szCs w:val="21"/>
              </w:rPr>
            </w:pPr>
            <w:r>
              <w:rPr>
                <w:rFonts w:ascii="Times New Roman" w:hAnsi="Times New Roman"/>
                <w:color w:val="auto"/>
                <w:szCs w:val="21"/>
              </w:rPr>
              <w:t>保密要求：须对由采购人提供的所有数据信息实行严格的保密，并保证不伤害采购人及关联单位的利益，且须与采购人签订有关保密协议。</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pPr>
              <w:jc w:val="center"/>
              <w:rPr>
                <w:rFonts w:ascii="Times New Roman" w:hAnsi="Times New Roman"/>
                <w:bCs/>
                <w:color w:val="auto"/>
              </w:rPr>
            </w:pPr>
          </w:p>
        </w:tc>
        <w:tc>
          <w:tcPr>
            <w:tcW w:w="4609" w:type="dxa"/>
            <w:vAlign w:val="center"/>
          </w:tcPr>
          <w:p>
            <w:pPr>
              <w:jc w:val="left"/>
              <w:rPr>
                <w:rFonts w:ascii="Times New Roman" w:hAnsi="Times New Roman"/>
                <w:bCs/>
                <w:color w:val="auto"/>
              </w:rPr>
            </w:pPr>
            <w:r>
              <w:rPr>
                <w:rFonts w:ascii="Times New Roman" w:hAnsi="Times New Roman"/>
                <w:bCs/>
                <w:color w:val="auto"/>
              </w:rPr>
              <w:t>投标有效期：不少于90日历天</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pPr>
              <w:jc w:val="center"/>
              <w:rPr>
                <w:rFonts w:ascii="Times New Roman" w:hAnsi="Times New Roman"/>
                <w:bCs/>
                <w:color w:val="auto"/>
              </w:rPr>
            </w:pPr>
          </w:p>
        </w:tc>
        <w:tc>
          <w:tcPr>
            <w:tcW w:w="4609" w:type="dxa"/>
            <w:vAlign w:val="center"/>
          </w:tcPr>
          <w:p>
            <w:pPr>
              <w:jc w:val="left"/>
              <w:rPr>
                <w:rFonts w:ascii="Times New Roman" w:hAnsi="Times New Roman"/>
                <w:bCs/>
                <w:color w:val="auto"/>
              </w:rPr>
            </w:pPr>
            <w:r>
              <w:rPr>
                <w:rFonts w:ascii="Times New Roman" w:hAnsi="Times New Roman"/>
                <w:bCs/>
                <w:color w:val="auto"/>
              </w:rPr>
              <w:t>合同条款要求</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pPr>
              <w:jc w:val="center"/>
              <w:rPr>
                <w:rFonts w:ascii="Times New Roman" w:hAnsi="Times New Roman"/>
                <w:bCs/>
                <w:color w:val="auto"/>
              </w:rPr>
            </w:pPr>
          </w:p>
        </w:tc>
        <w:tc>
          <w:tcPr>
            <w:tcW w:w="4609" w:type="dxa"/>
            <w:vAlign w:val="center"/>
          </w:tcPr>
          <w:p>
            <w:pPr>
              <w:jc w:val="left"/>
              <w:rPr>
                <w:rFonts w:ascii="Times New Roman" w:hAnsi="Times New Roman"/>
                <w:bCs/>
                <w:color w:val="auto"/>
              </w:rPr>
            </w:pPr>
            <w:r>
              <w:rPr>
                <w:rFonts w:ascii="Times New Roman" w:hAnsi="Times New Roman"/>
                <w:bCs/>
                <w:color w:val="auto"/>
              </w:rPr>
              <w:t>报价内容涵盖报价要求之一切费用和伴随服务</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pPr>
              <w:jc w:val="center"/>
              <w:rPr>
                <w:rFonts w:ascii="Times New Roman" w:hAnsi="Times New Roman"/>
                <w:bCs/>
                <w:color w:val="auto"/>
              </w:rPr>
            </w:pPr>
          </w:p>
        </w:tc>
        <w:tc>
          <w:tcPr>
            <w:tcW w:w="4609" w:type="dxa"/>
            <w:vAlign w:val="center"/>
          </w:tcPr>
          <w:p>
            <w:pPr>
              <w:jc w:val="left"/>
              <w:rPr>
                <w:rFonts w:ascii="Times New Roman" w:hAnsi="Times New Roman"/>
                <w:bCs/>
                <w:color w:val="auto"/>
              </w:rPr>
            </w:pPr>
            <w:r>
              <w:rPr>
                <w:rFonts w:ascii="Times New Roman" w:hAnsi="Times New Roman"/>
                <w:bCs/>
                <w:color w:val="auto"/>
              </w:rPr>
              <w:t>其他商务条款偏离情况</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pPr>
              <w:jc w:val="center"/>
              <w:rPr>
                <w:rFonts w:ascii="Times New Roman" w:hAnsi="Times New Roman"/>
                <w:bCs/>
                <w:color w:val="auto"/>
              </w:rPr>
            </w:pPr>
          </w:p>
        </w:tc>
        <w:tc>
          <w:tcPr>
            <w:tcW w:w="4609" w:type="dxa"/>
            <w:vAlign w:val="center"/>
          </w:tcPr>
          <w:p>
            <w:pPr>
              <w:jc w:val="center"/>
              <w:rPr>
                <w:rFonts w:ascii="Times New Roman" w:hAnsi="Times New Roman"/>
                <w:bCs/>
                <w:color w:val="auto"/>
              </w:rPr>
            </w:pPr>
            <w:r>
              <w:rPr>
                <w:rFonts w:ascii="Times New Roman" w:hAnsi="Times New Roman"/>
                <w:bCs/>
                <w:color w:val="auto"/>
              </w:rPr>
              <w:t>……</w:t>
            </w:r>
          </w:p>
        </w:tc>
        <w:tc>
          <w:tcPr>
            <w:tcW w:w="1092" w:type="dxa"/>
            <w:vAlign w:val="center"/>
          </w:tcPr>
          <w:p>
            <w:pPr>
              <w:jc w:val="center"/>
              <w:rPr>
                <w:rFonts w:ascii="Times New Roman" w:hAnsi="Times New Roman"/>
                <w:bCs/>
                <w:color w:val="auto"/>
              </w:rPr>
            </w:pPr>
          </w:p>
        </w:tc>
        <w:tc>
          <w:tcPr>
            <w:tcW w:w="1143" w:type="dxa"/>
            <w:vAlign w:val="center"/>
          </w:tcPr>
          <w:p>
            <w:pPr>
              <w:jc w:val="center"/>
              <w:rPr>
                <w:rFonts w:ascii="Times New Roman" w:hAnsi="Times New Roman"/>
                <w:bCs/>
                <w:color w:val="auto"/>
              </w:rPr>
            </w:pPr>
          </w:p>
        </w:tc>
        <w:tc>
          <w:tcPr>
            <w:tcW w:w="1085" w:type="dxa"/>
            <w:vAlign w:val="center"/>
          </w:tcPr>
          <w:p>
            <w:pPr>
              <w:jc w:val="center"/>
              <w:rPr>
                <w:rFonts w:ascii="Times New Roman" w:hAnsi="Times New Roman"/>
                <w:bCs/>
                <w:color w:val="auto"/>
              </w:rPr>
            </w:pPr>
          </w:p>
        </w:tc>
      </w:tr>
    </w:tbl>
    <w:p>
      <w:pPr>
        <w:ind w:firstLine="210" w:firstLineChars="100"/>
        <w:jc w:val="left"/>
        <w:rPr>
          <w:rFonts w:ascii="Times New Roman" w:hAnsi="Times New Roman"/>
          <w:color w:val="auto"/>
        </w:rPr>
      </w:pPr>
      <w:r>
        <w:rPr>
          <w:rFonts w:ascii="Times New Roman" w:hAnsi="Times New Roman"/>
          <w:color w:val="auto"/>
        </w:rPr>
        <w:t xml:space="preserve">                                           </w:t>
      </w:r>
    </w:p>
    <w:p>
      <w:pPr>
        <w:ind w:firstLine="210" w:firstLineChars="100"/>
        <w:jc w:val="left"/>
        <w:rPr>
          <w:rFonts w:ascii="Times New Roman" w:hAnsi="Times New Roman"/>
          <w:color w:val="auto"/>
        </w:rPr>
      </w:pPr>
      <w:r>
        <w:rPr>
          <w:rFonts w:ascii="Times New Roman" w:hAnsi="Times New Roman"/>
          <w:color w:val="auto"/>
        </w:rPr>
        <w:t xml:space="preserve">投标人（盖章）：                        </w:t>
      </w:r>
    </w:p>
    <w:p>
      <w:pPr>
        <w:ind w:firstLine="199" w:firstLineChars="95"/>
        <w:jc w:val="left"/>
        <w:rPr>
          <w:rFonts w:ascii="Times New Roman" w:hAnsi="Times New Roman"/>
          <w:color w:val="auto"/>
        </w:rPr>
      </w:pPr>
      <w:r>
        <w:rPr>
          <w:rFonts w:ascii="Times New Roman" w:hAnsi="Times New Roman"/>
          <w:color w:val="auto"/>
        </w:rPr>
        <w:t>日期：</w:t>
      </w:r>
    </w:p>
    <w:p>
      <w:pPr>
        <w:autoSpaceDE w:val="0"/>
        <w:autoSpaceDN w:val="0"/>
        <w:adjustRightInd w:val="0"/>
        <w:spacing w:line="360" w:lineRule="auto"/>
        <w:ind w:firstLine="7035" w:firstLineChars="3350"/>
        <w:jc w:val="left"/>
        <w:rPr>
          <w:rFonts w:ascii="Times New Roman" w:hAnsi="Times New Roman"/>
          <w:color w:val="auto"/>
          <w:lang w:val="zh-CN"/>
        </w:rPr>
      </w:pPr>
    </w:p>
    <w:p>
      <w:pPr>
        <w:snapToGrid w:val="0"/>
        <w:spacing w:before="50" w:after="50"/>
        <w:rPr>
          <w:rFonts w:ascii="Times New Roman" w:hAnsi="Times New Roman"/>
          <w:color w:val="auto"/>
          <w:sz w:val="22"/>
          <w:szCs w:val="22"/>
        </w:rPr>
      </w:pPr>
      <w:r>
        <w:rPr>
          <w:rFonts w:ascii="Times New Roman" w:hAnsi="Times New Roman"/>
          <w:color w:val="auto"/>
          <w:sz w:val="22"/>
          <w:szCs w:val="22"/>
        </w:rPr>
        <w:br w:type="page"/>
      </w:r>
    </w:p>
    <w:p>
      <w:pPr>
        <w:rPr>
          <w:rFonts w:ascii="Times New Roman" w:hAnsi="Times New Roman"/>
          <w:color w:val="auto"/>
          <w:kern w:val="0"/>
          <w:sz w:val="28"/>
          <w:szCs w:val="28"/>
        </w:rPr>
      </w:pPr>
      <w:r>
        <w:rPr>
          <w:rFonts w:ascii="Times New Roman" w:hAnsi="Times New Roman"/>
          <w:b/>
          <w:bCs/>
          <w:color w:val="auto"/>
          <w:spacing w:val="-4"/>
          <w:szCs w:val="21"/>
        </w:rPr>
        <w:t>十五、政府采购活动现场确认声明书</w:t>
      </w:r>
    </w:p>
    <w:p>
      <w:pPr>
        <w:pStyle w:val="45"/>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pPr>
        <w:pStyle w:val="45"/>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w:t>
      </w:r>
      <w:r>
        <w:rPr>
          <w:rFonts w:ascii="Times New Roman" w:hAnsi="Times New Roman" w:eastAsia="宋体" w:cs="Times New Roman"/>
          <w:color w:val="auto"/>
          <w:spacing w:val="6"/>
          <w:sz w:val="21"/>
          <w:szCs w:val="21"/>
          <w:u w:val="single"/>
        </w:rPr>
        <w:t xml:space="preserve">         </w:t>
      </w:r>
      <w:r>
        <w:rPr>
          <w:rFonts w:ascii="Times New Roman" w:hAnsi="Times New Roman" w:eastAsia="宋体" w:cs="Times New Roman"/>
          <w:color w:val="auto"/>
          <w:spacing w:val="6"/>
          <w:sz w:val="21"/>
          <w:szCs w:val="21"/>
        </w:rPr>
        <w:t>（授权代表姓名），经由</w:t>
      </w:r>
      <w:r>
        <w:rPr>
          <w:rFonts w:ascii="Times New Roman" w:hAnsi="Times New Roman" w:eastAsia="宋体" w:cs="Times New Roman"/>
          <w:color w:val="auto"/>
          <w:spacing w:val="6"/>
          <w:sz w:val="21"/>
          <w:szCs w:val="21"/>
          <w:u w:val="single"/>
        </w:rPr>
        <w:t xml:space="preserve">                         </w:t>
      </w:r>
      <w:r>
        <w:rPr>
          <w:rFonts w:ascii="Times New Roman" w:hAnsi="Times New Roman" w:eastAsia="宋体" w:cs="Times New Roman"/>
          <w:color w:val="auto"/>
          <w:spacing w:val="6"/>
          <w:sz w:val="21"/>
          <w:szCs w:val="21"/>
        </w:rPr>
        <w:t>（单位）</w:t>
      </w:r>
    </w:p>
    <w:p>
      <w:pPr>
        <w:pStyle w:val="45"/>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u w:val="single"/>
        </w:rPr>
        <w:t xml:space="preserve">           </w:t>
      </w:r>
      <w:r>
        <w:rPr>
          <w:rFonts w:ascii="Times New Roman" w:hAnsi="Times New Roman" w:eastAsia="宋体" w:cs="Times New Roman"/>
          <w:color w:val="auto"/>
          <w:spacing w:val="6"/>
          <w:sz w:val="21"/>
          <w:szCs w:val="21"/>
        </w:rPr>
        <w:t>（法定代表人姓名）合法授权参加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pacing w:val="6"/>
          <w:sz w:val="21"/>
          <w:szCs w:val="21"/>
          <w:u w:val="singl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pPr>
        <w:pStyle w:val="46"/>
        <w:widowControl/>
        <w:numPr>
          <w:ilvl w:val="0"/>
          <w:numId w:val="14"/>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r>
        <w:rPr>
          <w:rFonts w:ascii="Times New Roman" w:hAnsi="Times New Roman" w:cs="Times New Roman"/>
          <w:color w:val="auto"/>
          <w:kern w:val="0"/>
          <w:u w:val="single"/>
        </w:rPr>
        <w:t xml:space="preserve">           </w:t>
      </w:r>
      <w:r>
        <w:rPr>
          <w:rFonts w:ascii="Times New Roman" w:hAnsi="Times New Roman" w:cs="Times New Roman"/>
          <w:color w:val="auto"/>
          <w:kern w:val="0"/>
        </w:rPr>
        <w:t>：</w:t>
      </w:r>
    </w:p>
    <w:p>
      <w:pPr>
        <w:pStyle w:val="46"/>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pPr>
        <w:pStyle w:val="46"/>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 xml:space="preserve">利害关系（如有，请如实说明） </w:t>
      </w:r>
      <w:r>
        <w:rPr>
          <w:rFonts w:ascii="Times New Roman" w:hAnsi="Times New Roman" w:cs="Times New Roman"/>
          <w:color w:val="auto"/>
          <w:kern w:val="0"/>
          <w:u w:val="single"/>
        </w:rPr>
        <w:t xml:space="preserve">                </w:t>
      </w:r>
      <w:r>
        <w:rPr>
          <w:rFonts w:ascii="Times New Roman" w:hAnsi="Times New Roman" w:cs="Times New Roman"/>
          <w:color w:val="auto"/>
          <w:kern w:val="0"/>
        </w:rPr>
        <w:t>。</w:t>
      </w:r>
    </w:p>
    <w:p>
      <w:pPr>
        <w:pStyle w:val="46"/>
        <w:widowControl/>
        <w:numPr>
          <w:ilvl w:val="0"/>
          <w:numId w:val="14"/>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 xml:space="preserve">现已清楚知道参加本项目采购活动的其他所有供应商名称，本单位 □与其他所有供应商之间均不存在利害关系 □与 </w:t>
      </w:r>
      <w:r>
        <w:rPr>
          <w:rFonts w:ascii="Times New Roman" w:hAnsi="Times New Roman" w:cs="Times New Roman"/>
          <w:color w:val="auto"/>
          <w:kern w:val="0"/>
          <w:u w:val="single"/>
        </w:rPr>
        <w:t xml:space="preserve">               </w:t>
      </w:r>
      <w:r>
        <w:rPr>
          <w:rFonts w:ascii="Times New Roman" w:hAnsi="Times New Roman" w:cs="Times New Roman"/>
          <w:color w:val="auto"/>
          <w:kern w:val="0"/>
        </w:rPr>
        <w:t>（供应商名称）之间存在下列利害关系</w:t>
      </w:r>
      <w:r>
        <w:rPr>
          <w:rFonts w:ascii="Times New Roman" w:hAnsi="Times New Roman" w:cs="Times New Roman"/>
          <w:color w:val="auto"/>
          <w:kern w:val="0"/>
          <w:u w:val="single"/>
        </w:rPr>
        <w:t xml:space="preserve">               </w:t>
      </w:r>
      <w:r>
        <w:rPr>
          <w:rFonts w:ascii="Times New Roman" w:hAnsi="Times New Roman" w:cs="Times New Roman"/>
          <w:color w:val="auto"/>
          <w:kern w:val="0"/>
        </w:rPr>
        <w:t>：</w:t>
      </w:r>
    </w:p>
    <w:p>
      <w:pPr>
        <w:pStyle w:val="45"/>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pPr>
        <w:pStyle w:val="45"/>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pPr>
        <w:pStyle w:val="45"/>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pPr>
        <w:pStyle w:val="45"/>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pPr>
        <w:pStyle w:val="45"/>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pPr>
        <w:pStyle w:val="45"/>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pPr>
        <w:pStyle w:val="45"/>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pPr>
        <w:pStyle w:val="45"/>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pPr>
        <w:pStyle w:val="45"/>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kern w:val="0"/>
          <w:sz w:val="21"/>
          <w:szCs w:val="21"/>
        </w:rPr>
        <w:t>。</w:t>
      </w:r>
    </w:p>
    <w:p>
      <w:pPr>
        <w:pStyle w:val="46"/>
        <w:widowControl/>
        <w:numPr>
          <w:ilvl w:val="0"/>
          <w:numId w:val="15"/>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pPr>
        <w:pStyle w:val="46"/>
        <w:widowControl/>
        <w:numPr>
          <w:ilvl w:val="0"/>
          <w:numId w:val="15"/>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我发现</w:t>
      </w:r>
      <w:r>
        <w:rPr>
          <w:rFonts w:ascii="Times New Roman" w:hAnsi="Times New Roman" w:cs="Times New Roman"/>
          <w:color w:val="auto"/>
          <w:kern w:val="0"/>
          <w:u w:val="single"/>
        </w:rPr>
        <w:t xml:space="preserve">                    </w:t>
      </w:r>
      <w:r>
        <w:rPr>
          <w:rFonts w:ascii="Times New Roman" w:hAnsi="Times New Roman" w:cs="Times New Roman"/>
          <w:color w:val="auto"/>
          <w:kern w:val="0"/>
        </w:rPr>
        <w:t>供应商之间存在或可能存在上述第二条第</w:t>
      </w:r>
      <w:r>
        <w:rPr>
          <w:rFonts w:ascii="Times New Roman" w:hAnsi="Times New Roman" w:cs="Times New Roman"/>
          <w:color w:val="auto"/>
          <w:kern w:val="0"/>
          <w:u w:val="single"/>
        </w:rPr>
        <w:t xml:space="preserve">        </w:t>
      </w:r>
      <w:r>
        <w:rPr>
          <w:rFonts w:ascii="Times New Roman" w:hAnsi="Times New Roman" w:cs="Times New Roman"/>
          <w:color w:val="auto"/>
          <w:kern w:val="0"/>
        </w:rPr>
        <w:t>项利害关系。                                                供应商盖章：</w:t>
      </w:r>
    </w:p>
    <w:p>
      <w:pPr>
        <w:pStyle w:val="45"/>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年   月   日</w:t>
      </w:r>
    </w:p>
    <w:p>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w:t>
      </w:r>
      <w:r>
        <w:rPr>
          <w:rFonts w:hint="eastAsia" w:ascii="Times New Roman" w:hAnsi="Times New Roman"/>
          <w:b/>
          <w:bCs/>
          <w:color w:val="auto"/>
        </w:rPr>
        <w:t>576646218</w:t>
      </w:r>
      <w:r>
        <w:rPr>
          <w:rFonts w:ascii="Times New Roman" w:hAnsi="Times New Roman"/>
          <w:b/>
          <w:bCs/>
          <w:color w:val="auto"/>
        </w:rPr>
        <w:t>@qq.com，投标文件里无需放入。</w:t>
      </w:r>
    </w:p>
    <w:p>
      <w:pPr>
        <w:rPr>
          <w:rFonts w:ascii="Times New Roman" w:hAnsi="Times New Roman"/>
          <w:b/>
          <w:bCs/>
          <w:color w:val="auto"/>
          <w:spacing w:val="-4"/>
        </w:rPr>
      </w:pPr>
      <w:r>
        <w:rPr>
          <w:rFonts w:ascii="Times New Roman" w:hAnsi="Times New Roman"/>
          <w:b/>
          <w:bCs/>
          <w:color w:val="auto"/>
          <w:spacing w:val="-4"/>
        </w:rPr>
        <w:br w:type="page"/>
      </w:r>
    </w:p>
    <w:p>
      <w:pPr>
        <w:ind w:firstLine="420"/>
        <w:jc w:val="left"/>
        <w:rPr>
          <w:rFonts w:ascii="Times New Roman" w:hAnsi="Times New Roman"/>
          <w:color w:val="auto"/>
        </w:rPr>
      </w:pPr>
      <w:r>
        <w:rPr>
          <w:rFonts w:ascii="Times New Roman" w:hAnsi="Times New Roman"/>
          <w:b/>
          <w:bCs/>
          <w:color w:val="auto"/>
          <w:spacing w:val="-4"/>
        </w:rPr>
        <w:t>十六、政府采购投标人质疑函范本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Times New Roman" w:hAnsi="Times New Roman"/>
                            <w:color w:val="auto"/>
                            <w:sz w:val="28"/>
                            <w:szCs w:val="28"/>
                          </w:rPr>
                        </w:pPr>
                        <w:r>
                          <w:rPr>
                            <w:rFonts w:ascii="Times New Roman" w:hAnsi="Times New Roman"/>
                            <w:b/>
                            <w:color w:val="auto"/>
                            <w:kern w:val="0"/>
                            <w:sz w:val="28"/>
                            <w:szCs w:val="28"/>
                          </w:rPr>
                          <w:t>质疑函范本</w:t>
                        </w:r>
                      </w:p>
                      <w:p>
                        <w:pPr>
                          <w:adjustRightInd w:val="0"/>
                          <w:snapToGrid w:val="0"/>
                          <w:spacing w:before="319" w:beforeLines="100" w:afterAutospacing="1"/>
                          <w:ind w:firstLine="420"/>
                          <w:jc w:val="left"/>
                          <w:rPr>
                            <w:rFonts w:ascii="Times New Roman" w:hAnsi="Times New Roman"/>
                            <w:color w:val="auto"/>
                          </w:rPr>
                        </w:pPr>
                        <w:r>
                          <w:rPr>
                            <w:rFonts w:ascii="Times New Roman" w:hAnsi="Times New Roman"/>
                            <w:bCs/>
                            <w:color w:val="auto"/>
                            <w:kern w:val="0"/>
                          </w:rPr>
                          <w:t>一、质疑投标人基本信息</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质疑投标人：</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地址：邮编：</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联系人：联系电话：</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授权代表：联系电话：</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 邮编： 邮箱：</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二、质疑项目基本情况</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质疑项目的名称：</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质疑项目的编号：包号：</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采购人名称：</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采购文件获取日期：</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三、质疑事项具体内容</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质疑事项1：</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事实依据：</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法律依据：</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质疑事项2</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四、与质疑事项相关的质疑请求</w:t>
                        </w:r>
                      </w:p>
                      <w:p>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请求：</w:t>
                        </w:r>
                      </w:p>
                      <w:p>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签字(签章)：                   公章：                      </w:t>
                        </w:r>
                      </w:p>
                      <w:p>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日期：   </w:t>
                        </w:r>
                      </w:p>
                      <w:p>
                        <w:pPr>
                          <w:spacing w:beforeAutospacing="1" w:afterAutospacing="1"/>
                          <w:ind w:firstLine="422"/>
                          <w:jc w:val="left"/>
                          <w:rPr>
                            <w:rFonts w:ascii="Times New Roman" w:hAnsi="Times New Roman"/>
                            <w:b/>
                            <w:color w:val="auto"/>
                            <w:kern w:val="0"/>
                          </w:rPr>
                        </w:pPr>
                      </w:p>
                      <w:p>
                        <w:pPr>
                          <w:spacing w:beforeAutospacing="1" w:afterAutospacing="1"/>
                          <w:ind w:firstLine="422"/>
                          <w:jc w:val="left"/>
                          <w:rPr>
                            <w:rFonts w:ascii="Times New Roman" w:hAnsi="Times New Roman"/>
                            <w:color w:val="auto"/>
                          </w:rPr>
                        </w:pPr>
                        <w:r>
                          <w:rPr>
                            <w:rFonts w:ascii="Times New Roman" w:hAnsi="Times New Roman"/>
                            <w:b/>
                            <w:color w:val="auto"/>
                            <w:kern w:val="0"/>
                          </w:rPr>
                          <w:t>质疑函制作说明：</w:t>
                        </w:r>
                      </w:p>
                      <w:p>
                        <w:pPr>
                          <w:spacing w:beforeAutospacing="1" w:afterAutospacing="1"/>
                          <w:ind w:firstLine="420"/>
                          <w:jc w:val="left"/>
                          <w:rPr>
                            <w:rFonts w:ascii="Times New Roman" w:hAnsi="Times New Roman"/>
                            <w:color w:val="auto"/>
                          </w:rPr>
                        </w:pPr>
                        <w:r>
                          <w:rPr>
                            <w:rFonts w:ascii="Times New Roman" w:hAnsi="Times New Roman"/>
                            <w:color w:val="auto"/>
                            <w:kern w:val="0"/>
                          </w:rPr>
                          <w:t>1.投标人提出质疑时，应提交质疑函和必要的证明材料。</w:t>
                        </w:r>
                      </w:p>
                      <w:p>
                        <w:pPr>
                          <w:spacing w:beforeAutospacing="1" w:afterAutospacing="1"/>
                          <w:ind w:firstLine="420"/>
                          <w:jc w:val="left"/>
                          <w:rPr>
                            <w:rFonts w:ascii="Times New Roman" w:hAnsi="Times New Roman"/>
                            <w:color w:val="auto"/>
                          </w:rPr>
                        </w:pPr>
                        <w:r>
                          <w:rPr>
                            <w:rFonts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Times New Roman" w:hAnsi="Times New Roman"/>
                            <w:color w:val="auto"/>
                          </w:rPr>
                        </w:pPr>
                        <w:r>
                          <w:rPr>
                            <w:rFonts w:ascii="Times New Roman" w:hAnsi="Times New Roman"/>
                            <w:color w:val="auto"/>
                            <w:kern w:val="0"/>
                          </w:rPr>
                          <w:t>3.质疑投标人若对项目的某一分包进行质疑，质疑函中应列明具体分包号。</w:t>
                        </w:r>
                      </w:p>
                      <w:p>
                        <w:pPr>
                          <w:spacing w:beforeAutospacing="1" w:afterAutospacing="1"/>
                          <w:ind w:firstLine="420"/>
                          <w:jc w:val="left"/>
                          <w:rPr>
                            <w:rFonts w:ascii="Times New Roman" w:hAnsi="Times New Roman"/>
                            <w:color w:val="auto"/>
                          </w:rPr>
                        </w:pPr>
                        <w:r>
                          <w:rPr>
                            <w:rFonts w:ascii="Times New Roman" w:hAnsi="Times New Roman"/>
                            <w:color w:val="auto"/>
                            <w:kern w:val="0"/>
                          </w:rPr>
                          <w:t>4.质疑函的质疑事项应具体、明确，并有必要的事实依据和法律依据。</w:t>
                        </w:r>
                      </w:p>
                      <w:p>
                        <w:pPr>
                          <w:spacing w:beforeAutospacing="1" w:afterAutospacing="1"/>
                          <w:ind w:firstLine="420"/>
                          <w:jc w:val="left"/>
                          <w:rPr>
                            <w:rFonts w:ascii="Times New Roman" w:hAnsi="Times New Roman"/>
                            <w:color w:val="auto"/>
                          </w:rPr>
                        </w:pPr>
                        <w:r>
                          <w:rPr>
                            <w:rFonts w:ascii="Times New Roman" w:hAnsi="Times New Roman"/>
                            <w:color w:val="auto"/>
                            <w:kern w:val="0"/>
                          </w:rPr>
                          <w:t>5.质疑函的质疑请求应与质疑事项相关。</w:t>
                        </w:r>
                      </w:p>
                      <w:p>
                        <w:pPr>
                          <w:spacing w:before="100" w:beforeAutospacing="1" w:after="100" w:afterAutospacing="1"/>
                          <w:ind w:firstLine="420"/>
                          <w:jc w:val="left"/>
                          <w:rPr>
                            <w:rFonts w:ascii="Times New Roman" w:hAnsi="Times New Roman"/>
                            <w:color w:val="auto"/>
                          </w:rPr>
                        </w:pPr>
                        <w:r>
                          <w:rPr>
                            <w:rFonts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Times New Roman" w:hAnsi="Times New Roman"/>
                      <w:color w:val="auto"/>
                      <w:sz w:val="18"/>
                      <w:szCs w:val="18"/>
                    </w:rPr>
                  </w:pPr>
                </w:p>
              </w:tc>
            </w:tr>
          </w:tbl>
          <w:p>
            <w:pPr>
              <w:spacing w:line="432" w:lineRule="auto"/>
              <w:ind w:firstLine="360"/>
              <w:jc w:val="center"/>
              <w:rPr>
                <w:rFonts w:ascii="Times New Roman" w:hAnsi="Times New Roman"/>
                <w:color w:val="auto"/>
                <w:sz w:val="18"/>
                <w:szCs w:val="18"/>
              </w:rPr>
            </w:pPr>
          </w:p>
        </w:tc>
      </w:tr>
    </w:tbl>
    <w:p>
      <w:pPr>
        <w:pStyle w:val="13"/>
        <w:spacing w:line="360" w:lineRule="auto"/>
        <w:rPr>
          <w:rFonts w:ascii="Times New Roman" w:hAnsi="Times New Roman"/>
          <w:color w:val="auto"/>
          <w:sz w:val="21"/>
          <w:szCs w:val="21"/>
        </w:rPr>
      </w:pPr>
    </w:p>
    <w:p>
      <w:pPr>
        <w:spacing w:before="120" w:line="360" w:lineRule="auto"/>
        <w:jc w:val="center"/>
        <w:rPr>
          <w:rFonts w:ascii="Times New Roman" w:hAnsi="Times New Roman"/>
          <w:b/>
          <w:bCs/>
          <w:color w:val="auto"/>
          <w:sz w:val="32"/>
          <w:szCs w:val="32"/>
        </w:rPr>
      </w:pPr>
    </w:p>
    <w:p>
      <w:pPr>
        <w:pStyle w:val="13"/>
        <w:rPr>
          <w:rFonts w:ascii="Times New Roman" w:hAnsi="Times New Roman"/>
          <w:color w:val="auto"/>
        </w:rPr>
      </w:pPr>
    </w:p>
    <w:p>
      <w:pPr>
        <w:rPr>
          <w:rFonts w:ascii="Times New Roman" w:hAnsi="Times New Roman"/>
          <w:color w:val="auto"/>
        </w:rPr>
      </w:pPr>
    </w:p>
    <w:p>
      <w:pPr>
        <w:pStyle w:val="13"/>
        <w:rPr>
          <w:rFonts w:ascii="Times New Roman" w:hAnsi="Times New Roman"/>
          <w:color w:val="auto"/>
          <w:sz w:val="21"/>
        </w:rPr>
      </w:pPr>
    </w:p>
    <w:p>
      <w:pPr>
        <w:pStyle w:val="13"/>
        <w:rPr>
          <w:rFonts w:ascii="Times New Roman" w:hAnsi="Times New Roman"/>
          <w:color w:val="auto"/>
          <w:sz w:val="21"/>
        </w:rPr>
      </w:pPr>
    </w:p>
    <w:p>
      <w:pPr>
        <w:pStyle w:val="13"/>
        <w:rPr>
          <w:rFonts w:ascii="Times New Roman" w:hAnsi="Times New Roman"/>
          <w:color w:val="auto"/>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34</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a:effectLst/>
                    </wps:spPr>
                    <wps:txbx>
                      <w:txbxContent>
                        <w:p>
                          <w:pPr>
                            <w:pStyle w:val="2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DZUrNM0wEAAKUDAAAOAAAAZHJzL2Uyb0RvYy54bWytU82O0zAQviPx&#10;DpbvNGnVRbtR0xWoWoSEAGmXB3CdSWPJf/K4TfoC8AacuHDnufocjJ20C8tlD1yc8Xj8zfd9nqxu&#10;B6PZAQIqZ2s+n5WcgZWuUXZX8y8Pd6+uOcMobCO0s1DzIyC/Xb98sep9BQvXOd1AYARisep9zbsY&#10;fVUUKDswAmfOg6XD1gUjIm3DrmiC6And6GJRlq+L3oXGBycBkbKb8ZBPiOE5gK5tlYSNk3sDNo6o&#10;AbSIJAk75ZGvM9u2BRk/tS1CZLrmpDTmlZpQvE1rsV6JaheE75ScKIjnUHiiyQhlqekFaiOiYPug&#10;/oEySgaHro0z6UwxCsmOkIp5+cSb+054yFrIavQX0/H/wcqPh8+BqYYmgTMrDD346fu3049fp59f&#10;2TLZ03usqOreU10c3rohlU55pGRSPbTBpC/pYXRO5h4v5sIQmUyXFtc35RVnko7mV8ubZTa/eLzs&#10;A8Z34AxLQc0DvV22VBw+YKSGVHouSb2su1Na5/fT9q8EFY4ZyAMw3U46Rr4pisN2mERsXXMkbT0N&#10;Qc0tzTxn+r0lj9O8nINwDrbnYO+D2nVEdJ5Zon+zj0QpM00dRliinTb0elnANGlpPP7c56rHv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U9etHRAAAAAwEAAA8AAAAAAAAAAQAgAAAAIgAAAGRy&#10;cy9kb3ducmV2LnhtbFBLAQIUABQAAAAIAIdO4kDZUrNM0wEAAKUDAAAOAAAAAAAAAAEAIAAAACAB&#10;AABkcnMvZTJvRG9jLnhtbFBLBQYAAAAABgAGAFkBAABl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1A5C"/>
    <w:multiLevelType w:val="singleLevel"/>
    <w:tmpl w:val="90D71A5C"/>
    <w:lvl w:ilvl="0" w:tentative="0">
      <w:start w:val="2"/>
      <w:numFmt w:val="chineseCounting"/>
      <w:suff w:val="nothing"/>
      <w:lvlText w:val="%1、"/>
      <w:lvlJc w:val="left"/>
      <w:rPr>
        <w:rFonts w:hint="eastAsia"/>
      </w:rPr>
    </w:lvl>
  </w:abstractNum>
  <w:abstractNum w:abstractNumId="1">
    <w:nsid w:val="AB285AF9"/>
    <w:multiLevelType w:val="singleLevel"/>
    <w:tmpl w:val="AB285AF9"/>
    <w:lvl w:ilvl="0" w:tentative="0">
      <w:start w:val="1"/>
      <w:numFmt w:val="decimal"/>
      <w:suff w:val="nothing"/>
      <w:lvlText w:val="%1、"/>
      <w:lvlJc w:val="left"/>
      <w:pPr>
        <w:ind w:left="-60"/>
      </w:pPr>
    </w:lvl>
  </w:abstractNum>
  <w:abstractNum w:abstractNumId="2">
    <w:nsid w:val="C9DE1EE1"/>
    <w:multiLevelType w:val="singleLevel"/>
    <w:tmpl w:val="C9DE1EE1"/>
    <w:lvl w:ilvl="0" w:tentative="0">
      <w:start w:val="1"/>
      <w:numFmt w:val="decimal"/>
      <w:suff w:val="nothing"/>
      <w:lvlText w:val="%1、"/>
      <w:lvlJc w:val="left"/>
      <w:rPr>
        <w:rFonts w:cs="Times New Roman"/>
      </w:rPr>
    </w:lvl>
  </w:abstractNum>
  <w:abstractNum w:abstractNumId="3">
    <w:nsid w:val="0000000A"/>
    <w:multiLevelType w:val="multilevel"/>
    <w:tmpl w:val="0000000A"/>
    <w:lvl w:ilvl="0" w:tentative="0">
      <w:start w:val="1"/>
      <w:numFmt w:val="decimal"/>
      <w:suff w:val="nothing"/>
      <w:lvlText w:val="%1）"/>
      <w:lvlJc w:val="left"/>
      <w:rPr>
        <w:rFonts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0"/>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5">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00000012"/>
    <w:multiLevelType w:val="singleLevel"/>
    <w:tmpl w:val="00000012"/>
    <w:lvl w:ilvl="0" w:tentative="0">
      <w:start w:val="1"/>
      <w:numFmt w:val="decimal"/>
      <w:pStyle w:val="10"/>
      <w:lvlText w:val="%1."/>
      <w:lvlJc w:val="left"/>
      <w:pPr>
        <w:tabs>
          <w:tab w:val="left" w:pos="360"/>
        </w:tabs>
        <w:ind w:left="360" w:hanging="360"/>
      </w:pPr>
      <w:rPr>
        <w:rFonts w:cs="Times New Roman"/>
      </w:rPr>
    </w:lvl>
  </w:abstractNum>
  <w:abstractNum w:abstractNumId="7">
    <w:nsid w:val="0C6B0C16"/>
    <w:multiLevelType w:val="singleLevel"/>
    <w:tmpl w:val="0C6B0C16"/>
    <w:lvl w:ilvl="0" w:tentative="0">
      <w:start w:val="1"/>
      <w:numFmt w:val="decimal"/>
      <w:suff w:val="nothing"/>
      <w:lvlText w:val="%1、"/>
      <w:lvlJc w:val="left"/>
    </w:lvl>
  </w:abstractNum>
  <w:abstractNum w:abstractNumId="8">
    <w:nsid w:val="2F3820AD"/>
    <w:multiLevelType w:val="multilevel"/>
    <w:tmpl w:val="2F3820AD"/>
    <w:lvl w:ilvl="0" w:tentative="0">
      <w:start w:val="1"/>
      <w:numFmt w:val="chineseCountingThousand"/>
      <w:pStyle w:val="83"/>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9">
    <w:nsid w:val="3AE8A109"/>
    <w:multiLevelType w:val="singleLevel"/>
    <w:tmpl w:val="3AE8A109"/>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6B4DD29"/>
    <w:multiLevelType w:val="singleLevel"/>
    <w:tmpl w:val="56B4DD29"/>
    <w:lvl w:ilvl="0" w:tentative="0">
      <w:start w:val="1"/>
      <w:numFmt w:val="chineseCounting"/>
      <w:suff w:val="space"/>
      <w:lvlText w:val="第%1条"/>
      <w:lvlJc w:val="left"/>
      <w:rPr>
        <w:rFonts w:hint="eastAsia"/>
      </w:rPr>
    </w:lvl>
  </w:abstractNum>
  <w:abstractNum w:abstractNumId="13">
    <w:nsid w:val="5EE85289"/>
    <w:multiLevelType w:val="singleLevel"/>
    <w:tmpl w:val="5EE85289"/>
    <w:lvl w:ilvl="0" w:tentative="0">
      <w:start w:val="6"/>
      <w:numFmt w:val="chineseCounting"/>
      <w:suff w:val="nothing"/>
      <w:lvlText w:val="第%1章"/>
      <w:lvlJc w:val="left"/>
    </w:lvl>
  </w:abstractNum>
  <w:abstractNum w:abstractNumId="14">
    <w:nsid w:val="7C246926"/>
    <w:multiLevelType w:val="singleLevel"/>
    <w:tmpl w:val="7C246926"/>
    <w:lvl w:ilvl="0" w:tentative="0">
      <w:start w:val="2"/>
      <w:numFmt w:val="decimal"/>
      <w:suff w:val="nothing"/>
      <w:lvlText w:val="%1、"/>
      <w:lvlJc w:val="left"/>
      <w:rPr>
        <w:rFonts w:cs="Times New Roman"/>
      </w:rPr>
    </w:lvl>
  </w:abstractNum>
  <w:num w:numId="1">
    <w:abstractNumId w:val="6"/>
  </w:num>
  <w:num w:numId="2">
    <w:abstractNumId w:val="4"/>
  </w:num>
  <w:num w:numId="3">
    <w:abstractNumId w:val="8"/>
  </w:num>
  <w:num w:numId="4">
    <w:abstractNumId w:val="1"/>
  </w:num>
  <w:num w:numId="5">
    <w:abstractNumId w:val="0"/>
  </w:num>
  <w:num w:numId="6">
    <w:abstractNumId w:val="2"/>
  </w:num>
  <w:num w:numId="7">
    <w:abstractNumId w:val="9"/>
  </w:num>
  <w:num w:numId="8">
    <w:abstractNumId w:val="5"/>
  </w:num>
  <w:num w:numId="9">
    <w:abstractNumId w:val="3"/>
  </w:num>
  <w:num w:numId="10">
    <w:abstractNumId w:val="14"/>
  </w:num>
  <w:num w:numId="11">
    <w:abstractNumId w:val="7"/>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E3"/>
    <w:rsid w:val="00085E3F"/>
    <w:rsid w:val="000A6518"/>
    <w:rsid w:val="000B330F"/>
    <w:rsid w:val="000C77EB"/>
    <w:rsid w:val="000E2FB6"/>
    <w:rsid w:val="000F776B"/>
    <w:rsid w:val="00114D92"/>
    <w:rsid w:val="0013112C"/>
    <w:rsid w:val="00137FEA"/>
    <w:rsid w:val="00153B72"/>
    <w:rsid w:val="0018132A"/>
    <w:rsid w:val="00182178"/>
    <w:rsid w:val="001C41A0"/>
    <w:rsid w:val="00246239"/>
    <w:rsid w:val="00276989"/>
    <w:rsid w:val="002933E3"/>
    <w:rsid w:val="002A4192"/>
    <w:rsid w:val="002A4EC2"/>
    <w:rsid w:val="002C10E2"/>
    <w:rsid w:val="002E5228"/>
    <w:rsid w:val="00345A33"/>
    <w:rsid w:val="0037093F"/>
    <w:rsid w:val="00396788"/>
    <w:rsid w:val="003A2AE4"/>
    <w:rsid w:val="003D7403"/>
    <w:rsid w:val="004125C2"/>
    <w:rsid w:val="00422953"/>
    <w:rsid w:val="004B1D2F"/>
    <w:rsid w:val="004B636D"/>
    <w:rsid w:val="004C011E"/>
    <w:rsid w:val="004E3BFD"/>
    <w:rsid w:val="004F705B"/>
    <w:rsid w:val="00500CB3"/>
    <w:rsid w:val="00502855"/>
    <w:rsid w:val="00525867"/>
    <w:rsid w:val="005277DD"/>
    <w:rsid w:val="005C2B58"/>
    <w:rsid w:val="005C368A"/>
    <w:rsid w:val="005D18B2"/>
    <w:rsid w:val="005E293A"/>
    <w:rsid w:val="005F4E0A"/>
    <w:rsid w:val="00627BE8"/>
    <w:rsid w:val="0065712C"/>
    <w:rsid w:val="00671B9C"/>
    <w:rsid w:val="00680296"/>
    <w:rsid w:val="00695EAD"/>
    <w:rsid w:val="00696B6B"/>
    <w:rsid w:val="006A05E6"/>
    <w:rsid w:val="006D2DE6"/>
    <w:rsid w:val="006F0FED"/>
    <w:rsid w:val="006F1F2B"/>
    <w:rsid w:val="007123E2"/>
    <w:rsid w:val="00774D3E"/>
    <w:rsid w:val="007779DC"/>
    <w:rsid w:val="00816A89"/>
    <w:rsid w:val="00870FA5"/>
    <w:rsid w:val="0087765A"/>
    <w:rsid w:val="008F1B3A"/>
    <w:rsid w:val="009166B9"/>
    <w:rsid w:val="0093028D"/>
    <w:rsid w:val="00935718"/>
    <w:rsid w:val="00935D0C"/>
    <w:rsid w:val="0097186B"/>
    <w:rsid w:val="00A72290"/>
    <w:rsid w:val="00AB5FE3"/>
    <w:rsid w:val="00AD5831"/>
    <w:rsid w:val="00B07960"/>
    <w:rsid w:val="00B217EC"/>
    <w:rsid w:val="00B27298"/>
    <w:rsid w:val="00B4695C"/>
    <w:rsid w:val="00B52256"/>
    <w:rsid w:val="00C6409D"/>
    <w:rsid w:val="00C80A07"/>
    <w:rsid w:val="00CA788B"/>
    <w:rsid w:val="00CE1B67"/>
    <w:rsid w:val="00CF186F"/>
    <w:rsid w:val="00D07048"/>
    <w:rsid w:val="00D154C0"/>
    <w:rsid w:val="00DA6BD7"/>
    <w:rsid w:val="00DC5A60"/>
    <w:rsid w:val="00DD4137"/>
    <w:rsid w:val="00E445B5"/>
    <w:rsid w:val="00E45870"/>
    <w:rsid w:val="00E5310F"/>
    <w:rsid w:val="00E93DE2"/>
    <w:rsid w:val="00F04776"/>
    <w:rsid w:val="00F35149"/>
    <w:rsid w:val="00F551AB"/>
    <w:rsid w:val="00FB2387"/>
    <w:rsid w:val="00FD444D"/>
    <w:rsid w:val="012A4559"/>
    <w:rsid w:val="01506AD3"/>
    <w:rsid w:val="017C0DF6"/>
    <w:rsid w:val="01CF1291"/>
    <w:rsid w:val="01D255D9"/>
    <w:rsid w:val="02294804"/>
    <w:rsid w:val="024F520B"/>
    <w:rsid w:val="03940498"/>
    <w:rsid w:val="03D56637"/>
    <w:rsid w:val="04274596"/>
    <w:rsid w:val="047E71AE"/>
    <w:rsid w:val="04DA1079"/>
    <w:rsid w:val="055278DA"/>
    <w:rsid w:val="056819F2"/>
    <w:rsid w:val="05812800"/>
    <w:rsid w:val="05B45DBE"/>
    <w:rsid w:val="05DA5047"/>
    <w:rsid w:val="06236C32"/>
    <w:rsid w:val="06351F72"/>
    <w:rsid w:val="06544AEA"/>
    <w:rsid w:val="06C917F7"/>
    <w:rsid w:val="06E4129B"/>
    <w:rsid w:val="06F74968"/>
    <w:rsid w:val="07277465"/>
    <w:rsid w:val="075A4F86"/>
    <w:rsid w:val="07794699"/>
    <w:rsid w:val="07B05CEC"/>
    <w:rsid w:val="07C252B9"/>
    <w:rsid w:val="085C6CC0"/>
    <w:rsid w:val="0877652F"/>
    <w:rsid w:val="08B75C21"/>
    <w:rsid w:val="08BE26E3"/>
    <w:rsid w:val="08BE7FAE"/>
    <w:rsid w:val="08DD77CD"/>
    <w:rsid w:val="08FB569F"/>
    <w:rsid w:val="09522F3E"/>
    <w:rsid w:val="096919AA"/>
    <w:rsid w:val="09B87FD0"/>
    <w:rsid w:val="0A0E4EFB"/>
    <w:rsid w:val="0A9058C2"/>
    <w:rsid w:val="0B6D7311"/>
    <w:rsid w:val="0BC124ED"/>
    <w:rsid w:val="0BE14FCA"/>
    <w:rsid w:val="0BF87E40"/>
    <w:rsid w:val="0C6C74AB"/>
    <w:rsid w:val="0CC22FE6"/>
    <w:rsid w:val="0CD22DCF"/>
    <w:rsid w:val="0D2E2F71"/>
    <w:rsid w:val="0D512DA1"/>
    <w:rsid w:val="0D6917CA"/>
    <w:rsid w:val="0D9F4AB0"/>
    <w:rsid w:val="0DCC638D"/>
    <w:rsid w:val="0E4F21C3"/>
    <w:rsid w:val="0E9B3E36"/>
    <w:rsid w:val="0EC43AEF"/>
    <w:rsid w:val="0F291C2B"/>
    <w:rsid w:val="0F5E1AD0"/>
    <w:rsid w:val="0F873276"/>
    <w:rsid w:val="0F965404"/>
    <w:rsid w:val="0FAD48B7"/>
    <w:rsid w:val="0FEB2934"/>
    <w:rsid w:val="0FFA6D6C"/>
    <w:rsid w:val="10134FA4"/>
    <w:rsid w:val="104C257C"/>
    <w:rsid w:val="10740D11"/>
    <w:rsid w:val="11552DD2"/>
    <w:rsid w:val="11DE3CD2"/>
    <w:rsid w:val="12276392"/>
    <w:rsid w:val="122F062D"/>
    <w:rsid w:val="124345EE"/>
    <w:rsid w:val="12723D6D"/>
    <w:rsid w:val="13813C3C"/>
    <w:rsid w:val="13B20016"/>
    <w:rsid w:val="13DA7C0A"/>
    <w:rsid w:val="1428547C"/>
    <w:rsid w:val="147158F4"/>
    <w:rsid w:val="14901A9E"/>
    <w:rsid w:val="1498706D"/>
    <w:rsid w:val="153B5E8A"/>
    <w:rsid w:val="155A7BF6"/>
    <w:rsid w:val="158F1C8D"/>
    <w:rsid w:val="15914DE7"/>
    <w:rsid w:val="159211B8"/>
    <w:rsid w:val="16BA0531"/>
    <w:rsid w:val="16FF39CF"/>
    <w:rsid w:val="17121BBB"/>
    <w:rsid w:val="17740335"/>
    <w:rsid w:val="178A43F9"/>
    <w:rsid w:val="17B95C02"/>
    <w:rsid w:val="17D56D11"/>
    <w:rsid w:val="18026B7E"/>
    <w:rsid w:val="18311585"/>
    <w:rsid w:val="185602ED"/>
    <w:rsid w:val="185A1BD3"/>
    <w:rsid w:val="18CF73E2"/>
    <w:rsid w:val="18FE35ED"/>
    <w:rsid w:val="19127B16"/>
    <w:rsid w:val="194E183B"/>
    <w:rsid w:val="19A61090"/>
    <w:rsid w:val="19A7213D"/>
    <w:rsid w:val="1A8D2EA4"/>
    <w:rsid w:val="1ACA41CA"/>
    <w:rsid w:val="1ACD005B"/>
    <w:rsid w:val="1B047F71"/>
    <w:rsid w:val="1B1A7C3C"/>
    <w:rsid w:val="1B6A4F0B"/>
    <w:rsid w:val="1B7B3176"/>
    <w:rsid w:val="1B950B3C"/>
    <w:rsid w:val="1B9E4E79"/>
    <w:rsid w:val="1C3339B4"/>
    <w:rsid w:val="1C67119B"/>
    <w:rsid w:val="1C7D180E"/>
    <w:rsid w:val="1CAD3695"/>
    <w:rsid w:val="1CDA1373"/>
    <w:rsid w:val="1CE0522F"/>
    <w:rsid w:val="1D331190"/>
    <w:rsid w:val="1D732E41"/>
    <w:rsid w:val="1DB034A7"/>
    <w:rsid w:val="1E5029D9"/>
    <w:rsid w:val="1EAC54E7"/>
    <w:rsid w:val="1F544CBA"/>
    <w:rsid w:val="1F624FA9"/>
    <w:rsid w:val="206B142F"/>
    <w:rsid w:val="20AC4FCD"/>
    <w:rsid w:val="20C579DA"/>
    <w:rsid w:val="20DB1461"/>
    <w:rsid w:val="21460DAB"/>
    <w:rsid w:val="2150416A"/>
    <w:rsid w:val="21915D17"/>
    <w:rsid w:val="21B93F30"/>
    <w:rsid w:val="21C80D37"/>
    <w:rsid w:val="226B7039"/>
    <w:rsid w:val="227546C9"/>
    <w:rsid w:val="228B0AE9"/>
    <w:rsid w:val="22B67BCB"/>
    <w:rsid w:val="237B7CED"/>
    <w:rsid w:val="23B348A8"/>
    <w:rsid w:val="23B80E3C"/>
    <w:rsid w:val="23F55763"/>
    <w:rsid w:val="23FD0C78"/>
    <w:rsid w:val="240F698F"/>
    <w:rsid w:val="24571B75"/>
    <w:rsid w:val="247D1459"/>
    <w:rsid w:val="247E5FA4"/>
    <w:rsid w:val="250631DB"/>
    <w:rsid w:val="252C3253"/>
    <w:rsid w:val="2586533D"/>
    <w:rsid w:val="261B0839"/>
    <w:rsid w:val="26603A52"/>
    <w:rsid w:val="267D6C7C"/>
    <w:rsid w:val="269577DC"/>
    <w:rsid w:val="26D251B3"/>
    <w:rsid w:val="26EA6781"/>
    <w:rsid w:val="270A274C"/>
    <w:rsid w:val="277A7BA9"/>
    <w:rsid w:val="27B16D5C"/>
    <w:rsid w:val="27D65696"/>
    <w:rsid w:val="280865D8"/>
    <w:rsid w:val="28257886"/>
    <w:rsid w:val="282A79A9"/>
    <w:rsid w:val="2881386A"/>
    <w:rsid w:val="28895693"/>
    <w:rsid w:val="28A546A3"/>
    <w:rsid w:val="28B41ED8"/>
    <w:rsid w:val="28CE01FC"/>
    <w:rsid w:val="28E148BA"/>
    <w:rsid w:val="28E81D86"/>
    <w:rsid w:val="28FF3486"/>
    <w:rsid w:val="29276E05"/>
    <w:rsid w:val="29D46625"/>
    <w:rsid w:val="29E765F6"/>
    <w:rsid w:val="2A1056ED"/>
    <w:rsid w:val="2A424CB7"/>
    <w:rsid w:val="2A9B449A"/>
    <w:rsid w:val="2B163448"/>
    <w:rsid w:val="2B2D29C7"/>
    <w:rsid w:val="2B312EE2"/>
    <w:rsid w:val="2B66442F"/>
    <w:rsid w:val="2B672C9E"/>
    <w:rsid w:val="2B76668D"/>
    <w:rsid w:val="2B7B0969"/>
    <w:rsid w:val="2BA754F7"/>
    <w:rsid w:val="2CCE4E67"/>
    <w:rsid w:val="2CF55A32"/>
    <w:rsid w:val="2D6E1E26"/>
    <w:rsid w:val="2D7F7721"/>
    <w:rsid w:val="2DAC7499"/>
    <w:rsid w:val="2DB75A57"/>
    <w:rsid w:val="2DCE53F7"/>
    <w:rsid w:val="2E0F2656"/>
    <w:rsid w:val="2E233349"/>
    <w:rsid w:val="2EE459AB"/>
    <w:rsid w:val="2EF33724"/>
    <w:rsid w:val="2F2C3963"/>
    <w:rsid w:val="2F64077E"/>
    <w:rsid w:val="2FDC0024"/>
    <w:rsid w:val="2FE14B66"/>
    <w:rsid w:val="302503B5"/>
    <w:rsid w:val="30286C7A"/>
    <w:rsid w:val="307B5DD0"/>
    <w:rsid w:val="30A37DA1"/>
    <w:rsid w:val="30CA7DB8"/>
    <w:rsid w:val="311939C4"/>
    <w:rsid w:val="320B71D7"/>
    <w:rsid w:val="321D437C"/>
    <w:rsid w:val="3240638D"/>
    <w:rsid w:val="32773CA5"/>
    <w:rsid w:val="328A752A"/>
    <w:rsid w:val="32956F36"/>
    <w:rsid w:val="32F61F10"/>
    <w:rsid w:val="33031326"/>
    <w:rsid w:val="336A5F84"/>
    <w:rsid w:val="33824093"/>
    <w:rsid w:val="338E2093"/>
    <w:rsid w:val="33910F97"/>
    <w:rsid w:val="33A33D0F"/>
    <w:rsid w:val="33C31BDE"/>
    <w:rsid w:val="33E01FD7"/>
    <w:rsid w:val="3467179E"/>
    <w:rsid w:val="34A32234"/>
    <w:rsid w:val="34B779E1"/>
    <w:rsid w:val="354C3F3F"/>
    <w:rsid w:val="35A713E2"/>
    <w:rsid w:val="35E87382"/>
    <w:rsid w:val="361D0290"/>
    <w:rsid w:val="363C581C"/>
    <w:rsid w:val="36664456"/>
    <w:rsid w:val="36C24638"/>
    <w:rsid w:val="36D4391E"/>
    <w:rsid w:val="37DA1904"/>
    <w:rsid w:val="38412DE1"/>
    <w:rsid w:val="388B3BF9"/>
    <w:rsid w:val="38D42B66"/>
    <w:rsid w:val="38D86744"/>
    <w:rsid w:val="39B1489C"/>
    <w:rsid w:val="39CD6B09"/>
    <w:rsid w:val="39FF161A"/>
    <w:rsid w:val="3B441AFA"/>
    <w:rsid w:val="3B7E14D2"/>
    <w:rsid w:val="3BF74270"/>
    <w:rsid w:val="3C6B604E"/>
    <w:rsid w:val="3CE0414D"/>
    <w:rsid w:val="3CE2453C"/>
    <w:rsid w:val="3DBF4D70"/>
    <w:rsid w:val="3DEF139C"/>
    <w:rsid w:val="3E945B9C"/>
    <w:rsid w:val="3EAE1708"/>
    <w:rsid w:val="3EC3363A"/>
    <w:rsid w:val="3EC47912"/>
    <w:rsid w:val="3EEE2F75"/>
    <w:rsid w:val="3F6B4E09"/>
    <w:rsid w:val="3F733377"/>
    <w:rsid w:val="3FB45C4B"/>
    <w:rsid w:val="40327434"/>
    <w:rsid w:val="40671E1B"/>
    <w:rsid w:val="4093011F"/>
    <w:rsid w:val="416426BC"/>
    <w:rsid w:val="41D9777C"/>
    <w:rsid w:val="4251200C"/>
    <w:rsid w:val="42B431B4"/>
    <w:rsid w:val="42C442A5"/>
    <w:rsid w:val="42C55559"/>
    <w:rsid w:val="42CE79F1"/>
    <w:rsid w:val="42D00D65"/>
    <w:rsid w:val="42D25C32"/>
    <w:rsid w:val="43201F60"/>
    <w:rsid w:val="43431CD7"/>
    <w:rsid w:val="434C241E"/>
    <w:rsid w:val="43BA278C"/>
    <w:rsid w:val="43D97F60"/>
    <w:rsid w:val="4416460A"/>
    <w:rsid w:val="44285A31"/>
    <w:rsid w:val="443316B9"/>
    <w:rsid w:val="446F10F3"/>
    <w:rsid w:val="45234283"/>
    <w:rsid w:val="45634464"/>
    <w:rsid w:val="45704B69"/>
    <w:rsid w:val="45872DBD"/>
    <w:rsid w:val="45A243E5"/>
    <w:rsid w:val="45C60138"/>
    <w:rsid w:val="46053EB3"/>
    <w:rsid w:val="463928F2"/>
    <w:rsid w:val="46B275C3"/>
    <w:rsid w:val="46FF3D9B"/>
    <w:rsid w:val="47AC4801"/>
    <w:rsid w:val="485E1830"/>
    <w:rsid w:val="48A0658E"/>
    <w:rsid w:val="48AC0A8F"/>
    <w:rsid w:val="48D70F76"/>
    <w:rsid w:val="4907693C"/>
    <w:rsid w:val="493E1062"/>
    <w:rsid w:val="495B0E15"/>
    <w:rsid w:val="49923252"/>
    <w:rsid w:val="49D61C86"/>
    <w:rsid w:val="49DA605B"/>
    <w:rsid w:val="49F05FEB"/>
    <w:rsid w:val="4A273550"/>
    <w:rsid w:val="4A5C7865"/>
    <w:rsid w:val="4A671E62"/>
    <w:rsid w:val="4A790EED"/>
    <w:rsid w:val="4A8D3803"/>
    <w:rsid w:val="4ABB6284"/>
    <w:rsid w:val="4B39238C"/>
    <w:rsid w:val="4B4139C7"/>
    <w:rsid w:val="4B490BF4"/>
    <w:rsid w:val="4B8B7A53"/>
    <w:rsid w:val="4C0F1393"/>
    <w:rsid w:val="4C127407"/>
    <w:rsid w:val="4C30370E"/>
    <w:rsid w:val="4C393582"/>
    <w:rsid w:val="4C3C7F6D"/>
    <w:rsid w:val="4C957A15"/>
    <w:rsid w:val="4CC141A1"/>
    <w:rsid w:val="4D0065ED"/>
    <w:rsid w:val="4D0D689A"/>
    <w:rsid w:val="4D477AD7"/>
    <w:rsid w:val="4D555032"/>
    <w:rsid w:val="4D750DAA"/>
    <w:rsid w:val="4D9440F4"/>
    <w:rsid w:val="4DBC3EDE"/>
    <w:rsid w:val="4E676B5A"/>
    <w:rsid w:val="4F724D92"/>
    <w:rsid w:val="5097309C"/>
    <w:rsid w:val="50B15D4C"/>
    <w:rsid w:val="51153A1E"/>
    <w:rsid w:val="51AB1001"/>
    <w:rsid w:val="51AC4197"/>
    <w:rsid w:val="51D57E05"/>
    <w:rsid w:val="51DD0D57"/>
    <w:rsid w:val="5208275B"/>
    <w:rsid w:val="52D53B6B"/>
    <w:rsid w:val="52F515E3"/>
    <w:rsid w:val="53102204"/>
    <w:rsid w:val="539A2647"/>
    <w:rsid w:val="53E961F9"/>
    <w:rsid w:val="545E41F2"/>
    <w:rsid w:val="547801D1"/>
    <w:rsid w:val="547A13B1"/>
    <w:rsid w:val="549C0E54"/>
    <w:rsid w:val="54BA5D29"/>
    <w:rsid w:val="55020822"/>
    <w:rsid w:val="550C4962"/>
    <w:rsid w:val="5597029D"/>
    <w:rsid w:val="55B04E29"/>
    <w:rsid w:val="55BA384A"/>
    <w:rsid w:val="55C56D42"/>
    <w:rsid w:val="56121AE8"/>
    <w:rsid w:val="566A7942"/>
    <w:rsid w:val="56B4453D"/>
    <w:rsid w:val="57DF1211"/>
    <w:rsid w:val="59A21A4A"/>
    <w:rsid w:val="59FA6C11"/>
    <w:rsid w:val="5A081E6B"/>
    <w:rsid w:val="5A1A37C1"/>
    <w:rsid w:val="5A24734A"/>
    <w:rsid w:val="5AAF0F91"/>
    <w:rsid w:val="5B094184"/>
    <w:rsid w:val="5B0D460E"/>
    <w:rsid w:val="5BE77A78"/>
    <w:rsid w:val="5C01713B"/>
    <w:rsid w:val="5C71718F"/>
    <w:rsid w:val="5C9D6A42"/>
    <w:rsid w:val="5CC0782F"/>
    <w:rsid w:val="5D1B4AA0"/>
    <w:rsid w:val="5D427BCD"/>
    <w:rsid w:val="5D5D4C8F"/>
    <w:rsid w:val="5D99787E"/>
    <w:rsid w:val="5DE41F49"/>
    <w:rsid w:val="5E2B55C7"/>
    <w:rsid w:val="5E8B67AA"/>
    <w:rsid w:val="5EBC040D"/>
    <w:rsid w:val="5ED3385A"/>
    <w:rsid w:val="600F30ED"/>
    <w:rsid w:val="607A18F4"/>
    <w:rsid w:val="61900279"/>
    <w:rsid w:val="61F26A64"/>
    <w:rsid w:val="621D6A10"/>
    <w:rsid w:val="624E0C70"/>
    <w:rsid w:val="6272702E"/>
    <w:rsid w:val="62C62E4F"/>
    <w:rsid w:val="630264ED"/>
    <w:rsid w:val="630B0357"/>
    <w:rsid w:val="632A5A6F"/>
    <w:rsid w:val="63AE2FFE"/>
    <w:rsid w:val="649C5424"/>
    <w:rsid w:val="65121B32"/>
    <w:rsid w:val="65256F73"/>
    <w:rsid w:val="652B51EE"/>
    <w:rsid w:val="654C4C64"/>
    <w:rsid w:val="65C1502B"/>
    <w:rsid w:val="665F4929"/>
    <w:rsid w:val="6694173B"/>
    <w:rsid w:val="669C130A"/>
    <w:rsid w:val="66F2244D"/>
    <w:rsid w:val="67082C60"/>
    <w:rsid w:val="6726431A"/>
    <w:rsid w:val="6760469D"/>
    <w:rsid w:val="676517E2"/>
    <w:rsid w:val="676A0C1E"/>
    <w:rsid w:val="676F6E46"/>
    <w:rsid w:val="67975157"/>
    <w:rsid w:val="67A45E41"/>
    <w:rsid w:val="67B975D6"/>
    <w:rsid w:val="67F266DC"/>
    <w:rsid w:val="68243893"/>
    <w:rsid w:val="687977AE"/>
    <w:rsid w:val="688354E1"/>
    <w:rsid w:val="68D674A4"/>
    <w:rsid w:val="69372BDB"/>
    <w:rsid w:val="69610F46"/>
    <w:rsid w:val="69700C8D"/>
    <w:rsid w:val="69863531"/>
    <w:rsid w:val="69E24997"/>
    <w:rsid w:val="69E40206"/>
    <w:rsid w:val="69E6795F"/>
    <w:rsid w:val="6A2A2D10"/>
    <w:rsid w:val="6AC931FE"/>
    <w:rsid w:val="6AFD4626"/>
    <w:rsid w:val="6B2C11AC"/>
    <w:rsid w:val="6B535DB3"/>
    <w:rsid w:val="6B573B70"/>
    <w:rsid w:val="6C0C3C2F"/>
    <w:rsid w:val="6C8068BA"/>
    <w:rsid w:val="6C8A5741"/>
    <w:rsid w:val="6D400E0B"/>
    <w:rsid w:val="6E051729"/>
    <w:rsid w:val="6EBC7C0D"/>
    <w:rsid w:val="6F7E1F94"/>
    <w:rsid w:val="6FAD2495"/>
    <w:rsid w:val="71275759"/>
    <w:rsid w:val="71360EE3"/>
    <w:rsid w:val="71E7082E"/>
    <w:rsid w:val="72456CF7"/>
    <w:rsid w:val="724779A2"/>
    <w:rsid w:val="72BB24BF"/>
    <w:rsid w:val="72C40B7F"/>
    <w:rsid w:val="72FF4751"/>
    <w:rsid w:val="73464DEF"/>
    <w:rsid w:val="73552D9C"/>
    <w:rsid w:val="739F299E"/>
    <w:rsid w:val="73FF57AE"/>
    <w:rsid w:val="744974A0"/>
    <w:rsid w:val="74737FFE"/>
    <w:rsid w:val="747F5B7E"/>
    <w:rsid w:val="74CC7A87"/>
    <w:rsid w:val="752C32FA"/>
    <w:rsid w:val="75647AA6"/>
    <w:rsid w:val="75C9401B"/>
    <w:rsid w:val="766C390F"/>
    <w:rsid w:val="7787069A"/>
    <w:rsid w:val="77DE3442"/>
    <w:rsid w:val="782D78A0"/>
    <w:rsid w:val="79106E8B"/>
    <w:rsid w:val="791D1542"/>
    <w:rsid w:val="79486657"/>
    <w:rsid w:val="79C41C96"/>
    <w:rsid w:val="79F23DFF"/>
    <w:rsid w:val="7A26770A"/>
    <w:rsid w:val="7A730598"/>
    <w:rsid w:val="7B0C250C"/>
    <w:rsid w:val="7B3B169A"/>
    <w:rsid w:val="7B893390"/>
    <w:rsid w:val="7C2A7CC7"/>
    <w:rsid w:val="7C8E3DDA"/>
    <w:rsid w:val="7CB8240B"/>
    <w:rsid w:val="7D03672D"/>
    <w:rsid w:val="7DD369A2"/>
    <w:rsid w:val="7E526461"/>
    <w:rsid w:val="7EC05102"/>
    <w:rsid w:val="7EEE2D18"/>
    <w:rsid w:val="7F3C5156"/>
    <w:rsid w:val="7F7F67CD"/>
    <w:rsid w:val="7FBD085D"/>
    <w:rsid w:val="7FC402D7"/>
    <w:rsid w:val="BF770A17"/>
    <w:rsid w:val="FEDFD56D"/>
    <w:rsid w:val="FF83BC68"/>
    <w:rsid w:val="FFB7AD0E"/>
    <w:rsid w:val="FFC5C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kern w:val="44"/>
      <w:sz w:val="44"/>
    </w:rPr>
  </w:style>
  <w:style w:type="paragraph" w:styleId="4">
    <w:name w:val="heading 2"/>
    <w:basedOn w:val="1"/>
    <w:next w:val="1"/>
    <w:link w:val="32"/>
    <w:qFormat/>
    <w:uiPriority w:val="99"/>
    <w:pPr>
      <w:keepNext/>
      <w:keepLines/>
      <w:spacing w:line="360" w:lineRule="auto"/>
      <w:outlineLvl w:val="1"/>
    </w:pPr>
    <w:rPr>
      <w:rFonts w:ascii="Cambria" w:hAnsi="Cambria"/>
      <w:b/>
      <w:bCs/>
      <w:szCs w:val="32"/>
    </w:rPr>
  </w:style>
  <w:style w:type="paragraph" w:styleId="5">
    <w:name w:val="heading 3"/>
    <w:basedOn w:val="1"/>
    <w:next w:val="6"/>
    <w:link w:val="33"/>
    <w:qFormat/>
    <w:uiPriority w:val="99"/>
    <w:pPr>
      <w:keepNext/>
      <w:keepLines/>
      <w:outlineLvl w:val="2"/>
    </w:pPr>
    <w:rPr>
      <w:b/>
      <w:bCs/>
      <w:kern w:val="0"/>
      <w:sz w:val="20"/>
      <w:szCs w:val="32"/>
    </w:rPr>
  </w:style>
  <w:style w:type="paragraph" w:styleId="7">
    <w:name w:val="heading 4"/>
    <w:basedOn w:val="1"/>
    <w:next w:val="1"/>
    <w:link w:val="92"/>
    <w:unhideWhenUsed/>
    <w:qFormat/>
    <w:locked/>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93"/>
    <w:unhideWhenUsed/>
    <w:qFormat/>
    <w:locked/>
    <w:uiPriority w:val="9"/>
    <w:pPr>
      <w:keepNext/>
      <w:keepLines/>
      <w:spacing w:before="280" w:after="290" w:line="376" w:lineRule="auto"/>
      <w:outlineLvl w:val="4"/>
    </w:pPr>
    <w:rPr>
      <w:b/>
      <w:bCs/>
      <w:sz w:val="28"/>
      <w:szCs w:val="28"/>
    </w:rPr>
  </w:style>
  <w:style w:type="paragraph" w:styleId="9">
    <w:name w:val="heading 6"/>
    <w:basedOn w:val="1"/>
    <w:next w:val="1"/>
    <w:link w:val="94"/>
    <w:unhideWhenUsed/>
    <w:qFormat/>
    <w:locked/>
    <w:uiPriority w:val="9"/>
    <w:pPr>
      <w:keepNext/>
      <w:keepLines/>
      <w:spacing w:before="240" w:after="64" w:line="320" w:lineRule="auto"/>
      <w:outlineLvl w:val="5"/>
    </w:pPr>
    <w:rPr>
      <w:rFonts w:ascii="Cambria" w:hAnsi="Cambria"/>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6">
    <w:name w:val="Normal Indent"/>
    <w:basedOn w:val="1"/>
    <w:qFormat/>
    <w:uiPriority w:val="99"/>
    <w:pPr>
      <w:ind w:firstLine="488"/>
    </w:pPr>
  </w:style>
  <w:style w:type="paragraph" w:styleId="10">
    <w:name w:val="List Number"/>
    <w:basedOn w:val="1"/>
    <w:qFormat/>
    <w:uiPriority w:val="99"/>
    <w:pPr>
      <w:numPr>
        <w:ilvl w:val="0"/>
        <w:numId w:val="1"/>
      </w:numPr>
    </w:pPr>
  </w:style>
  <w:style w:type="paragraph" w:styleId="11">
    <w:name w:val="caption"/>
    <w:basedOn w:val="1"/>
    <w:next w:val="1"/>
    <w:qFormat/>
    <w:locked/>
    <w:uiPriority w:val="0"/>
    <w:rPr>
      <w:rFonts w:ascii="Arial" w:hAnsi="Arial" w:eastAsia="黑体"/>
      <w:kern w:val="0"/>
      <w:sz w:val="20"/>
      <w:szCs w:val="20"/>
    </w:rPr>
  </w:style>
  <w:style w:type="paragraph" w:styleId="12">
    <w:name w:val="annotation text"/>
    <w:basedOn w:val="1"/>
    <w:link w:val="34"/>
    <w:qFormat/>
    <w:uiPriority w:val="99"/>
    <w:pPr>
      <w:jc w:val="left"/>
    </w:pPr>
  </w:style>
  <w:style w:type="paragraph" w:styleId="13">
    <w:name w:val="Body Text"/>
    <w:basedOn w:val="1"/>
    <w:next w:val="14"/>
    <w:link w:val="35"/>
    <w:qFormat/>
    <w:uiPriority w:val="99"/>
    <w:pPr>
      <w:spacing w:after="120"/>
    </w:pPr>
    <w:rPr>
      <w:sz w:val="24"/>
    </w:rPr>
  </w:style>
  <w:style w:type="paragraph" w:styleId="14">
    <w:name w:val="Body Text First Indent"/>
    <w:basedOn w:val="13"/>
    <w:next w:val="1"/>
    <w:qFormat/>
    <w:uiPriority w:val="0"/>
    <w:pPr>
      <w:ind w:firstLine="420" w:firstLineChars="100"/>
    </w:pPr>
    <w:rPr>
      <w:rFonts w:ascii="Times New Roman" w:hAnsi="Times New Roman"/>
      <w:sz w:val="21"/>
    </w:rPr>
  </w:style>
  <w:style w:type="paragraph" w:styleId="15">
    <w:name w:val="Body Text Indent"/>
    <w:basedOn w:val="1"/>
    <w:next w:val="16"/>
    <w:link w:val="36"/>
    <w:qFormat/>
    <w:uiPriority w:val="99"/>
    <w:pPr>
      <w:spacing w:line="480" w:lineRule="exact"/>
      <w:ind w:firstLine="570"/>
    </w:pPr>
    <w:rPr>
      <w:rFonts w:ascii="宋体" w:hAnsi="宋体"/>
      <w:sz w:val="28"/>
    </w:rPr>
  </w:style>
  <w:style w:type="paragraph" w:styleId="16">
    <w:name w:val="Body Text First Indent 2"/>
    <w:basedOn w:val="15"/>
    <w:qFormat/>
    <w:uiPriority w:val="0"/>
    <w:pPr>
      <w:spacing w:line="200" w:lineRule="exact"/>
      <w:ind w:firstLine="420" w:firstLineChars="200"/>
    </w:pPr>
    <w:rPr>
      <w:rFonts w:hAnsi="Courier New"/>
      <w:spacing w:val="-4"/>
      <w:sz w:val="18"/>
      <w:szCs w:val="20"/>
    </w:rPr>
  </w:style>
  <w:style w:type="paragraph" w:styleId="17">
    <w:name w:val="List 2"/>
    <w:basedOn w:val="1"/>
    <w:qFormat/>
    <w:uiPriority w:val="0"/>
    <w:pPr>
      <w:ind w:left="840" w:hanging="420"/>
    </w:pPr>
  </w:style>
  <w:style w:type="paragraph" w:styleId="18">
    <w:name w:val="Plain Text"/>
    <w:basedOn w:val="1"/>
    <w:link w:val="37"/>
    <w:qFormat/>
    <w:uiPriority w:val="99"/>
    <w:rPr>
      <w:rFonts w:ascii="宋体" w:hAnsi="Courier New" w:eastAsia="Times New Roman"/>
      <w:sz w:val="30"/>
    </w:rPr>
  </w:style>
  <w:style w:type="paragraph" w:styleId="19">
    <w:name w:val="Body Text Indent 2"/>
    <w:basedOn w:val="1"/>
    <w:link w:val="38"/>
    <w:qFormat/>
    <w:uiPriority w:val="99"/>
    <w:pPr>
      <w:snapToGrid w:val="0"/>
      <w:ind w:firstLine="542" w:firstLineChars="225"/>
    </w:pPr>
    <w:rPr>
      <w:kern w:val="0"/>
      <w:sz w:val="24"/>
    </w:rPr>
  </w:style>
  <w:style w:type="paragraph" w:styleId="20">
    <w:name w:val="Balloon Text"/>
    <w:basedOn w:val="1"/>
    <w:link w:val="39"/>
    <w:qFormat/>
    <w:uiPriority w:val="99"/>
    <w:rPr>
      <w:sz w:val="18"/>
      <w:szCs w:val="18"/>
    </w:rPr>
  </w:style>
  <w:style w:type="paragraph" w:styleId="21">
    <w:name w:val="footer"/>
    <w:basedOn w:val="1"/>
    <w:link w:val="40"/>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Normal (Web)"/>
    <w:basedOn w:val="1"/>
    <w:qFormat/>
    <w:uiPriority w:val="99"/>
    <w:pPr>
      <w:spacing w:before="100" w:beforeAutospacing="1" w:after="100" w:afterAutospacing="1"/>
      <w:jc w:val="left"/>
    </w:pPr>
    <w:rPr>
      <w:kern w:val="0"/>
      <w:sz w:val="24"/>
    </w:rPr>
  </w:style>
  <w:style w:type="table" w:styleId="25">
    <w:name w:val="Table Grid"/>
    <w:basedOn w:val="2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rPr>
  </w:style>
  <w:style w:type="character" w:styleId="28">
    <w:name w:val="Hyperlink"/>
    <w:qFormat/>
    <w:uiPriority w:val="99"/>
    <w:rPr>
      <w:rFonts w:cs="Times New Roman"/>
      <w:color w:val="0000FF"/>
      <w:u w:val="single"/>
    </w:rPr>
  </w:style>
  <w:style w:type="character" w:styleId="29">
    <w:name w:val="annotation reference"/>
    <w:qFormat/>
    <w:uiPriority w:val="0"/>
    <w:rPr>
      <w:sz w:val="21"/>
      <w:szCs w:val="21"/>
    </w:rPr>
  </w:style>
  <w:style w:type="paragraph" w:customStyle="1" w:styleId="30">
    <w:name w:val="正文（首行缩进2字符）"/>
    <w:basedOn w:val="1"/>
    <w:qFormat/>
    <w:uiPriority w:val="0"/>
    <w:pPr>
      <w:spacing w:line="360" w:lineRule="auto"/>
      <w:ind w:firstLine="420" w:firstLineChars="200"/>
    </w:pPr>
    <w:rPr>
      <w:szCs w:val="21"/>
    </w:rPr>
  </w:style>
  <w:style w:type="character" w:customStyle="1" w:styleId="31">
    <w:name w:val="标题 1 Char"/>
    <w:link w:val="3"/>
    <w:qFormat/>
    <w:uiPriority w:val="9"/>
    <w:rPr>
      <w:rFonts w:ascii="Calibri" w:hAnsi="Calibri"/>
      <w:b/>
      <w:bCs/>
      <w:kern w:val="44"/>
      <w:sz w:val="44"/>
      <w:szCs w:val="44"/>
    </w:rPr>
  </w:style>
  <w:style w:type="character" w:customStyle="1" w:styleId="32">
    <w:name w:val="标题 2 Char"/>
    <w:link w:val="4"/>
    <w:semiHidden/>
    <w:qFormat/>
    <w:uiPriority w:val="9"/>
    <w:rPr>
      <w:rFonts w:ascii="Cambria" w:hAnsi="Cambria" w:eastAsia="宋体" w:cs="Times New Roman"/>
      <w:b/>
      <w:bCs/>
      <w:sz w:val="32"/>
      <w:szCs w:val="32"/>
    </w:rPr>
  </w:style>
  <w:style w:type="character" w:customStyle="1" w:styleId="33">
    <w:name w:val="标题 3 Char"/>
    <w:link w:val="5"/>
    <w:semiHidden/>
    <w:qFormat/>
    <w:uiPriority w:val="9"/>
    <w:rPr>
      <w:rFonts w:ascii="Calibri" w:hAnsi="Calibri"/>
      <w:b/>
      <w:bCs/>
      <w:sz w:val="32"/>
      <w:szCs w:val="32"/>
    </w:rPr>
  </w:style>
  <w:style w:type="character" w:customStyle="1" w:styleId="34">
    <w:name w:val="批注文字 Char"/>
    <w:link w:val="12"/>
    <w:semiHidden/>
    <w:qFormat/>
    <w:locked/>
    <w:uiPriority w:val="99"/>
    <w:rPr>
      <w:rFonts w:ascii="Calibri" w:hAnsi="Calibri" w:cs="Times New Roman"/>
      <w:kern w:val="2"/>
      <w:sz w:val="24"/>
      <w:szCs w:val="24"/>
    </w:rPr>
  </w:style>
  <w:style w:type="character" w:customStyle="1" w:styleId="35">
    <w:name w:val="正文文本 Char"/>
    <w:link w:val="13"/>
    <w:semiHidden/>
    <w:qFormat/>
    <w:locked/>
    <w:uiPriority w:val="99"/>
    <w:rPr>
      <w:rFonts w:ascii="Calibri" w:hAnsi="Calibri" w:cs="Times New Roman"/>
      <w:sz w:val="24"/>
      <w:szCs w:val="24"/>
    </w:rPr>
  </w:style>
  <w:style w:type="character" w:customStyle="1" w:styleId="36">
    <w:name w:val="正文文本缩进 Char"/>
    <w:link w:val="15"/>
    <w:semiHidden/>
    <w:qFormat/>
    <w:uiPriority w:val="99"/>
    <w:rPr>
      <w:rFonts w:ascii="Calibri" w:hAnsi="Calibri"/>
      <w:szCs w:val="24"/>
    </w:rPr>
  </w:style>
  <w:style w:type="character" w:customStyle="1" w:styleId="37">
    <w:name w:val="纯文本 Char1"/>
    <w:link w:val="18"/>
    <w:semiHidden/>
    <w:qFormat/>
    <w:uiPriority w:val="99"/>
    <w:rPr>
      <w:rFonts w:ascii="宋体" w:hAnsi="Courier New" w:cs="Courier New"/>
      <w:szCs w:val="21"/>
    </w:rPr>
  </w:style>
  <w:style w:type="character" w:customStyle="1" w:styleId="38">
    <w:name w:val="正文文本缩进 2 Char"/>
    <w:link w:val="19"/>
    <w:semiHidden/>
    <w:qFormat/>
    <w:uiPriority w:val="99"/>
    <w:rPr>
      <w:rFonts w:ascii="Calibri" w:hAnsi="Calibri"/>
      <w:szCs w:val="24"/>
    </w:rPr>
  </w:style>
  <w:style w:type="character" w:customStyle="1" w:styleId="39">
    <w:name w:val="批注框文本 Char1"/>
    <w:link w:val="20"/>
    <w:qFormat/>
    <w:locked/>
    <w:uiPriority w:val="99"/>
    <w:rPr>
      <w:rFonts w:ascii="Calibri" w:hAnsi="Calibri" w:cs="Times New Roman"/>
      <w:kern w:val="2"/>
      <w:sz w:val="18"/>
      <w:szCs w:val="18"/>
    </w:rPr>
  </w:style>
  <w:style w:type="character" w:customStyle="1" w:styleId="40">
    <w:name w:val="页脚 Char"/>
    <w:link w:val="21"/>
    <w:semiHidden/>
    <w:qFormat/>
    <w:uiPriority w:val="99"/>
    <w:rPr>
      <w:rFonts w:ascii="Calibri" w:hAnsi="Calibri"/>
      <w:sz w:val="18"/>
      <w:szCs w:val="18"/>
    </w:rPr>
  </w:style>
  <w:style w:type="character" w:customStyle="1" w:styleId="41">
    <w:name w:val="页眉 Char"/>
    <w:link w:val="22"/>
    <w:semiHidden/>
    <w:qFormat/>
    <w:uiPriority w:val="99"/>
    <w:rPr>
      <w:rFonts w:ascii="Calibri" w:hAnsi="Calibri"/>
      <w:sz w:val="18"/>
      <w:szCs w:val="18"/>
    </w:rPr>
  </w:style>
  <w:style w:type="character" w:customStyle="1" w:styleId="42">
    <w:name w:val="批注主题 Char"/>
    <w:link w:val="43"/>
    <w:semiHidden/>
    <w:qFormat/>
    <w:locked/>
    <w:uiPriority w:val="99"/>
    <w:rPr>
      <w:rFonts w:ascii="Calibri" w:hAnsi="Calibri" w:cs="Times New Roman"/>
      <w:b/>
      <w:bCs/>
      <w:kern w:val="2"/>
      <w:sz w:val="24"/>
      <w:szCs w:val="24"/>
    </w:rPr>
  </w:style>
  <w:style w:type="paragraph" w:customStyle="1" w:styleId="43">
    <w:name w:val="批注主题1"/>
    <w:basedOn w:val="12"/>
    <w:next w:val="12"/>
    <w:link w:val="42"/>
    <w:qFormat/>
    <w:uiPriority w:val="99"/>
    <w:rPr>
      <w:b/>
      <w:bCs/>
    </w:rPr>
  </w:style>
  <w:style w:type="character" w:customStyle="1" w:styleId="44">
    <w:name w:val="纯文本 Char"/>
    <w:link w:val="45"/>
    <w:semiHidden/>
    <w:qFormat/>
    <w:locked/>
    <w:uiPriority w:val="99"/>
    <w:rPr>
      <w:rFonts w:ascii="宋体" w:hAnsi="Courier New" w:eastAsia="Times New Roman"/>
      <w:kern w:val="2"/>
      <w:sz w:val="24"/>
    </w:rPr>
  </w:style>
  <w:style w:type="paragraph" w:customStyle="1" w:styleId="45">
    <w:name w:val="纯文本1"/>
    <w:basedOn w:val="46"/>
    <w:link w:val="44"/>
    <w:qFormat/>
    <w:uiPriority w:val="99"/>
    <w:pPr>
      <w:spacing w:beforeLines="50" w:afterLines="50" w:line="400" w:lineRule="exact"/>
    </w:pPr>
    <w:rPr>
      <w:rFonts w:ascii="宋体" w:hAnsi="Courier New" w:eastAsia="Times New Roman"/>
      <w:sz w:val="24"/>
      <w:szCs w:val="20"/>
    </w:rPr>
  </w:style>
  <w:style w:type="paragraph" w:customStyle="1" w:styleId="46">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7">
    <w:name w:val="批注框文本 Char"/>
    <w:link w:val="48"/>
    <w:semiHidden/>
    <w:qFormat/>
    <w:locked/>
    <w:uiPriority w:val="99"/>
    <w:rPr>
      <w:rFonts w:ascii="Calibri" w:hAnsi="Calibri" w:cs="Times New Roman"/>
      <w:kern w:val="2"/>
      <w:sz w:val="18"/>
      <w:szCs w:val="18"/>
    </w:rPr>
  </w:style>
  <w:style w:type="paragraph" w:customStyle="1" w:styleId="48">
    <w:name w:val="批注框文本1"/>
    <w:basedOn w:val="1"/>
    <w:link w:val="47"/>
    <w:qFormat/>
    <w:uiPriority w:val="99"/>
    <w:rPr>
      <w:sz w:val="18"/>
      <w:szCs w:val="18"/>
    </w:rPr>
  </w:style>
  <w:style w:type="paragraph" w:customStyle="1" w:styleId="49">
    <w:name w:val="正文文本缩进1"/>
    <w:basedOn w:val="1"/>
    <w:qFormat/>
    <w:uiPriority w:val="99"/>
    <w:pPr>
      <w:spacing w:line="200" w:lineRule="exact"/>
      <w:ind w:firstLine="301"/>
    </w:pPr>
    <w:rPr>
      <w:rFonts w:ascii="宋体" w:hAnsi="Courier New"/>
      <w:spacing w:val="-4"/>
      <w:kern w:val="0"/>
      <w:sz w:val="18"/>
    </w:rPr>
  </w:style>
  <w:style w:type="paragraph" w:customStyle="1" w:styleId="50">
    <w:name w:val="纯文本2"/>
    <w:basedOn w:val="1"/>
    <w:qFormat/>
    <w:uiPriority w:val="99"/>
    <w:rPr>
      <w:rFonts w:ascii="宋体" w:hAnsi="Courier New" w:eastAsia="Times New Roman"/>
      <w:sz w:val="30"/>
    </w:rPr>
  </w:style>
  <w:style w:type="paragraph" w:customStyle="1" w:styleId="51">
    <w:name w:val="普通(网站)1"/>
    <w:basedOn w:val="1"/>
    <w:qFormat/>
    <w:uiPriority w:val="99"/>
    <w:pPr>
      <w:spacing w:beforeAutospacing="1" w:afterAutospacing="1"/>
      <w:jc w:val="left"/>
    </w:pPr>
    <w:rPr>
      <w:kern w:val="0"/>
      <w:sz w:val="24"/>
    </w:rPr>
  </w:style>
  <w:style w:type="paragraph" w:customStyle="1" w:styleId="52">
    <w:name w:val="正文缩进1"/>
    <w:basedOn w:val="1"/>
    <w:qFormat/>
    <w:uiPriority w:val="99"/>
    <w:pPr>
      <w:ind w:firstLine="420" w:firstLineChars="200"/>
    </w:pPr>
  </w:style>
  <w:style w:type="paragraph" w:customStyle="1" w:styleId="53">
    <w:name w:val="正文文本 31"/>
    <w:basedOn w:val="1"/>
    <w:qFormat/>
    <w:uiPriority w:val="99"/>
    <w:pPr>
      <w:spacing w:after="120"/>
    </w:pPr>
    <w:rPr>
      <w:kern w:val="0"/>
      <w:sz w:val="16"/>
      <w:szCs w:val="16"/>
    </w:rPr>
  </w:style>
  <w:style w:type="paragraph" w:customStyle="1" w:styleId="54">
    <w:name w:val="正文文本缩进11"/>
    <w:basedOn w:val="1"/>
    <w:qFormat/>
    <w:uiPriority w:val="99"/>
    <w:pPr>
      <w:spacing w:line="200" w:lineRule="exact"/>
      <w:ind w:firstLine="301"/>
    </w:pPr>
    <w:rPr>
      <w:szCs w:val="20"/>
    </w:rPr>
  </w:style>
  <w:style w:type="paragraph" w:customStyle="1" w:styleId="55">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6">
    <w:name w:val="正文文本缩进 21"/>
    <w:basedOn w:val="1"/>
    <w:qFormat/>
    <w:uiPriority w:val="99"/>
    <w:pPr>
      <w:snapToGrid w:val="0"/>
      <w:ind w:firstLine="542" w:firstLineChars="225"/>
    </w:pPr>
    <w:rPr>
      <w:kern w:val="0"/>
      <w:sz w:val="24"/>
    </w:rPr>
  </w:style>
  <w:style w:type="paragraph" w:customStyle="1" w:styleId="57">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58">
    <w:name w:val="普通(网站)11"/>
    <w:basedOn w:val="1"/>
    <w:qFormat/>
    <w:uiPriority w:val="99"/>
    <w:pPr>
      <w:widowControl/>
      <w:spacing w:beforeAutospacing="1" w:afterAutospacing="1"/>
      <w:jc w:val="left"/>
    </w:pPr>
    <w:rPr>
      <w:rFonts w:ascii="宋体" w:hAnsi="宋体"/>
      <w:kern w:val="0"/>
      <w:sz w:val="24"/>
    </w:rPr>
  </w:style>
  <w:style w:type="paragraph" w:customStyle="1" w:styleId="59">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0">
    <w:name w:val="Default"/>
    <w:next w:val="6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列表 21"/>
    <w:basedOn w:val="1"/>
    <w:qFormat/>
    <w:uiPriority w:val="99"/>
    <w:pPr>
      <w:ind w:left="200" w:leftChars="200" w:hanging="200" w:hangingChars="200"/>
    </w:pPr>
    <w:rPr>
      <w:sz w:val="28"/>
      <w:szCs w:val="20"/>
    </w:rPr>
  </w:style>
  <w:style w:type="paragraph" w:customStyle="1" w:styleId="63">
    <w:name w:val="默认段落字体 Para Char Char Char Char Char Char Char Char Char1 Char Char Char Char"/>
    <w:basedOn w:val="1"/>
    <w:qFormat/>
    <w:uiPriority w:val="99"/>
    <w:rPr>
      <w:rFonts w:ascii="Tahoma" w:hAnsi="Tahoma"/>
      <w:sz w:val="24"/>
      <w:szCs w:val="20"/>
    </w:rPr>
  </w:style>
  <w:style w:type="paragraph" w:customStyle="1" w:styleId="64">
    <w:name w:val="纯文本21"/>
    <w:basedOn w:val="1"/>
    <w:qFormat/>
    <w:uiPriority w:val="99"/>
    <w:pPr>
      <w:spacing w:beforeLines="50" w:afterLines="50" w:line="400" w:lineRule="exact"/>
    </w:pPr>
    <w:rPr>
      <w:rFonts w:ascii="宋体" w:hAnsi="Courier New"/>
      <w:szCs w:val="21"/>
    </w:rPr>
  </w:style>
  <w:style w:type="paragraph" w:customStyle="1" w:styleId="65">
    <w:name w:val="彩色列表 - 强调文字颜色 11"/>
    <w:basedOn w:val="1"/>
    <w:qFormat/>
    <w:uiPriority w:val="99"/>
    <w:pPr>
      <w:ind w:firstLine="420" w:firstLineChars="200"/>
    </w:p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列出段落1"/>
    <w:basedOn w:val="1"/>
    <w:qFormat/>
    <w:uiPriority w:val="99"/>
    <w:pPr>
      <w:ind w:firstLine="420" w:firstLineChars="200"/>
    </w:pPr>
  </w:style>
  <w:style w:type="paragraph" w:customStyle="1" w:styleId="68">
    <w:name w:val="纯文本3"/>
    <w:basedOn w:val="1"/>
    <w:qFormat/>
    <w:uiPriority w:val="99"/>
    <w:pPr>
      <w:adjustRightInd w:val="0"/>
      <w:textAlignment w:val="baseline"/>
    </w:pPr>
    <w:rPr>
      <w:rFonts w:ascii="宋体" w:hAnsi="Courier New" w:eastAsia="楷体_GB2312"/>
      <w:sz w:val="26"/>
      <w:szCs w:val="20"/>
    </w:rPr>
  </w:style>
  <w:style w:type="paragraph" w:customStyle="1" w:styleId="69">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0">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1">
    <w:name w:val="纯文本4"/>
    <w:basedOn w:val="1"/>
    <w:qFormat/>
    <w:uiPriority w:val="99"/>
    <w:pPr>
      <w:adjustRightInd w:val="0"/>
      <w:textAlignment w:val="baseline"/>
    </w:pPr>
    <w:rPr>
      <w:rFonts w:ascii="宋体" w:hAnsi="Courier New" w:eastAsia="楷体_GB2312"/>
      <w:sz w:val="26"/>
      <w:szCs w:val="20"/>
    </w:rPr>
  </w:style>
  <w:style w:type="paragraph" w:customStyle="1" w:styleId="72">
    <w:name w:val="Table Paragraph"/>
    <w:basedOn w:val="1"/>
    <w:qFormat/>
    <w:uiPriority w:val="99"/>
    <w:pPr>
      <w:jc w:val="left"/>
    </w:pPr>
    <w:rPr>
      <w:kern w:val="0"/>
      <w:sz w:val="22"/>
      <w:szCs w:val="22"/>
      <w:lang w:eastAsia="en-US"/>
    </w:rPr>
  </w:style>
  <w:style w:type="character" w:customStyle="1" w:styleId="73">
    <w:name w:val="批注引用1"/>
    <w:qFormat/>
    <w:uiPriority w:val="99"/>
    <w:rPr>
      <w:rFonts w:cs="Times New Roman"/>
      <w:sz w:val="21"/>
      <w:szCs w:val="21"/>
    </w:rPr>
  </w:style>
  <w:style w:type="character" w:customStyle="1" w:styleId="74">
    <w:name w:val="标题 2 Char Char"/>
    <w:qFormat/>
    <w:uiPriority w:val="99"/>
    <w:rPr>
      <w:rFonts w:eastAsia="宋体"/>
      <w:kern w:val="2"/>
      <w:sz w:val="28"/>
      <w:lang w:val="en-US" w:eastAsia="zh-CN"/>
    </w:rPr>
  </w:style>
  <w:style w:type="paragraph" w:customStyle="1" w:styleId="75">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6">
    <w:name w:val="列表段落1"/>
    <w:basedOn w:val="1"/>
    <w:qFormat/>
    <w:uiPriority w:val="99"/>
    <w:pPr>
      <w:ind w:firstLine="420" w:firstLineChars="200"/>
    </w:pPr>
  </w:style>
  <w:style w:type="paragraph" w:customStyle="1" w:styleId="77">
    <w:name w:val="纯文本5"/>
    <w:basedOn w:val="1"/>
    <w:qFormat/>
    <w:uiPriority w:val="99"/>
    <w:rPr>
      <w:rFonts w:ascii="宋体" w:hAnsi="Courier New" w:eastAsia="Times New Roman"/>
      <w:sz w:val="30"/>
    </w:rPr>
  </w:style>
  <w:style w:type="paragraph" w:customStyle="1" w:styleId="78">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79">
    <w:name w:val="正文文本缩进2"/>
    <w:basedOn w:val="1"/>
    <w:qFormat/>
    <w:uiPriority w:val="99"/>
    <w:pPr>
      <w:spacing w:line="200" w:lineRule="exact"/>
      <w:ind w:firstLine="301"/>
    </w:pPr>
    <w:rPr>
      <w:rFonts w:ascii="宋体" w:hAnsi="Courier New"/>
      <w:spacing w:val="-4"/>
      <w:kern w:val="0"/>
      <w:sz w:val="18"/>
    </w:rPr>
  </w:style>
  <w:style w:type="paragraph" w:customStyle="1" w:styleId="80">
    <w:name w:val="正文文本 32"/>
    <w:basedOn w:val="1"/>
    <w:qFormat/>
    <w:uiPriority w:val="99"/>
    <w:pPr>
      <w:spacing w:after="120"/>
    </w:pPr>
    <w:rPr>
      <w:kern w:val="0"/>
      <w:sz w:val="16"/>
      <w:szCs w:val="16"/>
    </w:rPr>
  </w:style>
  <w:style w:type="paragraph" w:customStyle="1" w:styleId="81">
    <w:name w:val="Body Text Indent1"/>
    <w:basedOn w:val="1"/>
    <w:qFormat/>
    <w:uiPriority w:val="99"/>
    <w:pPr>
      <w:spacing w:line="200" w:lineRule="exact"/>
      <w:ind w:firstLine="301"/>
    </w:pPr>
    <w:rPr>
      <w:rFonts w:ascii="宋体" w:hAnsi="Courier New"/>
      <w:spacing w:val="-4"/>
      <w:kern w:val="0"/>
      <w:sz w:val="18"/>
    </w:rPr>
  </w:style>
  <w:style w:type="paragraph" w:customStyle="1" w:styleId="82">
    <w:name w:val="List Paragraph1"/>
    <w:basedOn w:val="1"/>
    <w:qFormat/>
    <w:uiPriority w:val="99"/>
    <w:pPr>
      <w:ind w:firstLine="420" w:firstLineChars="200"/>
    </w:pPr>
  </w:style>
  <w:style w:type="paragraph" w:customStyle="1" w:styleId="83">
    <w:name w:val="GG标题2"/>
    <w:basedOn w:val="4"/>
    <w:next w:val="84"/>
    <w:qFormat/>
    <w:uiPriority w:val="0"/>
    <w:pPr>
      <w:numPr>
        <w:ilvl w:val="0"/>
        <w:numId w:val="3"/>
      </w:numPr>
      <w:spacing w:line="312" w:lineRule="auto"/>
    </w:pPr>
    <w:rPr>
      <w:rFonts w:ascii="Times New Roman" w:hAnsi="Times New Roman"/>
      <w:sz w:val="32"/>
    </w:rPr>
  </w:style>
  <w:style w:type="paragraph" w:customStyle="1" w:styleId="84">
    <w:name w:val="GG正文2"/>
    <w:basedOn w:val="1"/>
    <w:qFormat/>
    <w:uiPriority w:val="0"/>
    <w:pPr>
      <w:ind w:firstLine="200"/>
    </w:pPr>
    <w:rPr>
      <w:rFonts w:ascii="Times New Roman" w:hAnsi="Times New Roman"/>
      <w:kern w:val="21"/>
      <w:szCs w:val="22"/>
    </w:rPr>
  </w:style>
  <w:style w:type="paragraph" w:customStyle="1" w:styleId="85">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6">
    <w:name w:val="列出段落2"/>
    <w:basedOn w:val="1"/>
    <w:qFormat/>
    <w:uiPriority w:val="1"/>
    <w:pPr>
      <w:ind w:firstLine="420" w:firstLineChars="200"/>
    </w:pPr>
  </w:style>
  <w:style w:type="paragraph" w:customStyle="1" w:styleId="87">
    <w:name w:val="GG标题1"/>
    <w:basedOn w:val="3"/>
    <w:next w:val="84"/>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88">
    <w:name w:val="GG标题3"/>
    <w:basedOn w:val="5"/>
    <w:next w:val="84"/>
    <w:qFormat/>
    <w:uiPriority w:val="0"/>
    <w:pPr>
      <w:spacing w:line="312" w:lineRule="auto"/>
      <w:ind w:left="-1275" w:hanging="1135"/>
    </w:pPr>
    <w:rPr>
      <w:rFonts w:ascii="Times New Roman" w:hAnsi="Times New Roman"/>
      <w:bCs w:val="0"/>
      <w:kern w:val="2"/>
      <w:sz w:val="30"/>
    </w:rPr>
  </w:style>
  <w:style w:type="paragraph" w:customStyle="1" w:styleId="89">
    <w:name w:val="GG标题4"/>
    <w:basedOn w:val="7"/>
    <w:next w:val="84"/>
    <w:qFormat/>
    <w:uiPriority w:val="0"/>
    <w:pPr>
      <w:spacing w:before="0" w:after="0" w:line="312" w:lineRule="auto"/>
    </w:pPr>
    <w:rPr>
      <w:rFonts w:ascii="Times New Roman" w:hAnsi="Times New Roman"/>
    </w:rPr>
  </w:style>
  <w:style w:type="paragraph" w:customStyle="1" w:styleId="90">
    <w:name w:val="GG标题5"/>
    <w:basedOn w:val="8"/>
    <w:next w:val="84"/>
    <w:qFormat/>
    <w:uiPriority w:val="0"/>
    <w:pPr>
      <w:spacing w:before="0" w:after="0" w:line="312" w:lineRule="auto"/>
    </w:pPr>
    <w:rPr>
      <w:rFonts w:ascii="Times New Roman" w:hAnsi="Times New Roman"/>
      <w:i/>
      <w:sz w:val="24"/>
      <w:lang w:bidi="en-US"/>
    </w:rPr>
  </w:style>
  <w:style w:type="paragraph" w:customStyle="1" w:styleId="91">
    <w:name w:val="GG标题6"/>
    <w:basedOn w:val="9"/>
    <w:next w:val="84"/>
    <w:qFormat/>
    <w:uiPriority w:val="0"/>
    <w:pPr>
      <w:spacing w:before="0" w:after="0" w:line="312" w:lineRule="auto"/>
    </w:pPr>
    <w:rPr>
      <w:rFonts w:ascii="Times New Roman" w:hAnsi="Times New Roman"/>
      <w:sz w:val="21"/>
    </w:rPr>
  </w:style>
  <w:style w:type="character" w:customStyle="1" w:styleId="92">
    <w:name w:val="标题 4 Char"/>
    <w:link w:val="7"/>
    <w:semiHidden/>
    <w:qFormat/>
    <w:uiPriority w:val="9"/>
    <w:rPr>
      <w:rFonts w:ascii="Cambria" w:hAnsi="Cambria" w:eastAsia="宋体" w:cs="Times New Roman"/>
      <w:b/>
      <w:bCs/>
      <w:kern w:val="2"/>
      <w:sz w:val="28"/>
      <w:szCs w:val="28"/>
    </w:rPr>
  </w:style>
  <w:style w:type="character" w:customStyle="1" w:styleId="93">
    <w:name w:val="标题 5 Char"/>
    <w:link w:val="8"/>
    <w:semiHidden/>
    <w:qFormat/>
    <w:uiPriority w:val="9"/>
    <w:rPr>
      <w:rFonts w:ascii="Calibri" w:hAnsi="Calibri"/>
      <w:b/>
      <w:bCs/>
      <w:kern w:val="2"/>
      <w:sz w:val="28"/>
      <w:szCs w:val="28"/>
    </w:rPr>
  </w:style>
  <w:style w:type="character" w:customStyle="1" w:styleId="94">
    <w:name w:val="标题 6 Char"/>
    <w:link w:val="9"/>
    <w:semiHidden/>
    <w:qFormat/>
    <w:uiPriority w:val="9"/>
    <w:rPr>
      <w:rFonts w:ascii="Cambria" w:hAnsi="Cambria" w:eastAsia="宋体" w:cs="Times New Roman"/>
      <w:b/>
      <w:bCs/>
      <w:kern w:val="2"/>
      <w:sz w:val="24"/>
      <w:szCs w:val="24"/>
    </w:rPr>
  </w:style>
  <w:style w:type="paragraph" w:customStyle="1" w:styleId="95">
    <w:name w:val="列出段落3"/>
    <w:basedOn w:val="1"/>
    <w:qFormat/>
    <w:uiPriority w:val="99"/>
    <w:pPr>
      <w:ind w:firstLine="420" w:firstLineChars="200"/>
    </w:pPr>
    <w:rPr>
      <w:szCs w:val="22"/>
    </w:rPr>
  </w:style>
  <w:style w:type="paragraph" w:customStyle="1" w:styleId="96">
    <w:name w:val="正文2"/>
    <w:basedOn w:val="1"/>
    <w:qFormat/>
    <w:uiPriority w:val="99"/>
    <w:pPr>
      <w:spacing w:before="156" w:line="360" w:lineRule="auto"/>
      <w:ind w:firstLine="510" w:firstLineChars="200"/>
    </w:pPr>
    <w:rPr>
      <w:sz w:val="24"/>
    </w:rPr>
  </w:style>
  <w:style w:type="paragraph" w:customStyle="1" w:styleId="97">
    <w:name w:val="列出段落4"/>
    <w:basedOn w:val="1"/>
    <w:qFormat/>
    <w:uiPriority w:val="99"/>
    <w:pPr>
      <w:ind w:firstLine="420" w:firstLineChars="200"/>
    </w:pPr>
  </w:style>
  <w:style w:type="character" w:customStyle="1" w:styleId="98">
    <w:name w:val="Heading 1 Char"/>
    <w:basedOn w:val="26"/>
    <w:qFormat/>
    <w:locked/>
    <w:uiPriority w:val="0"/>
    <w:rPr>
      <w:rFonts w:eastAsia="宋体" w:cs="Times New Roman"/>
      <w:b/>
      <w:kern w:val="44"/>
      <w:sz w:val="44"/>
      <w:lang w:val="en-US" w:eastAsia="zh-CN"/>
    </w:rPr>
  </w:style>
  <w:style w:type="paragraph" w:customStyle="1" w:styleId="99">
    <w:name w:val="列出段落41"/>
    <w:basedOn w:val="1"/>
    <w:qFormat/>
    <w:uiPriority w:val="0"/>
    <w:pPr>
      <w:ind w:firstLine="420" w:firstLineChars="200"/>
    </w:pPr>
    <w:rPr>
      <w:szCs w:val="22"/>
    </w:rPr>
  </w:style>
  <w:style w:type="paragraph" w:customStyle="1" w:styleId="100">
    <w:name w:val="[Normal]"/>
    <w:qFormat/>
    <w:uiPriority w:val="0"/>
    <w:rPr>
      <w:rFonts w:ascii="宋体" w:hAnsi="宋体" w:eastAsia="宋体" w:cs="Times New Roman"/>
      <w:sz w:val="24"/>
      <w:szCs w:val="22"/>
      <w:lang w:val="zh-CN" w:eastAsia="zh-CN" w:bidi="ar-SA"/>
    </w:rPr>
  </w:style>
  <w:style w:type="paragraph" w:customStyle="1" w:styleId="10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02">
    <w:name w:val="DAS正文"/>
    <w:basedOn w:val="1"/>
    <w:qFormat/>
    <w:uiPriority w:val="0"/>
    <w:pPr>
      <w:spacing w:line="360" w:lineRule="auto"/>
      <w:ind w:right="181" w:firstLine="480" w:firstLineChars="200"/>
    </w:pPr>
    <w:rPr>
      <w:rFonts w:ascii="Verdana" w:hAnsi="Verdana"/>
      <w:sz w:val="24"/>
    </w:rPr>
  </w:style>
  <w:style w:type="paragraph" w:customStyle="1" w:styleId="103">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0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htd0"/>
    <w:qFormat/>
    <w:uiPriority w:val="0"/>
  </w:style>
  <w:style w:type="paragraph" w:customStyle="1" w:styleId="106">
    <w:name w:val="段"/>
    <w:basedOn w:val="1"/>
    <w:qFormat/>
    <w:uiPriority w:val="0"/>
    <w:pPr>
      <w:widowControl/>
      <w:autoSpaceDE w:val="0"/>
      <w:autoSpaceDN w:val="0"/>
      <w:ind w:firstLine="200" w:firstLineChars="200"/>
    </w:pPr>
    <w:rPr>
      <w:rFonts w:ascii="宋体" w:hAnsi="楷体" w:eastAsia="华文新魏"/>
      <w:b/>
      <w:bCs/>
      <w:kern w:val="0"/>
      <w:szCs w:val="21"/>
    </w:rPr>
  </w:style>
  <w:style w:type="paragraph" w:customStyle="1" w:styleId="107">
    <w:name w:val="表格文字"/>
    <w:basedOn w:val="1"/>
    <w:next w:val="13"/>
    <w:qFormat/>
    <w:uiPriority w:val="0"/>
    <w:pPr>
      <w:jc w:val="left"/>
    </w:pPr>
    <w:rPr>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5854</Words>
  <Characters>33373</Characters>
  <Lines>278</Lines>
  <Paragraphs>78</Paragraphs>
  <TotalTime>8</TotalTime>
  <ScaleCrop>false</ScaleCrop>
  <LinksUpToDate>false</LinksUpToDate>
  <CharactersWithSpaces>39149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2019-09-20T10:36:00Z</dcterms:created>
  <dc:creator>胖丁</dc:creator>
  <cp:lastModifiedBy>NTKO</cp:lastModifiedBy>
  <cp:lastPrinted>2021-07-29T08:53:00Z</cp:lastPrinted>
  <dcterms:modified xsi:type="dcterms:W3CDTF">2021-08-19T07:54:16Z</dcterms:modified>
  <dc:title>xbany</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630CABA81DE14778A15C35BFF48CE648</vt:lpwstr>
  </property>
</Properties>
</file>